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00C92" w14:textId="48444DE8" w:rsidR="00586903" w:rsidRPr="000652D4" w:rsidRDefault="00586903" w:rsidP="00025E60">
      <w:pPr>
        <w:spacing w:line="480" w:lineRule="auto"/>
        <w:rPr>
          <w:rFonts w:ascii="Arial" w:hAnsi="Arial" w:cs="Arial"/>
          <w:b/>
          <w:sz w:val="24"/>
          <w:szCs w:val="24"/>
          <w:u w:val="single"/>
        </w:rPr>
      </w:pPr>
      <w:r w:rsidRPr="000652D4">
        <w:rPr>
          <w:rFonts w:ascii="Arial" w:hAnsi="Arial" w:cs="Arial"/>
          <w:b/>
          <w:sz w:val="24"/>
          <w:szCs w:val="24"/>
          <w:u w:val="single"/>
        </w:rPr>
        <w:t>Belinda Thomas</w:t>
      </w:r>
    </w:p>
    <w:p w14:paraId="7F6D8D00" w14:textId="27E3E55F" w:rsidR="00586903" w:rsidRPr="000652D4" w:rsidRDefault="00586903" w:rsidP="00025E60">
      <w:pPr>
        <w:spacing w:line="480" w:lineRule="auto"/>
        <w:rPr>
          <w:rFonts w:ascii="Arial" w:hAnsi="Arial" w:cs="Arial"/>
          <w:b/>
          <w:sz w:val="24"/>
          <w:szCs w:val="24"/>
          <w:u w:val="single"/>
        </w:rPr>
      </w:pPr>
      <w:r w:rsidRPr="000652D4">
        <w:rPr>
          <w:rFonts w:ascii="Arial" w:hAnsi="Arial" w:cs="Arial"/>
          <w:b/>
          <w:sz w:val="24"/>
          <w:szCs w:val="24"/>
          <w:u w:val="single"/>
        </w:rPr>
        <w:t>P148333</w:t>
      </w:r>
    </w:p>
    <w:p w14:paraId="092BE09E" w14:textId="77777777" w:rsidR="00586903" w:rsidRPr="00566379" w:rsidRDefault="00586903" w:rsidP="00025E60">
      <w:pPr>
        <w:spacing w:line="480" w:lineRule="auto"/>
        <w:rPr>
          <w:rFonts w:ascii="Arial" w:hAnsi="Arial" w:cs="Arial"/>
          <w:b/>
          <w:sz w:val="24"/>
          <w:szCs w:val="24"/>
          <w:u w:val="single"/>
        </w:rPr>
      </w:pPr>
    </w:p>
    <w:p w14:paraId="53B97873" w14:textId="5DA1BDA5" w:rsidR="00D84659" w:rsidRPr="00566379" w:rsidRDefault="005E5DDF" w:rsidP="00025E60">
      <w:pPr>
        <w:spacing w:line="480" w:lineRule="auto"/>
        <w:rPr>
          <w:rFonts w:ascii="Arial" w:hAnsi="Arial" w:cs="Arial"/>
          <w:b/>
          <w:sz w:val="24"/>
          <w:szCs w:val="24"/>
          <w:u w:val="single"/>
        </w:rPr>
      </w:pPr>
      <w:r w:rsidRPr="00566379">
        <w:rPr>
          <w:rFonts w:ascii="Arial" w:hAnsi="Arial" w:cs="Arial"/>
          <w:b/>
          <w:sz w:val="24"/>
          <w:szCs w:val="24"/>
          <w:u w:val="single"/>
        </w:rPr>
        <w:t xml:space="preserve">Critically discuss how the therapeutic relationship is understood with references to </w:t>
      </w:r>
      <w:r w:rsidR="006827FB" w:rsidRPr="00566379">
        <w:rPr>
          <w:rFonts w:ascii="Arial" w:hAnsi="Arial" w:cs="Arial"/>
          <w:b/>
          <w:sz w:val="24"/>
          <w:szCs w:val="24"/>
          <w:u w:val="single"/>
        </w:rPr>
        <w:t>person-centred theory</w:t>
      </w:r>
    </w:p>
    <w:p w14:paraId="376AB798" w14:textId="4A4E38B1" w:rsidR="00566379" w:rsidRDefault="00566379" w:rsidP="00025E60">
      <w:pPr>
        <w:spacing w:line="480" w:lineRule="auto"/>
        <w:rPr>
          <w:rFonts w:ascii="Arial" w:hAnsi="Arial" w:cs="Arial"/>
          <w:sz w:val="24"/>
          <w:szCs w:val="24"/>
        </w:rPr>
      </w:pPr>
    </w:p>
    <w:p w14:paraId="4AB83370" w14:textId="636D1696" w:rsidR="002B1A7F" w:rsidRDefault="00B90279" w:rsidP="0094554A">
      <w:pPr>
        <w:spacing w:line="480" w:lineRule="auto"/>
        <w:rPr>
          <w:rFonts w:ascii="Arial" w:hAnsi="Arial" w:cs="Arial"/>
          <w:sz w:val="24"/>
          <w:szCs w:val="24"/>
        </w:rPr>
      </w:pPr>
      <w:r>
        <w:rPr>
          <w:rFonts w:ascii="Arial" w:hAnsi="Arial" w:cs="Arial"/>
          <w:sz w:val="24"/>
          <w:szCs w:val="24"/>
        </w:rPr>
        <w:t xml:space="preserve">This assignment intends to </w:t>
      </w:r>
      <w:r w:rsidR="002607CB">
        <w:rPr>
          <w:rFonts w:ascii="Arial" w:hAnsi="Arial" w:cs="Arial"/>
          <w:sz w:val="24"/>
          <w:szCs w:val="24"/>
        </w:rPr>
        <w:t xml:space="preserve">critically discuss the </w:t>
      </w:r>
      <w:r w:rsidR="00DE0F41">
        <w:rPr>
          <w:rFonts w:ascii="Arial" w:hAnsi="Arial" w:cs="Arial"/>
          <w:sz w:val="24"/>
          <w:szCs w:val="24"/>
        </w:rPr>
        <w:t>importance</w:t>
      </w:r>
      <w:r w:rsidR="00044534">
        <w:rPr>
          <w:rFonts w:ascii="Arial" w:hAnsi="Arial" w:cs="Arial"/>
          <w:sz w:val="24"/>
          <w:szCs w:val="24"/>
        </w:rPr>
        <w:t xml:space="preserve"> </w:t>
      </w:r>
      <w:r w:rsidR="002607CB">
        <w:rPr>
          <w:rFonts w:ascii="Arial" w:hAnsi="Arial" w:cs="Arial"/>
          <w:sz w:val="24"/>
          <w:szCs w:val="24"/>
        </w:rPr>
        <w:t xml:space="preserve">of </w:t>
      </w:r>
      <w:r w:rsidR="00090ADC">
        <w:rPr>
          <w:rFonts w:ascii="Arial" w:hAnsi="Arial" w:cs="Arial"/>
          <w:sz w:val="24"/>
          <w:szCs w:val="24"/>
        </w:rPr>
        <w:t>the therapeutic</w:t>
      </w:r>
      <w:r w:rsidR="00BA0260">
        <w:rPr>
          <w:rFonts w:ascii="Arial" w:hAnsi="Arial" w:cs="Arial"/>
          <w:sz w:val="24"/>
          <w:szCs w:val="24"/>
        </w:rPr>
        <w:t xml:space="preserve"> relationship in relation to person-centred theory</w:t>
      </w:r>
      <w:r w:rsidR="00295C85">
        <w:rPr>
          <w:rFonts w:ascii="Arial" w:hAnsi="Arial" w:cs="Arial"/>
          <w:sz w:val="24"/>
          <w:szCs w:val="24"/>
        </w:rPr>
        <w:t xml:space="preserve">. </w:t>
      </w:r>
      <w:r w:rsidR="00DF3A14">
        <w:rPr>
          <w:rFonts w:ascii="Arial" w:hAnsi="Arial" w:cs="Arial"/>
          <w:sz w:val="24"/>
          <w:szCs w:val="24"/>
        </w:rPr>
        <w:t xml:space="preserve">A brief </w:t>
      </w:r>
      <w:r w:rsidR="0039717E">
        <w:rPr>
          <w:rFonts w:ascii="Arial" w:hAnsi="Arial" w:cs="Arial"/>
          <w:sz w:val="24"/>
          <w:szCs w:val="24"/>
        </w:rPr>
        <w:t>history of counselling will be outlined a</w:t>
      </w:r>
      <w:r w:rsidR="0052330F">
        <w:rPr>
          <w:rFonts w:ascii="Arial" w:hAnsi="Arial" w:cs="Arial"/>
          <w:sz w:val="24"/>
          <w:szCs w:val="24"/>
        </w:rPr>
        <w:t>l</w:t>
      </w:r>
      <w:r w:rsidR="0039717E">
        <w:rPr>
          <w:rFonts w:ascii="Arial" w:hAnsi="Arial" w:cs="Arial"/>
          <w:sz w:val="24"/>
          <w:szCs w:val="24"/>
        </w:rPr>
        <w:t>on</w:t>
      </w:r>
      <w:r w:rsidR="0052330F">
        <w:rPr>
          <w:rFonts w:ascii="Arial" w:hAnsi="Arial" w:cs="Arial"/>
          <w:sz w:val="24"/>
          <w:szCs w:val="24"/>
        </w:rPr>
        <w:t>g</w:t>
      </w:r>
      <w:r w:rsidR="0039717E">
        <w:rPr>
          <w:rFonts w:ascii="Arial" w:hAnsi="Arial" w:cs="Arial"/>
          <w:sz w:val="24"/>
          <w:szCs w:val="24"/>
        </w:rPr>
        <w:t xml:space="preserve">side </w:t>
      </w:r>
      <w:r w:rsidR="0052330F">
        <w:rPr>
          <w:rFonts w:ascii="Arial" w:hAnsi="Arial" w:cs="Arial"/>
          <w:sz w:val="24"/>
          <w:szCs w:val="24"/>
        </w:rPr>
        <w:t xml:space="preserve">theories such as </w:t>
      </w:r>
      <w:r w:rsidR="008F0B16">
        <w:rPr>
          <w:rFonts w:ascii="Arial" w:hAnsi="Arial" w:cs="Arial"/>
          <w:sz w:val="24"/>
          <w:szCs w:val="24"/>
        </w:rPr>
        <w:t xml:space="preserve">person-centred, </w:t>
      </w:r>
      <w:r w:rsidR="0052330F">
        <w:rPr>
          <w:rFonts w:ascii="Arial" w:hAnsi="Arial" w:cs="Arial"/>
          <w:sz w:val="24"/>
          <w:szCs w:val="24"/>
        </w:rPr>
        <w:t>psychodynamic and cognitive behavioural therapy (CBT)</w:t>
      </w:r>
      <w:r w:rsidR="00785B9E">
        <w:rPr>
          <w:rFonts w:ascii="Arial" w:hAnsi="Arial" w:cs="Arial"/>
          <w:sz w:val="24"/>
          <w:szCs w:val="24"/>
        </w:rPr>
        <w:t>.</w:t>
      </w:r>
      <w:r w:rsidR="00025E60" w:rsidRPr="00025E60">
        <w:rPr>
          <w:rFonts w:ascii="Arial" w:hAnsi="Arial" w:cs="Arial"/>
          <w:sz w:val="24"/>
          <w:szCs w:val="24"/>
        </w:rPr>
        <w:t xml:space="preserve"> </w:t>
      </w:r>
      <w:r w:rsidR="00025E60">
        <w:rPr>
          <w:rFonts w:ascii="Arial" w:hAnsi="Arial" w:cs="Arial"/>
          <w:sz w:val="24"/>
          <w:szCs w:val="24"/>
        </w:rPr>
        <w:t xml:space="preserve">Key terms </w:t>
      </w:r>
      <w:r w:rsidR="00514235">
        <w:rPr>
          <w:rFonts w:ascii="Arial" w:hAnsi="Arial" w:cs="Arial"/>
          <w:sz w:val="24"/>
          <w:szCs w:val="24"/>
        </w:rPr>
        <w:t xml:space="preserve">integral to person-centred </w:t>
      </w:r>
      <w:r w:rsidR="00902D0D">
        <w:rPr>
          <w:rFonts w:ascii="Arial" w:hAnsi="Arial" w:cs="Arial"/>
          <w:sz w:val="24"/>
          <w:szCs w:val="24"/>
        </w:rPr>
        <w:t xml:space="preserve">theory </w:t>
      </w:r>
      <w:r w:rsidR="00514235">
        <w:rPr>
          <w:rFonts w:ascii="Arial" w:hAnsi="Arial" w:cs="Arial"/>
          <w:sz w:val="24"/>
          <w:szCs w:val="24"/>
        </w:rPr>
        <w:t>such as</w:t>
      </w:r>
      <w:r w:rsidR="00025E60">
        <w:rPr>
          <w:rFonts w:ascii="Arial" w:hAnsi="Arial" w:cs="Arial"/>
          <w:sz w:val="24"/>
          <w:szCs w:val="24"/>
        </w:rPr>
        <w:t xml:space="preserve"> </w:t>
      </w:r>
      <w:r w:rsidR="0099449F">
        <w:rPr>
          <w:rFonts w:ascii="Arial" w:hAnsi="Arial" w:cs="Arial"/>
          <w:sz w:val="24"/>
          <w:szCs w:val="24"/>
        </w:rPr>
        <w:t xml:space="preserve">self-actualisation and </w:t>
      </w:r>
      <w:r w:rsidR="00025E60">
        <w:rPr>
          <w:rFonts w:ascii="Arial" w:hAnsi="Arial" w:cs="Arial"/>
          <w:sz w:val="24"/>
          <w:szCs w:val="24"/>
        </w:rPr>
        <w:t>core conditions</w:t>
      </w:r>
      <w:r w:rsidR="00A2574A">
        <w:rPr>
          <w:rFonts w:ascii="Arial" w:hAnsi="Arial" w:cs="Arial"/>
          <w:sz w:val="24"/>
          <w:szCs w:val="24"/>
        </w:rPr>
        <w:t xml:space="preserve">; empathy, </w:t>
      </w:r>
      <w:r w:rsidR="00440065">
        <w:rPr>
          <w:rFonts w:ascii="Arial" w:hAnsi="Arial" w:cs="Arial"/>
          <w:sz w:val="24"/>
          <w:szCs w:val="24"/>
        </w:rPr>
        <w:t>congruence and unconditional positive regard</w:t>
      </w:r>
      <w:r w:rsidR="00025E60">
        <w:rPr>
          <w:rFonts w:ascii="Arial" w:hAnsi="Arial" w:cs="Arial"/>
          <w:sz w:val="24"/>
          <w:szCs w:val="24"/>
        </w:rPr>
        <w:t xml:space="preserve"> will be defined and discussed in relation to </w:t>
      </w:r>
      <w:r w:rsidR="00785211">
        <w:rPr>
          <w:rFonts w:ascii="Arial" w:hAnsi="Arial" w:cs="Arial"/>
          <w:sz w:val="24"/>
          <w:szCs w:val="24"/>
        </w:rPr>
        <w:t xml:space="preserve">foundations of the </w:t>
      </w:r>
      <w:r w:rsidR="00025E60">
        <w:rPr>
          <w:rFonts w:ascii="Arial" w:hAnsi="Arial" w:cs="Arial"/>
          <w:sz w:val="24"/>
          <w:szCs w:val="24"/>
        </w:rPr>
        <w:t>approach.</w:t>
      </w:r>
      <w:r w:rsidR="00785B9E">
        <w:rPr>
          <w:rFonts w:ascii="Arial" w:hAnsi="Arial" w:cs="Arial"/>
          <w:sz w:val="24"/>
          <w:szCs w:val="24"/>
        </w:rPr>
        <w:t xml:space="preserve"> </w:t>
      </w:r>
      <w:r w:rsidR="00D75F3F">
        <w:rPr>
          <w:rFonts w:ascii="Arial" w:hAnsi="Arial" w:cs="Arial"/>
          <w:sz w:val="24"/>
          <w:szCs w:val="24"/>
        </w:rPr>
        <w:t xml:space="preserve">The effectiveness and limitations of person-centred theory will be outlined by providing evidence to support </w:t>
      </w:r>
      <w:r w:rsidR="007A5E07">
        <w:rPr>
          <w:rFonts w:ascii="Arial" w:hAnsi="Arial" w:cs="Arial"/>
          <w:sz w:val="24"/>
          <w:szCs w:val="24"/>
        </w:rPr>
        <w:t xml:space="preserve">and negate </w:t>
      </w:r>
      <w:r w:rsidR="00D75F3F">
        <w:rPr>
          <w:rFonts w:ascii="Arial" w:hAnsi="Arial" w:cs="Arial"/>
          <w:sz w:val="24"/>
          <w:szCs w:val="24"/>
        </w:rPr>
        <w:t xml:space="preserve">the theory from current research </w:t>
      </w:r>
      <w:r w:rsidR="00785B9E">
        <w:rPr>
          <w:rFonts w:ascii="Arial" w:hAnsi="Arial" w:cs="Arial"/>
          <w:sz w:val="24"/>
          <w:szCs w:val="24"/>
        </w:rPr>
        <w:t xml:space="preserve">A conclusion will be summarised regarding </w:t>
      </w:r>
      <w:r w:rsidR="002970BB">
        <w:rPr>
          <w:rFonts w:ascii="Arial" w:hAnsi="Arial" w:cs="Arial"/>
          <w:sz w:val="24"/>
          <w:szCs w:val="24"/>
        </w:rPr>
        <w:t xml:space="preserve">strengths and weaknesses of </w:t>
      </w:r>
      <w:r w:rsidR="00DD28BB">
        <w:rPr>
          <w:rFonts w:ascii="Arial" w:hAnsi="Arial" w:cs="Arial"/>
          <w:sz w:val="24"/>
          <w:szCs w:val="24"/>
        </w:rPr>
        <w:t xml:space="preserve">the therapeutic relationship in relation to </w:t>
      </w:r>
      <w:r w:rsidR="002970BB">
        <w:rPr>
          <w:rFonts w:ascii="Arial" w:hAnsi="Arial" w:cs="Arial"/>
          <w:sz w:val="24"/>
          <w:szCs w:val="24"/>
        </w:rPr>
        <w:t>person-centred theory</w:t>
      </w:r>
      <w:r w:rsidR="004772DA">
        <w:rPr>
          <w:rFonts w:ascii="Arial" w:hAnsi="Arial" w:cs="Arial"/>
          <w:sz w:val="24"/>
          <w:szCs w:val="24"/>
        </w:rPr>
        <w:t xml:space="preserve">. </w:t>
      </w:r>
    </w:p>
    <w:p w14:paraId="10716F22" w14:textId="77777777" w:rsidR="002B1A7F" w:rsidRDefault="002B1A7F" w:rsidP="0094554A">
      <w:pPr>
        <w:spacing w:line="480" w:lineRule="auto"/>
        <w:rPr>
          <w:rFonts w:ascii="Arial" w:hAnsi="Arial" w:cs="Arial"/>
          <w:sz w:val="24"/>
          <w:szCs w:val="24"/>
        </w:rPr>
      </w:pPr>
    </w:p>
    <w:p w14:paraId="3E041279" w14:textId="788CE944" w:rsidR="00AA6F24" w:rsidRDefault="00DA0EB9" w:rsidP="0094554A">
      <w:pPr>
        <w:spacing w:line="480" w:lineRule="auto"/>
        <w:rPr>
          <w:rFonts w:ascii="Arial" w:hAnsi="Arial" w:cs="Arial"/>
          <w:sz w:val="24"/>
          <w:szCs w:val="24"/>
        </w:rPr>
      </w:pPr>
      <w:r>
        <w:rPr>
          <w:rFonts w:ascii="Arial" w:hAnsi="Arial" w:cs="Arial"/>
          <w:sz w:val="24"/>
          <w:szCs w:val="24"/>
        </w:rPr>
        <w:t>The foundations of counselling can be traced back as far as 400BC to Greek philosophers, Pythagoras, Socrates, Plato and Aristotle</w:t>
      </w:r>
      <w:r w:rsidR="006F559C">
        <w:rPr>
          <w:rFonts w:ascii="Arial" w:hAnsi="Arial" w:cs="Arial"/>
          <w:sz w:val="24"/>
          <w:szCs w:val="24"/>
        </w:rPr>
        <w:t xml:space="preserve"> (Howard, 2000)</w:t>
      </w:r>
      <w:r>
        <w:rPr>
          <w:rFonts w:ascii="Arial" w:hAnsi="Arial" w:cs="Arial"/>
          <w:sz w:val="24"/>
          <w:szCs w:val="24"/>
        </w:rPr>
        <w:t>.</w:t>
      </w:r>
      <w:r w:rsidR="00951D1B">
        <w:rPr>
          <w:rFonts w:ascii="Arial" w:hAnsi="Arial" w:cs="Arial"/>
          <w:sz w:val="24"/>
          <w:szCs w:val="24"/>
        </w:rPr>
        <w:t xml:space="preserve"> Each philosopher had different theories that define concepts</w:t>
      </w:r>
      <w:r w:rsidR="004F5BAB">
        <w:rPr>
          <w:rFonts w:ascii="Arial" w:hAnsi="Arial" w:cs="Arial"/>
          <w:sz w:val="24"/>
          <w:szCs w:val="24"/>
        </w:rPr>
        <w:t xml:space="preserve">. Pythagoras’ believed that in order to understand the world, people needed to </w:t>
      </w:r>
      <w:r w:rsidR="002D7790">
        <w:rPr>
          <w:rFonts w:ascii="Arial" w:hAnsi="Arial" w:cs="Arial"/>
          <w:sz w:val="24"/>
          <w:szCs w:val="24"/>
        </w:rPr>
        <w:t xml:space="preserve">think </w:t>
      </w:r>
      <w:r w:rsidR="00366C77">
        <w:rPr>
          <w:rFonts w:ascii="Arial" w:hAnsi="Arial" w:cs="Arial"/>
          <w:sz w:val="24"/>
          <w:szCs w:val="24"/>
        </w:rPr>
        <w:t xml:space="preserve">more </w:t>
      </w:r>
      <w:r w:rsidR="002D7790">
        <w:rPr>
          <w:rFonts w:ascii="Arial" w:hAnsi="Arial" w:cs="Arial"/>
          <w:sz w:val="24"/>
          <w:szCs w:val="24"/>
        </w:rPr>
        <w:t>in terms of maths and music</w:t>
      </w:r>
      <w:r w:rsidR="00AE13C6">
        <w:rPr>
          <w:rFonts w:ascii="Arial" w:hAnsi="Arial" w:cs="Arial"/>
          <w:sz w:val="24"/>
          <w:szCs w:val="24"/>
        </w:rPr>
        <w:t xml:space="preserve"> (Howard, 2000)</w:t>
      </w:r>
      <w:r w:rsidR="002D7790">
        <w:rPr>
          <w:rFonts w:ascii="Arial" w:hAnsi="Arial" w:cs="Arial"/>
          <w:sz w:val="24"/>
          <w:szCs w:val="24"/>
        </w:rPr>
        <w:t xml:space="preserve">. Socrates thought that by questioning everything and everyone, </w:t>
      </w:r>
      <w:r w:rsidR="00A42801">
        <w:rPr>
          <w:rFonts w:ascii="Arial" w:hAnsi="Arial" w:cs="Arial"/>
          <w:sz w:val="24"/>
          <w:szCs w:val="24"/>
        </w:rPr>
        <w:t>people would find answers to their problems</w:t>
      </w:r>
      <w:r w:rsidR="00AE13C6">
        <w:rPr>
          <w:rFonts w:ascii="Arial" w:hAnsi="Arial" w:cs="Arial"/>
          <w:sz w:val="24"/>
          <w:szCs w:val="24"/>
        </w:rPr>
        <w:t xml:space="preserve"> (Howard, 2000)</w:t>
      </w:r>
      <w:r w:rsidR="00A42801">
        <w:rPr>
          <w:rFonts w:ascii="Arial" w:hAnsi="Arial" w:cs="Arial"/>
          <w:sz w:val="24"/>
          <w:szCs w:val="24"/>
        </w:rPr>
        <w:t xml:space="preserve">. Plato held </w:t>
      </w:r>
      <w:r w:rsidR="00A42801">
        <w:rPr>
          <w:rFonts w:ascii="Arial" w:hAnsi="Arial" w:cs="Arial"/>
          <w:sz w:val="24"/>
          <w:szCs w:val="24"/>
        </w:rPr>
        <w:lastRenderedPageBreak/>
        <w:t xml:space="preserve">the belief that mental health and happiness were key to inner peace, whereas Aristotle considered </w:t>
      </w:r>
      <w:r w:rsidR="009052E7">
        <w:rPr>
          <w:rFonts w:ascii="Arial" w:hAnsi="Arial" w:cs="Arial"/>
          <w:sz w:val="24"/>
          <w:szCs w:val="24"/>
        </w:rPr>
        <w:t>education, learning and action to be crucial in learning to become masters of ourselves</w:t>
      </w:r>
      <w:r w:rsidR="00AE13C6">
        <w:rPr>
          <w:rFonts w:ascii="Arial" w:hAnsi="Arial" w:cs="Arial"/>
          <w:sz w:val="24"/>
          <w:szCs w:val="24"/>
        </w:rPr>
        <w:t xml:space="preserve"> (Howard, 2000)</w:t>
      </w:r>
      <w:r w:rsidR="009052E7">
        <w:rPr>
          <w:rFonts w:ascii="Arial" w:hAnsi="Arial" w:cs="Arial"/>
          <w:sz w:val="24"/>
          <w:szCs w:val="24"/>
        </w:rPr>
        <w:t xml:space="preserve">. These Greek philosophers created the foundations of </w:t>
      </w:r>
      <w:r w:rsidR="00F31AB2">
        <w:rPr>
          <w:rFonts w:ascii="Arial" w:hAnsi="Arial" w:cs="Arial"/>
          <w:sz w:val="24"/>
          <w:szCs w:val="24"/>
        </w:rPr>
        <w:t xml:space="preserve">modern </w:t>
      </w:r>
      <w:r w:rsidR="009052E7">
        <w:rPr>
          <w:rFonts w:ascii="Arial" w:hAnsi="Arial" w:cs="Arial"/>
          <w:sz w:val="24"/>
          <w:szCs w:val="24"/>
        </w:rPr>
        <w:t xml:space="preserve">counselling theories </w:t>
      </w:r>
      <w:r w:rsidR="00F31AB2">
        <w:rPr>
          <w:rFonts w:ascii="Arial" w:hAnsi="Arial" w:cs="Arial"/>
          <w:sz w:val="24"/>
          <w:szCs w:val="24"/>
        </w:rPr>
        <w:t xml:space="preserve">and </w:t>
      </w:r>
      <w:r w:rsidR="00441D57">
        <w:rPr>
          <w:rFonts w:ascii="Arial" w:hAnsi="Arial" w:cs="Arial"/>
          <w:sz w:val="24"/>
          <w:szCs w:val="24"/>
        </w:rPr>
        <w:t xml:space="preserve">can be found at the base of psychodynamic, CBT and humanistic approaches widely used in modern society. </w:t>
      </w:r>
    </w:p>
    <w:p w14:paraId="0CDCC74C" w14:textId="0CD65A4C" w:rsidR="002B1A7F" w:rsidRDefault="002B1A7F" w:rsidP="0094554A">
      <w:pPr>
        <w:spacing w:line="480" w:lineRule="auto"/>
        <w:rPr>
          <w:rFonts w:ascii="Arial" w:hAnsi="Arial" w:cs="Arial"/>
          <w:sz w:val="24"/>
          <w:szCs w:val="24"/>
        </w:rPr>
      </w:pPr>
    </w:p>
    <w:p w14:paraId="1652C51E" w14:textId="4DB4A6ED" w:rsidR="002B1A7F" w:rsidRDefault="00A351B8" w:rsidP="0094554A">
      <w:pPr>
        <w:spacing w:line="480" w:lineRule="auto"/>
        <w:rPr>
          <w:rFonts w:ascii="Arial" w:hAnsi="Arial" w:cs="Arial"/>
          <w:color w:val="FF0000"/>
          <w:sz w:val="24"/>
          <w:szCs w:val="24"/>
        </w:rPr>
      </w:pPr>
      <w:r>
        <w:rPr>
          <w:rFonts w:ascii="Arial" w:hAnsi="Arial" w:cs="Arial"/>
          <w:sz w:val="24"/>
          <w:szCs w:val="24"/>
        </w:rPr>
        <w:t>Sigmund Freud was founder of psycho</w:t>
      </w:r>
      <w:r w:rsidR="00F41BF9">
        <w:rPr>
          <w:rFonts w:ascii="Arial" w:hAnsi="Arial" w:cs="Arial"/>
          <w:sz w:val="24"/>
          <w:szCs w:val="24"/>
        </w:rPr>
        <w:t>ana</w:t>
      </w:r>
      <w:r w:rsidR="00AA6292">
        <w:rPr>
          <w:rFonts w:ascii="Arial" w:hAnsi="Arial" w:cs="Arial"/>
          <w:sz w:val="24"/>
          <w:szCs w:val="24"/>
        </w:rPr>
        <w:t>lysis</w:t>
      </w:r>
      <w:r>
        <w:rPr>
          <w:rFonts w:ascii="Arial" w:hAnsi="Arial" w:cs="Arial"/>
          <w:sz w:val="24"/>
          <w:szCs w:val="24"/>
        </w:rPr>
        <w:t xml:space="preserve"> theory in the early 1890’s</w:t>
      </w:r>
      <w:r w:rsidR="00AA6292">
        <w:rPr>
          <w:rFonts w:ascii="Arial" w:hAnsi="Arial" w:cs="Arial"/>
          <w:sz w:val="24"/>
          <w:szCs w:val="24"/>
        </w:rPr>
        <w:t xml:space="preserve"> </w:t>
      </w:r>
      <w:r w:rsidR="009070E7">
        <w:rPr>
          <w:rFonts w:ascii="Arial" w:hAnsi="Arial" w:cs="Arial"/>
          <w:sz w:val="24"/>
          <w:szCs w:val="24"/>
        </w:rPr>
        <w:t xml:space="preserve">which </w:t>
      </w:r>
      <w:r w:rsidR="00AA6292">
        <w:rPr>
          <w:rFonts w:ascii="Arial" w:hAnsi="Arial" w:cs="Arial"/>
          <w:sz w:val="24"/>
          <w:szCs w:val="24"/>
        </w:rPr>
        <w:t xml:space="preserve">was based on the unconsciousness influencing </w:t>
      </w:r>
      <w:r w:rsidR="00A816EF">
        <w:rPr>
          <w:rFonts w:ascii="Arial" w:hAnsi="Arial" w:cs="Arial"/>
          <w:sz w:val="24"/>
          <w:szCs w:val="24"/>
        </w:rPr>
        <w:t>all feelings, behaviour, motives and decisions</w:t>
      </w:r>
      <w:r w:rsidR="007D77DC">
        <w:rPr>
          <w:rFonts w:ascii="Arial" w:hAnsi="Arial" w:cs="Arial"/>
          <w:sz w:val="24"/>
          <w:szCs w:val="24"/>
        </w:rPr>
        <w:t xml:space="preserve"> </w:t>
      </w:r>
      <w:r w:rsidR="00C86957">
        <w:rPr>
          <w:rFonts w:ascii="Arial" w:hAnsi="Arial" w:cs="Arial"/>
          <w:sz w:val="24"/>
          <w:szCs w:val="24"/>
        </w:rPr>
        <w:t>(</w:t>
      </w:r>
      <w:r w:rsidR="007D77DC">
        <w:rPr>
          <w:rFonts w:ascii="Arial" w:hAnsi="Arial" w:cs="Arial"/>
          <w:sz w:val="24"/>
          <w:szCs w:val="24"/>
        </w:rPr>
        <w:t>Reeves, 2013)</w:t>
      </w:r>
      <w:r w:rsidR="00A816EF">
        <w:rPr>
          <w:rFonts w:ascii="Arial" w:hAnsi="Arial" w:cs="Arial"/>
          <w:sz w:val="24"/>
          <w:szCs w:val="24"/>
        </w:rPr>
        <w:t xml:space="preserve">. </w:t>
      </w:r>
      <w:r w:rsidR="00AE768F">
        <w:rPr>
          <w:rFonts w:ascii="Arial" w:hAnsi="Arial" w:cs="Arial"/>
          <w:sz w:val="24"/>
          <w:szCs w:val="24"/>
        </w:rPr>
        <w:t>Psychoanalysis</w:t>
      </w:r>
      <w:r w:rsidR="00A816EF">
        <w:rPr>
          <w:rFonts w:ascii="Arial" w:hAnsi="Arial" w:cs="Arial"/>
          <w:sz w:val="24"/>
          <w:szCs w:val="24"/>
        </w:rPr>
        <w:t xml:space="preserve"> was the original psychodynamic theory and </w:t>
      </w:r>
      <w:r w:rsidR="00660041">
        <w:rPr>
          <w:rFonts w:ascii="Arial" w:hAnsi="Arial" w:cs="Arial"/>
          <w:sz w:val="24"/>
          <w:szCs w:val="24"/>
        </w:rPr>
        <w:t xml:space="preserve">includes </w:t>
      </w:r>
      <w:r w:rsidR="00AE768F">
        <w:rPr>
          <w:rFonts w:ascii="Arial" w:hAnsi="Arial" w:cs="Arial"/>
          <w:sz w:val="24"/>
          <w:szCs w:val="24"/>
        </w:rPr>
        <w:t>theorist</w:t>
      </w:r>
      <w:r w:rsidR="005060BF">
        <w:rPr>
          <w:rFonts w:ascii="Arial" w:hAnsi="Arial" w:cs="Arial"/>
          <w:sz w:val="24"/>
          <w:szCs w:val="24"/>
        </w:rPr>
        <w:t>s</w:t>
      </w:r>
      <w:r w:rsidR="00AE768F">
        <w:rPr>
          <w:rFonts w:ascii="Arial" w:hAnsi="Arial" w:cs="Arial"/>
          <w:sz w:val="24"/>
          <w:szCs w:val="24"/>
        </w:rPr>
        <w:t xml:space="preserve"> such as </w:t>
      </w:r>
      <w:r w:rsidR="005060BF">
        <w:rPr>
          <w:rFonts w:ascii="Arial" w:hAnsi="Arial" w:cs="Arial"/>
          <w:sz w:val="24"/>
          <w:szCs w:val="24"/>
        </w:rPr>
        <w:t>Alder (1927), Erikson (1950) and Jung (1964)</w:t>
      </w:r>
      <w:r w:rsidR="007D77DC">
        <w:rPr>
          <w:rFonts w:ascii="Arial" w:hAnsi="Arial" w:cs="Arial"/>
          <w:sz w:val="24"/>
          <w:szCs w:val="24"/>
        </w:rPr>
        <w:t xml:space="preserve"> (</w:t>
      </w:r>
      <w:r w:rsidR="006242DF">
        <w:rPr>
          <w:rFonts w:ascii="Arial" w:hAnsi="Arial" w:cs="Arial"/>
          <w:sz w:val="24"/>
          <w:szCs w:val="24"/>
        </w:rPr>
        <w:t>Reeves, 2013).</w:t>
      </w:r>
      <w:r w:rsidR="005060BF">
        <w:rPr>
          <w:rFonts w:ascii="Arial" w:hAnsi="Arial" w:cs="Arial"/>
          <w:sz w:val="24"/>
          <w:szCs w:val="24"/>
        </w:rPr>
        <w:t xml:space="preserve"> Psychodynamic theory </w:t>
      </w:r>
      <w:r w:rsidR="00263AA0">
        <w:rPr>
          <w:rFonts w:ascii="Arial" w:hAnsi="Arial" w:cs="Arial"/>
          <w:sz w:val="24"/>
          <w:szCs w:val="24"/>
        </w:rPr>
        <w:t xml:space="preserve">is </w:t>
      </w:r>
      <w:r w:rsidR="00B60A24">
        <w:rPr>
          <w:rFonts w:ascii="Arial" w:hAnsi="Arial" w:cs="Arial"/>
          <w:sz w:val="24"/>
          <w:szCs w:val="24"/>
        </w:rPr>
        <w:t xml:space="preserve">largely </w:t>
      </w:r>
      <w:r w:rsidR="00263AA0">
        <w:rPr>
          <w:rFonts w:ascii="Arial" w:hAnsi="Arial" w:cs="Arial"/>
          <w:sz w:val="24"/>
          <w:szCs w:val="24"/>
        </w:rPr>
        <w:t>used to treat patients suffering from depression and anxiety related disorders</w:t>
      </w:r>
      <w:r w:rsidR="006242DF">
        <w:rPr>
          <w:rFonts w:ascii="Arial" w:hAnsi="Arial" w:cs="Arial"/>
          <w:sz w:val="24"/>
          <w:szCs w:val="24"/>
        </w:rPr>
        <w:t xml:space="preserve"> (Reeves, 2013)</w:t>
      </w:r>
      <w:r w:rsidR="00263AA0">
        <w:rPr>
          <w:rFonts w:ascii="Arial" w:hAnsi="Arial" w:cs="Arial"/>
          <w:sz w:val="24"/>
          <w:szCs w:val="24"/>
        </w:rPr>
        <w:t xml:space="preserve">. </w:t>
      </w:r>
      <w:r w:rsidR="00B91D62">
        <w:rPr>
          <w:rFonts w:ascii="Arial" w:hAnsi="Arial" w:cs="Arial"/>
          <w:sz w:val="24"/>
          <w:szCs w:val="24"/>
        </w:rPr>
        <w:t>CBT</w:t>
      </w:r>
      <w:r w:rsidR="00B25347">
        <w:rPr>
          <w:rFonts w:ascii="Arial" w:hAnsi="Arial" w:cs="Arial"/>
          <w:sz w:val="24"/>
          <w:szCs w:val="24"/>
        </w:rPr>
        <w:t xml:space="preserve"> </w:t>
      </w:r>
      <w:r w:rsidR="0032589F">
        <w:rPr>
          <w:rFonts w:ascii="Arial" w:hAnsi="Arial" w:cs="Arial"/>
          <w:sz w:val="24"/>
          <w:szCs w:val="24"/>
        </w:rPr>
        <w:t>i</w:t>
      </w:r>
      <w:r w:rsidR="009A1953">
        <w:rPr>
          <w:rFonts w:ascii="Arial" w:hAnsi="Arial" w:cs="Arial"/>
          <w:sz w:val="24"/>
          <w:szCs w:val="24"/>
        </w:rPr>
        <w:t xml:space="preserve">ncludes several therapies that have </w:t>
      </w:r>
      <w:r w:rsidR="00C05A76">
        <w:rPr>
          <w:rFonts w:ascii="Arial" w:hAnsi="Arial" w:cs="Arial"/>
          <w:sz w:val="24"/>
          <w:szCs w:val="24"/>
        </w:rPr>
        <w:t xml:space="preserve">similar elements and </w:t>
      </w:r>
      <w:r w:rsidR="00B25347">
        <w:rPr>
          <w:rFonts w:ascii="Arial" w:hAnsi="Arial" w:cs="Arial"/>
          <w:sz w:val="24"/>
          <w:szCs w:val="24"/>
        </w:rPr>
        <w:t>is used to treat a variety of mental health problems including addictions</w:t>
      </w:r>
      <w:r w:rsidR="006242DF">
        <w:rPr>
          <w:rFonts w:ascii="Arial" w:hAnsi="Arial" w:cs="Arial"/>
          <w:sz w:val="24"/>
          <w:szCs w:val="24"/>
        </w:rPr>
        <w:t xml:space="preserve"> (Grant</w:t>
      </w:r>
      <w:r w:rsidR="006C17B7">
        <w:rPr>
          <w:rFonts w:ascii="Arial" w:hAnsi="Arial" w:cs="Arial"/>
          <w:sz w:val="24"/>
          <w:szCs w:val="24"/>
        </w:rPr>
        <w:t xml:space="preserve">, </w:t>
      </w:r>
      <w:r w:rsidR="006242DF">
        <w:rPr>
          <w:rFonts w:ascii="Arial" w:hAnsi="Arial" w:cs="Arial"/>
          <w:sz w:val="24"/>
          <w:szCs w:val="24"/>
        </w:rPr>
        <w:t>et al</w:t>
      </w:r>
      <w:r w:rsidR="006C17B7">
        <w:rPr>
          <w:rFonts w:ascii="Arial" w:hAnsi="Arial" w:cs="Arial"/>
          <w:sz w:val="24"/>
          <w:szCs w:val="24"/>
        </w:rPr>
        <w:t>.</w:t>
      </w:r>
      <w:r w:rsidR="006242DF">
        <w:rPr>
          <w:rFonts w:ascii="Arial" w:hAnsi="Arial" w:cs="Arial"/>
          <w:sz w:val="24"/>
          <w:szCs w:val="24"/>
        </w:rPr>
        <w:t xml:space="preserve"> 2012)</w:t>
      </w:r>
      <w:r w:rsidR="00B25347">
        <w:rPr>
          <w:rFonts w:ascii="Arial" w:hAnsi="Arial" w:cs="Arial"/>
          <w:sz w:val="24"/>
          <w:szCs w:val="24"/>
        </w:rPr>
        <w:t xml:space="preserve">. </w:t>
      </w:r>
      <w:r w:rsidR="00C05A76">
        <w:rPr>
          <w:rFonts w:ascii="Arial" w:hAnsi="Arial" w:cs="Arial"/>
          <w:sz w:val="24"/>
          <w:szCs w:val="24"/>
        </w:rPr>
        <w:t xml:space="preserve">CBT is based on the notion that </w:t>
      </w:r>
      <w:r w:rsidR="00BA3C9E">
        <w:rPr>
          <w:rFonts w:ascii="Arial" w:hAnsi="Arial" w:cs="Arial"/>
          <w:sz w:val="24"/>
          <w:szCs w:val="24"/>
        </w:rPr>
        <w:t xml:space="preserve">behaviour and feelings are influenced </w:t>
      </w:r>
      <w:r w:rsidR="005A4F51">
        <w:rPr>
          <w:rFonts w:ascii="Arial" w:hAnsi="Arial" w:cs="Arial"/>
          <w:sz w:val="24"/>
          <w:szCs w:val="24"/>
        </w:rPr>
        <w:t>b</w:t>
      </w:r>
      <w:r w:rsidR="00BA3C9E">
        <w:rPr>
          <w:rFonts w:ascii="Arial" w:hAnsi="Arial" w:cs="Arial"/>
          <w:sz w:val="24"/>
          <w:szCs w:val="24"/>
        </w:rPr>
        <w:t>y thoughts, therefore negative cognition results</w:t>
      </w:r>
      <w:r w:rsidR="005A4F51">
        <w:rPr>
          <w:rFonts w:ascii="Arial" w:hAnsi="Arial" w:cs="Arial"/>
          <w:sz w:val="24"/>
          <w:szCs w:val="24"/>
        </w:rPr>
        <w:t xml:space="preserve"> </w:t>
      </w:r>
      <w:r w:rsidR="00D552F3">
        <w:rPr>
          <w:rFonts w:ascii="Arial" w:hAnsi="Arial" w:cs="Arial"/>
          <w:sz w:val="24"/>
          <w:szCs w:val="24"/>
        </w:rPr>
        <w:t xml:space="preserve">in </w:t>
      </w:r>
      <w:r w:rsidR="005A4F51">
        <w:rPr>
          <w:rFonts w:ascii="Arial" w:hAnsi="Arial" w:cs="Arial"/>
          <w:sz w:val="24"/>
          <w:szCs w:val="24"/>
        </w:rPr>
        <w:t>adverse and often harmful behaviour</w:t>
      </w:r>
      <w:r w:rsidR="00AB084A">
        <w:rPr>
          <w:rFonts w:ascii="Arial" w:hAnsi="Arial" w:cs="Arial"/>
          <w:sz w:val="24"/>
          <w:szCs w:val="24"/>
        </w:rPr>
        <w:t xml:space="preserve"> (Dryden, Jones and Trower, 2016)</w:t>
      </w:r>
      <w:r w:rsidR="005A4F51">
        <w:rPr>
          <w:rFonts w:ascii="Arial" w:hAnsi="Arial" w:cs="Arial"/>
          <w:sz w:val="24"/>
          <w:szCs w:val="24"/>
        </w:rPr>
        <w:t xml:space="preserve">. </w:t>
      </w:r>
      <w:r w:rsidR="00A43B42">
        <w:rPr>
          <w:rFonts w:ascii="Arial" w:hAnsi="Arial" w:cs="Arial"/>
          <w:sz w:val="24"/>
          <w:szCs w:val="24"/>
        </w:rPr>
        <w:t xml:space="preserve">The earliest theories were </w:t>
      </w:r>
      <w:r w:rsidR="002E387C">
        <w:rPr>
          <w:rFonts w:ascii="Arial" w:hAnsi="Arial" w:cs="Arial"/>
          <w:sz w:val="24"/>
          <w:szCs w:val="24"/>
        </w:rPr>
        <w:t xml:space="preserve">created by Ellis in the 1950’s </w:t>
      </w:r>
      <w:r w:rsidR="00A43B42">
        <w:rPr>
          <w:rFonts w:ascii="Arial" w:hAnsi="Arial" w:cs="Arial"/>
          <w:sz w:val="24"/>
          <w:szCs w:val="24"/>
        </w:rPr>
        <w:t>Rational Emotive Behaviou</w:t>
      </w:r>
      <w:r w:rsidR="0032589F">
        <w:rPr>
          <w:rFonts w:ascii="Arial" w:hAnsi="Arial" w:cs="Arial"/>
          <w:sz w:val="24"/>
          <w:szCs w:val="24"/>
        </w:rPr>
        <w:t>r Therapy (REBT) and Cognitive Therapy</w:t>
      </w:r>
      <w:r w:rsidR="002E387C">
        <w:rPr>
          <w:rFonts w:ascii="Arial" w:hAnsi="Arial" w:cs="Arial"/>
          <w:sz w:val="24"/>
          <w:szCs w:val="24"/>
        </w:rPr>
        <w:t xml:space="preserve"> by Beck in the 1960’s</w:t>
      </w:r>
      <w:r w:rsidR="00C83134">
        <w:rPr>
          <w:rFonts w:ascii="Arial" w:hAnsi="Arial" w:cs="Arial"/>
          <w:sz w:val="24"/>
          <w:szCs w:val="24"/>
        </w:rPr>
        <w:t xml:space="preserve"> (Alabi and Lami, 2015)</w:t>
      </w:r>
      <w:r w:rsidR="002E387C">
        <w:rPr>
          <w:rFonts w:ascii="Arial" w:hAnsi="Arial" w:cs="Arial"/>
          <w:sz w:val="24"/>
          <w:szCs w:val="24"/>
        </w:rPr>
        <w:t xml:space="preserve">. </w:t>
      </w:r>
    </w:p>
    <w:p w14:paraId="62BDAFC9" w14:textId="220D9C1F" w:rsidR="00E67E88" w:rsidRDefault="00E67E88" w:rsidP="0094554A">
      <w:pPr>
        <w:spacing w:line="480" w:lineRule="auto"/>
        <w:rPr>
          <w:rFonts w:ascii="Arial" w:hAnsi="Arial" w:cs="Arial"/>
          <w:sz w:val="24"/>
          <w:szCs w:val="24"/>
        </w:rPr>
      </w:pPr>
    </w:p>
    <w:p w14:paraId="7F2B0C87" w14:textId="5326E71C" w:rsidR="00E67E88" w:rsidRDefault="00E67E88" w:rsidP="0094554A">
      <w:pPr>
        <w:spacing w:before="240" w:line="480" w:lineRule="auto"/>
        <w:rPr>
          <w:rFonts w:ascii="Arial" w:hAnsi="Arial" w:cs="Arial"/>
          <w:color w:val="FF0000"/>
          <w:sz w:val="24"/>
          <w:szCs w:val="24"/>
        </w:rPr>
      </w:pPr>
      <w:r>
        <w:rPr>
          <w:rFonts w:ascii="Arial" w:hAnsi="Arial" w:cs="Arial"/>
          <w:sz w:val="24"/>
          <w:szCs w:val="24"/>
        </w:rPr>
        <w:t>Humanistic approach</w:t>
      </w:r>
      <w:r w:rsidR="00BE6F5C">
        <w:rPr>
          <w:rFonts w:ascii="Arial" w:hAnsi="Arial" w:cs="Arial"/>
          <w:sz w:val="24"/>
          <w:szCs w:val="24"/>
        </w:rPr>
        <w:t xml:space="preserve"> was founded in America during the 1950’s, focussing on the whole person</w:t>
      </w:r>
      <w:r w:rsidR="009500FC">
        <w:rPr>
          <w:rFonts w:ascii="Arial" w:hAnsi="Arial" w:cs="Arial"/>
          <w:sz w:val="24"/>
          <w:szCs w:val="24"/>
        </w:rPr>
        <w:t xml:space="preserve"> whilst rejecting both psychodynamic and CBT as being deterministic approaches</w:t>
      </w:r>
      <w:r w:rsidR="006C17B7">
        <w:rPr>
          <w:rFonts w:ascii="Arial" w:hAnsi="Arial" w:cs="Arial"/>
          <w:sz w:val="24"/>
          <w:szCs w:val="24"/>
        </w:rPr>
        <w:t xml:space="preserve"> (</w:t>
      </w:r>
      <w:r w:rsidR="00713491">
        <w:rPr>
          <w:rFonts w:ascii="Arial" w:hAnsi="Arial" w:cs="Arial"/>
          <w:sz w:val="24"/>
          <w:szCs w:val="24"/>
        </w:rPr>
        <w:t>Feltham and Horton, 2012).</w:t>
      </w:r>
      <w:r w:rsidR="009500FC">
        <w:rPr>
          <w:rFonts w:ascii="Arial" w:hAnsi="Arial" w:cs="Arial"/>
          <w:sz w:val="24"/>
          <w:szCs w:val="24"/>
        </w:rPr>
        <w:t xml:space="preserve"> Humanism </w:t>
      </w:r>
      <w:r w:rsidR="002A7F88">
        <w:rPr>
          <w:rFonts w:ascii="Arial" w:hAnsi="Arial" w:cs="Arial"/>
          <w:sz w:val="24"/>
          <w:szCs w:val="24"/>
        </w:rPr>
        <w:t>considers people to have f</w:t>
      </w:r>
      <w:r w:rsidR="006E3FF1">
        <w:rPr>
          <w:rFonts w:ascii="Arial" w:hAnsi="Arial" w:cs="Arial"/>
          <w:sz w:val="24"/>
          <w:szCs w:val="24"/>
        </w:rPr>
        <w:t>r</w:t>
      </w:r>
      <w:r w:rsidR="002A7F88">
        <w:rPr>
          <w:rFonts w:ascii="Arial" w:hAnsi="Arial" w:cs="Arial"/>
          <w:sz w:val="24"/>
          <w:szCs w:val="24"/>
        </w:rPr>
        <w:t>ee will and to</w:t>
      </w:r>
      <w:r w:rsidR="00E94B72">
        <w:rPr>
          <w:rFonts w:ascii="Arial" w:hAnsi="Arial" w:cs="Arial"/>
          <w:sz w:val="24"/>
          <w:szCs w:val="24"/>
        </w:rPr>
        <w:t xml:space="preserve"> </w:t>
      </w:r>
      <w:r w:rsidR="002A7F88">
        <w:rPr>
          <w:rFonts w:ascii="Arial" w:hAnsi="Arial" w:cs="Arial"/>
          <w:sz w:val="24"/>
          <w:szCs w:val="24"/>
        </w:rPr>
        <w:t xml:space="preserve">have an innate desire to </w:t>
      </w:r>
      <w:r w:rsidR="005A079F">
        <w:rPr>
          <w:rFonts w:ascii="Arial" w:hAnsi="Arial" w:cs="Arial"/>
          <w:sz w:val="24"/>
          <w:szCs w:val="24"/>
        </w:rPr>
        <w:t xml:space="preserve">reach self-actualisation, </w:t>
      </w:r>
      <w:r w:rsidR="00E94B72">
        <w:rPr>
          <w:rFonts w:ascii="Arial" w:hAnsi="Arial" w:cs="Arial"/>
          <w:sz w:val="24"/>
          <w:szCs w:val="24"/>
        </w:rPr>
        <w:t xml:space="preserve">make themselves the </w:t>
      </w:r>
      <w:r w:rsidR="00E94B72">
        <w:rPr>
          <w:rFonts w:ascii="Arial" w:hAnsi="Arial" w:cs="Arial"/>
          <w:sz w:val="24"/>
          <w:szCs w:val="24"/>
        </w:rPr>
        <w:lastRenderedPageBreak/>
        <w:t>best they can be</w:t>
      </w:r>
      <w:r w:rsidR="00E92843">
        <w:rPr>
          <w:rFonts w:ascii="Arial" w:hAnsi="Arial" w:cs="Arial"/>
          <w:sz w:val="24"/>
          <w:szCs w:val="24"/>
        </w:rPr>
        <w:t xml:space="preserve"> (Haugh and Merry, 2006)</w:t>
      </w:r>
      <w:r w:rsidR="00E94B72">
        <w:rPr>
          <w:rFonts w:ascii="Arial" w:hAnsi="Arial" w:cs="Arial"/>
          <w:sz w:val="24"/>
          <w:szCs w:val="24"/>
        </w:rPr>
        <w:t xml:space="preserve">. </w:t>
      </w:r>
      <w:r w:rsidR="002169AA">
        <w:rPr>
          <w:rFonts w:ascii="Arial" w:hAnsi="Arial" w:cs="Arial"/>
          <w:sz w:val="24"/>
          <w:szCs w:val="24"/>
        </w:rPr>
        <w:t>Founder of</w:t>
      </w:r>
      <w:r w:rsidR="00AE644D">
        <w:rPr>
          <w:rFonts w:ascii="Arial" w:hAnsi="Arial" w:cs="Arial"/>
          <w:sz w:val="24"/>
          <w:szCs w:val="24"/>
        </w:rPr>
        <w:t xml:space="preserve"> person-centred theory</w:t>
      </w:r>
      <w:r w:rsidR="002169AA">
        <w:rPr>
          <w:rFonts w:ascii="Arial" w:hAnsi="Arial" w:cs="Arial"/>
          <w:sz w:val="24"/>
          <w:szCs w:val="24"/>
        </w:rPr>
        <w:t xml:space="preserve">, Carl rogers (1950), </w:t>
      </w:r>
      <w:r w:rsidR="009652D6">
        <w:rPr>
          <w:rFonts w:ascii="Arial" w:hAnsi="Arial" w:cs="Arial"/>
          <w:sz w:val="24"/>
          <w:szCs w:val="24"/>
        </w:rPr>
        <w:t xml:space="preserve">believed that </w:t>
      </w:r>
      <w:r w:rsidR="0031410C">
        <w:rPr>
          <w:rFonts w:ascii="Arial" w:hAnsi="Arial" w:cs="Arial"/>
          <w:sz w:val="24"/>
          <w:szCs w:val="24"/>
        </w:rPr>
        <w:t xml:space="preserve">clients were best placed to </w:t>
      </w:r>
      <w:r w:rsidR="00CB2106">
        <w:rPr>
          <w:rFonts w:ascii="Arial" w:hAnsi="Arial" w:cs="Arial"/>
          <w:sz w:val="24"/>
          <w:szCs w:val="24"/>
        </w:rPr>
        <w:t xml:space="preserve">understand themselves as opposed to a </w:t>
      </w:r>
      <w:r w:rsidR="005D6AD1">
        <w:rPr>
          <w:rFonts w:ascii="Arial" w:hAnsi="Arial" w:cs="Arial"/>
          <w:sz w:val="24"/>
          <w:szCs w:val="24"/>
        </w:rPr>
        <w:t>so-called</w:t>
      </w:r>
      <w:r w:rsidR="00CB2106">
        <w:rPr>
          <w:rFonts w:ascii="Arial" w:hAnsi="Arial" w:cs="Arial"/>
          <w:sz w:val="24"/>
          <w:szCs w:val="24"/>
        </w:rPr>
        <w:t xml:space="preserve"> expert</w:t>
      </w:r>
      <w:r w:rsidR="00E92843">
        <w:rPr>
          <w:rFonts w:ascii="Arial" w:hAnsi="Arial" w:cs="Arial"/>
          <w:sz w:val="24"/>
          <w:szCs w:val="24"/>
        </w:rPr>
        <w:t xml:space="preserve"> (</w:t>
      </w:r>
      <w:r w:rsidR="00D63288">
        <w:rPr>
          <w:rFonts w:ascii="Arial" w:hAnsi="Arial" w:cs="Arial"/>
          <w:sz w:val="24"/>
          <w:szCs w:val="24"/>
        </w:rPr>
        <w:t>Rogers, 1978</w:t>
      </w:r>
      <w:r w:rsidR="00767414">
        <w:rPr>
          <w:rFonts w:ascii="Arial" w:hAnsi="Arial" w:cs="Arial"/>
          <w:sz w:val="24"/>
          <w:szCs w:val="24"/>
        </w:rPr>
        <w:t>; Mearns and Thorne, 2007)</w:t>
      </w:r>
      <w:r w:rsidR="00CB2106">
        <w:rPr>
          <w:rFonts w:ascii="Arial" w:hAnsi="Arial" w:cs="Arial"/>
          <w:sz w:val="24"/>
          <w:szCs w:val="24"/>
        </w:rPr>
        <w:t>. Rogers considered the</w:t>
      </w:r>
      <w:r w:rsidR="005D6AD1">
        <w:rPr>
          <w:rFonts w:ascii="Arial" w:hAnsi="Arial" w:cs="Arial"/>
          <w:sz w:val="24"/>
          <w:szCs w:val="24"/>
        </w:rPr>
        <w:t xml:space="preserve"> clients own </w:t>
      </w:r>
      <w:r w:rsidR="00CB2106">
        <w:rPr>
          <w:rFonts w:ascii="Arial" w:hAnsi="Arial" w:cs="Arial"/>
          <w:sz w:val="24"/>
          <w:szCs w:val="24"/>
        </w:rPr>
        <w:t xml:space="preserve">subjective </w:t>
      </w:r>
      <w:r w:rsidR="005D6AD1">
        <w:rPr>
          <w:rFonts w:ascii="Arial" w:hAnsi="Arial" w:cs="Arial"/>
          <w:sz w:val="24"/>
          <w:szCs w:val="24"/>
        </w:rPr>
        <w:t xml:space="preserve">understanding of their current situation </w:t>
      </w:r>
      <w:r w:rsidR="00912810">
        <w:rPr>
          <w:rFonts w:ascii="Arial" w:hAnsi="Arial" w:cs="Arial"/>
          <w:sz w:val="24"/>
          <w:szCs w:val="24"/>
        </w:rPr>
        <w:t xml:space="preserve">in the ‘here and now’, </w:t>
      </w:r>
      <w:r w:rsidR="005D6AD1">
        <w:rPr>
          <w:rFonts w:ascii="Arial" w:hAnsi="Arial" w:cs="Arial"/>
          <w:sz w:val="24"/>
          <w:szCs w:val="24"/>
        </w:rPr>
        <w:t xml:space="preserve">to be crucial in </w:t>
      </w:r>
      <w:r w:rsidR="00912810">
        <w:rPr>
          <w:rFonts w:ascii="Arial" w:hAnsi="Arial" w:cs="Arial"/>
          <w:sz w:val="24"/>
          <w:szCs w:val="24"/>
        </w:rPr>
        <w:t>identifying solutions</w:t>
      </w:r>
      <w:r w:rsidR="0009283C">
        <w:rPr>
          <w:rFonts w:ascii="Arial" w:hAnsi="Arial" w:cs="Arial"/>
          <w:sz w:val="24"/>
          <w:szCs w:val="24"/>
        </w:rPr>
        <w:t xml:space="preserve"> (Rogers, 1978; Clarkson, 2003)</w:t>
      </w:r>
      <w:r w:rsidR="00912810">
        <w:rPr>
          <w:rFonts w:ascii="Arial" w:hAnsi="Arial" w:cs="Arial"/>
          <w:sz w:val="24"/>
          <w:szCs w:val="24"/>
        </w:rPr>
        <w:t xml:space="preserve">. </w:t>
      </w:r>
      <w:r w:rsidR="00851D59">
        <w:rPr>
          <w:rFonts w:ascii="Arial" w:hAnsi="Arial" w:cs="Arial"/>
          <w:sz w:val="24"/>
          <w:szCs w:val="24"/>
        </w:rPr>
        <w:t xml:space="preserve">According to </w:t>
      </w:r>
      <w:r w:rsidR="00235FF0">
        <w:rPr>
          <w:rFonts w:ascii="Arial" w:hAnsi="Arial" w:cs="Arial"/>
          <w:sz w:val="24"/>
          <w:szCs w:val="24"/>
        </w:rPr>
        <w:t>Rogers</w:t>
      </w:r>
      <w:r w:rsidR="00851D59">
        <w:rPr>
          <w:rFonts w:ascii="Arial" w:hAnsi="Arial" w:cs="Arial"/>
          <w:sz w:val="24"/>
          <w:szCs w:val="24"/>
        </w:rPr>
        <w:t xml:space="preserve"> (19</w:t>
      </w:r>
      <w:r w:rsidR="004935B6">
        <w:rPr>
          <w:rFonts w:ascii="Arial" w:hAnsi="Arial" w:cs="Arial"/>
          <w:sz w:val="24"/>
          <w:szCs w:val="24"/>
        </w:rPr>
        <w:t>78</w:t>
      </w:r>
      <w:r w:rsidR="00851D59">
        <w:rPr>
          <w:rFonts w:ascii="Arial" w:hAnsi="Arial" w:cs="Arial"/>
          <w:sz w:val="24"/>
          <w:szCs w:val="24"/>
        </w:rPr>
        <w:t xml:space="preserve">), </w:t>
      </w:r>
      <w:r w:rsidR="00235FF0">
        <w:rPr>
          <w:rFonts w:ascii="Arial" w:hAnsi="Arial" w:cs="Arial"/>
          <w:sz w:val="24"/>
          <w:szCs w:val="24"/>
        </w:rPr>
        <w:t>the ultimate desire for individuals is to r</w:t>
      </w:r>
      <w:r w:rsidR="00600988">
        <w:rPr>
          <w:rFonts w:ascii="Arial" w:hAnsi="Arial" w:cs="Arial"/>
          <w:sz w:val="24"/>
          <w:szCs w:val="24"/>
        </w:rPr>
        <w:t>e</w:t>
      </w:r>
      <w:r w:rsidR="00235FF0">
        <w:rPr>
          <w:rFonts w:ascii="Arial" w:hAnsi="Arial" w:cs="Arial"/>
          <w:sz w:val="24"/>
          <w:szCs w:val="24"/>
        </w:rPr>
        <w:t>ach self-actualisation</w:t>
      </w:r>
      <w:r w:rsidR="00600988">
        <w:rPr>
          <w:rFonts w:ascii="Arial" w:hAnsi="Arial" w:cs="Arial"/>
          <w:sz w:val="24"/>
          <w:szCs w:val="24"/>
        </w:rPr>
        <w:t>, which</w:t>
      </w:r>
      <w:r w:rsidR="009652D6">
        <w:rPr>
          <w:rFonts w:ascii="Arial" w:hAnsi="Arial" w:cs="Arial"/>
          <w:sz w:val="24"/>
          <w:szCs w:val="24"/>
        </w:rPr>
        <w:t xml:space="preserve"> could be achieved through personal growth. </w:t>
      </w:r>
      <w:r w:rsidR="005F19A3">
        <w:rPr>
          <w:rFonts w:ascii="Arial" w:hAnsi="Arial" w:cs="Arial"/>
          <w:sz w:val="24"/>
          <w:szCs w:val="24"/>
        </w:rPr>
        <w:t>Self-actualisation can be a</w:t>
      </w:r>
      <w:r w:rsidR="00B94727">
        <w:rPr>
          <w:rFonts w:ascii="Arial" w:hAnsi="Arial" w:cs="Arial"/>
          <w:sz w:val="24"/>
          <w:szCs w:val="24"/>
        </w:rPr>
        <w:t>ttained</w:t>
      </w:r>
      <w:r w:rsidR="005F19A3">
        <w:rPr>
          <w:rFonts w:ascii="Arial" w:hAnsi="Arial" w:cs="Arial"/>
          <w:sz w:val="24"/>
          <w:szCs w:val="24"/>
        </w:rPr>
        <w:t xml:space="preserve"> through self-fulfilment</w:t>
      </w:r>
      <w:r w:rsidR="00E94B72">
        <w:rPr>
          <w:rFonts w:ascii="Arial" w:hAnsi="Arial" w:cs="Arial"/>
          <w:sz w:val="24"/>
          <w:szCs w:val="24"/>
        </w:rPr>
        <w:t xml:space="preserve"> and </w:t>
      </w:r>
      <w:r w:rsidR="005F19A3">
        <w:rPr>
          <w:rFonts w:ascii="Arial" w:hAnsi="Arial" w:cs="Arial"/>
          <w:sz w:val="24"/>
          <w:szCs w:val="24"/>
        </w:rPr>
        <w:t xml:space="preserve">satisfaction in </w:t>
      </w:r>
      <w:r w:rsidR="00815061">
        <w:rPr>
          <w:rFonts w:ascii="Arial" w:hAnsi="Arial" w:cs="Arial"/>
          <w:sz w:val="24"/>
          <w:szCs w:val="24"/>
        </w:rPr>
        <w:t>one’s</w:t>
      </w:r>
      <w:r w:rsidR="005F19A3">
        <w:rPr>
          <w:rFonts w:ascii="Arial" w:hAnsi="Arial" w:cs="Arial"/>
          <w:sz w:val="24"/>
          <w:szCs w:val="24"/>
        </w:rPr>
        <w:t xml:space="preserve"> self</w:t>
      </w:r>
      <w:r w:rsidR="004935B6">
        <w:rPr>
          <w:rFonts w:ascii="Arial" w:hAnsi="Arial" w:cs="Arial"/>
          <w:sz w:val="24"/>
          <w:szCs w:val="24"/>
        </w:rPr>
        <w:t xml:space="preserve"> (Feltham and Horton, 2012)</w:t>
      </w:r>
      <w:r w:rsidR="00815061">
        <w:rPr>
          <w:rFonts w:ascii="Arial" w:hAnsi="Arial" w:cs="Arial"/>
          <w:sz w:val="24"/>
          <w:szCs w:val="24"/>
        </w:rPr>
        <w:t xml:space="preserve">. </w:t>
      </w:r>
      <w:r w:rsidR="0056625A">
        <w:rPr>
          <w:rFonts w:ascii="Arial" w:hAnsi="Arial" w:cs="Arial"/>
          <w:sz w:val="24"/>
          <w:szCs w:val="24"/>
        </w:rPr>
        <w:t xml:space="preserve">The relationship between the counsellor and client is key to </w:t>
      </w:r>
      <w:r w:rsidR="00A474C6">
        <w:rPr>
          <w:rFonts w:ascii="Arial" w:hAnsi="Arial" w:cs="Arial"/>
          <w:sz w:val="24"/>
          <w:szCs w:val="24"/>
        </w:rPr>
        <w:t xml:space="preserve">achieve </w:t>
      </w:r>
      <w:r w:rsidR="0056625A">
        <w:rPr>
          <w:rFonts w:ascii="Arial" w:hAnsi="Arial" w:cs="Arial"/>
          <w:sz w:val="24"/>
          <w:szCs w:val="24"/>
        </w:rPr>
        <w:t>an effective outcome</w:t>
      </w:r>
      <w:r w:rsidR="004935B6">
        <w:rPr>
          <w:rFonts w:ascii="Arial" w:hAnsi="Arial" w:cs="Arial"/>
          <w:sz w:val="24"/>
          <w:szCs w:val="24"/>
        </w:rPr>
        <w:t xml:space="preserve"> (</w:t>
      </w:r>
      <w:r w:rsidR="00580A54">
        <w:rPr>
          <w:rFonts w:ascii="Arial" w:hAnsi="Arial" w:cs="Arial"/>
          <w:sz w:val="24"/>
          <w:szCs w:val="24"/>
        </w:rPr>
        <w:t>Mearns and Thorne, 2007)</w:t>
      </w:r>
      <w:r w:rsidR="0056625A">
        <w:rPr>
          <w:rFonts w:ascii="Arial" w:hAnsi="Arial" w:cs="Arial"/>
          <w:sz w:val="24"/>
          <w:szCs w:val="24"/>
        </w:rPr>
        <w:t>. The term client is used as opposed to patient</w:t>
      </w:r>
      <w:r w:rsidR="00A474C6">
        <w:rPr>
          <w:rFonts w:ascii="Arial" w:hAnsi="Arial" w:cs="Arial"/>
          <w:sz w:val="24"/>
          <w:szCs w:val="24"/>
        </w:rPr>
        <w:t>,</w:t>
      </w:r>
      <w:r w:rsidR="0056625A">
        <w:rPr>
          <w:rFonts w:ascii="Arial" w:hAnsi="Arial" w:cs="Arial"/>
          <w:sz w:val="24"/>
          <w:szCs w:val="24"/>
        </w:rPr>
        <w:t xml:space="preserve"> to create an egalitarian approach </w:t>
      </w:r>
      <w:r w:rsidR="009B5D86">
        <w:rPr>
          <w:rFonts w:ascii="Arial" w:hAnsi="Arial" w:cs="Arial"/>
          <w:sz w:val="24"/>
          <w:szCs w:val="24"/>
        </w:rPr>
        <w:t xml:space="preserve">rather than an imbalance of power </w:t>
      </w:r>
      <w:r w:rsidR="00A474C6">
        <w:rPr>
          <w:rFonts w:ascii="Arial" w:hAnsi="Arial" w:cs="Arial"/>
          <w:sz w:val="24"/>
          <w:szCs w:val="24"/>
        </w:rPr>
        <w:t xml:space="preserve">which </w:t>
      </w:r>
      <w:r w:rsidR="009B5D86">
        <w:rPr>
          <w:rFonts w:ascii="Arial" w:hAnsi="Arial" w:cs="Arial"/>
          <w:sz w:val="24"/>
          <w:szCs w:val="24"/>
        </w:rPr>
        <w:t xml:space="preserve">can be found with psychodynamic </w:t>
      </w:r>
      <w:r w:rsidR="0036662F">
        <w:rPr>
          <w:rFonts w:ascii="Arial" w:hAnsi="Arial" w:cs="Arial"/>
          <w:sz w:val="24"/>
          <w:szCs w:val="24"/>
        </w:rPr>
        <w:t xml:space="preserve">theory </w:t>
      </w:r>
      <w:r w:rsidR="009B5D86">
        <w:rPr>
          <w:rFonts w:ascii="Arial" w:hAnsi="Arial" w:cs="Arial"/>
          <w:sz w:val="24"/>
          <w:szCs w:val="24"/>
        </w:rPr>
        <w:t>and CBT</w:t>
      </w:r>
      <w:r w:rsidR="00580A54">
        <w:rPr>
          <w:rFonts w:ascii="Arial" w:hAnsi="Arial" w:cs="Arial"/>
          <w:sz w:val="24"/>
          <w:szCs w:val="24"/>
        </w:rPr>
        <w:t xml:space="preserve"> (Reeves, 2013)</w:t>
      </w:r>
      <w:r w:rsidR="009B5D86">
        <w:rPr>
          <w:rFonts w:ascii="Arial" w:hAnsi="Arial" w:cs="Arial"/>
          <w:sz w:val="24"/>
          <w:szCs w:val="24"/>
        </w:rPr>
        <w:t xml:space="preserve">. </w:t>
      </w:r>
      <w:r w:rsidR="00514E51">
        <w:rPr>
          <w:rFonts w:ascii="Arial" w:hAnsi="Arial" w:cs="Arial"/>
          <w:sz w:val="24"/>
          <w:szCs w:val="24"/>
        </w:rPr>
        <w:t>Core conditions</w:t>
      </w:r>
      <w:r w:rsidR="00014138">
        <w:rPr>
          <w:rFonts w:ascii="Arial" w:hAnsi="Arial" w:cs="Arial"/>
          <w:sz w:val="24"/>
          <w:szCs w:val="24"/>
        </w:rPr>
        <w:t>: empathy, congruence and unconditional positive regard (UP</w:t>
      </w:r>
      <w:r w:rsidR="00366F7A">
        <w:rPr>
          <w:rFonts w:ascii="Arial" w:hAnsi="Arial" w:cs="Arial"/>
          <w:sz w:val="24"/>
          <w:szCs w:val="24"/>
        </w:rPr>
        <w:t>R)</w:t>
      </w:r>
      <w:r w:rsidR="00514E51">
        <w:rPr>
          <w:rFonts w:ascii="Arial" w:hAnsi="Arial" w:cs="Arial"/>
          <w:sz w:val="24"/>
          <w:szCs w:val="24"/>
        </w:rPr>
        <w:t xml:space="preserve"> are </w:t>
      </w:r>
      <w:r w:rsidR="005A1A94">
        <w:rPr>
          <w:rFonts w:ascii="Arial" w:hAnsi="Arial" w:cs="Arial"/>
          <w:sz w:val="24"/>
          <w:szCs w:val="24"/>
        </w:rPr>
        <w:t>essential</w:t>
      </w:r>
      <w:r w:rsidR="00514E51" w:rsidRPr="00514E51">
        <w:rPr>
          <w:rFonts w:ascii="Arial" w:hAnsi="Arial" w:cs="Arial"/>
          <w:sz w:val="24"/>
          <w:szCs w:val="24"/>
        </w:rPr>
        <w:t xml:space="preserve"> to the </w:t>
      </w:r>
      <w:r w:rsidR="005A1A94" w:rsidRPr="00514E51">
        <w:rPr>
          <w:rFonts w:ascii="Arial" w:hAnsi="Arial" w:cs="Arial"/>
          <w:sz w:val="24"/>
          <w:szCs w:val="24"/>
        </w:rPr>
        <w:t>therapeutic</w:t>
      </w:r>
      <w:r w:rsidR="00514E51" w:rsidRPr="00514E51">
        <w:rPr>
          <w:rFonts w:ascii="Arial" w:hAnsi="Arial" w:cs="Arial"/>
          <w:sz w:val="24"/>
          <w:szCs w:val="24"/>
        </w:rPr>
        <w:t xml:space="preserve"> relationship within </w:t>
      </w:r>
      <w:r w:rsidR="00D04908">
        <w:rPr>
          <w:rFonts w:ascii="Arial" w:hAnsi="Arial" w:cs="Arial"/>
          <w:sz w:val="24"/>
          <w:szCs w:val="24"/>
        </w:rPr>
        <w:t>person-centred theor</w:t>
      </w:r>
      <w:r w:rsidR="00DA3769">
        <w:rPr>
          <w:rFonts w:ascii="Arial" w:hAnsi="Arial" w:cs="Arial"/>
          <w:sz w:val="24"/>
          <w:szCs w:val="24"/>
        </w:rPr>
        <w:t>y</w:t>
      </w:r>
      <w:r w:rsidR="005B77E4">
        <w:rPr>
          <w:rFonts w:ascii="Arial" w:hAnsi="Arial" w:cs="Arial"/>
          <w:sz w:val="24"/>
          <w:szCs w:val="24"/>
        </w:rPr>
        <w:t xml:space="preserve"> (Aten and Leach, 2010)</w:t>
      </w:r>
      <w:r w:rsidR="00F523DC">
        <w:rPr>
          <w:rFonts w:ascii="Arial" w:hAnsi="Arial" w:cs="Arial"/>
          <w:sz w:val="24"/>
          <w:szCs w:val="24"/>
        </w:rPr>
        <w:t xml:space="preserve">. </w:t>
      </w:r>
      <w:r w:rsidR="00527391">
        <w:rPr>
          <w:rFonts w:ascii="Arial" w:hAnsi="Arial" w:cs="Arial"/>
          <w:sz w:val="24"/>
          <w:szCs w:val="24"/>
        </w:rPr>
        <w:t>The term e</w:t>
      </w:r>
      <w:r w:rsidR="00D55698">
        <w:rPr>
          <w:rFonts w:ascii="Arial" w:hAnsi="Arial" w:cs="Arial"/>
          <w:sz w:val="24"/>
          <w:szCs w:val="24"/>
        </w:rPr>
        <w:t>mpath</w:t>
      </w:r>
      <w:r w:rsidR="00DA3769">
        <w:rPr>
          <w:rFonts w:ascii="Arial" w:hAnsi="Arial" w:cs="Arial"/>
          <w:sz w:val="24"/>
          <w:szCs w:val="24"/>
        </w:rPr>
        <w:t>y</w:t>
      </w:r>
      <w:r w:rsidR="00D55698">
        <w:rPr>
          <w:rFonts w:ascii="Arial" w:hAnsi="Arial" w:cs="Arial"/>
          <w:sz w:val="24"/>
          <w:szCs w:val="24"/>
        </w:rPr>
        <w:t xml:space="preserve"> </w:t>
      </w:r>
      <w:r w:rsidR="002B1C54">
        <w:rPr>
          <w:rFonts w:ascii="Arial" w:hAnsi="Arial" w:cs="Arial"/>
          <w:sz w:val="24"/>
          <w:szCs w:val="24"/>
        </w:rPr>
        <w:t xml:space="preserve">refers to being able to understand a </w:t>
      </w:r>
      <w:r w:rsidR="009B1565">
        <w:rPr>
          <w:rFonts w:ascii="Arial" w:hAnsi="Arial" w:cs="Arial"/>
          <w:sz w:val="24"/>
          <w:szCs w:val="24"/>
        </w:rPr>
        <w:t>client’s</w:t>
      </w:r>
      <w:r w:rsidR="002B1C54">
        <w:rPr>
          <w:rFonts w:ascii="Arial" w:hAnsi="Arial" w:cs="Arial"/>
          <w:sz w:val="24"/>
          <w:szCs w:val="24"/>
        </w:rPr>
        <w:t xml:space="preserve"> situation</w:t>
      </w:r>
      <w:r w:rsidR="00335216">
        <w:rPr>
          <w:rFonts w:ascii="Arial" w:hAnsi="Arial" w:cs="Arial"/>
          <w:sz w:val="24"/>
          <w:szCs w:val="24"/>
        </w:rPr>
        <w:t>, being subjective</w:t>
      </w:r>
      <w:r w:rsidR="009B1565">
        <w:rPr>
          <w:rFonts w:ascii="Arial" w:hAnsi="Arial" w:cs="Arial"/>
          <w:sz w:val="24"/>
          <w:szCs w:val="24"/>
        </w:rPr>
        <w:t xml:space="preserve"> </w:t>
      </w:r>
      <w:r w:rsidR="00A54512">
        <w:rPr>
          <w:rFonts w:ascii="Arial" w:hAnsi="Arial" w:cs="Arial"/>
          <w:sz w:val="24"/>
          <w:szCs w:val="24"/>
        </w:rPr>
        <w:t>and offering support</w:t>
      </w:r>
      <w:r w:rsidR="00F523DC">
        <w:rPr>
          <w:rFonts w:ascii="Arial" w:hAnsi="Arial" w:cs="Arial"/>
          <w:sz w:val="24"/>
          <w:szCs w:val="24"/>
        </w:rPr>
        <w:t xml:space="preserve"> (</w:t>
      </w:r>
      <w:r w:rsidR="0023082F">
        <w:rPr>
          <w:rFonts w:ascii="Arial" w:hAnsi="Arial" w:cs="Arial"/>
          <w:sz w:val="24"/>
          <w:szCs w:val="24"/>
        </w:rPr>
        <w:t>Cooper and Mc</w:t>
      </w:r>
      <w:r w:rsidR="00EA26A9">
        <w:rPr>
          <w:rFonts w:ascii="Arial" w:hAnsi="Arial" w:cs="Arial"/>
          <w:sz w:val="24"/>
          <w:szCs w:val="24"/>
        </w:rPr>
        <w:t>L</w:t>
      </w:r>
      <w:r w:rsidR="0023082F">
        <w:rPr>
          <w:rFonts w:ascii="Arial" w:hAnsi="Arial" w:cs="Arial"/>
          <w:sz w:val="24"/>
          <w:szCs w:val="24"/>
        </w:rPr>
        <w:t>eod, 2011; Corey, 2013)</w:t>
      </w:r>
      <w:r w:rsidR="00335216">
        <w:rPr>
          <w:rFonts w:ascii="Arial" w:hAnsi="Arial" w:cs="Arial"/>
          <w:sz w:val="24"/>
          <w:szCs w:val="24"/>
        </w:rPr>
        <w:t>. Congruence</w:t>
      </w:r>
      <w:r w:rsidR="00A54512">
        <w:rPr>
          <w:rFonts w:ascii="Arial" w:hAnsi="Arial" w:cs="Arial"/>
          <w:sz w:val="24"/>
          <w:szCs w:val="24"/>
        </w:rPr>
        <w:t xml:space="preserve"> </w:t>
      </w:r>
      <w:r w:rsidR="00317ACF">
        <w:rPr>
          <w:rFonts w:ascii="Arial" w:hAnsi="Arial" w:cs="Arial"/>
          <w:sz w:val="24"/>
          <w:szCs w:val="24"/>
        </w:rPr>
        <w:t xml:space="preserve">requires the counsellor to be open, honest and genuine in order to develop </w:t>
      </w:r>
      <w:r w:rsidR="00027144">
        <w:rPr>
          <w:rFonts w:ascii="Arial" w:hAnsi="Arial" w:cs="Arial"/>
          <w:sz w:val="24"/>
          <w:szCs w:val="24"/>
        </w:rPr>
        <w:t>trust within the counsellor-client relationship</w:t>
      </w:r>
      <w:r w:rsidR="00980FEC">
        <w:rPr>
          <w:rFonts w:ascii="Arial" w:hAnsi="Arial" w:cs="Arial"/>
          <w:sz w:val="24"/>
          <w:szCs w:val="24"/>
        </w:rPr>
        <w:t xml:space="preserve"> (Midwinter and Dickinson, 2015)</w:t>
      </w:r>
      <w:r w:rsidR="00027144">
        <w:rPr>
          <w:rFonts w:ascii="Arial" w:hAnsi="Arial" w:cs="Arial"/>
          <w:sz w:val="24"/>
          <w:szCs w:val="24"/>
        </w:rPr>
        <w:t xml:space="preserve">. </w:t>
      </w:r>
      <w:r w:rsidR="00A83B88">
        <w:rPr>
          <w:rFonts w:ascii="Arial" w:hAnsi="Arial" w:cs="Arial"/>
          <w:sz w:val="24"/>
          <w:szCs w:val="24"/>
        </w:rPr>
        <w:t xml:space="preserve">UPR </w:t>
      </w:r>
      <w:r w:rsidR="004B3069">
        <w:rPr>
          <w:rFonts w:ascii="Arial" w:hAnsi="Arial" w:cs="Arial"/>
          <w:sz w:val="24"/>
          <w:szCs w:val="24"/>
        </w:rPr>
        <w:t>requires the counsellor to demonstrate acceptance of the client and to allow them to explore their feelings in a safe environment</w:t>
      </w:r>
      <w:r w:rsidR="00980FEC">
        <w:rPr>
          <w:rFonts w:ascii="Arial" w:hAnsi="Arial" w:cs="Arial"/>
          <w:sz w:val="24"/>
          <w:szCs w:val="24"/>
        </w:rPr>
        <w:t xml:space="preserve"> (Midwinter and Dickinson, 2015)</w:t>
      </w:r>
      <w:r w:rsidR="004B3069">
        <w:rPr>
          <w:rFonts w:ascii="Arial" w:hAnsi="Arial" w:cs="Arial"/>
          <w:sz w:val="24"/>
          <w:szCs w:val="24"/>
        </w:rPr>
        <w:t xml:space="preserve">. </w:t>
      </w:r>
      <w:r w:rsidR="00366F7A">
        <w:rPr>
          <w:rFonts w:ascii="Arial" w:hAnsi="Arial" w:cs="Arial"/>
          <w:sz w:val="24"/>
          <w:szCs w:val="24"/>
        </w:rPr>
        <w:t>According to Rogers (</w:t>
      </w:r>
      <w:r w:rsidR="00954391">
        <w:rPr>
          <w:rFonts w:ascii="Arial" w:hAnsi="Arial" w:cs="Arial"/>
          <w:sz w:val="24"/>
          <w:szCs w:val="24"/>
        </w:rPr>
        <w:t>1978</w:t>
      </w:r>
      <w:r w:rsidR="00366F7A">
        <w:rPr>
          <w:rFonts w:ascii="Arial" w:hAnsi="Arial" w:cs="Arial"/>
          <w:sz w:val="24"/>
          <w:szCs w:val="24"/>
        </w:rPr>
        <w:t>) these core conditions are essenti</w:t>
      </w:r>
      <w:r w:rsidR="00911653">
        <w:rPr>
          <w:rFonts w:ascii="Arial" w:hAnsi="Arial" w:cs="Arial"/>
          <w:sz w:val="24"/>
          <w:szCs w:val="24"/>
        </w:rPr>
        <w:t>a</w:t>
      </w:r>
      <w:r w:rsidR="00366F7A">
        <w:rPr>
          <w:rFonts w:ascii="Arial" w:hAnsi="Arial" w:cs="Arial"/>
          <w:sz w:val="24"/>
          <w:szCs w:val="24"/>
        </w:rPr>
        <w:t xml:space="preserve">l to create warmth, genuineness and openness between the counsellor and client to ensure a </w:t>
      </w:r>
      <w:r w:rsidR="00911653">
        <w:rPr>
          <w:rFonts w:ascii="Arial" w:hAnsi="Arial" w:cs="Arial"/>
          <w:sz w:val="24"/>
          <w:szCs w:val="24"/>
        </w:rPr>
        <w:t xml:space="preserve">therapeutic relationship is formed. </w:t>
      </w:r>
    </w:p>
    <w:p w14:paraId="682CB561" w14:textId="16372AD3" w:rsidR="00112A73" w:rsidRDefault="00112A73" w:rsidP="0094554A">
      <w:pPr>
        <w:spacing w:before="240" w:line="480" w:lineRule="auto"/>
        <w:rPr>
          <w:rFonts w:ascii="Arial" w:hAnsi="Arial" w:cs="Arial"/>
          <w:sz w:val="24"/>
          <w:szCs w:val="24"/>
        </w:rPr>
      </w:pPr>
    </w:p>
    <w:p w14:paraId="7D1280F5" w14:textId="0FE4115F" w:rsidR="007319A4" w:rsidRDefault="00954391" w:rsidP="0094554A">
      <w:pPr>
        <w:spacing w:before="240" w:line="480" w:lineRule="auto"/>
        <w:rPr>
          <w:rFonts w:ascii="Arial" w:hAnsi="Arial" w:cs="Arial"/>
          <w:sz w:val="24"/>
          <w:szCs w:val="24"/>
        </w:rPr>
      </w:pPr>
      <w:r>
        <w:rPr>
          <w:rFonts w:ascii="Arial" w:hAnsi="Arial" w:cs="Arial"/>
          <w:sz w:val="24"/>
          <w:szCs w:val="24"/>
        </w:rPr>
        <w:lastRenderedPageBreak/>
        <w:t>Claes,</w:t>
      </w:r>
      <w:r w:rsidR="0086479E">
        <w:rPr>
          <w:rFonts w:ascii="Arial" w:hAnsi="Arial" w:cs="Arial"/>
          <w:sz w:val="24"/>
          <w:szCs w:val="24"/>
        </w:rPr>
        <w:t xml:space="preserve"> </w:t>
      </w:r>
      <w:r>
        <w:rPr>
          <w:rFonts w:ascii="Arial" w:hAnsi="Arial" w:cs="Arial"/>
          <w:sz w:val="24"/>
          <w:szCs w:val="24"/>
        </w:rPr>
        <w:t xml:space="preserve">(2010), </w:t>
      </w:r>
      <w:r w:rsidR="003B0626">
        <w:rPr>
          <w:rFonts w:ascii="Arial" w:hAnsi="Arial" w:cs="Arial"/>
          <w:sz w:val="24"/>
          <w:szCs w:val="24"/>
        </w:rPr>
        <w:t xml:space="preserve">Bower and Rowland (2009) and </w:t>
      </w:r>
      <w:r w:rsidR="0037326D">
        <w:rPr>
          <w:rFonts w:ascii="Arial" w:hAnsi="Arial" w:cs="Arial"/>
          <w:sz w:val="24"/>
          <w:szCs w:val="24"/>
        </w:rPr>
        <w:t xml:space="preserve">Ballard (2018) </w:t>
      </w:r>
      <w:r w:rsidR="00435CF4">
        <w:rPr>
          <w:rFonts w:ascii="Arial" w:hAnsi="Arial" w:cs="Arial"/>
          <w:sz w:val="24"/>
          <w:szCs w:val="24"/>
        </w:rPr>
        <w:t>state</w:t>
      </w:r>
      <w:r w:rsidR="00C705EE">
        <w:rPr>
          <w:rFonts w:ascii="Arial" w:hAnsi="Arial" w:cs="Arial"/>
          <w:sz w:val="24"/>
          <w:szCs w:val="24"/>
        </w:rPr>
        <w:t>,</w:t>
      </w:r>
      <w:r w:rsidR="00435CF4">
        <w:rPr>
          <w:rFonts w:ascii="Arial" w:hAnsi="Arial" w:cs="Arial"/>
          <w:sz w:val="24"/>
          <w:szCs w:val="24"/>
        </w:rPr>
        <w:t xml:space="preserve"> therapeutic relationships demonstrated in person-centred therapy</w:t>
      </w:r>
      <w:r w:rsidR="0024439B">
        <w:rPr>
          <w:rFonts w:ascii="Arial" w:hAnsi="Arial" w:cs="Arial"/>
          <w:sz w:val="24"/>
          <w:szCs w:val="24"/>
        </w:rPr>
        <w:t xml:space="preserve"> produce beneficial treatment which is cost effective and easy to manage</w:t>
      </w:r>
      <w:r w:rsidR="00C705EE">
        <w:rPr>
          <w:rFonts w:ascii="Arial" w:hAnsi="Arial" w:cs="Arial"/>
          <w:sz w:val="24"/>
          <w:szCs w:val="24"/>
        </w:rPr>
        <w:t xml:space="preserve"> as the only requirement is the counsellor and client</w:t>
      </w:r>
      <w:r w:rsidR="003663F3">
        <w:rPr>
          <w:rFonts w:ascii="Arial" w:hAnsi="Arial" w:cs="Arial"/>
          <w:sz w:val="24"/>
          <w:szCs w:val="24"/>
        </w:rPr>
        <w:t xml:space="preserve">. </w:t>
      </w:r>
      <w:r w:rsidR="0086479E">
        <w:rPr>
          <w:rFonts w:ascii="Arial" w:hAnsi="Arial" w:cs="Arial"/>
          <w:sz w:val="24"/>
          <w:szCs w:val="24"/>
        </w:rPr>
        <w:t>Bower</w:t>
      </w:r>
      <w:r w:rsidR="00170697">
        <w:rPr>
          <w:rFonts w:ascii="Arial" w:hAnsi="Arial" w:cs="Arial"/>
          <w:sz w:val="24"/>
          <w:szCs w:val="24"/>
        </w:rPr>
        <w:t xml:space="preserve"> and </w:t>
      </w:r>
      <w:r w:rsidR="0086479E">
        <w:rPr>
          <w:rFonts w:ascii="Arial" w:hAnsi="Arial" w:cs="Arial"/>
          <w:sz w:val="24"/>
          <w:szCs w:val="24"/>
        </w:rPr>
        <w:t>Rowland (2009)</w:t>
      </w:r>
      <w:r w:rsidR="00033E53">
        <w:rPr>
          <w:rFonts w:ascii="Arial" w:hAnsi="Arial" w:cs="Arial"/>
          <w:sz w:val="24"/>
          <w:szCs w:val="24"/>
        </w:rPr>
        <w:t xml:space="preserve"> </w:t>
      </w:r>
      <w:r w:rsidR="009E4FCA">
        <w:rPr>
          <w:rFonts w:ascii="Arial" w:hAnsi="Arial" w:cs="Arial"/>
          <w:sz w:val="24"/>
          <w:szCs w:val="24"/>
        </w:rPr>
        <w:t xml:space="preserve">and Freire (2015) </w:t>
      </w:r>
      <w:r w:rsidR="00033E53">
        <w:rPr>
          <w:rFonts w:ascii="Arial" w:hAnsi="Arial" w:cs="Arial"/>
          <w:sz w:val="24"/>
          <w:szCs w:val="24"/>
        </w:rPr>
        <w:t>state</w:t>
      </w:r>
      <w:r w:rsidR="00170697">
        <w:rPr>
          <w:rFonts w:ascii="Arial" w:hAnsi="Arial" w:cs="Arial"/>
          <w:sz w:val="24"/>
          <w:szCs w:val="24"/>
        </w:rPr>
        <w:t xml:space="preserve"> </w:t>
      </w:r>
      <w:r w:rsidR="00033E53">
        <w:rPr>
          <w:rFonts w:ascii="Arial" w:hAnsi="Arial" w:cs="Arial"/>
          <w:sz w:val="24"/>
          <w:szCs w:val="24"/>
        </w:rPr>
        <w:t xml:space="preserve">that </w:t>
      </w:r>
      <w:r w:rsidR="00170697">
        <w:rPr>
          <w:rFonts w:ascii="Arial" w:hAnsi="Arial" w:cs="Arial"/>
          <w:sz w:val="24"/>
          <w:szCs w:val="24"/>
        </w:rPr>
        <w:t xml:space="preserve">the skills required to establish </w:t>
      </w:r>
      <w:r w:rsidR="00B2746E">
        <w:rPr>
          <w:rFonts w:ascii="Arial" w:hAnsi="Arial" w:cs="Arial"/>
          <w:sz w:val="24"/>
          <w:szCs w:val="24"/>
        </w:rPr>
        <w:t>therapeutic relationship</w:t>
      </w:r>
      <w:r w:rsidR="00170697">
        <w:rPr>
          <w:rFonts w:ascii="Arial" w:hAnsi="Arial" w:cs="Arial"/>
          <w:sz w:val="24"/>
          <w:szCs w:val="24"/>
        </w:rPr>
        <w:t xml:space="preserve">s are </w:t>
      </w:r>
      <w:r w:rsidR="00357D9B">
        <w:rPr>
          <w:rFonts w:ascii="Arial" w:hAnsi="Arial" w:cs="Arial"/>
          <w:sz w:val="24"/>
          <w:szCs w:val="24"/>
        </w:rPr>
        <w:t xml:space="preserve">transferable and require minimal cost. </w:t>
      </w:r>
      <w:r w:rsidR="00C76208">
        <w:rPr>
          <w:rFonts w:ascii="Arial" w:hAnsi="Arial" w:cs="Arial"/>
          <w:sz w:val="24"/>
          <w:szCs w:val="24"/>
        </w:rPr>
        <w:t>Effective p</w:t>
      </w:r>
      <w:r w:rsidR="00980777">
        <w:rPr>
          <w:rFonts w:ascii="Arial" w:hAnsi="Arial" w:cs="Arial"/>
          <w:sz w:val="24"/>
          <w:szCs w:val="24"/>
        </w:rPr>
        <w:t xml:space="preserve">erson-centred therapy conducted in schools </w:t>
      </w:r>
      <w:r w:rsidR="00FD6EB9">
        <w:rPr>
          <w:rFonts w:ascii="Arial" w:hAnsi="Arial" w:cs="Arial"/>
          <w:sz w:val="24"/>
          <w:szCs w:val="24"/>
        </w:rPr>
        <w:t xml:space="preserve">is cost effective as it has implications for children and young peoples long term positive mental health and </w:t>
      </w:r>
      <w:r w:rsidR="00924679">
        <w:rPr>
          <w:rFonts w:ascii="Arial" w:hAnsi="Arial" w:cs="Arial"/>
          <w:sz w:val="24"/>
          <w:szCs w:val="24"/>
        </w:rPr>
        <w:t>society as a whole (</w:t>
      </w:r>
      <w:r w:rsidR="00EE409D">
        <w:rPr>
          <w:rFonts w:ascii="Arial" w:hAnsi="Arial" w:cs="Arial"/>
          <w:sz w:val="24"/>
          <w:szCs w:val="24"/>
        </w:rPr>
        <w:t>Crotty and Doody,</w:t>
      </w:r>
      <w:r w:rsidR="00DA51D7">
        <w:rPr>
          <w:rFonts w:ascii="Arial" w:hAnsi="Arial" w:cs="Arial"/>
          <w:sz w:val="24"/>
          <w:szCs w:val="24"/>
        </w:rPr>
        <w:t xml:space="preserve"> 2015</w:t>
      </w:r>
      <w:r w:rsidR="00FC2EFE">
        <w:rPr>
          <w:rFonts w:ascii="Arial" w:hAnsi="Arial" w:cs="Arial"/>
          <w:sz w:val="24"/>
          <w:szCs w:val="24"/>
        </w:rPr>
        <w:t>; Freire, 2015</w:t>
      </w:r>
      <w:r w:rsidR="00924679">
        <w:rPr>
          <w:rFonts w:ascii="Arial" w:hAnsi="Arial" w:cs="Arial"/>
          <w:sz w:val="24"/>
          <w:szCs w:val="24"/>
        </w:rPr>
        <w:t xml:space="preserve">). The positive outcomes </w:t>
      </w:r>
      <w:r w:rsidR="00A32265">
        <w:rPr>
          <w:rFonts w:ascii="Arial" w:hAnsi="Arial" w:cs="Arial"/>
          <w:sz w:val="24"/>
          <w:szCs w:val="24"/>
        </w:rPr>
        <w:t>may inform policy makers</w:t>
      </w:r>
      <w:r w:rsidR="00402CC2">
        <w:rPr>
          <w:rFonts w:ascii="Arial" w:hAnsi="Arial" w:cs="Arial"/>
          <w:sz w:val="24"/>
          <w:szCs w:val="24"/>
        </w:rPr>
        <w:t>, head teachers, family organisations</w:t>
      </w:r>
      <w:r w:rsidR="00A32265">
        <w:rPr>
          <w:rFonts w:ascii="Arial" w:hAnsi="Arial" w:cs="Arial"/>
          <w:sz w:val="24"/>
          <w:szCs w:val="24"/>
        </w:rPr>
        <w:t xml:space="preserve"> and advisory bodies encompassing children </w:t>
      </w:r>
      <w:r w:rsidR="00E91ECF">
        <w:rPr>
          <w:rFonts w:ascii="Arial" w:hAnsi="Arial" w:cs="Arial"/>
          <w:sz w:val="24"/>
          <w:szCs w:val="24"/>
        </w:rPr>
        <w:t xml:space="preserve">and young people’s </w:t>
      </w:r>
      <w:r w:rsidR="00A32265">
        <w:rPr>
          <w:rFonts w:ascii="Arial" w:hAnsi="Arial" w:cs="Arial"/>
          <w:sz w:val="24"/>
          <w:szCs w:val="24"/>
        </w:rPr>
        <w:t>mental health</w:t>
      </w:r>
      <w:r w:rsidR="00402CC2">
        <w:rPr>
          <w:rFonts w:ascii="Arial" w:hAnsi="Arial" w:cs="Arial"/>
          <w:sz w:val="24"/>
          <w:szCs w:val="24"/>
        </w:rPr>
        <w:t xml:space="preserve"> (</w:t>
      </w:r>
      <w:r w:rsidR="00DA51D7">
        <w:rPr>
          <w:rFonts w:ascii="Arial" w:hAnsi="Arial" w:cs="Arial"/>
          <w:sz w:val="24"/>
          <w:szCs w:val="24"/>
        </w:rPr>
        <w:t>Crotty and Doody, 2015</w:t>
      </w:r>
      <w:r w:rsidR="0000717A">
        <w:rPr>
          <w:rFonts w:ascii="Arial" w:hAnsi="Arial" w:cs="Arial"/>
          <w:sz w:val="24"/>
          <w:szCs w:val="24"/>
        </w:rPr>
        <w:t>; Alabi and Lami, 2015</w:t>
      </w:r>
      <w:r w:rsidR="00402CC2">
        <w:rPr>
          <w:rFonts w:ascii="Arial" w:hAnsi="Arial" w:cs="Arial"/>
          <w:sz w:val="24"/>
          <w:szCs w:val="24"/>
        </w:rPr>
        <w:t xml:space="preserve">). School based interventions can be developed around the </w:t>
      </w:r>
      <w:r w:rsidR="000161DC">
        <w:rPr>
          <w:rFonts w:ascii="Arial" w:hAnsi="Arial" w:cs="Arial"/>
          <w:sz w:val="24"/>
          <w:szCs w:val="24"/>
        </w:rPr>
        <w:t>findings of counselling outcomes</w:t>
      </w:r>
      <w:r w:rsidR="00FD06D7">
        <w:rPr>
          <w:rFonts w:ascii="Arial" w:hAnsi="Arial" w:cs="Arial"/>
          <w:sz w:val="24"/>
          <w:szCs w:val="24"/>
        </w:rPr>
        <w:t>, which will limit the possibility of mental health issues reoccurring (</w:t>
      </w:r>
      <w:r w:rsidR="00E359AD">
        <w:rPr>
          <w:rFonts w:ascii="Arial" w:hAnsi="Arial" w:cs="Arial"/>
          <w:sz w:val="24"/>
          <w:szCs w:val="24"/>
        </w:rPr>
        <w:t>Alabi and Lami</w:t>
      </w:r>
      <w:r w:rsidR="004540A3">
        <w:rPr>
          <w:rFonts w:ascii="Arial" w:hAnsi="Arial" w:cs="Arial"/>
          <w:sz w:val="24"/>
          <w:szCs w:val="24"/>
        </w:rPr>
        <w:t>, 2015</w:t>
      </w:r>
      <w:r w:rsidR="00FD06D7">
        <w:rPr>
          <w:rFonts w:ascii="Arial" w:hAnsi="Arial" w:cs="Arial"/>
          <w:sz w:val="24"/>
          <w:szCs w:val="24"/>
        </w:rPr>
        <w:t xml:space="preserve">). </w:t>
      </w:r>
    </w:p>
    <w:p w14:paraId="377D5336" w14:textId="77777777" w:rsidR="007319A4" w:rsidRDefault="007319A4" w:rsidP="0094554A">
      <w:pPr>
        <w:spacing w:before="240" w:line="480" w:lineRule="auto"/>
        <w:rPr>
          <w:rFonts w:ascii="Arial" w:hAnsi="Arial" w:cs="Arial"/>
          <w:sz w:val="24"/>
          <w:szCs w:val="24"/>
        </w:rPr>
      </w:pPr>
    </w:p>
    <w:p w14:paraId="249BE61F" w14:textId="086BC20F" w:rsidR="00083CD6" w:rsidRDefault="00B30E8F" w:rsidP="0094554A">
      <w:pPr>
        <w:spacing w:before="240" w:line="480" w:lineRule="auto"/>
        <w:rPr>
          <w:rFonts w:ascii="Arial" w:hAnsi="Arial" w:cs="Arial"/>
          <w:sz w:val="24"/>
          <w:szCs w:val="24"/>
        </w:rPr>
      </w:pPr>
      <w:r>
        <w:rPr>
          <w:rFonts w:ascii="Arial" w:hAnsi="Arial" w:cs="Arial"/>
          <w:sz w:val="24"/>
          <w:szCs w:val="24"/>
        </w:rPr>
        <w:t>The well-being of a child is important to education</w:t>
      </w:r>
      <w:r w:rsidR="00D31521">
        <w:rPr>
          <w:rFonts w:ascii="Arial" w:hAnsi="Arial" w:cs="Arial"/>
          <w:sz w:val="24"/>
          <w:szCs w:val="24"/>
        </w:rPr>
        <w:t xml:space="preserve">al results </w:t>
      </w:r>
      <w:r>
        <w:rPr>
          <w:rFonts w:ascii="Arial" w:hAnsi="Arial" w:cs="Arial"/>
          <w:sz w:val="24"/>
          <w:szCs w:val="24"/>
        </w:rPr>
        <w:t>and achievements and mental health issues can have a detrimental effect on these outcomes (WHO, 2018</w:t>
      </w:r>
      <w:r w:rsidR="001516E5">
        <w:rPr>
          <w:rFonts w:ascii="Arial" w:hAnsi="Arial" w:cs="Arial"/>
          <w:sz w:val="24"/>
          <w:szCs w:val="24"/>
        </w:rPr>
        <w:t>; ptuk, 2017; BAPT, 2014</w:t>
      </w:r>
      <w:r>
        <w:rPr>
          <w:rFonts w:ascii="Arial" w:hAnsi="Arial" w:cs="Arial"/>
          <w:sz w:val="24"/>
          <w:szCs w:val="24"/>
        </w:rPr>
        <w:t>).</w:t>
      </w:r>
      <w:r w:rsidR="001516E5">
        <w:rPr>
          <w:rFonts w:ascii="Arial" w:hAnsi="Arial" w:cs="Arial"/>
          <w:sz w:val="24"/>
          <w:szCs w:val="24"/>
        </w:rPr>
        <w:t xml:space="preserve"> </w:t>
      </w:r>
      <w:r w:rsidR="00914637">
        <w:rPr>
          <w:rFonts w:ascii="Arial" w:hAnsi="Arial" w:cs="Arial"/>
          <w:sz w:val="24"/>
          <w:szCs w:val="24"/>
        </w:rPr>
        <w:t xml:space="preserve">Robinson (2011) carried out research in to the importance of </w:t>
      </w:r>
      <w:r w:rsidR="00D47E19">
        <w:rPr>
          <w:rFonts w:ascii="Arial" w:hAnsi="Arial" w:cs="Arial"/>
          <w:sz w:val="24"/>
          <w:szCs w:val="24"/>
        </w:rPr>
        <w:t>the therapeutic relationship between play therapists and children. Findings state that the core conditions of congruence</w:t>
      </w:r>
      <w:r w:rsidR="00AC2AC7">
        <w:rPr>
          <w:rFonts w:ascii="Arial" w:hAnsi="Arial" w:cs="Arial"/>
          <w:sz w:val="24"/>
          <w:szCs w:val="24"/>
        </w:rPr>
        <w:t>, unconditional positive regard</w:t>
      </w:r>
      <w:r w:rsidR="00D47E19">
        <w:rPr>
          <w:rFonts w:ascii="Arial" w:hAnsi="Arial" w:cs="Arial"/>
          <w:sz w:val="24"/>
          <w:szCs w:val="24"/>
        </w:rPr>
        <w:t xml:space="preserve"> and empathy are essential in order to build a </w:t>
      </w:r>
      <w:r w:rsidR="00825243">
        <w:rPr>
          <w:rFonts w:ascii="Arial" w:hAnsi="Arial" w:cs="Arial"/>
          <w:sz w:val="24"/>
          <w:szCs w:val="24"/>
        </w:rPr>
        <w:t>rapport with the child</w:t>
      </w:r>
      <w:r w:rsidR="006F5212">
        <w:rPr>
          <w:rFonts w:ascii="Arial" w:hAnsi="Arial" w:cs="Arial"/>
          <w:sz w:val="24"/>
          <w:szCs w:val="24"/>
        </w:rPr>
        <w:t xml:space="preserve"> (ptuk, 2017; BAPT, 2014)</w:t>
      </w:r>
      <w:r w:rsidR="00825243">
        <w:rPr>
          <w:rFonts w:ascii="Arial" w:hAnsi="Arial" w:cs="Arial"/>
          <w:sz w:val="24"/>
          <w:szCs w:val="24"/>
        </w:rPr>
        <w:t xml:space="preserve">. </w:t>
      </w:r>
      <w:r w:rsidR="00F117BD">
        <w:rPr>
          <w:rFonts w:ascii="Arial" w:hAnsi="Arial" w:cs="Arial"/>
          <w:sz w:val="24"/>
          <w:szCs w:val="24"/>
        </w:rPr>
        <w:t xml:space="preserve">93 studies were conducted </w:t>
      </w:r>
      <w:r w:rsidR="0096776A">
        <w:rPr>
          <w:rFonts w:ascii="Arial" w:hAnsi="Arial" w:cs="Arial"/>
          <w:sz w:val="24"/>
          <w:szCs w:val="24"/>
        </w:rPr>
        <w:t xml:space="preserve">assessing the </w:t>
      </w:r>
      <w:r w:rsidR="00322B5A">
        <w:rPr>
          <w:rFonts w:ascii="Arial" w:hAnsi="Arial" w:cs="Arial"/>
          <w:sz w:val="24"/>
          <w:szCs w:val="24"/>
        </w:rPr>
        <w:t xml:space="preserve">importance of the </w:t>
      </w:r>
      <w:r w:rsidR="0096776A">
        <w:rPr>
          <w:rFonts w:ascii="Arial" w:hAnsi="Arial" w:cs="Arial"/>
          <w:sz w:val="24"/>
          <w:szCs w:val="24"/>
        </w:rPr>
        <w:t>therapeutic relationship between play therapists and children</w:t>
      </w:r>
      <w:r w:rsidR="00322B5A">
        <w:rPr>
          <w:rFonts w:ascii="Arial" w:hAnsi="Arial" w:cs="Arial"/>
          <w:sz w:val="24"/>
          <w:szCs w:val="24"/>
        </w:rPr>
        <w:t xml:space="preserve"> (Robinson, 2011)</w:t>
      </w:r>
      <w:r w:rsidR="0096776A">
        <w:rPr>
          <w:rFonts w:ascii="Arial" w:hAnsi="Arial" w:cs="Arial"/>
          <w:sz w:val="24"/>
          <w:szCs w:val="24"/>
        </w:rPr>
        <w:t>.</w:t>
      </w:r>
      <w:r w:rsidR="00322B5A">
        <w:rPr>
          <w:rFonts w:ascii="Arial" w:hAnsi="Arial" w:cs="Arial"/>
          <w:sz w:val="24"/>
          <w:szCs w:val="24"/>
        </w:rPr>
        <w:t xml:space="preserve"> The findings suggested that the </w:t>
      </w:r>
      <w:r w:rsidR="00B23364">
        <w:rPr>
          <w:rFonts w:ascii="Arial" w:hAnsi="Arial" w:cs="Arial"/>
          <w:sz w:val="24"/>
          <w:szCs w:val="24"/>
        </w:rPr>
        <w:t>children receiving high levels of core conditions during their p</w:t>
      </w:r>
      <w:r w:rsidR="006F5212">
        <w:rPr>
          <w:rFonts w:ascii="Arial" w:hAnsi="Arial" w:cs="Arial"/>
          <w:sz w:val="24"/>
          <w:szCs w:val="24"/>
        </w:rPr>
        <w:t>la</w:t>
      </w:r>
      <w:r w:rsidR="00B23364">
        <w:rPr>
          <w:rFonts w:ascii="Arial" w:hAnsi="Arial" w:cs="Arial"/>
          <w:sz w:val="24"/>
          <w:szCs w:val="24"/>
        </w:rPr>
        <w:t xml:space="preserve">y sessions produced more positive results than those receiving low levels </w:t>
      </w:r>
      <w:r w:rsidR="002716DA">
        <w:rPr>
          <w:rFonts w:ascii="Arial" w:hAnsi="Arial" w:cs="Arial"/>
          <w:sz w:val="24"/>
          <w:szCs w:val="24"/>
        </w:rPr>
        <w:t>(</w:t>
      </w:r>
      <w:r w:rsidR="00B23364">
        <w:rPr>
          <w:rFonts w:ascii="Arial" w:hAnsi="Arial" w:cs="Arial"/>
          <w:sz w:val="24"/>
          <w:szCs w:val="24"/>
        </w:rPr>
        <w:t>Robinson, 2011)</w:t>
      </w:r>
      <w:r w:rsidR="002716DA">
        <w:rPr>
          <w:rFonts w:ascii="Arial" w:hAnsi="Arial" w:cs="Arial"/>
          <w:sz w:val="24"/>
          <w:szCs w:val="24"/>
        </w:rPr>
        <w:t xml:space="preserve">. </w:t>
      </w:r>
      <w:r w:rsidR="00E7032D">
        <w:rPr>
          <w:rFonts w:ascii="Arial" w:hAnsi="Arial" w:cs="Arial"/>
          <w:sz w:val="24"/>
          <w:szCs w:val="24"/>
        </w:rPr>
        <w:lastRenderedPageBreak/>
        <w:t xml:space="preserve">Robinson (2011) states that </w:t>
      </w:r>
      <w:r w:rsidR="002716DA">
        <w:rPr>
          <w:rFonts w:ascii="Arial" w:hAnsi="Arial" w:cs="Arial"/>
          <w:sz w:val="24"/>
          <w:szCs w:val="24"/>
        </w:rPr>
        <w:t xml:space="preserve">Children were particularly sensitive to the play </w:t>
      </w:r>
      <w:r w:rsidR="00ED3471">
        <w:rPr>
          <w:rFonts w:ascii="Arial" w:hAnsi="Arial" w:cs="Arial"/>
          <w:sz w:val="24"/>
          <w:szCs w:val="24"/>
        </w:rPr>
        <w:t>therapist’s</w:t>
      </w:r>
      <w:r w:rsidR="002716DA">
        <w:rPr>
          <w:rFonts w:ascii="Arial" w:hAnsi="Arial" w:cs="Arial"/>
          <w:sz w:val="24"/>
          <w:szCs w:val="24"/>
        </w:rPr>
        <w:t xml:space="preserve"> behaviour and attitudes towards themselves </w:t>
      </w:r>
      <w:r w:rsidR="00E7032D">
        <w:rPr>
          <w:rFonts w:ascii="Arial" w:hAnsi="Arial" w:cs="Arial"/>
          <w:sz w:val="24"/>
          <w:szCs w:val="24"/>
        </w:rPr>
        <w:t>and were aware of inconsistencies during the sessions</w:t>
      </w:r>
      <w:r w:rsidR="00ED3471">
        <w:rPr>
          <w:rFonts w:ascii="Arial" w:hAnsi="Arial" w:cs="Arial"/>
          <w:sz w:val="24"/>
          <w:szCs w:val="24"/>
        </w:rPr>
        <w:t xml:space="preserve"> which </w:t>
      </w:r>
      <w:r w:rsidR="00EC6215">
        <w:rPr>
          <w:rFonts w:ascii="Arial" w:hAnsi="Arial" w:cs="Arial"/>
          <w:sz w:val="24"/>
          <w:szCs w:val="24"/>
        </w:rPr>
        <w:t>were</w:t>
      </w:r>
      <w:r w:rsidR="00ED3471">
        <w:rPr>
          <w:rFonts w:ascii="Arial" w:hAnsi="Arial" w:cs="Arial"/>
          <w:sz w:val="24"/>
          <w:szCs w:val="24"/>
        </w:rPr>
        <w:t xml:space="preserve"> detrimental to positive outcomes.</w:t>
      </w:r>
      <w:r w:rsidR="00000FA9">
        <w:rPr>
          <w:rFonts w:ascii="Arial" w:hAnsi="Arial" w:cs="Arial"/>
          <w:sz w:val="24"/>
          <w:szCs w:val="24"/>
        </w:rPr>
        <w:t xml:space="preserve"> Interestingly, </w:t>
      </w:r>
      <w:r w:rsidR="001965B7">
        <w:rPr>
          <w:rFonts w:ascii="Arial" w:hAnsi="Arial" w:cs="Arial"/>
          <w:sz w:val="24"/>
          <w:szCs w:val="24"/>
        </w:rPr>
        <w:t>attention also focussed on the importance of non-verbal cues and mirroring behaviour</w:t>
      </w:r>
      <w:r w:rsidR="00302FAD">
        <w:rPr>
          <w:rFonts w:ascii="Arial" w:hAnsi="Arial" w:cs="Arial"/>
          <w:sz w:val="24"/>
          <w:szCs w:val="24"/>
        </w:rPr>
        <w:t xml:space="preserve"> as tools to build a therapeutic rapport</w:t>
      </w:r>
      <w:r w:rsidR="0098191A">
        <w:rPr>
          <w:rFonts w:ascii="Arial" w:hAnsi="Arial" w:cs="Arial"/>
          <w:sz w:val="24"/>
          <w:szCs w:val="24"/>
        </w:rPr>
        <w:t xml:space="preserve"> (</w:t>
      </w:r>
      <w:r w:rsidR="00BF21FE">
        <w:rPr>
          <w:rFonts w:ascii="Arial" w:hAnsi="Arial" w:cs="Arial"/>
          <w:sz w:val="24"/>
          <w:szCs w:val="24"/>
        </w:rPr>
        <w:t>Robinson, 2011</w:t>
      </w:r>
      <w:r w:rsidR="00DA7955">
        <w:rPr>
          <w:rFonts w:ascii="Arial" w:hAnsi="Arial" w:cs="Arial"/>
          <w:sz w:val="24"/>
          <w:szCs w:val="24"/>
        </w:rPr>
        <w:t>)</w:t>
      </w:r>
      <w:r w:rsidR="00926EFF">
        <w:rPr>
          <w:rFonts w:ascii="Arial" w:hAnsi="Arial" w:cs="Arial"/>
          <w:sz w:val="24"/>
          <w:szCs w:val="24"/>
        </w:rPr>
        <w:t xml:space="preserve">. </w:t>
      </w:r>
      <w:r w:rsidR="00591A7A">
        <w:rPr>
          <w:rFonts w:ascii="Arial" w:hAnsi="Arial" w:cs="Arial"/>
          <w:sz w:val="24"/>
          <w:szCs w:val="24"/>
        </w:rPr>
        <w:t>S</w:t>
      </w:r>
      <w:r w:rsidR="001965B7">
        <w:rPr>
          <w:rFonts w:ascii="Arial" w:hAnsi="Arial" w:cs="Arial"/>
          <w:sz w:val="24"/>
          <w:szCs w:val="24"/>
        </w:rPr>
        <w:t>ome of the child</w:t>
      </w:r>
      <w:r w:rsidR="00926EFF">
        <w:rPr>
          <w:rFonts w:ascii="Arial" w:hAnsi="Arial" w:cs="Arial"/>
          <w:sz w:val="24"/>
          <w:szCs w:val="24"/>
        </w:rPr>
        <w:t xml:space="preserve"> participants</w:t>
      </w:r>
      <w:r w:rsidR="001965B7">
        <w:rPr>
          <w:rFonts w:ascii="Arial" w:hAnsi="Arial" w:cs="Arial"/>
          <w:sz w:val="24"/>
          <w:szCs w:val="24"/>
        </w:rPr>
        <w:t xml:space="preserve"> </w:t>
      </w:r>
      <w:r w:rsidR="00926EFF">
        <w:rPr>
          <w:rFonts w:ascii="Arial" w:hAnsi="Arial" w:cs="Arial"/>
          <w:sz w:val="24"/>
          <w:szCs w:val="24"/>
        </w:rPr>
        <w:t xml:space="preserve">were either </w:t>
      </w:r>
      <w:r w:rsidR="00A76D16">
        <w:rPr>
          <w:rFonts w:ascii="Arial" w:hAnsi="Arial" w:cs="Arial"/>
          <w:sz w:val="24"/>
          <w:szCs w:val="24"/>
        </w:rPr>
        <w:t xml:space="preserve">emotionally </w:t>
      </w:r>
      <w:r w:rsidR="00926EFF">
        <w:rPr>
          <w:rFonts w:ascii="Arial" w:hAnsi="Arial" w:cs="Arial"/>
          <w:sz w:val="24"/>
          <w:szCs w:val="24"/>
        </w:rPr>
        <w:t>withdraw</w:t>
      </w:r>
      <w:r w:rsidR="008D51AB">
        <w:rPr>
          <w:rFonts w:ascii="Arial" w:hAnsi="Arial" w:cs="Arial"/>
          <w:sz w:val="24"/>
          <w:szCs w:val="24"/>
        </w:rPr>
        <w:t>n or very young</w:t>
      </w:r>
      <w:r w:rsidR="008258B5">
        <w:rPr>
          <w:rFonts w:ascii="Arial" w:hAnsi="Arial" w:cs="Arial"/>
          <w:sz w:val="24"/>
          <w:szCs w:val="24"/>
        </w:rPr>
        <w:t xml:space="preserve"> and</w:t>
      </w:r>
      <w:r w:rsidR="008D51AB">
        <w:rPr>
          <w:rFonts w:ascii="Arial" w:hAnsi="Arial" w:cs="Arial"/>
          <w:sz w:val="24"/>
          <w:szCs w:val="24"/>
        </w:rPr>
        <w:t xml:space="preserve"> </w:t>
      </w:r>
      <w:r w:rsidR="00926EFF">
        <w:rPr>
          <w:rFonts w:ascii="Arial" w:hAnsi="Arial" w:cs="Arial"/>
          <w:sz w:val="24"/>
          <w:szCs w:val="24"/>
        </w:rPr>
        <w:t>demonstrat</w:t>
      </w:r>
      <w:r w:rsidR="008258B5">
        <w:rPr>
          <w:rFonts w:ascii="Arial" w:hAnsi="Arial" w:cs="Arial"/>
          <w:sz w:val="24"/>
          <w:szCs w:val="24"/>
        </w:rPr>
        <w:t>ed</w:t>
      </w:r>
      <w:r w:rsidR="00926EFF">
        <w:rPr>
          <w:rFonts w:ascii="Arial" w:hAnsi="Arial" w:cs="Arial"/>
          <w:sz w:val="24"/>
          <w:szCs w:val="24"/>
        </w:rPr>
        <w:t xml:space="preserve"> </w:t>
      </w:r>
      <w:r w:rsidR="008D51AB">
        <w:rPr>
          <w:rFonts w:ascii="Arial" w:hAnsi="Arial" w:cs="Arial"/>
          <w:sz w:val="24"/>
          <w:szCs w:val="24"/>
        </w:rPr>
        <w:t>a lack of</w:t>
      </w:r>
      <w:r w:rsidR="00926EFF">
        <w:rPr>
          <w:rFonts w:ascii="Arial" w:hAnsi="Arial" w:cs="Arial"/>
          <w:sz w:val="24"/>
          <w:szCs w:val="24"/>
        </w:rPr>
        <w:t xml:space="preserve"> verbal communication </w:t>
      </w:r>
      <w:r w:rsidR="008D51AB">
        <w:rPr>
          <w:rFonts w:ascii="Arial" w:hAnsi="Arial" w:cs="Arial"/>
          <w:sz w:val="24"/>
          <w:szCs w:val="24"/>
        </w:rPr>
        <w:t>skills</w:t>
      </w:r>
      <w:r w:rsidR="00CA6CDC">
        <w:rPr>
          <w:rFonts w:ascii="Arial" w:hAnsi="Arial" w:cs="Arial"/>
          <w:sz w:val="24"/>
          <w:szCs w:val="24"/>
        </w:rPr>
        <w:t>, however</w:t>
      </w:r>
      <w:r w:rsidR="00722A78">
        <w:rPr>
          <w:rFonts w:ascii="Arial" w:hAnsi="Arial" w:cs="Arial"/>
          <w:sz w:val="24"/>
          <w:szCs w:val="24"/>
        </w:rPr>
        <w:t>, a therapeutic relationship was still formed between the child and the play therapist (Robinson, 2011)</w:t>
      </w:r>
      <w:r w:rsidR="008D51AB">
        <w:rPr>
          <w:rFonts w:ascii="Arial" w:hAnsi="Arial" w:cs="Arial"/>
          <w:sz w:val="24"/>
          <w:szCs w:val="24"/>
        </w:rPr>
        <w:t>.</w:t>
      </w:r>
      <w:r w:rsidR="00926EFF">
        <w:rPr>
          <w:rFonts w:ascii="Arial" w:hAnsi="Arial" w:cs="Arial"/>
          <w:sz w:val="24"/>
          <w:szCs w:val="24"/>
        </w:rPr>
        <w:t xml:space="preserve"> </w:t>
      </w:r>
      <w:r w:rsidR="00ED3471">
        <w:rPr>
          <w:rFonts w:ascii="Arial" w:hAnsi="Arial" w:cs="Arial"/>
          <w:sz w:val="24"/>
          <w:szCs w:val="24"/>
        </w:rPr>
        <w:t xml:space="preserve"> </w:t>
      </w:r>
    </w:p>
    <w:p w14:paraId="7900012F" w14:textId="77777777" w:rsidR="00083CD6" w:rsidRDefault="00083CD6" w:rsidP="0094554A">
      <w:pPr>
        <w:spacing w:before="240" w:line="480" w:lineRule="auto"/>
        <w:rPr>
          <w:rFonts w:ascii="Arial" w:hAnsi="Arial" w:cs="Arial"/>
          <w:sz w:val="24"/>
          <w:szCs w:val="24"/>
        </w:rPr>
      </w:pPr>
    </w:p>
    <w:p w14:paraId="159C4790" w14:textId="315FA981" w:rsidR="00914637" w:rsidRDefault="00F743DF" w:rsidP="0094554A">
      <w:pPr>
        <w:spacing w:before="240" w:line="480" w:lineRule="auto"/>
        <w:rPr>
          <w:rFonts w:ascii="Arial" w:hAnsi="Arial" w:cs="Arial"/>
          <w:color w:val="FF0000"/>
          <w:sz w:val="24"/>
          <w:szCs w:val="24"/>
        </w:rPr>
      </w:pPr>
      <w:r>
        <w:rPr>
          <w:rFonts w:ascii="Arial" w:hAnsi="Arial" w:cs="Arial"/>
          <w:sz w:val="24"/>
          <w:szCs w:val="24"/>
        </w:rPr>
        <w:t xml:space="preserve">Alabi and Lami (2015) </w:t>
      </w:r>
      <w:r w:rsidR="00C104CC">
        <w:rPr>
          <w:rFonts w:ascii="Arial" w:hAnsi="Arial" w:cs="Arial"/>
          <w:sz w:val="24"/>
          <w:szCs w:val="24"/>
        </w:rPr>
        <w:t xml:space="preserve">state similar findings within their research based in a school in Nigeria. A programme implemented to reduce bullying </w:t>
      </w:r>
      <w:r w:rsidR="008822DA">
        <w:rPr>
          <w:rFonts w:ascii="Arial" w:hAnsi="Arial" w:cs="Arial"/>
          <w:sz w:val="24"/>
          <w:szCs w:val="24"/>
        </w:rPr>
        <w:t xml:space="preserve">concentrated on employing counsellors to carry out </w:t>
      </w:r>
      <w:r w:rsidR="00304314">
        <w:rPr>
          <w:rFonts w:ascii="Arial" w:hAnsi="Arial" w:cs="Arial"/>
          <w:sz w:val="24"/>
          <w:szCs w:val="24"/>
        </w:rPr>
        <w:t xml:space="preserve">person-centred therapy </w:t>
      </w:r>
      <w:r w:rsidR="008822DA">
        <w:rPr>
          <w:rFonts w:ascii="Arial" w:hAnsi="Arial" w:cs="Arial"/>
          <w:sz w:val="24"/>
          <w:szCs w:val="24"/>
        </w:rPr>
        <w:t>sessions with children</w:t>
      </w:r>
      <w:r w:rsidR="00FB68AC">
        <w:rPr>
          <w:rFonts w:ascii="Arial" w:hAnsi="Arial" w:cs="Arial"/>
          <w:sz w:val="24"/>
          <w:szCs w:val="24"/>
        </w:rPr>
        <w:t xml:space="preserve"> who were bullied and </w:t>
      </w:r>
      <w:r w:rsidR="009817A4">
        <w:rPr>
          <w:rFonts w:ascii="Arial" w:hAnsi="Arial" w:cs="Arial"/>
          <w:sz w:val="24"/>
          <w:szCs w:val="24"/>
        </w:rPr>
        <w:t>those</w:t>
      </w:r>
      <w:r w:rsidR="00BC172D">
        <w:rPr>
          <w:rFonts w:ascii="Arial" w:hAnsi="Arial" w:cs="Arial"/>
          <w:sz w:val="24"/>
          <w:szCs w:val="24"/>
        </w:rPr>
        <w:t xml:space="preserve"> </w:t>
      </w:r>
      <w:r w:rsidR="009817A4">
        <w:rPr>
          <w:rFonts w:ascii="Arial" w:hAnsi="Arial" w:cs="Arial"/>
          <w:sz w:val="24"/>
          <w:szCs w:val="24"/>
        </w:rPr>
        <w:t>thought to be the bullies,</w:t>
      </w:r>
      <w:r w:rsidR="008822DA">
        <w:rPr>
          <w:rFonts w:ascii="Arial" w:hAnsi="Arial" w:cs="Arial"/>
          <w:sz w:val="24"/>
          <w:szCs w:val="24"/>
        </w:rPr>
        <w:t xml:space="preserve"> to address the issue. </w:t>
      </w:r>
      <w:r w:rsidR="00937486">
        <w:rPr>
          <w:rFonts w:ascii="Arial" w:hAnsi="Arial" w:cs="Arial"/>
          <w:sz w:val="24"/>
          <w:szCs w:val="24"/>
        </w:rPr>
        <w:t xml:space="preserve">The therapeutic relationship was considered to be integral </w:t>
      </w:r>
      <w:r w:rsidR="00A25109">
        <w:rPr>
          <w:rFonts w:ascii="Arial" w:hAnsi="Arial" w:cs="Arial"/>
          <w:sz w:val="24"/>
          <w:szCs w:val="24"/>
        </w:rPr>
        <w:t xml:space="preserve">in encouraging children to disclose incidents of bullying that had otherwise been </w:t>
      </w:r>
      <w:r w:rsidR="00590884">
        <w:rPr>
          <w:rFonts w:ascii="Arial" w:hAnsi="Arial" w:cs="Arial"/>
          <w:sz w:val="24"/>
          <w:szCs w:val="24"/>
        </w:rPr>
        <w:t>dis</w:t>
      </w:r>
      <w:r w:rsidR="00A76D16">
        <w:rPr>
          <w:rFonts w:ascii="Arial" w:hAnsi="Arial" w:cs="Arial"/>
          <w:sz w:val="24"/>
          <w:szCs w:val="24"/>
        </w:rPr>
        <w:t>reg</w:t>
      </w:r>
      <w:r w:rsidR="00590884">
        <w:rPr>
          <w:rFonts w:ascii="Arial" w:hAnsi="Arial" w:cs="Arial"/>
          <w:sz w:val="24"/>
          <w:szCs w:val="24"/>
        </w:rPr>
        <w:t>arded by the school</w:t>
      </w:r>
      <w:r w:rsidR="000909E1">
        <w:rPr>
          <w:rFonts w:ascii="Arial" w:hAnsi="Arial" w:cs="Arial"/>
          <w:sz w:val="24"/>
          <w:szCs w:val="24"/>
        </w:rPr>
        <w:t xml:space="preserve"> (Alabi and Lami, 2015)</w:t>
      </w:r>
      <w:r w:rsidR="00590884">
        <w:rPr>
          <w:rFonts w:ascii="Arial" w:hAnsi="Arial" w:cs="Arial"/>
          <w:sz w:val="24"/>
          <w:szCs w:val="24"/>
        </w:rPr>
        <w:t xml:space="preserve">. The participants stated that </w:t>
      </w:r>
      <w:r w:rsidR="00800EA4">
        <w:rPr>
          <w:rFonts w:ascii="Arial" w:hAnsi="Arial" w:cs="Arial"/>
          <w:sz w:val="24"/>
          <w:szCs w:val="24"/>
        </w:rPr>
        <w:t>they felt they could trust the counsellors and felt that they presented a</w:t>
      </w:r>
      <w:r w:rsidR="00B6173E">
        <w:rPr>
          <w:rFonts w:ascii="Arial" w:hAnsi="Arial" w:cs="Arial"/>
          <w:sz w:val="24"/>
          <w:szCs w:val="24"/>
        </w:rPr>
        <w:t>s being genuine and</w:t>
      </w:r>
      <w:r w:rsidR="00800EA4">
        <w:rPr>
          <w:rFonts w:ascii="Arial" w:hAnsi="Arial" w:cs="Arial"/>
          <w:sz w:val="24"/>
          <w:szCs w:val="24"/>
        </w:rPr>
        <w:t xml:space="preserve"> non-judge</w:t>
      </w:r>
      <w:r w:rsidR="00B6173E">
        <w:rPr>
          <w:rFonts w:ascii="Arial" w:hAnsi="Arial" w:cs="Arial"/>
          <w:sz w:val="24"/>
          <w:szCs w:val="24"/>
        </w:rPr>
        <w:t xml:space="preserve">mental (Alabi and Lami, 2015). </w:t>
      </w:r>
      <w:r w:rsidR="002A0351" w:rsidRPr="00937486">
        <w:rPr>
          <w:rFonts w:ascii="Arial" w:hAnsi="Arial" w:cs="Arial"/>
          <w:sz w:val="24"/>
          <w:szCs w:val="24"/>
        </w:rPr>
        <w:t xml:space="preserve">The findings </w:t>
      </w:r>
      <w:r w:rsidR="00937486">
        <w:rPr>
          <w:rFonts w:ascii="Arial" w:hAnsi="Arial" w:cs="Arial"/>
          <w:sz w:val="24"/>
          <w:szCs w:val="24"/>
        </w:rPr>
        <w:t xml:space="preserve">indicated a </w:t>
      </w:r>
      <w:r w:rsidR="00BC172D">
        <w:rPr>
          <w:rFonts w:ascii="Arial" w:hAnsi="Arial" w:cs="Arial"/>
          <w:sz w:val="24"/>
          <w:szCs w:val="24"/>
        </w:rPr>
        <w:t xml:space="preserve">significant </w:t>
      </w:r>
      <w:r w:rsidR="00937486">
        <w:rPr>
          <w:rFonts w:ascii="Arial" w:hAnsi="Arial" w:cs="Arial"/>
          <w:sz w:val="24"/>
          <w:szCs w:val="24"/>
        </w:rPr>
        <w:t>reduction in bullying in school</w:t>
      </w:r>
      <w:r w:rsidR="00B6173E">
        <w:rPr>
          <w:rFonts w:ascii="Arial" w:hAnsi="Arial" w:cs="Arial"/>
          <w:sz w:val="24"/>
          <w:szCs w:val="24"/>
        </w:rPr>
        <w:t xml:space="preserve"> and were so successful, that </w:t>
      </w:r>
      <w:r w:rsidR="00C04A0F">
        <w:rPr>
          <w:rFonts w:ascii="Arial" w:hAnsi="Arial" w:cs="Arial"/>
          <w:sz w:val="24"/>
          <w:szCs w:val="24"/>
        </w:rPr>
        <w:t xml:space="preserve">other schools were encouraged to encompass similar tactics (Alabi and Lami, 2015). </w:t>
      </w:r>
    </w:p>
    <w:p w14:paraId="042D1548" w14:textId="50962094" w:rsidR="00F0407E" w:rsidRDefault="00F0407E" w:rsidP="0094554A">
      <w:pPr>
        <w:spacing w:before="240" w:line="480" w:lineRule="auto"/>
        <w:rPr>
          <w:rFonts w:ascii="Arial" w:hAnsi="Arial" w:cs="Arial"/>
          <w:color w:val="FF0000"/>
          <w:sz w:val="24"/>
          <w:szCs w:val="24"/>
        </w:rPr>
      </w:pPr>
    </w:p>
    <w:p w14:paraId="2A6CBB2A" w14:textId="302081A8" w:rsidR="00F0407E" w:rsidRDefault="0087099C" w:rsidP="0094554A">
      <w:pPr>
        <w:spacing w:before="240" w:line="480" w:lineRule="auto"/>
        <w:rPr>
          <w:rFonts w:ascii="Arial" w:hAnsi="Arial" w:cs="Arial"/>
          <w:sz w:val="24"/>
          <w:szCs w:val="24"/>
        </w:rPr>
      </w:pPr>
      <w:r>
        <w:rPr>
          <w:rFonts w:ascii="Arial" w:hAnsi="Arial" w:cs="Arial"/>
          <w:sz w:val="24"/>
          <w:szCs w:val="24"/>
        </w:rPr>
        <w:t xml:space="preserve">According to </w:t>
      </w:r>
      <w:r w:rsidR="002F3E04">
        <w:rPr>
          <w:rFonts w:ascii="Arial" w:hAnsi="Arial" w:cs="Arial"/>
          <w:sz w:val="24"/>
          <w:szCs w:val="24"/>
        </w:rPr>
        <w:t>S</w:t>
      </w:r>
      <w:r w:rsidR="002E147A">
        <w:rPr>
          <w:rFonts w:ascii="Arial" w:hAnsi="Arial" w:cs="Arial"/>
          <w:sz w:val="24"/>
          <w:szCs w:val="24"/>
        </w:rPr>
        <w:t xml:space="preserve">tiles </w:t>
      </w:r>
      <w:r w:rsidR="002F3E04">
        <w:rPr>
          <w:rFonts w:ascii="Arial" w:hAnsi="Arial" w:cs="Arial"/>
          <w:sz w:val="24"/>
          <w:szCs w:val="24"/>
        </w:rPr>
        <w:t>(</w:t>
      </w:r>
      <w:r w:rsidR="002E147A">
        <w:rPr>
          <w:rFonts w:ascii="Arial" w:hAnsi="Arial" w:cs="Arial"/>
          <w:sz w:val="24"/>
          <w:szCs w:val="24"/>
        </w:rPr>
        <w:t xml:space="preserve">2008), the therapeutic relationship </w:t>
      </w:r>
      <w:r w:rsidR="008636B2">
        <w:rPr>
          <w:rFonts w:ascii="Arial" w:hAnsi="Arial" w:cs="Arial"/>
          <w:sz w:val="24"/>
          <w:szCs w:val="24"/>
        </w:rPr>
        <w:t xml:space="preserve">can </w:t>
      </w:r>
      <w:r w:rsidR="00184539">
        <w:rPr>
          <w:rFonts w:ascii="Arial" w:hAnsi="Arial" w:cs="Arial"/>
          <w:sz w:val="24"/>
          <w:szCs w:val="24"/>
        </w:rPr>
        <w:t xml:space="preserve">effectively </w:t>
      </w:r>
      <w:r w:rsidR="008636B2">
        <w:rPr>
          <w:rFonts w:ascii="Arial" w:hAnsi="Arial" w:cs="Arial"/>
          <w:sz w:val="24"/>
          <w:szCs w:val="24"/>
        </w:rPr>
        <w:t>empower clients</w:t>
      </w:r>
      <w:r w:rsidR="00184539">
        <w:rPr>
          <w:rFonts w:ascii="Arial" w:hAnsi="Arial" w:cs="Arial"/>
          <w:sz w:val="24"/>
          <w:szCs w:val="24"/>
        </w:rPr>
        <w:t xml:space="preserve"> and impact on all areas of their lives.</w:t>
      </w:r>
      <w:r w:rsidR="008636B2">
        <w:rPr>
          <w:rFonts w:ascii="Arial" w:hAnsi="Arial" w:cs="Arial"/>
          <w:sz w:val="24"/>
          <w:szCs w:val="24"/>
        </w:rPr>
        <w:t xml:space="preserve"> </w:t>
      </w:r>
      <w:r w:rsidRPr="0087099C">
        <w:rPr>
          <w:rFonts w:ascii="Arial" w:hAnsi="Arial" w:cs="Arial"/>
          <w:sz w:val="24"/>
          <w:szCs w:val="24"/>
        </w:rPr>
        <w:t xml:space="preserve">Larsson, et al </w:t>
      </w:r>
      <w:r>
        <w:rPr>
          <w:rFonts w:ascii="Arial" w:hAnsi="Arial" w:cs="Arial"/>
          <w:sz w:val="24"/>
          <w:szCs w:val="24"/>
        </w:rPr>
        <w:t>(2015)</w:t>
      </w:r>
      <w:r w:rsidR="002E147A">
        <w:rPr>
          <w:rFonts w:ascii="Arial" w:hAnsi="Arial" w:cs="Arial"/>
          <w:sz w:val="24"/>
          <w:szCs w:val="24"/>
        </w:rPr>
        <w:t xml:space="preserve">, </w:t>
      </w:r>
      <w:r w:rsidR="00184539">
        <w:rPr>
          <w:rFonts w:ascii="Arial" w:hAnsi="Arial" w:cs="Arial"/>
          <w:sz w:val="24"/>
          <w:szCs w:val="24"/>
        </w:rPr>
        <w:t xml:space="preserve">state that </w:t>
      </w:r>
      <w:r w:rsidR="00636816">
        <w:rPr>
          <w:rFonts w:ascii="Arial" w:hAnsi="Arial" w:cs="Arial"/>
          <w:sz w:val="24"/>
          <w:szCs w:val="24"/>
        </w:rPr>
        <w:t xml:space="preserve">during a </w:t>
      </w:r>
      <w:r w:rsidR="00636816">
        <w:rPr>
          <w:rFonts w:ascii="Arial" w:hAnsi="Arial" w:cs="Arial"/>
          <w:sz w:val="24"/>
          <w:szCs w:val="24"/>
        </w:rPr>
        <w:lastRenderedPageBreak/>
        <w:t xml:space="preserve">study conducted within the health service, patients were empowered to become </w:t>
      </w:r>
      <w:r w:rsidR="005E3638">
        <w:rPr>
          <w:rFonts w:ascii="Arial" w:hAnsi="Arial" w:cs="Arial"/>
          <w:sz w:val="24"/>
          <w:szCs w:val="24"/>
        </w:rPr>
        <w:t>effective consumers in their ability to make use of health service information</w:t>
      </w:r>
      <w:r w:rsidR="002F3E04">
        <w:rPr>
          <w:rFonts w:ascii="Arial" w:hAnsi="Arial" w:cs="Arial"/>
          <w:sz w:val="24"/>
          <w:szCs w:val="24"/>
        </w:rPr>
        <w:t xml:space="preserve">. This skill aided their continued improvement in </w:t>
      </w:r>
      <w:r w:rsidR="007521FB">
        <w:rPr>
          <w:rFonts w:ascii="Arial" w:hAnsi="Arial" w:cs="Arial"/>
          <w:sz w:val="24"/>
          <w:szCs w:val="24"/>
        </w:rPr>
        <w:t xml:space="preserve">mental health </w:t>
      </w:r>
      <w:r w:rsidR="002F3E04">
        <w:rPr>
          <w:rFonts w:ascii="Arial" w:hAnsi="Arial" w:cs="Arial"/>
          <w:sz w:val="24"/>
          <w:szCs w:val="24"/>
        </w:rPr>
        <w:t>well-being and</w:t>
      </w:r>
      <w:r w:rsidR="007521FB">
        <w:rPr>
          <w:rFonts w:ascii="Arial" w:hAnsi="Arial" w:cs="Arial"/>
          <w:sz w:val="24"/>
          <w:szCs w:val="24"/>
        </w:rPr>
        <w:t xml:space="preserve"> </w:t>
      </w:r>
      <w:r w:rsidR="00A31BF7">
        <w:rPr>
          <w:rFonts w:ascii="Arial" w:hAnsi="Arial" w:cs="Arial"/>
          <w:sz w:val="24"/>
          <w:szCs w:val="24"/>
        </w:rPr>
        <w:t xml:space="preserve">positively </w:t>
      </w:r>
      <w:r w:rsidR="007521FB">
        <w:rPr>
          <w:rFonts w:ascii="Arial" w:hAnsi="Arial" w:cs="Arial"/>
          <w:sz w:val="24"/>
          <w:szCs w:val="24"/>
        </w:rPr>
        <w:t xml:space="preserve">impacted on their work and family relationships (Larsson, et al, 2015). </w:t>
      </w:r>
      <w:r w:rsidR="009C1751">
        <w:rPr>
          <w:rFonts w:ascii="Arial" w:hAnsi="Arial" w:cs="Arial"/>
          <w:sz w:val="24"/>
          <w:szCs w:val="24"/>
        </w:rPr>
        <w:t xml:space="preserve">The </w:t>
      </w:r>
      <w:r w:rsidR="00A31BF7">
        <w:rPr>
          <w:rFonts w:ascii="Arial" w:hAnsi="Arial" w:cs="Arial"/>
          <w:sz w:val="24"/>
          <w:szCs w:val="24"/>
        </w:rPr>
        <w:t>client’s</w:t>
      </w:r>
      <w:r w:rsidR="009C1751">
        <w:rPr>
          <w:rFonts w:ascii="Arial" w:hAnsi="Arial" w:cs="Arial"/>
          <w:sz w:val="24"/>
          <w:szCs w:val="24"/>
        </w:rPr>
        <w:t xml:space="preserve"> ability to become effective consumers in using health information</w:t>
      </w:r>
      <w:r w:rsidR="003625B4">
        <w:rPr>
          <w:rFonts w:ascii="Arial" w:hAnsi="Arial" w:cs="Arial"/>
          <w:sz w:val="24"/>
          <w:szCs w:val="24"/>
        </w:rPr>
        <w:t xml:space="preserve"> also proved to be cost effective as their hospital visits were reduced from three per year to only one</w:t>
      </w:r>
      <w:r w:rsidR="000909E1">
        <w:rPr>
          <w:rFonts w:ascii="Arial" w:hAnsi="Arial" w:cs="Arial"/>
          <w:sz w:val="24"/>
          <w:szCs w:val="24"/>
        </w:rPr>
        <w:t xml:space="preserve"> (Larsson, et al. 2015</w:t>
      </w:r>
      <w:r w:rsidR="00937A1A">
        <w:rPr>
          <w:rFonts w:ascii="Arial" w:hAnsi="Arial" w:cs="Arial"/>
          <w:sz w:val="24"/>
          <w:szCs w:val="24"/>
        </w:rPr>
        <w:t>)</w:t>
      </w:r>
      <w:r w:rsidR="003625B4">
        <w:rPr>
          <w:rFonts w:ascii="Arial" w:hAnsi="Arial" w:cs="Arial"/>
          <w:sz w:val="24"/>
          <w:szCs w:val="24"/>
        </w:rPr>
        <w:t>.</w:t>
      </w:r>
    </w:p>
    <w:p w14:paraId="6A1ACFDD" w14:textId="77777777" w:rsidR="00D94F55" w:rsidRPr="0087099C" w:rsidRDefault="00D94F55" w:rsidP="0094554A">
      <w:pPr>
        <w:spacing w:before="240" w:line="480" w:lineRule="auto"/>
        <w:rPr>
          <w:rFonts w:ascii="Arial" w:hAnsi="Arial" w:cs="Arial"/>
          <w:sz w:val="24"/>
          <w:szCs w:val="24"/>
        </w:rPr>
      </w:pPr>
    </w:p>
    <w:p w14:paraId="6B78A503" w14:textId="3EEF40D1" w:rsidR="00D73FB0" w:rsidRDefault="00D94F55" w:rsidP="0094554A">
      <w:pPr>
        <w:spacing w:before="240" w:line="480" w:lineRule="auto"/>
        <w:rPr>
          <w:rFonts w:ascii="Arial" w:hAnsi="Arial" w:cs="Arial"/>
          <w:sz w:val="24"/>
          <w:szCs w:val="24"/>
        </w:rPr>
      </w:pPr>
      <w:r>
        <w:rPr>
          <w:rFonts w:ascii="Arial" w:hAnsi="Arial" w:cs="Arial"/>
          <w:sz w:val="24"/>
          <w:szCs w:val="24"/>
        </w:rPr>
        <w:t xml:space="preserve">Razvi (2016) conducted research employing 23 counsellors and 75 clients to ascertain whether the counsellor’s knowledge and expertise was key to ensuring success for a client or if the therapeutic relationship was the main component. According to Razvi (2016), the core conditions are essential to creating an effective therapeutic relationship. The feelings and thoughts between the counsellor and client are the most important aspect to ensure a positive outcome. Razvi (2016) argues that the school of therapy used is not what necessarily dictates the outcome as opposed to the relationship between client and counsellor. Similarly, Pitman (2017) states that a strong relationship built on empathy and congruence is crucial in order to provide the best client outcome. Research carried out by Pitman (2017) denotes that the type of theory and techniques used does not improve the results, instead the therapeutic relationship is key to positive consequences. </w:t>
      </w:r>
    </w:p>
    <w:p w14:paraId="7B96713B" w14:textId="77777777" w:rsidR="00D94F55" w:rsidRDefault="00D94F55" w:rsidP="0094554A">
      <w:pPr>
        <w:spacing w:before="240" w:line="480" w:lineRule="auto"/>
        <w:rPr>
          <w:rFonts w:ascii="Arial" w:hAnsi="Arial" w:cs="Arial"/>
          <w:color w:val="FF0000"/>
          <w:sz w:val="24"/>
          <w:szCs w:val="24"/>
        </w:rPr>
      </w:pPr>
    </w:p>
    <w:p w14:paraId="7AD4175E" w14:textId="5CB33954" w:rsidR="00D73FB0" w:rsidRDefault="0052656A" w:rsidP="0094554A">
      <w:pPr>
        <w:spacing w:before="240" w:line="480" w:lineRule="auto"/>
        <w:rPr>
          <w:rFonts w:ascii="Arial" w:hAnsi="Arial" w:cs="Arial"/>
          <w:sz w:val="24"/>
          <w:szCs w:val="24"/>
        </w:rPr>
      </w:pPr>
      <w:r>
        <w:rPr>
          <w:rFonts w:ascii="Arial" w:hAnsi="Arial" w:cs="Arial"/>
          <w:sz w:val="24"/>
          <w:szCs w:val="24"/>
        </w:rPr>
        <w:t>However, there are limitations to the positive outcome of therapeutic relationshi</w:t>
      </w:r>
      <w:r w:rsidR="00E80D02">
        <w:rPr>
          <w:rFonts w:ascii="Arial" w:hAnsi="Arial" w:cs="Arial"/>
          <w:sz w:val="24"/>
          <w:szCs w:val="24"/>
        </w:rPr>
        <w:t>p</w:t>
      </w:r>
      <w:r>
        <w:rPr>
          <w:rFonts w:ascii="Arial" w:hAnsi="Arial" w:cs="Arial"/>
          <w:sz w:val="24"/>
          <w:szCs w:val="24"/>
        </w:rPr>
        <w:t>s in relation to person-centred therapy (</w:t>
      </w:r>
      <w:r w:rsidR="00937A1A">
        <w:rPr>
          <w:rFonts w:ascii="Arial" w:hAnsi="Arial" w:cs="Arial"/>
          <w:sz w:val="24"/>
          <w:szCs w:val="24"/>
        </w:rPr>
        <w:t>Hebblethwaite, 2013</w:t>
      </w:r>
      <w:r>
        <w:rPr>
          <w:rFonts w:ascii="Arial" w:hAnsi="Arial" w:cs="Arial"/>
          <w:sz w:val="24"/>
          <w:szCs w:val="24"/>
        </w:rPr>
        <w:t>).</w:t>
      </w:r>
      <w:r w:rsidR="009F3B36">
        <w:rPr>
          <w:rFonts w:ascii="Arial" w:hAnsi="Arial" w:cs="Arial"/>
          <w:sz w:val="24"/>
          <w:szCs w:val="24"/>
        </w:rPr>
        <w:t xml:space="preserve"> </w:t>
      </w:r>
      <w:r w:rsidR="00C75931">
        <w:rPr>
          <w:rFonts w:ascii="Arial" w:hAnsi="Arial" w:cs="Arial"/>
          <w:sz w:val="24"/>
          <w:szCs w:val="24"/>
        </w:rPr>
        <w:t xml:space="preserve">Ruddick (2013) states </w:t>
      </w:r>
      <w:r w:rsidR="002A064E">
        <w:rPr>
          <w:rFonts w:ascii="Arial" w:hAnsi="Arial" w:cs="Arial"/>
          <w:sz w:val="24"/>
          <w:szCs w:val="24"/>
        </w:rPr>
        <w:t>barriers exist for many service users</w:t>
      </w:r>
      <w:r w:rsidR="003B4FA4">
        <w:rPr>
          <w:rFonts w:ascii="Arial" w:hAnsi="Arial" w:cs="Arial"/>
          <w:sz w:val="24"/>
          <w:szCs w:val="24"/>
        </w:rPr>
        <w:t xml:space="preserve"> of the mental health practice in the United </w:t>
      </w:r>
      <w:r w:rsidR="003B4FA4">
        <w:rPr>
          <w:rFonts w:ascii="Arial" w:hAnsi="Arial" w:cs="Arial"/>
          <w:sz w:val="24"/>
          <w:szCs w:val="24"/>
        </w:rPr>
        <w:lastRenderedPageBreak/>
        <w:t xml:space="preserve">Kingdom (UK) </w:t>
      </w:r>
      <w:r w:rsidR="00385484">
        <w:rPr>
          <w:rFonts w:ascii="Arial" w:hAnsi="Arial" w:cs="Arial"/>
          <w:sz w:val="24"/>
          <w:szCs w:val="24"/>
        </w:rPr>
        <w:t xml:space="preserve">to engage in an effective therapeutic relationship </w:t>
      </w:r>
      <w:r w:rsidR="003B4FA4">
        <w:rPr>
          <w:rFonts w:ascii="Arial" w:hAnsi="Arial" w:cs="Arial"/>
          <w:sz w:val="24"/>
          <w:szCs w:val="24"/>
        </w:rPr>
        <w:t xml:space="preserve">due to economic pressures. </w:t>
      </w:r>
      <w:r w:rsidR="00B14F12">
        <w:rPr>
          <w:rFonts w:ascii="Arial" w:hAnsi="Arial" w:cs="Arial"/>
          <w:sz w:val="24"/>
          <w:szCs w:val="24"/>
        </w:rPr>
        <w:t>A</w:t>
      </w:r>
      <w:r w:rsidR="001B1875">
        <w:rPr>
          <w:rFonts w:ascii="Arial" w:hAnsi="Arial" w:cs="Arial"/>
          <w:sz w:val="24"/>
          <w:szCs w:val="24"/>
        </w:rPr>
        <w:t xml:space="preserve">lthough </w:t>
      </w:r>
      <w:r w:rsidR="00C75931">
        <w:rPr>
          <w:rFonts w:ascii="Arial" w:hAnsi="Arial" w:cs="Arial"/>
          <w:sz w:val="24"/>
          <w:szCs w:val="24"/>
        </w:rPr>
        <w:t>empathy</w:t>
      </w:r>
      <w:r w:rsidR="00AA1021">
        <w:rPr>
          <w:rFonts w:ascii="Arial" w:hAnsi="Arial" w:cs="Arial"/>
          <w:sz w:val="24"/>
          <w:szCs w:val="24"/>
        </w:rPr>
        <w:t>, UPR</w:t>
      </w:r>
      <w:r w:rsidR="00C75931">
        <w:rPr>
          <w:rFonts w:ascii="Arial" w:hAnsi="Arial" w:cs="Arial"/>
          <w:sz w:val="24"/>
          <w:szCs w:val="24"/>
        </w:rPr>
        <w:t xml:space="preserve"> and congruence are essential prerequisites of </w:t>
      </w:r>
      <w:r w:rsidR="00FD2F83">
        <w:rPr>
          <w:rFonts w:ascii="Arial" w:hAnsi="Arial" w:cs="Arial"/>
          <w:sz w:val="24"/>
          <w:szCs w:val="24"/>
        </w:rPr>
        <w:t>a therapeutic relationship</w:t>
      </w:r>
      <w:r w:rsidR="001B1875">
        <w:rPr>
          <w:rFonts w:ascii="Arial" w:hAnsi="Arial" w:cs="Arial"/>
          <w:sz w:val="24"/>
          <w:szCs w:val="24"/>
        </w:rPr>
        <w:t xml:space="preserve">, the mental health practice is under pressure to </w:t>
      </w:r>
      <w:r w:rsidR="00AA1021">
        <w:rPr>
          <w:rFonts w:ascii="Arial" w:hAnsi="Arial" w:cs="Arial"/>
          <w:sz w:val="24"/>
          <w:szCs w:val="24"/>
        </w:rPr>
        <w:t>fulfil these requirements</w:t>
      </w:r>
      <w:r w:rsidR="00A61089">
        <w:rPr>
          <w:rFonts w:ascii="Arial" w:hAnsi="Arial" w:cs="Arial"/>
          <w:sz w:val="24"/>
          <w:szCs w:val="24"/>
        </w:rPr>
        <w:t xml:space="preserve"> </w:t>
      </w:r>
      <w:r w:rsidR="00E80D02">
        <w:rPr>
          <w:rFonts w:ascii="Arial" w:hAnsi="Arial" w:cs="Arial"/>
          <w:sz w:val="24"/>
          <w:szCs w:val="24"/>
        </w:rPr>
        <w:t xml:space="preserve">due to </w:t>
      </w:r>
      <w:r w:rsidR="00674B29">
        <w:rPr>
          <w:rFonts w:ascii="Arial" w:hAnsi="Arial" w:cs="Arial"/>
          <w:sz w:val="24"/>
          <w:szCs w:val="24"/>
        </w:rPr>
        <w:t xml:space="preserve">a </w:t>
      </w:r>
      <w:r w:rsidR="001171D7">
        <w:rPr>
          <w:rFonts w:ascii="Arial" w:hAnsi="Arial" w:cs="Arial"/>
          <w:sz w:val="24"/>
          <w:szCs w:val="24"/>
        </w:rPr>
        <w:t xml:space="preserve">limited </w:t>
      </w:r>
      <w:r w:rsidR="00631E54">
        <w:rPr>
          <w:rFonts w:ascii="Arial" w:hAnsi="Arial" w:cs="Arial"/>
          <w:sz w:val="24"/>
          <w:szCs w:val="24"/>
        </w:rPr>
        <w:t xml:space="preserve">number of </w:t>
      </w:r>
      <w:r w:rsidR="000443D5">
        <w:rPr>
          <w:rFonts w:ascii="Arial" w:hAnsi="Arial" w:cs="Arial"/>
          <w:sz w:val="24"/>
          <w:szCs w:val="24"/>
        </w:rPr>
        <w:t xml:space="preserve">professionals, budgets </w:t>
      </w:r>
      <w:r w:rsidR="00E80D02">
        <w:rPr>
          <w:rFonts w:ascii="Arial" w:hAnsi="Arial" w:cs="Arial"/>
          <w:sz w:val="24"/>
          <w:szCs w:val="24"/>
        </w:rPr>
        <w:t xml:space="preserve">and time </w:t>
      </w:r>
      <w:r w:rsidR="001171D7">
        <w:rPr>
          <w:rFonts w:ascii="Arial" w:hAnsi="Arial" w:cs="Arial"/>
          <w:sz w:val="24"/>
          <w:szCs w:val="24"/>
        </w:rPr>
        <w:t>cons</w:t>
      </w:r>
      <w:r w:rsidR="00E80D02">
        <w:rPr>
          <w:rFonts w:ascii="Arial" w:hAnsi="Arial" w:cs="Arial"/>
          <w:sz w:val="24"/>
          <w:szCs w:val="24"/>
        </w:rPr>
        <w:t>traints</w:t>
      </w:r>
      <w:r w:rsidR="001171D7">
        <w:rPr>
          <w:rFonts w:ascii="Arial" w:hAnsi="Arial" w:cs="Arial"/>
          <w:sz w:val="24"/>
          <w:szCs w:val="24"/>
        </w:rPr>
        <w:t xml:space="preserve"> </w:t>
      </w:r>
      <w:r w:rsidR="00A61089">
        <w:rPr>
          <w:rFonts w:ascii="Arial" w:hAnsi="Arial" w:cs="Arial"/>
          <w:sz w:val="24"/>
          <w:szCs w:val="24"/>
        </w:rPr>
        <w:t>(</w:t>
      </w:r>
      <w:r w:rsidR="009F3B36">
        <w:rPr>
          <w:rFonts w:ascii="Arial" w:hAnsi="Arial" w:cs="Arial"/>
          <w:sz w:val="24"/>
          <w:szCs w:val="24"/>
        </w:rPr>
        <w:t>Ruddick, 2013</w:t>
      </w:r>
      <w:r w:rsidR="00A61089">
        <w:rPr>
          <w:rFonts w:ascii="Arial" w:hAnsi="Arial" w:cs="Arial"/>
          <w:sz w:val="24"/>
          <w:szCs w:val="24"/>
        </w:rPr>
        <w:t>)</w:t>
      </w:r>
      <w:r w:rsidR="00AA1021">
        <w:rPr>
          <w:rFonts w:ascii="Arial" w:hAnsi="Arial" w:cs="Arial"/>
          <w:sz w:val="24"/>
          <w:szCs w:val="24"/>
        </w:rPr>
        <w:t xml:space="preserve">. </w:t>
      </w:r>
      <w:r w:rsidR="00030FA7">
        <w:rPr>
          <w:rFonts w:ascii="Arial" w:hAnsi="Arial" w:cs="Arial"/>
          <w:sz w:val="24"/>
          <w:szCs w:val="24"/>
        </w:rPr>
        <w:t>UPR requires the professional to be accepting and non-</w:t>
      </w:r>
      <w:r w:rsidR="00C82236">
        <w:rPr>
          <w:rFonts w:ascii="Arial" w:hAnsi="Arial" w:cs="Arial"/>
          <w:sz w:val="24"/>
          <w:szCs w:val="24"/>
        </w:rPr>
        <w:t>judgemental</w:t>
      </w:r>
      <w:r w:rsidR="00030FA7">
        <w:rPr>
          <w:rFonts w:ascii="Arial" w:hAnsi="Arial" w:cs="Arial"/>
          <w:sz w:val="24"/>
          <w:szCs w:val="24"/>
        </w:rPr>
        <w:t xml:space="preserve"> of the client and yet the health service </w:t>
      </w:r>
      <w:r w:rsidR="00C82236">
        <w:rPr>
          <w:rFonts w:ascii="Arial" w:hAnsi="Arial" w:cs="Arial"/>
          <w:sz w:val="24"/>
          <w:szCs w:val="24"/>
        </w:rPr>
        <w:t>applies labels to service users</w:t>
      </w:r>
      <w:r w:rsidR="00A46004">
        <w:rPr>
          <w:rFonts w:ascii="Arial" w:hAnsi="Arial" w:cs="Arial"/>
          <w:sz w:val="24"/>
          <w:szCs w:val="24"/>
        </w:rPr>
        <w:t xml:space="preserve"> which in effect is passing judgement</w:t>
      </w:r>
      <w:r w:rsidR="00C82236">
        <w:rPr>
          <w:rFonts w:ascii="Arial" w:hAnsi="Arial" w:cs="Arial"/>
          <w:sz w:val="24"/>
          <w:szCs w:val="24"/>
        </w:rPr>
        <w:t xml:space="preserve"> (Ruddick, 2013). </w:t>
      </w:r>
      <w:r w:rsidR="00A46004">
        <w:rPr>
          <w:rFonts w:ascii="Arial" w:hAnsi="Arial" w:cs="Arial"/>
          <w:sz w:val="24"/>
          <w:szCs w:val="24"/>
        </w:rPr>
        <w:t xml:space="preserve">By labelling </w:t>
      </w:r>
      <w:r w:rsidR="00DD017C">
        <w:rPr>
          <w:rFonts w:ascii="Arial" w:hAnsi="Arial" w:cs="Arial"/>
          <w:sz w:val="24"/>
          <w:szCs w:val="24"/>
        </w:rPr>
        <w:t xml:space="preserve">service users, future treatment is </w:t>
      </w:r>
      <w:r w:rsidR="00EA27EC">
        <w:rPr>
          <w:rFonts w:ascii="Arial" w:hAnsi="Arial" w:cs="Arial"/>
          <w:sz w:val="24"/>
          <w:szCs w:val="24"/>
        </w:rPr>
        <w:t>affected,</w:t>
      </w:r>
      <w:r w:rsidR="00DD017C">
        <w:rPr>
          <w:rFonts w:ascii="Arial" w:hAnsi="Arial" w:cs="Arial"/>
          <w:sz w:val="24"/>
          <w:szCs w:val="24"/>
        </w:rPr>
        <w:t xml:space="preserve"> and </w:t>
      </w:r>
      <w:r w:rsidR="004768E5">
        <w:rPr>
          <w:rFonts w:ascii="Arial" w:hAnsi="Arial" w:cs="Arial"/>
          <w:sz w:val="24"/>
          <w:szCs w:val="24"/>
        </w:rPr>
        <w:t>aspersions</w:t>
      </w:r>
      <w:r w:rsidR="00DD017C">
        <w:rPr>
          <w:rFonts w:ascii="Arial" w:hAnsi="Arial" w:cs="Arial"/>
          <w:sz w:val="24"/>
          <w:szCs w:val="24"/>
        </w:rPr>
        <w:t xml:space="preserve"> </w:t>
      </w:r>
      <w:r w:rsidR="0042426D">
        <w:rPr>
          <w:rFonts w:ascii="Arial" w:hAnsi="Arial" w:cs="Arial"/>
          <w:sz w:val="24"/>
          <w:szCs w:val="24"/>
        </w:rPr>
        <w:t>may</w:t>
      </w:r>
      <w:r w:rsidR="00DD017C">
        <w:rPr>
          <w:rFonts w:ascii="Arial" w:hAnsi="Arial" w:cs="Arial"/>
          <w:sz w:val="24"/>
          <w:szCs w:val="24"/>
        </w:rPr>
        <w:t xml:space="preserve"> be made </w:t>
      </w:r>
      <w:r w:rsidR="0042426D">
        <w:rPr>
          <w:rFonts w:ascii="Arial" w:hAnsi="Arial" w:cs="Arial"/>
          <w:sz w:val="24"/>
          <w:szCs w:val="24"/>
        </w:rPr>
        <w:t xml:space="preserve">by others which can impact on </w:t>
      </w:r>
      <w:r w:rsidR="00230060">
        <w:rPr>
          <w:rFonts w:ascii="Arial" w:hAnsi="Arial" w:cs="Arial"/>
          <w:sz w:val="24"/>
          <w:szCs w:val="24"/>
        </w:rPr>
        <w:t xml:space="preserve">the quality of </w:t>
      </w:r>
      <w:r w:rsidR="0042426D">
        <w:rPr>
          <w:rFonts w:ascii="Arial" w:hAnsi="Arial" w:cs="Arial"/>
          <w:sz w:val="24"/>
          <w:szCs w:val="24"/>
        </w:rPr>
        <w:t>future relationships (</w:t>
      </w:r>
      <w:r w:rsidR="009F3B36">
        <w:rPr>
          <w:rFonts w:ascii="Arial" w:hAnsi="Arial" w:cs="Arial"/>
          <w:sz w:val="24"/>
          <w:szCs w:val="24"/>
        </w:rPr>
        <w:t>Ruddick, 2013; Hebblethwaite, 2013</w:t>
      </w:r>
      <w:r w:rsidR="0042426D">
        <w:rPr>
          <w:rFonts w:ascii="Arial" w:hAnsi="Arial" w:cs="Arial"/>
          <w:sz w:val="24"/>
          <w:szCs w:val="24"/>
        </w:rPr>
        <w:t xml:space="preserve">). </w:t>
      </w:r>
    </w:p>
    <w:p w14:paraId="24F4C7CD" w14:textId="5DA1C269" w:rsidR="0005644A" w:rsidRDefault="0005644A" w:rsidP="0094554A">
      <w:pPr>
        <w:spacing w:before="240" w:line="480" w:lineRule="auto"/>
        <w:rPr>
          <w:rFonts w:ascii="Arial" w:hAnsi="Arial" w:cs="Arial"/>
          <w:sz w:val="24"/>
          <w:szCs w:val="24"/>
        </w:rPr>
      </w:pPr>
    </w:p>
    <w:p w14:paraId="37772888" w14:textId="50674E65" w:rsidR="003630F8" w:rsidRDefault="001B5B22" w:rsidP="0094554A">
      <w:pPr>
        <w:spacing w:before="240" w:line="480" w:lineRule="auto"/>
        <w:rPr>
          <w:rFonts w:ascii="Arial" w:hAnsi="Arial" w:cs="Arial"/>
          <w:sz w:val="24"/>
          <w:szCs w:val="24"/>
        </w:rPr>
      </w:pPr>
      <w:r>
        <w:rPr>
          <w:rFonts w:ascii="Arial" w:hAnsi="Arial" w:cs="Arial"/>
          <w:sz w:val="24"/>
          <w:szCs w:val="24"/>
        </w:rPr>
        <w:t>Hunot, (2013</w:t>
      </w:r>
      <w:r w:rsidR="00BF63F0">
        <w:rPr>
          <w:rFonts w:ascii="Arial" w:hAnsi="Arial" w:cs="Arial"/>
          <w:sz w:val="24"/>
          <w:szCs w:val="24"/>
        </w:rPr>
        <w:t>)</w:t>
      </w:r>
      <w:r>
        <w:rPr>
          <w:rFonts w:ascii="Arial" w:hAnsi="Arial" w:cs="Arial"/>
          <w:sz w:val="24"/>
          <w:szCs w:val="24"/>
        </w:rPr>
        <w:t xml:space="preserve"> and Bailey, (2017)</w:t>
      </w:r>
      <w:r w:rsidR="00BF63F0">
        <w:rPr>
          <w:rFonts w:ascii="Arial" w:hAnsi="Arial" w:cs="Arial"/>
          <w:sz w:val="24"/>
          <w:szCs w:val="24"/>
        </w:rPr>
        <w:t xml:space="preserve"> agree that the therapeutic relationship in person-centred therapy offers a holistic approach</w:t>
      </w:r>
      <w:r w:rsidR="005819C0">
        <w:rPr>
          <w:rFonts w:ascii="Arial" w:hAnsi="Arial" w:cs="Arial"/>
          <w:sz w:val="24"/>
          <w:szCs w:val="24"/>
        </w:rPr>
        <w:t xml:space="preserve"> that respects the </w:t>
      </w:r>
      <w:r w:rsidR="007E4162">
        <w:rPr>
          <w:rFonts w:ascii="Arial" w:hAnsi="Arial" w:cs="Arial"/>
          <w:sz w:val="24"/>
          <w:szCs w:val="24"/>
        </w:rPr>
        <w:t>client’s</w:t>
      </w:r>
      <w:r w:rsidR="005819C0">
        <w:rPr>
          <w:rFonts w:ascii="Arial" w:hAnsi="Arial" w:cs="Arial"/>
          <w:sz w:val="24"/>
          <w:szCs w:val="24"/>
        </w:rPr>
        <w:t xml:space="preserve"> uniqueness, </w:t>
      </w:r>
      <w:r w:rsidR="00EC2041">
        <w:rPr>
          <w:rFonts w:ascii="Arial" w:hAnsi="Arial" w:cs="Arial"/>
          <w:sz w:val="24"/>
          <w:szCs w:val="24"/>
        </w:rPr>
        <w:t xml:space="preserve">however, </w:t>
      </w:r>
      <w:r w:rsidR="005819C0">
        <w:rPr>
          <w:rFonts w:ascii="Arial" w:hAnsi="Arial" w:cs="Arial"/>
          <w:sz w:val="24"/>
          <w:szCs w:val="24"/>
        </w:rPr>
        <w:t>scientific measure</w:t>
      </w:r>
      <w:r w:rsidR="00DE5671">
        <w:rPr>
          <w:rFonts w:ascii="Arial" w:hAnsi="Arial" w:cs="Arial"/>
          <w:sz w:val="24"/>
          <w:szCs w:val="24"/>
        </w:rPr>
        <w:t>s</w:t>
      </w:r>
      <w:r w:rsidR="005819C0">
        <w:rPr>
          <w:rFonts w:ascii="Arial" w:hAnsi="Arial" w:cs="Arial"/>
          <w:sz w:val="24"/>
          <w:szCs w:val="24"/>
        </w:rPr>
        <w:t xml:space="preserve"> of success rates prove difficult to collat</w:t>
      </w:r>
      <w:r w:rsidR="00DE5671">
        <w:rPr>
          <w:rFonts w:ascii="Arial" w:hAnsi="Arial" w:cs="Arial"/>
          <w:sz w:val="24"/>
          <w:szCs w:val="24"/>
        </w:rPr>
        <w:t>e. The immediate benefits</w:t>
      </w:r>
      <w:r w:rsidR="000F775F">
        <w:rPr>
          <w:rFonts w:ascii="Arial" w:hAnsi="Arial" w:cs="Arial"/>
          <w:sz w:val="24"/>
          <w:szCs w:val="24"/>
        </w:rPr>
        <w:t xml:space="preserve"> of person-centred therapy are recognized</w:t>
      </w:r>
      <w:r w:rsidR="00DE5671">
        <w:rPr>
          <w:rFonts w:ascii="Arial" w:hAnsi="Arial" w:cs="Arial"/>
          <w:sz w:val="24"/>
          <w:szCs w:val="24"/>
        </w:rPr>
        <w:t>, initially in the fir</w:t>
      </w:r>
      <w:r w:rsidR="000F775F">
        <w:rPr>
          <w:rFonts w:ascii="Arial" w:hAnsi="Arial" w:cs="Arial"/>
          <w:sz w:val="24"/>
          <w:szCs w:val="24"/>
        </w:rPr>
        <w:t>s</w:t>
      </w:r>
      <w:r w:rsidR="00DE5671">
        <w:rPr>
          <w:rFonts w:ascii="Arial" w:hAnsi="Arial" w:cs="Arial"/>
          <w:sz w:val="24"/>
          <w:szCs w:val="24"/>
        </w:rPr>
        <w:t>t 3-6 months after treatment</w:t>
      </w:r>
      <w:r w:rsidR="000F775F">
        <w:rPr>
          <w:rFonts w:ascii="Arial" w:hAnsi="Arial" w:cs="Arial"/>
          <w:sz w:val="24"/>
          <w:szCs w:val="24"/>
        </w:rPr>
        <w:t xml:space="preserve">, however, there is a lack of evidence for </w:t>
      </w:r>
      <w:r w:rsidR="00E9156B">
        <w:rPr>
          <w:rFonts w:ascii="Arial" w:hAnsi="Arial" w:cs="Arial"/>
          <w:sz w:val="24"/>
          <w:szCs w:val="24"/>
        </w:rPr>
        <w:t>long-term</w:t>
      </w:r>
      <w:r w:rsidR="000F775F">
        <w:rPr>
          <w:rFonts w:ascii="Arial" w:hAnsi="Arial" w:cs="Arial"/>
          <w:sz w:val="24"/>
          <w:szCs w:val="24"/>
        </w:rPr>
        <w:t xml:space="preserve"> </w:t>
      </w:r>
      <w:r w:rsidR="00B15BF4">
        <w:rPr>
          <w:rFonts w:ascii="Arial" w:hAnsi="Arial" w:cs="Arial"/>
          <w:sz w:val="24"/>
          <w:szCs w:val="24"/>
        </w:rPr>
        <w:t xml:space="preserve">success </w:t>
      </w:r>
      <w:r w:rsidR="005649F8">
        <w:rPr>
          <w:rFonts w:ascii="Arial" w:hAnsi="Arial" w:cs="Arial"/>
          <w:sz w:val="24"/>
          <w:szCs w:val="24"/>
        </w:rPr>
        <w:t>(</w:t>
      </w:r>
      <w:r w:rsidR="00E9156B">
        <w:rPr>
          <w:rFonts w:ascii="Arial" w:hAnsi="Arial" w:cs="Arial"/>
          <w:sz w:val="24"/>
          <w:szCs w:val="24"/>
        </w:rPr>
        <w:t xml:space="preserve">Hunot, 2013; </w:t>
      </w:r>
      <w:r w:rsidR="005649F8">
        <w:rPr>
          <w:rFonts w:ascii="Arial" w:hAnsi="Arial" w:cs="Arial"/>
          <w:sz w:val="24"/>
          <w:szCs w:val="24"/>
        </w:rPr>
        <w:t>Baile</w:t>
      </w:r>
      <w:r w:rsidR="00E00D3C">
        <w:rPr>
          <w:rFonts w:ascii="Arial" w:hAnsi="Arial" w:cs="Arial"/>
          <w:sz w:val="24"/>
          <w:szCs w:val="24"/>
        </w:rPr>
        <w:t>y</w:t>
      </w:r>
      <w:r w:rsidR="005649F8">
        <w:rPr>
          <w:rFonts w:ascii="Arial" w:hAnsi="Arial" w:cs="Arial"/>
          <w:sz w:val="24"/>
          <w:szCs w:val="24"/>
        </w:rPr>
        <w:t>,</w:t>
      </w:r>
      <w:r w:rsidR="00E00D3C">
        <w:rPr>
          <w:rFonts w:ascii="Arial" w:hAnsi="Arial" w:cs="Arial"/>
          <w:sz w:val="24"/>
          <w:szCs w:val="24"/>
        </w:rPr>
        <w:t>2017</w:t>
      </w:r>
      <w:r w:rsidR="00B15BF4">
        <w:rPr>
          <w:rFonts w:ascii="Arial" w:hAnsi="Arial" w:cs="Arial"/>
          <w:sz w:val="24"/>
          <w:szCs w:val="24"/>
        </w:rPr>
        <w:t xml:space="preserve">). </w:t>
      </w:r>
      <w:r w:rsidR="00CE34F5">
        <w:rPr>
          <w:rFonts w:ascii="Arial" w:hAnsi="Arial" w:cs="Arial"/>
          <w:sz w:val="24"/>
          <w:szCs w:val="24"/>
        </w:rPr>
        <w:t>A st</w:t>
      </w:r>
      <w:r w:rsidR="007C7C81">
        <w:rPr>
          <w:rFonts w:ascii="Arial" w:hAnsi="Arial" w:cs="Arial"/>
          <w:sz w:val="24"/>
          <w:szCs w:val="24"/>
        </w:rPr>
        <w:t>udy conducted by the Cochrane Organisation (2013)</w:t>
      </w:r>
      <w:r w:rsidR="00057E51">
        <w:rPr>
          <w:rFonts w:ascii="Arial" w:hAnsi="Arial" w:cs="Arial"/>
          <w:sz w:val="24"/>
          <w:szCs w:val="24"/>
        </w:rPr>
        <w:t xml:space="preserve"> states data collated by </w:t>
      </w:r>
      <w:r w:rsidR="00270659">
        <w:rPr>
          <w:rFonts w:ascii="Arial" w:hAnsi="Arial" w:cs="Arial"/>
          <w:sz w:val="24"/>
          <w:szCs w:val="24"/>
        </w:rPr>
        <w:t>UK counselling services f</w:t>
      </w:r>
      <w:r w:rsidR="00BA21E5">
        <w:rPr>
          <w:rFonts w:ascii="Arial" w:hAnsi="Arial" w:cs="Arial"/>
          <w:sz w:val="24"/>
          <w:szCs w:val="24"/>
        </w:rPr>
        <w:t>ro</w:t>
      </w:r>
      <w:r w:rsidR="00270659">
        <w:rPr>
          <w:rFonts w:ascii="Arial" w:hAnsi="Arial" w:cs="Arial"/>
          <w:sz w:val="24"/>
          <w:szCs w:val="24"/>
        </w:rPr>
        <w:t xml:space="preserve">m </w:t>
      </w:r>
      <w:r w:rsidR="00057E51">
        <w:rPr>
          <w:rFonts w:ascii="Arial" w:hAnsi="Arial" w:cs="Arial"/>
          <w:sz w:val="24"/>
          <w:szCs w:val="24"/>
        </w:rPr>
        <w:t xml:space="preserve">26,527 </w:t>
      </w:r>
      <w:r w:rsidR="00BA21E5">
        <w:rPr>
          <w:rFonts w:ascii="Arial" w:hAnsi="Arial" w:cs="Arial"/>
          <w:sz w:val="24"/>
          <w:szCs w:val="24"/>
        </w:rPr>
        <w:t xml:space="preserve">users, </w:t>
      </w:r>
      <w:r w:rsidR="00B0375C">
        <w:rPr>
          <w:rFonts w:ascii="Arial" w:hAnsi="Arial" w:cs="Arial"/>
          <w:sz w:val="24"/>
          <w:szCs w:val="24"/>
        </w:rPr>
        <w:t xml:space="preserve">highlighted 53% of participants did not show significant </w:t>
      </w:r>
      <w:r w:rsidR="00BA21E5">
        <w:rPr>
          <w:rFonts w:ascii="Arial" w:hAnsi="Arial" w:cs="Arial"/>
          <w:sz w:val="24"/>
          <w:szCs w:val="24"/>
        </w:rPr>
        <w:t xml:space="preserve">long-term </w:t>
      </w:r>
      <w:r w:rsidR="00B0375C">
        <w:rPr>
          <w:rFonts w:ascii="Arial" w:hAnsi="Arial" w:cs="Arial"/>
          <w:sz w:val="24"/>
          <w:szCs w:val="24"/>
        </w:rPr>
        <w:t xml:space="preserve">improvement in their mental health (Hunot, 2013). </w:t>
      </w:r>
      <w:r w:rsidR="00C34D32">
        <w:rPr>
          <w:rFonts w:ascii="Arial" w:hAnsi="Arial" w:cs="Arial"/>
          <w:sz w:val="24"/>
          <w:szCs w:val="24"/>
        </w:rPr>
        <w:t>Services, organisations, communities and families need to adhere to the core conditions of empathy, congruence and UPR if service users are to sustain their well-being (Gask</w:t>
      </w:r>
      <w:r w:rsidR="008B659C">
        <w:rPr>
          <w:rFonts w:ascii="Arial" w:hAnsi="Arial" w:cs="Arial"/>
          <w:sz w:val="24"/>
          <w:szCs w:val="24"/>
        </w:rPr>
        <w:t xml:space="preserve"> and Coventry, </w:t>
      </w:r>
      <w:r w:rsidR="00C34D32">
        <w:rPr>
          <w:rFonts w:ascii="Arial" w:hAnsi="Arial" w:cs="Arial"/>
          <w:sz w:val="24"/>
          <w:szCs w:val="24"/>
        </w:rPr>
        <w:t xml:space="preserve">2012). </w:t>
      </w:r>
    </w:p>
    <w:p w14:paraId="3FB3D412" w14:textId="77777777" w:rsidR="003630F8" w:rsidRDefault="003630F8" w:rsidP="0094554A">
      <w:pPr>
        <w:spacing w:before="240" w:line="480" w:lineRule="auto"/>
        <w:rPr>
          <w:rFonts w:ascii="Arial" w:hAnsi="Arial" w:cs="Arial"/>
          <w:sz w:val="24"/>
          <w:szCs w:val="24"/>
        </w:rPr>
      </w:pPr>
    </w:p>
    <w:p w14:paraId="21AC262A" w14:textId="67E92E30" w:rsidR="0005644A" w:rsidRDefault="00F445B6" w:rsidP="0094554A">
      <w:pPr>
        <w:spacing w:before="240" w:line="480" w:lineRule="auto"/>
        <w:rPr>
          <w:rFonts w:ascii="Arial" w:hAnsi="Arial" w:cs="Arial"/>
          <w:sz w:val="24"/>
          <w:szCs w:val="24"/>
        </w:rPr>
      </w:pPr>
      <w:r>
        <w:rPr>
          <w:rFonts w:ascii="Arial" w:hAnsi="Arial" w:cs="Arial"/>
          <w:sz w:val="24"/>
          <w:szCs w:val="24"/>
        </w:rPr>
        <w:t>Hebblethwait</w:t>
      </w:r>
      <w:r w:rsidR="00F45334">
        <w:rPr>
          <w:rFonts w:ascii="Arial" w:hAnsi="Arial" w:cs="Arial"/>
          <w:sz w:val="24"/>
          <w:szCs w:val="24"/>
        </w:rPr>
        <w:t xml:space="preserve">e (2013) </w:t>
      </w:r>
      <w:r w:rsidR="004B71BF">
        <w:rPr>
          <w:rFonts w:ascii="Arial" w:hAnsi="Arial" w:cs="Arial"/>
          <w:sz w:val="24"/>
          <w:szCs w:val="24"/>
        </w:rPr>
        <w:t xml:space="preserve">agrees that the therapeutic relationship in person-centred therapy is essential </w:t>
      </w:r>
      <w:r w:rsidR="00D2638B">
        <w:rPr>
          <w:rFonts w:ascii="Arial" w:hAnsi="Arial" w:cs="Arial"/>
          <w:sz w:val="24"/>
          <w:szCs w:val="24"/>
        </w:rPr>
        <w:t xml:space="preserve">if a successful patient outcome is to be achieved. The focus on </w:t>
      </w:r>
      <w:r w:rsidR="00C23223">
        <w:rPr>
          <w:rFonts w:ascii="Arial" w:hAnsi="Arial" w:cs="Arial"/>
          <w:sz w:val="24"/>
          <w:szCs w:val="24"/>
        </w:rPr>
        <w:lastRenderedPageBreak/>
        <w:t>client’s</w:t>
      </w:r>
      <w:r w:rsidR="00D2638B">
        <w:rPr>
          <w:rFonts w:ascii="Arial" w:hAnsi="Arial" w:cs="Arial"/>
          <w:sz w:val="24"/>
          <w:szCs w:val="24"/>
        </w:rPr>
        <w:t xml:space="preserve"> strengths as</w:t>
      </w:r>
      <w:r w:rsidR="00607096">
        <w:rPr>
          <w:rFonts w:ascii="Arial" w:hAnsi="Arial" w:cs="Arial"/>
          <w:sz w:val="24"/>
          <w:szCs w:val="24"/>
        </w:rPr>
        <w:t xml:space="preserve"> </w:t>
      </w:r>
      <w:r w:rsidR="00D2638B">
        <w:rPr>
          <w:rFonts w:ascii="Arial" w:hAnsi="Arial" w:cs="Arial"/>
          <w:sz w:val="24"/>
          <w:szCs w:val="24"/>
        </w:rPr>
        <w:t>oppos</w:t>
      </w:r>
      <w:r w:rsidR="00607096">
        <w:rPr>
          <w:rFonts w:ascii="Arial" w:hAnsi="Arial" w:cs="Arial"/>
          <w:sz w:val="24"/>
          <w:szCs w:val="24"/>
        </w:rPr>
        <w:t>e</w:t>
      </w:r>
      <w:r w:rsidR="00D2638B">
        <w:rPr>
          <w:rFonts w:ascii="Arial" w:hAnsi="Arial" w:cs="Arial"/>
          <w:sz w:val="24"/>
          <w:szCs w:val="24"/>
        </w:rPr>
        <w:t>d to weaknesses</w:t>
      </w:r>
      <w:r w:rsidR="00607096">
        <w:rPr>
          <w:rFonts w:ascii="Arial" w:hAnsi="Arial" w:cs="Arial"/>
          <w:sz w:val="24"/>
          <w:szCs w:val="24"/>
        </w:rPr>
        <w:t xml:space="preserve"> empowers the client to find the solution to their problems yet the </w:t>
      </w:r>
      <w:r w:rsidR="00AC0852">
        <w:rPr>
          <w:rFonts w:ascii="Arial" w:hAnsi="Arial" w:cs="Arial"/>
          <w:sz w:val="24"/>
          <w:szCs w:val="24"/>
        </w:rPr>
        <w:t>positive outcomes are only short-term (Hebblethwaite, 2013)</w:t>
      </w:r>
      <w:r w:rsidR="00C23223">
        <w:rPr>
          <w:rFonts w:ascii="Arial" w:hAnsi="Arial" w:cs="Arial"/>
          <w:sz w:val="24"/>
          <w:szCs w:val="24"/>
        </w:rPr>
        <w:t xml:space="preserve">. </w:t>
      </w:r>
      <w:r w:rsidR="00497297">
        <w:rPr>
          <w:rFonts w:ascii="Arial" w:hAnsi="Arial" w:cs="Arial"/>
          <w:sz w:val="24"/>
          <w:szCs w:val="24"/>
        </w:rPr>
        <w:t xml:space="preserve">Bower and Rowland (2009) conducted 8 trials using person-centred therapy against usual care from </w:t>
      </w:r>
      <w:r w:rsidR="00BE2302">
        <w:rPr>
          <w:rFonts w:ascii="Arial" w:hAnsi="Arial" w:cs="Arial"/>
          <w:sz w:val="24"/>
          <w:szCs w:val="24"/>
        </w:rPr>
        <w:t>general practitioners (</w:t>
      </w:r>
      <w:r w:rsidR="00497297">
        <w:rPr>
          <w:rFonts w:ascii="Arial" w:hAnsi="Arial" w:cs="Arial"/>
          <w:sz w:val="24"/>
          <w:szCs w:val="24"/>
        </w:rPr>
        <w:t>GPs</w:t>
      </w:r>
      <w:r w:rsidR="00BE2302">
        <w:rPr>
          <w:rFonts w:ascii="Arial" w:hAnsi="Arial" w:cs="Arial"/>
          <w:sz w:val="24"/>
          <w:szCs w:val="24"/>
        </w:rPr>
        <w:t>)</w:t>
      </w:r>
      <w:r w:rsidR="00497297">
        <w:rPr>
          <w:rFonts w:ascii="Arial" w:hAnsi="Arial" w:cs="Arial"/>
          <w:sz w:val="24"/>
          <w:szCs w:val="24"/>
        </w:rPr>
        <w:t xml:space="preserve"> to establish the effectiveness of the results. Their findings revealed that outcomes were significantly effective using person-centred therapy but only short-term. </w:t>
      </w:r>
      <w:r w:rsidR="0070708B">
        <w:rPr>
          <w:rFonts w:ascii="Arial" w:hAnsi="Arial" w:cs="Arial"/>
          <w:sz w:val="24"/>
          <w:szCs w:val="24"/>
        </w:rPr>
        <w:t xml:space="preserve">Bower and Rowland, (2009) and </w:t>
      </w:r>
      <w:r w:rsidR="00787785">
        <w:rPr>
          <w:rFonts w:ascii="Arial" w:hAnsi="Arial" w:cs="Arial"/>
          <w:sz w:val="24"/>
          <w:szCs w:val="24"/>
        </w:rPr>
        <w:t xml:space="preserve">Hebblethwaite, </w:t>
      </w:r>
      <w:r w:rsidR="00B8459C">
        <w:rPr>
          <w:rFonts w:ascii="Arial" w:hAnsi="Arial" w:cs="Arial"/>
          <w:sz w:val="24"/>
          <w:szCs w:val="24"/>
        </w:rPr>
        <w:t>(</w:t>
      </w:r>
      <w:r w:rsidR="00787785">
        <w:rPr>
          <w:rFonts w:ascii="Arial" w:hAnsi="Arial" w:cs="Arial"/>
          <w:sz w:val="24"/>
          <w:szCs w:val="24"/>
        </w:rPr>
        <w:t>2013</w:t>
      </w:r>
      <w:r w:rsidR="00B8459C">
        <w:rPr>
          <w:rFonts w:ascii="Arial" w:hAnsi="Arial" w:cs="Arial"/>
          <w:sz w:val="24"/>
          <w:szCs w:val="24"/>
        </w:rPr>
        <w:t>)</w:t>
      </w:r>
      <w:r w:rsidR="00787785">
        <w:rPr>
          <w:rFonts w:ascii="Arial" w:hAnsi="Arial" w:cs="Arial"/>
          <w:sz w:val="24"/>
          <w:szCs w:val="24"/>
        </w:rPr>
        <w:t xml:space="preserve"> state that i</w:t>
      </w:r>
      <w:r w:rsidR="00C23223">
        <w:rPr>
          <w:rFonts w:ascii="Arial" w:hAnsi="Arial" w:cs="Arial"/>
          <w:sz w:val="24"/>
          <w:szCs w:val="24"/>
        </w:rPr>
        <w:t>n order to sustain</w:t>
      </w:r>
      <w:r w:rsidR="002B1FCA">
        <w:rPr>
          <w:rFonts w:ascii="Arial" w:hAnsi="Arial" w:cs="Arial"/>
          <w:sz w:val="24"/>
          <w:szCs w:val="24"/>
        </w:rPr>
        <w:t xml:space="preserve"> and prolong</w:t>
      </w:r>
      <w:r w:rsidR="00C23223">
        <w:rPr>
          <w:rFonts w:ascii="Arial" w:hAnsi="Arial" w:cs="Arial"/>
          <w:sz w:val="24"/>
          <w:szCs w:val="24"/>
        </w:rPr>
        <w:t xml:space="preserve"> the effectiveness of </w:t>
      </w:r>
      <w:r w:rsidR="002B1FCA">
        <w:rPr>
          <w:rFonts w:ascii="Arial" w:hAnsi="Arial" w:cs="Arial"/>
          <w:sz w:val="24"/>
          <w:szCs w:val="24"/>
        </w:rPr>
        <w:t>person-centred therapy, the therapeutic relationship must be facilitated to a wider community</w:t>
      </w:r>
      <w:r w:rsidR="00BE741B">
        <w:rPr>
          <w:rFonts w:ascii="Arial" w:hAnsi="Arial" w:cs="Arial"/>
          <w:sz w:val="24"/>
          <w:szCs w:val="24"/>
        </w:rPr>
        <w:t xml:space="preserve">, including </w:t>
      </w:r>
      <w:r w:rsidR="00E7584E">
        <w:rPr>
          <w:rFonts w:ascii="Arial" w:hAnsi="Arial" w:cs="Arial"/>
          <w:sz w:val="24"/>
          <w:szCs w:val="24"/>
        </w:rPr>
        <w:t>GPs</w:t>
      </w:r>
      <w:r w:rsidR="00BE741B">
        <w:rPr>
          <w:rFonts w:ascii="Arial" w:hAnsi="Arial" w:cs="Arial"/>
          <w:sz w:val="24"/>
          <w:szCs w:val="24"/>
        </w:rPr>
        <w:t>, educators and families.</w:t>
      </w:r>
      <w:r w:rsidR="00A314F9">
        <w:rPr>
          <w:rFonts w:ascii="Arial" w:hAnsi="Arial" w:cs="Arial"/>
          <w:sz w:val="24"/>
          <w:szCs w:val="24"/>
        </w:rPr>
        <w:t xml:space="preserve"> </w:t>
      </w:r>
    </w:p>
    <w:p w14:paraId="299CE2D8" w14:textId="02B734CA" w:rsidR="003F0730" w:rsidRDefault="003F0730" w:rsidP="0094554A">
      <w:pPr>
        <w:spacing w:before="240" w:line="480" w:lineRule="auto"/>
        <w:rPr>
          <w:rFonts w:ascii="Arial" w:hAnsi="Arial" w:cs="Arial"/>
          <w:color w:val="FF0000"/>
          <w:sz w:val="24"/>
          <w:szCs w:val="24"/>
          <w:u w:val="single"/>
        </w:rPr>
      </w:pPr>
    </w:p>
    <w:p w14:paraId="1D8AF918" w14:textId="30C149A2" w:rsidR="00704D01" w:rsidRDefault="00B12F67" w:rsidP="0094554A">
      <w:pPr>
        <w:spacing w:before="240" w:line="480" w:lineRule="auto"/>
        <w:rPr>
          <w:rFonts w:ascii="Arial" w:hAnsi="Arial" w:cs="Arial"/>
          <w:sz w:val="24"/>
          <w:szCs w:val="24"/>
        </w:rPr>
      </w:pPr>
      <w:r>
        <w:rPr>
          <w:rFonts w:ascii="Arial" w:hAnsi="Arial" w:cs="Arial"/>
          <w:sz w:val="24"/>
          <w:szCs w:val="24"/>
        </w:rPr>
        <w:t>The core conditions of the therapeutic relationship are essential</w:t>
      </w:r>
      <w:r w:rsidR="00BB0048">
        <w:rPr>
          <w:rFonts w:ascii="Arial" w:hAnsi="Arial" w:cs="Arial"/>
          <w:sz w:val="24"/>
          <w:szCs w:val="24"/>
        </w:rPr>
        <w:t xml:space="preserve"> to build a rapport with the client</w:t>
      </w:r>
      <w:r w:rsidR="008065E8">
        <w:rPr>
          <w:rFonts w:ascii="Arial" w:hAnsi="Arial" w:cs="Arial"/>
          <w:sz w:val="24"/>
          <w:szCs w:val="24"/>
        </w:rPr>
        <w:t xml:space="preserve"> (</w:t>
      </w:r>
      <w:r w:rsidR="00AB49C2">
        <w:rPr>
          <w:rFonts w:ascii="Arial" w:hAnsi="Arial" w:cs="Arial"/>
          <w:sz w:val="24"/>
          <w:szCs w:val="24"/>
        </w:rPr>
        <w:t>Wilkins</w:t>
      </w:r>
      <w:r w:rsidR="00A06F23">
        <w:rPr>
          <w:rFonts w:ascii="Arial" w:hAnsi="Arial" w:cs="Arial"/>
          <w:sz w:val="24"/>
          <w:szCs w:val="24"/>
        </w:rPr>
        <w:t>, 2016</w:t>
      </w:r>
      <w:r w:rsidR="008065E8">
        <w:rPr>
          <w:rFonts w:ascii="Arial" w:hAnsi="Arial" w:cs="Arial"/>
          <w:sz w:val="24"/>
          <w:szCs w:val="24"/>
        </w:rPr>
        <w:t>)</w:t>
      </w:r>
      <w:r w:rsidR="00BB0048">
        <w:rPr>
          <w:rFonts w:ascii="Arial" w:hAnsi="Arial" w:cs="Arial"/>
          <w:sz w:val="24"/>
          <w:szCs w:val="24"/>
        </w:rPr>
        <w:t>.</w:t>
      </w:r>
      <w:r w:rsidR="008065E8">
        <w:rPr>
          <w:rFonts w:ascii="Arial" w:hAnsi="Arial" w:cs="Arial"/>
          <w:sz w:val="24"/>
          <w:szCs w:val="24"/>
        </w:rPr>
        <w:t xml:space="preserve"> However, </w:t>
      </w:r>
      <w:r w:rsidR="003F0730" w:rsidRPr="003F0730">
        <w:rPr>
          <w:rFonts w:ascii="Arial" w:hAnsi="Arial" w:cs="Arial"/>
          <w:sz w:val="24"/>
          <w:szCs w:val="24"/>
        </w:rPr>
        <w:t xml:space="preserve">MacNaughton (2009) </w:t>
      </w:r>
      <w:r w:rsidR="003F0730">
        <w:rPr>
          <w:rFonts w:ascii="Arial" w:hAnsi="Arial" w:cs="Arial"/>
          <w:sz w:val="24"/>
          <w:szCs w:val="24"/>
        </w:rPr>
        <w:t>considers the practice of empathy as dangerous</w:t>
      </w:r>
      <w:r w:rsidR="00D162A4">
        <w:rPr>
          <w:rFonts w:ascii="Arial" w:hAnsi="Arial" w:cs="Arial"/>
          <w:sz w:val="24"/>
          <w:szCs w:val="24"/>
        </w:rPr>
        <w:t xml:space="preserve"> and states it is impossible to achieve. </w:t>
      </w:r>
      <w:r w:rsidR="008065E8">
        <w:rPr>
          <w:rFonts w:ascii="Arial" w:hAnsi="Arial" w:cs="Arial"/>
          <w:sz w:val="24"/>
          <w:szCs w:val="24"/>
        </w:rPr>
        <w:t xml:space="preserve">Mutuality is </w:t>
      </w:r>
      <w:r w:rsidR="0080167A">
        <w:rPr>
          <w:rFonts w:ascii="Arial" w:hAnsi="Arial" w:cs="Arial"/>
          <w:sz w:val="24"/>
          <w:szCs w:val="24"/>
        </w:rPr>
        <w:t>unattainable as</w:t>
      </w:r>
      <w:r w:rsidR="008065E8">
        <w:rPr>
          <w:rFonts w:ascii="Arial" w:hAnsi="Arial" w:cs="Arial"/>
          <w:sz w:val="24"/>
          <w:szCs w:val="24"/>
        </w:rPr>
        <w:t xml:space="preserve"> </w:t>
      </w:r>
      <w:r w:rsidR="0080167A">
        <w:rPr>
          <w:rFonts w:ascii="Arial" w:hAnsi="Arial" w:cs="Arial"/>
          <w:sz w:val="24"/>
          <w:szCs w:val="24"/>
        </w:rPr>
        <w:t>our uniq</w:t>
      </w:r>
      <w:r w:rsidR="00F46653">
        <w:rPr>
          <w:rFonts w:ascii="Arial" w:hAnsi="Arial" w:cs="Arial"/>
          <w:sz w:val="24"/>
          <w:szCs w:val="24"/>
        </w:rPr>
        <w:t xml:space="preserve">ueness means we </w:t>
      </w:r>
      <w:r w:rsidR="008065E8">
        <w:rPr>
          <w:rFonts w:ascii="Arial" w:hAnsi="Arial" w:cs="Arial"/>
          <w:sz w:val="24"/>
          <w:szCs w:val="24"/>
        </w:rPr>
        <w:t>are</w:t>
      </w:r>
      <w:r w:rsidR="0080167A">
        <w:rPr>
          <w:rFonts w:ascii="Arial" w:hAnsi="Arial" w:cs="Arial"/>
          <w:sz w:val="24"/>
          <w:szCs w:val="24"/>
        </w:rPr>
        <w:t xml:space="preserve"> </w:t>
      </w:r>
      <w:r w:rsidR="00F55572">
        <w:rPr>
          <w:rFonts w:ascii="Arial" w:hAnsi="Arial" w:cs="Arial"/>
          <w:sz w:val="24"/>
          <w:szCs w:val="24"/>
        </w:rPr>
        <w:t xml:space="preserve">innately </w:t>
      </w:r>
      <w:r w:rsidR="00E812BE">
        <w:rPr>
          <w:rFonts w:ascii="Arial" w:hAnsi="Arial" w:cs="Arial"/>
          <w:sz w:val="24"/>
          <w:szCs w:val="24"/>
        </w:rPr>
        <w:t>individuals, therefore</w:t>
      </w:r>
      <w:r w:rsidR="00F46653">
        <w:rPr>
          <w:rFonts w:ascii="Arial" w:hAnsi="Arial" w:cs="Arial"/>
          <w:sz w:val="24"/>
          <w:szCs w:val="24"/>
        </w:rPr>
        <w:t xml:space="preserve">, </w:t>
      </w:r>
      <w:r w:rsidR="00E812BE">
        <w:rPr>
          <w:rFonts w:ascii="Arial" w:hAnsi="Arial" w:cs="Arial"/>
          <w:sz w:val="24"/>
          <w:szCs w:val="24"/>
        </w:rPr>
        <w:t>the ability to truly empathise with someone is unrealistic (MacNaughton, 2009).</w:t>
      </w:r>
      <w:r w:rsidR="00FD0B0A">
        <w:rPr>
          <w:rFonts w:ascii="Arial" w:hAnsi="Arial" w:cs="Arial"/>
          <w:sz w:val="24"/>
          <w:szCs w:val="24"/>
        </w:rPr>
        <w:t xml:space="preserve"> MacNaughton (2009) also states that an egalitarian approach is </w:t>
      </w:r>
      <w:r w:rsidR="00F365FD">
        <w:rPr>
          <w:rFonts w:ascii="Arial" w:hAnsi="Arial" w:cs="Arial"/>
          <w:sz w:val="24"/>
          <w:szCs w:val="24"/>
        </w:rPr>
        <w:t xml:space="preserve">not truly achievable </w:t>
      </w:r>
      <w:r w:rsidR="00FD0B0A">
        <w:rPr>
          <w:rFonts w:ascii="Arial" w:hAnsi="Arial" w:cs="Arial"/>
          <w:sz w:val="24"/>
          <w:szCs w:val="24"/>
        </w:rPr>
        <w:t>during the counsellor-client relationship</w:t>
      </w:r>
      <w:r w:rsidR="00E812BE">
        <w:rPr>
          <w:rFonts w:ascii="Arial" w:hAnsi="Arial" w:cs="Arial"/>
          <w:sz w:val="24"/>
          <w:szCs w:val="24"/>
        </w:rPr>
        <w:t xml:space="preserve"> </w:t>
      </w:r>
      <w:r w:rsidR="00F365FD">
        <w:rPr>
          <w:rFonts w:ascii="Arial" w:hAnsi="Arial" w:cs="Arial"/>
          <w:sz w:val="24"/>
          <w:szCs w:val="24"/>
        </w:rPr>
        <w:t>as a counsellor and client are individual beings</w:t>
      </w:r>
      <w:r w:rsidR="00E26F55">
        <w:rPr>
          <w:rFonts w:ascii="Arial" w:hAnsi="Arial" w:cs="Arial"/>
          <w:sz w:val="24"/>
          <w:szCs w:val="24"/>
        </w:rPr>
        <w:t xml:space="preserve"> that have been conditioned </w:t>
      </w:r>
      <w:r w:rsidR="0061516A">
        <w:rPr>
          <w:rFonts w:ascii="Arial" w:hAnsi="Arial" w:cs="Arial"/>
          <w:sz w:val="24"/>
          <w:szCs w:val="24"/>
        </w:rPr>
        <w:t xml:space="preserve">by </w:t>
      </w:r>
      <w:r w:rsidR="00E26F55">
        <w:rPr>
          <w:rFonts w:ascii="Arial" w:hAnsi="Arial" w:cs="Arial"/>
          <w:sz w:val="24"/>
          <w:szCs w:val="24"/>
        </w:rPr>
        <w:t xml:space="preserve">their positions within society. </w:t>
      </w:r>
      <w:r w:rsidR="00044C70">
        <w:rPr>
          <w:rFonts w:ascii="Arial" w:hAnsi="Arial" w:cs="Arial"/>
          <w:sz w:val="24"/>
          <w:szCs w:val="24"/>
        </w:rPr>
        <w:t>According to Rogers (19</w:t>
      </w:r>
      <w:r w:rsidR="00A06F23">
        <w:rPr>
          <w:rFonts w:ascii="Arial" w:hAnsi="Arial" w:cs="Arial"/>
          <w:sz w:val="24"/>
          <w:szCs w:val="24"/>
        </w:rPr>
        <w:t>78</w:t>
      </w:r>
      <w:r w:rsidR="00044C70">
        <w:rPr>
          <w:rFonts w:ascii="Arial" w:hAnsi="Arial" w:cs="Arial"/>
          <w:sz w:val="24"/>
          <w:szCs w:val="24"/>
        </w:rPr>
        <w:t xml:space="preserve">) </w:t>
      </w:r>
      <w:r w:rsidR="00090D99">
        <w:rPr>
          <w:rFonts w:ascii="Arial" w:hAnsi="Arial" w:cs="Arial"/>
          <w:sz w:val="24"/>
          <w:szCs w:val="24"/>
        </w:rPr>
        <w:t xml:space="preserve">the three core conditions must </w:t>
      </w:r>
      <w:r w:rsidR="00847044">
        <w:rPr>
          <w:rFonts w:ascii="Arial" w:hAnsi="Arial" w:cs="Arial"/>
          <w:sz w:val="24"/>
          <w:szCs w:val="24"/>
        </w:rPr>
        <w:t xml:space="preserve">be </w:t>
      </w:r>
      <w:r w:rsidR="00090D99">
        <w:rPr>
          <w:rFonts w:ascii="Arial" w:hAnsi="Arial" w:cs="Arial"/>
          <w:sz w:val="24"/>
          <w:szCs w:val="24"/>
        </w:rPr>
        <w:t>achieved in the therapeutic relationship to enable the client to</w:t>
      </w:r>
      <w:r w:rsidR="00754C0E">
        <w:rPr>
          <w:rFonts w:ascii="Arial" w:hAnsi="Arial" w:cs="Arial"/>
          <w:sz w:val="24"/>
          <w:szCs w:val="24"/>
        </w:rPr>
        <w:t xml:space="preserve"> feel safe and free to express themselve</w:t>
      </w:r>
      <w:r w:rsidR="00792165">
        <w:rPr>
          <w:rFonts w:ascii="Arial" w:hAnsi="Arial" w:cs="Arial"/>
          <w:sz w:val="24"/>
          <w:szCs w:val="24"/>
        </w:rPr>
        <w:t>s</w:t>
      </w:r>
      <w:r w:rsidR="009253AC">
        <w:rPr>
          <w:rFonts w:ascii="Arial" w:hAnsi="Arial" w:cs="Arial"/>
          <w:sz w:val="24"/>
          <w:szCs w:val="24"/>
        </w:rPr>
        <w:t>, however this is not realistic (</w:t>
      </w:r>
      <w:r w:rsidR="00BE35AA">
        <w:rPr>
          <w:rFonts w:ascii="Arial" w:hAnsi="Arial" w:cs="Arial"/>
          <w:sz w:val="24"/>
          <w:szCs w:val="24"/>
        </w:rPr>
        <w:t xml:space="preserve">MacNaughton, 2009). </w:t>
      </w:r>
    </w:p>
    <w:p w14:paraId="023291C4" w14:textId="690EAB5F" w:rsidR="00710BE3" w:rsidRDefault="00710BE3" w:rsidP="0094554A">
      <w:pPr>
        <w:spacing w:before="240" w:line="480" w:lineRule="auto"/>
        <w:rPr>
          <w:rFonts w:ascii="Arial" w:hAnsi="Arial" w:cs="Arial"/>
          <w:sz w:val="24"/>
          <w:szCs w:val="24"/>
          <w:u w:val="single"/>
        </w:rPr>
      </w:pPr>
    </w:p>
    <w:p w14:paraId="72D14AEE" w14:textId="24720BA6" w:rsidR="00710BE3" w:rsidRDefault="002E7898" w:rsidP="0094554A">
      <w:pPr>
        <w:spacing w:before="240" w:line="480" w:lineRule="auto"/>
        <w:rPr>
          <w:rFonts w:ascii="Arial" w:hAnsi="Arial" w:cs="Arial"/>
          <w:sz w:val="24"/>
          <w:szCs w:val="24"/>
        </w:rPr>
      </w:pPr>
      <w:r>
        <w:rPr>
          <w:rFonts w:ascii="Arial" w:hAnsi="Arial" w:cs="Arial"/>
          <w:sz w:val="24"/>
          <w:szCs w:val="24"/>
        </w:rPr>
        <w:t xml:space="preserve">On balance, the effectiveness and limitations of the therapeutic relationship in understanding the person-centred therapy have been supported by evidence. The </w:t>
      </w:r>
      <w:r>
        <w:rPr>
          <w:rFonts w:ascii="Arial" w:hAnsi="Arial" w:cs="Arial"/>
          <w:sz w:val="24"/>
          <w:szCs w:val="24"/>
        </w:rPr>
        <w:lastRenderedPageBreak/>
        <w:t xml:space="preserve">core conditions are clearly demonstrated as being integral to achieving effective outcomes and without them a safe environment for the client will not be exist. </w:t>
      </w:r>
      <w:r w:rsidR="000A5E3C">
        <w:rPr>
          <w:rFonts w:ascii="Arial" w:hAnsi="Arial" w:cs="Arial"/>
          <w:sz w:val="24"/>
          <w:szCs w:val="24"/>
        </w:rPr>
        <w:t xml:space="preserve">The core conditions: empathy, congruence and unconditional positive regard </w:t>
      </w:r>
      <w:r w:rsidR="00D93620">
        <w:rPr>
          <w:rFonts w:ascii="Arial" w:hAnsi="Arial" w:cs="Arial"/>
          <w:sz w:val="24"/>
          <w:szCs w:val="24"/>
        </w:rPr>
        <w:t>are essential in building a rapport with the client, whether a child or adult (</w:t>
      </w:r>
      <w:r w:rsidR="00224DC7">
        <w:rPr>
          <w:rFonts w:ascii="Arial" w:hAnsi="Arial" w:cs="Arial"/>
          <w:sz w:val="24"/>
          <w:szCs w:val="24"/>
        </w:rPr>
        <w:t xml:space="preserve">Feltham and Horton, 2012). </w:t>
      </w:r>
      <w:r w:rsidR="00CF74C2">
        <w:rPr>
          <w:rFonts w:ascii="Arial" w:hAnsi="Arial" w:cs="Arial"/>
          <w:sz w:val="24"/>
          <w:szCs w:val="24"/>
        </w:rPr>
        <w:t xml:space="preserve">Findings have demonstrated that it is cost effective </w:t>
      </w:r>
      <w:r w:rsidR="00061C46">
        <w:rPr>
          <w:rFonts w:ascii="Arial" w:hAnsi="Arial" w:cs="Arial"/>
          <w:sz w:val="24"/>
          <w:szCs w:val="24"/>
        </w:rPr>
        <w:t xml:space="preserve">and easily managed </w:t>
      </w:r>
      <w:r w:rsidR="00CF74C2">
        <w:rPr>
          <w:rFonts w:ascii="Arial" w:hAnsi="Arial" w:cs="Arial"/>
          <w:sz w:val="24"/>
          <w:szCs w:val="24"/>
        </w:rPr>
        <w:t xml:space="preserve">in terms of all that is needed are </w:t>
      </w:r>
      <w:r w:rsidR="00061C46">
        <w:rPr>
          <w:rFonts w:ascii="Arial" w:hAnsi="Arial" w:cs="Arial"/>
          <w:sz w:val="24"/>
          <w:szCs w:val="24"/>
        </w:rPr>
        <w:t xml:space="preserve">the required </w:t>
      </w:r>
      <w:r w:rsidR="004B7164">
        <w:rPr>
          <w:rFonts w:ascii="Arial" w:hAnsi="Arial" w:cs="Arial"/>
          <w:sz w:val="24"/>
          <w:szCs w:val="24"/>
        </w:rPr>
        <w:t xml:space="preserve">training </w:t>
      </w:r>
      <w:r w:rsidR="00CF74C2">
        <w:rPr>
          <w:rFonts w:ascii="Arial" w:hAnsi="Arial" w:cs="Arial"/>
          <w:sz w:val="24"/>
          <w:szCs w:val="24"/>
        </w:rPr>
        <w:t>skill</w:t>
      </w:r>
      <w:r w:rsidR="004B7164">
        <w:rPr>
          <w:rFonts w:ascii="Arial" w:hAnsi="Arial" w:cs="Arial"/>
          <w:sz w:val="24"/>
          <w:szCs w:val="24"/>
        </w:rPr>
        <w:t xml:space="preserve">s (Claes, 2010; Bower and Rowland, 2009 and Ballard, 2018). </w:t>
      </w:r>
      <w:r w:rsidR="005B1F11">
        <w:rPr>
          <w:rFonts w:ascii="Arial" w:hAnsi="Arial" w:cs="Arial"/>
          <w:sz w:val="24"/>
          <w:szCs w:val="24"/>
        </w:rPr>
        <w:t>According to Crotty and Doody</w:t>
      </w:r>
      <w:r w:rsidR="007B005E">
        <w:rPr>
          <w:rFonts w:ascii="Arial" w:hAnsi="Arial" w:cs="Arial"/>
          <w:sz w:val="24"/>
          <w:szCs w:val="24"/>
        </w:rPr>
        <w:t xml:space="preserve"> (2015) and Freire (2015), </w:t>
      </w:r>
      <w:r w:rsidR="009320F3">
        <w:rPr>
          <w:rFonts w:ascii="Arial" w:hAnsi="Arial" w:cs="Arial"/>
          <w:sz w:val="24"/>
          <w:szCs w:val="24"/>
        </w:rPr>
        <w:t xml:space="preserve">person-centred therapy conducted in schools is effective and has long-term </w:t>
      </w:r>
      <w:r w:rsidR="002C70E8">
        <w:rPr>
          <w:rFonts w:ascii="Arial" w:hAnsi="Arial" w:cs="Arial"/>
          <w:sz w:val="24"/>
          <w:szCs w:val="24"/>
        </w:rPr>
        <w:t xml:space="preserve">positive </w:t>
      </w:r>
      <w:r w:rsidR="009320F3">
        <w:rPr>
          <w:rFonts w:ascii="Arial" w:hAnsi="Arial" w:cs="Arial"/>
          <w:sz w:val="24"/>
          <w:szCs w:val="24"/>
        </w:rPr>
        <w:t>implications for policy makes, advisory bodies, family organisations</w:t>
      </w:r>
      <w:r w:rsidR="002C70E8">
        <w:rPr>
          <w:rFonts w:ascii="Arial" w:hAnsi="Arial" w:cs="Arial"/>
          <w:sz w:val="24"/>
          <w:szCs w:val="24"/>
        </w:rPr>
        <w:t xml:space="preserve"> and head teachers. </w:t>
      </w:r>
      <w:r w:rsidR="009C02F4">
        <w:rPr>
          <w:rFonts w:ascii="Arial" w:hAnsi="Arial" w:cs="Arial"/>
          <w:sz w:val="24"/>
          <w:szCs w:val="24"/>
        </w:rPr>
        <w:t>R</w:t>
      </w:r>
      <w:r w:rsidR="00A15645">
        <w:rPr>
          <w:rFonts w:ascii="Arial" w:hAnsi="Arial" w:cs="Arial"/>
          <w:sz w:val="24"/>
          <w:szCs w:val="24"/>
        </w:rPr>
        <w:t xml:space="preserve">esearch into therapeutic relationships between play therapists and children </w:t>
      </w:r>
      <w:r w:rsidR="003D6028">
        <w:rPr>
          <w:rFonts w:ascii="Arial" w:hAnsi="Arial" w:cs="Arial"/>
          <w:sz w:val="24"/>
          <w:szCs w:val="24"/>
        </w:rPr>
        <w:t>reinfor</w:t>
      </w:r>
      <w:r w:rsidR="00BF1D19">
        <w:rPr>
          <w:rFonts w:ascii="Arial" w:hAnsi="Arial" w:cs="Arial"/>
          <w:sz w:val="24"/>
          <w:szCs w:val="24"/>
        </w:rPr>
        <w:t xml:space="preserve">ces the importance of the core conditions: empathy, unconditional positive regard and congruence as children can be very sensitive to </w:t>
      </w:r>
      <w:r w:rsidR="006A39DF">
        <w:rPr>
          <w:rFonts w:ascii="Arial" w:hAnsi="Arial" w:cs="Arial"/>
          <w:sz w:val="24"/>
          <w:szCs w:val="24"/>
        </w:rPr>
        <w:t>therapists’</w:t>
      </w:r>
      <w:r w:rsidR="00BF1D19">
        <w:rPr>
          <w:rFonts w:ascii="Arial" w:hAnsi="Arial" w:cs="Arial"/>
          <w:sz w:val="24"/>
          <w:szCs w:val="24"/>
        </w:rPr>
        <w:t xml:space="preserve"> attitudes and behaviour (</w:t>
      </w:r>
      <w:r w:rsidR="00EE71A0">
        <w:rPr>
          <w:rFonts w:ascii="Arial" w:hAnsi="Arial" w:cs="Arial"/>
          <w:sz w:val="24"/>
          <w:szCs w:val="24"/>
        </w:rPr>
        <w:t xml:space="preserve">Robinson, 2011; BAPT, 2014 and ptuk 2017). </w:t>
      </w:r>
      <w:r w:rsidR="006A39DF">
        <w:rPr>
          <w:rFonts w:ascii="Arial" w:hAnsi="Arial" w:cs="Arial"/>
          <w:sz w:val="24"/>
          <w:szCs w:val="24"/>
        </w:rPr>
        <w:t>N</w:t>
      </w:r>
      <w:r w:rsidR="00EE71A0">
        <w:rPr>
          <w:rFonts w:ascii="Arial" w:hAnsi="Arial" w:cs="Arial"/>
          <w:sz w:val="24"/>
          <w:szCs w:val="24"/>
        </w:rPr>
        <w:t xml:space="preserve">on-verbal communication </w:t>
      </w:r>
      <w:r w:rsidR="006A39DF">
        <w:rPr>
          <w:rFonts w:ascii="Arial" w:hAnsi="Arial" w:cs="Arial"/>
          <w:sz w:val="24"/>
          <w:szCs w:val="24"/>
        </w:rPr>
        <w:t xml:space="preserve">and mirroring behaviour </w:t>
      </w:r>
      <w:r w:rsidR="00EE71A0">
        <w:rPr>
          <w:rFonts w:ascii="Arial" w:hAnsi="Arial" w:cs="Arial"/>
          <w:sz w:val="24"/>
          <w:szCs w:val="24"/>
        </w:rPr>
        <w:t xml:space="preserve">was also highlighted </w:t>
      </w:r>
      <w:r w:rsidR="006A39DF">
        <w:rPr>
          <w:rFonts w:ascii="Arial" w:hAnsi="Arial" w:cs="Arial"/>
          <w:sz w:val="24"/>
          <w:szCs w:val="24"/>
        </w:rPr>
        <w:t xml:space="preserve">as </w:t>
      </w:r>
      <w:r w:rsidR="009A4C67">
        <w:rPr>
          <w:rFonts w:ascii="Arial" w:hAnsi="Arial" w:cs="Arial"/>
          <w:sz w:val="24"/>
          <w:szCs w:val="24"/>
        </w:rPr>
        <w:t xml:space="preserve">crucial aspects of the therapeutic relationship (Robinson, 2011). </w:t>
      </w:r>
      <w:r w:rsidR="00157BEE">
        <w:rPr>
          <w:rFonts w:ascii="Arial" w:hAnsi="Arial" w:cs="Arial"/>
          <w:sz w:val="24"/>
          <w:szCs w:val="24"/>
        </w:rPr>
        <w:t xml:space="preserve">According to Alabi and Lami (2015) the positive influence of therapeutic relationships in person-centre therapy was apparent </w:t>
      </w:r>
      <w:r w:rsidR="004A5131">
        <w:rPr>
          <w:rFonts w:ascii="Arial" w:hAnsi="Arial" w:cs="Arial"/>
          <w:sz w:val="24"/>
          <w:szCs w:val="24"/>
        </w:rPr>
        <w:t xml:space="preserve">during research in reducing bullying in schools and was encouraged to be used in other education settings. </w:t>
      </w:r>
      <w:r w:rsidR="001D7DA2">
        <w:rPr>
          <w:rFonts w:ascii="Arial" w:hAnsi="Arial" w:cs="Arial"/>
          <w:sz w:val="24"/>
          <w:szCs w:val="24"/>
        </w:rPr>
        <w:t>Larsson</w:t>
      </w:r>
      <w:r w:rsidR="00A122D4">
        <w:rPr>
          <w:rFonts w:ascii="Arial" w:hAnsi="Arial" w:cs="Arial"/>
          <w:sz w:val="24"/>
          <w:szCs w:val="24"/>
        </w:rPr>
        <w:t>,</w:t>
      </w:r>
      <w:r w:rsidR="001D7DA2">
        <w:rPr>
          <w:rFonts w:ascii="Arial" w:hAnsi="Arial" w:cs="Arial"/>
          <w:sz w:val="24"/>
          <w:szCs w:val="24"/>
        </w:rPr>
        <w:t xml:space="preserve"> et</w:t>
      </w:r>
      <w:r w:rsidR="00A122D4">
        <w:rPr>
          <w:rFonts w:ascii="Arial" w:hAnsi="Arial" w:cs="Arial"/>
          <w:sz w:val="24"/>
          <w:szCs w:val="24"/>
        </w:rPr>
        <w:t xml:space="preserve"> al</w:t>
      </w:r>
      <w:r w:rsidR="001D7DA2">
        <w:rPr>
          <w:rFonts w:ascii="Arial" w:hAnsi="Arial" w:cs="Arial"/>
          <w:sz w:val="24"/>
          <w:szCs w:val="24"/>
        </w:rPr>
        <w:t xml:space="preserve"> (2015) </w:t>
      </w:r>
      <w:r w:rsidR="00A122D4">
        <w:rPr>
          <w:rFonts w:ascii="Arial" w:hAnsi="Arial" w:cs="Arial"/>
          <w:sz w:val="24"/>
          <w:szCs w:val="24"/>
        </w:rPr>
        <w:t>state, t</w:t>
      </w:r>
      <w:r w:rsidR="001D7DA2">
        <w:rPr>
          <w:rFonts w:ascii="Arial" w:hAnsi="Arial" w:cs="Arial"/>
          <w:sz w:val="24"/>
          <w:szCs w:val="24"/>
        </w:rPr>
        <w:t xml:space="preserve">he ability to empower people was evident </w:t>
      </w:r>
      <w:r w:rsidR="00A122D4">
        <w:rPr>
          <w:rFonts w:ascii="Arial" w:hAnsi="Arial" w:cs="Arial"/>
          <w:sz w:val="24"/>
          <w:szCs w:val="24"/>
        </w:rPr>
        <w:t xml:space="preserve">during research conducted into health care settings, enabling service users to become effective </w:t>
      </w:r>
      <w:r w:rsidR="00384966">
        <w:rPr>
          <w:rFonts w:ascii="Arial" w:hAnsi="Arial" w:cs="Arial"/>
          <w:sz w:val="24"/>
          <w:szCs w:val="24"/>
        </w:rPr>
        <w:t xml:space="preserve">consumers of health information. This proved to be </w:t>
      </w:r>
      <w:r w:rsidR="00104273">
        <w:rPr>
          <w:rFonts w:ascii="Arial" w:hAnsi="Arial" w:cs="Arial"/>
          <w:sz w:val="24"/>
          <w:szCs w:val="24"/>
        </w:rPr>
        <w:t xml:space="preserve">cost effective and </w:t>
      </w:r>
      <w:r w:rsidR="00384966">
        <w:rPr>
          <w:rFonts w:ascii="Arial" w:hAnsi="Arial" w:cs="Arial"/>
          <w:sz w:val="24"/>
          <w:szCs w:val="24"/>
        </w:rPr>
        <w:t xml:space="preserve">beneficial to the health service in the long term by reducing </w:t>
      </w:r>
      <w:r w:rsidR="00104273">
        <w:rPr>
          <w:rFonts w:ascii="Arial" w:hAnsi="Arial" w:cs="Arial"/>
          <w:sz w:val="24"/>
          <w:szCs w:val="24"/>
        </w:rPr>
        <w:t xml:space="preserve">further </w:t>
      </w:r>
      <w:r w:rsidR="00384966">
        <w:rPr>
          <w:rFonts w:ascii="Arial" w:hAnsi="Arial" w:cs="Arial"/>
          <w:sz w:val="24"/>
          <w:szCs w:val="24"/>
        </w:rPr>
        <w:t xml:space="preserve">appointments. </w:t>
      </w:r>
    </w:p>
    <w:p w14:paraId="45E5216D" w14:textId="0240295E" w:rsidR="00104273" w:rsidRDefault="00104273" w:rsidP="0094554A">
      <w:pPr>
        <w:spacing w:before="240" w:line="480" w:lineRule="auto"/>
        <w:rPr>
          <w:rFonts w:ascii="Arial" w:hAnsi="Arial" w:cs="Arial"/>
          <w:sz w:val="24"/>
          <w:szCs w:val="24"/>
        </w:rPr>
      </w:pPr>
    </w:p>
    <w:p w14:paraId="727FBBA9" w14:textId="1ABDF640" w:rsidR="00104273" w:rsidRDefault="00104273" w:rsidP="0094554A">
      <w:pPr>
        <w:spacing w:before="240" w:line="480" w:lineRule="auto"/>
        <w:rPr>
          <w:rFonts w:ascii="Arial" w:hAnsi="Arial" w:cs="Arial"/>
          <w:sz w:val="24"/>
          <w:szCs w:val="24"/>
        </w:rPr>
      </w:pPr>
      <w:r>
        <w:rPr>
          <w:rFonts w:ascii="Arial" w:hAnsi="Arial" w:cs="Arial"/>
          <w:sz w:val="24"/>
          <w:szCs w:val="24"/>
        </w:rPr>
        <w:lastRenderedPageBreak/>
        <w:t xml:space="preserve">However, limitations of the therapeutic relationship </w:t>
      </w:r>
      <w:r w:rsidR="006B312D">
        <w:rPr>
          <w:rFonts w:ascii="Arial" w:hAnsi="Arial" w:cs="Arial"/>
          <w:sz w:val="24"/>
          <w:szCs w:val="24"/>
        </w:rPr>
        <w:t xml:space="preserve">in the health care service </w:t>
      </w:r>
      <w:r>
        <w:rPr>
          <w:rFonts w:ascii="Arial" w:hAnsi="Arial" w:cs="Arial"/>
          <w:sz w:val="24"/>
          <w:szCs w:val="24"/>
        </w:rPr>
        <w:t>were also appar</w:t>
      </w:r>
      <w:r w:rsidR="006B312D">
        <w:rPr>
          <w:rFonts w:ascii="Arial" w:hAnsi="Arial" w:cs="Arial"/>
          <w:sz w:val="24"/>
          <w:szCs w:val="24"/>
        </w:rPr>
        <w:t>ent. Hebblethwaite (2013) and Ruddick (</w:t>
      </w:r>
      <w:r w:rsidR="00CF6D5D">
        <w:rPr>
          <w:rFonts w:ascii="Arial" w:hAnsi="Arial" w:cs="Arial"/>
          <w:sz w:val="24"/>
          <w:szCs w:val="24"/>
        </w:rPr>
        <w:t>2013) argue that limited budgets and time constraints</w:t>
      </w:r>
      <w:r w:rsidR="00E21CD0">
        <w:rPr>
          <w:rFonts w:ascii="Arial" w:hAnsi="Arial" w:cs="Arial"/>
          <w:sz w:val="24"/>
          <w:szCs w:val="24"/>
        </w:rPr>
        <w:t xml:space="preserve"> can be detrimental to clients and service users </w:t>
      </w:r>
      <w:r w:rsidR="00DF6E85">
        <w:rPr>
          <w:rFonts w:ascii="Arial" w:hAnsi="Arial" w:cs="Arial"/>
          <w:sz w:val="24"/>
          <w:szCs w:val="24"/>
        </w:rPr>
        <w:t xml:space="preserve">by </w:t>
      </w:r>
      <w:r w:rsidR="00674EC8">
        <w:rPr>
          <w:rFonts w:ascii="Arial" w:hAnsi="Arial" w:cs="Arial"/>
          <w:sz w:val="24"/>
          <w:szCs w:val="24"/>
        </w:rPr>
        <w:t>attaching labels</w:t>
      </w:r>
      <w:r w:rsidR="00DF6E85">
        <w:rPr>
          <w:rFonts w:ascii="Arial" w:hAnsi="Arial" w:cs="Arial"/>
          <w:sz w:val="24"/>
          <w:szCs w:val="24"/>
        </w:rPr>
        <w:t xml:space="preserve"> to people which in real terms, casts judgement and </w:t>
      </w:r>
      <w:r w:rsidR="00546AC4">
        <w:rPr>
          <w:rFonts w:ascii="Arial" w:hAnsi="Arial" w:cs="Arial"/>
          <w:sz w:val="24"/>
          <w:szCs w:val="24"/>
        </w:rPr>
        <w:t xml:space="preserve">may negatively </w:t>
      </w:r>
      <w:r w:rsidR="00674EC8">
        <w:rPr>
          <w:rFonts w:ascii="Arial" w:hAnsi="Arial" w:cs="Arial"/>
          <w:sz w:val="24"/>
          <w:szCs w:val="24"/>
        </w:rPr>
        <w:t>a</w:t>
      </w:r>
      <w:r w:rsidR="00546AC4">
        <w:rPr>
          <w:rFonts w:ascii="Arial" w:hAnsi="Arial" w:cs="Arial"/>
          <w:sz w:val="24"/>
          <w:szCs w:val="24"/>
        </w:rPr>
        <w:t xml:space="preserve">ffect future relationships. Hebblethwaite (2013) and Ruddick (2013) argue that </w:t>
      </w:r>
      <w:r w:rsidR="00674EC8">
        <w:rPr>
          <w:rFonts w:ascii="Arial" w:hAnsi="Arial" w:cs="Arial"/>
          <w:sz w:val="24"/>
          <w:szCs w:val="24"/>
        </w:rPr>
        <w:t>UPR is not applied</w:t>
      </w:r>
      <w:r w:rsidR="00546AC4">
        <w:rPr>
          <w:rFonts w:ascii="Arial" w:hAnsi="Arial" w:cs="Arial"/>
          <w:sz w:val="24"/>
          <w:szCs w:val="24"/>
        </w:rPr>
        <w:t xml:space="preserve"> </w:t>
      </w:r>
      <w:r w:rsidR="00674EC8">
        <w:rPr>
          <w:rFonts w:ascii="Arial" w:hAnsi="Arial" w:cs="Arial"/>
          <w:sz w:val="24"/>
          <w:szCs w:val="24"/>
        </w:rPr>
        <w:t xml:space="preserve">as </w:t>
      </w:r>
      <w:r w:rsidR="00685171">
        <w:rPr>
          <w:rFonts w:ascii="Arial" w:hAnsi="Arial" w:cs="Arial"/>
          <w:sz w:val="24"/>
          <w:szCs w:val="24"/>
        </w:rPr>
        <w:t xml:space="preserve">acceptance and being non-judgement are key to the therapeutic relationship. Lastly, </w:t>
      </w:r>
      <w:r w:rsidR="002870F6">
        <w:rPr>
          <w:rFonts w:ascii="Arial" w:hAnsi="Arial" w:cs="Arial"/>
          <w:sz w:val="24"/>
          <w:szCs w:val="24"/>
        </w:rPr>
        <w:t xml:space="preserve">MacNaughton (2009) considers the ability to show true empathy as we are innately unique individuals </w:t>
      </w:r>
      <w:r w:rsidR="008F6FF2">
        <w:rPr>
          <w:rFonts w:ascii="Arial" w:hAnsi="Arial" w:cs="Arial"/>
          <w:sz w:val="24"/>
          <w:szCs w:val="24"/>
        </w:rPr>
        <w:t>and condition by our positions in society</w:t>
      </w:r>
      <w:r w:rsidR="00F123E7">
        <w:rPr>
          <w:rFonts w:ascii="Arial" w:hAnsi="Arial" w:cs="Arial"/>
          <w:sz w:val="24"/>
          <w:szCs w:val="24"/>
        </w:rPr>
        <w:t xml:space="preserve"> </w:t>
      </w:r>
    </w:p>
    <w:p w14:paraId="049CAEA6" w14:textId="3255849D" w:rsidR="00F01C3A" w:rsidRPr="00EA26A9" w:rsidRDefault="00F01C3A" w:rsidP="0094554A">
      <w:pPr>
        <w:spacing w:before="240" w:line="480" w:lineRule="auto"/>
        <w:rPr>
          <w:rFonts w:ascii="Arial" w:hAnsi="Arial" w:cs="Arial"/>
          <w:b/>
          <w:sz w:val="24"/>
          <w:szCs w:val="24"/>
          <w:u w:val="single"/>
        </w:rPr>
      </w:pPr>
      <w:r w:rsidRPr="00EA26A9">
        <w:rPr>
          <w:rFonts w:ascii="Arial" w:hAnsi="Arial" w:cs="Arial"/>
          <w:b/>
          <w:sz w:val="24"/>
          <w:szCs w:val="24"/>
          <w:u w:val="single"/>
        </w:rPr>
        <w:t>2317</w:t>
      </w:r>
    </w:p>
    <w:p w14:paraId="7181C712" w14:textId="77777777" w:rsidR="00704D01" w:rsidRPr="00283DFB" w:rsidRDefault="00704D01" w:rsidP="00851D59">
      <w:pPr>
        <w:spacing w:before="240" w:line="360" w:lineRule="auto"/>
        <w:rPr>
          <w:rFonts w:ascii="Arial" w:hAnsi="Arial" w:cs="Arial"/>
          <w:color w:val="FF0000"/>
          <w:sz w:val="24"/>
          <w:szCs w:val="24"/>
          <w:u w:val="single"/>
        </w:rPr>
      </w:pPr>
    </w:p>
    <w:p w14:paraId="6EFDC423" w14:textId="185A5B51" w:rsidR="000A7AF2" w:rsidRDefault="000A7AF2" w:rsidP="00851D59">
      <w:pPr>
        <w:spacing w:before="240" w:line="360" w:lineRule="auto"/>
        <w:rPr>
          <w:rFonts w:ascii="Arial" w:hAnsi="Arial" w:cs="Arial"/>
          <w:color w:val="FF0000"/>
          <w:sz w:val="24"/>
          <w:szCs w:val="24"/>
        </w:rPr>
      </w:pPr>
    </w:p>
    <w:p w14:paraId="5D6DFBC7" w14:textId="77777777" w:rsidR="000A7AF2" w:rsidRDefault="000A7AF2" w:rsidP="00851D59">
      <w:pPr>
        <w:spacing w:before="240" w:line="360" w:lineRule="auto"/>
        <w:rPr>
          <w:rFonts w:ascii="Arial" w:hAnsi="Arial" w:cs="Arial"/>
          <w:color w:val="FF0000"/>
          <w:sz w:val="24"/>
          <w:szCs w:val="24"/>
        </w:rPr>
      </w:pPr>
    </w:p>
    <w:p w14:paraId="654B0152" w14:textId="097E8AF9" w:rsidR="00BC172D" w:rsidRDefault="00BC172D" w:rsidP="00851D59">
      <w:pPr>
        <w:spacing w:before="240" w:line="360" w:lineRule="auto"/>
        <w:rPr>
          <w:rFonts w:ascii="Arial" w:hAnsi="Arial" w:cs="Arial"/>
          <w:sz w:val="24"/>
          <w:szCs w:val="24"/>
        </w:rPr>
      </w:pPr>
    </w:p>
    <w:p w14:paraId="56A62050" w14:textId="77777777" w:rsidR="00BC172D" w:rsidRPr="00937486" w:rsidRDefault="00BC172D" w:rsidP="00851D59">
      <w:pPr>
        <w:spacing w:before="240" w:line="360" w:lineRule="auto"/>
        <w:rPr>
          <w:rFonts w:ascii="Arial" w:hAnsi="Arial" w:cs="Arial"/>
          <w:sz w:val="24"/>
          <w:szCs w:val="24"/>
        </w:rPr>
      </w:pPr>
    </w:p>
    <w:p w14:paraId="36DFFF3E" w14:textId="4A4FB5E7" w:rsidR="00D41051" w:rsidRDefault="00D41051" w:rsidP="00851D59">
      <w:pPr>
        <w:spacing w:before="240" w:line="360" w:lineRule="auto"/>
        <w:rPr>
          <w:rFonts w:ascii="Arial" w:hAnsi="Arial" w:cs="Arial"/>
          <w:color w:val="FF0000"/>
          <w:sz w:val="24"/>
          <w:szCs w:val="24"/>
        </w:rPr>
      </w:pPr>
    </w:p>
    <w:p w14:paraId="6F024A96" w14:textId="77777777" w:rsidR="00D41051" w:rsidRPr="00D41051" w:rsidRDefault="00D41051" w:rsidP="00851D59">
      <w:pPr>
        <w:spacing w:before="240" w:line="360" w:lineRule="auto"/>
        <w:rPr>
          <w:rFonts w:ascii="Arial" w:hAnsi="Arial" w:cs="Arial"/>
          <w:color w:val="FF0000"/>
          <w:sz w:val="24"/>
          <w:szCs w:val="24"/>
        </w:rPr>
      </w:pPr>
    </w:p>
    <w:p w14:paraId="09867ECD" w14:textId="07BB3E17" w:rsidR="002F335E" w:rsidRDefault="002F335E" w:rsidP="00851D59">
      <w:pPr>
        <w:spacing w:before="240" w:line="360" w:lineRule="auto"/>
        <w:rPr>
          <w:rFonts w:ascii="Arial" w:hAnsi="Arial" w:cs="Arial"/>
          <w:sz w:val="24"/>
          <w:szCs w:val="24"/>
        </w:rPr>
      </w:pPr>
    </w:p>
    <w:p w14:paraId="3549B400" w14:textId="77777777" w:rsidR="002F335E" w:rsidRDefault="002F335E" w:rsidP="00851D59">
      <w:pPr>
        <w:spacing w:before="240" w:line="360" w:lineRule="auto"/>
        <w:rPr>
          <w:rFonts w:ascii="Arial" w:hAnsi="Arial" w:cs="Arial"/>
          <w:sz w:val="24"/>
          <w:szCs w:val="24"/>
        </w:rPr>
      </w:pPr>
    </w:p>
    <w:p w14:paraId="40C178F0" w14:textId="59495698" w:rsidR="008C31D6" w:rsidRPr="00D41051" w:rsidRDefault="008C31D6" w:rsidP="00851D59">
      <w:pPr>
        <w:spacing w:before="240" w:line="360" w:lineRule="auto"/>
        <w:rPr>
          <w:rFonts w:ascii="Arial" w:hAnsi="Arial" w:cs="Arial"/>
          <w:sz w:val="24"/>
          <w:szCs w:val="24"/>
        </w:rPr>
      </w:pPr>
    </w:p>
    <w:p w14:paraId="6D8BE307" w14:textId="77777777" w:rsidR="008C31D6" w:rsidRPr="00D04908" w:rsidRDefault="008C31D6" w:rsidP="00851D59">
      <w:pPr>
        <w:spacing w:before="240" w:line="360" w:lineRule="auto"/>
        <w:rPr>
          <w:rFonts w:ascii="Arial" w:hAnsi="Arial" w:cs="Arial"/>
          <w:sz w:val="24"/>
          <w:szCs w:val="24"/>
        </w:rPr>
      </w:pPr>
    </w:p>
    <w:p w14:paraId="34AB15C2" w14:textId="0D8BF154" w:rsidR="002B1A7F" w:rsidRDefault="002B1A7F" w:rsidP="002B1A7F">
      <w:pPr>
        <w:spacing w:line="360" w:lineRule="auto"/>
        <w:rPr>
          <w:rFonts w:ascii="Arial" w:hAnsi="Arial" w:cs="Arial"/>
          <w:sz w:val="24"/>
          <w:szCs w:val="24"/>
        </w:rPr>
      </w:pPr>
    </w:p>
    <w:p w14:paraId="726DC618" w14:textId="77777777" w:rsidR="00EF3304" w:rsidRDefault="00EF3304" w:rsidP="00D0163C">
      <w:pPr>
        <w:pStyle w:val="Heading1"/>
        <w:rPr>
          <w:rFonts w:ascii="Arial" w:hAnsi="Arial" w:cs="Arial"/>
          <w:color w:val="auto"/>
          <w:sz w:val="24"/>
          <w:szCs w:val="24"/>
          <w:u w:val="single"/>
        </w:rPr>
      </w:pPr>
      <w:bookmarkStart w:id="0" w:name="_GoBack"/>
      <w:bookmarkEnd w:id="0"/>
    </w:p>
    <w:p w14:paraId="38ABB616" w14:textId="5D6B24C0" w:rsidR="00A7534D" w:rsidRPr="005F53FF" w:rsidRDefault="0096497B" w:rsidP="00D0163C">
      <w:pPr>
        <w:pStyle w:val="Heading1"/>
        <w:rPr>
          <w:rFonts w:ascii="Arial" w:hAnsi="Arial" w:cs="Arial"/>
          <w:color w:val="auto"/>
          <w:sz w:val="24"/>
          <w:szCs w:val="24"/>
          <w:u w:val="single"/>
        </w:rPr>
      </w:pPr>
      <w:r w:rsidRPr="005F53FF">
        <w:rPr>
          <w:rFonts w:ascii="Arial" w:hAnsi="Arial" w:cs="Arial"/>
          <w:color w:val="auto"/>
          <w:sz w:val="24"/>
          <w:szCs w:val="24"/>
          <w:u w:val="single"/>
        </w:rPr>
        <w:t>References</w:t>
      </w:r>
    </w:p>
    <w:p w14:paraId="49281D0D" w14:textId="77777777" w:rsidR="0051148D" w:rsidRPr="005F53FF" w:rsidRDefault="0051148D" w:rsidP="0051148D">
      <w:pPr>
        <w:rPr>
          <w:lang w:val="en-US"/>
        </w:rPr>
      </w:pPr>
    </w:p>
    <w:p w14:paraId="5A1F57D7"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Alabi, Y. L. and Lami, M. M. (2015) Efficacy of Client-Centred and Rational-Emotive Behaviour Therapies in Reducing Bullying among in-school Adolescents in Ilorin, Nigeria. </w:t>
      </w:r>
      <w:r w:rsidRPr="005F53FF">
        <w:rPr>
          <w:rFonts w:ascii="Arial" w:hAnsi="Arial" w:cs="Arial"/>
          <w:i/>
          <w:sz w:val="24"/>
          <w:szCs w:val="24"/>
        </w:rPr>
        <w:t>International Journal of Instruction</w:t>
      </w:r>
      <w:r w:rsidRPr="005F53FF">
        <w:rPr>
          <w:rFonts w:ascii="Arial" w:hAnsi="Arial" w:cs="Arial"/>
          <w:sz w:val="24"/>
          <w:szCs w:val="24"/>
        </w:rPr>
        <w:t xml:space="preserve"> [online] 8 (1) p61-74 [Accessed 15 November 2018] Available at: https://web-a-ebscohost-com.ezproxy.uwtsd.ac.uk/ehost/detail/detail?vid=0&amp;sid=7d003a0e-dd80-4885-9a5e-658af0136859%40sdc-v-sessmgr01&amp;bdata=JnNpdGU9ZWhvc3QtbGl2ZQ%3d%3d#AN=100482607&amp;db=eue </w:t>
      </w:r>
    </w:p>
    <w:p w14:paraId="7F79CC30"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Aten, J. D. and Leach, M. M., (2010) </w:t>
      </w:r>
      <w:r w:rsidRPr="005F53FF">
        <w:rPr>
          <w:rFonts w:ascii="Arial" w:hAnsi="Arial" w:cs="Arial"/>
          <w:i/>
          <w:sz w:val="24"/>
          <w:szCs w:val="24"/>
        </w:rPr>
        <w:t xml:space="preserve">Culture and the Therapeutic Process. </w:t>
      </w:r>
      <w:r w:rsidRPr="005F53FF">
        <w:rPr>
          <w:rFonts w:ascii="Arial" w:hAnsi="Arial" w:cs="Arial"/>
          <w:sz w:val="24"/>
          <w:szCs w:val="24"/>
        </w:rPr>
        <w:t xml:space="preserve">London: Routledge </w:t>
      </w:r>
    </w:p>
    <w:p w14:paraId="7E9B3BA7"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Bailey, R. (2017) ‘Counselling doesn’t work in the long term’. </w:t>
      </w:r>
      <w:r w:rsidRPr="005F53FF">
        <w:rPr>
          <w:rFonts w:ascii="Arial" w:hAnsi="Arial" w:cs="Arial"/>
          <w:i/>
          <w:sz w:val="24"/>
          <w:szCs w:val="24"/>
        </w:rPr>
        <w:t>The Independent</w:t>
      </w:r>
      <w:r w:rsidRPr="005F53FF">
        <w:rPr>
          <w:rFonts w:ascii="Arial" w:hAnsi="Arial" w:cs="Arial"/>
          <w:sz w:val="24"/>
          <w:szCs w:val="24"/>
        </w:rPr>
        <w:t xml:space="preserve"> 21 November [online] Available at: https://www.independent.co.uk/life-style/health-and-families/counselling-doesnt-work-long-term-taxpayers-money-cognitive-behavioural-therapy-a8045566.html [Accessed 12 November 2018]   </w:t>
      </w:r>
    </w:p>
    <w:p w14:paraId="244C7D5D" w14:textId="6C6F5C4D"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Ballard, C., et al., (2018) Impact of person-centred care training and person-centred activities on quality of life, agitation, and antipsychotic use in people with dementia living in nursing homes: A cluster-randomised controlled trial. </w:t>
      </w:r>
      <w:proofErr w:type="spellStart"/>
      <w:r w:rsidRPr="005F53FF">
        <w:rPr>
          <w:rFonts w:ascii="Arial" w:hAnsi="Arial" w:cs="Arial"/>
          <w:i/>
          <w:sz w:val="24"/>
          <w:szCs w:val="24"/>
        </w:rPr>
        <w:t>PLoS</w:t>
      </w:r>
      <w:proofErr w:type="spellEnd"/>
      <w:r w:rsidRPr="005F53FF">
        <w:rPr>
          <w:rFonts w:ascii="Arial" w:hAnsi="Arial" w:cs="Arial"/>
          <w:i/>
          <w:sz w:val="24"/>
          <w:szCs w:val="24"/>
        </w:rPr>
        <w:t xml:space="preserve"> Medicine</w:t>
      </w:r>
      <w:r w:rsidRPr="005F53FF">
        <w:rPr>
          <w:rFonts w:ascii="Arial" w:hAnsi="Arial" w:cs="Arial"/>
          <w:sz w:val="24"/>
          <w:szCs w:val="24"/>
        </w:rPr>
        <w:t xml:space="preserve"> [online] 15 (2) p1-18 [Accessed 15 November 2018] Available at: https://web-a-ebscohost-com.ezproxy.uwtsd.ac.uk/ehost/detail/detail?vid=0&amp;sid=ae95a5a8-0c54-4565-bb46-f9407d6dee4e%40sdc-v-sessmgr06&amp;bdata=JnNpdGU9ZWhvc3QtbGl2ZQ%3d%3d#AN=127819281&amp;db=aph </w:t>
      </w:r>
    </w:p>
    <w:p w14:paraId="257230D4" w14:textId="774374EF"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BAPT (British Association of Play Therapist) (2014) </w:t>
      </w:r>
      <w:r w:rsidR="00550443" w:rsidRPr="005F53FF">
        <w:rPr>
          <w:rFonts w:ascii="Arial" w:hAnsi="Arial" w:cs="Arial"/>
          <w:i/>
          <w:sz w:val="24"/>
          <w:szCs w:val="24"/>
        </w:rPr>
        <w:t>British Association of Play Therapists</w:t>
      </w:r>
      <w:r w:rsidR="00550443" w:rsidRPr="005F53FF">
        <w:rPr>
          <w:rFonts w:ascii="Arial" w:hAnsi="Arial" w:cs="Arial"/>
          <w:sz w:val="24"/>
          <w:szCs w:val="24"/>
        </w:rPr>
        <w:t xml:space="preserve"> </w:t>
      </w:r>
      <w:r w:rsidRPr="005F53FF">
        <w:rPr>
          <w:rFonts w:ascii="Arial" w:hAnsi="Arial" w:cs="Arial"/>
          <w:sz w:val="24"/>
          <w:szCs w:val="24"/>
        </w:rPr>
        <w:t xml:space="preserve">[Accessed 20 November 2018] Available at: http://www.bapt.info/ </w:t>
      </w:r>
    </w:p>
    <w:p w14:paraId="28C7F8E7"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Bower, P. J. and Rowland, N. (2009) Effectiveness and cost effectiveness of counselling in primary care. </w:t>
      </w:r>
      <w:r w:rsidRPr="005F53FF">
        <w:rPr>
          <w:rFonts w:ascii="Arial" w:hAnsi="Arial" w:cs="Arial"/>
          <w:i/>
          <w:sz w:val="24"/>
          <w:szCs w:val="24"/>
        </w:rPr>
        <w:t>Cochrane Library</w:t>
      </w:r>
      <w:r w:rsidRPr="005F53FF">
        <w:rPr>
          <w:rFonts w:ascii="Arial" w:hAnsi="Arial" w:cs="Arial"/>
          <w:sz w:val="24"/>
          <w:szCs w:val="24"/>
        </w:rPr>
        <w:t xml:space="preserve"> [online] Available at: https://www.cochranelibrary.com/cdsr/doi/10.1002/14651858.CD001025.pub2/epdf/standard [Accessed 12 November 2018] </w:t>
      </w:r>
    </w:p>
    <w:p w14:paraId="1AA47F20" w14:textId="12C705B5"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Casemore, R. and Tudway, J., (2012) </w:t>
      </w:r>
      <w:r w:rsidRPr="005F53FF">
        <w:rPr>
          <w:rFonts w:ascii="Arial" w:hAnsi="Arial" w:cs="Arial"/>
          <w:i/>
          <w:sz w:val="24"/>
          <w:szCs w:val="24"/>
        </w:rPr>
        <w:t xml:space="preserve">Person-centred therapy and CBT; siblings not rivals. </w:t>
      </w:r>
      <w:r w:rsidRPr="005F53FF">
        <w:rPr>
          <w:rFonts w:ascii="Arial" w:hAnsi="Arial" w:cs="Arial"/>
          <w:sz w:val="24"/>
          <w:szCs w:val="24"/>
        </w:rPr>
        <w:t xml:space="preserve">London: Sage </w:t>
      </w:r>
    </w:p>
    <w:p w14:paraId="33ADB3DC"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Claes, C., et al., (2010) Person-centred Planning: Analysis of Research and Effectiveness. </w:t>
      </w:r>
      <w:r w:rsidRPr="005F53FF">
        <w:rPr>
          <w:rFonts w:ascii="Arial" w:hAnsi="Arial" w:cs="Arial"/>
          <w:i/>
          <w:sz w:val="24"/>
          <w:szCs w:val="24"/>
        </w:rPr>
        <w:t xml:space="preserve">American Association on Intellectual and Developmental Disabilities </w:t>
      </w:r>
      <w:r w:rsidRPr="005F53FF">
        <w:rPr>
          <w:rFonts w:ascii="Arial" w:hAnsi="Arial" w:cs="Arial"/>
          <w:sz w:val="24"/>
          <w:szCs w:val="24"/>
        </w:rPr>
        <w:t xml:space="preserve">[online] 48 (6) p423-453 [Accessed 2 November 2018] Available at: http://www.aaiddjournals.org/doi/abs/10.1352/1934-9556-48.6.432 </w:t>
      </w:r>
    </w:p>
    <w:p w14:paraId="29D9D278"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Clarkson, P. (2003) </w:t>
      </w:r>
      <w:r w:rsidRPr="005F53FF">
        <w:rPr>
          <w:rFonts w:ascii="Arial" w:hAnsi="Arial" w:cs="Arial"/>
          <w:i/>
          <w:sz w:val="24"/>
          <w:szCs w:val="24"/>
        </w:rPr>
        <w:t xml:space="preserve">The Therapeutic Relationship. </w:t>
      </w:r>
      <w:r w:rsidRPr="005F53FF">
        <w:rPr>
          <w:rFonts w:ascii="Arial" w:hAnsi="Arial" w:cs="Arial"/>
          <w:sz w:val="24"/>
          <w:szCs w:val="24"/>
        </w:rPr>
        <w:t>3</w:t>
      </w:r>
      <w:r w:rsidRPr="005F53FF">
        <w:rPr>
          <w:rFonts w:ascii="Arial" w:hAnsi="Arial" w:cs="Arial"/>
          <w:sz w:val="24"/>
          <w:szCs w:val="24"/>
          <w:vertAlign w:val="superscript"/>
        </w:rPr>
        <w:t>rd</w:t>
      </w:r>
      <w:r w:rsidRPr="005F53FF">
        <w:rPr>
          <w:rFonts w:ascii="Arial" w:hAnsi="Arial" w:cs="Arial"/>
          <w:sz w:val="24"/>
          <w:szCs w:val="24"/>
        </w:rPr>
        <w:t xml:space="preserve"> ed. London: Whurr Publishers</w:t>
      </w:r>
    </w:p>
    <w:p w14:paraId="246C0D61" w14:textId="19E87986"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Cochrane UK (2018) </w:t>
      </w:r>
      <w:r w:rsidR="00AA2C57" w:rsidRPr="005F53FF">
        <w:rPr>
          <w:rFonts w:ascii="Arial" w:hAnsi="Arial" w:cs="Arial"/>
          <w:i/>
          <w:sz w:val="24"/>
          <w:szCs w:val="24"/>
        </w:rPr>
        <w:t>Cochrane</w:t>
      </w:r>
      <w:r w:rsidR="00AA2C57" w:rsidRPr="005F53FF">
        <w:rPr>
          <w:rFonts w:ascii="Arial" w:hAnsi="Arial" w:cs="Arial"/>
          <w:sz w:val="24"/>
          <w:szCs w:val="24"/>
        </w:rPr>
        <w:t xml:space="preserve"> </w:t>
      </w:r>
      <w:r w:rsidRPr="005F53FF">
        <w:rPr>
          <w:rFonts w:ascii="Arial" w:hAnsi="Arial" w:cs="Arial"/>
          <w:sz w:val="24"/>
          <w:szCs w:val="24"/>
        </w:rPr>
        <w:t xml:space="preserve">[Accessed 20 November 2018] Available at: https://uk.cochrane.org/ </w:t>
      </w:r>
    </w:p>
    <w:p w14:paraId="6049F629"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Cooper, M. and McLeod, J., (2011) </w:t>
      </w:r>
      <w:r w:rsidRPr="005F53FF">
        <w:rPr>
          <w:rFonts w:ascii="Arial" w:hAnsi="Arial" w:cs="Arial"/>
          <w:i/>
          <w:sz w:val="24"/>
          <w:szCs w:val="24"/>
        </w:rPr>
        <w:t>Pluralistic Counselling and Psychotherapy.</w:t>
      </w:r>
      <w:r w:rsidRPr="005F53FF">
        <w:rPr>
          <w:rFonts w:ascii="Arial" w:hAnsi="Arial" w:cs="Arial"/>
          <w:sz w:val="24"/>
          <w:szCs w:val="24"/>
        </w:rPr>
        <w:t xml:space="preserve"> London: Sage</w:t>
      </w:r>
    </w:p>
    <w:p w14:paraId="10757E61"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lastRenderedPageBreak/>
        <w:t xml:space="preserve">Corey, G., (2013) </w:t>
      </w:r>
      <w:r w:rsidRPr="005F53FF">
        <w:rPr>
          <w:rFonts w:ascii="Arial" w:hAnsi="Arial" w:cs="Arial"/>
          <w:i/>
          <w:sz w:val="24"/>
          <w:szCs w:val="24"/>
        </w:rPr>
        <w:t>Theory and Practice of Counselling and Psychotherapy</w:t>
      </w:r>
      <w:r w:rsidRPr="005F53FF">
        <w:rPr>
          <w:rFonts w:ascii="Arial" w:hAnsi="Arial" w:cs="Arial"/>
          <w:sz w:val="24"/>
          <w:szCs w:val="24"/>
        </w:rPr>
        <w:t>. 9</w:t>
      </w:r>
      <w:r w:rsidRPr="005F53FF">
        <w:rPr>
          <w:rFonts w:ascii="Arial" w:hAnsi="Arial" w:cs="Arial"/>
          <w:sz w:val="24"/>
          <w:szCs w:val="24"/>
          <w:vertAlign w:val="superscript"/>
        </w:rPr>
        <w:t>th</w:t>
      </w:r>
      <w:r w:rsidRPr="005F53FF">
        <w:rPr>
          <w:rFonts w:ascii="Arial" w:hAnsi="Arial" w:cs="Arial"/>
          <w:sz w:val="24"/>
          <w:szCs w:val="24"/>
        </w:rPr>
        <w:t xml:space="preserve"> ed London: Cenage</w:t>
      </w:r>
    </w:p>
    <w:p w14:paraId="067E0FE8" w14:textId="4B6C5FFB"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Crotty, G. and Doody, O. (2015) Therapeutic relationships in intellectual disability</w:t>
      </w:r>
      <w:r w:rsidR="00E958BA" w:rsidRPr="005F53FF">
        <w:rPr>
          <w:rFonts w:ascii="Arial" w:hAnsi="Arial" w:cs="Arial"/>
          <w:sz w:val="24"/>
          <w:szCs w:val="24"/>
        </w:rPr>
        <w:t xml:space="preserve"> nursing practice</w:t>
      </w:r>
      <w:r w:rsidRPr="005F53FF">
        <w:rPr>
          <w:rFonts w:ascii="Arial" w:hAnsi="Arial" w:cs="Arial"/>
          <w:sz w:val="24"/>
          <w:szCs w:val="24"/>
        </w:rPr>
        <w:t>.</w:t>
      </w:r>
      <w:r w:rsidRPr="005F53FF">
        <w:rPr>
          <w:rFonts w:ascii="Arial" w:hAnsi="Arial" w:cs="Arial"/>
          <w:i/>
          <w:sz w:val="24"/>
          <w:szCs w:val="24"/>
        </w:rPr>
        <w:t xml:space="preserve"> Learning Disability Practice. </w:t>
      </w:r>
      <w:r w:rsidRPr="005F53FF">
        <w:rPr>
          <w:rFonts w:ascii="Arial" w:hAnsi="Arial" w:cs="Arial"/>
          <w:sz w:val="24"/>
          <w:szCs w:val="24"/>
        </w:rPr>
        <w:t>18 (7) p25 [Accessed 12 November 2018] Available at: https://search-proquest-com.ezproxy.uwtsd.ac.uk/docview/1784809656?accountid=130472&amp;rfr_id=info%3Axri%2Fsid%3Aprimo</w:t>
      </w:r>
    </w:p>
    <w:p w14:paraId="2D34E164"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Dryden, W. and Reeves, A., (2018) </w:t>
      </w:r>
      <w:r w:rsidRPr="005F53FF">
        <w:rPr>
          <w:rFonts w:ascii="Arial" w:hAnsi="Arial" w:cs="Arial"/>
          <w:i/>
          <w:sz w:val="24"/>
          <w:szCs w:val="24"/>
        </w:rPr>
        <w:t xml:space="preserve">Key Issues for Counselling in Action. </w:t>
      </w:r>
      <w:r w:rsidRPr="005F53FF">
        <w:rPr>
          <w:rFonts w:ascii="Arial" w:hAnsi="Arial" w:cs="Arial"/>
          <w:sz w:val="24"/>
          <w:szCs w:val="24"/>
        </w:rPr>
        <w:t>2</w:t>
      </w:r>
      <w:r w:rsidRPr="005F53FF">
        <w:rPr>
          <w:rFonts w:ascii="Arial" w:hAnsi="Arial" w:cs="Arial"/>
          <w:sz w:val="24"/>
          <w:szCs w:val="24"/>
          <w:vertAlign w:val="superscript"/>
        </w:rPr>
        <w:t>nd</w:t>
      </w:r>
      <w:r w:rsidRPr="005F53FF">
        <w:rPr>
          <w:rFonts w:ascii="Arial" w:hAnsi="Arial" w:cs="Arial"/>
          <w:sz w:val="24"/>
          <w:szCs w:val="24"/>
        </w:rPr>
        <w:t xml:space="preserve"> ed. London: Sage</w:t>
      </w:r>
    </w:p>
    <w:p w14:paraId="60B79650"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Dryden, W., Jones, J. and Trower, P., (2016) </w:t>
      </w:r>
      <w:r w:rsidRPr="005F53FF">
        <w:rPr>
          <w:rFonts w:ascii="Arial" w:hAnsi="Arial" w:cs="Arial"/>
          <w:i/>
          <w:sz w:val="24"/>
          <w:szCs w:val="24"/>
        </w:rPr>
        <w:t xml:space="preserve">Cognitive Behavioural Counselling in Action. </w:t>
      </w:r>
      <w:r w:rsidRPr="005F53FF">
        <w:rPr>
          <w:rFonts w:ascii="Arial" w:hAnsi="Arial" w:cs="Arial"/>
          <w:sz w:val="24"/>
          <w:szCs w:val="24"/>
        </w:rPr>
        <w:t>3</w:t>
      </w:r>
      <w:r w:rsidRPr="005F53FF">
        <w:rPr>
          <w:rFonts w:ascii="Arial" w:hAnsi="Arial" w:cs="Arial"/>
          <w:sz w:val="24"/>
          <w:szCs w:val="24"/>
          <w:vertAlign w:val="superscript"/>
        </w:rPr>
        <w:t>rd</w:t>
      </w:r>
      <w:r w:rsidRPr="005F53FF">
        <w:rPr>
          <w:rFonts w:ascii="Arial" w:hAnsi="Arial" w:cs="Arial"/>
          <w:sz w:val="24"/>
          <w:szCs w:val="24"/>
        </w:rPr>
        <w:t xml:space="preserve"> ed. London: Sage</w:t>
      </w:r>
    </w:p>
    <w:p w14:paraId="7E0E64DC" w14:textId="77777777" w:rsidR="005F39E7" w:rsidRPr="005F53FF" w:rsidRDefault="005F39E7" w:rsidP="003F0896">
      <w:pPr>
        <w:pStyle w:val="ListParagraph"/>
        <w:numPr>
          <w:ilvl w:val="0"/>
          <w:numId w:val="1"/>
        </w:numPr>
        <w:rPr>
          <w:rFonts w:ascii="Arial" w:hAnsi="Arial" w:cs="Arial"/>
          <w:i/>
          <w:sz w:val="24"/>
          <w:szCs w:val="24"/>
        </w:rPr>
      </w:pPr>
      <w:r w:rsidRPr="005F53FF">
        <w:rPr>
          <w:rFonts w:ascii="Arial" w:hAnsi="Arial" w:cs="Arial"/>
          <w:sz w:val="24"/>
          <w:szCs w:val="24"/>
        </w:rPr>
        <w:t xml:space="preserve">Feltham, c. and Horton, I. eds., (2012) </w:t>
      </w:r>
      <w:r w:rsidRPr="005F53FF">
        <w:rPr>
          <w:rFonts w:ascii="Arial" w:hAnsi="Arial" w:cs="Arial"/>
          <w:i/>
          <w:sz w:val="24"/>
          <w:szCs w:val="24"/>
        </w:rPr>
        <w:t xml:space="preserve">The Sage Handbook of Counselling and Psychotherapy. </w:t>
      </w:r>
      <w:r w:rsidRPr="005F53FF">
        <w:rPr>
          <w:rFonts w:ascii="Arial" w:hAnsi="Arial" w:cs="Arial"/>
          <w:sz w:val="24"/>
          <w:szCs w:val="24"/>
        </w:rPr>
        <w:t>3</w:t>
      </w:r>
      <w:r w:rsidRPr="005F53FF">
        <w:rPr>
          <w:rFonts w:ascii="Arial" w:hAnsi="Arial" w:cs="Arial"/>
          <w:sz w:val="24"/>
          <w:szCs w:val="24"/>
          <w:vertAlign w:val="superscript"/>
        </w:rPr>
        <w:t>rd</w:t>
      </w:r>
      <w:r w:rsidRPr="005F53FF">
        <w:rPr>
          <w:rFonts w:ascii="Arial" w:hAnsi="Arial" w:cs="Arial"/>
          <w:sz w:val="24"/>
          <w:szCs w:val="24"/>
        </w:rPr>
        <w:t xml:space="preserve"> ed. London: Sage</w:t>
      </w:r>
      <w:r w:rsidRPr="005F53FF">
        <w:rPr>
          <w:rFonts w:ascii="Arial" w:hAnsi="Arial" w:cs="Arial"/>
          <w:i/>
          <w:sz w:val="24"/>
          <w:szCs w:val="24"/>
        </w:rPr>
        <w:t xml:space="preserve"> </w:t>
      </w:r>
    </w:p>
    <w:p w14:paraId="6E5BECDA" w14:textId="77777777" w:rsidR="00371F88" w:rsidRPr="005F53FF" w:rsidRDefault="005F39E7" w:rsidP="006148A1">
      <w:pPr>
        <w:pStyle w:val="ListParagraph"/>
        <w:numPr>
          <w:ilvl w:val="0"/>
          <w:numId w:val="1"/>
        </w:numPr>
        <w:rPr>
          <w:rFonts w:ascii="Arial" w:hAnsi="Arial" w:cs="Arial"/>
          <w:sz w:val="24"/>
          <w:szCs w:val="24"/>
        </w:rPr>
      </w:pPr>
      <w:r w:rsidRPr="005F53FF">
        <w:rPr>
          <w:rFonts w:ascii="Arial" w:hAnsi="Arial" w:cs="Arial"/>
          <w:sz w:val="24"/>
          <w:szCs w:val="24"/>
        </w:rPr>
        <w:t xml:space="preserve">Freire, E., et al., (2015) Counselling versus low intensity cognitive behavioural therapy for persistent sub threshold and mild depression (CLICD): a pilot/feasibility randomised controlled trial. </w:t>
      </w:r>
      <w:r w:rsidRPr="005F53FF">
        <w:rPr>
          <w:rFonts w:ascii="Arial" w:hAnsi="Arial" w:cs="Arial"/>
          <w:i/>
          <w:sz w:val="24"/>
          <w:szCs w:val="24"/>
        </w:rPr>
        <w:t xml:space="preserve">BMC Psychiatry </w:t>
      </w:r>
      <w:r w:rsidRPr="005F53FF">
        <w:rPr>
          <w:rFonts w:ascii="Arial" w:hAnsi="Arial" w:cs="Arial"/>
          <w:sz w:val="24"/>
          <w:szCs w:val="24"/>
        </w:rPr>
        <w:t xml:space="preserve">[online] 15 [Accessed 10 November 2018] Available at: https://search-proquest-com.ezproxy.uwtsd.ac.uk/docview/1780257122?accountid=130472&amp;rfr_id=info%3Axri%2Fsid%3Aprimo </w:t>
      </w:r>
    </w:p>
    <w:p w14:paraId="7FB2DC07" w14:textId="3A3069E9" w:rsidR="005F39E7" w:rsidRPr="005F53FF" w:rsidRDefault="005F39E7" w:rsidP="006148A1">
      <w:pPr>
        <w:pStyle w:val="ListParagraph"/>
        <w:numPr>
          <w:ilvl w:val="0"/>
          <w:numId w:val="1"/>
        </w:numPr>
        <w:rPr>
          <w:rFonts w:ascii="Arial" w:hAnsi="Arial" w:cs="Arial"/>
          <w:sz w:val="24"/>
          <w:szCs w:val="24"/>
        </w:rPr>
      </w:pPr>
      <w:r w:rsidRPr="005F53FF">
        <w:rPr>
          <w:rFonts w:ascii="Arial" w:hAnsi="Arial" w:cs="Arial"/>
          <w:sz w:val="24"/>
          <w:szCs w:val="24"/>
        </w:rPr>
        <w:t xml:space="preserve">Gask, L. and Coventry, P. (2012) Person-centred mental health care: the challenge of implementation. </w:t>
      </w:r>
      <w:r w:rsidRPr="005F53FF">
        <w:rPr>
          <w:rFonts w:ascii="Arial" w:hAnsi="Arial" w:cs="Arial"/>
          <w:i/>
          <w:sz w:val="24"/>
          <w:szCs w:val="24"/>
        </w:rPr>
        <w:t xml:space="preserve">Epidemiology and Psychiatric Services. </w:t>
      </w:r>
      <w:r w:rsidRPr="005F53FF">
        <w:rPr>
          <w:rFonts w:ascii="Arial" w:hAnsi="Arial" w:cs="Arial"/>
          <w:sz w:val="24"/>
          <w:szCs w:val="24"/>
        </w:rPr>
        <w:t>21 (2) p139-144. [Accessed 10 November 2018] Available at: https://search-proquest-com.ezproxy.uwtsd.ac.uk/docview/1115290824?accountid=130472&amp;rfr_id=info%3Axri%2Fsid%3Aprimo</w:t>
      </w:r>
    </w:p>
    <w:p w14:paraId="0BAFF72D" w14:textId="5A349ADC"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Grant, K., et al., (2012) Individual therapy attrition rates in a low-intensity service: A comparison of cognitive behavioural and person-centred therapies and the impact of deprivation. </w:t>
      </w:r>
      <w:r w:rsidRPr="005F53FF">
        <w:rPr>
          <w:rFonts w:ascii="Arial" w:hAnsi="Arial" w:cs="Arial"/>
          <w:i/>
          <w:sz w:val="24"/>
          <w:szCs w:val="24"/>
        </w:rPr>
        <w:t>Behavioural and Cognitive Psychotherapy</w:t>
      </w:r>
      <w:r w:rsidRPr="005F53FF">
        <w:rPr>
          <w:rFonts w:ascii="Arial" w:hAnsi="Arial" w:cs="Arial"/>
          <w:sz w:val="24"/>
          <w:szCs w:val="24"/>
        </w:rPr>
        <w:t xml:space="preserve">; </w:t>
      </w:r>
      <w:r w:rsidRPr="005F53FF">
        <w:rPr>
          <w:rFonts w:ascii="Arial" w:hAnsi="Arial" w:cs="Arial"/>
          <w:i/>
          <w:sz w:val="24"/>
          <w:szCs w:val="24"/>
        </w:rPr>
        <w:t>Cambridge</w:t>
      </w:r>
      <w:r w:rsidRPr="005F53FF">
        <w:rPr>
          <w:rFonts w:ascii="Arial" w:hAnsi="Arial" w:cs="Arial"/>
          <w:sz w:val="24"/>
          <w:szCs w:val="24"/>
        </w:rPr>
        <w:t xml:space="preserve">. [Online] 40 (2), p245-249 [Accessed 12 November 2018] Available at: ProQuest https://search-proquest- com.ezproxy.uwtsd.ac.uk/docview/921310045?accountid=130472&amp;rfr_id=info%3Axri%2Fsid%3Aprimo </w:t>
      </w:r>
    </w:p>
    <w:p w14:paraId="78AA2BEC"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Haugh, S. and Merry, T., (2006) </w:t>
      </w:r>
      <w:r w:rsidRPr="005F53FF">
        <w:rPr>
          <w:rFonts w:ascii="Arial" w:hAnsi="Arial" w:cs="Arial"/>
          <w:i/>
          <w:sz w:val="24"/>
          <w:szCs w:val="24"/>
        </w:rPr>
        <w:t xml:space="preserve">Rogers’ Therapeutic Conditions: Evolution, Theory and Practice, Empathy Volume Two. </w:t>
      </w:r>
      <w:r w:rsidRPr="005F53FF">
        <w:rPr>
          <w:rFonts w:ascii="Arial" w:hAnsi="Arial" w:cs="Arial"/>
          <w:sz w:val="24"/>
          <w:szCs w:val="24"/>
        </w:rPr>
        <w:t>Herefordshire: PCCS Books</w:t>
      </w:r>
    </w:p>
    <w:p w14:paraId="3363EDE1" w14:textId="17071BD4" w:rsidR="005F39E7" w:rsidRPr="005F53FF" w:rsidRDefault="005F39E7" w:rsidP="00B0497C">
      <w:pPr>
        <w:pStyle w:val="ListParagraph"/>
        <w:numPr>
          <w:ilvl w:val="0"/>
          <w:numId w:val="1"/>
        </w:numPr>
        <w:rPr>
          <w:rFonts w:ascii="Arial" w:hAnsi="Arial" w:cs="Arial"/>
          <w:sz w:val="24"/>
          <w:szCs w:val="24"/>
        </w:rPr>
      </w:pPr>
      <w:r w:rsidRPr="005F53FF">
        <w:rPr>
          <w:rFonts w:ascii="Arial" w:hAnsi="Arial" w:cs="Arial"/>
          <w:sz w:val="24"/>
          <w:szCs w:val="24"/>
        </w:rPr>
        <w:t xml:space="preserve">Hebblethwaite, S., (2013) “I Think That It Could Work But….” Tensions Between the Theory and Practice of Person-Centred and Relationship Centred Care. </w:t>
      </w:r>
      <w:r w:rsidRPr="005F53FF">
        <w:rPr>
          <w:rFonts w:ascii="Arial" w:hAnsi="Arial" w:cs="Arial"/>
          <w:i/>
          <w:sz w:val="24"/>
          <w:szCs w:val="24"/>
        </w:rPr>
        <w:t>Therapeutic Recreation</w:t>
      </w:r>
      <w:r w:rsidRPr="005F53FF">
        <w:rPr>
          <w:rFonts w:ascii="Arial" w:hAnsi="Arial" w:cs="Arial"/>
          <w:sz w:val="24"/>
          <w:szCs w:val="24"/>
        </w:rPr>
        <w:t xml:space="preserve"> [online] 47 (1) p13-34 [Accessed 15 November 2018] Available at:</w:t>
      </w:r>
      <w:r w:rsidRPr="005F53FF">
        <w:t xml:space="preserve"> </w:t>
      </w:r>
      <w:r w:rsidRPr="005F53FF">
        <w:rPr>
          <w:rFonts w:ascii="Arial" w:hAnsi="Arial" w:cs="Arial"/>
          <w:sz w:val="24"/>
          <w:szCs w:val="24"/>
        </w:rPr>
        <w:t xml:space="preserve">https://search-proquest-com.ezproxy.uwtsd.ac.uk/docview/1418164605?accountid=130472&amp;rfr_id=info%3Axri%2Fsid%3Aprimo </w:t>
      </w:r>
    </w:p>
    <w:p w14:paraId="06C35103" w14:textId="6CCCB952" w:rsidR="00150BA3" w:rsidRPr="005F53FF" w:rsidRDefault="00150BA3" w:rsidP="00B0497C">
      <w:pPr>
        <w:pStyle w:val="ListParagraph"/>
        <w:numPr>
          <w:ilvl w:val="0"/>
          <w:numId w:val="1"/>
        </w:numPr>
        <w:rPr>
          <w:rFonts w:ascii="Arial" w:hAnsi="Arial" w:cs="Arial"/>
          <w:sz w:val="24"/>
          <w:szCs w:val="24"/>
        </w:rPr>
      </w:pPr>
      <w:r w:rsidRPr="005F53FF">
        <w:rPr>
          <w:rFonts w:ascii="Arial" w:hAnsi="Arial" w:cs="Arial"/>
          <w:sz w:val="24"/>
          <w:szCs w:val="24"/>
        </w:rPr>
        <w:t xml:space="preserve">Howard, A. (2000) </w:t>
      </w:r>
      <w:r w:rsidRPr="005F53FF">
        <w:rPr>
          <w:rFonts w:ascii="Arial" w:hAnsi="Arial" w:cs="Arial"/>
          <w:i/>
          <w:sz w:val="24"/>
          <w:szCs w:val="24"/>
        </w:rPr>
        <w:t>Philosop</w:t>
      </w:r>
      <w:r w:rsidR="00377786" w:rsidRPr="005F53FF">
        <w:rPr>
          <w:rFonts w:ascii="Arial" w:hAnsi="Arial" w:cs="Arial"/>
          <w:i/>
          <w:sz w:val="24"/>
          <w:szCs w:val="24"/>
        </w:rPr>
        <w:t>hy of Counselling and Psychotherapy</w:t>
      </w:r>
      <w:r w:rsidR="00377786" w:rsidRPr="005F53FF">
        <w:rPr>
          <w:rFonts w:ascii="Arial" w:hAnsi="Arial" w:cs="Arial"/>
          <w:sz w:val="24"/>
          <w:szCs w:val="24"/>
        </w:rPr>
        <w:t>. Basingstoke: Palgrave Macmillan</w:t>
      </w:r>
    </w:p>
    <w:p w14:paraId="52DFF107"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Hunot, V., et al., (2013) Third wave cognitive and behavioural therapies versus other psychological therapies for depression. </w:t>
      </w:r>
      <w:r w:rsidRPr="005F53FF">
        <w:rPr>
          <w:rFonts w:ascii="Arial" w:hAnsi="Arial" w:cs="Arial"/>
          <w:i/>
          <w:sz w:val="24"/>
          <w:szCs w:val="24"/>
        </w:rPr>
        <w:t xml:space="preserve">Cochrane UK. </w:t>
      </w:r>
      <w:r w:rsidRPr="005F53FF">
        <w:rPr>
          <w:rFonts w:ascii="Arial" w:hAnsi="Arial" w:cs="Arial"/>
          <w:sz w:val="24"/>
          <w:szCs w:val="24"/>
        </w:rPr>
        <w:t xml:space="preserve">[Accessed 12 November 2018] Available at: October 2013 </w:t>
      </w:r>
      <w:r w:rsidRPr="005F53FF">
        <w:rPr>
          <w:rFonts w:ascii="Arial" w:hAnsi="Arial" w:cs="Arial"/>
          <w:sz w:val="24"/>
          <w:szCs w:val="24"/>
        </w:rPr>
        <w:lastRenderedPageBreak/>
        <w:t xml:space="preserve">https://www.cochrane.org/CD008704/DEPRESSN_third-wave-cognitive-and-behavioural-therapies-versus-other-psychological-therapies-for-depression </w:t>
      </w:r>
    </w:p>
    <w:p w14:paraId="742E874F" w14:textId="068ACBEC"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Larsson, I., Bergman, S. and Bremander, A., (2015) Person-centred care can help patients to become more effective consumers in the use of health information than regular care- an RCT in patients with arthritis undergoing biological therapy. </w:t>
      </w:r>
      <w:r w:rsidRPr="005F53FF">
        <w:rPr>
          <w:rFonts w:ascii="Arial" w:hAnsi="Arial" w:cs="Arial"/>
          <w:i/>
          <w:sz w:val="24"/>
          <w:szCs w:val="24"/>
        </w:rPr>
        <w:t xml:space="preserve">American College of Rheumatology </w:t>
      </w:r>
      <w:r w:rsidRPr="005F53FF">
        <w:rPr>
          <w:rFonts w:ascii="Arial" w:hAnsi="Arial" w:cs="Arial"/>
          <w:sz w:val="24"/>
          <w:szCs w:val="24"/>
        </w:rPr>
        <w:t xml:space="preserve">[online] 67 (s10) [Accessed 20 November 2018] Available at: https://acrabstracts.org/abstract/person-centred-care-can-help-patients-to-become-more-effective-consumers-in-the-use-of-health-information-than-regular-care-an-rct-in-patients-with-arthritis-undergoing-biological-therapy/ </w:t>
      </w:r>
    </w:p>
    <w:p w14:paraId="09B99030" w14:textId="27699B7B" w:rsidR="00E23BC2" w:rsidRPr="005F53FF" w:rsidRDefault="00E23BC2" w:rsidP="00BB7556">
      <w:pPr>
        <w:pStyle w:val="ListParagraph"/>
        <w:numPr>
          <w:ilvl w:val="0"/>
          <w:numId w:val="1"/>
        </w:numPr>
        <w:rPr>
          <w:rFonts w:ascii="Arial" w:hAnsi="Arial" w:cs="Arial"/>
          <w:sz w:val="24"/>
          <w:szCs w:val="24"/>
        </w:rPr>
      </w:pPr>
      <w:r w:rsidRPr="005F53FF">
        <w:rPr>
          <w:rFonts w:ascii="Arial" w:hAnsi="Arial" w:cs="Arial"/>
          <w:sz w:val="24"/>
          <w:szCs w:val="24"/>
        </w:rPr>
        <w:t>Mac</w:t>
      </w:r>
      <w:r w:rsidR="00EA26A9">
        <w:rPr>
          <w:rFonts w:ascii="Arial" w:hAnsi="Arial" w:cs="Arial"/>
          <w:sz w:val="24"/>
          <w:szCs w:val="24"/>
        </w:rPr>
        <w:t>N</w:t>
      </w:r>
      <w:r w:rsidRPr="005F53FF">
        <w:rPr>
          <w:rFonts w:ascii="Arial" w:hAnsi="Arial" w:cs="Arial"/>
          <w:sz w:val="24"/>
          <w:szCs w:val="24"/>
        </w:rPr>
        <w:t xml:space="preserve">aughton, J. (2009) </w:t>
      </w:r>
      <w:r w:rsidR="0043242F" w:rsidRPr="005F53FF">
        <w:rPr>
          <w:rFonts w:ascii="Arial" w:hAnsi="Arial" w:cs="Arial"/>
          <w:sz w:val="24"/>
          <w:szCs w:val="24"/>
        </w:rPr>
        <w:t xml:space="preserve">The dangerous practice of empathy. </w:t>
      </w:r>
      <w:r w:rsidR="0043242F" w:rsidRPr="005F53FF">
        <w:rPr>
          <w:rFonts w:ascii="Arial" w:hAnsi="Arial" w:cs="Arial"/>
          <w:i/>
          <w:sz w:val="24"/>
          <w:szCs w:val="24"/>
        </w:rPr>
        <w:t>The Lancet.</w:t>
      </w:r>
      <w:r w:rsidR="0043242F" w:rsidRPr="005F53FF">
        <w:rPr>
          <w:rFonts w:ascii="Arial" w:hAnsi="Arial" w:cs="Arial"/>
          <w:sz w:val="24"/>
          <w:szCs w:val="24"/>
        </w:rPr>
        <w:t xml:space="preserve"> 373 (9679) p1940-1941 </w:t>
      </w:r>
      <w:r w:rsidR="005F2044" w:rsidRPr="005F53FF">
        <w:rPr>
          <w:rFonts w:ascii="Arial" w:hAnsi="Arial" w:cs="Arial"/>
          <w:sz w:val="24"/>
          <w:szCs w:val="24"/>
        </w:rPr>
        <w:t xml:space="preserve">[Accessed 12 November 2018] Available at: </w:t>
      </w:r>
      <w:r w:rsidR="005F2044" w:rsidRPr="005F53FF">
        <w:rPr>
          <w:rFonts w:ascii="Arial" w:hAnsi="Arial" w:cs="Arial"/>
          <w:sz w:val="24"/>
          <w:szCs w:val="24"/>
        </w:rPr>
        <w:t>https://www-sciencedirect-com.ezproxy.uwtsd.ac.uk/science/article/pii/S0140673609610552</w:t>
      </w:r>
      <w:r w:rsidR="005F2044" w:rsidRPr="005F53FF">
        <w:rPr>
          <w:rFonts w:ascii="Arial" w:hAnsi="Arial" w:cs="Arial"/>
          <w:sz w:val="24"/>
          <w:szCs w:val="24"/>
        </w:rPr>
        <w:t xml:space="preserve"> </w:t>
      </w:r>
    </w:p>
    <w:p w14:paraId="3809E5E0"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Mearns, D. and Thorne, B., (2007) </w:t>
      </w:r>
      <w:r w:rsidRPr="005F53FF">
        <w:rPr>
          <w:rFonts w:ascii="Arial" w:hAnsi="Arial" w:cs="Arial"/>
          <w:i/>
          <w:sz w:val="24"/>
          <w:szCs w:val="24"/>
        </w:rPr>
        <w:t>Person Centred Counselling in Act</w:t>
      </w:r>
      <w:r w:rsidRPr="005F53FF">
        <w:rPr>
          <w:rFonts w:ascii="Arial" w:hAnsi="Arial" w:cs="Arial"/>
          <w:sz w:val="24"/>
          <w:szCs w:val="24"/>
        </w:rPr>
        <w:t>ion 3</w:t>
      </w:r>
      <w:r w:rsidRPr="005F53FF">
        <w:rPr>
          <w:rFonts w:ascii="Arial" w:hAnsi="Arial" w:cs="Arial"/>
          <w:sz w:val="24"/>
          <w:szCs w:val="24"/>
          <w:vertAlign w:val="superscript"/>
        </w:rPr>
        <w:t>rd</w:t>
      </w:r>
      <w:r w:rsidRPr="005F53FF">
        <w:rPr>
          <w:rFonts w:ascii="Arial" w:hAnsi="Arial" w:cs="Arial"/>
          <w:sz w:val="24"/>
          <w:szCs w:val="24"/>
        </w:rPr>
        <w:t xml:space="preserve"> ed. London: Sage</w:t>
      </w:r>
    </w:p>
    <w:p w14:paraId="6EC485BC"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Midwinter, R and Dickinson, J., (2015) </w:t>
      </w:r>
      <w:r w:rsidRPr="005F53FF">
        <w:rPr>
          <w:rFonts w:ascii="Arial" w:hAnsi="Arial" w:cs="Arial"/>
          <w:i/>
          <w:sz w:val="24"/>
          <w:szCs w:val="24"/>
        </w:rPr>
        <w:t>Embedding Counselling and Communication Skills: A Relational Skills Model</w:t>
      </w:r>
      <w:r w:rsidRPr="005F53FF">
        <w:rPr>
          <w:rFonts w:ascii="Arial" w:hAnsi="Arial" w:cs="Arial"/>
          <w:sz w:val="24"/>
          <w:szCs w:val="24"/>
        </w:rPr>
        <w:t>. London: Routledge</w:t>
      </w:r>
    </w:p>
    <w:p w14:paraId="044B6274"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Pitman, S., et al., (2017) Therapeutic techniques of APA Masters: Areas of difference and integration across theoretical orientations. </w:t>
      </w:r>
      <w:r w:rsidRPr="005F53FF">
        <w:rPr>
          <w:rFonts w:ascii="Arial" w:hAnsi="Arial" w:cs="Arial"/>
          <w:i/>
          <w:sz w:val="24"/>
          <w:szCs w:val="24"/>
        </w:rPr>
        <w:t xml:space="preserve">Professional Psychology: Research and Practice </w:t>
      </w:r>
      <w:r w:rsidRPr="005F53FF">
        <w:rPr>
          <w:rFonts w:ascii="Arial" w:hAnsi="Arial" w:cs="Arial"/>
          <w:sz w:val="24"/>
          <w:szCs w:val="24"/>
        </w:rPr>
        <w:t>[online] 83 (3) p156 [Accessed 2 November 2018] Available at: https://web-b-ebscohost-com.ezproxy.uwtsd.ac.uk/ehost/detail/detail?vid=1&amp;sid=81d359ae-be3c-4106-95e8-c3feacd79585%40pdc-v-sessmgr05&amp;bdata=JnNpdGU9ZWhvc3QtbGl2ZQ%3d%3d#AN=2017-19193-001&amp;db=pdh</w:t>
      </w:r>
    </w:p>
    <w:p w14:paraId="5B0CB802" w14:textId="7FEB844E"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Ptuk (Play Therapy UK) (2017) </w:t>
      </w:r>
      <w:r w:rsidR="000527F7" w:rsidRPr="005F53FF">
        <w:rPr>
          <w:rFonts w:ascii="Arial" w:hAnsi="Arial" w:cs="Arial"/>
          <w:i/>
          <w:sz w:val="24"/>
          <w:szCs w:val="24"/>
        </w:rPr>
        <w:t>Play Therapy UK</w:t>
      </w:r>
      <w:r w:rsidR="000527F7" w:rsidRPr="005F53FF">
        <w:rPr>
          <w:rFonts w:ascii="Arial" w:hAnsi="Arial" w:cs="Arial"/>
          <w:sz w:val="24"/>
          <w:szCs w:val="24"/>
        </w:rPr>
        <w:t xml:space="preserve"> </w:t>
      </w:r>
      <w:r w:rsidRPr="005F53FF">
        <w:rPr>
          <w:rFonts w:ascii="Arial" w:hAnsi="Arial" w:cs="Arial"/>
          <w:sz w:val="24"/>
          <w:szCs w:val="24"/>
        </w:rPr>
        <w:t xml:space="preserve">[Accessed 20 November 2018] Available at: https://playtherapy.org.uk/ </w:t>
      </w:r>
    </w:p>
    <w:p w14:paraId="11FC0397"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Reeves, A., (2013) </w:t>
      </w:r>
      <w:r w:rsidRPr="005F53FF">
        <w:rPr>
          <w:rFonts w:ascii="Arial" w:hAnsi="Arial" w:cs="Arial"/>
          <w:i/>
          <w:sz w:val="24"/>
          <w:szCs w:val="24"/>
        </w:rPr>
        <w:t>An Introduction to Counselling and Psychotherapy: From Theory to Practice</w:t>
      </w:r>
      <w:r w:rsidRPr="005F53FF">
        <w:rPr>
          <w:rFonts w:ascii="Arial" w:hAnsi="Arial" w:cs="Arial"/>
          <w:sz w:val="24"/>
          <w:szCs w:val="24"/>
        </w:rPr>
        <w:t>. London: Sage</w:t>
      </w:r>
    </w:p>
    <w:p w14:paraId="0C2269B0"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Rizvi, S., (2016) The essential aspects of building a therapeutic relationship. </w:t>
      </w:r>
      <w:r w:rsidRPr="005F53FF">
        <w:rPr>
          <w:rFonts w:ascii="Arial" w:hAnsi="Arial" w:cs="Arial"/>
          <w:i/>
          <w:sz w:val="24"/>
          <w:szCs w:val="24"/>
        </w:rPr>
        <w:t xml:space="preserve">Indian Journal of Positive Psychology </w:t>
      </w:r>
      <w:r w:rsidRPr="005F53FF">
        <w:rPr>
          <w:rFonts w:ascii="Arial" w:hAnsi="Arial" w:cs="Arial"/>
          <w:sz w:val="24"/>
          <w:szCs w:val="24"/>
        </w:rPr>
        <w:t xml:space="preserve">7 (3) p359-361. [Accessed 19 November 2018] Available at: https://search-proquest-com.ezproxy.uwtsd.ac.uk/docview/1837539811?accountid=130472&amp;rfr_id=info%3Axri%2Fsid%3Aprimo </w:t>
      </w:r>
    </w:p>
    <w:p w14:paraId="1F3D3066"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Robinson, S. (2011) What Play Therapists do within the Therapeutic Relationship of Humanistic/non-directive Play Therapy. </w:t>
      </w:r>
      <w:r w:rsidRPr="005F53FF">
        <w:rPr>
          <w:rFonts w:ascii="Arial" w:hAnsi="Arial" w:cs="Arial"/>
          <w:i/>
          <w:sz w:val="24"/>
          <w:szCs w:val="24"/>
        </w:rPr>
        <w:t>Pastoral Care in Education.</w:t>
      </w:r>
      <w:r w:rsidRPr="005F53FF">
        <w:rPr>
          <w:rFonts w:ascii="Arial" w:hAnsi="Arial" w:cs="Arial"/>
          <w:sz w:val="24"/>
          <w:szCs w:val="24"/>
        </w:rPr>
        <w:t xml:space="preserve"> 29 (3) p207-220 [Accessed 12 November 2018] Available at: https://web-a-ebscohost-com.ezproxy.uwtsd.ac.uk/ehost/pdfviewer/pdfviewer?vid=1&amp;sid=477f15ca-ac80-49c5-8673-b07b917e25c3%40sdc-v-sessmgr05</w:t>
      </w:r>
    </w:p>
    <w:p w14:paraId="09767A05"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Rogers, C., (1978) </w:t>
      </w:r>
      <w:r w:rsidRPr="005F53FF">
        <w:rPr>
          <w:rFonts w:ascii="Arial" w:hAnsi="Arial" w:cs="Arial"/>
          <w:i/>
          <w:sz w:val="24"/>
          <w:szCs w:val="24"/>
        </w:rPr>
        <w:t>Carl Rogers on Personal Power</w:t>
      </w:r>
      <w:r w:rsidRPr="005F53FF">
        <w:rPr>
          <w:rFonts w:ascii="Arial" w:hAnsi="Arial" w:cs="Arial"/>
          <w:sz w:val="24"/>
          <w:szCs w:val="24"/>
        </w:rPr>
        <w:t>. London: Constable</w:t>
      </w:r>
    </w:p>
    <w:p w14:paraId="2133D7CD" w14:textId="38741CF0"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Ruddick, F. </w:t>
      </w:r>
      <w:r w:rsidR="0010424A" w:rsidRPr="005F53FF">
        <w:rPr>
          <w:rFonts w:ascii="Arial" w:hAnsi="Arial" w:cs="Arial"/>
          <w:sz w:val="24"/>
          <w:szCs w:val="24"/>
        </w:rPr>
        <w:t>(</w:t>
      </w:r>
      <w:r w:rsidRPr="005F53FF">
        <w:rPr>
          <w:rFonts w:ascii="Arial" w:hAnsi="Arial" w:cs="Arial"/>
          <w:sz w:val="24"/>
          <w:szCs w:val="24"/>
        </w:rPr>
        <w:t xml:space="preserve">2013) Person-centred mental health care: myth or reality? </w:t>
      </w:r>
      <w:r w:rsidRPr="005F53FF">
        <w:rPr>
          <w:rFonts w:ascii="Arial" w:hAnsi="Arial" w:cs="Arial"/>
          <w:i/>
          <w:sz w:val="24"/>
          <w:szCs w:val="24"/>
        </w:rPr>
        <w:t>Mental Health Practice.</w:t>
      </w:r>
      <w:r w:rsidRPr="005F53FF">
        <w:rPr>
          <w:rFonts w:ascii="Arial" w:hAnsi="Arial" w:cs="Arial"/>
          <w:sz w:val="24"/>
          <w:szCs w:val="24"/>
        </w:rPr>
        <w:t xml:space="preserve"> 13 (9) p24-28 [Accessed 10 November 2018] Available at: https://search-proquest-</w:t>
      </w:r>
      <w:r w:rsidRPr="005F53FF">
        <w:rPr>
          <w:rFonts w:ascii="Arial" w:hAnsi="Arial" w:cs="Arial"/>
          <w:sz w:val="24"/>
          <w:szCs w:val="24"/>
        </w:rPr>
        <w:lastRenderedPageBreak/>
        <w:t xml:space="preserve">com.ezproxy.uwtsd.ac.uk/docview/521738485?accountid=130472&amp;rfr_id=info%3Axri%2Fsid%3Aprimo </w:t>
      </w:r>
    </w:p>
    <w:p w14:paraId="5CEA9FF9" w14:textId="2AA94CDC"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Stiles, W., et al., (2008) Effectiveness of cognitive behavioural, person-centred, and psychodynamic therapies in the UK primary-care routine practice: replication in a larger sample. </w:t>
      </w:r>
      <w:r w:rsidRPr="005F53FF">
        <w:rPr>
          <w:rFonts w:ascii="Arial" w:hAnsi="Arial" w:cs="Arial"/>
          <w:i/>
          <w:sz w:val="24"/>
          <w:szCs w:val="24"/>
        </w:rPr>
        <w:t>Psychological Medicine</w:t>
      </w:r>
      <w:r w:rsidRPr="005F53FF">
        <w:rPr>
          <w:rFonts w:ascii="Arial" w:hAnsi="Arial" w:cs="Arial"/>
          <w:sz w:val="24"/>
          <w:szCs w:val="24"/>
        </w:rPr>
        <w:t xml:space="preserve">. [Online] 38 (5) p677-688 [Accessed 12 November 2018] Available at: ProQuest https://search-proquest-com.ezproxy.uwtsd.ac.uk/docview/204503546?accountid=130472&amp;rfr_id=info%3Axri%2Fsid%3Aprimo </w:t>
      </w:r>
    </w:p>
    <w:p w14:paraId="3007FEC1"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Tolan, J. (2003) </w:t>
      </w:r>
      <w:r w:rsidRPr="005F53FF">
        <w:rPr>
          <w:rFonts w:ascii="Arial" w:hAnsi="Arial" w:cs="Arial"/>
          <w:i/>
          <w:sz w:val="24"/>
          <w:szCs w:val="24"/>
        </w:rPr>
        <w:t xml:space="preserve">Skills in Person-Centred Counselling and Psychotherapy. </w:t>
      </w:r>
      <w:r w:rsidRPr="005F53FF">
        <w:rPr>
          <w:rFonts w:ascii="Arial" w:hAnsi="Arial" w:cs="Arial"/>
          <w:sz w:val="24"/>
          <w:szCs w:val="24"/>
        </w:rPr>
        <w:t>London: Sage</w:t>
      </w:r>
    </w:p>
    <w:p w14:paraId="3DC51026" w14:textId="77777777"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Wilkins, P., (2016) </w:t>
      </w:r>
      <w:r w:rsidRPr="005F53FF">
        <w:rPr>
          <w:rFonts w:ascii="Arial" w:hAnsi="Arial" w:cs="Arial"/>
          <w:i/>
          <w:sz w:val="24"/>
          <w:szCs w:val="24"/>
        </w:rPr>
        <w:t>Person Centred Therapy:100 Key Points</w:t>
      </w:r>
      <w:r w:rsidRPr="005F53FF">
        <w:rPr>
          <w:rFonts w:ascii="Arial" w:hAnsi="Arial" w:cs="Arial"/>
          <w:sz w:val="24"/>
          <w:szCs w:val="24"/>
        </w:rPr>
        <w:t>. 2</w:t>
      </w:r>
      <w:r w:rsidRPr="005F53FF">
        <w:rPr>
          <w:rFonts w:ascii="Arial" w:hAnsi="Arial" w:cs="Arial"/>
          <w:sz w:val="24"/>
          <w:szCs w:val="24"/>
          <w:vertAlign w:val="superscript"/>
        </w:rPr>
        <w:t>nd</w:t>
      </w:r>
      <w:r w:rsidRPr="005F53FF">
        <w:rPr>
          <w:rFonts w:ascii="Arial" w:hAnsi="Arial" w:cs="Arial"/>
          <w:sz w:val="24"/>
          <w:szCs w:val="24"/>
        </w:rPr>
        <w:t xml:space="preserve"> ed. Oxon: Routledge</w:t>
      </w:r>
    </w:p>
    <w:p w14:paraId="4C095A12" w14:textId="0E463FDD" w:rsidR="005F39E7" w:rsidRPr="005F53FF" w:rsidRDefault="005F39E7" w:rsidP="00BB7556">
      <w:pPr>
        <w:pStyle w:val="ListParagraph"/>
        <w:numPr>
          <w:ilvl w:val="0"/>
          <w:numId w:val="1"/>
        </w:numPr>
        <w:rPr>
          <w:rFonts w:ascii="Arial" w:hAnsi="Arial" w:cs="Arial"/>
          <w:sz w:val="24"/>
          <w:szCs w:val="24"/>
        </w:rPr>
      </w:pPr>
      <w:r w:rsidRPr="005F53FF">
        <w:rPr>
          <w:rFonts w:ascii="Arial" w:hAnsi="Arial" w:cs="Arial"/>
          <w:sz w:val="24"/>
          <w:szCs w:val="24"/>
        </w:rPr>
        <w:t xml:space="preserve">World Health Organisation (WHO) (2018) </w:t>
      </w:r>
      <w:r w:rsidR="00A907AE" w:rsidRPr="005F53FF">
        <w:rPr>
          <w:rFonts w:ascii="Arial" w:hAnsi="Arial" w:cs="Arial"/>
          <w:i/>
          <w:sz w:val="24"/>
          <w:szCs w:val="24"/>
        </w:rPr>
        <w:t>Child Maltreatment: Injury and Prevention</w:t>
      </w:r>
      <w:r w:rsidR="00A907AE" w:rsidRPr="005F53FF">
        <w:rPr>
          <w:rFonts w:ascii="Arial" w:hAnsi="Arial" w:cs="Arial"/>
          <w:sz w:val="24"/>
          <w:szCs w:val="24"/>
        </w:rPr>
        <w:t xml:space="preserve"> </w:t>
      </w:r>
      <w:r w:rsidRPr="005F53FF">
        <w:rPr>
          <w:rFonts w:ascii="Arial" w:hAnsi="Arial" w:cs="Arial"/>
          <w:sz w:val="24"/>
          <w:szCs w:val="24"/>
        </w:rPr>
        <w:t xml:space="preserve">[Accessed 20 November 2018] Available at: </w:t>
      </w:r>
      <w:r w:rsidR="00A907AE" w:rsidRPr="005F53FF">
        <w:rPr>
          <w:rFonts w:ascii="Arial" w:hAnsi="Arial" w:cs="Arial"/>
          <w:sz w:val="24"/>
          <w:szCs w:val="24"/>
        </w:rPr>
        <w:t>http://www.who.int/violence_injury_prevention/violence/child/en/</w:t>
      </w:r>
      <w:r w:rsidRPr="005F53FF">
        <w:rPr>
          <w:rFonts w:ascii="Arial" w:hAnsi="Arial" w:cs="Arial"/>
          <w:sz w:val="24"/>
          <w:szCs w:val="24"/>
        </w:rPr>
        <w:t xml:space="preserve"> </w:t>
      </w:r>
    </w:p>
    <w:sectPr w:rsidR="005F39E7" w:rsidRPr="005F53F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50E43B" w14:textId="77777777" w:rsidR="00AD6A4B" w:rsidRDefault="00AD6A4B" w:rsidP="00586903">
      <w:pPr>
        <w:spacing w:after="0" w:line="240" w:lineRule="auto"/>
      </w:pPr>
      <w:r>
        <w:separator/>
      </w:r>
    </w:p>
  </w:endnote>
  <w:endnote w:type="continuationSeparator" w:id="0">
    <w:p w14:paraId="22F88A60" w14:textId="77777777" w:rsidR="00AD6A4B" w:rsidRDefault="00AD6A4B" w:rsidP="00586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37083" w14:textId="77777777" w:rsidR="00AD6A4B" w:rsidRDefault="00AD6A4B" w:rsidP="00586903">
      <w:pPr>
        <w:spacing w:after="0" w:line="240" w:lineRule="auto"/>
      </w:pPr>
      <w:r>
        <w:separator/>
      </w:r>
    </w:p>
  </w:footnote>
  <w:footnote w:type="continuationSeparator" w:id="0">
    <w:p w14:paraId="0A26AA32" w14:textId="77777777" w:rsidR="00AD6A4B" w:rsidRDefault="00AD6A4B" w:rsidP="00586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398971"/>
      <w:docPartObj>
        <w:docPartGallery w:val="Page Numbers (Top of Page)"/>
        <w:docPartUnique/>
      </w:docPartObj>
    </w:sdtPr>
    <w:sdtEndPr>
      <w:rPr>
        <w:noProof/>
      </w:rPr>
    </w:sdtEndPr>
    <w:sdtContent>
      <w:p w14:paraId="2C2B3218" w14:textId="3FFE9594" w:rsidR="00586903" w:rsidRDefault="005869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D13BE5" w14:textId="77777777" w:rsidR="00586903" w:rsidRDefault="005869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9B4D8F"/>
    <w:multiLevelType w:val="hybridMultilevel"/>
    <w:tmpl w:val="0EB44EB4"/>
    <w:lvl w:ilvl="0" w:tplc="BF141490">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DF"/>
    <w:rsid w:val="00000554"/>
    <w:rsid w:val="00000EAB"/>
    <w:rsid w:val="00000FA9"/>
    <w:rsid w:val="00001740"/>
    <w:rsid w:val="0000717A"/>
    <w:rsid w:val="0000730F"/>
    <w:rsid w:val="00007C52"/>
    <w:rsid w:val="00013B51"/>
    <w:rsid w:val="00014138"/>
    <w:rsid w:val="000161DC"/>
    <w:rsid w:val="00025E60"/>
    <w:rsid w:val="00027144"/>
    <w:rsid w:val="00030FA7"/>
    <w:rsid w:val="00031AB9"/>
    <w:rsid w:val="000338D3"/>
    <w:rsid w:val="00033E53"/>
    <w:rsid w:val="0003715D"/>
    <w:rsid w:val="000443D5"/>
    <w:rsid w:val="00044534"/>
    <w:rsid w:val="00044C70"/>
    <w:rsid w:val="0004537A"/>
    <w:rsid w:val="000527F7"/>
    <w:rsid w:val="0005644A"/>
    <w:rsid w:val="00057E51"/>
    <w:rsid w:val="00061C46"/>
    <w:rsid w:val="00064ABE"/>
    <w:rsid w:val="000652D4"/>
    <w:rsid w:val="00070BC3"/>
    <w:rsid w:val="00080116"/>
    <w:rsid w:val="00081768"/>
    <w:rsid w:val="00083CD6"/>
    <w:rsid w:val="00087649"/>
    <w:rsid w:val="000909E1"/>
    <w:rsid w:val="00090ADC"/>
    <w:rsid w:val="00090D99"/>
    <w:rsid w:val="0009283C"/>
    <w:rsid w:val="000A305D"/>
    <w:rsid w:val="000A4711"/>
    <w:rsid w:val="000A5E3C"/>
    <w:rsid w:val="000A7AF2"/>
    <w:rsid w:val="000B2C0D"/>
    <w:rsid w:val="000B36DE"/>
    <w:rsid w:val="000B429A"/>
    <w:rsid w:val="000B7E9C"/>
    <w:rsid w:val="000C6D26"/>
    <w:rsid w:val="000C738B"/>
    <w:rsid w:val="000D40EB"/>
    <w:rsid w:val="000D6B85"/>
    <w:rsid w:val="000E0DCE"/>
    <w:rsid w:val="000F775F"/>
    <w:rsid w:val="000F78FB"/>
    <w:rsid w:val="0010424A"/>
    <w:rsid w:val="00104273"/>
    <w:rsid w:val="00112A73"/>
    <w:rsid w:val="001171D7"/>
    <w:rsid w:val="0012183A"/>
    <w:rsid w:val="001250CC"/>
    <w:rsid w:val="00132EBD"/>
    <w:rsid w:val="0013318E"/>
    <w:rsid w:val="00150989"/>
    <w:rsid w:val="00150BA3"/>
    <w:rsid w:val="001516E5"/>
    <w:rsid w:val="00151F74"/>
    <w:rsid w:val="00155AA4"/>
    <w:rsid w:val="00157BEE"/>
    <w:rsid w:val="00157C80"/>
    <w:rsid w:val="0016264C"/>
    <w:rsid w:val="00170697"/>
    <w:rsid w:val="00175D4F"/>
    <w:rsid w:val="00176CF2"/>
    <w:rsid w:val="001819C8"/>
    <w:rsid w:val="00184539"/>
    <w:rsid w:val="0019069F"/>
    <w:rsid w:val="001965B7"/>
    <w:rsid w:val="001B1875"/>
    <w:rsid w:val="001B5B22"/>
    <w:rsid w:val="001C03A6"/>
    <w:rsid w:val="001D1C3C"/>
    <w:rsid w:val="001D71B6"/>
    <w:rsid w:val="001D7DA2"/>
    <w:rsid w:val="001F3CA2"/>
    <w:rsid w:val="001F4BA4"/>
    <w:rsid w:val="00203E23"/>
    <w:rsid w:val="00211C25"/>
    <w:rsid w:val="002169AA"/>
    <w:rsid w:val="002175B6"/>
    <w:rsid w:val="00224DC7"/>
    <w:rsid w:val="00230060"/>
    <w:rsid w:val="0023082F"/>
    <w:rsid w:val="00235FF0"/>
    <w:rsid w:val="00243B87"/>
    <w:rsid w:val="0024439B"/>
    <w:rsid w:val="002607CB"/>
    <w:rsid w:val="0026189C"/>
    <w:rsid w:val="00263AA0"/>
    <w:rsid w:val="00270659"/>
    <w:rsid w:val="002716DA"/>
    <w:rsid w:val="00271BA8"/>
    <w:rsid w:val="002720B3"/>
    <w:rsid w:val="0027290F"/>
    <w:rsid w:val="00274E30"/>
    <w:rsid w:val="0028193A"/>
    <w:rsid w:val="00283DFB"/>
    <w:rsid w:val="002870F6"/>
    <w:rsid w:val="00295C85"/>
    <w:rsid w:val="002970BB"/>
    <w:rsid w:val="002A0351"/>
    <w:rsid w:val="002A064E"/>
    <w:rsid w:val="002A7F88"/>
    <w:rsid w:val="002B1A7F"/>
    <w:rsid w:val="002B1C54"/>
    <w:rsid w:val="002B1FCA"/>
    <w:rsid w:val="002B47C0"/>
    <w:rsid w:val="002C0AAC"/>
    <w:rsid w:val="002C271C"/>
    <w:rsid w:val="002C70E8"/>
    <w:rsid w:val="002C7CD8"/>
    <w:rsid w:val="002D7790"/>
    <w:rsid w:val="002E147A"/>
    <w:rsid w:val="002E387C"/>
    <w:rsid w:val="002E3C24"/>
    <w:rsid w:val="002E7898"/>
    <w:rsid w:val="002F335E"/>
    <w:rsid w:val="002F3E04"/>
    <w:rsid w:val="002F6DCF"/>
    <w:rsid w:val="003008C9"/>
    <w:rsid w:val="00302FAD"/>
    <w:rsid w:val="00304314"/>
    <w:rsid w:val="0031410C"/>
    <w:rsid w:val="00316E20"/>
    <w:rsid w:val="00317ACF"/>
    <w:rsid w:val="00321590"/>
    <w:rsid w:val="00322B5A"/>
    <w:rsid w:val="0032589F"/>
    <w:rsid w:val="00327DEF"/>
    <w:rsid w:val="0033070D"/>
    <w:rsid w:val="00332360"/>
    <w:rsid w:val="00334B99"/>
    <w:rsid w:val="00335216"/>
    <w:rsid w:val="003360B8"/>
    <w:rsid w:val="00345097"/>
    <w:rsid w:val="00347B06"/>
    <w:rsid w:val="00357D9B"/>
    <w:rsid w:val="003625B4"/>
    <w:rsid w:val="003630F8"/>
    <w:rsid w:val="003663F3"/>
    <w:rsid w:val="0036662F"/>
    <w:rsid w:val="00366C77"/>
    <w:rsid w:val="00366F7A"/>
    <w:rsid w:val="00371F88"/>
    <w:rsid w:val="0037326D"/>
    <w:rsid w:val="0037328A"/>
    <w:rsid w:val="00374E4A"/>
    <w:rsid w:val="0037656E"/>
    <w:rsid w:val="00377786"/>
    <w:rsid w:val="00384966"/>
    <w:rsid w:val="00385266"/>
    <w:rsid w:val="00385484"/>
    <w:rsid w:val="0039717E"/>
    <w:rsid w:val="003B0626"/>
    <w:rsid w:val="003B4FA4"/>
    <w:rsid w:val="003C5126"/>
    <w:rsid w:val="003D6028"/>
    <w:rsid w:val="003F0730"/>
    <w:rsid w:val="003F3051"/>
    <w:rsid w:val="003F38FC"/>
    <w:rsid w:val="00402CC2"/>
    <w:rsid w:val="00406AD9"/>
    <w:rsid w:val="0042426D"/>
    <w:rsid w:val="0043242F"/>
    <w:rsid w:val="004337E7"/>
    <w:rsid w:val="00433D44"/>
    <w:rsid w:val="00435620"/>
    <w:rsid w:val="00435CF4"/>
    <w:rsid w:val="00440065"/>
    <w:rsid w:val="00441D57"/>
    <w:rsid w:val="00447BDD"/>
    <w:rsid w:val="004540A3"/>
    <w:rsid w:val="004567A1"/>
    <w:rsid w:val="004768E5"/>
    <w:rsid w:val="00477179"/>
    <w:rsid w:val="004772DA"/>
    <w:rsid w:val="004935B6"/>
    <w:rsid w:val="00493D64"/>
    <w:rsid w:val="00497297"/>
    <w:rsid w:val="00497456"/>
    <w:rsid w:val="004A3C0D"/>
    <w:rsid w:val="004A5131"/>
    <w:rsid w:val="004B3069"/>
    <w:rsid w:val="004B49F4"/>
    <w:rsid w:val="004B7164"/>
    <w:rsid w:val="004B71BF"/>
    <w:rsid w:val="004C50A2"/>
    <w:rsid w:val="004C6F63"/>
    <w:rsid w:val="004C72EF"/>
    <w:rsid w:val="004C7820"/>
    <w:rsid w:val="004D0DFC"/>
    <w:rsid w:val="004E3F2A"/>
    <w:rsid w:val="004E555D"/>
    <w:rsid w:val="004F0AB7"/>
    <w:rsid w:val="004F182E"/>
    <w:rsid w:val="004F5BAB"/>
    <w:rsid w:val="00503925"/>
    <w:rsid w:val="005060BF"/>
    <w:rsid w:val="0051148D"/>
    <w:rsid w:val="00514235"/>
    <w:rsid w:val="00514B95"/>
    <w:rsid w:val="00514E51"/>
    <w:rsid w:val="00520537"/>
    <w:rsid w:val="0052330F"/>
    <w:rsid w:val="005234CF"/>
    <w:rsid w:val="0052656A"/>
    <w:rsid w:val="00527391"/>
    <w:rsid w:val="005275BF"/>
    <w:rsid w:val="00531862"/>
    <w:rsid w:val="00546AC4"/>
    <w:rsid w:val="00550443"/>
    <w:rsid w:val="00556677"/>
    <w:rsid w:val="00561263"/>
    <w:rsid w:val="00562928"/>
    <w:rsid w:val="00562DA4"/>
    <w:rsid w:val="005649F8"/>
    <w:rsid w:val="005653D3"/>
    <w:rsid w:val="0056625A"/>
    <w:rsid w:val="00566379"/>
    <w:rsid w:val="00576490"/>
    <w:rsid w:val="00577B93"/>
    <w:rsid w:val="00580A54"/>
    <w:rsid w:val="00581027"/>
    <w:rsid w:val="005819C0"/>
    <w:rsid w:val="00582DF7"/>
    <w:rsid w:val="00586903"/>
    <w:rsid w:val="00590884"/>
    <w:rsid w:val="00591935"/>
    <w:rsid w:val="00591A7A"/>
    <w:rsid w:val="005A079F"/>
    <w:rsid w:val="005A1A94"/>
    <w:rsid w:val="005A4F51"/>
    <w:rsid w:val="005B1F11"/>
    <w:rsid w:val="005B77E4"/>
    <w:rsid w:val="005C2BBB"/>
    <w:rsid w:val="005D1AA4"/>
    <w:rsid w:val="005D1C1F"/>
    <w:rsid w:val="005D32D0"/>
    <w:rsid w:val="005D6AD1"/>
    <w:rsid w:val="005E2024"/>
    <w:rsid w:val="005E2275"/>
    <w:rsid w:val="005E3638"/>
    <w:rsid w:val="005E5DDF"/>
    <w:rsid w:val="005E7726"/>
    <w:rsid w:val="005F19A3"/>
    <w:rsid w:val="005F2044"/>
    <w:rsid w:val="005F39E7"/>
    <w:rsid w:val="005F41A8"/>
    <w:rsid w:val="005F53FF"/>
    <w:rsid w:val="00600988"/>
    <w:rsid w:val="00607096"/>
    <w:rsid w:val="0061516A"/>
    <w:rsid w:val="0061627A"/>
    <w:rsid w:val="00617281"/>
    <w:rsid w:val="006242DF"/>
    <w:rsid w:val="00631E54"/>
    <w:rsid w:val="00636816"/>
    <w:rsid w:val="0064001B"/>
    <w:rsid w:val="006464D1"/>
    <w:rsid w:val="00651AB6"/>
    <w:rsid w:val="00652A1B"/>
    <w:rsid w:val="00660041"/>
    <w:rsid w:val="00662645"/>
    <w:rsid w:val="00673174"/>
    <w:rsid w:val="006738A1"/>
    <w:rsid w:val="0067481D"/>
    <w:rsid w:val="00674B29"/>
    <w:rsid w:val="00674EC8"/>
    <w:rsid w:val="006827FB"/>
    <w:rsid w:val="00684B3B"/>
    <w:rsid w:val="00685171"/>
    <w:rsid w:val="00686450"/>
    <w:rsid w:val="00692681"/>
    <w:rsid w:val="00695302"/>
    <w:rsid w:val="006A39DF"/>
    <w:rsid w:val="006B172E"/>
    <w:rsid w:val="006B2471"/>
    <w:rsid w:val="006B312D"/>
    <w:rsid w:val="006B7210"/>
    <w:rsid w:val="006C0D99"/>
    <w:rsid w:val="006C17B7"/>
    <w:rsid w:val="006E3FF1"/>
    <w:rsid w:val="006E6FDD"/>
    <w:rsid w:val="006E7ECA"/>
    <w:rsid w:val="006F40AF"/>
    <w:rsid w:val="006F5212"/>
    <w:rsid w:val="006F559C"/>
    <w:rsid w:val="007002A4"/>
    <w:rsid w:val="007044B5"/>
    <w:rsid w:val="00704D01"/>
    <w:rsid w:val="0070708B"/>
    <w:rsid w:val="00710BE3"/>
    <w:rsid w:val="00712D2B"/>
    <w:rsid w:val="00713491"/>
    <w:rsid w:val="00715D4E"/>
    <w:rsid w:val="00722A78"/>
    <w:rsid w:val="007319A4"/>
    <w:rsid w:val="00732405"/>
    <w:rsid w:val="007521FB"/>
    <w:rsid w:val="00754444"/>
    <w:rsid w:val="00754C0E"/>
    <w:rsid w:val="00761FE8"/>
    <w:rsid w:val="00764DA8"/>
    <w:rsid w:val="00767414"/>
    <w:rsid w:val="00774714"/>
    <w:rsid w:val="00783F9A"/>
    <w:rsid w:val="00785211"/>
    <w:rsid w:val="00785B9E"/>
    <w:rsid w:val="00787785"/>
    <w:rsid w:val="00792165"/>
    <w:rsid w:val="007A23DC"/>
    <w:rsid w:val="007A2F72"/>
    <w:rsid w:val="007A5E07"/>
    <w:rsid w:val="007B005E"/>
    <w:rsid w:val="007B08D0"/>
    <w:rsid w:val="007B351F"/>
    <w:rsid w:val="007C2002"/>
    <w:rsid w:val="007C6EDC"/>
    <w:rsid w:val="007C79AD"/>
    <w:rsid w:val="007C7C81"/>
    <w:rsid w:val="007D77DC"/>
    <w:rsid w:val="007E4162"/>
    <w:rsid w:val="00800EA4"/>
    <w:rsid w:val="0080167A"/>
    <w:rsid w:val="008028B7"/>
    <w:rsid w:val="008065E8"/>
    <w:rsid w:val="008129B2"/>
    <w:rsid w:val="0081310C"/>
    <w:rsid w:val="00813FE0"/>
    <w:rsid w:val="00815061"/>
    <w:rsid w:val="00825243"/>
    <w:rsid w:val="008258B5"/>
    <w:rsid w:val="008368FC"/>
    <w:rsid w:val="00843B17"/>
    <w:rsid w:val="00844C08"/>
    <w:rsid w:val="00847044"/>
    <w:rsid w:val="00851D59"/>
    <w:rsid w:val="008636B2"/>
    <w:rsid w:val="0086479E"/>
    <w:rsid w:val="0087099C"/>
    <w:rsid w:val="008812AC"/>
    <w:rsid w:val="008822DA"/>
    <w:rsid w:val="00883F44"/>
    <w:rsid w:val="008A5EA2"/>
    <w:rsid w:val="008B659C"/>
    <w:rsid w:val="008C31D6"/>
    <w:rsid w:val="008D51AB"/>
    <w:rsid w:val="008D691C"/>
    <w:rsid w:val="008D7694"/>
    <w:rsid w:val="008F04B1"/>
    <w:rsid w:val="008F0A9F"/>
    <w:rsid w:val="008F0B16"/>
    <w:rsid w:val="008F6FF2"/>
    <w:rsid w:val="008F7592"/>
    <w:rsid w:val="008F7F95"/>
    <w:rsid w:val="0090014F"/>
    <w:rsid w:val="00902D0D"/>
    <w:rsid w:val="009052E7"/>
    <w:rsid w:val="009070E7"/>
    <w:rsid w:val="0090738E"/>
    <w:rsid w:val="00911653"/>
    <w:rsid w:val="00912810"/>
    <w:rsid w:val="00914637"/>
    <w:rsid w:val="00924679"/>
    <w:rsid w:val="009253AC"/>
    <w:rsid w:val="00926EFF"/>
    <w:rsid w:val="009303F7"/>
    <w:rsid w:val="0093118B"/>
    <w:rsid w:val="009320F3"/>
    <w:rsid w:val="009355E6"/>
    <w:rsid w:val="009362B4"/>
    <w:rsid w:val="00937486"/>
    <w:rsid w:val="00937A1A"/>
    <w:rsid w:val="0094439F"/>
    <w:rsid w:val="0094554A"/>
    <w:rsid w:val="009500FC"/>
    <w:rsid w:val="00951574"/>
    <w:rsid w:val="00951D1B"/>
    <w:rsid w:val="00954391"/>
    <w:rsid w:val="0096497B"/>
    <w:rsid w:val="009652D6"/>
    <w:rsid w:val="0096776A"/>
    <w:rsid w:val="00972C12"/>
    <w:rsid w:val="00980777"/>
    <w:rsid w:val="00980DCD"/>
    <w:rsid w:val="00980FEC"/>
    <w:rsid w:val="009817A4"/>
    <w:rsid w:val="0098191A"/>
    <w:rsid w:val="00986636"/>
    <w:rsid w:val="0099449F"/>
    <w:rsid w:val="009A1953"/>
    <w:rsid w:val="009A4C67"/>
    <w:rsid w:val="009A4FBD"/>
    <w:rsid w:val="009A5D83"/>
    <w:rsid w:val="009A71B0"/>
    <w:rsid w:val="009A77C0"/>
    <w:rsid w:val="009B1565"/>
    <w:rsid w:val="009B5D86"/>
    <w:rsid w:val="009C02F4"/>
    <w:rsid w:val="009C1751"/>
    <w:rsid w:val="009C734C"/>
    <w:rsid w:val="009D557A"/>
    <w:rsid w:val="009E4FCA"/>
    <w:rsid w:val="009F158E"/>
    <w:rsid w:val="009F3B36"/>
    <w:rsid w:val="00A06F23"/>
    <w:rsid w:val="00A122D4"/>
    <w:rsid w:val="00A15645"/>
    <w:rsid w:val="00A17923"/>
    <w:rsid w:val="00A25109"/>
    <w:rsid w:val="00A2574A"/>
    <w:rsid w:val="00A314F9"/>
    <w:rsid w:val="00A31BF7"/>
    <w:rsid w:val="00A32265"/>
    <w:rsid w:val="00A351B8"/>
    <w:rsid w:val="00A3766F"/>
    <w:rsid w:val="00A42801"/>
    <w:rsid w:val="00A43B42"/>
    <w:rsid w:val="00A46004"/>
    <w:rsid w:val="00A474C6"/>
    <w:rsid w:val="00A5163F"/>
    <w:rsid w:val="00A519CD"/>
    <w:rsid w:val="00A54512"/>
    <w:rsid w:val="00A5539A"/>
    <w:rsid w:val="00A569EC"/>
    <w:rsid w:val="00A61089"/>
    <w:rsid w:val="00A628C3"/>
    <w:rsid w:val="00A73D65"/>
    <w:rsid w:val="00A7534D"/>
    <w:rsid w:val="00A76D16"/>
    <w:rsid w:val="00A816EF"/>
    <w:rsid w:val="00A83B88"/>
    <w:rsid w:val="00A84BC9"/>
    <w:rsid w:val="00A907AE"/>
    <w:rsid w:val="00A94066"/>
    <w:rsid w:val="00AA1021"/>
    <w:rsid w:val="00AA2C57"/>
    <w:rsid w:val="00AA6292"/>
    <w:rsid w:val="00AA6F24"/>
    <w:rsid w:val="00AA73F6"/>
    <w:rsid w:val="00AB084A"/>
    <w:rsid w:val="00AB49C2"/>
    <w:rsid w:val="00AC0852"/>
    <w:rsid w:val="00AC2AC7"/>
    <w:rsid w:val="00AD6A4B"/>
    <w:rsid w:val="00AD7BD1"/>
    <w:rsid w:val="00AE13C6"/>
    <w:rsid w:val="00AE644D"/>
    <w:rsid w:val="00AE768F"/>
    <w:rsid w:val="00AF2D3D"/>
    <w:rsid w:val="00AF31A4"/>
    <w:rsid w:val="00B0375C"/>
    <w:rsid w:val="00B0497C"/>
    <w:rsid w:val="00B06A7E"/>
    <w:rsid w:val="00B12F67"/>
    <w:rsid w:val="00B14612"/>
    <w:rsid w:val="00B14F12"/>
    <w:rsid w:val="00B15BF4"/>
    <w:rsid w:val="00B166E4"/>
    <w:rsid w:val="00B23364"/>
    <w:rsid w:val="00B25347"/>
    <w:rsid w:val="00B256D0"/>
    <w:rsid w:val="00B2746E"/>
    <w:rsid w:val="00B30E8F"/>
    <w:rsid w:val="00B33B98"/>
    <w:rsid w:val="00B3627D"/>
    <w:rsid w:val="00B40952"/>
    <w:rsid w:val="00B40A02"/>
    <w:rsid w:val="00B4290A"/>
    <w:rsid w:val="00B60A24"/>
    <w:rsid w:val="00B6173E"/>
    <w:rsid w:val="00B820F7"/>
    <w:rsid w:val="00B838AD"/>
    <w:rsid w:val="00B8459C"/>
    <w:rsid w:val="00B90279"/>
    <w:rsid w:val="00B91D62"/>
    <w:rsid w:val="00B94727"/>
    <w:rsid w:val="00B96195"/>
    <w:rsid w:val="00B96DED"/>
    <w:rsid w:val="00BA0260"/>
    <w:rsid w:val="00BA21E5"/>
    <w:rsid w:val="00BA25BB"/>
    <w:rsid w:val="00BA3C9E"/>
    <w:rsid w:val="00BA5CB4"/>
    <w:rsid w:val="00BA73D4"/>
    <w:rsid w:val="00BB0048"/>
    <w:rsid w:val="00BB6E35"/>
    <w:rsid w:val="00BB6E69"/>
    <w:rsid w:val="00BB7556"/>
    <w:rsid w:val="00BB755F"/>
    <w:rsid w:val="00BC172D"/>
    <w:rsid w:val="00BC65BF"/>
    <w:rsid w:val="00BD0051"/>
    <w:rsid w:val="00BD21FA"/>
    <w:rsid w:val="00BD39C0"/>
    <w:rsid w:val="00BE0B41"/>
    <w:rsid w:val="00BE2302"/>
    <w:rsid w:val="00BE35AA"/>
    <w:rsid w:val="00BE4535"/>
    <w:rsid w:val="00BE6F5C"/>
    <w:rsid w:val="00BE741B"/>
    <w:rsid w:val="00BF1D19"/>
    <w:rsid w:val="00BF1F05"/>
    <w:rsid w:val="00BF21FE"/>
    <w:rsid w:val="00BF4D57"/>
    <w:rsid w:val="00BF63F0"/>
    <w:rsid w:val="00C03C56"/>
    <w:rsid w:val="00C03E72"/>
    <w:rsid w:val="00C04A0F"/>
    <w:rsid w:val="00C05A76"/>
    <w:rsid w:val="00C104CC"/>
    <w:rsid w:val="00C11F8A"/>
    <w:rsid w:val="00C13EE8"/>
    <w:rsid w:val="00C218E9"/>
    <w:rsid w:val="00C23223"/>
    <w:rsid w:val="00C34D32"/>
    <w:rsid w:val="00C37C1A"/>
    <w:rsid w:val="00C454EA"/>
    <w:rsid w:val="00C53813"/>
    <w:rsid w:val="00C705EE"/>
    <w:rsid w:val="00C75931"/>
    <w:rsid w:val="00C76208"/>
    <w:rsid w:val="00C82236"/>
    <w:rsid w:val="00C83134"/>
    <w:rsid w:val="00C83E48"/>
    <w:rsid w:val="00C86957"/>
    <w:rsid w:val="00C9519E"/>
    <w:rsid w:val="00CA6CDC"/>
    <w:rsid w:val="00CB2106"/>
    <w:rsid w:val="00CD0145"/>
    <w:rsid w:val="00CD35BA"/>
    <w:rsid w:val="00CE34F5"/>
    <w:rsid w:val="00CE5F5A"/>
    <w:rsid w:val="00CE6E4D"/>
    <w:rsid w:val="00CE6F88"/>
    <w:rsid w:val="00CF269D"/>
    <w:rsid w:val="00CF28C4"/>
    <w:rsid w:val="00CF6D5D"/>
    <w:rsid w:val="00CF74C2"/>
    <w:rsid w:val="00D0163C"/>
    <w:rsid w:val="00D04908"/>
    <w:rsid w:val="00D13AEC"/>
    <w:rsid w:val="00D162A4"/>
    <w:rsid w:val="00D25A75"/>
    <w:rsid w:val="00D2638B"/>
    <w:rsid w:val="00D31521"/>
    <w:rsid w:val="00D41051"/>
    <w:rsid w:val="00D47E19"/>
    <w:rsid w:val="00D552F3"/>
    <w:rsid w:val="00D55698"/>
    <w:rsid w:val="00D617FD"/>
    <w:rsid w:val="00D63288"/>
    <w:rsid w:val="00D71239"/>
    <w:rsid w:val="00D72B0B"/>
    <w:rsid w:val="00D73FB0"/>
    <w:rsid w:val="00D75F3F"/>
    <w:rsid w:val="00D80BB9"/>
    <w:rsid w:val="00D81BB3"/>
    <w:rsid w:val="00D81DED"/>
    <w:rsid w:val="00D83631"/>
    <w:rsid w:val="00D84659"/>
    <w:rsid w:val="00D86A8A"/>
    <w:rsid w:val="00D93620"/>
    <w:rsid w:val="00D94F55"/>
    <w:rsid w:val="00DA0EB9"/>
    <w:rsid w:val="00DA3769"/>
    <w:rsid w:val="00DA51D7"/>
    <w:rsid w:val="00DA7955"/>
    <w:rsid w:val="00DB2C0D"/>
    <w:rsid w:val="00DB30EB"/>
    <w:rsid w:val="00DC1843"/>
    <w:rsid w:val="00DC3E06"/>
    <w:rsid w:val="00DC63FE"/>
    <w:rsid w:val="00DC7F6A"/>
    <w:rsid w:val="00DD017C"/>
    <w:rsid w:val="00DD28BB"/>
    <w:rsid w:val="00DE0238"/>
    <w:rsid w:val="00DE0A26"/>
    <w:rsid w:val="00DE0F41"/>
    <w:rsid w:val="00DE3148"/>
    <w:rsid w:val="00DE5671"/>
    <w:rsid w:val="00DF3A14"/>
    <w:rsid w:val="00DF5626"/>
    <w:rsid w:val="00DF6E85"/>
    <w:rsid w:val="00E00D3C"/>
    <w:rsid w:val="00E070BC"/>
    <w:rsid w:val="00E21CD0"/>
    <w:rsid w:val="00E23BC2"/>
    <w:rsid w:val="00E257CC"/>
    <w:rsid w:val="00E26F55"/>
    <w:rsid w:val="00E35474"/>
    <w:rsid w:val="00E3570E"/>
    <w:rsid w:val="00E359AD"/>
    <w:rsid w:val="00E45B59"/>
    <w:rsid w:val="00E471F6"/>
    <w:rsid w:val="00E50F37"/>
    <w:rsid w:val="00E67E88"/>
    <w:rsid w:val="00E7032D"/>
    <w:rsid w:val="00E7584E"/>
    <w:rsid w:val="00E80D02"/>
    <w:rsid w:val="00E8108E"/>
    <w:rsid w:val="00E812BE"/>
    <w:rsid w:val="00E858D2"/>
    <w:rsid w:val="00E9156B"/>
    <w:rsid w:val="00E91ECF"/>
    <w:rsid w:val="00E92843"/>
    <w:rsid w:val="00E94B72"/>
    <w:rsid w:val="00E958BA"/>
    <w:rsid w:val="00E96713"/>
    <w:rsid w:val="00EA26A9"/>
    <w:rsid w:val="00EA27EC"/>
    <w:rsid w:val="00EA3A5B"/>
    <w:rsid w:val="00EA787C"/>
    <w:rsid w:val="00EC2041"/>
    <w:rsid w:val="00EC4AB4"/>
    <w:rsid w:val="00EC5AB9"/>
    <w:rsid w:val="00EC6215"/>
    <w:rsid w:val="00EC67B5"/>
    <w:rsid w:val="00ED1266"/>
    <w:rsid w:val="00ED1B08"/>
    <w:rsid w:val="00ED3471"/>
    <w:rsid w:val="00ED719C"/>
    <w:rsid w:val="00EE1F17"/>
    <w:rsid w:val="00EE409D"/>
    <w:rsid w:val="00EE5754"/>
    <w:rsid w:val="00EE71A0"/>
    <w:rsid w:val="00EF3304"/>
    <w:rsid w:val="00F01C3A"/>
    <w:rsid w:val="00F0407E"/>
    <w:rsid w:val="00F117BD"/>
    <w:rsid w:val="00F123E7"/>
    <w:rsid w:val="00F31AB2"/>
    <w:rsid w:val="00F327A0"/>
    <w:rsid w:val="00F34677"/>
    <w:rsid w:val="00F365FD"/>
    <w:rsid w:val="00F4062C"/>
    <w:rsid w:val="00F41BF9"/>
    <w:rsid w:val="00F445B6"/>
    <w:rsid w:val="00F45334"/>
    <w:rsid w:val="00F455B9"/>
    <w:rsid w:val="00F46653"/>
    <w:rsid w:val="00F51EE2"/>
    <w:rsid w:val="00F523DC"/>
    <w:rsid w:val="00F55572"/>
    <w:rsid w:val="00F70BA7"/>
    <w:rsid w:val="00F743DF"/>
    <w:rsid w:val="00F76FAB"/>
    <w:rsid w:val="00F95916"/>
    <w:rsid w:val="00FA27B6"/>
    <w:rsid w:val="00FB0638"/>
    <w:rsid w:val="00FB2E90"/>
    <w:rsid w:val="00FB4763"/>
    <w:rsid w:val="00FB68AC"/>
    <w:rsid w:val="00FC2EFE"/>
    <w:rsid w:val="00FC5956"/>
    <w:rsid w:val="00FD06D7"/>
    <w:rsid w:val="00FD0B0A"/>
    <w:rsid w:val="00FD1D43"/>
    <w:rsid w:val="00FD2F83"/>
    <w:rsid w:val="00FD6884"/>
    <w:rsid w:val="00FD6EB9"/>
    <w:rsid w:val="00FE4D9E"/>
    <w:rsid w:val="00FE76C5"/>
    <w:rsid w:val="00FF6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21EF"/>
  <w15:chartTrackingRefBased/>
  <w15:docId w15:val="{B10EB8D6-220C-4D12-86EF-5467C30D5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3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03"/>
  </w:style>
  <w:style w:type="paragraph" w:styleId="Footer">
    <w:name w:val="footer"/>
    <w:basedOn w:val="Normal"/>
    <w:link w:val="FooterChar"/>
    <w:uiPriority w:val="99"/>
    <w:unhideWhenUsed/>
    <w:rsid w:val="00586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03"/>
  </w:style>
  <w:style w:type="character" w:customStyle="1" w:styleId="Heading1Char">
    <w:name w:val="Heading 1 Char"/>
    <w:basedOn w:val="DefaultParagraphFont"/>
    <w:link w:val="Heading1"/>
    <w:uiPriority w:val="9"/>
    <w:rsid w:val="00A753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7534D"/>
  </w:style>
  <w:style w:type="character" w:styleId="Hyperlink">
    <w:name w:val="Hyperlink"/>
    <w:basedOn w:val="DefaultParagraphFont"/>
    <w:uiPriority w:val="99"/>
    <w:unhideWhenUsed/>
    <w:rsid w:val="009303F7"/>
    <w:rPr>
      <w:color w:val="0563C1" w:themeColor="hyperlink"/>
      <w:u w:val="single"/>
    </w:rPr>
  </w:style>
  <w:style w:type="character" w:styleId="UnresolvedMention">
    <w:name w:val="Unresolved Mention"/>
    <w:basedOn w:val="DefaultParagraphFont"/>
    <w:uiPriority w:val="99"/>
    <w:semiHidden/>
    <w:unhideWhenUsed/>
    <w:rsid w:val="009303F7"/>
    <w:rPr>
      <w:color w:val="605E5C"/>
      <w:shd w:val="clear" w:color="auto" w:fill="E1DFDD"/>
    </w:rPr>
  </w:style>
  <w:style w:type="paragraph" w:styleId="ListParagraph">
    <w:name w:val="List Paragraph"/>
    <w:basedOn w:val="Normal"/>
    <w:uiPriority w:val="34"/>
    <w:qFormat/>
    <w:rsid w:val="00BB7556"/>
    <w:pPr>
      <w:ind w:left="720"/>
      <w:contextualSpacing/>
    </w:pPr>
  </w:style>
  <w:style w:type="paragraph" w:styleId="BalloonText">
    <w:name w:val="Balloon Text"/>
    <w:basedOn w:val="Normal"/>
    <w:link w:val="BalloonTextChar"/>
    <w:uiPriority w:val="99"/>
    <w:semiHidden/>
    <w:unhideWhenUsed/>
    <w:rsid w:val="00AC2A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AC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49711">
      <w:bodyDiv w:val="1"/>
      <w:marLeft w:val="0"/>
      <w:marRight w:val="0"/>
      <w:marTop w:val="0"/>
      <w:marBottom w:val="0"/>
      <w:divBdr>
        <w:top w:val="none" w:sz="0" w:space="0" w:color="auto"/>
        <w:left w:val="none" w:sz="0" w:space="0" w:color="auto"/>
        <w:bottom w:val="none" w:sz="0" w:space="0" w:color="auto"/>
        <w:right w:val="none" w:sz="0" w:space="0" w:color="auto"/>
      </w:divBdr>
    </w:div>
    <w:div w:id="112599156">
      <w:bodyDiv w:val="1"/>
      <w:marLeft w:val="0"/>
      <w:marRight w:val="0"/>
      <w:marTop w:val="0"/>
      <w:marBottom w:val="0"/>
      <w:divBdr>
        <w:top w:val="none" w:sz="0" w:space="0" w:color="auto"/>
        <w:left w:val="none" w:sz="0" w:space="0" w:color="auto"/>
        <w:bottom w:val="none" w:sz="0" w:space="0" w:color="auto"/>
        <w:right w:val="none" w:sz="0" w:space="0" w:color="auto"/>
      </w:divBdr>
    </w:div>
    <w:div w:id="258947153">
      <w:bodyDiv w:val="1"/>
      <w:marLeft w:val="0"/>
      <w:marRight w:val="0"/>
      <w:marTop w:val="0"/>
      <w:marBottom w:val="0"/>
      <w:divBdr>
        <w:top w:val="none" w:sz="0" w:space="0" w:color="auto"/>
        <w:left w:val="none" w:sz="0" w:space="0" w:color="auto"/>
        <w:bottom w:val="none" w:sz="0" w:space="0" w:color="auto"/>
        <w:right w:val="none" w:sz="0" w:space="0" w:color="auto"/>
      </w:divBdr>
    </w:div>
    <w:div w:id="336426033">
      <w:bodyDiv w:val="1"/>
      <w:marLeft w:val="0"/>
      <w:marRight w:val="0"/>
      <w:marTop w:val="0"/>
      <w:marBottom w:val="0"/>
      <w:divBdr>
        <w:top w:val="none" w:sz="0" w:space="0" w:color="auto"/>
        <w:left w:val="none" w:sz="0" w:space="0" w:color="auto"/>
        <w:bottom w:val="none" w:sz="0" w:space="0" w:color="auto"/>
        <w:right w:val="none" w:sz="0" w:space="0" w:color="auto"/>
      </w:divBdr>
    </w:div>
    <w:div w:id="450784339">
      <w:bodyDiv w:val="1"/>
      <w:marLeft w:val="0"/>
      <w:marRight w:val="0"/>
      <w:marTop w:val="0"/>
      <w:marBottom w:val="0"/>
      <w:divBdr>
        <w:top w:val="none" w:sz="0" w:space="0" w:color="auto"/>
        <w:left w:val="none" w:sz="0" w:space="0" w:color="auto"/>
        <w:bottom w:val="none" w:sz="0" w:space="0" w:color="auto"/>
        <w:right w:val="none" w:sz="0" w:space="0" w:color="auto"/>
      </w:divBdr>
    </w:div>
    <w:div w:id="528179434">
      <w:bodyDiv w:val="1"/>
      <w:marLeft w:val="0"/>
      <w:marRight w:val="0"/>
      <w:marTop w:val="0"/>
      <w:marBottom w:val="0"/>
      <w:divBdr>
        <w:top w:val="none" w:sz="0" w:space="0" w:color="auto"/>
        <w:left w:val="none" w:sz="0" w:space="0" w:color="auto"/>
        <w:bottom w:val="none" w:sz="0" w:space="0" w:color="auto"/>
        <w:right w:val="none" w:sz="0" w:space="0" w:color="auto"/>
      </w:divBdr>
    </w:div>
    <w:div w:id="770779824">
      <w:bodyDiv w:val="1"/>
      <w:marLeft w:val="0"/>
      <w:marRight w:val="0"/>
      <w:marTop w:val="0"/>
      <w:marBottom w:val="0"/>
      <w:divBdr>
        <w:top w:val="none" w:sz="0" w:space="0" w:color="auto"/>
        <w:left w:val="none" w:sz="0" w:space="0" w:color="auto"/>
        <w:bottom w:val="none" w:sz="0" w:space="0" w:color="auto"/>
        <w:right w:val="none" w:sz="0" w:space="0" w:color="auto"/>
      </w:divBdr>
    </w:div>
    <w:div w:id="774249005">
      <w:bodyDiv w:val="1"/>
      <w:marLeft w:val="0"/>
      <w:marRight w:val="0"/>
      <w:marTop w:val="0"/>
      <w:marBottom w:val="0"/>
      <w:divBdr>
        <w:top w:val="none" w:sz="0" w:space="0" w:color="auto"/>
        <w:left w:val="none" w:sz="0" w:space="0" w:color="auto"/>
        <w:bottom w:val="none" w:sz="0" w:space="0" w:color="auto"/>
        <w:right w:val="none" w:sz="0" w:space="0" w:color="auto"/>
      </w:divBdr>
    </w:div>
    <w:div w:id="779378872">
      <w:bodyDiv w:val="1"/>
      <w:marLeft w:val="0"/>
      <w:marRight w:val="0"/>
      <w:marTop w:val="0"/>
      <w:marBottom w:val="0"/>
      <w:divBdr>
        <w:top w:val="none" w:sz="0" w:space="0" w:color="auto"/>
        <w:left w:val="none" w:sz="0" w:space="0" w:color="auto"/>
        <w:bottom w:val="none" w:sz="0" w:space="0" w:color="auto"/>
        <w:right w:val="none" w:sz="0" w:space="0" w:color="auto"/>
      </w:divBdr>
    </w:div>
    <w:div w:id="800265327">
      <w:bodyDiv w:val="1"/>
      <w:marLeft w:val="0"/>
      <w:marRight w:val="0"/>
      <w:marTop w:val="0"/>
      <w:marBottom w:val="0"/>
      <w:divBdr>
        <w:top w:val="none" w:sz="0" w:space="0" w:color="auto"/>
        <w:left w:val="none" w:sz="0" w:space="0" w:color="auto"/>
        <w:bottom w:val="none" w:sz="0" w:space="0" w:color="auto"/>
        <w:right w:val="none" w:sz="0" w:space="0" w:color="auto"/>
      </w:divBdr>
    </w:div>
    <w:div w:id="803348890">
      <w:bodyDiv w:val="1"/>
      <w:marLeft w:val="0"/>
      <w:marRight w:val="0"/>
      <w:marTop w:val="0"/>
      <w:marBottom w:val="0"/>
      <w:divBdr>
        <w:top w:val="none" w:sz="0" w:space="0" w:color="auto"/>
        <w:left w:val="none" w:sz="0" w:space="0" w:color="auto"/>
        <w:bottom w:val="none" w:sz="0" w:space="0" w:color="auto"/>
        <w:right w:val="none" w:sz="0" w:space="0" w:color="auto"/>
      </w:divBdr>
    </w:div>
    <w:div w:id="804664442">
      <w:bodyDiv w:val="1"/>
      <w:marLeft w:val="0"/>
      <w:marRight w:val="0"/>
      <w:marTop w:val="0"/>
      <w:marBottom w:val="0"/>
      <w:divBdr>
        <w:top w:val="none" w:sz="0" w:space="0" w:color="auto"/>
        <w:left w:val="none" w:sz="0" w:space="0" w:color="auto"/>
        <w:bottom w:val="none" w:sz="0" w:space="0" w:color="auto"/>
        <w:right w:val="none" w:sz="0" w:space="0" w:color="auto"/>
      </w:divBdr>
    </w:div>
    <w:div w:id="818305963">
      <w:bodyDiv w:val="1"/>
      <w:marLeft w:val="0"/>
      <w:marRight w:val="0"/>
      <w:marTop w:val="0"/>
      <w:marBottom w:val="0"/>
      <w:divBdr>
        <w:top w:val="none" w:sz="0" w:space="0" w:color="auto"/>
        <w:left w:val="none" w:sz="0" w:space="0" w:color="auto"/>
        <w:bottom w:val="none" w:sz="0" w:space="0" w:color="auto"/>
        <w:right w:val="none" w:sz="0" w:space="0" w:color="auto"/>
      </w:divBdr>
    </w:div>
    <w:div w:id="1023363832">
      <w:bodyDiv w:val="1"/>
      <w:marLeft w:val="0"/>
      <w:marRight w:val="0"/>
      <w:marTop w:val="0"/>
      <w:marBottom w:val="0"/>
      <w:divBdr>
        <w:top w:val="none" w:sz="0" w:space="0" w:color="auto"/>
        <w:left w:val="none" w:sz="0" w:space="0" w:color="auto"/>
        <w:bottom w:val="none" w:sz="0" w:space="0" w:color="auto"/>
        <w:right w:val="none" w:sz="0" w:space="0" w:color="auto"/>
      </w:divBdr>
    </w:div>
    <w:div w:id="1204293048">
      <w:bodyDiv w:val="1"/>
      <w:marLeft w:val="0"/>
      <w:marRight w:val="0"/>
      <w:marTop w:val="0"/>
      <w:marBottom w:val="0"/>
      <w:divBdr>
        <w:top w:val="none" w:sz="0" w:space="0" w:color="auto"/>
        <w:left w:val="none" w:sz="0" w:space="0" w:color="auto"/>
        <w:bottom w:val="none" w:sz="0" w:space="0" w:color="auto"/>
        <w:right w:val="none" w:sz="0" w:space="0" w:color="auto"/>
      </w:divBdr>
    </w:div>
    <w:div w:id="1417559627">
      <w:bodyDiv w:val="1"/>
      <w:marLeft w:val="0"/>
      <w:marRight w:val="0"/>
      <w:marTop w:val="0"/>
      <w:marBottom w:val="0"/>
      <w:divBdr>
        <w:top w:val="none" w:sz="0" w:space="0" w:color="auto"/>
        <w:left w:val="none" w:sz="0" w:space="0" w:color="auto"/>
        <w:bottom w:val="none" w:sz="0" w:space="0" w:color="auto"/>
        <w:right w:val="none" w:sz="0" w:space="0" w:color="auto"/>
      </w:divBdr>
    </w:div>
    <w:div w:id="1545828858">
      <w:bodyDiv w:val="1"/>
      <w:marLeft w:val="0"/>
      <w:marRight w:val="0"/>
      <w:marTop w:val="0"/>
      <w:marBottom w:val="0"/>
      <w:divBdr>
        <w:top w:val="none" w:sz="0" w:space="0" w:color="auto"/>
        <w:left w:val="none" w:sz="0" w:space="0" w:color="auto"/>
        <w:bottom w:val="none" w:sz="0" w:space="0" w:color="auto"/>
        <w:right w:val="none" w:sz="0" w:space="0" w:color="auto"/>
      </w:divBdr>
    </w:div>
    <w:div w:id="1627812716">
      <w:bodyDiv w:val="1"/>
      <w:marLeft w:val="0"/>
      <w:marRight w:val="0"/>
      <w:marTop w:val="0"/>
      <w:marBottom w:val="0"/>
      <w:divBdr>
        <w:top w:val="none" w:sz="0" w:space="0" w:color="auto"/>
        <w:left w:val="none" w:sz="0" w:space="0" w:color="auto"/>
        <w:bottom w:val="none" w:sz="0" w:space="0" w:color="auto"/>
        <w:right w:val="none" w:sz="0" w:space="0" w:color="auto"/>
      </w:divBdr>
    </w:div>
    <w:div w:id="1634942502">
      <w:bodyDiv w:val="1"/>
      <w:marLeft w:val="0"/>
      <w:marRight w:val="0"/>
      <w:marTop w:val="0"/>
      <w:marBottom w:val="0"/>
      <w:divBdr>
        <w:top w:val="none" w:sz="0" w:space="0" w:color="auto"/>
        <w:left w:val="none" w:sz="0" w:space="0" w:color="auto"/>
        <w:bottom w:val="none" w:sz="0" w:space="0" w:color="auto"/>
        <w:right w:val="none" w:sz="0" w:space="0" w:color="auto"/>
      </w:divBdr>
    </w:div>
    <w:div w:id="1793746084">
      <w:bodyDiv w:val="1"/>
      <w:marLeft w:val="0"/>
      <w:marRight w:val="0"/>
      <w:marTop w:val="0"/>
      <w:marBottom w:val="0"/>
      <w:divBdr>
        <w:top w:val="none" w:sz="0" w:space="0" w:color="auto"/>
        <w:left w:val="none" w:sz="0" w:space="0" w:color="auto"/>
        <w:bottom w:val="none" w:sz="0" w:space="0" w:color="auto"/>
        <w:right w:val="none" w:sz="0" w:space="0" w:color="auto"/>
      </w:divBdr>
    </w:div>
    <w:div w:id="1942301859">
      <w:bodyDiv w:val="1"/>
      <w:marLeft w:val="0"/>
      <w:marRight w:val="0"/>
      <w:marTop w:val="0"/>
      <w:marBottom w:val="0"/>
      <w:divBdr>
        <w:top w:val="none" w:sz="0" w:space="0" w:color="auto"/>
        <w:left w:val="none" w:sz="0" w:space="0" w:color="auto"/>
        <w:bottom w:val="none" w:sz="0" w:space="0" w:color="auto"/>
        <w:right w:val="none" w:sz="0" w:space="0" w:color="auto"/>
      </w:divBdr>
    </w:div>
    <w:div w:id="2028016673">
      <w:bodyDiv w:val="1"/>
      <w:marLeft w:val="0"/>
      <w:marRight w:val="0"/>
      <w:marTop w:val="0"/>
      <w:marBottom w:val="0"/>
      <w:divBdr>
        <w:top w:val="none" w:sz="0" w:space="0" w:color="auto"/>
        <w:left w:val="none" w:sz="0" w:space="0" w:color="auto"/>
        <w:bottom w:val="none" w:sz="0" w:space="0" w:color="auto"/>
        <w:right w:val="none" w:sz="0" w:space="0" w:color="auto"/>
      </w:divBdr>
    </w:div>
    <w:div w:id="212330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Coo11</b:Tag>
    <b:SourceType>Book</b:SourceType>
    <b:Guid>{5D16FB3D-A359-4FC4-B0C1-C7A971A78ABB}</b:Guid>
    <b:Title>Pluralistic Counselling and Psychotherapy</b:Title>
    <b:Year>2011</b:Year>
    <b:City>London</b:City>
    <b:Publisher>Sage</b:Publisher>
    <b:Author>
      <b:Author>
        <b:NameList>
          <b:Person>
            <b:Last>Cooper</b:Last>
            <b:First>M</b:First>
          </b:Person>
          <b:Person>
            <b:Last>McLeod</b:Last>
            <b:First>J</b:First>
          </b:Person>
        </b:NameList>
      </b:Author>
    </b:Author>
    <b:RefOrder>1</b:RefOrder>
  </b:Source>
  <b:Source>
    <b:Tag>Dry08</b:Tag>
    <b:SourceType>Book</b:SourceType>
    <b:Guid>{9CE11842-9BF8-4497-B326-7749062C38AD}</b:Guid>
    <b:Author>
      <b:Author>
        <b:NameList>
          <b:Person>
            <b:Last>Dryden</b:Last>
            <b:First>W</b:First>
            <b:Middle>and Reeves, A</b:Middle>
          </b:Person>
        </b:NameList>
      </b:Author>
    </b:Author>
    <b:Title>Key Issues for counselling in Action</b:Title>
    <b:Year>2008</b:Year>
    <b:City>London</b:City>
    <b:Publisher>Sage</b:Publisher>
    <b:Edition>2nd</b:Edition>
    <b:RefOrder>2</b:RefOrder>
  </b:Source>
</b:Sources>
</file>

<file path=customXml/itemProps1.xml><?xml version="1.0" encoding="utf-8"?>
<ds:datastoreItem xmlns:ds="http://schemas.openxmlformats.org/officeDocument/2006/customXml" ds:itemID="{71739F96-CE16-4566-B5EF-91B61611D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TotalTime>
  <Pages>14</Pages>
  <Words>3689</Words>
  <Characters>21032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 (P148333)</dc:creator>
  <cp:keywords/>
  <dc:description/>
  <cp:lastModifiedBy>Belinda Thomas (P148333)</cp:lastModifiedBy>
  <cp:revision>32</cp:revision>
  <cp:lastPrinted>2018-12-04T15:21:00Z</cp:lastPrinted>
  <dcterms:created xsi:type="dcterms:W3CDTF">2018-11-19T20:26:00Z</dcterms:created>
  <dcterms:modified xsi:type="dcterms:W3CDTF">2018-12-04T16:55:00Z</dcterms:modified>
</cp:coreProperties>
</file>