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513"/>
        <w:gridCol w:w="6506"/>
      </w:tblGrid>
      <w:tr w:rsidR="00CE73BB" w:rsidRPr="007A0650" w14:paraId="41653539" w14:textId="77777777" w:rsidTr="00E80651">
        <w:trPr>
          <w:trHeight w:val="401"/>
        </w:trPr>
        <w:tc>
          <w:tcPr>
            <w:tcW w:w="2830" w:type="dxa"/>
          </w:tcPr>
          <w:p w14:paraId="50B7C554" w14:textId="77777777" w:rsidR="00CE73BB" w:rsidRPr="007A0650" w:rsidRDefault="00CE73BB" w:rsidP="00E80651">
            <w:pPr>
              <w:rPr>
                <w:rFonts w:ascii="Arial" w:hAnsi="Arial" w:cs="Arial"/>
                <w:b/>
                <w:bCs/>
                <w:sz w:val="24"/>
                <w:szCs w:val="24"/>
              </w:rPr>
            </w:pPr>
            <w:r w:rsidRPr="007A0650">
              <w:rPr>
                <w:rFonts w:ascii="Arial" w:hAnsi="Arial" w:cs="Arial"/>
                <w:b/>
                <w:bCs/>
                <w:sz w:val="24"/>
                <w:szCs w:val="24"/>
              </w:rPr>
              <w:t>Student name number</w:t>
            </w:r>
          </w:p>
        </w:tc>
        <w:tc>
          <w:tcPr>
            <w:tcW w:w="7626" w:type="dxa"/>
          </w:tcPr>
          <w:p w14:paraId="3519FF55" w14:textId="51AF5990" w:rsidR="00CE73BB" w:rsidRPr="007A0650" w:rsidRDefault="00CE73BB" w:rsidP="00E80651">
            <w:pPr>
              <w:rPr>
                <w:rFonts w:ascii="Arial" w:hAnsi="Arial" w:cs="Arial"/>
                <w:sz w:val="24"/>
                <w:szCs w:val="24"/>
              </w:rPr>
            </w:pPr>
            <w:r w:rsidRPr="007A0650">
              <w:rPr>
                <w:rFonts w:ascii="Arial" w:hAnsi="Arial" w:cs="Arial"/>
                <w:sz w:val="24"/>
                <w:szCs w:val="24"/>
              </w:rPr>
              <w:t>David Dragusin Bucuresteanu- 2419088</w:t>
            </w:r>
          </w:p>
        </w:tc>
      </w:tr>
      <w:tr w:rsidR="00CE73BB" w:rsidRPr="007A0650" w14:paraId="1F045008" w14:textId="77777777" w:rsidTr="00E80651">
        <w:trPr>
          <w:trHeight w:val="420"/>
        </w:trPr>
        <w:tc>
          <w:tcPr>
            <w:tcW w:w="2830" w:type="dxa"/>
          </w:tcPr>
          <w:p w14:paraId="62B7A146" w14:textId="77777777" w:rsidR="00CE73BB" w:rsidRPr="007A0650" w:rsidRDefault="00CE73BB" w:rsidP="00E80651">
            <w:pPr>
              <w:rPr>
                <w:rFonts w:ascii="Arial" w:hAnsi="Arial" w:cs="Arial"/>
                <w:b/>
                <w:bCs/>
                <w:sz w:val="24"/>
                <w:szCs w:val="24"/>
              </w:rPr>
            </w:pPr>
            <w:r w:rsidRPr="007A0650">
              <w:rPr>
                <w:rFonts w:ascii="Arial" w:hAnsi="Arial" w:cs="Arial"/>
                <w:b/>
                <w:bCs/>
                <w:sz w:val="24"/>
                <w:szCs w:val="24"/>
              </w:rPr>
              <w:t>Module code and title</w:t>
            </w:r>
          </w:p>
        </w:tc>
        <w:tc>
          <w:tcPr>
            <w:tcW w:w="7626" w:type="dxa"/>
          </w:tcPr>
          <w:p w14:paraId="39B2E4E7" w14:textId="3CDBF59B" w:rsidR="00CE73BB" w:rsidRPr="007A0650" w:rsidRDefault="00CE73BB" w:rsidP="00E80651">
            <w:pPr>
              <w:rPr>
                <w:rFonts w:ascii="Arial" w:hAnsi="Arial" w:cs="Arial"/>
                <w:sz w:val="24"/>
                <w:szCs w:val="24"/>
              </w:rPr>
            </w:pPr>
            <w:r w:rsidRPr="007A0650">
              <w:rPr>
                <w:rFonts w:ascii="Arial" w:hAnsi="Arial" w:cs="Arial"/>
                <w:sz w:val="24"/>
                <w:szCs w:val="24"/>
              </w:rPr>
              <w:t>LCLM 4001- Academic Skills</w:t>
            </w:r>
          </w:p>
        </w:tc>
      </w:tr>
      <w:tr w:rsidR="00CE73BB" w:rsidRPr="007A0650" w14:paraId="115621F3" w14:textId="77777777" w:rsidTr="00E80651">
        <w:trPr>
          <w:trHeight w:val="410"/>
        </w:trPr>
        <w:tc>
          <w:tcPr>
            <w:tcW w:w="2830" w:type="dxa"/>
          </w:tcPr>
          <w:p w14:paraId="037EFBC8" w14:textId="77777777" w:rsidR="00CE73BB" w:rsidRPr="007A0650" w:rsidRDefault="00CE73BB" w:rsidP="00E80651">
            <w:pPr>
              <w:rPr>
                <w:rFonts w:ascii="Arial" w:hAnsi="Arial" w:cs="Arial"/>
                <w:b/>
                <w:bCs/>
                <w:sz w:val="24"/>
                <w:szCs w:val="24"/>
              </w:rPr>
            </w:pPr>
            <w:r w:rsidRPr="007A0650">
              <w:rPr>
                <w:rFonts w:ascii="Arial" w:hAnsi="Arial" w:cs="Arial"/>
                <w:b/>
                <w:bCs/>
                <w:sz w:val="24"/>
                <w:szCs w:val="24"/>
              </w:rPr>
              <w:t>Name of Task</w:t>
            </w:r>
          </w:p>
        </w:tc>
        <w:tc>
          <w:tcPr>
            <w:tcW w:w="7626" w:type="dxa"/>
          </w:tcPr>
          <w:p w14:paraId="398DD5F6" w14:textId="2845BC5A" w:rsidR="00CE73BB" w:rsidRPr="007A0650" w:rsidRDefault="006A70D9" w:rsidP="00E80651">
            <w:pPr>
              <w:rPr>
                <w:rFonts w:ascii="Arial" w:hAnsi="Arial" w:cs="Arial"/>
                <w:sz w:val="24"/>
                <w:szCs w:val="24"/>
              </w:rPr>
            </w:pPr>
            <w:r w:rsidRPr="007A0650">
              <w:rPr>
                <w:rFonts w:ascii="Arial" w:hAnsi="Arial" w:cs="Arial"/>
                <w:sz w:val="24"/>
                <w:szCs w:val="24"/>
              </w:rPr>
              <w:t>Task 3 - Reflective report</w:t>
            </w:r>
          </w:p>
        </w:tc>
      </w:tr>
      <w:tr w:rsidR="00CE73BB" w:rsidRPr="007A0650" w14:paraId="0C34D700" w14:textId="77777777" w:rsidTr="00E80651">
        <w:trPr>
          <w:trHeight w:val="410"/>
        </w:trPr>
        <w:tc>
          <w:tcPr>
            <w:tcW w:w="2830" w:type="dxa"/>
          </w:tcPr>
          <w:p w14:paraId="30612A1D" w14:textId="77777777" w:rsidR="00CE73BB" w:rsidRPr="007A0650" w:rsidRDefault="00CE73BB" w:rsidP="00E80651">
            <w:pPr>
              <w:rPr>
                <w:rFonts w:ascii="Arial" w:hAnsi="Arial" w:cs="Arial"/>
                <w:b/>
                <w:bCs/>
                <w:sz w:val="24"/>
                <w:szCs w:val="24"/>
              </w:rPr>
            </w:pPr>
            <w:r w:rsidRPr="007A0650">
              <w:rPr>
                <w:rFonts w:ascii="Arial" w:hAnsi="Arial" w:cs="Arial"/>
                <w:b/>
                <w:bCs/>
                <w:sz w:val="24"/>
                <w:szCs w:val="24"/>
              </w:rPr>
              <w:t>Lecturer</w:t>
            </w:r>
          </w:p>
        </w:tc>
        <w:tc>
          <w:tcPr>
            <w:tcW w:w="7626" w:type="dxa"/>
          </w:tcPr>
          <w:p w14:paraId="1A997547" w14:textId="77777777" w:rsidR="00CE73BB" w:rsidRPr="007A0650" w:rsidRDefault="00CE73BB" w:rsidP="00E80651">
            <w:pPr>
              <w:rPr>
                <w:rFonts w:ascii="Arial" w:hAnsi="Arial" w:cs="Arial"/>
                <w:b/>
                <w:bCs/>
                <w:sz w:val="24"/>
                <w:szCs w:val="24"/>
              </w:rPr>
            </w:pPr>
          </w:p>
        </w:tc>
      </w:tr>
    </w:tbl>
    <w:p w14:paraId="1BD7373B" w14:textId="77777777" w:rsidR="00CE73BB" w:rsidRDefault="00CE73BB">
      <w:pPr>
        <w:sectPr w:rsidR="00CE73BB" w:rsidSect="001171BD">
          <w:footerReference w:type="default" r:id="rId6"/>
          <w:pgSz w:w="11909" w:h="16834" w:code="9"/>
          <w:pgMar w:top="1440" w:right="1440" w:bottom="1440" w:left="1440" w:header="720" w:footer="720" w:gutter="0"/>
          <w:cols w:space="720"/>
          <w:docGrid w:linePitch="360"/>
        </w:sectPr>
      </w:pPr>
    </w:p>
    <w:p w14:paraId="6208AC7D" w14:textId="6EE9AB77" w:rsidR="009D19F2" w:rsidRPr="00CE12BE" w:rsidRDefault="00CE73BB" w:rsidP="00CE12BE">
      <w:pPr>
        <w:spacing w:line="360" w:lineRule="auto"/>
        <w:rPr>
          <w:sz w:val="24"/>
          <w:szCs w:val="24"/>
        </w:rPr>
      </w:pPr>
      <w:r w:rsidRPr="00371390">
        <w:rPr>
          <w:b/>
          <w:bCs/>
          <w:noProof/>
          <w:sz w:val="32"/>
          <w:szCs w:val="32"/>
        </w:rPr>
        <w:lastRenderedPageBreak/>
        <w:drawing>
          <wp:anchor distT="0" distB="0" distL="114300" distR="114300" simplePos="0" relativeHeight="251659264" behindDoc="0" locked="0" layoutInCell="1" allowOverlap="1" wp14:anchorId="1563F4A9" wp14:editId="635B6F52">
            <wp:simplePos x="0" y="0"/>
            <wp:positionH relativeFrom="margin">
              <wp:posOffset>133705</wp:posOffset>
            </wp:positionH>
            <wp:positionV relativeFrom="paragraph">
              <wp:posOffset>-83020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667F3D" w14:textId="77777777" w:rsidR="00CE73BB" w:rsidRPr="00CE12BE" w:rsidRDefault="00CE73BB" w:rsidP="00CE12BE">
      <w:pPr>
        <w:spacing w:line="360" w:lineRule="auto"/>
        <w:rPr>
          <w:sz w:val="24"/>
          <w:szCs w:val="24"/>
        </w:rPr>
      </w:pPr>
    </w:p>
    <w:p w14:paraId="1CDE66FD" w14:textId="77777777" w:rsidR="00CE73BB" w:rsidRPr="00CE12BE" w:rsidRDefault="00CE73BB" w:rsidP="00CE12BE">
      <w:pPr>
        <w:spacing w:line="360" w:lineRule="auto"/>
        <w:rPr>
          <w:sz w:val="24"/>
          <w:szCs w:val="24"/>
        </w:rPr>
      </w:pPr>
    </w:p>
    <w:p w14:paraId="76C6FA7A" w14:textId="77777777" w:rsidR="00CE73BB" w:rsidRPr="00CE12BE" w:rsidRDefault="00CE73BB" w:rsidP="00CE12BE">
      <w:pPr>
        <w:spacing w:line="360" w:lineRule="auto"/>
        <w:rPr>
          <w:sz w:val="24"/>
          <w:szCs w:val="24"/>
        </w:rPr>
      </w:pPr>
    </w:p>
    <w:p w14:paraId="48595FAB" w14:textId="77777777" w:rsidR="00CE73BB" w:rsidRPr="00CE12BE" w:rsidRDefault="00CE73BB" w:rsidP="00CE12BE">
      <w:pPr>
        <w:spacing w:line="360" w:lineRule="auto"/>
        <w:rPr>
          <w:sz w:val="24"/>
          <w:szCs w:val="24"/>
        </w:rPr>
      </w:pPr>
    </w:p>
    <w:p w14:paraId="59814EC0" w14:textId="77777777" w:rsidR="00CE73BB" w:rsidRPr="00CE12BE" w:rsidRDefault="00CE73BB" w:rsidP="00CE12BE">
      <w:pPr>
        <w:spacing w:line="360" w:lineRule="auto"/>
        <w:rPr>
          <w:sz w:val="24"/>
          <w:szCs w:val="24"/>
        </w:rPr>
      </w:pPr>
    </w:p>
    <w:p w14:paraId="1A791FAC" w14:textId="77777777" w:rsidR="00CE73BB" w:rsidRPr="00CE12BE" w:rsidRDefault="00CE73BB" w:rsidP="00CE12BE">
      <w:pPr>
        <w:spacing w:line="360" w:lineRule="auto"/>
        <w:rPr>
          <w:sz w:val="24"/>
          <w:szCs w:val="24"/>
        </w:rPr>
      </w:pPr>
    </w:p>
    <w:p w14:paraId="039CA0DD" w14:textId="77777777" w:rsidR="00CE73BB" w:rsidRPr="00CE12BE" w:rsidRDefault="00CE73BB" w:rsidP="00CE12BE">
      <w:pPr>
        <w:spacing w:line="360" w:lineRule="auto"/>
        <w:rPr>
          <w:sz w:val="24"/>
          <w:szCs w:val="24"/>
        </w:rPr>
      </w:pPr>
    </w:p>
    <w:p w14:paraId="08D783F9" w14:textId="77777777" w:rsidR="00CE73BB" w:rsidRPr="00CE12BE" w:rsidRDefault="00CE73BB" w:rsidP="00CE12BE">
      <w:pPr>
        <w:spacing w:line="360" w:lineRule="auto"/>
        <w:rPr>
          <w:sz w:val="24"/>
          <w:szCs w:val="24"/>
        </w:rPr>
      </w:pPr>
    </w:p>
    <w:p w14:paraId="246E717F" w14:textId="13B93860" w:rsidR="00CE73BB" w:rsidRPr="00CE12BE" w:rsidRDefault="00CE73BB" w:rsidP="00CE12BE">
      <w:pPr>
        <w:spacing w:line="360" w:lineRule="auto"/>
        <w:jc w:val="center"/>
        <w:rPr>
          <w:rFonts w:ascii="Arial" w:hAnsi="Arial" w:cs="Arial"/>
          <w:sz w:val="24"/>
          <w:szCs w:val="24"/>
        </w:rPr>
      </w:pPr>
      <w:r w:rsidRPr="00CE12BE">
        <w:rPr>
          <w:rFonts w:ascii="Arial" w:hAnsi="Arial" w:cs="Arial"/>
          <w:sz w:val="24"/>
          <w:szCs w:val="24"/>
        </w:rPr>
        <w:t>Figure: Gibbs reflective Model Framework.</w:t>
      </w:r>
    </w:p>
    <w:p w14:paraId="1FAD93E8" w14:textId="5D5D2C9E" w:rsidR="00CE73BB" w:rsidRPr="00CE12BE" w:rsidRDefault="00CE73BB" w:rsidP="00CE12BE">
      <w:pPr>
        <w:spacing w:line="360" w:lineRule="auto"/>
        <w:jc w:val="center"/>
        <w:rPr>
          <w:rFonts w:ascii="Arial" w:hAnsi="Arial" w:cs="Arial"/>
          <w:sz w:val="24"/>
          <w:szCs w:val="24"/>
        </w:rPr>
      </w:pPr>
      <w:r w:rsidRPr="00CE12BE">
        <w:rPr>
          <w:rFonts w:ascii="Arial" w:hAnsi="Arial" w:cs="Arial"/>
          <w:sz w:val="24"/>
          <w:szCs w:val="24"/>
        </w:rPr>
        <w:t>Source: (Gibbs, 1988).</w:t>
      </w:r>
    </w:p>
    <w:tbl>
      <w:tblPr>
        <w:tblStyle w:val="TableGrid"/>
        <w:tblW w:w="0" w:type="auto"/>
        <w:tblLook w:val="04A0" w:firstRow="1" w:lastRow="0" w:firstColumn="1" w:lastColumn="0" w:noHBand="0" w:noVBand="1"/>
      </w:tblPr>
      <w:tblGrid>
        <w:gridCol w:w="1806"/>
        <w:gridCol w:w="7213"/>
      </w:tblGrid>
      <w:tr w:rsidR="00CE73BB" w:rsidRPr="00CE12BE" w14:paraId="7DEA72EA" w14:textId="77777777" w:rsidTr="00CE73BB">
        <w:trPr>
          <w:trHeight w:val="1610"/>
        </w:trPr>
        <w:tc>
          <w:tcPr>
            <w:tcW w:w="1818" w:type="dxa"/>
          </w:tcPr>
          <w:p w14:paraId="05A69D04" w14:textId="7AA3D2A7"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t>Description</w:t>
            </w:r>
          </w:p>
        </w:tc>
        <w:tc>
          <w:tcPr>
            <w:tcW w:w="7427" w:type="dxa"/>
          </w:tcPr>
          <w:p w14:paraId="63E25BD9" w14:textId="4726B588" w:rsidR="00CE73BB" w:rsidRPr="00CE12BE" w:rsidRDefault="00CE73BB" w:rsidP="00CE12BE">
            <w:pPr>
              <w:spacing w:line="360" w:lineRule="auto"/>
              <w:jc w:val="both"/>
              <w:rPr>
                <w:rFonts w:ascii="Arial" w:hAnsi="Arial" w:cs="Arial"/>
                <w:sz w:val="24"/>
                <w:szCs w:val="24"/>
              </w:rPr>
            </w:pPr>
            <w:r w:rsidRPr="00CE12BE">
              <w:rPr>
                <w:rFonts w:ascii="Arial" w:hAnsi="Arial" w:cs="Arial"/>
                <w:sz w:val="24"/>
                <w:szCs w:val="24"/>
              </w:rPr>
              <w:t xml:space="preserve">Being involved in the module of working skills, I got the experience to learn and use different academic skills that were instrumental for me to ensure personal and academic career development. Academic skills are those types of abilities that support individuals, especially students, to make progress in the academic setting (Philpot et al., 2021).  So, by joining this model, I have gained several understandings about the academic skills as well as understanding their importance in academic settings. In the academic setting, academic skills hold great significance as they help boost students' performance, which further assists in enhancing confidence (Valett, 2019).  During the time of joining this module, I have been assigned to be involved in several activities, where I have to be involved in conducting assigned tasks one and two. Involving myself in the task one activity, where I have done quizzes that were associated with academic skills, as well as in terms of doing task two activities, I experienced getting hands-on experience in exercising academic skills.  Despite doing these </w:t>
            </w:r>
            <w:r w:rsidRPr="00CE12BE">
              <w:rPr>
                <w:rFonts w:ascii="Arial" w:hAnsi="Arial" w:cs="Arial"/>
                <w:sz w:val="24"/>
                <w:szCs w:val="24"/>
              </w:rPr>
              <w:lastRenderedPageBreak/>
              <w:t xml:space="preserve">activities, I was also participating in different discussions during eh class time where I gathered several insights that I believe were informative for me. </w:t>
            </w:r>
          </w:p>
        </w:tc>
      </w:tr>
      <w:tr w:rsidR="00CE73BB" w:rsidRPr="00CE12BE" w14:paraId="4D11AE27" w14:textId="77777777" w:rsidTr="00CE73BB">
        <w:trPr>
          <w:trHeight w:val="1331"/>
        </w:trPr>
        <w:tc>
          <w:tcPr>
            <w:tcW w:w="1818" w:type="dxa"/>
          </w:tcPr>
          <w:p w14:paraId="2647681B" w14:textId="79D54062"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lastRenderedPageBreak/>
              <w:t>Feelings</w:t>
            </w:r>
          </w:p>
        </w:tc>
        <w:tc>
          <w:tcPr>
            <w:tcW w:w="7427" w:type="dxa"/>
          </w:tcPr>
          <w:p w14:paraId="1C719945" w14:textId="205FC19B" w:rsidR="00CE73BB" w:rsidRPr="00CE12BE" w:rsidRDefault="00CE73BB" w:rsidP="00CE12BE">
            <w:pPr>
              <w:spacing w:line="360" w:lineRule="auto"/>
              <w:jc w:val="both"/>
              <w:rPr>
                <w:rFonts w:ascii="Arial" w:hAnsi="Arial" w:cs="Arial"/>
                <w:sz w:val="24"/>
                <w:szCs w:val="24"/>
              </w:rPr>
            </w:pPr>
            <w:r w:rsidRPr="00CE12BE">
              <w:rPr>
                <w:rFonts w:ascii="Arial" w:hAnsi="Arial" w:cs="Arial"/>
                <w:sz w:val="24"/>
                <w:szCs w:val="24"/>
              </w:rPr>
              <w:t xml:space="preserve">At the initial stage of getting involved in this module, I was very excited about getting the opportunity to learn about new things, which made me very curious about joining this module. During the time of joining the discussion in this module with a group of peers, where got the chance to make connections with peers, which made me feel happy and helped me to adjust quickly to this learning environment. A positive learning environment assists individuals in making easy adjustments when making connections with peers, and plays a crucial role (Julien, 2023). Simultaneously, I felt very pleased during the time of joined the class, as I was able to concentrate on the topic which the teacher tried to teach. However, while involved in the assigned task during this module, I was very nervous due to having lack of understanding, which increased my nervousness, which made the situation not go well for me and made me feel low. But, with the help of peers and teachers, I managed to overcome the situation and managed to actively joined the course.  </w:t>
            </w:r>
          </w:p>
        </w:tc>
      </w:tr>
      <w:tr w:rsidR="00CE73BB" w:rsidRPr="00CE12BE" w14:paraId="22DC08DB" w14:textId="77777777" w:rsidTr="00CE73BB">
        <w:trPr>
          <w:trHeight w:val="1439"/>
        </w:trPr>
        <w:tc>
          <w:tcPr>
            <w:tcW w:w="1818" w:type="dxa"/>
          </w:tcPr>
          <w:p w14:paraId="3A52EFF3" w14:textId="0513E937"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t>Evaluation</w:t>
            </w:r>
          </w:p>
        </w:tc>
        <w:tc>
          <w:tcPr>
            <w:tcW w:w="7427" w:type="dxa"/>
          </w:tcPr>
          <w:p w14:paraId="1ACC18B1" w14:textId="0BB9E788" w:rsidR="00CE73BB" w:rsidRPr="00CE12BE" w:rsidRDefault="00CE73BB" w:rsidP="00CE12BE">
            <w:pPr>
              <w:spacing w:line="360" w:lineRule="auto"/>
              <w:jc w:val="both"/>
              <w:rPr>
                <w:rFonts w:ascii="Arial" w:hAnsi="Arial" w:cs="Arial"/>
                <w:sz w:val="24"/>
                <w:szCs w:val="24"/>
              </w:rPr>
            </w:pPr>
            <w:r w:rsidRPr="00CE12BE">
              <w:rPr>
                <w:rFonts w:ascii="Arial" w:hAnsi="Arial" w:cs="Arial"/>
                <w:sz w:val="24"/>
                <w:szCs w:val="24"/>
              </w:rPr>
              <w:t xml:space="preserve">In this learning experience that I got from being involved in the academic skill module, where I was involved in several activities, like class discussion, conducting assignments and many more activities. At the time of joining this learning module, I was able to make connections with peers and able to get direction and guidance from the teacher by using different modes of communication, which was going well. Communication is a core skill that helps individuals to make connections with others as well as help to pass and gather information (Winarti et al., 2021).  Additionally, another situation was going well when I was involved in different class sessions in this model, where I was able to learn about different areas like paragraphing, writing methods, critical </w:t>
            </w:r>
            <w:r w:rsidRPr="00CE12BE">
              <w:rPr>
                <w:rFonts w:ascii="Arial" w:hAnsi="Arial" w:cs="Arial"/>
                <w:sz w:val="24"/>
                <w:szCs w:val="24"/>
              </w:rPr>
              <w:lastRenderedPageBreak/>
              <w:t xml:space="preserve">thinking and many more.  Moreover, during the time of joining this class session, I effectively took notes from this session that helped me further enhance the information later that I got from the class discussions, where I had the previous experience of using the mind mapping note-taking method supported me a lot. Note-taking skills help individuals to memorise information for the long term (Mahbubah, Al Fauzi and Basya, 2019). </w:t>
            </w:r>
            <w:r w:rsidR="00CE12BE" w:rsidRPr="00CE12BE">
              <w:rPr>
                <w:rFonts w:ascii="Arial" w:hAnsi="Arial" w:cs="Arial"/>
                <w:sz w:val="24"/>
                <w:szCs w:val="24"/>
              </w:rPr>
              <w:t>Furthermore</w:t>
            </w:r>
            <w:r w:rsidRPr="00CE12BE">
              <w:rPr>
                <w:rFonts w:ascii="Arial" w:hAnsi="Arial" w:cs="Arial"/>
                <w:sz w:val="24"/>
                <w:szCs w:val="24"/>
              </w:rPr>
              <w:t>, in the time of joining the group discussion in this learning module, I was involved effectively with others, as well as I also effectively contributed when it came to doing group activities. Although several areas were going well during the learning process, some situations are not going perfectly due to this learning experience. In the time of conducting assigned tasks two, where I faced difficulties in managing time, particularly for my procrastinating nature, which triggers me to delay, and I failed to complete the task on time. Simultaneously involved in doing task two, where I faced difficulties paraphrasing the sentence, which put me in difficulty completing this task individually.  Paraphrasing is a crucial competence that helps individuals to uphold academic integrity by minimising the issue of plagiarism.</w:t>
            </w:r>
            <w:r w:rsidR="00CE12BE" w:rsidRPr="00CE12BE">
              <w:rPr>
                <w:rFonts w:ascii="Arial" w:hAnsi="Arial" w:cs="Arial"/>
                <w:sz w:val="24"/>
                <w:szCs w:val="24"/>
              </w:rPr>
              <w:t xml:space="preserve"> Also, I faced difficulties using appropriate references while doing the assignment.</w:t>
            </w:r>
          </w:p>
        </w:tc>
      </w:tr>
      <w:tr w:rsidR="00CE73BB" w:rsidRPr="00CE12BE" w14:paraId="6C31EB03" w14:textId="77777777" w:rsidTr="00CE12BE">
        <w:trPr>
          <w:trHeight w:val="1520"/>
        </w:trPr>
        <w:tc>
          <w:tcPr>
            <w:tcW w:w="1818" w:type="dxa"/>
          </w:tcPr>
          <w:p w14:paraId="6E4C8921" w14:textId="67E68EF6"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lastRenderedPageBreak/>
              <w:t>Analysis</w:t>
            </w:r>
          </w:p>
        </w:tc>
        <w:tc>
          <w:tcPr>
            <w:tcW w:w="7427" w:type="dxa"/>
          </w:tcPr>
          <w:p w14:paraId="0935B373" w14:textId="7DCBCCEE" w:rsidR="00CE73BB" w:rsidRPr="00CE12BE" w:rsidRDefault="00CE12BE" w:rsidP="00CE12BE">
            <w:pPr>
              <w:spacing w:line="360" w:lineRule="auto"/>
              <w:jc w:val="both"/>
              <w:rPr>
                <w:rFonts w:ascii="Arial" w:hAnsi="Arial" w:cs="Arial"/>
                <w:sz w:val="24"/>
                <w:szCs w:val="24"/>
              </w:rPr>
            </w:pPr>
            <w:r w:rsidRPr="00CE12BE">
              <w:rPr>
                <w:rFonts w:ascii="Arial" w:hAnsi="Arial" w:cs="Arial"/>
                <w:sz w:val="24"/>
                <w:szCs w:val="24"/>
              </w:rPr>
              <w:t xml:space="preserve">From these learning experiences, it is learnt that academic skills are not only about acquiring competence to drive success in the academic setting but also about being adaptive and effective to achieve lifelong learning to succeed in the future (Philpot et al., 2021). This learning experience was a mixture of both positive and challenging moments. From this learning experience, I observed that I have strengths in managing effective communication, as during the time of joining this module, I was able to make connections with peers and connect with the teacher effectively. Simultaneously, I am involved in different class sessions that showcase my higher strengths in continuous learning. Continuous learning assists individuals to get the ability to enrich their understanding (Ali et al., 2021).  For effectively taking notes during the class session, I realised that my prior experience of using mind mapping techniques showcases my high strength in note-taking. Effectively contributing to the group task led to my understanding of my high teamwork skills. Despite having doubts about my strength, I also addressed some improvement areas, like I faced difficulties in conducting tasks on time, where I realised my time management skills ned to be improved.  To increase productivity where time management plays a crucial role as it supports individuals in completing tasks on time, which helps them focus on other activities (Pausch, 2019). Additionally, I have faced difficulties in conducting paraphrasing, which indicates my lack of expertise in paraphrasing. Also, from this experience, I realised that I need to improve my understanding of the use of different referencing styles to improve my work quality. </w:t>
            </w:r>
          </w:p>
        </w:tc>
      </w:tr>
      <w:tr w:rsidR="00CE73BB" w:rsidRPr="00CE12BE" w14:paraId="1065D475" w14:textId="77777777" w:rsidTr="00CE73BB">
        <w:trPr>
          <w:trHeight w:val="1520"/>
        </w:trPr>
        <w:tc>
          <w:tcPr>
            <w:tcW w:w="1818" w:type="dxa"/>
          </w:tcPr>
          <w:p w14:paraId="5211C0AF" w14:textId="2C5F2D89"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t>Conclusion</w:t>
            </w:r>
          </w:p>
        </w:tc>
        <w:tc>
          <w:tcPr>
            <w:tcW w:w="7427" w:type="dxa"/>
          </w:tcPr>
          <w:p w14:paraId="0E19D750" w14:textId="298446D1" w:rsidR="00CE73BB" w:rsidRPr="00CE12BE" w:rsidRDefault="00CE12BE" w:rsidP="00CE12BE">
            <w:pPr>
              <w:spacing w:line="360" w:lineRule="auto"/>
              <w:jc w:val="both"/>
              <w:rPr>
                <w:rFonts w:ascii="Arial" w:hAnsi="Arial" w:cs="Arial"/>
                <w:sz w:val="24"/>
                <w:szCs w:val="24"/>
              </w:rPr>
            </w:pPr>
            <w:r w:rsidRPr="00CE12BE">
              <w:rPr>
                <w:rFonts w:ascii="Arial" w:hAnsi="Arial" w:cs="Arial"/>
                <w:sz w:val="24"/>
                <w:szCs w:val="24"/>
              </w:rPr>
              <w:t xml:space="preserve">To sum up, this learning experience was instrumental as well as informative for me, as this journey helped me to get a new understanding, as well as helped me to understand my strengths and improvement areas. From these learning experiences, I realised that I have good strength in several areas, like communication, continuous learning, note-taking, and teamwork. On the other hand, I realised that some areas that I need to improve are time management, paraphrasing and referencing skills for ensuring future success. At last, this learning experience was a great journey for me as it supported me to understand the importance of academic skills in both personal and academic settings to drive success. </w:t>
            </w:r>
          </w:p>
        </w:tc>
      </w:tr>
      <w:tr w:rsidR="00CE73BB" w:rsidRPr="00CE12BE" w14:paraId="72654D6C" w14:textId="77777777" w:rsidTr="00CE73BB">
        <w:trPr>
          <w:trHeight w:val="2420"/>
        </w:trPr>
        <w:tc>
          <w:tcPr>
            <w:tcW w:w="1818" w:type="dxa"/>
          </w:tcPr>
          <w:p w14:paraId="2D944F6B" w14:textId="62CEA04A" w:rsidR="00CE73BB" w:rsidRPr="00CE12BE" w:rsidRDefault="00CE73BB" w:rsidP="00CE12BE">
            <w:pPr>
              <w:spacing w:line="360" w:lineRule="auto"/>
              <w:rPr>
                <w:rFonts w:ascii="Arial" w:hAnsi="Arial" w:cs="Arial"/>
                <w:sz w:val="24"/>
                <w:szCs w:val="24"/>
              </w:rPr>
            </w:pPr>
            <w:r w:rsidRPr="00CE12BE">
              <w:rPr>
                <w:rFonts w:ascii="Arial" w:hAnsi="Arial" w:cs="Arial"/>
                <w:b/>
                <w:bCs/>
                <w:sz w:val="24"/>
                <w:szCs w:val="24"/>
              </w:rPr>
              <w:t>Action Plan</w:t>
            </w:r>
          </w:p>
        </w:tc>
        <w:tc>
          <w:tcPr>
            <w:tcW w:w="7427" w:type="dxa"/>
          </w:tcPr>
          <w:p w14:paraId="2DB77737" w14:textId="2FAB5F03" w:rsidR="00CE73BB" w:rsidRPr="00CE12BE" w:rsidRDefault="00CE12BE" w:rsidP="00CE12BE">
            <w:pPr>
              <w:spacing w:line="360" w:lineRule="auto"/>
              <w:jc w:val="both"/>
              <w:rPr>
                <w:rFonts w:ascii="Arial" w:hAnsi="Arial" w:cs="Arial"/>
                <w:sz w:val="24"/>
                <w:szCs w:val="24"/>
              </w:rPr>
            </w:pPr>
            <w:r w:rsidRPr="00CE12BE">
              <w:rPr>
                <w:rFonts w:ascii="Arial" w:hAnsi="Arial" w:cs="Arial"/>
                <w:sz w:val="24"/>
                <w:szCs w:val="24"/>
              </w:rPr>
              <w:t>Based on the learning experiences, I understand that I need to improve my time management, paraphrasing and referencing skills, where I plan to take some steps to make improvements in these areas to achieve success in the future. At first, I plan to join the training program where I may learn about different time management techniques, like Pomodoro, that will support me in enhancing my time management skills (Motevalli et al., 2021). Additionally, I plan to take guidance from mentors who will help me improve by offering ways to improve my weaknesses to perform well in future (Philpot et al., 2021). Eventually, I plan to use online resources like YouTube to learnt about the different reference styles as well as practising paraphrasing regularly, which will assist me in improving these areas to drive success in future (Ali et al., 2021).</w:t>
            </w:r>
          </w:p>
        </w:tc>
      </w:tr>
      <w:tr w:rsidR="00CE73BB" w:rsidRPr="00CE12BE" w14:paraId="20D4BA07" w14:textId="77777777" w:rsidTr="00CE73BB">
        <w:tc>
          <w:tcPr>
            <w:tcW w:w="1818" w:type="dxa"/>
          </w:tcPr>
          <w:p w14:paraId="26ABE1FC" w14:textId="656F42F8" w:rsidR="00CE73BB" w:rsidRPr="00CE12BE" w:rsidRDefault="00CE73BB" w:rsidP="00CE12BE">
            <w:pPr>
              <w:spacing w:line="360" w:lineRule="auto"/>
              <w:rPr>
                <w:rFonts w:ascii="Arial" w:hAnsi="Arial" w:cs="Arial"/>
                <w:b/>
                <w:bCs/>
                <w:sz w:val="24"/>
                <w:szCs w:val="24"/>
              </w:rPr>
            </w:pPr>
            <w:r w:rsidRPr="00CE12BE">
              <w:rPr>
                <w:rFonts w:ascii="Arial" w:hAnsi="Arial" w:cs="Arial"/>
                <w:b/>
                <w:bCs/>
                <w:sz w:val="24"/>
                <w:szCs w:val="24"/>
              </w:rPr>
              <w:t>References</w:t>
            </w:r>
          </w:p>
        </w:tc>
        <w:tc>
          <w:tcPr>
            <w:tcW w:w="7427" w:type="dxa"/>
          </w:tcPr>
          <w:p w14:paraId="1AC3A75A"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Ali, I., Nayan, F.K., Sarker, M.A.R., Rahman Kadery, M.T. and Firmansah, Y. (2021). Management Skill Development of Academic Institutional Heads in Bangladesh: A Conceptual Study on Henri Fayol’s Management Principles. </w:t>
            </w:r>
            <w:r w:rsidRPr="00CE12BE">
              <w:rPr>
                <w:rFonts w:ascii="Arial" w:hAnsi="Arial" w:cs="Arial"/>
                <w:i/>
                <w:iCs/>
              </w:rPr>
              <w:t>International Journal of Human Resource Studies</w:t>
            </w:r>
            <w:r w:rsidRPr="00CE12BE">
              <w:rPr>
                <w:rFonts w:ascii="Arial" w:hAnsi="Arial" w:cs="Arial"/>
              </w:rPr>
              <w:t>, 11(3).</w:t>
            </w:r>
          </w:p>
          <w:p w14:paraId="5EF7FA1E"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Gibbs, G. (1988). </w:t>
            </w:r>
            <w:r w:rsidRPr="00CE12BE">
              <w:rPr>
                <w:rFonts w:ascii="Arial" w:hAnsi="Arial" w:cs="Arial"/>
                <w:i/>
                <w:iCs/>
              </w:rPr>
              <w:t>Learning by Doing: A Guide to Teaching and Learning Methods</w:t>
            </w:r>
            <w:r w:rsidRPr="00CE12BE">
              <w:rPr>
                <w:rFonts w:ascii="Arial" w:hAnsi="Arial" w:cs="Arial"/>
              </w:rPr>
              <w:t>. Oxford: Further Education Unit.</w:t>
            </w:r>
          </w:p>
          <w:p w14:paraId="6A433A3F"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Julien, G. (2023). Creating a Positive Learning Environment. </w:t>
            </w:r>
            <w:r w:rsidRPr="00CE12BE">
              <w:rPr>
                <w:rFonts w:ascii="Arial" w:hAnsi="Arial" w:cs="Arial"/>
                <w:i/>
                <w:iCs/>
              </w:rPr>
              <w:t>American Research Journal of Humanities and Social Sciences</w:t>
            </w:r>
            <w:r w:rsidRPr="00CE12BE">
              <w:rPr>
                <w:rFonts w:ascii="Arial" w:hAnsi="Arial" w:cs="Arial"/>
              </w:rPr>
              <w:t>, 9(1), pp.73–80.</w:t>
            </w:r>
          </w:p>
          <w:p w14:paraId="301E6B90" w14:textId="42CC3599"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Mahbubah, L., Al Fauzi, F. and Basya, D. (2019). Examining </w:t>
            </w:r>
            <w:r>
              <w:rPr>
                <w:rFonts w:ascii="Arial" w:hAnsi="Arial" w:cs="Arial"/>
              </w:rPr>
              <w:t xml:space="preserve">the </w:t>
            </w:r>
            <w:r w:rsidRPr="00CE12BE">
              <w:rPr>
                <w:rFonts w:ascii="Arial" w:hAnsi="Arial" w:cs="Arial"/>
              </w:rPr>
              <w:t xml:space="preserve">guided </w:t>
            </w:r>
            <w:r>
              <w:rPr>
                <w:rFonts w:ascii="Arial" w:hAnsi="Arial" w:cs="Arial"/>
              </w:rPr>
              <w:t>note-taking</w:t>
            </w:r>
            <w:r w:rsidRPr="00CE12BE">
              <w:rPr>
                <w:rFonts w:ascii="Arial" w:hAnsi="Arial" w:cs="Arial"/>
              </w:rPr>
              <w:t xml:space="preserve"> method to assist listening </w:t>
            </w:r>
            <w:r w:rsidR="005F7894">
              <w:rPr>
                <w:rFonts w:ascii="Arial" w:hAnsi="Arial" w:cs="Arial"/>
              </w:rPr>
              <w:t>skills</w:t>
            </w:r>
            <w:r w:rsidRPr="00CE12BE">
              <w:rPr>
                <w:rFonts w:ascii="Arial" w:hAnsi="Arial" w:cs="Arial"/>
              </w:rPr>
              <w:t xml:space="preserve"> at madrasah aliyah arrisalah curah kates ajung. </w:t>
            </w:r>
            <w:r>
              <w:rPr>
                <w:rFonts w:ascii="Arial" w:hAnsi="Arial" w:cs="Arial"/>
                <w:i/>
                <w:iCs/>
              </w:rPr>
              <w:t>Journal</w:t>
            </w:r>
            <w:r w:rsidRPr="00CE12BE">
              <w:rPr>
                <w:rFonts w:ascii="Arial" w:hAnsi="Arial" w:cs="Arial"/>
                <w:i/>
                <w:iCs/>
              </w:rPr>
              <w:t xml:space="preserve"> ELink</w:t>
            </w:r>
            <w:r w:rsidRPr="00CE12BE">
              <w:rPr>
                <w:rFonts w:ascii="Arial" w:hAnsi="Arial" w:cs="Arial"/>
              </w:rPr>
              <w:t>, 6(2), p.212.</w:t>
            </w:r>
          </w:p>
          <w:p w14:paraId="1A1143A3"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Motevalli, S., Ghani Hamzah, M.S., Roslan, S., Hamzah, S.R. and Gholampour Garmjani, M. (2021). The Effects of Study Skills Training on Qualitative Academic Achievement among Students. </w:t>
            </w:r>
            <w:r w:rsidRPr="00CE12BE">
              <w:rPr>
                <w:rFonts w:ascii="Arial" w:hAnsi="Arial" w:cs="Arial"/>
                <w:i/>
                <w:iCs/>
              </w:rPr>
              <w:t>Asian Journal of University Education</w:t>
            </w:r>
            <w:r w:rsidRPr="00CE12BE">
              <w:rPr>
                <w:rFonts w:ascii="Arial" w:hAnsi="Arial" w:cs="Arial"/>
              </w:rPr>
              <w:t>, 17(3), p.130.</w:t>
            </w:r>
          </w:p>
          <w:p w14:paraId="235C9344"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Pausch, R. (2019). </w:t>
            </w:r>
            <w:r w:rsidRPr="00CE12BE">
              <w:rPr>
                <w:rFonts w:ascii="Arial" w:hAnsi="Arial" w:cs="Arial"/>
                <w:i/>
                <w:iCs/>
              </w:rPr>
              <w:t>Time management</w:t>
            </w:r>
            <w:r w:rsidRPr="00CE12BE">
              <w:rPr>
                <w:rFonts w:ascii="Arial" w:hAnsi="Arial" w:cs="Arial"/>
              </w:rPr>
              <w:t>. United States: Bn Pub.</w:t>
            </w:r>
          </w:p>
          <w:p w14:paraId="318A6362" w14:textId="66E7AD1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Philpot, S., Curnick, L., Soars, L. and Soars, J. (2021). </w:t>
            </w:r>
            <w:r w:rsidRPr="00CE12BE">
              <w:rPr>
                <w:rFonts w:ascii="Arial" w:hAnsi="Arial" w:cs="Arial"/>
                <w:i/>
                <w:iCs/>
              </w:rPr>
              <w:t>Academic skills: listening and speaking. Introductory level</w:t>
            </w:r>
            <w:r w:rsidRPr="00CE12BE">
              <w:rPr>
                <w:rFonts w:ascii="Arial" w:hAnsi="Arial" w:cs="Arial"/>
              </w:rPr>
              <w:t>. Oxford: Oxford University Press.</w:t>
            </w:r>
          </w:p>
          <w:p w14:paraId="25136B9D" w14:textId="77777777"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Valett, R.E. (2019). Developing Academic Skills. </w:t>
            </w:r>
            <w:r w:rsidRPr="00CE12BE">
              <w:rPr>
                <w:rFonts w:ascii="Arial" w:hAnsi="Arial" w:cs="Arial"/>
                <w:i/>
                <w:iCs/>
              </w:rPr>
              <w:t>Academic Therapy</w:t>
            </w:r>
            <w:r w:rsidRPr="00CE12BE">
              <w:rPr>
                <w:rFonts w:ascii="Arial" w:hAnsi="Arial" w:cs="Arial"/>
              </w:rPr>
              <w:t>, 22(2), pp.187–193.</w:t>
            </w:r>
          </w:p>
          <w:p w14:paraId="751424AC" w14:textId="10FAEFB6" w:rsidR="00CE12BE" w:rsidRPr="00CE12BE" w:rsidRDefault="00CE12BE" w:rsidP="00CE12BE">
            <w:pPr>
              <w:pStyle w:val="NormalWeb"/>
              <w:spacing w:before="0" w:beforeAutospacing="0" w:after="240" w:afterAutospacing="0" w:line="360" w:lineRule="auto"/>
              <w:ind w:left="720" w:hanging="720"/>
              <w:jc w:val="both"/>
              <w:rPr>
                <w:rFonts w:ascii="Arial" w:hAnsi="Arial" w:cs="Arial"/>
              </w:rPr>
            </w:pPr>
            <w:r w:rsidRPr="00CE12BE">
              <w:rPr>
                <w:rFonts w:ascii="Arial" w:hAnsi="Arial" w:cs="Arial"/>
              </w:rPr>
              <w:t xml:space="preserve">Winarti, O., Mustikasari, R.P., Nurhaqiqi, H. and Cretto-Bergerat, V. (2021). Being present: </w:t>
            </w:r>
            <w:r>
              <w:rPr>
                <w:rFonts w:ascii="Arial" w:hAnsi="Arial" w:cs="Arial"/>
              </w:rPr>
              <w:t>Is</w:t>
            </w:r>
            <w:r w:rsidRPr="00CE12BE">
              <w:rPr>
                <w:rFonts w:ascii="Arial" w:hAnsi="Arial" w:cs="Arial"/>
              </w:rPr>
              <w:t xml:space="preserve"> it the most important communication skill? </w:t>
            </w:r>
            <w:r w:rsidRPr="00CE12BE">
              <w:rPr>
                <w:rFonts w:ascii="Arial" w:hAnsi="Arial" w:cs="Arial"/>
                <w:i/>
                <w:iCs/>
              </w:rPr>
              <w:t>Jurnal Komunikasi Profesional</w:t>
            </w:r>
            <w:r w:rsidRPr="00CE12BE">
              <w:rPr>
                <w:rFonts w:ascii="Arial" w:hAnsi="Arial" w:cs="Arial"/>
              </w:rPr>
              <w:t>, 5(6), pp.551–557.</w:t>
            </w:r>
          </w:p>
          <w:p w14:paraId="2B095A2A" w14:textId="77777777" w:rsidR="00CE12BE" w:rsidRPr="00CE12BE" w:rsidRDefault="00CE12BE" w:rsidP="00CE12BE">
            <w:pPr>
              <w:spacing w:line="360" w:lineRule="auto"/>
              <w:rPr>
                <w:rFonts w:ascii="Arial" w:hAnsi="Arial" w:cs="Arial"/>
                <w:sz w:val="24"/>
                <w:szCs w:val="24"/>
              </w:rPr>
            </w:pPr>
          </w:p>
        </w:tc>
      </w:tr>
    </w:tbl>
    <w:p w14:paraId="3AE9D2BE" w14:textId="77777777" w:rsidR="00CE73BB" w:rsidRPr="00CE73BB" w:rsidRDefault="00CE73BB" w:rsidP="00CE73BB"/>
    <w:sectPr w:rsidR="00CE73BB" w:rsidRPr="00CE73BB" w:rsidSect="00CE12BE">
      <w:footerReference w:type="default" r:id="rId8"/>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5FD2B" w14:textId="77777777" w:rsidR="001F501C" w:rsidRDefault="001F501C" w:rsidP="00CE12BE">
      <w:pPr>
        <w:spacing w:after="0" w:line="240" w:lineRule="auto"/>
      </w:pPr>
      <w:r>
        <w:separator/>
      </w:r>
    </w:p>
  </w:endnote>
  <w:endnote w:type="continuationSeparator" w:id="0">
    <w:p w14:paraId="192136D9" w14:textId="77777777" w:rsidR="001F501C" w:rsidRDefault="001F501C" w:rsidP="00CE1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0B385" w14:textId="3EFAD6F9" w:rsidR="00CE12BE" w:rsidRDefault="00CE12BE" w:rsidP="00CE12B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251871"/>
      <w:docPartObj>
        <w:docPartGallery w:val="Page Numbers (Bottom of Page)"/>
        <w:docPartUnique/>
      </w:docPartObj>
    </w:sdtPr>
    <w:sdtEndPr/>
    <w:sdtContent>
      <w:p w14:paraId="2AF24138" w14:textId="77777777" w:rsidR="00CE12BE" w:rsidRDefault="00CE12BE">
        <w:pPr>
          <w:pStyle w:val="Footer"/>
          <w:jc w:val="right"/>
        </w:pPr>
        <w:r>
          <w:fldChar w:fldCharType="begin"/>
        </w:r>
        <w:r>
          <w:instrText>PAGE   \* MERGEFORMAT</w:instrText>
        </w:r>
        <w:r>
          <w:fldChar w:fldCharType="separate"/>
        </w:r>
        <w:r>
          <w:t>2</w:t>
        </w:r>
        <w:r>
          <w:fldChar w:fldCharType="end"/>
        </w:r>
      </w:p>
    </w:sdtContent>
  </w:sdt>
  <w:p w14:paraId="2ABCB918" w14:textId="77777777" w:rsidR="00CE12BE" w:rsidRDefault="00CE1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70A9F" w14:textId="77777777" w:rsidR="001F501C" w:rsidRDefault="001F501C" w:rsidP="00CE12BE">
      <w:pPr>
        <w:spacing w:after="0" w:line="240" w:lineRule="auto"/>
      </w:pPr>
      <w:r>
        <w:separator/>
      </w:r>
    </w:p>
  </w:footnote>
  <w:footnote w:type="continuationSeparator" w:id="0">
    <w:p w14:paraId="7E41E95F" w14:textId="77777777" w:rsidR="001F501C" w:rsidRDefault="001F501C" w:rsidP="00CE12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zMjS0MDYwMTYyMjdR0lEKTi0uzszPAykwqgUAXII69SwAAAA="/>
  </w:docVars>
  <w:rsids>
    <w:rsidRoot w:val="00CE5E26"/>
    <w:rsid w:val="000060EB"/>
    <w:rsid w:val="00076781"/>
    <w:rsid w:val="000A57C7"/>
    <w:rsid w:val="000B37DB"/>
    <w:rsid w:val="000B43BF"/>
    <w:rsid w:val="001171BD"/>
    <w:rsid w:val="0015644D"/>
    <w:rsid w:val="001C4EBA"/>
    <w:rsid w:val="001F367B"/>
    <w:rsid w:val="001F501C"/>
    <w:rsid w:val="00244BA3"/>
    <w:rsid w:val="00287C80"/>
    <w:rsid w:val="002D2B39"/>
    <w:rsid w:val="00303389"/>
    <w:rsid w:val="003804B0"/>
    <w:rsid w:val="003B671C"/>
    <w:rsid w:val="003D564E"/>
    <w:rsid w:val="003D6008"/>
    <w:rsid w:val="00423C8D"/>
    <w:rsid w:val="00480440"/>
    <w:rsid w:val="004D198D"/>
    <w:rsid w:val="004E14D8"/>
    <w:rsid w:val="00554AF3"/>
    <w:rsid w:val="005D655F"/>
    <w:rsid w:val="005D6DB6"/>
    <w:rsid w:val="005F7894"/>
    <w:rsid w:val="00607ED3"/>
    <w:rsid w:val="00620B7F"/>
    <w:rsid w:val="0067605D"/>
    <w:rsid w:val="006A70D9"/>
    <w:rsid w:val="006F1C20"/>
    <w:rsid w:val="00701719"/>
    <w:rsid w:val="00756197"/>
    <w:rsid w:val="00760745"/>
    <w:rsid w:val="007A0650"/>
    <w:rsid w:val="007B3A57"/>
    <w:rsid w:val="007C3650"/>
    <w:rsid w:val="007D2D92"/>
    <w:rsid w:val="007F24F4"/>
    <w:rsid w:val="008820E5"/>
    <w:rsid w:val="008B1ACD"/>
    <w:rsid w:val="008B3B31"/>
    <w:rsid w:val="0090095E"/>
    <w:rsid w:val="009330BD"/>
    <w:rsid w:val="00945BCC"/>
    <w:rsid w:val="009D19F2"/>
    <w:rsid w:val="00A04A21"/>
    <w:rsid w:val="00A95891"/>
    <w:rsid w:val="00B858AD"/>
    <w:rsid w:val="00BD43EA"/>
    <w:rsid w:val="00BF19D3"/>
    <w:rsid w:val="00C050D4"/>
    <w:rsid w:val="00CE12BE"/>
    <w:rsid w:val="00CE5E26"/>
    <w:rsid w:val="00CE73BB"/>
    <w:rsid w:val="00D044E0"/>
    <w:rsid w:val="00D21CFC"/>
    <w:rsid w:val="00D536E7"/>
    <w:rsid w:val="00D73040"/>
    <w:rsid w:val="00DB0134"/>
    <w:rsid w:val="00DE6D90"/>
    <w:rsid w:val="00E32EC1"/>
    <w:rsid w:val="00F13C3C"/>
    <w:rsid w:val="00FA0EB7"/>
    <w:rsid w:val="00FB3C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5E2A9"/>
  <w15:chartTrackingRefBased/>
  <w15:docId w15:val="{BA6EBB1D-90EC-4F3B-9987-3D35CC993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3BB"/>
    <w:rPr>
      <w:rFonts w:eastAsiaTheme="minorHAnsi"/>
      <w:kern w:val="0"/>
    </w:rPr>
  </w:style>
  <w:style w:type="paragraph" w:styleId="Heading1">
    <w:name w:val="heading 1"/>
    <w:basedOn w:val="Normal"/>
    <w:next w:val="Normal"/>
    <w:link w:val="Heading1Char"/>
    <w:uiPriority w:val="9"/>
    <w:qFormat/>
    <w:rsid w:val="000060EB"/>
    <w:pPr>
      <w:keepNext/>
      <w:keepLines/>
      <w:spacing w:before="240" w:after="0" w:line="240" w:lineRule="auto"/>
      <w:outlineLvl w:val="0"/>
    </w:pPr>
    <w:rPr>
      <w:rFonts w:eastAsiaTheme="majorEastAsia" w:cstheme="majorBidi"/>
      <w:color w:val="2F5496" w:themeColor="accent1" w:themeShade="BF"/>
      <w:kern w:val="2"/>
      <w:sz w:val="32"/>
      <w:szCs w:val="32"/>
    </w:rPr>
  </w:style>
  <w:style w:type="paragraph" w:styleId="Heading2">
    <w:name w:val="heading 2"/>
    <w:basedOn w:val="Normal"/>
    <w:next w:val="Normal"/>
    <w:link w:val="Heading2Char"/>
    <w:uiPriority w:val="9"/>
    <w:unhideWhenUsed/>
    <w:qFormat/>
    <w:rsid w:val="00D536E7"/>
    <w:pPr>
      <w:keepNext/>
      <w:keepLines/>
      <w:spacing w:after="0"/>
      <w:outlineLvl w:val="1"/>
    </w:pPr>
    <w:rPr>
      <w:rFonts w:eastAsiaTheme="majorEastAsia" w:cstheme="majorBidi"/>
      <w:color w:val="2F5496" w:themeColor="accent1" w:themeShade="BF"/>
      <w:kern w:val="2"/>
      <w:sz w:val="26"/>
      <w:szCs w:val="26"/>
    </w:rPr>
  </w:style>
  <w:style w:type="paragraph" w:styleId="Heading3">
    <w:name w:val="heading 3"/>
    <w:basedOn w:val="Normal"/>
    <w:next w:val="Normal"/>
    <w:link w:val="Heading3Char"/>
    <w:uiPriority w:val="9"/>
    <w:semiHidden/>
    <w:unhideWhenUsed/>
    <w:qFormat/>
    <w:rsid w:val="00E32EC1"/>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E5E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5E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5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36E7"/>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2D2B39"/>
    <w:pPr>
      <w:spacing w:after="100" w:line="360" w:lineRule="auto"/>
    </w:pPr>
  </w:style>
  <w:style w:type="paragraph" w:styleId="TOC2">
    <w:name w:val="toc 2"/>
    <w:basedOn w:val="Normal"/>
    <w:next w:val="Normal"/>
    <w:autoRedefine/>
    <w:uiPriority w:val="39"/>
    <w:unhideWhenUsed/>
    <w:rsid w:val="002D2B39"/>
    <w:pPr>
      <w:spacing w:after="100" w:line="360" w:lineRule="auto"/>
      <w:ind w:left="240"/>
    </w:pPr>
  </w:style>
  <w:style w:type="paragraph" w:styleId="TOC3">
    <w:name w:val="toc 3"/>
    <w:basedOn w:val="Normal"/>
    <w:next w:val="Normal"/>
    <w:autoRedefine/>
    <w:uiPriority w:val="39"/>
    <w:semiHidden/>
    <w:unhideWhenUsed/>
    <w:rsid w:val="002D2B39"/>
    <w:pPr>
      <w:spacing w:after="100" w:line="360" w:lineRule="auto"/>
      <w:ind w:left="480"/>
    </w:pPr>
  </w:style>
  <w:style w:type="character" w:customStyle="1" w:styleId="Heading1Char">
    <w:name w:val="Heading 1 Char"/>
    <w:basedOn w:val="DefaultParagraphFont"/>
    <w:link w:val="Heading1"/>
    <w:uiPriority w:val="9"/>
    <w:rsid w:val="000060EB"/>
    <w:rPr>
      <w:rFonts w:ascii="Times New Roman" w:eastAsiaTheme="majorEastAsia" w:hAnsi="Times New Roman" w:cstheme="majorBidi"/>
      <w:color w:val="2F5496" w:themeColor="accent1" w:themeShade="BF"/>
      <w:sz w:val="32"/>
      <w:szCs w:val="32"/>
    </w:rPr>
  </w:style>
  <w:style w:type="character" w:styleId="IntenseEmphasis">
    <w:name w:val="Intense Emphasis"/>
    <w:aliases w:val="heading 3"/>
    <w:basedOn w:val="DefaultParagraphFont"/>
    <w:uiPriority w:val="21"/>
    <w:qFormat/>
    <w:rsid w:val="003D564E"/>
    <w:rPr>
      <w:rFonts w:ascii="Times New Roman" w:hAnsi="Times New Roman"/>
      <w:i w:val="0"/>
      <w:iCs/>
      <w:color w:val="4472C4" w:themeColor="accent1"/>
      <w:sz w:val="24"/>
    </w:rPr>
  </w:style>
  <w:style w:type="character" w:customStyle="1" w:styleId="Heading3Char">
    <w:name w:val="Heading 3 Char"/>
    <w:basedOn w:val="DefaultParagraphFont"/>
    <w:link w:val="Heading3"/>
    <w:uiPriority w:val="9"/>
    <w:semiHidden/>
    <w:rsid w:val="00E32EC1"/>
    <w:rPr>
      <w:rFonts w:ascii="Times New Roman" w:eastAsiaTheme="majorEastAsia" w:hAnsi="Times New Roman"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CE5E26"/>
    <w:rPr>
      <w:rFonts w:eastAsiaTheme="majorEastAsia" w:cstheme="majorBidi"/>
      <w:i/>
      <w:iCs/>
      <w:color w:val="2F5496" w:themeColor="accent1" w:themeShade="BF"/>
      <w:kern w:val="0"/>
      <w:sz w:val="24"/>
      <w:lang w:eastAsia="en-GB"/>
    </w:rPr>
  </w:style>
  <w:style w:type="character" w:customStyle="1" w:styleId="Heading5Char">
    <w:name w:val="Heading 5 Char"/>
    <w:basedOn w:val="DefaultParagraphFont"/>
    <w:link w:val="Heading5"/>
    <w:uiPriority w:val="9"/>
    <w:semiHidden/>
    <w:rsid w:val="00CE5E26"/>
    <w:rPr>
      <w:rFonts w:eastAsiaTheme="majorEastAsia" w:cstheme="majorBidi"/>
      <w:color w:val="2F5496" w:themeColor="accent1" w:themeShade="BF"/>
      <w:kern w:val="0"/>
      <w:sz w:val="24"/>
      <w:lang w:eastAsia="en-GB"/>
    </w:rPr>
  </w:style>
  <w:style w:type="character" w:customStyle="1" w:styleId="Heading6Char">
    <w:name w:val="Heading 6 Char"/>
    <w:basedOn w:val="DefaultParagraphFont"/>
    <w:link w:val="Heading6"/>
    <w:uiPriority w:val="9"/>
    <w:semiHidden/>
    <w:rsid w:val="00CE5E26"/>
    <w:rPr>
      <w:rFonts w:eastAsiaTheme="majorEastAsia" w:cstheme="majorBidi"/>
      <w:i/>
      <w:iCs/>
      <w:color w:val="595959" w:themeColor="text1" w:themeTint="A6"/>
      <w:kern w:val="0"/>
      <w:sz w:val="24"/>
      <w:lang w:eastAsia="en-GB"/>
    </w:rPr>
  </w:style>
  <w:style w:type="character" w:customStyle="1" w:styleId="Heading7Char">
    <w:name w:val="Heading 7 Char"/>
    <w:basedOn w:val="DefaultParagraphFont"/>
    <w:link w:val="Heading7"/>
    <w:uiPriority w:val="9"/>
    <w:semiHidden/>
    <w:rsid w:val="00CE5E26"/>
    <w:rPr>
      <w:rFonts w:eastAsiaTheme="majorEastAsia" w:cstheme="majorBidi"/>
      <w:color w:val="595959" w:themeColor="text1" w:themeTint="A6"/>
      <w:kern w:val="0"/>
      <w:sz w:val="24"/>
      <w:lang w:eastAsia="en-GB"/>
    </w:rPr>
  </w:style>
  <w:style w:type="character" w:customStyle="1" w:styleId="Heading8Char">
    <w:name w:val="Heading 8 Char"/>
    <w:basedOn w:val="DefaultParagraphFont"/>
    <w:link w:val="Heading8"/>
    <w:uiPriority w:val="9"/>
    <w:semiHidden/>
    <w:rsid w:val="00CE5E26"/>
    <w:rPr>
      <w:rFonts w:eastAsiaTheme="majorEastAsia" w:cstheme="majorBidi"/>
      <w:i/>
      <w:iCs/>
      <w:color w:val="272727" w:themeColor="text1" w:themeTint="D8"/>
      <w:kern w:val="0"/>
      <w:sz w:val="24"/>
      <w:lang w:eastAsia="en-GB"/>
    </w:rPr>
  </w:style>
  <w:style w:type="character" w:customStyle="1" w:styleId="Heading9Char">
    <w:name w:val="Heading 9 Char"/>
    <w:basedOn w:val="DefaultParagraphFont"/>
    <w:link w:val="Heading9"/>
    <w:uiPriority w:val="9"/>
    <w:semiHidden/>
    <w:rsid w:val="00CE5E26"/>
    <w:rPr>
      <w:rFonts w:eastAsiaTheme="majorEastAsia" w:cstheme="majorBidi"/>
      <w:color w:val="272727" w:themeColor="text1" w:themeTint="D8"/>
      <w:kern w:val="0"/>
      <w:sz w:val="24"/>
      <w:lang w:eastAsia="en-GB"/>
    </w:rPr>
  </w:style>
  <w:style w:type="paragraph" w:styleId="Title">
    <w:name w:val="Title"/>
    <w:basedOn w:val="Normal"/>
    <w:next w:val="Normal"/>
    <w:link w:val="TitleChar"/>
    <w:uiPriority w:val="10"/>
    <w:qFormat/>
    <w:rsid w:val="00CE5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E26"/>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CE5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E26"/>
    <w:rPr>
      <w:rFonts w:eastAsiaTheme="majorEastAsia" w:cstheme="majorBidi"/>
      <w:color w:val="595959" w:themeColor="text1" w:themeTint="A6"/>
      <w:spacing w:val="15"/>
      <w:kern w:val="0"/>
      <w:sz w:val="28"/>
      <w:szCs w:val="28"/>
      <w:lang w:eastAsia="en-GB"/>
    </w:rPr>
  </w:style>
  <w:style w:type="paragraph" w:styleId="Quote">
    <w:name w:val="Quote"/>
    <w:basedOn w:val="Normal"/>
    <w:next w:val="Normal"/>
    <w:link w:val="QuoteChar"/>
    <w:uiPriority w:val="29"/>
    <w:qFormat/>
    <w:rsid w:val="00CE5E26"/>
    <w:pPr>
      <w:spacing w:before="160"/>
      <w:jc w:val="center"/>
    </w:pPr>
    <w:rPr>
      <w:i/>
      <w:iCs/>
      <w:color w:val="404040" w:themeColor="text1" w:themeTint="BF"/>
    </w:rPr>
  </w:style>
  <w:style w:type="character" w:customStyle="1" w:styleId="QuoteChar">
    <w:name w:val="Quote Char"/>
    <w:basedOn w:val="DefaultParagraphFont"/>
    <w:link w:val="Quote"/>
    <w:uiPriority w:val="29"/>
    <w:rsid w:val="00CE5E26"/>
    <w:rPr>
      <w:rFonts w:ascii="Times New Roman" w:hAnsi="Times New Roman" w:cs="Calibri"/>
      <w:i/>
      <w:iCs/>
      <w:color w:val="404040" w:themeColor="text1" w:themeTint="BF"/>
      <w:kern w:val="0"/>
      <w:sz w:val="24"/>
      <w:lang w:eastAsia="en-GB"/>
    </w:rPr>
  </w:style>
  <w:style w:type="paragraph" w:styleId="ListParagraph">
    <w:name w:val="List Paragraph"/>
    <w:basedOn w:val="Normal"/>
    <w:uiPriority w:val="34"/>
    <w:qFormat/>
    <w:rsid w:val="00CE5E26"/>
    <w:pPr>
      <w:ind w:left="720"/>
      <w:contextualSpacing/>
    </w:pPr>
  </w:style>
  <w:style w:type="paragraph" w:styleId="IntenseQuote">
    <w:name w:val="Intense Quote"/>
    <w:basedOn w:val="Normal"/>
    <w:next w:val="Normal"/>
    <w:link w:val="IntenseQuoteChar"/>
    <w:uiPriority w:val="30"/>
    <w:qFormat/>
    <w:rsid w:val="00CE5E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5E26"/>
    <w:rPr>
      <w:rFonts w:ascii="Times New Roman" w:hAnsi="Times New Roman" w:cs="Calibri"/>
      <w:i/>
      <w:iCs/>
      <w:color w:val="2F5496" w:themeColor="accent1" w:themeShade="BF"/>
      <w:kern w:val="0"/>
      <w:sz w:val="24"/>
      <w:lang w:eastAsia="en-GB"/>
    </w:rPr>
  </w:style>
  <w:style w:type="character" w:styleId="IntenseReference">
    <w:name w:val="Intense Reference"/>
    <w:basedOn w:val="DefaultParagraphFont"/>
    <w:uiPriority w:val="32"/>
    <w:qFormat/>
    <w:rsid w:val="00CE5E26"/>
    <w:rPr>
      <w:b/>
      <w:bCs/>
      <w:smallCaps/>
      <w:color w:val="2F5496" w:themeColor="accent1" w:themeShade="BF"/>
      <w:spacing w:val="5"/>
    </w:rPr>
  </w:style>
  <w:style w:type="table" w:styleId="TableGrid">
    <w:name w:val="Table Grid"/>
    <w:basedOn w:val="TableNormal"/>
    <w:uiPriority w:val="39"/>
    <w:rsid w:val="00CE73BB"/>
    <w:pPr>
      <w:spacing w:after="0" w:line="240" w:lineRule="auto"/>
    </w:pPr>
    <w:rPr>
      <w:rFonts w:eastAsiaTheme="minorHAnsi"/>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1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2BE"/>
    <w:rPr>
      <w:rFonts w:eastAsiaTheme="minorHAnsi"/>
      <w:kern w:val="0"/>
    </w:rPr>
  </w:style>
  <w:style w:type="paragraph" w:styleId="Footer">
    <w:name w:val="footer"/>
    <w:basedOn w:val="Normal"/>
    <w:link w:val="FooterChar"/>
    <w:uiPriority w:val="99"/>
    <w:unhideWhenUsed/>
    <w:rsid w:val="00CE1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2BE"/>
    <w:rPr>
      <w:rFonts w:eastAsiaTheme="minorHAnsi"/>
      <w:kern w:val="0"/>
    </w:rPr>
  </w:style>
  <w:style w:type="paragraph" w:styleId="NormalWeb">
    <w:name w:val="Normal (Web)"/>
    <w:basedOn w:val="Normal"/>
    <w:uiPriority w:val="99"/>
    <w:semiHidden/>
    <w:unhideWhenUsed/>
    <w:rsid w:val="00CE12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1415</Words>
  <Characters>8066</Characters>
  <Application>Microsoft Office Word</Application>
  <DocSecurity>0</DocSecurity>
  <Lines>67</Lines>
  <Paragraphs>18</Paragraphs>
  <ScaleCrop>false</ScaleCrop>
  <Company/>
  <LinksUpToDate>false</LinksUpToDate>
  <CharactersWithSpaces>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David Dragusin Bucuresteanu Dragustin-Bucuresteanu (2419088)</cp:lastModifiedBy>
  <cp:revision>2</cp:revision>
  <dcterms:created xsi:type="dcterms:W3CDTF">2025-11-26T14:56:00Z</dcterms:created>
  <dcterms:modified xsi:type="dcterms:W3CDTF">2025-11-26T14:56:00Z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78d1db55-7fd9-4b24-89be-29210e551a7d</vt:lpwstr>
  </property>
</Properties>
</file>