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6FBE88" w14:textId="77777777" w:rsidR="0068636A" w:rsidRDefault="0068636A" w:rsidP="0068636A">
      <w:pPr>
        <w:pStyle w:val="Title"/>
        <w:jc w:val="center"/>
        <w:rPr>
          <w:rFonts w:ascii="Times New Roman" w:hAnsi="Times New Roman" w:cs="Times New Roman"/>
          <w:b/>
          <w:bCs/>
        </w:rPr>
      </w:pPr>
    </w:p>
    <w:p w14:paraId="5E37C7B4" w14:textId="77777777" w:rsidR="0068636A" w:rsidRDefault="0068636A" w:rsidP="0068636A">
      <w:pPr>
        <w:pStyle w:val="Title"/>
        <w:jc w:val="center"/>
        <w:rPr>
          <w:rFonts w:ascii="Times New Roman" w:hAnsi="Times New Roman" w:cs="Times New Roman"/>
          <w:b/>
          <w:bCs/>
        </w:rPr>
      </w:pPr>
    </w:p>
    <w:p w14:paraId="06EDFD0F" w14:textId="77777777" w:rsidR="0068636A" w:rsidRDefault="0068636A" w:rsidP="0068636A">
      <w:pPr>
        <w:pStyle w:val="Title"/>
        <w:jc w:val="center"/>
        <w:rPr>
          <w:rFonts w:ascii="Times New Roman" w:hAnsi="Times New Roman" w:cs="Times New Roman"/>
          <w:b/>
          <w:bCs/>
        </w:rPr>
      </w:pPr>
    </w:p>
    <w:p w14:paraId="1193293A" w14:textId="77777777" w:rsidR="0068636A" w:rsidRDefault="0068636A" w:rsidP="0068636A">
      <w:pPr>
        <w:pStyle w:val="Title"/>
        <w:jc w:val="center"/>
        <w:rPr>
          <w:rFonts w:ascii="Times New Roman" w:hAnsi="Times New Roman" w:cs="Times New Roman"/>
          <w:b/>
          <w:bCs/>
        </w:rPr>
      </w:pPr>
    </w:p>
    <w:p w14:paraId="28304A4A" w14:textId="77777777" w:rsidR="0068636A" w:rsidRDefault="0068636A" w:rsidP="0068636A">
      <w:pPr>
        <w:pStyle w:val="Title"/>
        <w:jc w:val="center"/>
        <w:rPr>
          <w:rFonts w:ascii="Times New Roman" w:hAnsi="Times New Roman" w:cs="Times New Roman"/>
          <w:b/>
          <w:bCs/>
        </w:rPr>
      </w:pPr>
    </w:p>
    <w:p w14:paraId="6ADE96B0" w14:textId="77777777" w:rsidR="0068636A" w:rsidRDefault="0068636A" w:rsidP="0068636A">
      <w:pPr>
        <w:pStyle w:val="Title"/>
        <w:jc w:val="center"/>
        <w:rPr>
          <w:rFonts w:ascii="Times New Roman" w:hAnsi="Times New Roman" w:cs="Times New Roman"/>
          <w:b/>
          <w:bCs/>
        </w:rPr>
      </w:pPr>
    </w:p>
    <w:p w14:paraId="75367E72" w14:textId="77777777" w:rsidR="0068636A" w:rsidRDefault="0068636A" w:rsidP="0068636A">
      <w:pPr>
        <w:pStyle w:val="Title"/>
        <w:jc w:val="center"/>
        <w:rPr>
          <w:rFonts w:ascii="Times New Roman" w:hAnsi="Times New Roman" w:cs="Times New Roman"/>
          <w:b/>
          <w:bCs/>
        </w:rPr>
      </w:pPr>
    </w:p>
    <w:p w14:paraId="3194876C" w14:textId="77777777" w:rsidR="0068636A" w:rsidRDefault="0068636A" w:rsidP="0068636A">
      <w:pPr>
        <w:pStyle w:val="Title"/>
        <w:jc w:val="center"/>
        <w:rPr>
          <w:rFonts w:ascii="Times New Roman" w:hAnsi="Times New Roman" w:cs="Times New Roman"/>
          <w:b/>
          <w:bCs/>
        </w:rPr>
      </w:pPr>
    </w:p>
    <w:p w14:paraId="0FD6AA20" w14:textId="77777777" w:rsidR="0068636A" w:rsidRDefault="0068636A" w:rsidP="0068636A">
      <w:pPr>
        <w:pStyle w:val="Title"/>
        <w:jc w:val="center"/>
        <w:rPr>
          <w:rFonts w:ascii="Times New Roman" w:hAnsi="Times New Roman" w:cs="Times New Roman"/>
          <w:b/>
          <w:bCs/>
        </w:rPr>
      </w:pPr>
    </w:p>
    <w:p w14:paraId="4992BCC8" w14:textId="77777777" w:rsidR="0068636A" w:rsidRDefault="0068636A" w:rsidP="0068636A">
      <w:pPr>
        <w:pStyle w:val="Title"/>
        <w:jc w:val="center"/>
        <w:rPr>
          <w:rFonts w:ascii="Times New Roman" w:hAnsi="Times New Roman" w:cs="Times New Roman"/>
          <w:b/>
          <w:bCs/>
        </w:rPr>
      </w:pPr>
    </w:p>
    <w:p w14:paraId="05E3EB19" w14:textId="39493C15" w:rsidR="0068636A" w:rsidRPr="0068636A" w:rsidRDefault="0068636A" w:rsidP="0068636A">
      <w:pPr>
        <w:pStyle w:val="Title"/>
        <w:jc w:val="center"/>
        <w:rPr>
          <w:rFonts w:ascii="Times New Roman" w:hAnsi="Times New Roman" w:cs="Times New Roman"/>
          <w:b/>
          <w:bCs/>
          <w:szCs w:val="40"/>
          <w:lang w:bidi="bn-IN"/>
        </w:rPr>
      </w:pPr>
      <w:r w:rsidRPr="0068636A">
        <w:rPr>
          <w:rFonts w:ascii="Times New Roman" w:hAnsi="Times New Roman" w:cs="Times New Roman"/>
          <w:b/>
          <w:bCs/>
        </w:rPr>
        <w:t>Human Resource Management</w:t>
      </w:r>
      <w:r w:rsidRPr="0068636A">
        <w:rPr>
          <w:rFonts w:ascii="Times New Roman" w:hAnsi="Times New Roman" w:cs="Times New Roman"/>
          <w:b/>
          <w:bCs/>
        </w:rPr>
        <w:br w:type="page"/>
      </w:r>
    </w:p>
    <w:sdt>
      <w:sdtPr>
        <w:id w:val="-1815249556"/>
        <w:docPartObj>
          <w:docPartGallery w:val="Table of Contents"/>
          <w:docPartUnique/>
        </w:docPartObj>
      </w:sdtPr>
      <w:sdtEndPr>
        <w:rPr>
          <w:rFonts w:ascii="Times New Roman" w:eastAsia="Arial" w:hAnsi="Times New Roman" w:cs="Arial"/>
          <w:b/>
          <w:bCs/>
          <w:noProof/>
          <w:color w:val="auto"/>
          <w:sz w:val="24"/>
          <w:szCs w:val="22"/>
          <w:lang w:val="en" w:eastAsia="en-IN"/>
        </w:rPr>
      </w:sdtEndPr>
      <w:sdtContent>
        <w:p w14:paraId="239775B3" w14:textId="4326FDE5" w:rsidR="007F4F00" w:rsidRPr="007F4F00" w:rsidRDefault="007F4F00" w:rsidP="007F4F00">
          <w:pPr>
            <w:pStyle w:val="TOCHeading"/>
            <w:jc w:val="center"/>
            <w:rPr>
              <w:rFonts w:ascii="Times New Roman" w:hAnsi="Times New Roman" w:cs="Times New Roman"/>
              <w:b/>
              <w:bCs/>
              <w:color w:val="000000" w:themeColor="text1"/>
              <w:sz w:val="24"/>
              <w:szCs w:val="24"/>
            </w:rPr>
          </w:pPr>
          <w:r w:rsidRPr="007F4F00">
            <w:rPr>
              <w:rFonts w:ascii="Times New Roman" w:hAnsi="Times New Roman" w:cs="Times New Roman"/>
              <w:b/>
              <w:bCs/>
              <w:color w:val="000000" w:themeColor="text1"/>
              <w:sz w:val="24"/>
              <w:szCs w:val="24"/>
            </w:rPr>
            <w:t>Table of Contents</w:t>
          </w:r>
        </w:p>
        <w:p w14:paraId="17DE194D" w14:textId="68A5AAFC" w:rsidR="007F4F00" w:rsidRDefault="007F4F00">
          <w:pPr>
            <w:pStyle w:val="TOC1"/>
            <w:tabs>
              <w:tab w:val="right" w:leader="dot" w:pos="9016"/>
            </w:tabs>
            <w:rPr>
              <w:noProof/>
            </w:rPr>
          </w:pPr>
          <w:r>
            <w:fldChar w:fldCharType="begin"/>
          </w:r>
          <w:r>
            <w:instrText xml:space="preserve"> TOC \o "1-3" \h \z \u </w:instrText>
          </w:r>
          <w:r>
            <w:fldChar w:fldCharType="separate"/>
          </w:r>
          <w:hyperlink w:anchor="_Toc132370232" w:history="1">
            <w:r w:rsidRPr="00E53954">
              <w:rPr>
                <w:rStyle w:val="Hyperlink"/>
                <w:noProof/>
                <w:lang w:bidi="bn-IN"/>
              </w:rPr>
              <w:t>Introduction</w:t>
            </w:r>
            <w:r>
              <w:rPr>
                <w:noProof/>
                <w:webHidden/>
              </w:rPr>
              <w:tab/>
            </w:r>
            <w:r>
              <w:rPr>
                <w:noProof/>
                <w:webHidden/>
              </w:rPr>
              <w:fldChar w:fldCharType="begin"/>
            </w:r>
            <w:r>
              <w:rPr>
                <w:noProof/>
                <w:webHidden/>
              </w:rPr>
              <w:instrText xml:space="preserve"> PAGEREF _Toc132370232 \h </w:instrText>
            </w:r>
            <w:r>
              <w:rPr>
                <w:noProof/>
                <w:webHidden/>
              </w:rPr>
            </w:r>
            <w:r>
              <w:rPr>
                <w:noProof/>
                <w:webHidden/>
              </w:rPr>
              <w:fldChar w:fldCharType="separate"/>
            </w:r>
            <w:r>
              <w:rPr>
                <w:noProof/>
                <w:webHidden/>
              </w:rPr>
              <w:t>2</w:t>
            </w:r>
            <w:r>
              <w:rPr>
                <w:noProof/>
                <w:webHidden/>
              </w:rPr>
              <w:fldChar w:fldCharType="end"/>
            </w:r>
          </w:hyperlink>
        </w:p>
        <w:p w14:paraId="3E7D6A80" w14:textId="1D923CE3" w:rsidR="007F4F00" w:rsidRDefault="007F4F00">
          <w:pPr>
            <w:pStyle w:val="TOC1"/>
            <w:tabs>
              <w:tab w:val="right" w:leader="dot" w:pos="9016"/>
            </w:tabs>
            <w:rPr>
              <w:noProof/>
            </w:rPr>
          </w:pPr>
          <w:hyperlink w:anchor="_Toc132370233" w:history="1">
            <w:r w:rsidRPr="00E53954">
              <w:rPr>
                <w:rStyle w:val="Hyperlink"/>
                <w:noProof/>
                <w:lang w:bidi="bn-IN"/>
              </w:rPr>
              <w:t>Discussion</w:t>
            </w:r>
            <w:r>
              <w:rPr>
                <w:noProof/>
                <w:webHidden/>
              </w:rPr>
              <w:tab/>
            </w:r>
            <w:r>
              <w:rPr>
                <w:noProof/>
                <w:webHidden/>
              </w:rPr>
              <w:fldChar w:fldCharType="begin"/>
            </w:r>
            <w:r>
              <w:rPr>
                <w:noProof/>
                <w:webHidden/>
              </w:rPr>
              <w:instrText xml:space="preserve"> PAGEREF _Toc132370233 \h </w:instrText>
            </w:r>
            <w:r>
              <w:rPr>
                <w:noProof/>
                <w:webHidden/>
              </w:rPr>
            </w:r>
            <w:r>
              <w:rPr>
                <w:noProof/>
                <w:webHidden/>
              </w:rPr>
              <w:fldChar w:fldCharType="separate"/>
            </w:r>
            <w:r>
              <w:rPr>
                <w:noProof/>
                <w:webHidden/>
              </w:rPr>
              <w:t>2</w:t>
            </w:r>
            <w:r>
              <w:rPr>
                <w:noProof/>
                <w:webHidden/>
              </w:rPr>
              <w:fldChar w:fldCharType="end"/>
            </w:r>
          </w:hyperlink>
        </w:p>
        <w:p w14:paraId="6C6B8DEF" w14:textId="09342262" w:rsidR="007F4F00" w:rsidRDefault="007F4F00">
          <w:pPr>
            <w:pStyle w:val="TOC2"/>
            <w:tabs>
              <w:tab w:val="right" w:leader="dot" w:pos="9016"/>
            </w:tabs>
            <w:rPr>
              <w:noProof/>
            </w:rPr>
          </w:pPr>
          <w:hyperlink w:anchor="_Toc132370234" w:history="1">
            <w:r w:rsidRPr="00E53954">
              <w:rPr>
                <w:rStyle w:val="Hyperlink"/>
                <w:noProof/>
                <w:lang w:bidi="bn-IN"/>
              </w:rPr>
              <w:t>a) The current state of the labor market in the UK</w:t>
            </w:r>
            <w:r>
              <w:rPr>
                <w:noProof/>
                <w:webHidden/>
              </w:rPr>
              <w:tab/>
            </w:r>
            <w:r>
              <w:rPr>
                <w:noProof/>
                <w:webHidden/>
              </w:rPr>
              <w:fldChar w:fldCharType="begin"/>
            </w:r>
            <w:r>
              <w:rPr>
                <w:noProof/>
                <w:webHidden/>
              </w:rPr>
              <w:instrText xml:space="preserve"> PAGEREF _Toc132370234 \h </w:instrText>
            </w:r>
            <w:r>
              <w:rPr>
                <w:noProof/>
                <w:webHidden/>
              </w:rPr>
            </w:r>
            <w:r>
              <w:rPr>
                <w:noProof/>
                <w:webHidden/>
              </w:rPr>
              <w:fldChar w:fldCharType="separate"/>
            </w:r>
            <w:r>
              <w:rPr>
                <w:noProof/>
                <w:webHidden/>
              </w:rPr>
              <w:t>2</w:t>
            </w:r>
            <w:r>
              <w:rPr>
                <w:noProof/>
                <w:webHidden/>
              </w:rPr>
              <w:fldChar w:fldCharType="end"/>
            </w:r>
          </w:hyperlink>
        </w:p>
        <w:p w14:paraId="7530F711" w14:textId="0B1BF9F1" w:rsidR="007F4F00" w:rsidRDefault="007F4F00">
          <w:pPr>
            <w:pStyle w:val="TOC2"/>
            <w:tabs>
              <w:tab w:val="right" w:leader="dot" w:pos="9016"/>
            </w:tabs>
            <w:rPr>
              <w:noProof/>
            </w:rPr>
          </w:pPr>
          <w:hyperlink w:anchor="_Toc132370235" w:history="1">
            <w:r w:rsidRPr="00E53954">
              <w:rPr>
                <w:rStyle w:val="Hyperlink"/>
                <w:noProof/>
                <w:lang w:bidi="bn-IN"/>
              </w:rPr>
              <w:t>b) The emerging changes in Human Resourcing Strategies in the post Covid, post-Brexit external environment.</w:t>
            </w:r>
            <w:r>
              <w:rPr>
                <w:noProof/>
                <w:webHidden/>
              </w:rPr>
              <w:tab/>
            </w:r>
            <w:r>
              <w:rPr>
                <w:noProof/>
                <w:webHidden/>
              </w:rPr>
              <w:fldChar w:fldCharType="begin"/>
            </w:r>
            <w:r>
              <w:rPr>
                <w:noProof/>
                <w:webHidden/>
              </w:rPr>
              <w:instrText xml:space="preserve"> PAGEREF _Toc132370235 \h </w:instrText>
            </w:r>
            <w:r>
              <w:rPr>
                <w:noProof/>
                <w:webHidden/>
              </w:rPr>
            </w:r>
            <w:r>
              <w:rPr>
                <w:noProof/>
                <w:webHidden/>
              </w:rPr>
              <w:fldChar w:fldCharType="separate"/>
            </w:r>
            <w:r>
              <w:rPr>
                <w:noProof/>
                <w:webHidden/>
              </w:rPr>
              <w:t>3</w:t>
            </w:r>
            <w:r>
              <w:rPr>
                <w:noProof/>
                <w:webHidden/>
              </w:rPr>
              <w:fldChar w:fldCharType="end"/>
            </w:r>
          </w:hyperlink>
        </w:p>
        <w:p w14:paraId="72834115" w14:textId="27C69C1E" w:rsidR="007F4F00" w:rsidRDefault="007F4F00">
          <w:pPr>
            <w:pStyle w:val="TOC1"/>
            <w:tabs>
              <w:tab w:val="right" w:leader="dot" w:pos="9016"/>
            </w:tabs>
            <w:rPr>
              <w:noProof/>
            </w:rPr>
          </w:pPr>
          <w:hyperlink w:anchor="_Toc132370236" w:history="1">
            <w:r w:rsidRPr="00E53954">
              <w:rPr>
                <w:rStyle w:val="Hyperlink"/>
                <w:noProof/>
                <w:lang w:bidi="bn-IN"/>
              </w:rPr>
              <w:t>Conclusion</w:t>
            </w:r>
            <w:r>
              <w:rPr>
                <w:noProof/>
                <w:webHidden/>
              </w:rPr>
              <w:tab/>
            </w:r>
            <w:r>
              <w:rPr>
                <w:noProof/>
                <w:webHidden/>
              </w:rPr>
              <w:fldChar w:fldCharType="begin"/>
            </w:r>
            <w:r>
              <w:rPr>
                <w:noProof/>
                <w:webHidden/>
              </w:rPr>
              <w:instrText xml:space="preserve"> PAGEREF _Toc132370236 \h </w:instrText>
            </w:r>
            <w:r>
              <w:rPr>
                <w:noProof/>
                <w:webHidden/>
              </w:rPr>
            </w:r>
            <w:r>
              <w:rPr>
                <w:noProof/>
                <w:webHidden/>
              </w:rPr>
              <w:fldChar w:fldCharType="separate"/>
            </w:r>
            <w:r>
              <w:rPr>
                <w:noProof/>
                <w:webHidden/>
              </w:rPr>
              <w:t>4</w:t>
            </w:r>
            <w:r>
              <w:rPr>
                <w:noProof/>
                <w:webHidden/>
              </w:rPr>
              <w:fldChar w:fldCharType="end"/>
            </w:r>
          </w:hyperlink>
        </w:p>
        <w:p w14:paraId="048B2661" w14:textId="09600185" w:rsidR="007F4F00" w:rsidRDefault="007F4F00">
          <w:r>
            <w:rPr>
              <w:b/>
              <w:bCs/>
              <w:noProof/>
            </w:rPr>
            <w:fldChar w:fldCharType="end"/>
          </w:r>
        </w:p>
      </w:sdtContent>
    </w:sdt>
    <w:p w14:paraId="7F98AA0A" w14:textId="77777777" w:rsidR="007F4F00" w:rsidRDefault="007F4F00">
      <w:pPr>
        <w:spacing w:after="160" w:line="259" w:lineRule="auto"/>
        <w:jc w:val="left"/>
        <w:rPr>
          <w:b/>
          <w:szCs w:val="40"/>
          <w:lang w:bidi="bn-IN"/>
        </w:rPr>
      </w:pPr>
      <w:r>
        <w:br w:type="page"/>
      </w:r>
    </w:p>
    <w:p w14:paraId="5B249F16" w14:textId="77547EFD" w:rsidR="0019347F" w:rsidRDefault="0019347F" w:rsidP="0019347F">
      <w:pPr>
        <w:pStyle w:val="Heading1"/>
      </w:pPr>
      <w:bookmarkStart w:id="0" w:name="_Toc132370232"/>
      <w:r>
        <w:lastRenderedPageBreak/>
        <w:t>Introduction</w:t>
      </w:r>
      <w:bookmarkEnd w:id="0"/>
    </w:p>
    <w:p w14:paraId="2FA727B0" w14:textId="52437E09" w:rsidR="0019347F" w:rsidRDefault="001C0EC9" w:rsidP="0019347F">
      <w:r>
        <w:t xml:space="preserve">The report is going to highlight the details of UK labor market and the current state of the market along with the </w:t>
      </w:r>
      <w:r w:rsidR="005D1382">
        <w:t xml:space="preserve">demerging changes within the human resource strategies in the post covid as well as post Brexit environment in UK. </w:t>
      </w:r>
    </w:p>
    <w:p w14:paraId="2DD9B6CE" w14:textId="43D76F49" w:rsidR="0019347F" w:rsidRDefault="0019347F" w:rsidP="0019347F">
      <w:pPr>
        <w:pStyle w:val="Heading1"/>
      </w:pPr>
      <w:bookmarkStart w:id="1" w:name="_Toc132370233"/>
      <w:r>
        <w:t>Discussion</w:t>
      </w:r>
      <w:bookmarkEnd w:id="1"/>
      <w:r>
        <w:t xml:space="preserve"> </w:t>
      </w:r>
    </w:p>
    <w:p w14:paraId="3736CDC2" w14:textId="59871003" w:rsidR="0019347F" w:rsidRDefault="0019347F" w:rsidP="005A7DC6">
      <w:pPr>
        <w:pStyle w:val="Heading2"/>
      </w:pPr>
      <w:bookmarkStart w:id="2" w:name="_Toc132370234"/>
      <w:r>
        <w:t xml:space="preserve">a) </w:t>
      </w:r>
      <w:bookmarkEnd w:id="2"/>
      <w:r w:rsidR="006152B8">
        <w:t xml:space="preserve">Labor market in UK </w:t>
      </w:r>
    </w:p>
    <w:p w14:paraId="65EF55AA" w14:textId="33B1E9AD" w:rsidR="001C26BF" w:rsidRDefault="001C26BF" w:rsidP="001C26BF">
      <w:pPr>
        <w:rPr>
          <w:lang w:bidi="bn-IN"/>
        </w:rPr>
      </w:pPr>
      <w:r>
        <w:rPr>
          <w:lang w:bidi="bn-IN"/>
        </w:rPr>
        <w:t xml:space="preserve">In the three months leading up to January 2023, real average salaries decreased by -3.5% on an annual basis (excluding bonuses) and by -4.3% (with bonuses). The United Kingdom's </w:t>
      </w:r>
      <w:proofErr w:type="spellStart"/>
      <w:r>
        <w:rPr>
          <w:lang w:bidi="bn-IN"/>
        </w:rPr>
        <w:t>labour</w:t>
      </w:r>
      <w:proofErr w:type="spellEnd"/>
      <w:r>
        <w:rPr>
          <w:lang w:bidi="bn-IN"/>
        </w:rPr>
        <w:t xml:space="preserve"> force peaked between November 2022 and January 2023 at 32.84 million individuals. The employment rate (the percentage of the population between the ages of 16 and 64 that are employed) was 75.7%.</w:t>
      </w:r>
      <w:r w:rsidR="005C2643">
        <w:rPr>
          <w:lang w:bidi="bn-IN"/>
        </w:rPr>
        <w:t xml:space="preserve"> </w:t>
      </w:r>
      <w:r w:rsidR="005C2643" w:rsidRPr="005C2643">
        <w:rPr>
          <w:lang w:bidi="bn-IN"/>
        </w:rPr>
        <w:t>The employment rate for British citizens aged 16 to 64 declined by 0.2 percentage points between May and July 2022, bringing the total to 75.4%; this is still lower than it was before the Coronavirus (COVID-19) outbreak (</w:t>
      </w:r>
      <w:proofErr w:type="spellStart"/>
      <w:r w:rsidR="005C2643" w:rsidRPr="005C2643">
        <w:rPr>
          <w:lang w:bidi="bn-IN"/>
        </w:rPr>
        <w:t>Fana</w:t>
      </w:r>
      <w:proofErr w:type="spellEnd"/>
      <w:r w:rsidR="005C2643" w:rsidRPr="005C2643">
        <w:rPr>
          <w:lang w:bidi="bn-IN"/>
        </w:rPr>
        <w:t xml:space="preserve"> et al., 2020). The proportion of full-time workers and freelancers increased during the last three months, while the proportion of part-time workers decreased.</w:t>
      </w:r>
      <w:r>
        <w:rPr>
          <w:lang w:bidi="bn-IN"/>
        </w:rPr>
        <w:t xml:space="preserve">  Payroll workers are expected to reach a new high of 29.7 million in August 2022, according to the most recent projection, an increase of 71,000 from the revised July 2022 statistics.</w:t>
      </w:r>
    </w:p>
    <w:p w14:paraId="3E74FF43" w14:textId="2EDC897D" w:rsidR="001C26BF" w:rsidRPr="001C26BF" w:rsidRDefault="001C26BF" w:rsidP="001C26BF">
      <w:pPr>
        <w:rPr>
          <w:lang w:bidi="bn-IN"/>
        </w:rPr>
      </w:pPr>
      <w:r>
        <w:rPr>
          <w:lang w:bidi="bn-IN"/>
        </w:rPr>
        <w:t>May 2022–July 2022 had the lowest unemployment rate (3.6%) since May–July 1974, a reduction of 0.2 percentage points from the previous quarter. In the most recent quarter, the number of persons without jobs for up to six months hit a record low, but the number of those without jobs for six months to a year rose. Meanwhile, the number of persons who have been jobless for over a year has been steadily falling. From May to July of 2022, the economic inactivity rate rose by 0.4 percentage points, reaching 21.7%</w:t>
      </w:r>
      <w:r w:rsidR="001B37DE">
        <w:rPr>
          <w:lang w:bidi="bn-IN"/>
        </w:rPr>
        <w:t xml:space="preserve"> (</w:t>
      </w:r>
      <w:r w:rsidR="001B37DE" w:rsidRPr="001B37DE">
        <w:rPr>
          <w:lang w:bidi="bn-IN"/>
        </w:rPr>
        <w:t>Marsden, and Ryan, 2019</w:t>
      </w:r>
      <w:r w:rsidR="001B37DE">
        <w:rPr>
          <w:lang w:bidi="bn-IN"/>
        </w:rPr>
        <w:t>)</w:t>
      </w:r>
      <w:r>
        <w:rPr>
          <w:lang w:bidi="bn-IN"/>
        </w:rPr>
        <w:t>. Those between the ages of 16 and 24 as well as those between the ages of 50 and 64 contributed most to this growth in the most recent three-month period. If we break down economic inactivity by reason during the last three months, we see that individuals who are unable to work due to school or illness have increased the most. June-August 2022 had the sharpest quarterly decline in job openings since June-August 2020, with a 34,000 drop to a total of 1,266,000.</w:t>
      </w:r>
    </w:p>
    <w:p w14:paraId="6383D20A" w14:textId="4DC9A1CC" w:rsidR="00073191" w:rsidRDefault="00073191" w:rsidP="009747A3">
      <w:r w:rsidRPr="00073191">
        <w:lastRenderedPageBreak/>
        <w:drawing>
          <wp:inline distT="0" distB="0" distL="0" distR="0" wp14:anchorId="4B50E2E1" wp14:editId="72181D31">
            <wp:extent cx="5731510" cy="3065780"/>
            <wp:effectExtent l="0" t="0" r="2540" b="1270"/>
            <wp:docPr id="1652267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267780" name=""/>
                    <pic:cNvPicPr/>
                  </pic:nvPicPr>
                  <pic:blipFill>
                    <a:blip r:embed="rId7"/>
                    <a:stretch>
                      <a:fillRect/>
                    </a:stretch>
                  </pic:blipFill>
                  <pic:spPr>
                    <a:xfrm>
                      <a:off x="0" y="0"/>
                      <a:ext cx="5731510" cy="3065780"/>
                    </a:xfrm>
                    <a:prstGeom prst="rect">
                      <a:avLst/>
                    </a:prstGeom>
                  </pic:spPr>
                </pic:pic>
              </a:graphicData>
            </a:graphic>
          </wp:inline>
        </w:drawing>
      </w:r>
    </w:p>
    <w:p w14:paraId="7CAD6B89" w14:textId="153F90DB" w:rsidR="00073191" w:rsidRDefault="00073191" w:rsidP="00073191">
      <w:pPr>
        <w:jc w:val="center"/>
      </w:pPr>
      <w:r>
        <w:t>Figure 1: Average wages in UK over the year</w:t>
      </w:r>
    </w:p>
    <w:p w14:paraId="4DD3CCE4" w14:textId="62D659D6" w:rsidR="00073191" w:rsidRDefault="00073191" w:rsidP="00073191">
      <w:pPr>
        <w:jc w:val="center"/>
      </w:pPr>
      <w:r>
        <w:t xml:space="preserve">(Source: </w:t>
      </w:r>
      <w:proofErr w:type="spellStart"/>
      <w:r w:rsidR="008820A5" w:rsidRPr="008820A5">
        <w:t>satista</w:t>
      </w:r>
      <w:proofErr w:type="spellEnd"/>
      <w:r w:rsidR="008820A5">
        <w:t xml:space="preserve">, </w:t>
      </w:r>
      <w:r w:rsidR="008820A5" w:rsidRPr="008820A5">
        <w:t>2020</w:t>
      </w:r>
      <w:r>
        <w:t>)</w:t>
      </w:r>
    </w:p>
    <w:p w14:paraId="1E73DEB7" w14:textId="578FCB2C" w:rsidR="009747A3" w:rsidRDefault="001C26BF" w:rsidP="009747A3">
      <w:r w:rsidRPr="001C26BF">
        <w:t xml:space="preserve">June 2022 saw a quarterly increase of 290,000 jobs in the UK </w:t>
      </w:r>
      <w:proofErr w:type="spellStart"/>
      <w:r w:rsidRPr="001C26BF">
        <w:t>labour</w:t>
      </w:r>
      <w:proofErr w:type="spellEnd"/>
      <w:r w:rsidRPr="001C26BF">
        <w:t xml:space="preserve"> force, bringing the total to 35.8 million, a new high that surpasses the pre-coronavirus level of December 2019 for the first time. </w:t>
      </w:r>
      <w:r w:rsidR="00A35B62" w:rsidRPr="00A35B62">
        <w:t xml:space="preserve">Employees' base salaries went up 5.2% from May to July of 2022, while their total compensation (including incentives) went up 5.5% at same time. After adjusting for inflation, regular pay fell by 2.8% year over year, while total pay fell by 2.6%. From May to July of 2022, regular salaries in the private sector rose by 6.0% on average, while public sector salaries rose by 2.0%. </w:t>
      </w:r>
      <w:r w:rsidR="00A35B62">
        <w:t>T</w:t>
      </w:r>
      <w:r w:rsidRPr="001C26BF">
        <w:t xml:space="preserve">his is the widest disparity </w:t>
      </w:r>
      <w:r w:rsidR="001B37DE">
        <w:t>that</w:t>
      </w:r>
      <w:r w:rsidRPr="001C26BF">
        <w:t xml:space="preserve"> h</w:t>
      </w:r>
      <w:r w:rsidR="001B37DE">
        <w:t>as been</w:t>
      </w:r>
      <w:r w:rsidRPr="001C26BF">
        <w:t xml:space="preserve"> seen between the private and public sectors since the height of the coronavirus pandemic period</w:t>
      </w:r>
      <w:r w:rsidR="001B37DE">
        <w:t xml:space="preserve"> (</w:t>
      </w:r>
      <w:r w:rsidR="001B37DE" w:rsidRPr="001B37DE">
        <w:t>Bell</w:t>
      </w:r>
      <w:r w:rsidR="001B37DE">
        <w:t xml:space="preserve"> et al. 2020)</w:t>
      </w:r>
      <w:r w:rsidRPr="001C26BF">
        <w:t>.</w:t>
      </w:r>
    </w:p>
    <w:p w14:paraId="09C93204" w14:textId="78550490" w:rsidR="00A64F0C" w:rsidRDefault="0019347F" w:rsidP="00761732">
      <w:pPr>
        <w:pStyle w:val="Heading2"/>
      </w:pPr>
      <w:bookmarkStart w:id="3" w:name="_Toc132370235"/>
      <w:r>
        <w:t xml:space="preserve">b) </w:t>
      </w:r>
      <w:bookmarkEnd w:id="3"/>
      <w:r w:rsidR="006152B8">
        <w:t xml:space="preserve">HR strategies after covid-19 and Brexit </w:t>
      </w:r>
    </w:p>
    <w:p w14:paraId="1787D740" w14:textId="57C3479B" w:rsidR="00AC063C" w:rsidRDefault="00AC063C" w:rsidP="00AC063C">
      <w:pPr>
        <w:pStyle w:val="NoSpacing"/>
        <w:spacing w:line="360" w:lineRule="auto"/>
      </w:pPr>
      <w:r>
        <w:t xml:space="preserve">In 2019, Brexit was front and </w:t>
      </w:r>
      <w:proofErr w:type="spellStart"/>
      <w:r>
        <w:t>centre</w:t>
      </w:r>
      <w:proofErr w:type="spellEnd"/>
      <w:r>
        <w:t>, and British companies were working hard on Brexit-related business continuity strategies. However, in 2020, when COVID-19 spread, businesses' focus shifted, and many employees who had been working on Brexit were reassigned to cope with the pandemic's widespread and urgent effect. Because of Brexit, the free movement of individuals inside the EU to the UK will stop, necessitating adjustments to how you recruit from outside the UK beginning on January 1, 2021</w:t>
      </w:r>
      <w:r w:rsidR="00E2664E">
        <w:t xml:space="preserve"> (</w:t>
      </w:r>
      <w:proofErr w:type="spellStart"/>
      <w:r w:rsidR="00E2664E" w:rsidRPr="00E2664E">
        <w:t>Moradlou</w:t>
      </w:r>
      <w:proofErr w:type="spellEnd"/>
      <w:r w:rsidR="00E2664E">
        <w:t xml:space="preserve"> et al. 2022)</w:t>
      </w:r>
      <w:r>
        <w:t>. Under the new points-based immigration system, EU and non-EU people will be given the same opportunities to find employment in the United Kingdom.</w:t>
      </w:r>
    </w:p>
    <w:p w14:paraId="700D464E" w14:textId="1A7D4E7F" w:rsidR="00AC063C" w:rsidRDefault="00AC063C" w:rsidP="00AC063C">
      <w:pPr>
        <w:pStyle w:val="NoSpacing"/>
        <w:spacing w:line="360" w:lineRule="auto"/>
      </w:pPr>
      <w:r>
        <w:t xml:space="preserve">The Human Resources (HR) department, like many others in today's corporations, is struggling to adapt to the "New Normal" caused by the Covid Pandemic. Human Resources Managers </w:t>
      </w:r>
      <w:r>
        <w:lastRenderedPageBreak/>
        <w:t>have several issues in the uncertain post-Covid era, including monitoring remote workers, maintaining accurate payroll records, and coming up with innovative approaches to educating personnel. Human Resources Managers are a key link between management and staff, thus it's essential that they also be trained on business continuity procedures</w:t>
      </w:r>
      <w:r w:rsidR="00E2664E">
        <w:t xml:space="preserve"> (</w:t>
      </w:r>
      <w:proofErr w:type="spellStart"/>
      <w:r w:rsidR="00E2664E" w:rsidRPr="00E2664E">
        <w:t>Sindakis</w:t>
      </w:r>
      <w:proofErr w:type="spellEnd"/>
      <w:r w:rsidR="00E2664E" w:rsidRPr="00E2664E">
        <w:t>, and Aggarwal, 2022</w:t>
      </w:r>
      <w:r w:rsidR="00E2664E">
        <w:t>)</w:t>
      </w:r>
      <w:r>
        <w:t>.</w:t>
      </w:r>
    </w:p>
    <w:p w14:paraId="484F164C" w14:textId="77777777" w:rsidR="00AC063C" w:rsidRDefault="00AC063C" w:rsidP="00AC063C">
      <w:pPr>
        <w:pStyle w:val="NoSpacing"/>
        <w:spacing w:line="360" w:lineRule="auto"/>
      </w:pPr>
      <w:r>
        <w:t xml:space="preserve">In addition, HR managers are responsible for managing the supply chain and logistics associated with WFH or Work from Home arrangements, such as coordinating with the </w:t>
      </w:r>
      <w:proofErr w:type="gramStart"/>
      <w:r>
        <w:t>Admin</w:t>
      </w:r>
      <w:proofErr w:type="gramEnd"/>
      <w:r>
        <w:t xml:space="preserve"> function to acquire laptops and distribute them to staff, and setting up VPNs or Virtual Private Networks in tandem with Tech Support. The HR Function must now serve as the pivot point around which all of these once siloed functions revolve. Indeed, HRM in the New Normal calls for a shift in perspective and approach. </w:t>
      </w:r>
    </w:p>
    <w:p w14:paraId="1D17341C" w14:textId="571ABC1B" w:rsidR="00AC063C" w:rsidRDefault="00AC063C" w:rsidP="00AC063C">
      <w:pPr>
        <w:pStyle w:val="NoSpacing"/>
        <w:spacing w:line="360" w:lineRule="auto"/>
      </w:pPr>
      <w:r>
        <w:t>The first economic shock from COVID-19 will be far bigger than any short-term damage from Brexit. Particularly, lockdowns have had a more than usual effect on demand (both local and international). However, the aftermath of Brexit will be felt for a far longer period of time</w:t>
      </w:r>
      <w:r w:rsidR="00E2664E">
        <w:t xml:space="preserve"> (</w:t>
      </w:r>
      <w:proofErr w:type="spellStart"/>
      <w:r w:rsidR="00E2664E" w:rsidRPr="00E2664E">
        <w:t>Biginas</w:t>
      </w:r>
      <w:proofErr w:type="spellEnd"/>
      <w:r w:rsidR="00E2664E" w:rsidRPr="00E2664E">
        <w:t xml:space="preserve">, and </w:t>
      </w:r>
      <w:proofErr w:type="spellStart"/>
      <w:r w:rsidR="00E2664E" w:rsidRPr="00E2664E">
        <w:t>Koumproglou</w:t>
      </w:r>
      <w:proofErr w:type="spellEnd"/>
      <w:r w:rsidR="00E2664E" w:rsidRPr="00E2664E">
        <w:t>, 2022</w:t>
      </w:r>
      <w:r w:rsidR="00E2664E">
        <w:t>)</w:t>
      </w:r>
      <w:r>
        <w:t>.</w:t>
      </w:r>
    </w:p>
    <w:p w14:paraId="6DDE325B" w14:textId="1CD28365" w:rsidR="003F5952" w:rsidRPr="006A6D16" w:rsidRDefault="00AC063C" w:rsidP="00AC063C">
      <w:pPr>
        <w:pStyle w:val="NoSpacing"/>
        <w:spacing w:line="360" w:lineRule="auto"/>
      </w:pPr>
      <w:r>
        <w:t>There is no certainty that individuals can be moved across the UK and EU due to the possibility of further COVID-19 lockdown measures, and workers may be loath to migrate in the pandemic.12 This has a cascade of consequences, such as persons becoming tax residents of the new nation sooner than expected or staff not being prepared to relocate. However, delays in relocations might lead to interruptions in service. Those workers who consented to relocate from the UK to the EU sometimes had only partial relocation plans, such as semi-commuting a few days a week. Some workers may rethink their relocation plans because of the increased difficulty of doing so during COVID-19, for many of the same reasons mentioned above</w:t>
      </w:r>
      <w:r w:rsidR="00C02611">
        <w:t xml:space="preserve"> (</w:t>
      </w:r>
      <w:proofErr w:type="spellStart"/>
      <w:r w:rsidR="00C02611" w:rsidRPr="00E2664E">
        <w:t>Moradlou</w:t>
      </w:r>
      <w:proofErr w:type="spellEnd"/>
      <w:r w:rsidR="00C02611">
        <w:t xml:space="preserve"> et al. 2022</w:t>
      </w:r>
      <w:r w:rsidR="00C02611">
        <w:t>)</w:t>
      </w:r>
      <w:r>
        <w:t xml:space="preserve">. </w:t>
      </w:r>
      <w:r w:rsidR="003F5952">
        <w:t xml:space="preserve"> </w:t>
      </w:r>
    </w:p>
    <w:p w14:paraId="1C24CBFC" w14:textId="4D6841D4" w:rsidR="0019347F" w:rsidRDefault="0019347F" w:rsidP="006A6D16">
      <w:pPr>
        <w:pStyle w:val="Heading1"/>
      </w:pPr>
      <w:bookmarkStart w:id="4" w:name="_Toc132370236"/>
      <w:r>
        <w:t>Conclusion</w:t>
      </w:r>
      <w:bookmarkEnd w:id="4"/>
    </w:p>
    <w:p w14:paraId="55872B0F" w14:textId="7F6C339D" w:rsidR="004A78C9" w:rsidRDefault="00073629" w:rsidP="00073629">
      <w:pPr>
        <w:rPr>
          <w:lang w:bidi="bn-IN"/>
        </w:rPr>
      </w:pPr>
      <w:r>
        <w:rPr>
          <w:lang w:bidi="bn-IN"/>
        </w:rPr>
        <w:t xml:space="preserve">Therefore, it can be concluded that </w:t>
      </w:r>
      <w:r w:rsidR="00762497">
        <w:rPr>
          <w:lang w:bidi="bn-IN"/>
        </w:rPr>
        <w:t xml:space="preserve">the current labor condition in UK is not that great. From the statistics, it is clear that the average wages per person is decreasing and that is affecting the availability of skilled workforce in the market. In addition to this, the report also discussed </w:t>
      </w:r>
      <w:r w:rsidR="00104BFA">
        <w:rPr>
          <w:lang w:bidi="bn-IN"/>
        </w:rPr>
        <w:t xml:space="preserve">the impact of Brexit alongside covid-19 on the HR. it is seen that the managers and leaders have used new recruitment strategies along with </w:t>
      </w:r>
      <w:r w:rsidR="000E272B">
        <w:rPr>
          <w:lang w:bidi="bn-IN"/>
        </w:rPr>
        <w:t xml:space="preserve">remote working techniques in order to deal with this situation. </w:t>
      </w:r>
    </w:p>
    <w:p w14:paraId="7852113C" w14:textId="4F1F9A07" w:rsidR="00073629" w:rsidRDefault="004A78C9" w:rsidP="00E006E6">
      <w:pPr>
        <w:pStyle w:val="Heading1"/>
      </w:pPr>
      <w:r>
        <w:lastRenderedPageBreak/>
        <w:t>References</w:t>
      </w:r>
    </w:p>
    <w:p w14:paraId="181D9B82" w14:textId="77777777" w:rsidR="00441443" w:rsidRDefault="00441443" w:rsidP="00441443">
      <w:pPr>
        <w:rPr>
          <w:lang w:bidi="bn-IN"/>
        </w:rPr>
      </w:pPr>
      <w:r>
        <w:rPr>
          <w:lang w:bidi="bn-IN"/>
        </w:rPr>
        <w:t xml:space="preserve">Bell, D.N. and Blanchflower, D.G., 2020. US and UK </w:t>
      </w:r>
      <w:proofErr w:type="spellStart"/>
      <w:r>
        <w:rPr>
          <w:lang w:bidi="bn-IN"/>
        </w:rPr>
        <w:t>labour</w:t>
      </w:r>
      <w:proofErr w:type="spellEnd"/>
      <w:r>
        <w:rPr>
          <w:lang w:bidi="bn-IN"/>
        </w:rPr>
        <w:t xml:space="preserve"> markets before and during the Covid-19 crash. National Institute Economic Review, 252, </w:t>
      </w:r>
      <w:proofErr w:type="gramStart"/>
      <w:r>
        <w:rPr>
          <w:lang w:bidi="bn-IN"/>
        </w:rPr>
        <w:t>pp.R</w:t>
      </w:r>
      <w:proofErr w:type="gramEnd"/>
      <w:r>
        <w:rPr>
          <w:lang w:bidi="bn-IN"/>
        </w:rPr>
        <w:t>52-R69.</w:t>
      </w:r>
    </w:p>
    <w:p w14:paraId="42E38E43" w14:textId="77777777" w:rsidR="00441443" w:rsidRPr="00441443" w:rsidRDefault="00441443" w:rsidP="00441443">
      <w:pPr>
        <w:rPr>
          <w:lang w:bidi="bn-IN"/>
        </w:rPr>
      </w:pPr>
      <w:proofErr w:type="spellStart"/>
      <w:r>
        <w:rPr>
          <w:lang w:bidi="bn-IN"/>
        </w:rPr>
        <w:t>Biginas</w:t>
      </w:r>
      <w:proofErr w:type="spellEnd"/>
      <w:r>
        <w:rPr>
          <w:lang w:bidi="bn-IN"/>
        </w:rPr>
        <w:t xml:space="preserve">, K. and </w:t>
      </w:r>
      <w:proofErr w:type="spellStart"/>
      <w:r>
        <w:rPr>
          <w:lang w:bidi="bn-IN"/>
        </w:rPr>
        <w:t>Koumproglou</w:t>
      </w:r>
      <w:proofErr w:type="spellEnd"/>
      <w:r>
        <w:rPr>
          <w:lang w:bidi="bn-IN"/>
        </w:rPr>
        <w:t>, A., 2022. Small Businesses and the Changing Competitive Environment. In Small Business Management and Control of the Uncertain External Environment. Emerald Publishing Limited.</w:t>
      </w:r>
    </w:p>
    <w:p w14:paraId="2ED5777C" w14:textId="77777777" w:rsidR="00441443" w:rsidRDefault="00441443" w:rsidP="00441443">
      <w:pPr>
        <w:rPr>
          <w:lang w:bidi="bn-IN"/>
        </w:rPr>
      </w:pPr>
      <w:proofErr w:type="spellStart"/>
      <w:r>
        <w:rPr>
          <w:lang w:bidi="bn-IN"/>
        </w:rPr>
        <w:t>Fana</w:t>
      </w:r>
      <w:proofErr w:type="spellEnd"/>
      <w:r>
        <w:rPr>
          <w:lang w:bidi="bn-IN"/>
        </w:rPr>
        <w:t xml:space="preserve">, M., </w:t>
      </w:r>
      <w:proofErr w:type="spellStart"/>
      <w:r>
        <w:rPr>
          <w:lang w:bidi="bn-IN"/>
        </w:rPr>
        <w:t>Torrejón</w:t>
      </w:r>
      <w:proofErr w:type="spellEnd"/>
      <w:r>
        <w:rPr>
          <w:lang w:bidi="bn-IN"/>
        </w:rPr>
        <w:t xml:space="preserve"> Pérez, S. and Fernández-</w:t>
      </w:r>
      <w:proofErr w:type="spellStart"/>
      <w:r>
        <w:rPr>
          <w:lang w:bidi="bn-IN"/>
        </w:rPr>
        <w:t>Macías</w:t>
      </w:r>
      <w:proofErr w:type="spellEnd"/>
      <w:r>
        <w:rPr>
          <w:lang w:bidi="bn-IN"/>
        </w:rPr>
        <w:t>, E., 2020. Employment impact of Covid-19 crisis: from short term effects to long terms prospects. Journal of Industrial and Business Economics, 47, pp.391-410.</w:t>
      </w:r>
    </w:p>
    <w:p w14:paraId="4E558D0A" w14:textId="77777777" w:rsidR="00441443" w:rsidRDefault="00441443" w:rsidP="00441443">
      <w:pPr>
        <w:rPr>
          <w:lang w:bidi="bn-IN"/>
        </w:rPr>
      </w:pPr>
      <w:r>
        <w:rPr>
          <w:lang w:bidi="bn-IN"/>
        </w:rPr>
        <w:t xml:space="preserve">Marsden, D. and Ryan, P., 2019. Initial training, </w:t>
      </w:r>
      <w:proofErr w:type="spellStart"/>
      <w:r>
        <w:rPr>
          <w:lang w:bidi="bn-IN"/>
        </w:rPr>
        <w:t>labour</w:t>
      </w:r>
      <w:proofErr w:type="spellEnd"/>
      <w:r>
        <w:rPr>
          <w:lang w:bidi="bn-IN"/>
        </w:rPr>
        <w:t xml:space="preserve"> market structure and public policy: intermediate skills in British and German industry. In International comparisons of vocational education and training for intermediate skills (pp. 251-285). Routledge.</w:t>
      </w:r>
    </w:p>
    <w:p w14:paraId="43108CED" w14:textId="77777777" w:rsidR="00441443" w:rsidRDefault="00441443" w:rsidP="00441443">
      <w:pPr>
        <w:rPr>
          <w:lang w:bidi="bn-IN"/>
        </w:rPr>
      </w:pPr>
      <w:proofErr w:type="spellStart"/>
      <w:r>
        <w:rPr>
          <w:lang w:bidi="bn-IN"/>
        </w:rPr>
        <w:t>Moradlou</w:t>
      </w:r>
      <w:proofErr w:type="spellEnd"/>
      <w:r>
        <w:rPr>
          <w:lang w:bidi="bn-IN"/>
        </w:rPr>
        <w:t xml:space="preserve">, H., </w:t>
      </w:r>
      <w:proofErr w:type="spellStart"/>
      <w:r>
        <w:rPr>
          <w:lang w:bidi="bn-IN"/>
        </w:rPr>
        <w:t>Fratocchi</w:t>
      </w:r>
      <w:proofErr w:type="spellEnd"/>
      <w:r>
        <w:rPr>
          <w:lang w:bidi="bn-IN"/>
        </w:rPr>
        <w:t xml:space="preserve">, L., </w:t>
      </w:r>
      <w:proofErr w:type="spellStart"/>
      <w:r>
        <w:rPr>
          <w:lang w:bidi="bn-IN"/>
        </w:rPr>
        <w:t>Skipworth</w:t>
      </w:r>
      <w:proofErr w:type="spellEnd"/>
      <w:r>
        <w:rPr>
          <w:lang w:bidi="bn-IN"/>
        </w:rPr>
        <w:t xml:space="preserve">, H. and Ghadge, A., 2022. Post-Brexit back-shoring strategies: what UK manufacturing companies could learn from the </w:t>
      </w:r>
      <w:proofErr w:type="gramStart"/>
      <w:r>
        <w:rPr>
          <w:lang w:bidi="bn-IN"/>
        </w:rPr>
        <w:t>past?.</w:t>
      </w:r>
      <w:proofErr w:type="gramEnd"/>
      <w:r>
        <w:rPr>
          <w:lang w:bidi="bn-IN"/>
        </w:rPr>
        <w:t xml:space="preserve"> Production Planning &amp; Control, 33(14), pp.1319-1336.</w:t>
      </w:r>
    </w:p>
    <w:p w14:paraId="6CFB4732" w14:textId="77777777" w:rsidR="00441443" w:rsidRDefault="00441443" w:rsidP="00441443">
      <w:pPr>
        <w:rPr>
          <w:lang w:bidi="bn-IN"/>
        </w:rPr>
      </w:pPr>
      <w:proofErr w:type="spellStart"/>
      <w:r>
        <w:rPr>
          <w:lang w:bidi="bn-IN"/>
        </w:rPr>
        <w:t>satista</w:t>
      </w:r>
      <w:proofErr w:type="spellEnd"/>
      <w:r>
        <w:rPr>
          <w:lang w:bidi="bn-IN"/>
        </w:rPr>
        <w:t xml:space="preserve"> (2020) Labor Force - United Kingdom: Statista market forecast, Statista. Available at: https://www.statista.com/outlook/co/labor-force/united-kingdom#average-wages (Accessed: April 14, 2023). </w:t>
      </w:r>
    </w:p>
    <w:p w14:paraId="7EE746F7" w14:textId="77777777" w:rsidR="00441443" w:rsidRDefault="00441443" w:rsidP="00441443">
      <w:pPr>
        <w:rPr>
          <w:lang w:bidi="bn-IN"/>
        </w:rPr>
      </w:pPr>
      <w:proofErr w:type="spellStart"/>
      <w:r>
        <w:rPr>
          <w:lang w:bidi="bn-IN"/>
        </w:rPr>
        <w:t>Sindakis</w:t>
      </w:r>
      <w:proofErr w:type="spellEnd"/>
      <w:r>
        <w:rPr>
          <w:lang w:bidi="bn-IN"/>
        </w:rPr>
        <w:t>, S. and Aggarwal, S., 2022. The Implications of Brexit for Small Businesses in the UK. In Small Business Management and Control of the Uncertain External Environment. Emerald Publishing Limited.</w:t>
      </w:r>
    </w:p>
    <w:p w14:paraId="5CFB74AC" w14:textId="77777777" w:rsidR="00E006E6" w:rsidRPr="00E006E6" w:rsidRDefault="00E006E6" w:rsidP="00E006E6">
      <w:pPr>
        <w:rPr>
          <w:lang w:bidi="bn-IN"/>
        </w:rPr>
      </w:pPr>
    </w:p>
    <w:sectPr w:rsidR="00E006E6" w:rsidRPr="00E006E6" w:rsidSect="00077692">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9D75BD" w14:textId="77777777" w:rsidR="00251781" w:rsidRDefault="00251781" w:rsidP="00077692">
      <w:pPr>
        <w:spacing w:line="240" w:lineRule="auto"/>
      </w:pPr>
      <w:r>
        <w:separator/>
      </w:r>
    </w:p>
  </w:endnote>
  <w:endnote w:type="continuationSeparator" w:id="0">
    <w:p w14:paraId="7F784A5B" w14:textId="77777777" w:rsidR="00251781" w:rsidRDefault="00251781" w:rsidP="000776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7831871"/>
      <w:docPartObj>
        <w:docPartGallery w:val="Page Numbers (Bottom of Page)"/>
        <w:docPartUnique/>
      </w:docPartObj>
    </w:sdtPr>
    <w:sdtEndPr>
      <w:rPr>
        <w:noProof/>
      </w:rPr>
    </w:sdtEndPr>
    <w:sdtContent>
      <w:p w14:paraId="22CAAA2D" w14:textId="1E94E9EF" w:rsidR="00077692" w:rsidRDefault="000776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03BA6A" w14:textId="77777777" w:rsidR="00077692" w:rsidRDefault="000776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B497B" w14:textId="77777777" w:rsidR="00251781" w:rsidRDefault="00251781" w:rsidP="00077692">
      <w:pPr>
        <w:spacing w:line="240" w:lineRule="auto"/>
      </w:pPr>
      <w:r>
        <w:separator/>
      </w:r>
    </w:p>
  </w:footnote>
  <w:footnote w:type="continuationSeparator" w:id="0">
    <w:p w14:paraId="0F9186C8" w14:textId="77777777" w:rsidR="00251781" w:rsidRDefault="00251781" w:rsidP="0007769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692"/>
    <w:rsid w:val="00014268"/>
    <w:rsid w:val="00014DEE"/>
    <w:rsid w:val="000160D8"/>
    <w:rsid w:val="00073191"/>
    <w:rsid w:val="00073629"/>
    <w:rsid w:val="00077692"/>
    <w:rsid w:val="000900CF"/>
    <w:rsid w:val="000E272B"/>
    <w:rsid w:val="00104BFA"/>
    <w:rsid w:val="0019347F"/>
    <w:rsid w:val="001B37DE"/>
    <w:rsid w:val="001C0EC9"/>
    <w:rsid w:val="001C26BF"/>
    <w:rsid w:val="001E6F99"/>
    <w:rsid w:val="00251781"/>
    <w:rsid w:val="00271C89"/>
    <w:rsid w:val="002B4E2B"/>
    <w:rsid w:val="002F7418"/>
    <w:rsid w:val="003245A5"/>
    <w:rsid w:val="003F5952"/>
    <w:rsid w:val="00441443"/>
    <w:rsid w:val="004A06E9"/>
    <w:rsid w:val="004A78C9"/>
    <w:rsid w:val="0054606C"/>
    <w:rsid w:val="00574180"/>
    <w:rsid w:val="005A7DC6"/>
    <w:rsid w:val="005C2643"/>
    <w:rsid w:val="005D1382"/>
    <w:rsid w:val="005E424B"/>
    <w:rsid w:val="005E75FB"/>
    <w:rsid w:val="006152B8"/>
    <w:rsid w:val="0068636A"/>
    <w:rsid w:val="006A0D77"/>
    <w:rsid w:val="006A6D16"/>
    <w:rsid w:val="00744461"/>
    <w:rsid w:val="00761732"/>
    <w:rsid w:val="00762497"/>
    <w:rsid w:val="00774C47"/>
    <w:rsid w:val="007F4F00"/>
    <w:rsid w:val="00825FE2"/>
    <w:rsid w:val="00852085"/>
    <w:rsid w:val="00852F21"/>
    <w:rsid w:val="008820A5"/>
    <w:rsid w:val="008E7B03"/>
    <w:rsid w:val="009747A3"/>
    <w:rsid w:val="00A35B62"/>
    <w:rsid w:val="00A64F0C"/>
    <w:rsid w:val="00A71A62"/>
    <w:rsid w:val="00AC063C"/>
    <w:rsid w:val="00B0133F"/>
    <w:rsid w:val="00C02611"/>
    <w:rsid w:val="00CB1455"/>
    <w:rsid w:val="00CC2061"/>
    <w:rsid w:val="00DD414E"/>
    <w:rsid w:val="00E006E6"/>
    <w:rsid w:val="00E2664E"/>
    <w:rsid w:val="00E64C40"/>
    <w:rsid w:val="00F005DD"/>
    <w:rsid w:val="00F34A6E"/>
    <w:rsid w:val="00F71BB9"/>
    <w:rsid w:val="00FF7E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CCB21"/>
  <w15:chartTrackingRefBased/>
  <w15:docId w15:val="{7488764B-F160-4D6A-933F-4F4B32F57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A0D77"/>
    <w:pPr>
      <w:spacing w:after="0" w:line="360" w:lineRule="auto"/>
      <w:jc w:val="both"/>
    </w:pPr>
    <w:rPr>
      <w:rFonts w:ascii="Times New Roman" w:hAnsi="Times New Roman" w:cs="Arial"/>
      <w:kern w:val="0"/>
      <w:sz w:val="24"/>
      <w:lang w:val="en" w:eastAsia="en-IN"/>
      <w14:ligatures w14:val="none"/>
    </w:rPr>
  </w:style>
  <w:style w:type="paragraph" w:styleId="Heading1">
    <w:name w:val="heading 1"/>
    <w:basedOn w:val="Normal"/>
    <w:next w:val="Normal"/>
    <w:link w:val="Heading1Char"/>
    <w:rsid w:val="00E64C40"/>
    <w:pPr>
      <w:keepNext/>
      <w:keepLines/>
      <w:spacing w:before="400" w:after="120" w:line="276" w:lineRule="auto"/>
      <w:outlineLvl w:val="0"/>
    </w:pPr>
    <w:rPr>
      <w:b/>
      <w:szCs w:val="40"/>
      <w:lang w:bidi="bn-IN"/>
    </w:rPr>
  </w:style>
  <w:style w:type="paragraph" w:styleId="Heading2">
    <w:name w:val="heading 2"/>
    <w:basedOn w:val="Normal"/>
    <w:next w:val="Normal"/>
    <w:link w:val="Heading2Char"/>
    <w:rsid w:val="00E64C40"/>
    <w:pPr>
      <w:keepNext/>
      <w:keepLines/>
      <w:spacing w:before="360" w:after="120" w:line="276" w:lineRule="auto"/>
      <w:jc w:val="left"/>
      <w:outlineLvl w:val="1"/>
    </w:pPr>
    <w:rPr>
      <w:b/>
      <w:szCs w:val="32"/>
      <w:lang w:bidi="bn-IN"/>
    </w:rPr>
  </w:style>
  <w:style w:type="paragraph" w:styleId="Heading3">
    <w:name w:val="heading 3"/>
    <w:basedOn w:val="Normal"/>
    <w:next w:val="Normal"/>
    <w:link w:val="Heading3Char"/>
    <w:uiPriority w:val="9"/>
    <w:unhideWhenUsed/>
    <w:qFormat/>
    <w:rsid w:val="00271C89"/>
    <w:pPr>
      <w:keepNext/>
      <w:keepLines/>
      <w:pBdr>
        <w:top w:val="nil"/>
        <w:left w:val="nil"/>
        <w:bottom w:val="nil"/>
        <w:right w:val="nil"/>
        <w:between w:val="nil"/>
        <w:bar w:val="nil"/>
      </w:pBdr>
      <w:spacing w:before="40"/>
      <w:jc w:val="center"/>
      <w:outlineLvl w:val="2"/>
    </w:pPr>
    <w:rPr>
      <w:rFonts w:asciiTheme="minorHAnsi" w:eastAsiaTheme="majorEastAsia" w:hAnsiTheme="minorHAnsi" w:cstheme="majorBidi"/>
      <w:color w:val="000000" w:themeColor="text1"/>
      <w:szCs w:val="24"/>
    </w:rPr>
  </w:style>
  <w:style w:type="paragraph" w:styleId="Heading4">
    <w:name w:val="heading 4"/>
    <w:basedOn w:val="Normal"/>
    <w:next w:val="Normal"/>
    <w:link w:val="Heading4Char"/>
    <w:uiPriority w:val="9"/>
    <w:unhideWhenUsed/>
    <w:qFormat/>
    <w:rsid w:val="002F7418"/>
    <w:pPr>
      <w:keepNext/>
      <w:keepLines/>
      <w:spacing w:before="40"/>
      <w:jc w:val="center"/>
      <w:outlineLvl w:val="3"/>
    </w:pPr>
    <w:rPr>
      <w:rFonts w:eastAsiaTheme="majorEastAsia" w:cstheme="majorBidi"/>
      <w:iCs/>
      <w:color w:val="000000" w:themeColor="text1"/>
    </w:rPr>
  </w:style>
  <w:style w:type="paragraph" w:styleId="Heading5">
    <w:name w:val="heading 5"/>
    <w:basedOn w:val="Normal"/>
    <w:next w:val="Normal"/>
    <w:link w:val="Heading5Char"/>
    <w:uiPriority w:val="9"/>
    <w:unhideWhenUsed/>
    <w:qFormat/>
    <w:rsid w:val="002F7418"/>
    <w:pPr>
      <w:keepNext/>
      <w:keepLines/>
      <w:spacing w:before="40"/>
      <w:jc w:val="center"/>
      <w:outlineLvl w:val="4"/>
    </w:pPr>
    <w:rPr>
      <w:rFonts w:eastAsiaTheme="majorEastAsia" w:cstheme="majorBid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64C40"/>
    <w:rPr>
      <w:rFonts w:ascii="Times New Roman" w:eastAsia="Arial" w:hAnsi="Times New Roman" w:cs="Arial"/>
      <w:b/>
      <w:sz w:val="24"/>
      <w:szCs w:val="32"/>
      <w:lang w:eastAsia="en-IN" w:bidi="bn-IN"/>
    </w:rPr>
  </w:style>
  <w:style w:type="character" w:customStyle="1" w:styleId="Heading1Char">
    <w:name w:val="Heading 1 Char"/>
    <w:basedOn w:val="DefaultParagraphFont"/>
    <w:link w:val="Heading1"/>
    <w:rsid w:val="00E64C40"/>
    <w:rPr>
      <w:rFonts w:ascii="Times New Roman" w:eastAsia="Arial" w:hAnsi="Times New Roman" w:cs="Arial"/>
      <w:b/>
      <w:sz w:val="24"/>
      <w:szCs w:val="40"/>
      <w:lang w:eastAsia="en-IN" w:bidi="bn-IN"/>
    </w:rPr>
  </w:style>
  <w:style w:type="character" w:customStyle="1" w:styleId="Heading3Char">
    <w:name w:val="Heading 3 Char"/>
    <w:basedOn w:val="DefaultParagraphFont"/>
    <w:link w:val="Heading3"/>
    <w:uiPriority w:val="9"/>
    <w:rsid w:val="00271C89"/>
    <w:rPr>
      <w:rFonts w:eastAsiaTheme="majorEastAsia" w:cstheme="majorBidi"/>
      <w:color w:val="000000" w:themeColor="text1"/>
      <w:sz w:val="24"/>
      <w:szCs w:val="24"/>
      <w:lang w:val="en-US"/>
    </w:rPr>
  </w:style>
  <w:style w:type="character" w:customStyle="1" w:styleId="Heading4Char">
    <w:name w:val="Heading 4 Char"/>
    <w:basedOn w:val="DefaultParagraphFont"/>
    <w:link w:val="Heading4"/>
    <w:uiPriority w:val="9"/>
    <w:rsid w:val="002F7418"/>
    <w:rPr>
      <w:rFonts w:ascii="Times New Roman" w:eastAsiaTheme="majorEastAsia" w:hAnsi="Times New Roman" w:cstheme="majorBidi"/>
      <w:iCs/>
      <w:color w:val="000000" w:themeColor="text1"/>
      <w:sz w:val="24"/>
      <w:lang w:val="en-GB" w:eastAsia="en-GB"/>
    </w:rPr>
  </w:style>
  <w:style w:type="character" w:customStyle="1" w:styleId="Heading5Char">
    <w:name w:val="Heading 5 Char"/>
    <w:basedOn w:val="DefaultParagraphFont"/>
    <w:link w:val="Heading5"/>
    <w:uiPriority w:val="9"/>
    <w:rsid w:val="002F7418"/>
    <w:rPr>
      <w:rFonts w:ascii="Times New Roman" w:eastAsiaTheme="majorEastAsia" w:hAnsi="Times New Roman" w:cstheme="majorBidi"/>
      <w:color w:val="000000" w:themeColor="text1"/>
      <w:sz w:val="24"/>
      <w:lang w:val="en-GB" w:eastAsia="en-GB"/>
    </w:rPr>
  </w:style>
  <w:style w:type="paragraph" w:styleId="Header">
    <w:name w:val="header"/>
    <w:basedOn w:val="Normal"/>
    <w:link w:val="HeaderChar"/>
    <w:uiPriority w:val="99"/>
    <w:unhideWhenUsed/>
    <w:rsid w:val="00077692"/>
    <w:pPr>
      <w:tabs>
        <w:tab w:val="center" w:pos="4513"/>
        <w:tab w:val="right" w:pos="9026"/>
      </w:tabs>
      <w:spacing w:line="240" w:lineRule="auto"/>
    </w:pPr>
  </w:style>
  <w:style w:type="character" w:customStyle="1" w:styleId="HeaderChar">
    <w:name w:val="Header Char"/>
    <w:basedOn w:val="DefaultParagraphFont"/>
    <w:link w:val="Header"/>
    <w:uiPriority w:val="99"/>
    <w:rsid w:val="00077692"/>
    <w:rPr>
      <w:rFonts w:ascii="Times New Roman" w:hAnsi="Times New Roman" w:cs="Arial"/>
      <w:kern w:val="0"/>
      <w:sz w:val="24"/>
      <w:lang w:val="en" w:eastAsia="en-IN"/>
      <w14:ligatures w14:val="none"/>
    </w:rPr>
  </w:style>
  <w:style w:type="paragraph" w:styleId="Footer">
    <w:name w:val="footer"/>
    <w:basedOn w:val="Normal"/>
    <w:link w:val="FooterChar"/>
    <w:uiPriority w:val="99"/>
    <w:unhideWhenUsed/>
    <w:rsid w:val="00077692"/>
    <w:pPr>
      <w:tabs>
        <w:tab w:val="center" w:pos="4513"/>
        <w:tab w:val="right" w:pos="9026"/>
      </w:tabs>
      <w:spacing w:line="240" w:lineRule="auto"/>
    </w:pPr>
  </w:style>
  <w:style w:type="character" w:customStyle="1" w:styleId="FooterChar">
    <w:name w:val="Footer Char"/>
    <w:basedOn w:val="DefaultParagraphFont"/>
    <w:link w:val="Footer"/>
    <w:uiPriority w:val="99"/>
    <w:rsid w:val="00077692"/>
    <w:rPr>
      <w:rFonts w:ascii="Times New Roman" w:hAnsi="Times New Roman" w:cs="Arial"/>
      <w:kern w:val="0"/>
      <w:sz w:val="24"/>
      <w:lang w:val="en" w:eastAsia="en-IN"/>
      <w14:ligatures w14:val="none"/>
    </w:rPr>
  </w:style>
  <w:style w:type="paragraph" w:styleId="NoSpacing">
    <w:name w:val="No Spacing"/>
    <w:uiPriority w:val="1"/>
    <w:qFormat/>
    <w:rsid w:val="006A6D16"/>
    <w:pPr>
      <w:spacing w:after="0" w:line="240" w:lineRule="auto"/>
      <w:jc w:val="both"/>
    </w:pPr>
    <w:rPr>
      <w:rFonts w:ascii="Times New Roman" w:hAnsi="Times New Roman" w:cs="Arial"/>
      <w:kern w:val="0"/>
      <w:sz w:val="24"/>
      <w:lang w:val="en" w:eastAsia="en-IN"/>
      <w14:ligatures w14:val="none"/>
    </w:rPr>
  </w:style>
  <w:style w:type="paragraph" w:styleId="Title">
    <w:name w:val="Title"/>
    <w:basedOn w:val="Normal"/>
    <w:next w:val="Normal"/>
    <w:link w:val="TitleChar"/>
    <w:uiPriority w:val="10"/>
    <w:qFormat/>
    <w:rsid w:val="0068636A"/>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636A"/>
    <w:rPr>
      <w:rFonts w:asciiTheme="majorHAnsi" w:eastAsiaTheme="majorEastAsia" w:hAnsiTheme="majorHAnsi" w:cstheme="majorBidi"/>
      <w:spacing w:val="-10"/>
      <w:kern w:val="28"/>
      <w:sz w:val="56"/>
      <w:szCs w:val="56"/>
      <w:lang w:val="en" w:eastAsia="en-IN"/>
      <w14:ligatures w14:val="none"/>
    </w:rPr>
  </w:style>
  <w:style w:type="paragraph" w:styleId="TOCHeading">
    <w:name w:val="TOC Heading"/>
    <w:basedOn w:val="Heading1"/>
    <w:next w:val="Normal"/>
    <w:uiPriority w:val="39"/>
    <w:unhideWhenUsed/>
    <w:qFormat/>
    <w:rsid w:val="007F4F00"/>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bidi="ar-SA"/>
    </w:rPr>
  </w:style>
  <w:style w:type="paragraph" w:styleId="TOC1">
    <w:name w:val="toc 1"/>
    <w:basedOn w:val="Normal"/>
    <w:next w:val="Normal"/>
    <w:autoRedefine/>
    <w:uiPriority w:val="39"/>
    <w:unhideWhenUsed/>
    <w:rsid w:val="007F4F00"/>
    <w:pPr>
      <w:spacing w:after="100"/>
    </w:pPr>
  </w:style>
  <w:style w:type="paragraph" w:styleId="TOC2">
    <w:name w:val="toc 2"/>
    <w:basedOn w:val="Normal"/>
    <w:next w:val="Normal"/>
    <w:autoRedefine/>
    <w:uiPriority w:val="39"/>
    <w:unhideWhenUsed/>
    <w:rsid w:val="007F4F00"/>
    <w:pPr>
      <w:spacing w:after="100"/>
      <w:ind w:left="240"/>
    </w:pPr>
  </w:style>
  <w:style w:type="character" w:styleId="Hyperlink">
    <w:name w:val="Hyperlink"/>
    <w:basedOn w:val="DefaultParagraphFont"/>
    <w:uiPriority w:val="99"/>
    <w:unhideWhenUsed/>
    <w:rsid w:val="007F4F0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9034144">
      <w:bodyDiv w:val="1"/>
      <w:marLeft w:val="0"/>
      <w:marRight w:val="0"/>
      <w:marTop w:val="0"/>
      <w:marBottom w:val="0"/>
      <w:divBdr>
        <w:top w:val="none" w:sz="0" w:space="0" w:color="auto"/>
        <w:left w:val="none" w:sz="0" w:space="0" w:color="auto"/>
        <w:bottom w:val="none" w:sz="0" w:space="0" w:color="auto"/>
        <w:right w:val="none" w:sz="0" w:space="0" w:color="auto"/>
      </w:divBdr>
    </w:div>
    <w:div w:id="1758021090">
      <w:bodyDiv w:val="1"/>
      <w:marLeft w:val="0"/>
      <w:marRight w:val="0"/>
      <w:marTop w:val="0"/>
      <w:marBottom w:val="0"/>
      <w:divBdr>
        <w:top w:val="none" w:sz="0" w:space="0" w:color="auto"/>
        <w:left w:val="none" w:sz="0" w:space="0" w:color="auto"/>
        <w:bottom w:val="none" w:sz="0" w:space="0" w:color="auto"/>
        <w:right w:val="none" w:sz="0" w:space="0" w:color="auto"/>
      </w:divBdr>
    </w:div>
    <w:div w:id="1809977716">
      <w:bodyDiv w:val="1"/>
      <w:marLeft w:val="0"/>
      <w:marRight w:val="0"/>
      <w:marTop w:val="0"/>
      <w:marBottom w:val="0"/>
      <w:divBdr>
        <w:top w:val="none" w:sz="0" w:space="0" w:color="auto"/>
        <w:left w:val="none" w:sz="0" w:space="0" w:color="auto"/>
        <w:bottom w:val="none" w:sz="0" w:space="0" w:color="auto"/>
        <w:right w:val="none" w:sz="0" w:space="0" w:color="auto"/>
      </w:divBdr>
    </w:div>
    <w:div w:id="1933199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3D17E6-BB75-4C78-AE14-84FE497EF9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1260</Words>
  <Characters>7186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Ankan Mukherjee</dc:creator>
  <cp:keywords/>
  <dc:description/>
  <cp:lastModifiedBy>Ankan Mukherjee</cp:lastModifiedBy>
  <cp:revision>2</cp:revision>
  <dcterms:created xsi:type="dcterms:W3CDTF">2023-04-14T08:03:00Z</dcterms:created>
  <dcterms:modified xsi:type="dcterms:W3CDTF">2023-04-14T08:03:00Z</dcterms:modified>
</cp:coreProperties>
</file>