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5D110" w14:textId="508228F2"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b/>
          <w:bCs/>
          <w:sz w:val="32"/>
          <w:szCs w:val="32"/>
          <w:u w:val="single"/>
        </w:rPr>
        <w:t>University Wales Trinity St David</w:t>
      </w:r>
    </w:p>
    <w:p w14:paraId="3FD228C1" w14:textId="77777777" w:rsidR="00E97303" w:rsidRDefault="00E97303" w:rsidP="00E97303">
      <w:pPr>
        <w:jc w:val="center"/>
        <w:rPr>
          <w:rFonts w:asciiTheme="majorHAnsi" w:hAnsiTheme="majorHAnsi" w:cstheme="majorHAnsi"/>
          <w:b/>
          <w:bCs/>
          <w:sz w:val="32"/>
          <w:szCs w:val="32"/>
          <w:u w:val="single"/>
        </w:rPr>
      </w:pPr>
    </w:p>
    <w:p w14:paraId="7C725B10" w14:textId="77777777" w:rsidR="00E97303" w:rsidRDefault="00E97303" w:rsidP="00E97303">
      <w:pPr>
        <w:jc w:val="center"/>
        <w:rPr>
          <w:rFonts w:asciiTheme="majorHAnsi" w:hAnsiTheme="majorHAnsi" w:cstheme="majorHAnsi"/>
          <w:b/>
          <w:bCs/>
          <w:sz w:val="32"/>
          <w:szCs w:val="32"/>
          <w:u w:val="single"/>
        </w:rPr>
      </w:pPr>
    </w:p>
    <w:p w14:paraId="4A1C64AE" w14:textId="77777777" w:rsidR="00E97303" w:rsidRDefault="00E97303" w:rsidP="00E97303">
      <w:pPr>
        <w:jc w:val="center"/>
        <w:rPr>
          <w:rFonts w:asciiTheme="majorHAnsi" w:hAnsiTheme="majorHAnsi" w:cstheme="majorHAnsi"/>
          <w:b/>
          <w:bCs/>
          <w:sz w:val="32"/>
          <w:szCs w:val="32"/>
          <w:u w:val="single"/>
        </w:rPr>
      </w:pPr>
      <w:r>
        <w:rPr>
          <w:rFonts w:asciiTheme="majorHAnsi" w:hAnsiTheme="majorHAnsi" w:cstheme="majorHAnsi"/>
          <w:noProof/>
        </w:rPr>
        <w:drawing>
          <wp:inline distT="0" distB="0" distL="0" distR="0" wp14:anchorId="2EE45DCF" wp14:editId="09EFA725">
            <wp:extent cx="3211195" cy="1426210"/>
            <wp:effectExtent l="0" t="0" r="8255" b="2540"/>
            <wp:docPr id="134162324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1195" cy="1426210"/>
                    </a:xfrm>
                    <a:prstGeom prst="rect">
                      <a:avLst/>
                    </a:prstGeom>
                    <a:noFill/>
                    <a:ln>
                      <a:noFill/>
                    </a:ln>
                  </pic:spPr>
                </pic:pic>
              </a:graphicData>
            </a:graphic>
          </wp:inline>
        </w:drawing>
      </w:r>
    </w:p>
    <w:p w14:paraId="3E4F4865" w14:textId="77777777" w:rsidR="00E97303" w:rsidRDefault="00E97303" w:rsidP="00E97303">
      <w:pPr>
        <w:jc w:val="center"/>
        <w:rPr>
          <w:rFonts w:asciiTheme="majorHAnsi" w:hAnsiTheme="majorHAnsi" w:cstheme="majorHAnsi"/>
          <w:b/>
          <w:bCs/>
          <w:sz w:val="32"/>
          <w:szCs w:val="32"/>
          <w:u w:val="single"/>
        </w:rPr>
      </w:pPr>
    </w:p>
    <w:p w14:paraId="029914BA" w14:textId="77777777" w:rsidR="00E97303" w:rsidRDefault="00E97303" w:rsidP="00E97303">
      <w:pPr>
        <w:jc w:val="center"/>
        <w:rPr>
          <w:rFonts w:asciiTheme="majorHAnsi" w:hAnsiTheme="majorHAnsi" w:cstheme="majorHAnsi"/>
          <w:b/>
          <w:bCs/>
          <w:sz w:val="32"/>
          <w:szCs w:val="32"/>
          <w:u w:val="single"/>
        </w:rPr>
      </w:pPr>
    </w:p>
    <w:p w14:paraId="45BCC25E" w14:textId="77777777" w:rsidR="00E97303" w:rsidRDefault="00E97303" w:rsidP="00E97303">
      <w:pPr>
        <w:jc w:val="center"/>
        <w:rPr>
          <w:rFonts w:asciiTheme="majorHAnsi" w:hAnsiTheme="majorHAnsi" w:cstheme="majorHAnsi"/>
          <w:b/>
          <w:bCs/>
          <w:sz w:val="32"/>
          <w:szCs w:val="32"/>
          <w:u w:val="single"/>
        </w:rPr>
      </w:pPr>
    </w:p>
    <w:p w14:paraId="75795CB9" w14:textId="77777777" w:rsidR="00E97303" w:rsidRDefault="00E97303" w:rsidP="00E97303">
      <w:pPr>
        <w:jc w:val="center"/>
        <w:rPr>
          <w:rFonts w:asciiTheme="majorHAnsi" w:hAnsiTheme="majorHAnsi" w:cstheme="majorHAnsi"/>
          <w:b/>
          <w:bCs/>
          <w:sz w:val="32"/>
          <w:szCs w:val="32"/>
          <w:u w:val="single"/>
        </w:rPr>
      </w:pPr>
    </w:p>
    <w:p w14:paraId="4BE72E7A" w14:textId="7540474D"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AC</w:t>
      </w:r>
      <w:r w:rsidR="00AC5790">
        <w:rPr>
          <w:rFonts w:asciiTheme="majorHAnsi" w:hAnsiTheme="majorHAnsi" w:cstheme="majorHAnsi"/>
          <w:b/>
          <w:i/>
          <w:iCs/>
          <w:sz w:val="28"/>
          <w:szCs w:val="24"/>
          <w:u w:val="single"/>
        </w:rPr>
        <w:t>DA</w:t>
      </w:r>
      <w:r w:rsidR="009E7FDC">
        <w:rPr>
          <w:rFonts w:asciiTheme="majorHAnsi" w:hAnsiTheme="majorHAnsi" w:cstheme="majorHAnsi"/>
          <w:b/>
          <w:i/>
          <w:iCs/>
          <w:sz w:val="28"/>
          <w:szCs w:val="24"/>
          <w:u w:val="single"/>
        </w:rPr>
        <w:t xml:space="preserve"> 5021</w:t>
      </w:r>
      <w:r w:rsidR="00CD37F2">
        <w:rPr>
          <w:rFonts w:asciiTheme="majorHAnsi" w:hAnsiTheme="majorHAnsi" w:cstheme="majorHAnsi"/>
          <w:b/>
          <w:i/>
          <w:iCs/>
          <w:sz w:val="28"/>
          <w:szCs w:val="24"/>
          <w:u w:val="single"/>
        </w:rPr>
        <w:t xml:space="preserve">: </w:t>
      </w:r>
      <w:r w:rsidR="0024068F">
        <w:rPr>
          <w:rFonts w:asciiTheme="majorHAnsi" w:hAnsiTheme="majorHAnsi" w:cstheme="majorHAnsi"/>
          <w:b/>
          <w:i/>
          <w:iCs/>
          <w:sz w:val="28"/>
          <w:szCs w:val="24"/>
          <w:u w:val="single"/>
        </w:rPr>
        <w:t>Systems Thinking Design Report</w:t>
      </w:r>
    </w:p>
    <w:p w14:paraId="7EEECF2A" w14:textId="77777777" w:rsidR="00E97303" w:rsidRDefault="00E97303" w:rsidP="00E97303">
      <w:pPr>
        <w:spacing w:line="256" w:lineRule="auto"/>
        <w:jc w:val="center"/>
        <w:rPr>
          <w:rFonts w:asciiTheme="majorHAnsi" w:hAnsiTheme="majorHAnsi" w:cstheme="majorHAnsi"/>
          <w:b/>
          <w:i/>
          <w:iCs/>
          <w:sz w:val="28"/>
          <w:szCs w:val="24"/>
          <w:u w:val="single"/>
        </w:rPr>
      </w:pPr>
    </w:p>
    <w:p w14:paraId="2A8E7E16" w14:textId="77777777" w:rsidR="00E97303" w:rsidRDefault="00E97303" w:rsidP="00E97303">
      <w:pPr>
        <w:spacing w:line="256" w:lineRule="auto"/>
        <w:jc w:val="center"/>
        <w:rPr>
          <w:rFonts w:asciiTheme="majorHAnsi" w:hAnsiTheme="majorHAnsi" w:cstheme="majorHAnsi"/>
          <w:b/>
          <w:i/>
          <w:iCs/>
          <w:sz w:val="28"/>
          <w:szCs w:val="24"/>
          <w:u w:val="single"/>
        </w:rPr>
      </w:pPr>
    </w:p>
    <w:p w14:paraId="3787E756" w14:textId="77777777" w:rsidR="00E97303" w:rsidRDefault="00E97303" w:rsidP="00E97303">
      <w:pPr>
        <w:spacing w:line="256" w:lineRule="auto"/>
        <w:jc w:val="center"/>
        <w:rPr>
          <w:rFonts w:asciiTheme="majorHAnsi" w:hAnsiTheme="majorHAnsi" w:cstheme="majorHAnsi"/>
          <w:b/>
          <w:i/>
          <w:iCs/>
          <w:sz w:val="28"/>
          <w:szCs w:val="24"/>
          <w:u w:val="single"/>
        </w:rPr>
      </w:pPr>
    </w:p>
    <w:p w14:paraId="73C2A3CF" w14:textId="77777777" w:rsidR="00E97303" w:rsidRDefault="00E97303" w:rsidP="00E97303">
      <w:pPr>
        <w:spacing w:line="256" w:lineRule="auto"/>
        <w:jc w:val="center"/>
        <w:rPr>
          <w:rFonts w:asciiTheme="majorHAnsi" w:hAnsiTheme="majorHAnsi" w:cstheme="majorHAnsi"/>
          <w:b/>
          <w:i/>
          <w:iCs/>
          <w:sz w:val="28"/>
          <w:szCs w:val="24"/>
          <w:u w:val="single"/>
        </w:rPr>
      </w:pPr>
      <w:r>
        <w:rPr>
          <w:rFonts w:asciiTheme="majorHAnsi" w:hAnsiTheme="majorHAnsi" w:cstheme="majorHAnsi"/>
          <w:b/>
          <w:i/>
          <w:iCs/>
          <w:sz w:val="28"/>
          <w:szCs w:val="24"/>
          <w:u w:val="single"/>
        </w:rPr>
        <w:t>Author: Uwais Patel</w:t>
      </w:r>
    </w:p>
    <w:p w14:paraId="0D1326AD" w14:textId="77777777" w:rsidR="00E97303" w:rsidRDefault="00E97303" w:rsidP="00E97303">
      <w:pPr>
        <w:spacing w:line="256" w:lineRule="auto"/>
        <w:jc w:val="center"/>
        <w:rPr>
          <w:rFonts w:asciiTheme="majorHAnsi" w:hAnsiTheme="majorHAnsi" w:cstheme="majorHAnsi"/>
          <w:b/>
          <w:i/>
          <w:iCs/>
          <w:sz w:val="28"/>
          <w:szCs w:val="24"/>
          <w:u w:val="single"/>
        </w:rPr>
      </w:pPr>
    </w:p>
    <w:p w14:paraId="32BF72AC" w14:textId="42650031" w:rsidR="00E97303" w:rsidRDefault="00E97303" w:rsidP="00E97303">
      <w:pPr>
        <w:spacing w:line="256" w:lineRule="auto"/>
        <w:jc w:val="center"/>
        <w:rPr>
          <w:rFonts w:asciiTheme="majorHAnsi" w:hAnsiTheme="majorHAnsi" w:cstheme="majorHAnsi"/>
          <w:b/>
          <w:i/>
          <w:iCs/>
          <w:sz w:val="28"/>
          <w:szCs w:val="24"/>
          <w:u w:val="single"/>
        </w:rPr>
        <w:sectPr w:rsidR="00E97303" w:rsidSect="00E97303">
          <w:footerReference w:type="default" r:id="rId8"/>
          <w:pgSz w:w="11906" w:h="16838"/>
          <w:pgMar w:top="1440" w:right="1440" w:bottom="1440" w:left="1440" w:header="708" w:footer="708" w:gutter="0"/>
          <w:cols w:space="720"/>
        </w:sectPr>
      </w:pPr>
      <w:r>
        <w:rPr>
          <w:rFonts w:asciiTheme="majorHAnsi" w:hAnsiTheme="majorHAnsi" w:cstheme="majorHAnsi"/>
          <w:b/>
          <w:i/>
          <w:iCs/>
          <w:sz w:val="28"/>
          <w:szCs w:val="24"/>
          <w:u w:val="single"/>
        </w:rPr>
        <w:t xml:space="preserve">Lecturer:  </w:t>
      </w:r>
      <w:r w:rsidR="008E155E">
        <w:rPr>
          <w:rFonts w:asciiTheme="majorHAnsi" w:hAnsiTheme="majorHAnsi" w:cstheme="majorHAnsi"/>
          <w:b/>
          <w:i/>
          <w:iCs/>
          <w:sz w:val="28"/>
          <w:szCs w:val="24"/>
          <w:u w:val="single"/>
        </w:rPr>
        <w:t>Dave Holly</w:t>
      </w:r>
    </w:p>
    <w:p w14:paraId="759EF052" w14:textId="77777777" w:rsidR="00E97303" w:rsidRDefault="00E97303" w:rsidP="00E97303">
      <w:pPr>
        <w:spacing w:line="256" w:lineRule="auto"/>
        <w:rPr>
          <w:rFonts w:asciiTheme="majorHAnsi" w:hAnsiTheme="majorHAnsi" w:cstheme="majorHAnsi"/>
          <w:b/>
          <w:i/>
          <w:iCs/>
          <w:sz w:val="28"/>
          <w:szCs w:val="24"/>
          <w:u w:val="single"/>
        </w:rPr>
      </w:pPr>
      <w:r>
        <w:rPr>
          <w:rFonts w:asciiTheme="majorHAnsi" w:hAnsiTheme="majorHAnsi" w:cstheme="majorHAnsi"/>
          <w:b/>
          <w:i/>
          <w:iCs/>
          <w:sz w:val="28"/>
          <w:szCs w:val="24"/>
          <w:u w:val="single"/>
        </w:rPr>
        <w:lastRenderedPageBreak/>
        <w:t>Contents Page</w:t>
      </w:r>
    </w:p>
    <w:p w14:paraId="6D7670B3" w14:textId="77777777" w:rsidR="00E97303" w:rsidRDefault="00E97303" w:rsidP="00E97303">
      <w:pPr>
        <w:spacing w:line="256" w:lineRule="auto"/>
        <w:rPr>
          <w:rFonts w:asciiTheme="majorHAnsi" w:hAnsiTheme="majorHAnsi" w:cstheme="majorHAnsi"/>
          <w:b/>
          <w:i/>
          <w:iCs/>
          <w:sz w:val="28"/>
          <w:szCs w:val="24"/>
          <w:u w:val="single"/>
        </w:rPr>
      </w:pPr>
    </w:p>
    <w:p w14:paraId="73CE670E" w14:textId="7F787A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Title Page</w:t>
      </w:r>
      <w:r w:rsidR="00A91C32">
        <w:rPr>
          <w:rFonts w:asciiTheme="majorHAnsi" w:hAnsiTheme="majorHAnsi" w:cstheme="majorHAnsi"/>
          <w:bCs/>
          <w:sz w:val="24"/>
        </w:rPr>
        <w:t>…………………………………………………………………………………………….………………………………….1</w:t>
      </w:r>
    </w:p>
    <w:p w14:paraId="505470CE" w14:textId="4A8F865A" w:rsidR="00E97303" w:rsidRPr="00D81D71" w:rsidRDefault="00E97303" w:rsidP="00E97303">
      <w:pPr>
        <w:spacing w:line="256" w:lineRule="auto"/>
        <w:rPr>
          <w:rFonts w:asciiTheme="majorHAnsi" w:hAnsiTheme="majorHAnsi" w:cstheme="majorHAnsi"/>
          <w:bCs/>
          <w:sz w:val="24"/>
        </w:rPr>
      </w:pPr>
      <w:r>
        <w:rPr>
          <w:rFonts w:asciiTheme="majorHAnsi" w:hAnsiTheme="majorHAnsi" w:cstheme="majorHAnsi"/>
          <w:bCs/>
          <w:sz w:val="24"/>
        </w:rPr>
        <w:t>Contents Page</w:t>
      </w:r>
      <w:r w:rsidR="00A91C32">
        <w:rPr>
          <w:rFonts w:asciiTheme="majorHAnsi" w:hAnsiTheme="majorHAnsi" w:cstheme="majorHAnsi"/>
          <w:bCs/>
          <w:sz w:val="24"/>
        </w:rPr>
        <w:t>………………………………………………………………………………………………………………..……….2</w:t>
      </w:r>
    </w:p>
    <w:p w14:paraId="52787E41" w14:textId="6BD436EC" w:rsidR="00E97303" w:rsidRDefault="00E97303" w:rsidP="00E97303">
      <w:pPr>
        <w:spacing w:line="256" w:lineRule="auto"/>
        <w:rPr>
          <w:rFonts w:asciiTheme="majorHAnsi" w:hAnsiTheme="majorHAnsi" w:cstheme="majorHAnsi"/>
          <w:bCs/>
          <w:sz w:val="24"/>
        </w:rPr>
      </w:pPr>
      <w:r>
        <w:rPr>
          <w:rFonts w:asciiTheme="majorHAnsi" w:hAnsiTheme="majorHAnsi" w:cstheme="majorHAnsi"/>
          <w:bCs/>
          <w:sz w:val="24"/>
        </w:rPr>
        <w:t>Introduction</w:t>
      </w:r>
      <w:r w:rsidR="00A91C32">
        <w:rPr>
          <w:rFonts w:asciiTheme="majorHAnsi" w:hAnsiTheme="majorHAnsi" w:cstheme="majorHAnsi"/>
          <w:bCs/>
          <w:sz w:val="24"/>
        </w:rPr>
        <w:t>……………………………………………………………………………………</w:t>
      </w:r>
      <w:r w:rsidR="00584290">
        <w:rPr>
          <w:rFonts w:asciiTheme="majorHAnsi" w:hAnsiTheme="majorHAnsi" w:cstheme="majorHAnsi"/>
          <w:bCs/>
          <w:sz w:val="24"/>
        </w:rPr>
        <w:t>………………………………………3</w:t>
      </w:r>
    </w:p>
    <w:p w14:paraId="71A30696" w14:textId="4FFC7EE0" w:rsidR="00352431" w:rsidRPr="008744D2" w:rsidRDefault="00352431" w:rsidP="00352431">
      <w:pPr>
        <w:rPr>
          <w:rFonts w:asciiTheme="majorHAnsi" w:hAnsiTheme="majorHAnsi" w:cstheme="majorHAnsi"/>
          <w:bCs/>
          <w:sz w:val="24"/>
          <w:szCs w:val="24"/>
        </w:rPr>
      </w:pPr>
      <w:r w:rsidRPr="008744D2">
        <w:rPr>
          <w:rFonts w:asciiTheme="majorHAnsi" w:hAnsiTheme="majorHAnsi" w:cstheme="majorHAnsi"/>
          <w:bCs/>
          <w:sz w:val="24"/>
          <w:szCs w:val="24"/>
        </w:rPr>
        <w:t>Systems Engineering Methodology in R&amp;D</w:t>
      </w:r>
      <w:r w:rsidR="008744D2">
        <w:rPr>
          <w:rFonts w:asciiTheme="majorHAnsi" w:hAnsiTheme="majorHAnsi" w:cstheme="majorHAnsi"/>
          <w:bCs/>
          <w:sz w:val="24"/>
          <w:szCs w:val="24"/>
        </w:rPr>
        <w:t>…………………………………………………………………………</w:t>
      </w:r>
      <w:r w:rsidR="00EE42D2">
        <w:rPr>
          <w:rFonts w:asciiTheme="majorHAnsi" w:hAnsiTheme="majorHAnsi" w:cstheme="majorHAnsi"/>
          <w:bCs/>
          <w:sz w:val="24"/>
          <w:szCs w:val="24"/>
        </w:rPr>
        <w:t>…..3</w:t>
      </w:r>
    </w:p>
    <w:p w14:paraId="7037392E" w14:textId="3AB6926C" w:rsidR="00C77592" w:rsidRPr="008744D2" w:rsidRDefault="00C77592" w:rsidP="00C77592">
      <w:pPr>
        <w:rPr>
          <w:rFonts w:asciiTheme="majorHAnsi" w:hAnsiTheme="majorHAnsi" w:cstheme="majorHAnsi"/>
          <w:bCs/>
          <w:sz w:val="24"/>
          <w:szCs w:val="24"/>
        </w:rPr>
      </w:pPr>
      <w:r w:rsidRPr="008744D2">
        <w:rPr>
          <w:rFonts w:asciiTheme="majorHAnsi" w:hAnsiTheme="majorHAnsi" w:cstheme="majorHAnsi"/>
          <w:bCs/>
          <w:sz w:val="24"/>
          <w:szCs w:val="24"/>
        </w:rPr>
        <w:t>Key Customer Requirements</w:t>
      </w:r>
      <w:r w:rsidR="00EE42D2">
        <w:rPr>
          <w:rFonts w:asciiTheme="majorHAnsi" w:hAnsiTheme="majorHAnsi" w:cstheme="majorHAnsi"/>
          <w:bCs/>
          <w:sz w:val="24"/>
          <w:szCs w:val="24"/>
        </w:rPr>
        <w:t>…………………………………………………………………………………………………..4</w:t>
      </w:r>
    </w:p>
    <w:p w14:paraId="31471617" w14:textId="07AF0830" w:rsidR="00452AB3" w:rsidRPr="008744D2" w:rsidRDefault="00FB50A8" w:rsidP="00FB50A8">
      <w:pPr>
        <w:rPr>
          <w:rFonts w:asciiTheme="majorHAnsi" w:hAnsiTheme="majorHAnsi" w:cstheme="majorHAnsi"/>
          <w:bCs/>
          <w:sz w:val="24"/>
          <w:szCs w:val="24"/>
        </w:rPr>
      </w:pPr>
      <w:r w:rsidRPr="008744D2">
        <w:rPr>
          <w:rFonts w:asciiTheme="majorHAnsi" w:hAnsiTheme="majorHAnsi" w:cstheme="majorHAnsi"/>
          <w:bCs/>
          <w:sz w:val="24"/>
          <w:szCs w:val="24"/>
        </w:rPr>
        <w:t>Critical System Functionality</w:t>
      </w:r>
      <w:r w:rsidR="00EE42D2">
        <w:rPr>
          <w:rFonts w:asciiTheme="majorHAnsi" w:hAnsiTheme="majorHAnsi" w:cstheme="majorHAnsi"/>
          <w:bCs/>
          <w:sz w:val="24"/>
          <w:szCs w:val="24"/>
        </w:rPr>
        <w:t>…………………………………………………………………………………………………..4</w:t>
      </w:r>
    </w:p>
    <w:p w14:paraId="6E9BB142" w14:textId="258EDEE9" w:rsidR="00452AB3" w:rsidRPr="008744D2" w:rsidRDefault="00FB50A8" w:rsidP="00FB50A8">
      <w:pPr>
        <w:rPr>
          <w:rFonts w:asciiTheme="majorHAnsi" w:hAnsiTheme="majorHAnsi" w:cstheme="majorHAnsi"/>
          <w:bCs/>
          <w:sz w:val="24"/>
          <w:szCs w:val="24"/>
        </w:rPr>
      </w:pPr>
      <w:r w:rsidRPr="008744D2">
        <w:rPr>
          <w:rFonts w:asciiTheme="majorHAnsi" w:hAnsiTheme="majorHAnsi" w:cstheme="majorHAnsi"/>
          <w:bCs/>
          <w:sz w:val="24"/>
          <w:szCs w:val="24"/>
        </w:rPr>
        <w:t>Concept Derivation and Design Choices</w:t>
      </w:r>
      <w:r w:rsidR="00EE42D2">
        <w:rPr>
          <w:rFonts w:asciiTheme="majorHAnsi" w:hAnsiTheme="majorHAnsi" w:cstheme="majorHAnsi"/>
          <w:bCs/>
          <w:sz w:val="24"/>
          <w:szCs w:val="24"/>
        </w:rPr>
        <w:t>………………………………………………………………………………….4</w:t>
      </w:r>
    </w:p>
    <w:p w14:paraId="31AE9D75" w14:textId="2A5A1D01" w:rsidR="00452AB3" w:rsidRPr="008744D2" w:rsidRDefault="00FB50A8" w:rsidP="00FB50A8">
      <w:pPr>
        <w:rPr>
          <w:rFonts w:asciiTheme="majorHAnsi" w:hAnsiTheme="majorHAnsi" w:cstheme="majorHAnsi"/>
          <w:bCs/>
          <w:sz w:val="24"/>
          <w:szCs w:val="24"/>
        </w:rPr>
      </w:pPr>
      <w:r w:rsidRPr="008744D2">
        <w:rPr>
          <w:rFonts w:asciiTheme="majorHAnsi" w:hAnsiTheme="majorHAnsi" w:cstheme="majorHAnsi"/>
          <w:bCs/>
          <w:sz w:val="24"/>
          <w:szCs w:val="24"/>
        </w:rPr>
        <w:t>Potential Failure Modes</w:t>
      </w:r>
      <w:r w:rsidR="008E4F97">
        <w:rPr>
          <w:rFonts w:asciiTheme="majorHAnsi" w:hAnsiTheme="majorHAnsi" w:cstheme="majorHAnsi"/>
          <w:bCs/>
          <w:sz w:val="24"/>
          <w:szCs w:val="24"/>
        </w:rPr>
        <w:t>………………………………………………………………………………………………………….5</w:t>
      </w:r>
    </w:p>
    <w:p w14:paraId="02AFAED0" w14:textId="09D4F795" w:rsidR="00452AB3" w:rsidRPr="008744D2" w:rsidRDefault="00383685" w:rsidP="00383685">
      <w:pPr>
        <w:rPr>
          <w:rFonts w:asciiTheme="majorHAnsi" w:hAnsiTheme="majorHAnsi" w:cstheme="majorHAnsi"/>
          <w:bCs/>
          <w:sz w:val="24"/>
          <w:szCs w:val="24"/>
        </w:rPr>
      </w:pPr>
      <w:r w:rsidRPr="008744D2">
        <w:rPr>
          <w:rFonts w:asciiTheme="majorHAnsi" w:hAnsiTheme="majorHAnsi" w:cstheme="majorHAnsi"/>
          <w:bCs/>
          <w:sz w:val="24"/>
          <w:szCs w:val="24"/>
        </w:rPr>
        <w:t>Critical Design Features</w:t>
      </w:r>
      <w:r w:rsidR="008E4F97">
        <w:rPr>
          <w:rFonts w:asciiTheme="majorHAnsi" w:hAnsiTheme="majorHAnsi" w:cstheme="majorHAnsi"/>
          <w:bCs/>
          <w:sz w:val="24"/>
          <w:szCs w:val="24"/>
        </w:rPr>
        <w:t>………………………………………………………………………………………………………….5</w:t>
      </w:r>
    </w:p>
    <w:p w14:paraId="206F3BF0" w14:textId="522CBAAE" w:rsidR="00452AB3" w:rsidRPr="008744D2" w:rsidRDefault="00383685" w:rsidP="00383685">
      <w:pPr>
        <w:rPr>
          <w:rFonts w:asciiTheme="majorHAnsi" w:hAnsiTheme="majorHAnsi" w:cstheme="majorHAnsi"/>
          <w:bCs/>
          <w:sz w:val="24"/>
          <w:szCs w:val="24"/>
        </w:rPr>
      </w:pPr>
      <w:r w:rsidRPr="008744D2">
        <w:rPr>
          <w:rFonts w:asciiTheme="majorHAnsi" w:hAnsiTheme="majorHAnsi" w:cstheme="majorHAnsi"/>
          <w:bCs/>
          <w:sz w:val="24"/>
          <w:szCs w:val="24"/>
        </w:rPr>
        <w:t>Manufacturing Processes</w:t>
      </w:r>
      <w:r w:rsidR="008E4F97">
        <w:rPr>
          <w:rFonts w:asciiTheme="majorHAnsi" w:hAnsiTheme="majorHAnsi" w:cstheme="majorHAnsi"/>
          <w:bCs/>
          <w:sz w:val="24"/>
          <w:szCs w:val="24"/>
        </w:rPr>
        <w:t>……………………………………………………………………………………………………….5</w:t>
      </w:r>
    </w:p>
    <w:p w14:paraId="27B82C54" w14:textId="5F6EEF1A" w:rsidR="00452AB3" w:rsidRPr="008744D2" w:rsidRDefault="00383685" w:rsidP="00383685">
      <w:pPr>
        <w:rPr>
          <w:rFonts w:asciiTheme="majorHAnsi" w:hAnsiTheme="majorHAnsi" w:cstheme="majorHAnsi"/>
          <w:bCs/>
          <w:sz w:val="24"/>
          <w:szCs w:val="24"/>
        </w:rPr>
      </w:pPr>
      <w:r w:rsidRPr="008744D2">
        <w:rPr>
          <w:rFonts w:asciiTheme="majorHAnsi" w:hAnsiTheme="majorHAnsi" w:cstheme="majorHAnsi"/>
          <w:bCs/>
          <w:sz w:val="24"/>
          <w:szCs w:val="24"/>
        </w:rPr>
        <w:t>Critical Process Steps</w:t>
      </w:r>
      <w:r w:rsidR="00BC5AC8">
        <w:rPr>
          <w:rFonts w:asciiTheme="majorHAnsi" w:hAnsiTheme="majorHAnsi" w:cstheme="majorHAnsi"/>
          <w:bCs/>
          <w:sz w:val="24"/>
          <w:szCs w:val="24"/>
        </w:rPr>
        <w:t>……………………………………………………………………………………………………………..6</w:t>
      </w:r>
    </w:p>
    <w:p w14:paraId="32E41534" w14:textId="28D5B575" w:rsidR="00452AB3" w:rsidRPr="008744D2" w:rsidRDefault="00383685" w:rsidP="00383685">
      <w:pPr>
        <w:rPr>
          <w:rFonts w:asciiTheme="majorHAnsi" w:hAnsiTheme="majorHAnsi" w:cstheme="majorHAnsi"/>
          <w:bCs/>
          <w:sz w:val="24"/>
          <w:szCs w:val="24"/>
        </w:rPr>
      </w:pPr>
      <w:r w:rsidRPr="008744D2">
        <w:rPr>
          <w:rFonts w:asciiTheme="majorHAnsi" w:hAnsiTheme="majorHAnsi" w:cstheme="majorHAnsi"/>
          <w:bCs/>
          <w:sz w:val="24"/>
          <w:szCs w:val="24"/>
        </w:rPr>
        <w:t>Process Control Measures</w:t>
      </w:r>
      <w:r w:rsidR="00BC5AC8">
        <w:rPr>
          <w:rFonts w:asciiTheme="majorHAnsi" w:hAnsiTheme="majorHAnsi" w:cstheme="majorHAnsi"/>
          <w:bCs/>
          <w:sz w:val="24"/>
          <w:szCs w:val="24"/>
        </w:rPr>
        <w:t>………………</w:t>
      </w:r>
      <w:r w:rsidR="00CD727B">
        <w:rPr>
          <w:rFonts w:asciiTheme="majorHAnsi" w:hAnsiTheme="majorHAnsi" w:cstheme="majorHAnsi"/>
          <w:bCs/>
          <w:sz w:val="24"/>
          <w:szCs w:val="24"/>
        </w:rPr>
        <w:t>……………………………………………………………………………………..</w:t>
      </w:r>
      <w:r w:rsidR="00BC5AC8">
        <w:rPr>
          <w:rFonts w:asciiTheme="majorHAnsi" w:hAnsiTheme="majorHAnsi" w:cstheme="majorHAnsi"/>
          <w:bCs/>
          <w:sz w:val="24"/>
          <w:szCs w:val="24"/>
        </w:rPr>
        <w:t>6</w:t>
      </w:r>
    </w:p>
    <w:p w14:paraId="01741834" w14:textId="6C5B222C" w:rsidR="00452AB3" w:rsidRPr="008744D2" w:rsidRDefault="008744D2" w:rsidP="008744D2">
      <w:pPr>
        <w:rPr>
          <w:rFonts w:asciiTheme="majorHAnsi" w:hAnsiTheme="majorHAnsi" w:cstheme="majorHAnsi"/>
          <w:bCs/>
          <w:sz w:val="24"/>
          <w:szCs w:val="24"/>
        </w:rPr>
      </w:pPr>
      <w:r w:rsidRPr="008744D2">
        <w:rPr>
          <w:rFonts w:asciiTheme="majorHAnsi" w:hAnsiTheme="majorHAnsi" w:cstheme="majorHAnsi"/>
          <w:bCs/>
          <w:sz w:val="24"/>
          <w:szCs w:val="24"/>
        </w:rPr>
        <w:t>Waste and End-of-Life Disposal</w:t>
      </w:r>
      <w:r w:rsidR="00BC5AC8">
        <w:rPr>
          <w:rFonts w:asciiTheme="majorHAnsi" w:hAnsiTheme="majorHAnsi" w:cstheme="majorHAnsi"/>
          <w:bCs/>
          <w:sz w:val="24"/>
          <w:szCs w:val="24"/>
        </w:rPr>
        <w:t>……………</w:t>
      </w:r>
      <w:r w:rsidR="00CD727B">
        <w:rPr>
          <w:rFonts w:asciiTheme="majorHAnsi" w:hAnsiTheme="majorHAnsi" w:cstheme="majorHAnsi"/>
          <w:bCs/>
          <w:sz w:val="24"/>
          <w:szCs w:val="24"/>
        </w:rPr>
        <w:t>………………………………………………………………………………..</w:t>
      </w:r>
      <w:r w:rsidR="00BC5AC8">
        <w:rPr>
          <w:rFonts w:asciiTheme="majorHAnsi" w:hAnsiTheme="majorHAnsi" w:cstheme="majorHAnsi"/>
          <w:bCs/>
          <w:sz w:val="24"/>
          <w:szCs w:val="24"/>
        </w:rPr>
        <w:t>7</w:t>
      </w:r>
    </w:p>
    <w:p w14:paraId="3B622561" w14:textId="4E5CACE3" w:rsidR="00452AB3" w:rsidRPr="008744D2" w:rsidRDefault="008744D2" w:rsidP="008744D2">
      <w:pPr>
        <w:rPr>
          <w:rFonts w:asciiTheme="majorHAnsi" w:hAnsiTheme="majorHAnsi" w:cstheme="majorHAnsi"/>
          <w:bCs/>
          <w:sz w:val="24"/>
          <w:szCs w:val="24"/>
        </w:rPr>
      </w:pPr>
      <w:r w:rsidRPr="008744D2">
        <w:rPr>
          <w:rFonts w:asciiTheme="majorHAnsi" w:hAnsiTheme="majorHAnsi" w:cstheme="majorHAnsi"/>
          <w:bCs/>
          <w:sz w:val="24"/>
          <w:szCs w:val="24"/>
        </w:rPr>
        <w:t>Discussion</w:t>
      </w:r>
      <w:r w:rsidR="00BC5AC8">
        <w:rPr>
          <w:rFonts w:asciiTheme="majorHAnsi" w:hAnsiTheme="majorHAnsi" w:cstheme="majorHAnsi"/>
          <w:bCs/>
          <w:sz w:val="24"/>
          <w:szCs w:val="24"/>
        </w:rPr>
        <w:t>………………</w:t>
      </w:r>
      <w:r w:rsidR="00CD727B">
        <w:rPr>
          <w:rFonts w:asciiTheme="majorHAnsi" w:hAnsiTheme="majorHAnsi" w:cstheme="majorHAnsi"/>
          <w:bCs/>
          <w:sz w:val="24"/>
          <w:szCs w:val="24"/>
        </w:rPr>
        <w:t>……………………………………………………………………………………………………………..</w:t>
      </w:r>
      <w:r w:rsidR="00BC5AC8">
        <w:rPr>
          <w:rFonts w:asciiTheme="majorHAnsi" w:hAnsiTheme="majorHAnsi" w:cstheme="majorHAnsi"/>
          <w:bCs/>
          <w:sz w:val="24"/>
          <w:szCs w:val="24"/>
        </w:rPr>
        <w:t>7</w:t>
      </w:r>
    </w:p>
    <w:p w14:paraId="3232162D" w14:textId="2C17EE3E" w:rsidR="00452AB3" w:rsidRPr="008744D2" w:rsidRDefault="008744D2" w:rsidP="008744D2">
      <w:pPr>
        <w:rPr>
          <w:rFonts w:asciiTheme="majorHAnsi" w:hAnsiTheme="majorHAnsi" w:cstheme="majorHAnsi"/>
          <w:bCs/>
          <w:sz w:val="24"/>
          <w:szCs w:val="24"/>
        </w:rPr>
      </w:pPr>
      <w:r w:rsidRPr="008744D2">
        <w:rPr>
          <w:rFonts w:asciiTheme="majorHAnsi" w:hAnsiTheme="majorHAnsi" w:cstheme="majorHAnsi"/>
          <w:bCs/>
          <w:sz w:val="24"/>
          <w:szCs w:val="24"/>
        </w:rPr>
        <w:t>Conclusion</w:t>
      </w:r>
      <w:r w:rsidR="00BC5AC8">
        <w:rPr>
          <w:rFonts w:asciiTheme="majorHAnsi" w:hAnsiTheme="majorHAnsi" w:cstheme="majorHAnsi"/>
          <w:bCs/>
          <w:sz w:val="24"/>
          <w:szCs w:val="24"/>
        </w:rPr>
        <w:t>…………………</w:t>
      </w:r>
      <w:r w:rsidR="00CD727B">
        <w:rPr>
          <w:rFonts w:asciiTheme="majorHAnsi" w:hAnsiTheme="majorHAnsi" w:cstheme="majorHAnsi"/>
          <w:bCs/>
          <w:sz w:val="24"/>
          <w:szCs w:val="24"/>
        </w:rPr>
        <w:t>………………………………………………………………………………………………………….</w:t>
      </w:r>
      <w:r w:rsidR="00BC5AC8">
        <w:rPr>
          <w:rFonts w:asciiTheme="majorHAnsi" w:hAnsiTheme="majorHAnsi" w:cstheme="majorHAnsi"/>
          <w:bCs/>
          <w:sz w:val="24"/>
          <w:szCs w:val="24"/>
        </w:rPr>
        <w:t>7</w:t>
      </w:r>
    </w:p>
    <w:p w14:paraId="25007BE2" w14:textId="76CFAB4F" w:rsidR="00452AB3" w:rsidRPr="008744D2" w:rsidRDefault="008744D2" w:rsidP="008744D2">
      <w:pPr>
        <w:rPr>
          <w:rFonts w:asciiTheme="majorHAnsi" w:hAnsiTheme="majorHAnsi" w:cstheme="majorHAnsi"/>
          <w:bCs/>
          <w:sz w:val="24"/>
          <w:szCs w:val="24"/>
        </w:rPr>
      </w:pPr>
      <w:r w:rsidRPr="008744D2">
        <w:rPr>
          <w:rFonts w:asciiTheme="majorHAnsi" w:hAnsiTheme="majorHAnsi" w:cstheme="majorHAnsi"/>
          <w:bCs/>
          <w:sz w:val="24"/>
          <w:szCs w:val="24"/>
        </w:rPr>
        <w:t>Reference</w:t>
      </w:r>
      <w:r w:rsidRPr="008744D2">
        <w:rPr>
          <w:rFonts w:asciiTheme="majorHAnsi" w:hAnsiTheme="majorHAnsi" w:cstheme="majorHAnsi"/>
          <w:bCs/>
          <w:sz w:val="24"/>
          <w:szCs w:val="24"/>
        </w:rPr>
        <w:t>s</w:t>
      </w:r>
      <w:r w:rsidR="00BC5AC8">
        <w:rPr>
          <w:rFonts w:asciiTheme="majorHAnsi" w:hAnsiTheme="majorHAnsi" w:cstheme="majorHAnsi"/>
          <w:bCs/>
          <w:sz w:val="24"/>
          <w:szCs w:val="24"/>
        </w:rPr>
        <w:t>………………</w:t>
      </w:r>
      <w:r w:rsidR="00CD727B">
        <w:rPr>
          <w:rFonts w:asciiTheme="majorHAnsi" w:hAnsiTheme="majorHAnsi" w:cstheme="majorHAnsi"/>
          <w:bCs/>
          <w:sz w:val="24"/>
          <w:szCs w:val="24"/>
        </w:rPr>
        <w:t>…………………………………………………………………………………………………………….</w:t>
      </w:r>
      <w:r w:rsidR="00BC5AC8">
        <w:rPr>
          <w:rFonts w:asciiTheme="majorHAnsi" w:hAnsiTheme="majorHAnsi" w:cstheme="majorHAnsi"/>
          <w:bCs/>
          <w:sz w:val="24"/>
          <w:szCs w:val="24"/>
        </w:rPr>
        <w:t>8</w:t>
      </w:r>
    </w:p>
    <w:p w14:paraId="130DD091" w14:textId="77777777" w:rsidR="00452AB3" w:rsidRDefault="00452AB3" w:rsidP="00F00D36">
      <w:pPr>
        <w:rPr>
          <w:rFonts w:asciiTheme="majorHAnsi" w:hAnsiTheme="majorHAnsi" w:cstheme="majorHAnsi"/>
          <w:bCs/>
          <w:sz w:val="24"/>
        </w:rPr>
      </w:pPr>
    </w:p>
    <w:p w14:paraId="6EF725CE" w14:textId="77777777" w:rsidR="00452AB3" w:rsidRDefault="00452AB3" w:rsidP="00F00D36">
      <w:pPr>
        <w:rPr>
          <w:rFonts w:asciiTheme="majorHAnsi" w:hAnsiTheme="majorHAnsi" w:cstheme="majorHAnsi"/>
          <w:bCs/>
          <w:sz w:val="24"/>
        </w:rPr>
      </w:pPr>
    </w:p>
    <w:p w14:paraId="2EE57C6A" w14:textId="77777777" w:rsidR="00452AB3" w:rsidRDefault="00452AB3" w:rsidP="00F00D36">
      <w:pPr>
        <w:rPr>
          <w:rFonts w:asciiTheme="majorHAnsi" w:hAnsiTheme="majorHAnsi" w:cstheme="majorHAnsi"/>
          <w:bCs/>
          <w:sz w:val="24"/>
        </w:rPr>
      </w:pPr>
    </w:p>
    <w:p w14:paraId="765BA77B" w14:textId="77777777" w:rsidR="00452AB3" w:rsidRDefault="00452AB3" w:rsidP="00F00D36">
      <w:pPr>
        <w:rPr>
          <w:rFonts w:asciiTheme="majorHAnsi" w:hAnsiTheme="majorHAnsi" w:cstheme="majorHAnsi"/>
          <w:bCs/>
          <w:sz w:val="24"/>
        </w:rPr>
      </w:pPr>
    </w:p>
    <w:p w14:paraId="5199465A" w14:textId="77777777" w:rsidR="00452AB3" w:rsidRDefault="00452AB3" w:rsidP="00F00D36">
      <w:pPr>
        <w:rPr>
          <w:rFonts w:asciiTheme="majorHAnsi" w:hAnsiTheme="majorHAnsi" w:cstheme="majorHAnsi"/>
          <w:bCs/>
          <w:sz w:val="24"/>
        </w:rPr>
      </w:pPr>
    </w:p>
    <w:p w14:paraId="5090AC89" w14:textId="77777777" w:rsidR="00452AB3" w:rsidRDefault="00452AB3" w:rsidP="00F00D36">
      <w:pPr>
        <w:rPr>
          <w:rFonts w:asciiTheme="majorHAnsi" w:hAnsiTheme="majorHAnsi" w:cstheme="majorHAnsi"/>
          <w:bCs/>
          <w:sz w:val="24"/>
        </w:rPr>
      </w:pPr>
    </w:p>
    <w:p w14:paraId="041F2BCD" w14:textId="77777777" w:rsidR="00C61055" w:rsidRDefault="00C61055" w:rsidP="00F00D36">
      <w:pPr>
        <w:rPr>
          <w:rFonts w:asciiTheme="majorHAnsi" w:hAnsiTheme="majorHAnsi" w:cstheme="majorHAnsi"/>
          <w:bCs/>
          <w:sz w:val="24"/>
        </w:rPr>
      </w:pPr>
    </w:p>
    <w:p w14:paraId="42A8E013" w14:textId="77777777" w:rsidR="00C61055" w:rsidRDefault="00C61055" w:rsidP="00F00D36">
      <w:pPr>
        <w:rPr>
          <w:rFonts w:asciiTheme="majorHAnsi" w:hAnsiTheme="majorHAnsi" w:cstheme="majorHAnsi"/>
          <w:bCs/>
          <w:sz w:val="24"/>
        </w:rPr>
      </w:pPr>
    </w:p>
    <w:p w14:paraId="6940A92F" w14:textId="77777777" w:rsidR="00C61055" w:rsidRDefault="00C61055" w:rsidP="00F00D36">
      <w:pPr>
        <w:rPr>
          <w:rFonts w:asciiTheme="majorHAnsi" w:hAnsiTheme="majorHAnsi" w:cstheme="majorHAnsi"/>
          <w:bCs/>
          <w:sz w:val="24"/>
        </w:rPr>
      </w:pPr>
    </w:p>
    <w:p w14:paraId="5F40EB5B" w14:textId="77777777" w:rsidR="00C61055" w:rsidRDefault="00C61055" w:rsidP="00F00D36">
      <w:pPr>
        <w:rPr>
          <w:rFonts w:asciiTheme="majorHAnsi" w:hAnsiTheme="majorHAnsi" w:cstheme="majorHAnsi"/>
          <w:bCs/>
          <w:sz w:val="24"/>
        </w:rPr>
      </w:pPr>
    </w:p>
    <w:p w14:paraId="3128A410" w14:textId="77777777" w:rsidR="004751DF" w:rsidRDefault="004751DF" w:rsidP="002B2483">
      <w:pPr>
        <w:rPr>
          <w:rFonts w:asciiTheme="majorHAnsi" w:hAnsiTheme="majorHAnsi" w:cstheme="majorHAnsi"/>
          <w:bCs/>
          <w:sz w:val="24"/>
        </w:rPr>
      </w:pPr>
    </w:p>
    <w:p w14:paraId="792EA83A" w14:textId="18FB67CE" w:rsidR="0001127F" w:rsidRDefault="00774518" w:rsidP="0001127F">
      <w:pPr>
        <w:rPr>
          <w:rFonts w:asciiTheme="majorHAnsi" w:hAnsiTheme="majorHAnsi" w:cstheme="majorHAnsi"/>
          <w:bCs/>
          <w:sz w:val="20"/>
          <w:szCs w:val="18"/>
        </w:rPr>
      </w:pPr>
      <w:r w:rsidRPr="00996B21">
        <w:rPr>
          <w:rFonts w:asciiTheme="majorHAnsi" w:hAnsiTheme="majorHAnsi" w:cstheme="majorHAnsi"/>
          <w:b/>
          <w:i/>
          <w:iCs/>
          <w:sz w:val="28"/>
          <w:szCs w:val="24"/>
          <w:u w:val="single"/>
        </w:rPr>
        <w:lastRenderedPageBreak/>
        <w:t>Introduction</w:t>
      </w:r>
      <w:r w:rsidR="00A102FB" w:rsidRPr="00A102FB">
        <w:rPr>
          <w:rFonts w:asciiTheme="majorHAnsi" w:hAnsiTheme="majorHAnsi" w:cstheme="majorHAnsi"/>
          <w:bCs/>
          <w:sz w:val="20"/>
          <w:szCs w:val="18"/>
        </w:rPr>
        <w:t xml:space="preserve"> </w:t>
      </w:r>
      <w:r w:rsidR="002C307A" w:rsidRPr="002C307A">
        <w:rPr>
          <w:rFonts w:asciiTheme="majorHAnsi" w:hAnsiTheme="majorHAnsi" w:cstheme="majorHAnsi"/>
          <w:bCs/>
          <w:sz w:val="20"/>
          <w:szCs w:val="18"/>
        </w:rPr>
        <w:t xml:space="preserve"> </w:t>
      </w:r>
    </w:p>
    <w:p w14:paraId="19288583" w14:textId="77777777" w:rsidR="00E71C48" w:rsidRPr="00E71C48" w:rsidRDefault="00E71C48" w:rsidP="00E71C48">
      <w:pPr>
        <w:rPr>
          <w:rFonts w:asciiTheme="majorHAnsi" w:hAnsiTheme="majorHAnsi" w:cstheme="majorHAnsi"/>
          <w:bCs/>
          <w:sz w:val="20"/>
          <w:szCs w:val="18"/>
        </w:rPr>
      </w:pPr>
      <w:r w:rsidRPr="00E71C48">
        <w:rPr>
          <w:rFonts w:asciiTheme="majorHAnsi" w:hAnsiTheme="majorHAnsi" w:cstheme="majorHAnsi"/>
          <w:bCs/>
          <w:sz w:val="20"/>
          <w:szCs w:val="18"/>
        </w:rPr>
        <w:t>This report presents the application of systems engineering tools to the research and development (R&amp;D) of a thermite-based concept within an Ordnance, Munitions and Explosives (OME) case study. The focus of this report is not on the detailed formulation or construction of such materials, but rather on how structured systems thinking methodologies were used to guide concept development, evaluate design options and identify risks from an R&amp;D perspective. Within this context, thermite is treated as a representative high energy material system, allowing the exploration of engineering challenges such as control, predictability and safety without focusing on technical composition. This abstraction enables the R&amp;D process to remain aligned with academic and ethical constraints while still addressing real world engineering considerations.</w:t>
      </w:r>
    </w:p>
    <w:p w14:paraId="4296B068" w14:textId="77777777" w:rsidR="00E71C48" w:rsidRPr="00E71C48" w:rsidRDefault="00E71C48" w:rsidP="00E71C48">
      <w:pPr>
        <w:rPr>
          <w:rFonts w:asciiTheme="majorHAnsi" w:hAnsiTheme="majorHAnsi" w:cstheme="majorHAnsi"/>
          <w:bCs/>
          <w:sz w:val="20"/>
          <w:szCs w:val="18"/>
        </w:rPr>
      </w:pPr>
      <w:r w:rsidRPr="00E71C48">
        <w:rPr>
          <w:rFonts w:asciiTheme="majorHAnsi" w:hAnsiTheme="majorHAnsi" w:cstheme="majorHAnsi"/>
          <w:bCs/>
          <w:sz w:val="20"/>
          <w:szCs w:val="18"/>
        </w:rPr>
        <w:t>Within the team structure, the R&amp;D role was responsible for early stage concept exploration, theoretical material considerations, feasibility analysis and supporting evidence based decision making. This role is particularly important in systems engineering because it operates at the point where uncertainty is highest and design direction is least defined [2]. Therefore, structured tools are essential to ensure that decisions are logical, traceable and aligned with overall system objectives. R&amp;D must continuously evaluate assumptions and improve concepts as new insights are gained, reinforcing the repetitive nature of the design process.</w:t>
      </w:r>
    </w:p>
    <w:p w14:paraId="16DCC323" w14:textId="17FB60C8" w:rsidR="00C61055" w:rsidRDefault="00E71C48" w:rsidP="00E71C48">
      <w:pPr>
        <w:rPr>
          <w:rFonts w:asciiTheme="majorHAnsi" w:hAnsiTheme="majorHAnsi" w:cstheme="majorHAnsi"/>
          <w:bCs/>
          <w:sz w:val="20"/>
          <w:szCs w:val="18"/>
        </w:rPr>
      </w:pPr>
      <w:r w:rsidRPr="00E71C48">
        <w:rPr>
          <w:rFonts w:asciiTheme="majorHAnsi" w:hAnsiTheme="majorHAnsi" w:cstheme="majorHAnsi"/>
          <w:bCs/>
          <w:sz w:val="20"/>
          <w:szCs w:val="18"/>
        </w:rPr>
        <w:t>Systems engineering tools enabled the translation of customer requirements into functional characteristics, the evaluation of conceptual alternatives and the identification of potential risks and lifecycle considerations [3] [4]. By adopting a systems thinking approach, R&amp;D ensured that the thermite-based concept was not considered in isolation, but as part of a wider system involving interactions between materials, processes, users and environmental conditions. This holistic perspective also supports better communication between different team roles, ensuring that design decisions remain consistent and together throughout the development process.</w:t>
      </w:r>
    </w:p>
    <w:p w14:paraId="0691F152" w14:textId="77777777" w:rsidR="00C61055" w:rsidRDefault="00C61055" w:rsidP="0073650E">
      <w:pPr>
        <w:rPr>
          <w:rFonts w:asciiTheme="majorHAnsi" w:hAnsiTheme="majorHAnsi" w:cstheme="majorHAnsi"/>
          <w:bCs/>
          <w:sz w:val="20"/>
          <w:szCs w:val="18"/>
        </w:rPr>
      </w:pPr>
    </w:p>
    <w:p w14:paraId="61418D18" w14:textId="722AEE61" w:rsidR="00C61055" w:rsidRDefault="00352431" w:rsidP="0073650E">
      <w:pPr>
        <w:rPr>
          <w:rFonts w:asciiTheme="majorHAnsi" w:hAnsiTheme="majorHAnsi" w:cstheme="majorHAnsi"/>
          <w:bCs/>
          <w:sz w:val="20"/>
          <w:szCs w:val="18"/>
        </w:rPr>
      </w:pPr>
      <w:r>
        <w:rPr>
          <w:rFonts w:asciiTheme="majorHAnsi" w:hAnsiTheme="majorHAnsi" w:cstheme="majorHAnsi"/>
          <w:b/>
          <w:i/>
          <w:iCs/>
          <w:sz w:val="28"/>
          <w:szCs w:val="24"/>
          <w:u w:val="single"/>
        </w:rPr>
        <w:t>Systems Engineering Methodology in R&amp;D</w:t>
      </w:r>
    </w:p>
    <w:p w14:paraId="4CE4CBF3" w14:textId="77777777" w:rsidR="00E71C48" w:rsidRPr="00E71C48" w:rsidRDefault="00E71C48" w:rsidP="00E71C48">
      <w:pPr>
        <w:rPr>
          <w:rFonts w:asciiTheme="majorHAnsi" w:hAnsiTheme="majorHAnsi" w:cstheme="majorHAnsi"/>
          <w:bCs/>
          <w:sz w:val="20"/>
          <w:szCs w:val="18"/>
        </w:rPr>
      </w:pPr>
      <w:r w:rsidRPr="00E71C48">
        <w:rPr>
          <w:rFonts w:asciiTheme="majorHAnsi" w:hAnsiTheme="majorHAnsi" w:cstheme="majorHAnsi"/>
          <w:bCs/>
          <w:sz w:val="20"/>
          <w:szCs w:val="18"/>
        </w:rPr>
        <w:t>The R&amp;D process followed a structured systems engineering framework, incorporating requirements analysis, functional decomposition, concept generation and screening, risk and failure analysis, and lifecycle and sustainability considerations [3]. This structured approach ensured that all stages of development were logically connected and that decisions could be justified based on clear reasoning rather than assumptions.</w:t>
      </w:r>
    </w:p>
    <w:p w14:paraId="007107EA" w14:textId="77777777" w:rsidR="00E71C48" w:rsidRPr="00E71C48" w:rsidRDefault="00E71C48" w:rsidP="00E71C48">
      <w:pPr>
        <w:rPr>
          <w:rFonts w:asciiTheme="majorHAnsi" w:hAnsiTheme="majorHAnsi" w:cstheme="majorHAnsi"/>
          <w:bCs/>
          <w:sz w:val="20"/>
          <w:szCs w:val="18"/>
        </w:rPr>
      </w:pPr>
      <w:r w:rsidRPr="00E71C48">
        <w:rPr>
          <w:rFonts w:asciiTheme="majorHAnsi" w:hAnsiTheme="majorHAnsi" w:cstheme="majorHAnsi"/>
          <w:bCs/>
          <w:sz w:val="20"/>
          <w:szCs w:val="18"/>
        </w:rPr>
        <w:t>Key tools included requirements capture matrices, functional block diagrams, trade-off (decision) matrices, Failure Modes and Effects Analysis (FMEA), and lifecycle assessment frameworks [5] [6] . These tools were particularly valuable in the R&amp;D phase because they allowed complex problems to be broken down into manageable components, enabling systematic exploration of design options.</w:t>
      </w:r>
    </w:p>
    <w:p w14:paraId="5958736D" w14:textId="6796AF7B" w:rsidR="00C61055" w:rsidRDefault="00E71C48" w:rsidP="00E71C48">
      <w:pPr>
        <w:rPr>
          <w:rFonts w:asciiTheme="majorHAnsi" w:hAnsiTheme="majorHAnsi" w:cstheme="majorHAnsi"/>
          <w:bCs/>
          <w:sz w:val="20"/>
          <w:szCs w:val="18"/>
        </w:rPr>
      </w:pPr>
      <w:r w:rsidRPr="00E71C48">
        <w:rPr>
          <w:rFonts w:asciiTheme="majorHAnsi" w:hAnsiTheme="majorHAnsi" w:cstheme="majorHAnsi"/>
          <w:bCs/>
          <w:sz w:val="20"/>
          <w:szCs w:val="18"/>
        </w:rPr>
        <w:t>From an R&amp;D perspective, these tools also supported recurring development. Early concepts were not treated as final solutions but were continuously put as new insights were gained. In the thermite context, this meant focusing on system-level behaviour, such as energy release characteristics and environmental sensitivity, rather than attempting to define detailed material properties. This abstraction is a key strength of systems engineering, allowing R&amp;D to manage complexity without becoming overwhelmed by unnecessary detail.</w:t>
      </w:r>
    </w:p>
    <w:p w14:paraId="0AABF11F" w14:textId="77777777" w:rsidR="00C61055" w:rsidRDefault="00C61055" w:rsidP="0073650E">
      <w:pPr>
        <w:rPr>
          <w:rFonts w:asciiTheme="majorHAnsi" w:hAnsiTheme="majorHAnsi" w:cstheme="majorHAnsi"/>
          <w:bCs/>
          <w:sz w:val="20"/>
          <w:szCs w:val="18"/>
        </w:rPr>
      </w:pPr>
    </w:p>
    <w:p w14:paraId="39781B9B" w14:textId="77777777" w:rsidR="00E35DAF" w:rsidRDefault="00E35DAF" w:rsidP="0073650E">
      <w:pPr>
        <w:rPr>
          <w:rFonts w:asciiTheme="majorHAnsi" w:hAnsiTheme="majorHAnsi" w:cstheme="majorHAnsi"/>
          <w:bCs/>
          <w:sz w:val="20"/>
          <w:szCs w:val="18"/>
        </w:rPr>
      </w:pPr>
    </w:p>
    <w:p w14:paraId="420E9E3A" w14:textId="77777777" w:rsidR="00E35DAF" w:rsidRDefault="00E35DAF" w:rsidP="0073650E">
      <w:pPr>
        <w:rPr>
          <w:rFonts w:asciiTheme="majorHAnsi" w:hAnsiTheme="majorHAnsi" w:cstheme="majorHAnsi"/>
          <w:bCs/>
          <w:sz w:val="20"/>
          <w:szCs w:val="18"/>
        </w:rPr>
      </w:pPr>
    </w:p>
    <w:p w14:paraId="2F374577" w14:textId="77777777" w:rsidR="00E35DAF" w:rsidRDefault="00E35DAF" w:rsidP="0073650E">
      <w:pPr>
        <w:rPr>
          <w:rFonts w:asciiTheme="majorHAnsi" w:hAnsiTheme="majorHAnsi" w:cstheme="majorHAnsi"/>
          <w:bCs/>
          <w:sz w:val="20"/>
          <w:szCs w:val="18"/>
        </w:rPr>
      </w:pPr>
    </w:p>
    <w:p w14:paraId="66577E77" w14:textId="77777777" w:rsidR="00EE42D2" w:rsidRDefault="00EE42D2" w:rsidP="0073650E">
      <w:pPr>
        <w:rPr>
          <w:rFonts w:asciiTheme="majorHAnsi" w:hAnsiTheme="majorHAnsi" w:cstheme="majorHAnsi"/>
          <w:bCs/>
          <w:sz w:val="20"/>
          <w:szCs w:val="18"/>
        </w:rPr>
      </w:pPr>
    </w:p>
    <w:p w14:paraId="5A7792E5" w14:textId="77777777" w:rsidR="00E35DAF" w:rsidRDefault="00E35DAF" w:rsidP="0073650E">
      <w:pPr>
        <w:rPr>
          <w:rFonts w:asciiTheme="majorHAnsi" w:hAnsiTheme="majorHAnsi" w:cstheme="majorHAnsi"/>
          <w:bCs/>
          <w:sz w:val="20"/>
          <w:szCs w:val="18"/>
        </w:rPr>
      </w:pPr>
    </w:p>
    <w:p w14:paraId="3CAAD2A0" w14:textId="77777777" w:rsidR="00E35DAF" w:rsidRDefault="00E35DAF" w:rsidP="0073650E">
      <w:pPr>
        <w:rPr>
          <w:rFonts w:asciiTheme="majorHAnsi" w:hAnsiTheme="majorHAnsi" w:cstheme="majorHAnsi"/>
          <w:bCs/>
          <w:sz w:val="20"/>
          <w:szCs w:val="18"/>
        </w:rPr>
      </w:pPr>
    </w:p>
    <w:p w14:paraId="244B1725" w14:textId="0473F47F" w:rsidR="00C61055" w:rsidRDefault="00352431" w:rsidP="0073650E">
      <w:pPr>
        <w:rPr>
          <w:rFonts w:asciiTheme="majorHAnsi" w:hAnsiTheme="majorHAnsi" w:cstheme="majorHAnsi"/>
          <w:bCs/>
          <w:sz w:val="20"/>
          <w:szCs w:val="18"/>
        </w:rPr>
      </w:pPr>
      <w:r>
        <w:rPr>
          <w:rFonts w:asciiTheme="majorHAnsi" w:hAnsiTheme="majorHAnsi" w:cstheme="majorHAnsi"/>
          <w:b/>
          <w:i/>
          <w:iCs/>
          <w:sz w:val="28"/>
          <w:szCs w:val="24"/>
          <w:u w:val="single"/>
        </w:rPr>
        <w:lastRenderedPageBreak/>
        <w:t>Key Customer Requirements</w:t>
      </w:r>
    </w:p>
    <w:p w14:paraId="580E02FF" w14:textId="77777777" w:rsidR="00E35DAF" w:rsidRPr="00E35DAF" w:rsidRDefault="00E35DAF" w:rsidP="00E35DAF">
      <w:pPr>
        <w:rPr>
          <w:rFonts w:asciiTheme="majorHAnsi" w:hAnsiTheme="majorHAnsi" w:cstheme="majorHAnsi"/>
          <w:bCs/>
          <w:sz w:val="20"/>
          <w:szCs w:val="18"/>
        </w:rPr>
      </w:pPr>
      <w:r w:rsidRPr="00E35DAF">
        <w:rPr>
          <w:rFonts w:asciiTheme="majorHAnsi" w:hAnsiTheme="majorHAnsi" w:cstheme="majorHAnsi"/>
          <w:bCs/>
          <w:sz w:val="20"/>
          <w:szCs w:val="18"/>
        </w:rPr>
        <w:t>Customer requirements were identified through stakeholder analysis and translated into engineering requirements. These requirements form the foundation of the entire design process [2] [4] and must be clearly understood and prioritised within the R&amp;D phase.</w:t>
      </w:r>
    </w:p>
    <w:p w14:paraId="2C95CE99" w14:textId="77777777" w:rsidR="00E35DAF" w:rsidRPr="00E35DAF" w:rsidRDefault="00E35DAF" w:rsidP="00E35DAF">
      <w:pPr>
        <w:rPr>
          <w:rFonts w:asciiTheme="majorHAnsi" w:hAnsiTheme="majorHAnsi" w:cstheme="majorHAnsi"/>
          <w:bCs/>
          <w:sz w:val="20"/>
          <w:szCs w:val="18"/>
        </w:rPr>
      </w:pPr>
      <w:r w:rsidRPr="00E35DAF">
        <w:rPr>
          <w:rFonts w:asciiTheme="majorHAnsi" w:hAnsiTheme="majorHAnsi" w:cstheme="majorHAnsi"/>
          <w:bCs/>
          <w:sz w:val="20"/>
          <w:szCs w:val="18"/>
        </w:rPr>
        <w:t>Primary requirements included controlled energy release, reliability under specified conditions, safety in handling and storage, predictable performance, cost-effectiveness, and compliance with regulatory frameworks. Each of these requirements introduces specific constraints and challenges that must be addressed during concept development.</w:t>
      </w:r>
    </w:p>
    <w:p w14:paraId="0A2394E2" w14:textId="77777777" w:rsidR="00E35DAF" w:rsidRPr="00E35DAF" w:rsidRDefault="00E35DAF" w:rsidP="00E35DAF">
      <w:pPr>
        <w:rPr>
          <w:rFonts w:asciiTheme="majorHAnsi" w:hAnsiTheme="majorHAnsi" w:cstheme="majorHAnsi"/>
          <w:bCs/>
          <w:sz w:val="20"/>
          <w:szCs w:val="18"/>
        </w:rPr>
      </w:pPr>
      <w:r w:rsidRPr="00E35DAF">
        <w:rPr>
          <w:rFonts w:asciiTheme="majorHAnsi" w:hAnsiTheme="majorHAnsi" w:cstheme="majorHAnsi"/>
          <w:bCs/>
          <w:sz w:val="20"/>
          <w:szCs w:val="18"/>
        </w:rPr>
        <w:t>From an R&amp;D perspective, these requirements were interpreted as designers that guided research focus and decision-making. For example, the requirement for controlled energy release led to an emphasis on understanding how system configuration could influence behaviour. Similarly, safety requirements required R&amp;D to consider environmental sensitivity and potential hazards associated with handling and storage.</w:t>
      </w:r>
    </w:p>
    <w:p w14:paraId="40C908F4" w14:textId="709C499D" w:rsidR="00C61055" w:rsidRDefault="00E35DAF" w:rsidP="00E35DAF">
      <w:pPr>
        <w:rPr>
          <w:rFonts w:asciiTheme="majorHAnsi" w:hAnsiTheme="majorHAnsi" w:cstheme="majorHAnsi"/>
          <w:bCs/>
          <w:sz w:val="20"/>
          <w:szCs w:val="18"/>
        </w:rPr>
      </w:pPr>
      <w:r w:rsidRPr="00E35DAF">
        <w:rPr>
          <w:rFonts w:asciiTheme="majorHAnsi" w:hAnsiTheme="majorHAnsi" w:cstheme="majorHAnsi"/>
          <w:bCs/>
          <w:sz w:val="20"/>
          <w:szCs w:val="18"/>
        </w:rPr>
        <w:t>A requirements matrix was used to map customer needs to measurable engineering limits, ensuring traceability throughout the design process. This is particularly important in R&amp;D, where decisions are often made with incomplete information. By maintaining a clear link between requirements and design choices, R&amp;D ensures that the system remains aligned with its initial intended purpose.</w:t>
      </w:r>
    </w:p>
    <w:p w14:paraId="1448B671" w14:textId="77777777" w:rsidR="00C61055" w:rsidRDefault="00C61055" w:rsidP="0073650E">
      <w:pPr>
        <w:rPr>
          <w:rFonts w:asciiTheme="majorHAnsi" w:hAnsiTheme="majorHAnsi" w:cstheme="majorHAnsi"/>
          <w:bCs/>
          <w:sz w:val="20"/>
          <w:szCs w:val="18"/>
        </w:rPr>
      </w:pPr>
    </w:p>
    <w:p w14:paraId="42F52F3B" w14:textId="2FBFDA09" w:rsidR="00C61055" w:rsidRDefault="00E35DAF" w:rsidP="0073650E">
      <w:pPr>
        <w:rPr>
          <w:rFonts w:asciiTheme="majorHAnsi" w:hAnsiTheme="majorHAnsi" w:cstheme="majorHAnsi"/>
          <w:bCs/>
          <w:sz w:val="20"/>
          <w:szCs w:val="18"/>
        </w:rPr>
      </w:pPr>
      <w:r>
        <w:rPr>
          <w:rFonts w:asciiTheme="majorHAnsi" w:hAnsiTheme="majorHAnsi" w:cstheme="majorHAnsi"/>
          <w:b/>
          <w:i/>
          <w:iCs/>
          <w:sz w:val="28"/>
          <w:szCs w:val="24"/>
          <w:u w:val="single"/>
        </w:rPr>
        <w:t>Critical System Functionality</w:t>
      </w:r>
    </w:p>
    <w:p w14:paraId="24D14F9F" w14:textId="77777777" w:rsidR="003854B4" w:rsidRPr="003854B4" w:rsidRDefault="003854B4" w:rsidP="003854B4">
      <w:pPr>
        <w:rPr>
          <w:rFonts w:asciiTheme="majorHAnsi" w:hAnsiTheme="majorHAnsi" w:cstheme="majorHAnsi"/>
          <w:bCs/>
          <w:sz w:val="20"/>
          <w:szCs w:val="18"/>
        </w:rPr>
      </w:pPr>
      <w:r w:rsidRPr="003854B4">
        <w:rPr>
          <w:rFonts w:asciiTheme="majorHAnsi" w:hAnsiTheme="majorHAnsi" w:cstheme="majorHAnsi"/>
          <w:bCs/>
          <w:sz w:val="20"/>
          <w:szCs w:val="18"/>
        </w:rPr>
        <w:t>Functional analysis focused on what the system must do, rather than how it is constructed. This is a fundamental principle of systems engineering [6] and is particularly useful in R&amp;D, where design flexibility is essential.</w:t>
      </w:r>
    </w:p>
    <w:p w14:paraId="0CE85D15" w14:textId="77777777" w:rsidR="003854B4" w:rsidRPr="003854B4" w:rsidRDefault="003854B4" w:rsidP="003854B4">
      <w:pPr>
        <w:rPr>
          <w:rFonts w:asciiTheme="majorHAnsi" w:hAnsiTheme="majorHAnsi" w:cstheme="majorHAnsi"/>
          <w:bCs/>
          <w:sz w:val="20"/>
          <w:szCs w:val="18"/>
        </w:rPr>
      </w:pPr>
      <w:r w:rsidRPr="003854B4">
        <w:rPr>
          <w:rFonts w:asciiTheme="majorHAnsi" w:hAnsiTheme="majorHAnsi" w:cstheme="majorHAnsi"/>
          <w:bCs/>
          <w:sz w:val="20"/>
          <w:szCs w:val="18"/>
        </w:rPr>
        <w:t>Core functions identified included initiation, energy generation, energy transfer, containment and direction and safe handling prior to activation. These functions were analysed using functional flow block diagrams and input-output mapping, which provided a structured representation of system behaviour.</w:t>
      </w:r>
    </w:p>
    <w:p w14:paraId="4947ABB2" w14:textId="77777777" w:rsidR="003854B4" w:rsidRPr="003854B4" w:rsidRDefault="003854B4" w:rsidP="003854B4">
      <w:pPr>
        <w:rPr>
          <w:rFonts w:asciiTheme="majorHAnsi" w:hAnsiTheme="majorHAnsi" w:cstheme="majorHAnsi"/>
          <w:bCs/>
          <w:sz w:val="20"/>
          <w:szCs w:val="18"/>
        </w:rPr>
      </w:pPr>
      <w:r w:rsidRPr="003854B4">
        <w:rPr>
          <w:rFonts w:asciiTheme="majorHAnsi" w:hAnsiTheme="majorHAnsi" w:cstheme="majorHAnsi"/>
          <w:bCs/>
          <w:sz w:val="20"/>
          <w:szCs w:val="18"/>
        </w:rPr>
        <w:t>From an R&amp;D perspective, this analysis allowed the thermite-based concept to be evaluated in terms of its role within the system. For example, rather than focusing on how the energy is generated at a chemical level, R&amp;D considered how that energy is initiated, controlled and transferred. This approach ensures that the system is designed to meet functional requirements while maintaining flexibility in how those functions are achieved.</w:t>
      </w:r>
    </w:p>
    <w:p w14:paraId="4E8DE478" w14:textId="19843EB8" w:rsidR="00C61055" w:rsidRDefault="003854B4" w:rsidP="003854B4">
      <w:pPr>
        <w:rPr>
          <w:rFonts w:asciiTheme="majorHAnsi" w:hAnsiTheme="majorHAnsi" w:cstheme="majorHAnsi"/>
          <w:bCs/>
          <w:sz w:val="20"/>
          <w:szCs w:val="18"/>
        </w:rPr>
      </w:pPr>
      <w:r w:rsidRPr="003854B4">
        <w:rPr>
          <w:rFonts w:asciiTheme="majorHAnsi" w:hAnsiTheme="majorHAnsi" w:cstheme="majorHAnsi"/>
          <w:bCs/>
          <w:sz w:val="20"/>
          <w:szCs w:val="18"/>
        </w:rPr>
        <w:t>Functional modelling also helped identify dependencies between different parts of the system, highlighting potential areas of risk or uncertainty. This is particularly important in high-energy systems, where interactions between components can significantly influence overall behaviour.</w:t>
      </w:r>
    </w:p>
    <w:p w14:paraId="11F5ECA8" w14:textId="77777777" w:rsidR="00C61055" w:rsidRDefault="00C61055" w:rsidP="0073650E">
      <w:pPr>
        <w:rPr>
          <w:rFonts w:asciiTheme="majorHAnsi" w:hAnsiTheme="majorHAnsi" w:cstheme="majorHAnsi"/>
          <w:bCs/>
          <w:sz w:val="20"/>
          <w:szCs w:val="18"/>
        </w:rPr>
      </w:pPr>
    </w:p>
    <w:p w14:paraId="5646A3F2" w14:textId="5CCEBA3C" w:rsidR="00C61055" w:rsidRDefault="003854B4" w:rsidP="003854B4">
      <w:pPr>
        <w:rPr>
          <w:rFonts w:asciiTheme="majorHAnsi" w:hAnsiTheme="majorHAnsi" w:cstheme="majorHAnsi"/>
          <w:bCs/>
          <w:sz w:val="20"/>
          <w:szCs w:val="18"/>
        </w:rPr>
      </w:pPr>
      <w:r w:rsidRPr="003854B4">
        <w:rPr>
          <w:rFonts w:asciiTheme="majorHAnsi" w:hAnsiTheme="majorHAnsi" w:cstheme="majorHAnsi"/>
          <w:b/>
          <w:bCs/>
          <w:i/>
          <w:iCs/>
          <w:sz w:val="28"/>
          <w:szCs w:val="24"/>
          <w:u w:val="single"/>
        </w:rPr>
        <w:t>Concept Derivation and Design Choices</w:t>
      </w:r>
    </w:p>
    <w:p w14:paraId="328320AF" w14:textId="77777777" w:rsidR="0039331A" w:rsidRPr="0039331A"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R&amp;D explored multiple intellectual approaches, each evaluated against requirements. Concept generation involved literature-informed models, analogy-based ideas and structured brainstorming within the defined constraints [5] [6]. This ensured that a wide range of potential solutions were considered before narrowing down to a preferred option.</w:t>
      </w:r>
    </w:p>
    <w:p w14:paraId="6B89966A" w14:textId="77777777" w:rsidR="0039331A" w:rsidRPr="0039331A"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Concept evaluation was carried out using a trade-off matrix, comparing options based on safety, feasibility, performance predictability, cost and manufacturability [4]. This structured approach is essential in R&amp;D, as it allows subjective ideas to be assessed objectively.</w:t>
      </w:r>
    </w:p>
    <w:p w14:paraId="185C4D3B" w14:textId="77777777" w:rsidR="0039331A" w:rsidRPr="0039331A"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 xml:space="preserve">In the thermite context, this process highlighted the importance of prioritising control and predictability over maximum performance. Concepts that offered a high energy output but introduced significant uncertainty were considered less suitable than those providing consistent and reliable behaviour. This reflects a key principle of </w:t>
      </w:r>
      <w:r w:rsidRPr="0039331A">
        <w:rPr>
          <w:rFonts w:asciiTheme="majorHAnsi" w:hAnsiTheme="majorHAnsi" w:cstheme="majorHAnsi"/>
          <w:bCs/>
          <w:sz w:val="20"/>
          <w:szCs w:val="18"/>
        </w:rPr>
        <w:lastRenderedPageBreak/>
        <w:t>systems thinking, where the effectiveness of the overall system is prioritised over individual performance characteristics.</w:t>
      </w:r>
    </w:p>
    <w:p w14:paraId="4A7A9AFD" w14:textId="54D3C8F0" w:rsidR="00C61055"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The outcome was the selection of a concept that balanced performance with safety and feasibility, showing the value of structured decision making in R&amp;D.</w:t>
      </w:r>
    </w:p>
    <w:p w14:paraId="682867F0" w14:textId="77777777" w:rsidR="00C61055" w:rsidRDefault="00C61055" w:rsidP="0073650E">
      <w:pPr>
        <w:rPr>
          <w:rFonts w:asciiTheme="majorHAnsi" w:hAnsiTheme="majorHAnsi" w:cstheme="majorHAnsi"/>
          <w:bCs/>
          <w:sz w:val="20"/>
          <w:szCs w:val="18"/>
        </w:rPr>
      </w:pPr>
    </w:p>
    <w:p w14:paraId="34A13005" w14:textId="4AB41AD6" w:rsidR="00C61055" w:rsidRDefault="0039331A" w:rsidP="0039331A">
      <w:pPr>
        <w:rPr>
          <w:rFonts w:asciiTheme="majorHAnsi" w:hAnsiTheme="majorHAnsi" w:cstheme="majorHAnsi"/>
          <w:bCs/>
          <w:sz w:val="20"/>
          <w:szCs w:val="18"/>
        </w:rPr>
      </w:pPr>
      <w:r w:rsidRPr="0039331A">
        <w:rPr>
          <w:rFonts w:asciiTheme="majorHAnsi" w:hAnsiTheme="majorHAnsi" w:cstheme="majorHAnsi"/>
          <w:b/>
          <w:bCs/>
          <w:i/>
          <w:iCs/>
          <w:sz w:val="28"/>
          <w:szCs w:val="24"/>
          <w:u w:val="single"/>
        </w:rPr>
        <w:t>Potential Failure Modes</w:t>
      </w:r>
    </w:p>
    <w:p w14:paraId="79A34EE5" w14:textId="77777777" w:rsidR="0039331A" w:rsidRPr="0039331A"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Failure analysis is critical in R&amp;D to identify risks early and guide design improvements. A Failure Modes and Effects Analysis (FMEA) was used to systematically identify potential failure modes, their causes, effects and mitigation strategies [7] [8].</w:t>
      </w:r>
    </w:p>
    <w:p w14:paraId="0916B256" w14:textId="77777777" w:rsidR="0039331A" w:rsidRPr="0039331A"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Key failure modes included accidental activation due to environmental factors, incomplete reaction resulting from inconsistencies, degradation over time affecting reliability and handling risks linked with human factors. Each of these failure modes represents a potential threat to system performance and safety.</w:t>
      </w:r>
    </w:p>
    <w:p w14:paraId="46C44C8E" w14:textId="77777777" w:rsidR="0039331A" w:rsidRPr="0039331A"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From an R&amp;D perspective, the identification of these failure modes is not just about risk avoidance, but about understanding system behaviour under different conditions. For example, environmental sensitivity highlights the need for controlled storage and handling, while variability in performance emphasises the importance of consistency.</w:t>
      </w:r>
    </w:p>
    <w:p w14:paraId="14C5DAFC" w14:textId="35756842" w:rsidR="00C61055" w:rsidRDefault="0039331A" w:rsidP="0039331A">
      <w:pPr>
        <w:rPr>
          <w:rFonts w:asciiTheme="majorHAnsi" w:hAnsiTheme="majorHAnsi" w:cstheme="majorHAnsi"/>
          <w:bCs/>
          <w:sz w:val="20"/>
          <w:szCs w:val="18"/>
        </w:rPr>
      </w:pPr>
      <w:r w:rsidRPr="0039331A">
        <w:rPr>
          <w:rFonts w:asciiTheme="majorHAnsi" w:hAnsiTheme="majorHAnsi" w:cstheme="majorHAnsi"/>
          <w:bCs/>
          <w:sz w:val="20"/>
          <w:szCs w:val="18"/>
        </w:rPr>
        <w:t>The FMEA process also allows prioritisation of risks based on severity and likelihood, allowing R&amp;D to focus on the most critical issues. This structured approach ensures that resources are allocated effectively and that potential problems are addressed early in the design process.</w:t>
      </w:r>
    </w:p>
    <w:p w14:paraId="03344763" w14:textId="77777777" w:rsidR="00C61055" w:rsidRDefault="00C61055" w:rsidP="0073650E">
      <w:pPr>
        <w:rPr>
          <w:rFonts w:asciiTheme="majorHAnsi" w:hAnsiTheme="majorHAnsi" w:cstheme="majorHAnsi"/>
          <w:bCs/>
          <w:sz w:val="20"/>
          <w:szCs w:val="18"/>
        </w:rPr>
      </w:pPr>
    </w:p>
    <w:p w14:paraId="20D13A62" w14:textId="76303146" w:rsidR="00C61055" w:rsidRDefault="00AA3B05" w:rsidP="00AA3B05">
      <w:pPr>
        <w:rPr>
          <w:rFonts w:asciiTheme="majorHAnsi" w:hAnsiTheme="majorHAnsi" w:cstheme="majorHAnsi"/>
          <w:bCs/>
          <w:sz w:val="20"/>
          <w:szCs w:val="18"/>
        </w:rPr>
      </w:pPr>
      <w:r w:rsidRPr="00AA3B05">
        <w:rPr>
          <w:rFonts w:asciiTheme="majorHAnsi" w:hAnsiTheme="majorHAnsi" w:cstheme="majorHAnsi"/>
          <w:b/>
          <w:bCs/>
          <w:i/>
          <w:iCs/>
          <w:sz w:val="28"/>
          <w:szCs w:val="24"/>
          <w:u w:val="single"/>
        </w:rPr>
        <w:t>Critical Design Features</w:t>
      </w:r>
    </w:p>
    <w:p w14:paraId="47C4A910" w14:textId="77777777" w:rsidR="00AA3B05" w:rsidRPr="00AA3B05" w:rsidRDefault="00AA3B05" w:rsidP="00AA3B05">
      <w:pPr>
        <w:rPr>
          <w:rFonts w:asciiTheme="majorHAnsi" w:hAnsiTheme="majorHAnsi" w:cstheme="majorHAnsi"/>
          <w:bCs/>
          <w:sz w:val="20"/>
          <w:szCs w:val="18"/>
        </w:rPr>
      </w:pPr>
      <w:r w:rsidRPr="00AA3B05">
        <w:rPr>
          <w:rFonts w:asciiTheme="majorHAnsi" w:hAnsiTheme="majorHAnsi" w:cstheme="majorHAnsi"/>
          <w:bCs/>
          <w:sz w:val="20"/>
          <w:szCs w:val="18"/>
        </w:rPr>
        <w:t>Critical design features were identified as those elements that significantly influence system performance, safety or feasibility. In the thermite-based concept, these included stability, consistency of behaviour, environmental resistance and integration with other system components.</w:t>
      </w:r>
    </w:p>
    <w:p w14:paraId="5E96B090" w14:textId="77777777" w:rsidR="00AA3B05" w:rsidRPr="00AA3B05" w:rsidRDefault="00AA3B05" w:rsidP="00AA3B05">
      <w:pPr>
        <w:rPr>
          <w:rFonts w:asciiTheme="majorHAnsi" w:hAnsiTheme="majorHAnsi" w:cstheme="majorHAnsi"/>
          <w:bCs/>
          <w:sz w:val="20"/>
          <w:szCs w:val="18"/>
        </w:rPr>
      </w:pPr>
      <w:r w:rsidRPr="00AA3B05">
        <w:rPr>
          <w:rFonts w:asciiTheme="majorHAnsi" w:hAnsiTheme="majorHAnsi" w:cstheme="majorHAnsi"/>
          <w:bCs/>
          <w:sz w:val="20"/>
          <w:szCs w:val="18"/>
        </w:rPr>
        <w:t>From an R&amp;D perspective, these features represent key areas of focus for further investigation and development. Understanding how these features interact is essential for developing a strong and reliable system.</w:t>
      </w:r>
    </w:p>
    <w:p w14:paraId="06C4565B" w14:textId="77982841" w:rsidR="00C61055" w:rsidRDefault="00AA3B05" w:rsidP="00AA3B05">
      <w:pPr>
        <w:rPr>
          <w:rFonts w:asciiTheme="majorHAnsi" w:hAnsiTheme="majorHAnsi" w:cstheme="majorHAnsi"/>
          <w:bCs/>
          <w:sz w:val="20"/>
          <w:szCs w:val="18"/>
        </w:rPr>
      </w:pPr>
      <w:r w:rsidRPr="00AA3B05">
        <w:rPr>
          <w:rFonts w:asciiTheme="majorHAnsi" w:hAnsiTheme="majorHAnsi" w:cstheme="majorHAnsi"/>
          <w:bCs/>
          <w:sz w:val="20"/>
          <w:szCs w:val="18"/>
        </w:rPr>
        <w:t>Design trade-offs were a significant aspect of this analysis. For example, increasing reactivity may improve performance but reduce safety, while improving stability may limit effectiveness. Systems engineering tools allow these trade-offs to be evaluated systematically, ensuring that decisions are based on a balanced consideration of all relevant factors [7] [8].</w:t>
      </w:r>
    </w:p>
    <w:p w14:paraId="493A7798" w14:textId="77777777" w:rsidR="00C61055" w:rsidRDefault="00C61055" w:rsidP="0073650E">
      <w:pPr>
        <w:rPr>
          <w:rFonts w:asciiTheme="majorHAnsi" w:hAnsiTheme="majorHAnsi" w:cstheme="majorHAnsi"/>
          <w:bCs/>
          <w:sz w:val="20"/>
          <w:szCs w:val="18"/>
        </w:rPr>
      </w:pPr>
    </w:p>
    <w:p w14:paraId="32349266" w14:textId="179E2807" w:rsidR="00C61055" w:rsidRDefault="00AA3B05" w:rsidP="00AA3B05">
      <w:pPr>
        <w:rPr>
          <w:rFonts w:asciiTheme="majorHAnsi" w:hAnsiTheme="majorHAnsi" w:cstheme="majorHAnsi"/>
          <w:bCs/>
          <w:sz w:val="20"/>
          <w:szCs w:val="18"/>
        </w:rPr>
      </w:pPr>
      <w:r w:rsidRPr="00AA3B05">
        <w:rPr>
          <w:rFonts w:asciiTheme="majorHAnsi" w:hAnsiTheme="majorHAnsi" w:cstheme="majorHAnsi"/>
          <w:b/>
          <w:bCs/>
          <w:i/>
          <w:iCs/>
          <w:sz w:val="28"/>
          <w:szCs w:val="24"/>
          <w:u w:val="single"/>
        </w:rPr>
        <w:t>Manufacturing Processes</w:t>
      </w:r>
    </w:p>
    <w:p w14:paraId="6A916579" w14:textId="77777777" w:rsidR="00D2747B" w:rsidRPr="00D2747B" w:rsidRDefault="00D2747B" w:rsidP="00D2747B">
      <w:pPr>
        <w:rPr>
          <w:rFonts w:asciiTheme="majorHAnsi" w:hAnsiTheme="majorHAnsi" w:cstheme="majorHAnsi"/>
          <w:bCs/>
          <w:sz w:val="20"/>
          <w:szCs w:val="18"/>
        </w:rPr>
      </w:pPr>
      <w:r w:rsidRPr="00D2747B">
        <w:rPr>
          <w:rFonts w:asciiTheme="majorHAnsi" w:hAnsiTheme="majorHAnsi" w:cstheme="majorHAnsi"/>
          <w:bCs/>
          <w:sz w:val="20"/>
          <w:szCs w:val="18"/>
        </w:rPr>
        <w:t>While detailed manufacturing design falls outside the direct responsibility of the R&amp;D role, early consideration of production feasibility remains a critical aspect of the development process. From an R&amp;D perspective, it is essential to ensure that proposed concepts are not only theoretically practical but also capable of being translated into practical, real-world solutions. This requires an awareness of manufacturing constraints at an early stage, even when detailed process design has not yet been defined. By integrating manufacturability considerations early, R&amp;D helps reduce the risk of costly redesigns and ensures a smoother transition into later stages such as manufacturing and production engineering.</w:t>
      </w:r>
    </w:p>
    <w:p w14:paraId="66EEC632" w14:textId="77777777" w:rsidR="00D2747B" w:rsidRPr="00D2747B" w:rsidRDefault="00D2747B" w:rsidP="00D2747B">
      <w:pPr>
        <w:rPr>
          <w:rFonts w:asciiTheme="majorHAnsi" w:hAnsiTheme="majorHAnsi" w:cstheme="majorHAnsi"/>
          <w:bCs/>
          <w:sz w:val="20"/>
          <w:szCs w:val="18"/>
        </w:rPr>
      </w:pPr>
      <w:r w:rsidRPr="00D2747B">
        <w:rPr>
          <w:rFonts w:asciiTheme="majorHAnsi" w:hAnsiTheme="majorHAnsi" w:cstheme="majorHAnsi"/>
          <w:bCs/>
          <w:sz w:val="20"/>
          <w:szCs w:val="18"/>
        </w:rPr>
        <w:t xml:space="preserve">Key considerations included adaptability of production, material availability, process repeatability, and safety in handling materials [12]. Repeatability is particularly important, as a concept that performs well at a small or </w:t>
      </w:r>
      <w:r w:rsidRPr="00D2747B">
        <w:rPr>
          <w:rFonts w:asciiTheme="majorHAnsi" w:hAnsiTheme="majorHAnsi" w:cstheme="majorHAnsi"/>
          <w:bCs/>
          <w:sz w:val="20"/>
          <w:szCs w:val="18"/>
        </w:rPr>
        <w:lastRenderedPageBreak/>
        <w:t>conceptual level may not necessarily translate effectively to larger-scale production. Material availability must be considered to ensure that the system can be produced consistently without reliance on scarce or impractical resources. Process repeatability is another critical factor, as variations in production can lead to inconsistencies in system performance, which is especially significant in high-energy systems where predictability is essential for both safety and functionality.</w:t>
      </w:r>
    </w:p>
    <w:p w14:paraId="713653F0" w14:textId="49E50380" w:rsidR="00D2747B" w:rsidRPr="00D2747B" w:rsidRDefault="00D2747B" w:rsidP="00D2747B">
      <w:pPr>
        <w:rPr>
          <w:rFonts w:asciiTheme="majorHAnsi" w:hAnsiTheme="majorHAnsi" w:cstheme="majorHAnsi"/>
          <w:bCs/>
          <w:sz w:val="20"/>
          <w:szCs w:val="18"/>
        </w:rPr>
      </w:pPr>
      <w:r w:rsidRPr="00D2747B">
        <w:rPr>
          <w:rFonts w:asciiTheme="majorHAnsi" w:hAnsiTheme="majorHAnsi" w:cstheme="majorHAnsi"/>
          <w:bCs/>
          <w:sz w:val="20"/>
          <w:szCs w:val="18"/>
        </w:rPr>
        <w:t>In the thermite context, this involved recognising potential challenges associated with handling high energy materials, including sensitivity to environmental conditions and the need for controlled processing environments. Although R&amp;D does not define exact manufacturing methods, it plays an important role in identifying where risks may arise and where additional controls or precautions must be required. This includes considering how materials might behave during handling, storage and integration into the system, as well as how these factors could influence overall reliability.</w:t>
      </w:r>
    </w:p>
    <w:p w14:paraId="473CC4A0" w14:textId="28448D36" w:rsidR="00C61055" w:rsidRDefault="00D2747B" w:rsidP="00D2747B">
      <w:pPr>
        <w:rPr>
          <w:rFonts w:asciiTheme="majorHAnsi" w:hAnsiTheme="majorHAnsi" w:cstheme="majorHAnsi"/>
          <w:bCs/>
          <w:sz w:val="20"/>
          <w:szCs w:val="18"/>
        </w:rPr>
      </w:pPr>
      <w:r w:rsidRPr="00D2747B">
        <w:rPr>
          <w:rFonts w:asciiTheme="majorHAnsi" w:hAnsiTheme="majorHAnsi" w:cstheme="majorHAnsi"/>
          <w:bCs/>
          <w:sz w:val="20"/>
          <w:szCs w:val="18"/>
        </w:rPr>
        <w:t>By addressing these issues early, R&amp;D helps prevent the development of concepts that are impractical or unsafe to produce. This approach supports a more efficient overall design process by ensuring that feasibility is considered alongside performance and functionality. It facilitates better communication between R&amp;D and manufacturing teams, enabling a more integrated and collaborative approach to system development.</w:t>
      </w:r>
    </w:p>
    <w:p w14:paraId="785988DD" w14:textId="77777777" w:rsidR="00C61055" w:rsidRDefault="00C61055" w:rsidP="0073650E">
      <w:pPr>
        <w:rPr>
          <w:rFonts w:asciiTheme="majorHAnsi" w:hAnsiTheme="majorHAnsi" w:cstheme="majorHAnsi"/>
          <w:bCs/>
          <w:sz w:val="20"/>
          <w:szCs w:val="18"/>
        </w:rPr>
      </w:pPr>
    </w:p>
    <w:p w14:paraId="6E2B13CE" w14:textId="663C46E6" w:rsidR="0039331A" w:rsidRDefault="00D2747B" w:rsidP="00D2747B">
      <w:pPr>
        <w:rPr>
          <w:rFonts w:asciiTheme="majorHAnsi" w:hAnsiTheme="majorHAnsi" w:cstheme="majorHAnsi"/>
          <w:b/>
          <w:bCs/>
          <w:i/>
          <w:iCs/>
          <w:sz w:val="28"/>
          <w:szCs w:val="24"/>
          <w:u w:val="single"/>
        </w:rPr>
      </w:pPr>
      <w:r w:rsidRPr="00D2747B">
        <w:rPr>
          <w:rFonts w:asciiTheme="majorHAnsi" w:hAnsiTheme="majorHAnsi" w:cstheme="majorHAnsi"/>
          <w:b/>
          <w:bCs/>
          <w:i/>
          <w:iCs/>
          <w:sz w:val="28"/>
          <w:szCs w:val="24"/>
          <w:u w:val="single"/>
        </w:rPr>
        <w:t>Critical Process Steps</w:t>
      </w:r>
    </w:p>
    <w:p w14:paraId="3743B8FF" w14:textId="77777777" w:rsidR="00B00B2C" w:rsidRPr="00B00B2C" w:rsidRDefault="00B00B2C" w:rsidP="00B00B2C">
      <w:pPr>
        <w:rPr>
          <w:rFonts w:asciiTheme="majorHAnsi" w:hAnsiTheme="majorHAnsi" w:cstheme="majorHAnsi"/>
          <w:szCs w:val="20"/>
        </w:rPr>
      </w:pPr>
      <w:r w:rsidRPr="00B00B2C">
        <w:rPr>
          <w:rFonts w:asciiTheme="majorHAnsi" w:hAnsiTheme="majorHAnsi" w:cstheme="majorHAnsi"/>
          <w:szCs w:val="20"/>
        </w:rPr>
        <w:t>From an R&amp;D viewpoint, critical process steps are those that have a direct influence on overall system integrity, reliability and performance throughout its lifecycle. These included material preparation, system assembly and quality verification, each of which plays a vital role in ensuring that the final system behaves as intended. Material preparation is particularly important, as inconsistencies at this stage can make its way through the entire system, affecting performance and safety. Similarly, system assembly must be carried out with precision to ensure correct integration of components, while quality verification provides a final checkpoint to confirm that requirements have been met.</w:t>
      </w:r>
    </w:p>
    <w:p w14:paraId="3C1CD5BF" w14:textId="77777777" w:rsidR="00B00B2C" w:rsidRPr="00B00B2C" w:rsidRDefault="00B00B2C" w:rsidP="00B00B2C">
      <w:pPr>
        <w:rPr>
          <w:rFonts w:asciiTheme="majorHAnsi" w:hAnsiTheme="majorHAnsi" w:cstheme="majorHAnsi"/>
          <w:szCs w:val="20"/>
        </w:rPr>
      </w:pPr>
      <w:r w:rsidRPr="00B00B2C">
        <w:rPr>
          <w:rFonts w:asciiTheme="majorHAnsi" w:hAnsiTheme="majorHAnsi" w:cstheme="majorHAnsi"/>
          <w:szCs w:val="20"/>
        </w:rPr>
        <w:t>Risks associated with these steps included instability in material properties, human error during assembly and sensitivity to environmental conditions [9] such as temperature and humidity. In high-energy material contexts, even small deviations can lead to significant changes in behaviour, making consistency and control essential. Human factors, including process errors or lack of standardisation, can also introduce variability, further increasing risk.</w:t>
      </w:r>
    </w:p>
    <w:p w14:paraId="73DEF700" w14:textId="232D7D48" w:rsidR="00D2747B" w:rsidRDefault="00B00B2C" w:rsidP="00B00B2C">
      <w:pPr>
        <w:rPr>
          <w:rFonts w:asciiTheme="majorHAnsi" w:hAnsiTheme="majorHAnsi" w:cstheme="majorHAnsi"/>
          <w:szCs w:val="20"/>
        </w:rPr>
      </w:pPr>
      <w:r w:rsidRPr="00B00B2C">
        <w:rPr>
          <w:rFonts w:asciiTheme="majorHAnsi" w:hAnsiTheme="majorHAnsi" w:cstheme="majorHAnsi"/>
          <w:szCs w:val="20"/>
        </w:rPr>
        <w:t>Identifying these risks allows R&amp;D to highlight areas where more control measures, monitoring or standardisation may be required. This approach is a key aspect of systems thinking, ensuring that potential issues are addressed early in the design process rather than reacting to failures after implementation, improving system robustness and reliability.</w:t>
      </w:r>
    </w:p>
    <w:p w14:paraId="68860C24" w14:textId="77777777" w:rsidR="00B00B2C" w:rsidRPr="00B00B2C" w:rsidRDefault="00B00B2C" w:rsidP="00B00B2C">
      <w:pPr>
        <w:rPr>
          <w:rFonts w:asciiTheme="majorHAnsi" w:hAnsiTheme="majorHAnsi" w:cstheme="majorHAnsi"/>
          <w:szCs w:val="20"/>
        </w:rPr>
      </w:pPr>
    </w:p>
    <w:p w14:paraId="3CEB680C" w14:textId="77777777" w:rsidR="0094030F" w:rsidRDefault="0094030F" w:rsidP="0094030F">
      <w:pPr>
        <w:rPr>
          <w:rFonts w:asciiTheme="majorHAnsi" w:hAnsiTheme="majorHAnsi" w:cstheme="majorHAnsi"/>
          <w:b/>
          <w:bCs/>
          <w:i/>
          <w:iCs/>
          <w:sz w:val="28"/>
          <w:szCs w:val="24"/>
          <w:u w:val="single"/>
        </w:rPr>
      </w:pPr>
      <w:r w:rsidRPr="0094030F">
        <w:rPr>
          <w:rFonts w:asciiTheme="majorHAnsi" w:hAnsiTheme="majorHAnsi" w:cstheme="majorHAnsi"/>
          <w:b/>
          <w:bCs/>
          <w:i/>
          <w:iCs/>
          <w:sz w:val="28"/>
          <w:szCs w:val="24"/>
          <w:u w:val="single"/>
        </w:rPr>
        <w:t>Process Control Measures</w:t>
      </w:r>
    </w:p>
    <w:p w14:paraId="77FAEC78" w14:textId="1B94F799" w:rsidR="0094030F" w:rsidRPr="0094030F" w:rsidRDefault="0094030F" w:rsidP="0094030F">
      <w:pPr>
        <w:rPr>
          <w:rFonts w:asciiTheme="majorHAnsi" w:hAnsiTheme="majorHAnsi" w:cstheme="majorHAnsi"/>
          <w:bCs/>
          <w:sz w:val="20"/>
          <w:szCs w:val="18"/>
        </w:rPr>
      </w:pPr>
      <w:r w:rsidRPr="0094030F">
        <w:rPr>
          <w:rFonts w:asciiTheme="majorHAnsi" w:hAnsiTheme="majorHAnsi" w:cstheme="majorHAnsi"/>
          <w:bCs/>
          <w:sz w:val="20"/>
          <w:szCs w:val="18"/>
        </w:rPr>
        <w:t>Process control ensures consistency and safety throughout the system lifecycle. Proposed measures included standard operating procedures, environmental controls, inspection protocols and documentation systems [3].</w:t>
      </w:r>
    </w:p>
    <w:p w14:paraId="704EBC10" w14:textId="77777777" w:rsidR="0094030F" w:rsidRPr="0094030F" w:rsidRDefault="0094030F" w:rsidP="0094030F">
      <w:pPr>
        <w:rPr>
          <w:rFonts w:asciiTheme="majorHAnsi" w:hAnsiTheme="majorHAnsi" w:cstheme="majorHAnsi"/>
          <w:bCs/>
          <w:sz w:val="20"/>
          <w:szCs w:val="18"/>
        </w:rPr>
      </w:pPr>
      <w:r w:rsidRPr="0094030F">
        <w:rPr>
          <w:rFonts w:asciiTheme="majorHAnsi" w:hAnsiTheme="majorHAnsi" w:cstheme="majorHAnsi"/>
          <w:bCs/>
          <w:sz w:val="20"/>
          <w:szCs w:val="18"/>
        </w:rPr>
        <w:t>From an R&amp;D perspective, the role is to identify which variables must be controlled and why. In the thermite context, this includes factors such as temperature, humidity and handling conditions, all of which may influence system behaviour.</w:t>
      </w:r>
    </w:p>
    <w:p w14:paraId="1791B76A" w14:textId="77777777" w:rsidR="0094030F" w:rsidRPr="0094030F" w:rsidRDefault="0094030F" w:rsidP="0094030F">
      <w:pPr>
        <w:rPr>
          <w:rFonts w:asciiTheme="majorHAnsi" w:hAnsiTheme="majorHAnsi" w:cstheme="majorHAnsi"/>
          <w:bCs/>
          <w:sz w:val="20"/>
          <w:szCs w:val="18"/>
        </w:rPr>
      </w:pPr>
      <w:r w:rsidRPr="0094030F">
        <w:rPr>
          <w:rFonts w:asciiTheme="majorHAnsi" w:hAnsiTheme="majorHAnsi" w:cstheme="majorHAnsi"/>
          <w:bCs/>
          <w:sz w:val="20"/>
          <w:szCs w:val="18"/>
        </w:rPr>
        <w:t>By defining these requirements early, R&amp;D supports the development of strong and reliable processes, reducing the likelihood of variability and failure.</w:t>
      </w:r>
    </w:p>
    <w:p w14:paraId="746A7C8D" w14:textId="77777777" w:rsidR="0039331A" w:rsidRDefault="0039331A" w:rsidP="0073650E">
      <w:pPr>
        <w:rPr>
          <w:rFonts w:asciiTheme="majorHAnsi" w:hAnsiTheme="majorHAnsi" w:cstheme="majorHAnsi"/>
          <w:bCs/>
          <w:sz w:val="20"/>
          <w:szCs w:val="18"/>
        </w:rPr>
      </w:pPr>
    </w:p>
    <w:p w14:paraId="482358D5" w14:textId="77777777" w:rsidR="0039331A" w:rsidRDefault="0039331A" w:rsidP="0073650E">
      <w:pPr>
        <w:rPr>
          <w:rFonts w:asciiTheme="majorHAnsi" w:hAnsiTheme="majorHAnsi" w:cstheme="majorHAnsi"/>
          <w:bCs/>
          <w:sz w:val="20"/>
          <w:szCs w:val="18"/>
        </w:rPr>
      </w:pPr>
    </w:p>
    <w:p w14:paraId="4E4312DC" w14:textId="42C16BFA" w:rsidR="00E071FC" w:rsidRPr="00E071FC" w:rsidRDefault="00E071FC" w:rsidP="00E071FC">
      <w:pPr>
        <w:rPr>
          <w:rFonts w:asciiTheme="majorHAnsi" w:hAnsiTheme="majorHAnsi" w:cstheme="majorHAnsi"/>
          <w:b/>
          <w:bCs/>
          <w:i/>
          <w:iCs/>
          <w:sz w:val="28"/>
          <w:szCs w:val="24"/>
          <w:u w:val="single"/>
        </w:rPr>
      </w:pPr>
      <w:r w:rsidRPr="00E071FC">
        <w:rPr>
          <w:rFonts w:asciiTheme="majorHAnsi" w:hAnsiTheme="majorHAnsi" w:cstheme="majorHAnsi"/>
          <w:b/>
          <w:bCs/>
          <w:i/>
          <w:iCs/>
          <w:sz w:val="28"/>
          <w:szCs w:val="24"/>
          <w:u w:val="single"/>
        </w:rPr>
        <w:t>Waste and End-of-Life Disposal</w:t>
      </w:r>
    </w:p>
    <w:p w14:paraId="1C0159CC" w14:textId="77777777" w:rsidR="00E071FC" w:rsidRPr="00E071FC" w:rsidRDefault="00E071FC" w:rsidP="00E071FC">
      <w:pPr>
        <w:rPr>
          <w:rFonts w:asciiTheme="majorHAnsi" w:hAnsiTheme="majorHAnsi" w:cstheme="majorHAnsi"/>
          <w:bCs/>
          <w:sz w:val="20"/>
          <w:szCs w:val="18"/>
        </w:rPr>
      </w:pPr>
      <w:r w:rsidRPr="00E071FC">
        <w:rPr>
          <w:rFonts w:asciiTheme="majorHAnsi" w:hAnsiTheme="majorHAnsi" w:cstheme="majorHAnsi"/>
          <w:bCs/>
          <w:sz w:val="20"/>
          <w:szCs w:val="18"/>
        </w:rPr>
        <w:t>Lifecycle thinking is essential in systems engineering, ensuring that the system is responsible not only during operation but also at the end of its life. Considerations included safe disposal of unused materials, environmental impact and regulatory compliance [11].</w:t>
      </w:r>
    </w:p>
    <w:p w14:paraId="0420B594" w14:textId="7E28399D" w:rsidR="0039331A" w:rsidRDefault="00E071FC" w:rsidP="00E071FC">
      <w:pPr>
        <w:rPr>
          <w:rFonts w:asciiTheme="majorHAnsi" w:hAnsiTheme="majorHAnsi" w:cstheme="majorHAnsi"/>
          <w:bCs/>
          <w:sz w:val="20"/>
          <w:szCs w:val="18"/>
        </w:rPr>
      </w:pPr>
      <w:r w:rsidRPr="00E071FC">
        <w:rPr>
          <w:rFonts w:asciiTheme="majorHAnsi" w:hAnsiTheme="majorHAnsi" w:cstheme="majorHAnsi"/>
          <w:bCs/>
          <w:sz w:val="20"/>
          <w:szCs w:val="18"/>
        </w:rPr>
        <w:t>R&amp;D contributed by identifying potential challenges associated with disposal and suggesting that sustainability be considered during early design stages. This ensures that the system is aligned with wider environmental and regulatory expectations.</w:t>
      </w:r>
    </w:p>
    <w:p w14:paraId="4AD335E4" w14:textId="77777777" w:rsidR="0039331A" w:rsidRDefault="0039331A" w:rsidP="0073650E">
      <w:pPr>
        <w:rPr>
          <w:rFonts w:asciiTheme="majorHAnsi" w:hAnsiTheme="majorHAnsi" w:cstheme="majorHAnsi"/>
          <w:bCs/>
          <w:sz w:val="20"/>
          <w:szCs w:val="18"/>
        </w:rPr>
      </w:pPr>
    </w:p>
    <w:p w14:paraId="1AB26342" w14:textId="4D034367" w:rsidR="0039331A" w:rsidRDefault="00D87190" w:rsidP="00D87190">
      <w:pPr>
        <w:rPr>
          <w:rFonts w:asciiTheme="majorHAnsi" w:hAnsiTheme="majorHAnsi" w:cstheme="majorHAnsi"/>
          <w:bCs/>
          <w:sz w:val="20"/>
          <w:szCs w:val="18"/>
        </w:rPr>
      </w:pPr>
      <w:r w:rsidRPr="00D87190">
        <w:rPr>
          <w:rFonts w:asciiTheme="majorHAnsi" w:hAnsiTheme="majorHAnsi" w:cstheme="majorHAnsi"/>
          <w:b/>
          <w:bCs/>
          <w:i/>
          <w:iCs/>
          <w:sz w:val="28"/>
          <w:szCs w:val="24"/>
          <w:u w:val="single"/>
        </w:rPr>
        <w:t>Discussion</w:t>
      </w:r>
    </w:p>
    <w:p w14:paraId="171C2E5C" w14:textId="77777777" w:rsidR="00D87190" w:rsidRPr="00D87190" w:rsidRDefault="00D87190" w:rsidP="00D87190">
      <w:pPr>
        <w:rPr>
          <w:rFonts w:asciiTheme="majorHAnsi" w:hAnsiTheme="majorHAnsi" w:cstheme="majorHAnsi"/>
          <w:bCs/>
          <w:sz w:val="20"/>
          <w:szCs w:val="18"/>
        </w:rPr>
      </w:pPr>
      <w:r w:rsidRPr="00D87190">
        <w:rPr>
          <w:rFonts w:asciiTheme="majorHAnsi" w:hAnsiTheme="majorHAnsi" w:cstheme="majorHAnsi"/>
          <w:bCs/>
          <w:sz w:val="20"/>
          <w:szCs w:val="18"/>
        </w:rPr>
        <w:t>The use of systems engineering tools significantly enhanced the R&amp;D process by providing a structured framework for decision-making and analysis [12]. In the context of a thermite-based system, this structure was particularly important due to the natural risks and uncertainties involved. Without such tools, it would be difficult to ensure that all relevant factors were considered and that decisions were based on objective criteria.</w:t>
      </w:r>
    </w:p>
    <w:p w14:paraId="2F2B49D4" w14:textId="77777777" w:rsidR="00D87190" w:rsidRPr="00D87190" w:rsidRDefault="00D87190" w:rsidP="00D87190">
      <w:pPr>
        <w:rPr>
          <w:rFonts w:asciiTheme="majorHAnsi" w:hAnsiTheme="majorHAnsi" w:cstheme="majorHAnsi"/>
          <w:bCs/>
          <w:sz w:val="20"/>
          <w:szCs w:val="18"/>
        </w:rPr>
      </w:pPr>
      <w:r w:rsidRPr="00D87190">
        <w:rPr>
          <w:rFonts w:asciiTheme="majorHAnsi" w:hAnsiTheme="majorHAnsi" w:cstheme="majorHAnsi"/>
          <w:bCs/>
          <w:sz w:val="20"/>
          <w:szCs w:val="18"/>
        </w:rPr>
        <w:t>One of the key strengths of the approach was its ability to manage complexity. By breaking the system down into functions, requirements and components, R&amp;D was able to focus on specific aspects of the design while maintaining an understanding of the overall system. This balance between detail and overview is an important aspect of systems thinking.</w:t>
      </w:r>
    </w:p>
    <w:p w14:paraId="2ABC0BA8" w14:textId="77777777" w:rsidR="00D87190" w:rsidRPr="00D87190" w:rsidRDefault="00D87190" w:rsidP="00D87190">
      <w:pPr>
        <w:rPr>
          <w:rFonts w:asciiTheme="majorHAnsi" w:hAnsiTheme="majorHAnsi" w:cstheme="majorHAnsi"/>
          <w:bCs/>
          <w:sz w:val="20"/>
          <w:szCs w:val="18"/>
        </w:rPr>
      </w:pPr>
      <w:r w:rsidRPr="00D87190">
        <w:rPr>
          <w:rFonts w:asciiTheme="majorHAnsi" w:hAnsiTheme="majorHAnsi" w:cstheme="majorHAnsi"/>
          <w:bCs/>
          <w:sz w:val="20"/>
          <w:szCs w:val="18"/>
        </w:rPr>
        <w:t>The identification of failure modes was another critical benefit. By systematically analysing potential risks, R&amp;D was able to predict problems and include mitigation strategies into the design. This proactive approach reduces the likelihood of failure and improves overall system reliability [7]</w:t>
      </w:r>
    </w:p>
    <w:p w14:paraId="0B17E402" w14:textId="77777777" w:rsidR="00D87190" w:rsidRPr="00D87190" w:rsidRDefault="00D87190" w:rsidP="00D87190">
      <w:pPr>
        <w:rPr>
          <w:rFonts w:asciiTheme="majorHAnsi" w:hAnsiTheme="majorHAnsi" w:cstheme="majorHAnsi"/>
          <w:bCs/>
          <w:sz w:val="20"/>
          <w:szCs w:val="18"/>
        </w:rPr>
      </w:pPr>
      <w:r w:rsidRPr="00D87190">
        <w:rPr>
          <w:rFonts w:asciiTheme="majorHAnsi" w:hAnsiTheme="majorHAnsi" w:cstheme="majorHAnsi"/>
          <w:bCs/>
          <w:sz w:val="20"/>
          <w:szCs w:val="18"/>
        </w:rPr>
        <w:t>The use of trade-off analysis supported balanced decision-making. Rather than focusing on a single objective, such as performance, the approach considered multiple factors, including safety, cost, and feasibility. This holistic perspective is essential in complex engineering systems, where decisions often involve competing priorities.</w:t>
      </w:r>
    </w:p>
    <w:p w14:paraId="0FBAF188" w14:textId="77777777" w:rsidR="0039331A" w:rsidRDefault="0039331A" w:rsidP="0073650E">
      <w:pPr>
        <w:rPr>
          <w:rFonts w:asciiTheme="majorHAnsi" w:hAnsiTheme="majorHAnsi" w:cstheme="majorHAnsi"/>
          <w:bCs/>
          <w:sz w:val="20"/>
          <w:szCs w:val="18"/>
        </w:rPr>
      </w:pPr>
    </w:p>
    <w:p w14:paraId="7BD3B22A" w14:textId="4D22AE11" w:rsidR="0039331A" w:rsidRDefault="00D87190" w:rsidP="00D87190">
      <w:pPr>
        <w:rPr>
          <w:rFonts w:asciiTheme="majorHAnsi" w:hAnsiTheme="majorHAnsi" w:cstheme="majorHAnsi"/>
          <w:bCs/>
          <w:sz w:val="20"/>
          <w:szCs w:val="18"/>
        </w:rPr>
      </w:pPr>
      <w:r w:rsidRPr="00D87190">
        <w:rPr>
          <w:rFonts w:asciiTheme="majorHAnsi" w:hAnsiTheme="majorHAnsi" w:cstheme="majorHAnsi"/>
          <w:b/>
          <w:bCs/>
          <w:i/>
          <w:iCs/>
          <w:sz w:val="28"/>
          <w:szCs w:val="24"/>
          <w:u w:val="single"/>
        </w:rPr>
        <w:t>Conclusion</w:t>
      </w:r>
    </w:p>
    <w:p w14:paraId="303C7E4F"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Cs/>
          <w:sz w:val="20"/>
          <w:szCs w:val="18"/>
        </w:rPr>
        <w:t>This report has demonstrated how systems thinking and engineering tools were applied within the R&amp;D role to support the conceptual development of a thermite-based system in an OME context. The structured approach enabled the identification of key requirements, the definition of system functionality, the evaluation of design concepts, and the analysis of potential risks.</w:t>
      </w:r>
    </w:p>
    <w:p w14:paraId="1BC66409"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Cs/>
          <w:sz w:val="20"/>
          <w:szCs w:val="18"/>
        </w:rPr>
        <w:t>Key outcomes include a clear linkage between customer requirements and system functionality, structured concept selection using trade-off analysis, early identification of failure modes, and consideration of manufacturing and lifecycle factors. These outcomes highlight the importance of systems engineering in managing complexity and supporting effective decision-making.</w:t>
      </w:r>
    </w:p>
    <w:p w14:paraId="24F85DC0"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Cs/>
          <w:sz w:val="20"/>
          <w:szCs w:val="18"/>
        </w:rPr>
        <w:t>Overall, the R&amp;D role played a crucial part in ensuring that the design process was logical, traceable, and aligned with system objectives. The use of systems thinking tools provided a robust framework for addressing uncertainty and developing a balanced and feasible solution.</w:t>
      </w:r>
    </w:p>
    <w:p w14:paraId="0D045F96" w14:textId="77777777" w:rsidR="0039331A" w:rsidRDefault="0039331A" w:rsidP="0073650E">
      <w:pPr>
        <w:rPr>
          <w:rFonts w:asciiTheme="majorHAnsi" w:hAnsiTheme="majorHAnsi" w:cstheme="majorHAnsi"/>
          <w:bCs/>
          <w:sz w:val="20"/>
          <w:szCs w:val="18"/>
        </w:rPr>
      </w:pPr>
    </w:p>
    <w:p w14:paraId="388466B3" w14:textId="77777777" w:rsidR="00C61055" w:rsidRDefault="00C61055" w:rsidP="0073650E">
      <w:pPr>
        <w:rPr>
          <w:rFonts w:asciiTheme="majorHAnsi" w:hAnsiTheme="majorHAnsi" w:cstheme="majorHAnsi"/>
          <w:bCs/>
          <w:sz w:val="20"/>
          <w:szCs w:val="18"/>
        </w:rPr>
      </w:pPr>
    </w:p>
    <w:p w14:paraId="1EE44B7C" w14:textId="77777777" w:rsidR="00C77592" w:rsidRDefault="00C77592" w:rsidP="00083431">
      <w:pPr>
        <w:rPr>
          <w:rFonts w:asciiTheme="majorHAnsi" w:hAnsiTheme="majorHAnsi" w:cstheme="majorHAnsi"/>
          <w:bCs/>
          <w:sz w:val="20"/>
          <w:szCs w:val="18"/>
        </w:rPr>
      </w:pPr>
    </w:p>
    <w:p w14:paraId="09B0EDFA" w14:textId="3F619D82" w:rsidR="00083431" w:rsidRPr="00A00DF9" w:rsidRDefault="00083431" w:rsidP="00083431">
      <w:pPr>
        <w:rPr>
          <w:rFonts w:asciiTheme="majorHAnsi" w:hAnsiTheme="majorHAnsi" w:cstheme="majorHAnsi"/>
          <w:b/>
          <w:bCs/>
          <w:i/>
          <w:iCs/>
          <w:sz w:val="28"/>
          <w:szCs w:val="24"/>
          <w:u w:val="single"/>
        </w:rPr>
      </w:pPr>
      <w:r w:rsidRPr="00A00DF9">
        <w:rPr>
          <w:rFonts w:asciiTheme="majorHAnsi" w:hAnsiTheme="majorHAnsi" w:cstheme="majorHAnsi"/>
          <w:b/>
          <w:bCs/>
          <w:i/>
          <w:iCs/>
          <w:sz w:val="28"/>
          <w:szCs w:val="24"/>
          <w:u w:val="single"/>
        </w:rPr>
        <w:lastRenderedPageBreak/>
        <w:t>References</w:t>
      </w:r>
    </w:p>
    <w:p w14:paraId="33430602"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[2]</w:t>
      </w:r>
      <w:r w:rsidRPr="00C77592">
        <w:rPr>
          <w:rFonts w:asciiTheme="majorHAnsi" w:hAnsiTheme="majorHAnsi" w:cstheme="majorHAnsi"/>
          <w:bCs/>
          <w:sz w:val="20"/>
          <w:szCs w:val="18"/>
        </w:rPr>
        <w:t xml:space="preserve"> National Aeronautics and Space Administration, </w:t>
      </w:r>
      <w:r w:rsidRPr="00C77592">
        <w:rPr>
          <w:rFonts w:asciiTheme="majorHAnsi" w:hAnsiTheme="majorHAnsi" w:cstheme="majorHAnsi"/>
          <w:bCs/>
          <w:i/>
          <w:iCs/>
          <w:sz w:val="20"/>
          <w:szCs w:val="18"/>
        </w:rPr>
        <w:t>NASA Systems Engineering Handbook</w:t>
      </w:r>
      <w:r w:rsidRPr="00C77592">
        <w:rPr>
          <w:rFonts w:asciiTheme="majorHAnsi" w:hAnsiTheme="majorHAnsi" w:cstheme="majorHAnsi"/>
          <w:bCs/>
          <w:sz w:val="20"/>
          <w:szCs w:val="18"/>
        </w:rPr>
        <w:t xml:space="preserve">, SP-2016-6105 Rev. 2, 2016. [Online]. Available: </w:t>
      </w:r>
      <w:hyperlink r:id="rId9" w:history="1">
        <w:r w:rsidRPr="00C77592">
          <w:rPr>
            <w:rStyle w:val="Hyperlink"/>
            <w:rFonts w:asciiTheme="majorHAnsi" w:hAnsiTheme="majorHAnsi" w:cstheme="majorHAnsi"/>
            <w:bCs/>
            <w:sz w:val="20"/>
            <w:szCs w:val="18"/>
          </w:rPr>
          <w:t>https://www.nasa.gov/connect/ebooks/nasa-systems-engineering-handbook/</w:t>
        </w:r>
      </w:hyperlink>
    </w:p>
    <w:p w14:paraId="2D4A3F23"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[3]</w:t>
      </w:r>
      <w:r w:rsidRPr="00C77592">
        <w:rPr>
          <w:rFonts w:asciiTheme="majorHAnsi" w:hAnsiTheme="majorHAnsi" w:cstheme="majorHAnsi"/>
          <w:bCs/>
          <w:sz w:val="20"/>
          <w:szCs w:val="18"/>
        </w:rPr>
        <w:t xml:space="preserve"> International Organization for Standardization, </w:t>
      </w:r>
      <w:r w:rsidRPr="00C77592">
        <w:rPr>
          <w:rFonts w:asciiTheme="majorHAnsi" w:hAnsiTheme="majorHAnsi" w:cstheme="majorHAnsi"/>
          <w:bCs/>
          <w:i/>
          <w:iCs/>
          <w:sz w:val="20"/>
          <w:szCs w:val="18"/>
        </w:rPr>
        <w:t>ISO/IEC/IEEE 15288:2015 Systems and Software Engineering—System Life Cycle Processes</w:t>
      </w:r>
      <w:r w:rsidRPr="00C77592">
        <w:rPr>
          <w:rFonts w:asciiTheme="majorHAnsi" w:hAnsiTheme="majorHAnsi" w:cstheme="majorHAnsi"/>
          <w:bCs/>
          <w:sz w:val="20"/>
          <w:szCs w:val="18"/>
        </w:rPr>
        <w:t xml:space="preserve">, 2015. [Online]. Available: </w:t>
      </w:r>
      <w:hyperlink r:id="rId10" w:history="1">
        <w:r w:rsidRPr="00C77592">
          <w:rPr>
            <w:rStyle w:val="Hyperlink"/>
            <w:rFonts w:asciiTheme="majorHAnsi" w:hAnsiTheme="majorHAnsi" w:cstheme="majorHAnsi"/>
            <w:bCs/>
            <w:sz w:val="20"/>
            <w:szCs w:val="18"/>
          </w:rPr>
          <w:t>https://www.iso.org/standard/63711.html</w:t>
        </w:r>
      </w:hyperlink>
    </w:p>
    <w:p w14:paraId="1464F556"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[4]</w:t>
      </w:r>
      <w:r w:rsidRPr="00C77592">
        <w:rPr>
          <w:rFonts w:asciiTheme="majorHAnsi" w:hAnsiTheme="majorHAnsi" w:cstheme="majorHAnsi"/>
          <w:bCs/>
          <w:sz w:val="20"/>
          <w:szCs w:val="18"/>
        </w:rPr>
        <w:t xml:space="preserve"> B. S. Blanchard and W. J. Fabrycky, </w:t>
      </w:r>
      <w:r w:rsidRPr="00C77592">
        <w:rPr>
          <w:rFonts w:asciiTheme="majorHAnsi" w:hAnsiTheme="majorHAnsi" w:cstheme="majorHAnsi"/>
          <w:bCs/>
          <w:i/>
          <w:iCs/>
          <w:sz w:val="20"/>
          <w:szCs w:val="18"/>
        </w:rPr>
        <w:t>Systems Engineering and Analysis</w:t>
      </w:r>
      <w:r w:rsidRPr="00C77592">
        <w:rPr>
          <w:rFonts w:asciiTheme="majorHAnsi" w:hAnsiTheme="majorHAnsi" w:cstheme="majorHAnsi"/>
          <w:bCs/>
          <w:sz w:val="20"/>
          <w:szCs w:val="18"/>
        </w:rPr>
        <w:t>, 5th ed. Upper Saddle River, NJ, USA: Pearson, 2011.</w:t>
      </w:r>
    </w:p>
    <w:p w14:paraId="0024B2FF"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[5]</w:t>
      </w:r>
      <w:r w:rsidRPr="00C77592">
        <w:rPr>
          <w:rFonts w:asciiTheme="majorHAnsi" w:hAnsiTheme="majorHAnsi" w:cstheme="majorHAnsi"/>
          <w:bCs/>
          <w:sz w:val="20"/>
          <w:szCs w:val="18"/>
        </w:rPr>
        <w:t xml:space="preserve"> K. T. Ulrich and S. D. Eppinger, </w:t>
      </w:r>
      <w:r w:rsidRPr="00C77592">
        <w:rPr>
          <w:rFonts w:asciiTheme="majorHAnsi" w:hAnsiTheme="majorHAnsi" w:cstheme="majorHAnsi"/>
          <w:bCs/>
          <w:i/>
          <w:iCs/>
          <w:sz w:val="20"/>
          <w:szCs w:val="18"/>
        </w:rPr>
        <w:t>Product Design and Development</w:t>
      </w:r>
      <w:r w:rsidRPr="00C77592">
        <w:rPr>
          <w:rFonts w:asciiTheme="majorHAnsi" w:hAnsiTheme="majorHAnsi" w:cstheme="majorHAnsi"/>
          <w:bCs/>
          <w:sz w:val="20"/>
          <w:szCs w:val="18"/>
        </w:rPr>
        <w:t>, 7th ed. New York, NY, USA: McGraw-Hill, 2019.</w:t>
      </w:r>
    </w:p>
    <w:p w14:paraId="1AF39072"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[6]</w:t>
      </w:r>
      <w:r w:rsidRPr="00C77592">
        <w:rPr>
          <w:rFonts w:asciiTheme="majorHAnsi" w:hAnsiTheme="majorHAnsi" w:cstheme="majorHAnsi"/>
          <w:bCs/>
          <w:sz w:val="20"/>
          <w:szCs w:val="18"/>
        </w:rPr>
        <w:t xml:space="preserve"> G. Pahl, W. Beitz, J. Feldhusen, and K.-H. Grote, </w:t>
      </w:r>
      <w:r w:rsidRPr="00C77592">
        <w:rPr>
          <w:rFonts w:asciiTheme="majorHAnsi" w:hAnsiTheme="majorHAnsi" w:cstheme="majorHAnsi"/>
          <w:bCs/>
          <w:i/>
          <w:iCs/>
          <w:sz w:val="20"/>
          <w:szCs w:val="18"/>
        </w:rPr>
        <w:t>Engineering Design: A Systematic Approach</w:t>
      </w:r>
      <w:r w:rsidRPr="00C77592">
        <w:rPr>
          <w:rFonts w:asciiTheme="majorHAnsi" w:hAnsiTheme="majorHAnsi" w:cstheme="majorHAnsi"/>
          <w:bCs/>
          <w:sz w:val="20"/>
          <w:szCs w:val="18"/>
        </w:rPr>
        <w:t>, 3rd ed. London, U.K.: Springer, 2007.</w:t>
      </w:r>
    </w:p>
    <w:p w14:paraId="0CF9148D"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[7]</w:t>
      </w:r>
      <w:r w:rsidRPr="00C77592">
        <w:rPr>
          <w:rFonts w:asciiTheme="majorHAnsi" w:hAnsiTheme="majorHAnsi" w:cstheme="majorHAnsi"/>
          <w:bCs/>
          <w:sz w:val="20"/>
          <w:szCs w:val="18"/>
        </w:rPr>
        <w:t xml:space="preserve"> D. H. Stamatis, </w:t>
      </w:r>
      <w:r w:rsidRPr="00C77592">
        <w:rPr>
          <w:rFonts w:asciiTheme="majorHAnsi" w:hAnsiTheme="majorHAnsi" w:cstheme="majorHAnsi"/>
          <w:bCs/>
          <w:i/>
          <w:iCs/>
          <w:sz w:val="20"/>
          <w:szCs w:val="18"/>
        </w:rPr>
        <w:t>Failure Mode and Effect Analysis: FMEA from Theory to Execution</w:t>
      </w:r>
      <w:r w:rsidRPr="00C77592">
        <w:rPr>
          <w:rFonts w:asciiTheme="majorHAnsi" w:hAnsiTheme="majorHAnsi" w:cstheme="majorHAnsi"/>
          <w:bCs/>
          <w:sz w:val="20"/>
          <w:szCs w:val="18"/>
        </w:rPr>
        <w:t>, 2nd ed. Milwaukee, WI, USA: ASQ Quality Press, 2003.</w:t>
      </w:r>
    </w:p>
    <w:p w14:paraId="4A960A63"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[8]</w:t>
      </w:r>
      <w:r w:rsidRPr="00C77592">
        <w:rPr>
          <w:rFonts w:asciiTheme="majorHAnsi" w:hAnsiTheme="majorHAnsi" w:cstheme="majorHAnsi"/>
          <w:bCs/>
          <w:sz w:val="20"/>
          <w:szCs w:val="18"/>
        </w:rPr>
        <w:t xml:space="preserve"> International Electrotechnical Commission, </w:t>
      </w:r>
      <w:r w:rsidRPr="00C77592">
        <w:rPr>
          <w:rFonts w:asciiTheme="majorHAnsi" w:hAnsiTheme="majorHAnsi" w:cstheme="majorHAnsi"/>
          <w:bCs/>
          <w:i/>
          <w:iCs/>
          <w:sz w:val="20"/>
          <w:szCs w:val="18"/>
        </w:rPr>
        <w:t>IEC 60812:2018 Failure Modes and Effects Analysis (FMEA and FMECA)</w:t>
      </w:r>
      <w:r w:rsidRPr="00C77592">
        <w:rPr>
          <w:rFonts w:asciiTheme="majorHAnsi" w:hAnsiTheme="majorHAnsi" w:cstheme="majorHAnsi"/>
          <w:bCs/>
          <w:sz w:val="20"/>
          <w:szCs w:val="18"/>
        </w:rPr>
        <w:t xml:space="preserve">, 2018. [Online]. Available: </w:t>
      </w:r>
      <w:hyperlink r:id="rId11" w:history="1">
        <w:r w:rsidRPr="00C77592">
          <w:rPr>
            <w:rStyle w:val="Hyperlink"/>
            <w:rFonts w:asciiTheme="majorHAnsi" w:hAnsiTheme="majorHAnsi" w:cstheme="majorHAnsi"/>
            <w:bCs/>
            <w:sz w:val="20"/>
            <w:szCs w:val="18"/>
          </w:rPr>
          <w:t>https://www.iec.ch</w:t>
        </w:r>
      </w:hyperlink>
    </w:p>
    <w:p w14:paraId="79195566"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[9]</w:t>
      </w:r>
      <w:r w:rsidRPr="00C77592">
        <w:rPr>
          <w:rFonts w:asciiTheme="majorHAnsi" w:hAnsiTheme="majorHAnsi" w:cstheme="majorHAnsi"/>
          <w:bCs/>
          <w:sz w:val="20"/>
          <w:szCs w:val="18"/>
        </w:rPr>
        <w:t xml:space="preserve"> C. A. Ericson, </w:t>
      </w:r>
      <w:r w:rsidRPr="00C77592">
        <w:rPr>
          <w:rFonts w:asciiTheme="majorHAnsi" w:hAnsiTheme="majorHAnsi" w:cstheme="majorHAnsi"/>
          <w:bCs/>
          <w:i/>
          <w:iCs/>
          <w:sz w:val="20"/>
          <w:szCs w:val="18"/>
        </w:rPr>
        <w:t>Hazard Analysis Techniques for System Safety</w:t>
      </w:r>
      <w:r w:rsidRPr="00C77592">
        <w:rPr>
          <w:rFonts w:asciiTheme="majorHAnsi" w:hAnsiTheme="majorHAnsi" w:cstheme="majorHAnsi"/>
          <w:bCs/>
          <w:sz w:val="20"/>
          <w:szCs w:val="18"/>
        </w:rPr>
        <w:t>, 2nd ed. Hoboken, NJ, USA: Wiley, 2015.</w:t>
      </w:r>
    </w:p>
    <w:p w14:paraId="5BEE174C"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[10]</w:t>
      </w:r>
      <w:r w:rsidRPr="00C77592">
        <w:rPr>
          <w:rFonts w:asciiTheme="majorHAnsi" w:hAnsiTheme="majorHAnsi" w:cstheme="majorHAnsi"/>
          <w:bCs/>
          <w:sz w:val="20"/>
          <w:szCs w:val="18"/>
        </w:rPr>
        <w:t xml:space="preserve"> R. Curran, S. Raghunathan, and M. Price, “Review of aerospace engineering cost modeling,” </w:t>
      </w:r>
      <w:r w:rsidRPr="00C77592">
        <w:rPr>
          <w:rFonts w:asciiTheme="majorHAnsi" w:hAnsiTheme="majorHAnsi" w:cstheme="majorHAnsi"/>
          <w:bCs/>
          <w:i/>
          <w:iCs/>
          <w:sz w:val="20"/>
          <w:szCs w:val="18"/>
        </w:rPr>
        <w:t>Computers &amp; Structures</w:t>
      </w:r>
      <w:r w:rsidRPr="00C77592">
        <w:rPr>
          <w:rFonts w:asciiTheme="majorHAnsi" w:hAnsiTheme="majorHAnsi" w:cstheme="majorHAnsi"/>
          <w:bCs/>
          <w:sz w:val="20"/>
          <w:szCs w:val="18"/>
        </w:rPr>
        <w:t xml:space="preserve">, vol. 82, no. 17–19, pp. 1369–1378, 2004. [Online]. Available: </w:t>
      </w:r>
      <w:hyperlink r:id="rId12" w:history="1">
        <w:r w:rsidRPr="00C77592">
          <w:rPr>
            <w:rStyle w:val="Hyperlink"/>
            <w:rFonts w:asciiTheme="majorHAnsi" w:hAnsiTheme="majorHAnsi" w:cstheme="majorHAnsi"/>
            <w:bCs/>
            <w:sz w:val="20"/>
            <w:szCs w:val="18"/>
          </w:rPr>
          <w:t>https://www.sciencedirect.com/science/article/pii/S0360835203001785</w:t>
        </w:r>
      </w:hyperlink>
    </w:p>
    <w:p w14:paraId="5800B884"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[11]</w:t>
      </w:r>
      <w:r w:rsidRPr="00C77592">
        <w:rPr>
          <w:rFonts w:asciiTheme="majorHAnsi" w:hAnsiTheme="majorHAnsi" w:cstheme="majorHAnsi"/>
          <w:bCs/>
          <w:sz w:val="20"/>
          <w:szCs w:val="18"/>
        </w:rPr>
        <w:t xml:space="preserve"> International Organization for Standardization, </w:t>
      </w:r>
      <w:r w:rsidRPr="00C77592">
        <w:rPr>
          <w:rFonts w:asciiTheme="majorHAnsi" w:hAnsiTheme="majorHAnsi" w:cstheme="majorHAnsi"/>
          <w:bCs/>
          <w:i/>
          <w:iCs/>
          <w:sz w:val="20"/>
          <w:szCs w:val="18"/>
        </w:rPr>
        <w:t>ISO 14040:2006 Environmental Management—Life Cycle Assessment—Principles and Framework</w:t>
      </w:r>
      <w:r w:rsidRPr="00C77592">
        <w:rPr>
          <w:rFonts w:asciiTheme="majorHAnsi" w:hAnsiTheme="majorHAnsi" w:cstheme="majorHAnsi"/>
          <w:bCs/>
          <w:sz w:val="20"/>
          <w:szCs w:val="18"/>
        </w:rPr>
        <w:t xml:space="preserve">, 2006. [Online]. Available: </w:t>
      </w:r>
      <w:hyperlink r:id="rId13" w:history="1">
        <w:r w:rsidRPr="00C77592">
          <w:rPr>
            <w:rStyle w:val="Hyperlink"/>
            <w:rFonts w:asciiTheme="majorHAnsi" w:hAnsiTheme="majorHAnsi" w:cstheme="majorHAnsi"/>
            <w:bCs/>
            <w:sz w:val="20"/>
            <w:szCs w:val="18"/>
          </w:rPr>
          <w:t>https://www.iso.org/standard/37456.html</w:t>
        </w:r>
      </w:hyperlink>
    </w:p>
    <w:p w14:paraId="2EB38E19" w14:textId="77777777" w:rsidR="00C77592" w:rsidRPr="00C77592" w:rsidRDefault="00C77592" w:rsidP="00C77592">
      <w:pPr>
        <w:rPr>
          <w:rFonts w:asciiTheme="majorHAnsi" w:hAnsiTheme="majorHAnsi" w:cstheme="majorHAnsi"/>
          <w:bCs/>
          <w:sz w:val="20"/>
          <w:szCs w:val="18"/>
        </w:rPr>
      </w:pPr>
      <w:r w:rsidRPr="00C77592">
        <w:rPr>
          <w:rFonts w:asciiTheme="majorHAnsi" w:hAnsiTheme="majorHAnsi" w:cstheme="majorHAnsi"/>
          <w:b/>
          <w:bCs/>
          <w:sz w:val="20"/>
          <w:szCs w:val="18"/>
        </w:rPr>
        <w:t>[12]</w:t>
      </w:r>
      <w:r w:rsidRPr="00C77592">
        <w:rPr>
          <w:rFonts w:asciiTheme="majorHAnsi" w:hAnsiTheme="majorHAnsi" w:cstheme="majorHAnsi"/>
          <w:bCs/>
          <w:sz w:val="20"/>
          <w:szCs w:val="18"/>
        </w:rPr>
        <w:t xml:space="preserve"> G. Boothroyd, P. Dewhurst, and W. Knight, </w:t>
      </w:r>
      <w:r w:rsidRPr="00C77592">
        <w:rPr>
          <w:rFonts w:asciiTheme="majorHAnsi" w:hAnsiTheme="majorHAnsi" w:cstheme="majorHAnsi"/>
          <w:bCs/>
          <w:i/>
          <w:iCs/>
          <w:sz w:val="20"/>
          <w:szCs w:val="18"/>
        </w:rPr>
        <w:t>Product Design for Manufacture and Assembly</w:t>
      </w:r>
      <w:r w:rsidRPr="00C77592">
        <w:rPr>
          <w:rFonts w:asciiTheme="majorHAnsi" w:hAnsiTheme="majorHAnsi" w:cstheme="majorHAnsi"/>
          <w:bCs/>
          <w:sz w:val="20"/>
          <w:szCs w:val="18"/>
        </w:rPr>
        <w:t>, 3rd ed. Boca Raton, FL, USA: CRC Press, 2010.</w:t>
      </w:r>
    </w:p>
    <w:p w14:paraId="183310BA" w14:textId="77777777" w:rsidR="00366606" w:rsidRPr="00366606" w:rsidRDefault="00366606" w:rsidP="00366606">
      <w:pPr>
        <w:rPr>
          <w:rFonts w:asciiTheme="majorHAnsi" w:hAnsiTheme="majorHAnsi" w:cstheme="majorHAnsi"/>
          <w:bCs/>
          <w:sz w:val="20"/>
          <w:szCs w:val="18"/>
        </w:rPr>
      </w:pPr>
    </w:p>
    <w:p w14:paraId="1A7AC7FD" w14:textId="77777777" w:rsidR="00366606" w:rsidRPr="00366606" w:rsidRDefault="00366606" w:rsidP="00366606">
      <w:pPr>
        <w:rPr>
          <w:rFonts w:asciiTheme="majorHAnsi" w:hAnsiTheme="majorHAnsi" w:cstheme="majorHAnsi"/>
          <w:bCs/>
          <w:sz w:val="20"/>
          <w:szCs w:val="18"/>
        </w:rPr>
      </w:pPr>
      <w:r w:rsidRPr="00366606">
        <w:rPr>
          <w:rFonts w:asciiTheme="majorHAnsi" w:hAnsiTheme="majorHAnsi" w:cstheme="majorHAnsi"/>
          <w:bCs/>
          <w:sz w:val="20"/>
          <w:szCs w:val="18"/>
        </w:rPr>
        <w:t>‌</w:t>
      </w:r>
    </w:p>
    <w:p w14:paraId="64354C87" w14:textId="77777777" w:rsidR="005A25D6" w:rsidRPr="002B057D" w:rsidRDefault="005A25D6" w:rsidP="005A25D6">
      <w:pPr>
        <w:rPr>
          <w:rFonts w:asciiTheme="majorHAnsi" w:hAnsiTheme="majorHAnsi" w:cstheme="majorHAnsi"/>
          <w:bCs/>
          <w:sz w:val="20"/>
          <w:szCs w:val="18"/>
        </w:rPr>
      </w:pPr>
    </w:p>
    <w:p w14:paraId="27D13750" w14:textId="77777777" w:rsidR="002B057D" w:rsidRPr="002B057D" w:rsidRDefault="002B057D" w:rsidP="002B057D">
      <w:pPr>
        <w:rPr>
          <w:rFonts w:asciiTheme="majorHAnsi" w:hAnsiTheme="majorHAnsi" w:cstheme="majorHAnsi"/>
          <w:bCs/>
          <w:sz w:val="20"/>
          <w:szCs w:val="18"/>
        </w:rPr>
      </w:pPr>
      <w:r w:rsidRPr="002B057D">
        <w:rPr>
          <w:rFonts w:asciiTheme="majorHAnsi" w:hAnsiTheme="majorHAnsi" w:cstheme="majorHAnsi"/>
          <w:bCs/>
          <w:sz w:val="20"/>
          <w:szCs w:val="18"/>
        </w:rPr>
        <w:t>‌</w:t>
      </w:r>
    </w:p>
    <w:p w14:paraId="0C0E1DC9" w14:textId="77777777" w:rsidR="009B4FD0" w:rsidRPr="009B4FD0" w:rsidRDefault="009B4FD0" w:rsidP="009B4FD0">
      <w:pPr>
        <w:rPr>
          <w:rFonts w:asciiTheme="majorHAnsi" w:hAnsiTheme="majorHAnsi" w:cstheme="majorHAnsi"/>
          <w:bCs/>
          <w:sz w:val="20"/>
          <w:szCs w:val="18"/>
        </w:rPr>
      </w:pPr>
    </w:p>
    <w:p w14:paraId="752779C9" w14:textId="77777777" w:rsidR="009B4FD0" w:rsidRPr="009B4FD0" w:rsidRDefault="009B4FD0" w:rsidP="009B4FD0">
      <w:pPr>
        <w:rPr>
          <w:rFonts w:asciiTheme="majorHAnsi" w:hAnsiTheme="majorHAnsi" w:cstheme="majorHAnsi"/>
          <w:bCs/>
          <w:sz w:val="20"/>
          <w:szCs w:val="18"/>
        </w:rPr>
      </w:pPr>
      <w:r w:rsidRPr="009B4FD0">
        <w:rPr>
          <w:rFonts w:asciiTheme="majorHAnsi" w:hAnsiTheme="majorHAnsi" w:cstheme="majorHAnsi"/>
          <w:bCs/>
          <w:sz w:val="20"/>
          <w:szCs w:val="18"/>
        </w:rPr>
        <w:t>‌</w:t>
      </w:r>
    </w:p>
    <w:p w14:paraId="5EBD16CE" w14:textId="77777777" w:rsidR="00006047" w:rsidRPr="00006047" w:rsidRDefault="00006047" w:rsidP="00006047">
      <w:pPr>
        <w:rPr>
          <w:rFonts w:asciiTheme="majorHAnsi" w:hAnsiTheme="majorHAnsi" w:cstheme="majorHAnsi"/>
          <w:bCs/>
          <w:sz w:val="20"/>
          <w:szCs w:val="18"/>
        </w:rPr>
      </w:pPr>
    </w:p>
    <w:p w14:paraId="45419A39" w14:textId="77777777" w:rsidR="00006047" w:rsidRPr="00006047" w:rsidRDefault="00006047" w:rsidP="00006047">
      <w:pPr>
        <w:rPr>
          <w:rFonts w:asciiTheme="majorHAnsi" w:hAnsiTheme="majorHAnsi" w:cstheme="majorHAnsi"/>
          <w:bCs/>
          <w:sz w:val="20"/>
          <w:szCs w:val="18"/>
        </w:rPr>
      </w:pPr>
      <w:r w:rsidRPr="00006047">
        <w:rPr>
          <w:rFonts w:asciiTheme="majorHAnsi" w:hAnsiTheme="majorHAnsi" w:cstheme="majorHAnsi"/>
          <w:bCs/>
          <w:sz w:val="20"/>
          <w:szCs w:val="18"/>
        </w:rPr>
        <w:t>‌</w:t>
      </w:r>
    </w:p>
    <w:p w14:paraId="5FF43051" w14:textId="00C64385" w:rsidR="009A0CE1" w:rsidRPr="009A0CE1" w:rsidRDefault="009A0CE1" w:rsidP="009A0CE1">
      <w:pPr>
        <w:rPr>
          <w:rFonts w:asciiTheme="majorHAnsi" w:hAnsiTheme="majorHAnsi" w:cstheme="majorHAnsi"/>
          <w:bCs/>
          <w:sz w:val="20"/>
          <w:szCs w:val="18"/>
        </w:rPr>
      </w:pPr>
    </w:p>
    <w:p w14:paraId="7D6C9043" w14:textId="35EE7642" w:rsidR="00C63FF7" w:rsidRPr="00C63FF7" w:rsidRDefault="00C63FF7" w:rsidP="00C63FF7">
      <w:pPr>
        <w:rPr>
          <w:rFonts w:asciiTheme="majorHAnsi" w:hAnsiTheme="majorHAnsi" w:cstheme="majorHAnsi"/>
          <w:bCs/>
          <w:sz w:val="20"/>
          <w:szCs w:val="18"/>
        </w:rPr>
      </w:pPr>
    </w:p>
    <w:p w14:paraId="3FFB03C4" w14:textId="77777777" w:rsidR="00202129" w:rsidRPr="00202129" w:rsidRDefault="00202129" w:rsidP="00202129">
      <w:pPr>
        <w:rPr>
          <w:rFonts w:asciiTheme="majorHAnsi" w:hAnsiTheme="majorHAnsi" w:cstheme="majorHAnsi"/>
          <w:bCs/>
          <w:sz w:val="20"/>
          <w:szCs w:val="18"/>
        </w:rPr>
      </w:pPr>
    </w:p>
    <w:p w14:paraId="3B9EB4B3" w14:textId="77777777" w:rsidR="00202129" w:rsidRPr="00202129" w:rsidRDefault="00202129" w:rsidP="00202129">
      <w:pPr>
        <w:rPr>
          <w:rFonts w:asciiTheme="majorHAnsi" w:hAnsiTheme="majorHAnsi" w:cstheme="majorHAnsi"/>
          <w:bCs/>
          <w:sz w:val="20"/>
          <w:szCs w:val="18"/>
        </w:rPr>
      </w:pPr>
      <w:r w:rsidRPr="00202129">
        <w:rPr>
          <w:rFonts w:asciiTheme="majorHAnsi" w:hAnsiTheme="majorHAnsi" w:cstheme="majorHAnsi"/>
          <w:bCs/>
          <w:sz w:val="20"/>
          <w:szCs w:val="18"/>
        </w:rPr>
        <w:t>‌</w:t>
      </w:r>
    </w:p>
    <w:p w14:paraId="5BFDFE0A" w14:textId="77777777" w:rsidR="00202129" w:rsidRDefault="00202129" w:rsidP="001A55E9">
      <w:pPr>
        <w:rPr>
          <w:rFonts w:asciiTheme="majorHAnsi" w:hAnsiTheme="majorHAnsi" w:cstheme="majorHAnsi"/>
          <w:bCs/>
          <w:sz w:val="20"/>
          <w:szCs w:val="18"/>
        </w:rPr>
      </w:pPr>
    </w:p>
    <w:p w14:paraId="1ED8BD18" w14:textId="77777777" w:rsidR="001A55E9" w:rsidRPr="001A55E9" w:rsidRDefault="001A55E9" w:rsidP="001A55E9">
      <w:pPr>
        <w:rPr>
          <w:rFonts w:asciiTheme="majorHAnsi" w:hAnsiTheme="majorHAnsi" w:cstheme="majorHAnsi"/>
          <w:bCs/>
          <w:sz w:val="20"/>
          <w:szCs w:val="18"/>
        </w:rPr>
      </w:pPr>
    </w:p>
    <w:p w14:paraId="475F8D12" w14:textId="77777777" w:rsidR="001A55E9" w:rsidRPr="001A55E9" w:rsidRDefault="001A55E9" w:rsidP="001A55E9">
      <w:pPr>
        <w:rPr>
          <w:rFonts w:asciiTheme="majorHAnsi" w:hAnsiTheme="majorHAnsi" w:cstheme="majorHAnsi"/>
          <w:bCs/>
          <w:sz w:val="20"/>
          <w:szCs w:val="18"/>
        </w:rPr>
      </w:pPr>
      <w:r w:rsidRPr="001A55E9">
        <w:rPr>
          <w:rFonts w:asciiTheme="majorHAnsi" w:hAnsiTheme="majorHAnsi" w:cstheme="majorHAnsi"/>
          <w:bCs/>
          <w:sz w:val="20"/>
          <w:szCs w:val="18"/>
        </w:rPr>
        <w:lastRenderedPageBreak/>
        <w:t>‌</w:t>
      </w:r>
    </w:p>
    <w:p w14:paraId="732B813B" w14:textId="77777777" w:rsidR="00083431" w:rsidRPr="00083431" w:rsidRDefault="00083431" w:rsidP="00083431">
      <w:pPr>
        <w:rPr>
          <w:rFonts w:asciiTheme="majorHAnsi" w:hAnsiTheme="majorHAnsi" w:cstheme="majorHAnsi"/>
          <w:bCs/>
          <w:sz w:val="20"/>
          <w:szCs w:val="18"/>
        </w:rPr>
      </w:pPr>
    </w:p>
    <w:p w14:paraId="6F960671" w14:textId="77777777" w:rsidR="00083431" w:rsidRPr="00083431" w:rsidRDefault="00083431" w:rsidP="00083431">
      <w:pPr>
        <w:rPr>
          <w:rFonts w:asciiTheme="majorHAnsi" w:hAnsiTheme="majorHAnsi" w:cstheme="majorHAnsi"/>
          <w:bCs/>
          <w:sz w:val="20"/>
          <w:szCs w:val="18"/>
        </w:rPr>
      </w:pPr>
      <w:r w:rsidRPr="00083431">
        <w:rPr>
          <w:rFonts w:asciiTheme="majorHAnsi" w:hAnsiTheme="majorHAnsi" w:cstheme="majorHAnsi"/>
          <w:bCs/>
          <w:sz w:val="20"/>
          <w:szCs w:val="18"/>
        </w:rPr>
        <w:t>‌</w:t>
      </w:r>
    </w:p>
    <w:p w14:paraId="46AE1432" w14:textId="77777777" w:rsidR="00083431" w:rsidRPr="00AA2A7B" w:rsidRDefault="00083431" w:rsidP="00083431">
      <w:pPr>
        <w:rPr>
          <w:rFonts w:asciiTheme="majorHAnsi" w:hAnsiTheme="majorHAnsi" w:cstheme="majorHAnsi"/>
          <w:bCs/>
          <w:sz w:val="20"/>
          <w:szCs w:val="18"/>
        </w:rPr>
      </w:pPr>
    </w:p>
    <w:p w14:paraId="7311C396" w14:textId="77777777" w:rsidR="002B2483" w:rsidRPr="002C307A" w:rsidRDefault="002B2483" w:rsidP="002B2483">
      <w:pPr>
        <w:rPr>
          <w:rFonts w:asciiTheme="majorHAnsi" w:hAnsiTheme="majorHAnsi" w:cstheme="majorHAnsi"/>
          <w:bCs/>
          <w:sz w:val="20"/>
          <w:szCs w:val="18"/>
        </w:rPr>
      </w:pPr>
    </w:p>
    <w:sectPr w:rsidR="002B2483" w:rsidRPr="002C30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3E2D6" w14:textId="77777777" w:rsidR="00291C2C" w:rsidRDefault="00291C2C">
      <w:pPr>
        <w:spacing w:after="0" w:line="240" w:lineRule="auto"/>
      </w:pPr>
      <w:r>
        <w:separator/>
      </w:r>
    </w:p>
  </w:endnote>
  <w:endnote w:type="continuationSeparator" w:id="0">
    <w:p w14:paraId="1D3730E9" w14:textId="77777777" w:rsidR="00291C2C" w:rsidRDefault="00291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628403"/>
      <w:docPartObj>
        <w:docPartGallery w:val="Page Numbers (Bottom of Page)"/>
        <w:docPartUnique/>
      </w:docPartObj>
    </w:sdtPr>
    <w:sdtEndPr>
      <w:rPr>
        <w:noProof/>
      </w:rPr>
    </w:sdtEndPr>
    <w:sdtContent>
      <w:p w14:paraId="49EBDADB" w14:textId="77777777" w:rsidR="0003226B" w:rsidRDefault="001328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7E809" w14:textId="77777777" w:rsidR="0003226B" w:rsidRDefault="00032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416FE" w14:textId="77777777" w:rsidR="00291C2C" w:rsidRDefault="00291C2C">
      <w:pPr>
        <w:spacing w:after="0" w:line="240" w:lineRule="auto"/>
      </w:pPr>
      <w:r>
        <w:separator/>
      </w:r>
    </w:p>
  </w:footnote>
  <w:footnote w:type="continuationSeparator" w:id="0">
    <w:p w14:paraId="42360999" w14:textId="77777777" w:rsidR="00291C2C" w:rsidRDefault="00291C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30C13"/>
    <w:multiLevelType w:val="multilevel"/>
    <w:tmpl w:val="C2526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62A33"/>
    <w:multiLevelType w:val="multilevel"/>
    <w:tmpl w:val="4776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75A11"/>
    <w:multiLevelType w:val="multilevel"/>
    <w:tmpl w:val="1DD4C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307CD"/>
    <w:multiLevelType w:val="hybridMultilevel"/>
    <w:tmpl w:val="00089146"/>
    <w:lvl w:ilvl="0" w:tplc="7D161E04">
      <w:start w:val="3"/>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9A5017"/>
    <w:multiLevelType w:val="multilevel"/>
    <w:tmpl w:val="B26EC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C00BAC"/>
    <w:multiLevelType w:val="multilevel"/>
    <w:tmpl w:val="CA4C600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D5B5287"/>
    <w:multiLevelType w:val="multilevel"/>
    <w:tmpl w:val="976EF6C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7" w15:restartNumberingAfterBreak="0">
    <w:nsid w:val="1FE5404A"/>
    <w:multiLevelType w:val="multilevel"/>
    <w:tmpl w:val="46BC01E6"/>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8" w15:restartNumberingAfterBreak="0">
    <w:nsid w:val="239F3146"/>
    <w:multiLevelType w:val="multilevel"/>
    <w:tmpl w:val="09C65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2A7442"/>
    <w:multiLevelType w:val="multilevel"/>
    <w:tmpl w:val="B63E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0F4092"/>
    <w:multiLevelType w:val="multilevel"/>
    <w:tmpl w:val="A468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604B18"/>
    <w:multiLevelType w:val="multilevel"/>
    <w:tmpl w:val="212A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340AFE"/>
    <w:multiLevelType w:val="multilevel"/>
    <w:tmpl w:val="62CA3F8A"/>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3" w15:restartNumberingAfterBreak="0">
    <w:nsid w:val="431C45B9"/>
    <w:multiLevelType w:val="multilevel"/>
    <w:tmpl w:val="0760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807A70"/>
    <w:multiLevelType w:val="multilevel"/>
    <w:tmpl w:val="9000F3D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5" w15:restartNumberingAfterBreak="0">
    <w:nsid w:val="4B2336F6"/>
    <w:multiLevelType w:val="multilevel"/>
    <w:tmpl w:val="604CD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C84F7F"/>
    <w:multiLevelType w:val="multilevel"/>
    <w:tmpl w:val="06565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70741A"/>
    <w:multiLevelType w:val="multilevel"/>
    <w:tmpl w:val="C3985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FD0320"/>
    <w:multiLevelType w:val="hybridMultilevel"/>
    <w:tmpl w:val="17C0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B44FE2"/>
    <w:multiLevelType w:val="multilevel"/>
    <w:tmpl w:val="B1D0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473EEE"/>
    <w:multiLevelType w:val="hybridMultilevel"/>
    <w:tmpl w:val="556C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DD445F"/>
    <w:multiLevelType w:val="multilevel"/>
    <w:tmpl w:val="8A962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1B5E1C"/>
    <w:multiLevelType w:val="multilevel"/>
    <w:tmpl w:val="37148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1DA4"/>
    <w:multiLevelType w:val="multilevel"/>
    <w:tmpl w:val="AFB64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0241C5"/>
    <w:multiLevelType w:val="multilevel"/>
    <w:tmpl w:val="A76A0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4E29FA"/>
    <w:multiLevelType w:val="hybridMultilevel"/>
    <w:tmpl w:val="1D92D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DB5B67"/>
    <w:multiLevelType w:val="multilevel"/>
    <w:tmpl w:val="6A4696F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7" w15:restartNumberingAfterBreak="0">
    <w:nsid w:val="677E1169"/>
    <w:multiLevelType w:val="multilevel"/>
    <w:tmpl w:val="2700A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F75FB9"/>
    <w:multiLevelType w:val="multilevel"/>
    <w:tmpl w:val="2FCE3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C63248"/>
    <w:multiLevelType w:val="multilevel"/>
    <w:tmpl w:val="44445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21385D"/>
    <w:multiLevelType w:val="multilevel"/>
    <w:tmpl w:val="DF3457E0"/>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1" w15:restartNumberingAfterBreak="0">
    <w:nsid w:val="73D03C28"/>
    <w:multiLevelType w:val="multilevel"/>
    <w:tmpl w:val="0ECA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AA778C"/>
    <w:multiLevelType w:val="multilevel"/>
    <w:tmpl w:val="2D9AB6D4"/>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3" w15:restartNumberingAfterBreak="0">
    <w:nsid w:val="758D74CD"/>
    <w:multiLevelType w:val="multilevel"/>
    <w:tmpl w:val="621A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CC65DD"/>
    <w:multiLevelType w:val="hybridMultilevel"/>
    <w:tmpl w:val="4E6C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7368C4"/>
    <w:multiLevelType w:val="multilevel"/>
    <w:tmpl w:val="F87AF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004B7B"/>
    <w:multiLevelType w:val="multilevel"/>
    <w:tmpl w:val="E7507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AF6439"/>
    <w:multiLevelType w:val="multilevel"/>
    <w:tmpl w:val="62CA3F8A"/>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8" w15:restartNumberingAfterBreak="0">
    <w:nsid w:val="7F16472F"/>
    <w:multiLevelType w:val="multilevel"/>
    <w:tmpl w:val="75D4B2C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599948979">
    <w:abstractNumId w:val="34"/>
  </w:num>
  <w:num w:numId="2" w16cid:durableId="1669013601">
    <w:abstractNumId w:val="20"/>
  </w:num>
  <w:num w:numId="3" w16cid:durableId="398016264">
    <w:abstractNumId w:val="25"/>
  </w:num>
  <w:num w:numId="4" w16cid:durableId="544416331">
    <w:abstractNumId w:val="18"/>
  </w:num>
  <w:num w:numId="5" w16cid:durableId="584146583">
    <w:abstractNumId w:val="28"/>
  </w:num>
  <w:num w:numId="6" w16cid:durableId="1697535284">
    <w:abstractNumId w:val="1"/>
  </w:num>
  <w:num w:numId="7" w16cid:durableId="1463694488">
    <w:abstractNumId w:val="17"/>
  </w:num>
  <w:num w:numId="8" w16cid:durableId="1619485996">
    <w:abstractNumId w:val="21"/>
  </w:num>
  <w:num w:numId="9" w16cid:durableId="1685595064">
    <w:abstractNumId w:val="5"/>
  </w:num>
  <w:num w:numId="10" w16cid:durableId="957108676">
    <w:abstractNumId w:val="32"/>
  </w:num>
  <w:num w:numId="11" w16cid:durableId="188225771">
    <w:abstractNumId w:val="7"/>
  </w:num>
  <w:num w:numId="12" w16cid:durableId="1756785893">
    <w:abstractNumId w:val="6"/>
  </w:num>
  <w:num w:numId="13" w16cid:durableId="1673145204">
    <w:abstractNumId w:val="12"/>
  </w:num>
  <w:num w:numId="14" w16cid:durableId="1675574515">
    <w:abstractNumId w:val="37"/>
  </w:num>
  <w:num w:numId="15" w16cid:durableId="1965383645">
    <w:abstractNumId w:val="30"/>
  </w:num>
  <w:num w:numId="16" w16cid:durableId="1151556101">
    <w:abstractNumId w:val="26"/>
  </w:num>
  <w:num w:numId="17" w16cid:durableId="270744220">
    <w:abstractNumId w:val="38"/>
  </w:num>
  <w:num w:numId="18" w16cid:durableId="1963219525">
    <w:abstractNumId w:val="14"/>
  </w:num>
  <w:num w:numId="19" w16cid:durableId="482816239">
    <w:abstractNumId w:val="10"/>
  </w:num>
  <w:num w:numId="20" w16cid:durableId="1431896943">
    <w:abstractNumId w:val="9"/>
  </w:num>
  <w:num w:numId="21" w16cid:durableId="379400161">
    <w:abstractNumId w:val="16"/>
  </w:num>
  <w:num w:numId="22" w16cid:durableId="1057507702">
    <w:abstractNumId w:val="36"/>
  </w:num>
  <w:num w:numId="23" w16cid:durableId="760446412">
    <w:abstractNumId w:val="29"/>
  </w:num>
  <w:num w:numId="24" w16cid:durableId="1820228585">
    <w:abstractNumId w:val="19"/>
  </w:num>
  <w:num w:numId="25" w16cid:durableId="258879632">
    <w:abstractNumId w:val="27"/>
  </w:num>
  <w:num w:numId="26" w16cid:durableId="1969583977">
    <w:abstractNumId w:val="11"/>
  </w:num>
  <w:num w:numId="27" w16cid:durableId="1917401381">
    <w:abstractNumId w:val="15"/>
  </w:num>
  <w:num w:numId="28" w16cid:durableId="540441683">
    <w:abstractNumId w:val="33"/>
  </w:num>
  <w:num w:numId="29" w16cid:durableId="537861009">
    <w:abstractNumId w:val="13"/>
  </w:num>
  <w:num w:numId="30" w16cid:durableId="2007246421">
    <w:abstractNumId w:val="3"/>
  </w:num>
  <w:num w:numId="31" w16cid:durableId="79524507">
    <w:abstractNumId w:val="31"/>
  </w:num>
  <w:num w:numId="32" w16cid:durableId="1570732510">
    <w:abstractNumId w:val="0"/>
  </w:num>
  <w:num w:numId="33" w16cid:durableId="1926567872">
    <w:abstractNumId w:val="2"/>
  </w:num>
  <w:num w:numId="34" w16cid:durableId="1298603602">
    <w:abstractNumId w:val="23"/>
  </w:num>
  <w:num w:numId="35" w16cid:durableId="1638877629">
    <w:abstractNumId w:val="24"/>
  </w:num>
  <w:num w:numId="36" w16cid:durableId="1765221236">
    <w:abstractNumId w:val="4"/>
  </w:num>
  <w:num w:numId="37" w16cid:durableId="463503116">
    <w:abstractNumId w:val="35"/>
  </w:num>
  <w:num w:numId="38" w16cid:durableId="1286883579">
    <w:abstractNumId w:val="8"/>
  </w:num>
  <w:num w:numId="39" w16cid:durableId="13514957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03"/>
    <w:rsid w:val="00006047"/>
    <w:rsid w:val="00010A35"/>
    <w:rsid w:val="0001127F"/>
    <w:rsid w:val="00011CCB"/>
    <w:rsid w:val="00025B7A"/>
    <w:rsid w:val="0003226B"/>
    <w:rsid w:val="00036442"/>
    <w:rsid w:val="00047E37"/>
    <w:rsid w:val="00051553"/>
    <w:rsid w:val="000661C0"/>
    <w:rsid w:val="0007456D"/>
    <w:rsid w:val="00083431"/>
    <w:rsid w:val="000860F2"/>
    <w:rsid w:val="000908FE"/>
    <w:rsid w:val="000971FC"/>
    <w:rsid w:val="000D0128"/>
    <w:rsid w:val="000D38EE"/>
    <w:rsid w:val="000E73BA"/>
    <w:rsid w:val="000F74C1"/>
    <w:rsid w:val="00115217"/>
    <w:rsid w:val="00115B84"/>
    <w:rsid w:val="00125ACC"/>
    <w:rsid w:val="001328A2"/>
    <w:rsid w:val="00135A68"/>
    <w:rsid w:val="001434E1"/>
    <w:rsid w:val="0014356E"/>
    <w:rsid w:val="001467DA"/>
    <w:rsid w:val="00151E26"/>
    <w:rsid w:val="00162061"/>
    <w:rsid w:val="0017081C"/>
    <w:rsid w:val="00173B29"/>
    <w:rsid w:val="001747A5"/>
    <w:rsid w:val="0017519C"/>
    <w:rsid w:val="001803D4"/>
    <w:rsid w:val="00187ABD"/>
    <w:rsid w:val="00194026"/>
    <w:rsid w:val="001A227D"/>
    <w:rsid w:val="001A2CB6"/>
    <w:rsid w:val="001A3A34"/>
    <w:rsid w:val="001A55E9"/>
    <w:rsid w:val="001A71FB"/>
    <w:rsid w:val="001A7936"/>
    <w:rsid w:val="001B03DC"/>
    <w:rsid w:val="001D69B6"/>
    <w:rsid w:val="001D742F"/>
    <w:rsid w:val="00202129"/>
    <w:rsid w:val="00204198"/>
    <w:rsid w:val="00206002"/>
    <w:rsid w:val="0020757A"/>
    <w:rsid w:val="00207897"/>
    <w:rsid w:val="0024068F"/>
    <w:rsid w:val="0024333B"/>
    <w:rsid w:val="002449CD"/>
    <w:rsid w:val="00245ADF"/>
    <w:rsid w:val="00255B28"/>
    <w:rsid w:val="0025691C"/>
    <w:rsid w:val="00262F2E"/>
    <w:rsid w:val="0027614E"/>
    <w:rsid w:val="0028282F"/>
    <w:rsid w:val="00282A73"/>
    <w:rsid w:val="00291C2C"/>
    <w:rsid w:val="002B057D"/>
    <w:rsid w:val="002B2483"/>
    <w:rsid w:val="002B377A"/>
    <w:rsid w:val="002B4DFC"/>
    <w:rsid w:val="002B6458"/>
    <w:rsid w:val="002C2F3B"/>
    <w:rsid w:val="002C307A"/>
    <w:rsid w:val="002F0076"/>
    <w:rsid w:val="002F0615"/>
    <w:rsid w:val="002F682B"/>
    <w:rsid w:val="00300F6C"/>
    <w:rsid w:val="00314EB8"/>
    <w:rsid w:val="00352431"/>
    <w:rsid w:val="003566C3"/>
    <w:rsid w:val="00366606"/>
    <w:rsid w:val="00367D2A"/>
    <w:rsid w:val="0037494D"/>
    <w:rsid w:val="003754E8"/>
    <w:rsid w:val="00382A7D"/>
    <w:rsid w:val="00383685"/>
    <w:rsid w:val="00384DB7"/>
    <w:rsid w:val="003854B4"/>
    <w:rsid w:val="00386D27"/>
    <w:rsid w:val="0039331A"/>
    <w:rsid w:val="003A5708"/>
    <w:rsid w:val="003C1F2C"/>
    <w:rsid w:val="003F0B3A"/>
    <w:rsid w:val="003F1833"/>
    <w:rsid w:val="003F43E0"/>
    <w:rsid w:val="00402F2A"/>
    <w:rsid w:val="00416095"/>
    <w:rsid w:val="00425D6C"/>
    <w:rsid w:val="004514E8"/>
    <w:rsid w:val="00452AB3"/>
    <w:rsid w:val="004656E5"/>
    <w:rsid w:val="00465782"/>
    <w:rsid w:val="0046624C"/>
    <w:rsid w:val="00472D9D"/>
    <w:rsid w:val="004751DF"/>
    <w:rsid w:val="0047770C"/>
    <w:rsid w:val="00486649"/>
    <w:rsid w:val="004904C4"/>
    <w:rsid w:val="0049546C"/>
    <w:rsid w:val="00495D2F"/>
    <w:rsid w:val="0049712B"/>
    <w:rsid w:val="004A386F"/>
    <w:rsid w:val="004A55BB"/>
    <w:rsid w:val="004B28A6"/>
    <w:rsid w:val="004C4755"/>
    <w:rsid w:val="004C53C7"/>
    <w:rsid w:val="004D2B7C"/>
    <w:rsid w:val="004E065E"/>
    <w:rsid w:val="004F0819"/>
    <w:rsid w:val="00500412"/>
    <w:rsid w:val="00501A24"/>
    <w:rsid w:val="00505317"/>
    <w:rsid w:val="005125E1"/>
    <w:rsid w:val="0052785D"/>
    <w:rsid w:val="00532B77"/>
    <w:rsid w:val="00536994"/>
    <w:rsid w:val="00537605"/>
    <w:rsid w:val="00537CA3"/>
    <w:rsid w:val="00542254"/>
    <w:rsid w:val="00557A0F"/>
    <w:rsid w:val="00574AA2"/>
    <w:rsid w:val="00584290"/>
    <w:rsid w:val="00584E96"/>
    <w:rsid w:val="0059185E"/>
    <w:rsid w:val="005A25D6"/>
    <w:rsid w:val="005F6586"/>
    <w:rsid w:val="00605982"/>
    <w:rsid w:val="00622CAE"/>
    <w:rsid w:val="006277E8"/>
    <w:rsid w:val="00630F69"/>
    <w:rsid w:val="00634B30"/>
    <w:rsid w:val="00642129"/>
    <w:rsid w:val="00652845"/>
    <w:rsid w:val="006533BC"/>
    <w:rsid w:val="0065702D"/>
    <w:rsid w:val="006603E5"/>
    <w:rsid w:val="006673C9"/>
    <w:rsid w:val="00670BBD"/>
    <w:rsid w:val="00672EF8"/>
    <w:rsid w:val="006B0DF2"/>
    <w:rsid w:val="006B1470"/>
    <w:rsid w:val="006B22D0"/>
    <w:rsid w:val="006C1354"/>
    <w:rsid w:val="006D0509"/>
    <w:rsid w:val="006E1629"/>
    <w:rsid w:val="006E1FA1"/>
    <w:rsid w:val="006E78D7"/>
    <w:rsid w:val="006F1077"/>
    <w:rsid w:val="006F3289"/>
    <w:rsid w:val="00706B08"/>
    <w:rsid w:val="0072346C"/>
    <w:rsid w:val="0073650E"/>
    <w:rsid w:val="007376D9"/>
    <w:rsid w:val="00744CC0"/>
    <w:rsid w:val="007613AC"/>
    <w:rsid w:val="00761C8B"/>
    <w:rsid w:val="0077121D"/>
    <w:rsid w:val="00773051"/>
    <w:rsid w:val="00774518"/>
    <w:rsid w:val="00794C1B"/>
    <w:rsid w:val="007960FD"/>
    <w:rsid w:val="007A5DAD"/>
    <w:rsid w:val="007C4906"/>
    <w:rsid w:val="007C4BE0"/>
    <w:rsid w:val="007D077B"/>
    <w:rsid w:val="007E10E8"/>
    <w:rsid w:val="007E6B2C"/>
    <w:rsid w:val="0081197E"/>
    <w:rsid w:val="008168EC"/>
    <w:rsid w:val="0082107E"/>
    <w:rsid w:val="0082767B"/>
    <w:rsid w:val="00845E83"/>
    <w:rsid w:val="00857579"/>
    <w:rsid w:val="00863159"/>
    <w:rsid w:val="008744D2"/>
    <w:rsid w:val="0088425A"/>
    <w:rsid w:val="00885001"/>
    <w:rsid w:val="0089281D"/>
    <w:rsid w:val="008932DB"/>
    <w:rsid w:val="00896598"/>
    <w:rsid w:val="008A27F9"/>
    <w:rsid w:val="008A4E21"/>
    <w:rsid w:val="008A7E07"/>
    <w:rsid w:val="008C6A32"/>
    <w:rsid w:val="008E155E"/>
    <w:rsid w:val="008E4F97"/>
    <w:rsid w:val="00900753"/>
    <w:rsid w:val="00902B95"/>
    <w:rsid w:val="00915636"/>
    <w:rsid w:val="0094030F"/>
    <w:rsid w:val="00946960"/>
    <w:rsid w:val="00950D11"/>
    <w:rsid w:val="00954055"/>
    <w:rsid w:val="009557E2"/>
    <w:rsid w:val="009568AE"/>
    <w:rsid w:val="00956A6C"/>
    <w:rsid w:val="00957471"/>
    <w:rsid w:val="00960A56"/>
    <w:rsid w:val="00960E51"/>
    <w:rsid w:val="00966CB3"/>
    <w:rsid w:val="0097123D"/>
    <w:rsid w:val="009779A4"/>
    <w:rsid w:val="00982D10"/>
    <w:rsid w:val="00983639"/>
    <w:rsid w:val="00986096"/>
    <w:rsid w:val="0099153C"/>
    <w:rsid w:val="00996B21"/>
    <w:rsid w:val="009A0CE1"/>
    <w:rsid w:val="009A1FB3"/>
    <w:rsid w:val="009A600D"/>
    <w:rsid w:val="009B47D7"/>
    <w:rsid w:val="009B4FD0"/>
    <w:rsid w:val="009C4B7A"/>
    <w:rsid w:val="009D4412"/>
    <w:rsid w:val="009E2118"/>
    <w:rsid w:val="009E7FDC"/>
    <w:rsid w:val="009F0280"/>
    <w:rsid w:val="00A00DF9"/>
    <w:rsid w:val="00A01077"/>
    <w:rsid w:val="00A02497"/>
    <w:rsid w:val="00A102FB"/>
    <w:rsid w:val="00A21632"/>
    <w:rsid w:val="00A22967"/>
    <w:rsid w:val="00A31B12"/>
    <w:rsid w:val="00A34134"/>
    <w:rsid w:val="00A40E01"/>
    <w:rsid w:val="00A42272"/>
    <w:rsid w:val="00A46BC3"/>
    <w:rsid w:val="00A62A3D"/>
    <w:rsid w:val="00A6613E"/>
    <w:rsid w:val="00A706EC"/>
    <w:rsid w:val="00A7349E"/>
    <w:rsid w:val="00A84EC5"/>
    <w:rsid w:val="00A91C32"/>
    <w:rsid w:val="00A9310F"/>
    <w:rsid w:val="00A94F8A"/>
    <w:rsid w:val="00AA2A7B"/>
    <w:rsid w:val="00AA2B93"/>
    <w:rsid w:val="00AA3B05"/>
    <w:rsid w:val="00AA5DF1"/>
    <w:rsid w:val="00AA7C36"/>
    <w:rsid w:val="00AB114F"/>
    <w:rsid w:val="00AB3AAF"/>
    <w:rsid w:val="00AB401E"/>
    <w:rsid w:val="00AC5790"/>
    <w:rsid w:val="00AD02B8"/>
    <w:rsid w:val="00AD5AF5"/>
    <w:rsid w:val="00B00B2C"/>
    <w:rsid w:val="00B01200"/>
    <w:rsid w:val="00B05959"/>
    <w:rsid w:val="00B071F8"/>
    <w:rsid w:val="00B1400E"/>
    <w:rsid w:val="00B14367"/>
    <w:rsid w:val="00B16F9C"/>
    <w:rsid w:val="00B339A9"/>
    <w:rsid w:val="00B50352"/>
    <w:rsid w:val="00B50BEE"/>
    <w:rsid w:val="00B678E2"/>
    <w:rsid w:val="00B755C3"/>
    <w:rsid w:val="00B879B5"/>
    <w:rsid w:val="00BA4EC0"/>
    <w:rsid w:val="00BB1F82"/>
    <w:rsid w:val="00BC3871"/>
    <w:rsid w:val="00BC5AC8"/>
    <w:rsid w:val="00BC7EDE"/>
    <w:rsid w:val="00BE3CA2"/>
    <w:rsid w:val="00C03B2F"/>
    <w:rsid w:val="00C069A2"/>
    <w:rsid w:val="00C2666D"/>
    <w:rsid w:val="00C406B2"/>
    <w:rsid w:val="00C539F9"/>
    <w:rsid w:val="00C53D5F"/>
    <w:rsid w:val="00C6028C"/>
    <w:rsid w:val="00C61055"/>
    <w:rsid w:val="00C63FF7"/>
    <w:rsid w:val="00C77592"/>
    <w:rsid w:val="00C77B92"/>
    <w:rsid w:val="00C9332F"/>
    <w:rsid w:val="00C95B3E"/>
    <w:rsid w:val="00CA20AD"/>
    <w:rsid w:val="00CC7783"/>
    <w:rsid w:val="00CD1A76"/>
    <w:rsid w:val="00CD37F2"/>
    <w:rsid w:val="00CD727B"/>
    <w:rsid w:val="00CE1333"/>
    <w:rsid w:val="00CE6692"/>
    <w:rsid w:val="00CF4CE2"/>
    <w:rsid w:val="00D06415"/>
    <w:rsid w:val="00D14489"/>
    <w:rsid w:val="00D14D5E"/>
    <w:rsid w:val="00D2747B"/>
    <w:rsid w:val="00D43359"/>
    <w:rsid w:val="00D453F3"/>
    <w:rsid w:val="00D54C2E"/>
    <w:rsid w:val="00D560C9"/>
    <w:rsid w:val="00D64FBD"/>
    <w:rsid w:val="00D70936"/>
    <w:rsid w:val="00D733C8"/>
    <w:rsid w:val="00D87190"/>
    <w:rsid w:val="00D92DA5"/>
    <w:rsid w:val="00DA20E9"/>
    <w:rsid w:val="00DA2592"/>
    <w:rsid w:val="00DA2EB4"/>
    <w:rsid w:val="00DB573D"/>
    <w:rsid w:val="00DC5B6D"/>
    <w:rsid w:val="00DD0205"/>
    <w:rsid w:val="00DD0B67"/>
    <w:rsid w:val="00DD5031"/>
    <w:rsid w:val="00DE684C"/>
    <w:rsid w:val="00DE7C21"/>
    <w:rsid w:val="00DF274C"/>
    <w:rsid w:val="00E071FC"/>
    <w:rsid w:val="00E16949"/>
    <w:rsid w:val="00E25D33"/>
    <w:rsid w:val="00E2774A"/>
    <w:rsid w:val="00E3224A"/>
    <w:rsid w:val="00E32706"/>
    <w:rsid w:val="00E35AC9"/>
    <w:rsid w:val="00E35DAF"/>
    <w:rsid w:val="00E41D94"/>
    <w:rsid w:val="00E44DCC"/>
    <w:rsid w:val="00E45019"/>
    <w:rsid w:val="00E62956"/>
    <w:rsid w:val="00E71C48"/>
    <w:rsid w:val="00E7787A"/>
    <w:rsid w:val="00E86BAE"/>
    <w:rsid w:val="00E87DDB"/>
    <w:rsid w:val="00E90844"/>
    <w:rsid w:val="00E96567"/>
    <w:rsid w:val="00E97303"/>
    <w:rsid w:val="00EA1038"/>
    <w:rsid w:val="00EA4CA0"/>
    <w:rsid w:val="00EB08BA"/>
    <w:rsid w:val="00EC2DF7"/>
    <w:rsid w:val="00EC43E2"/>
    <w:rsid w:val="00EE3BD3"/>
    <w:rsid w:val="00EE42D2"/>
    <w:rsid w:val="00EE65BF"/>
    <w:rsid w:val="00F004B6"/>
    <w:rsid w:val="00F00D36"/>
    <w:rsid w:val="00F015DE"/>
    <w:rsid w:val="00F021E4"/>
    <w:rsid w:val="00F241F6"/>
    <w:rsid w:val="00F25E55"/>
    <w:rsid w:val="00F2689D"/>
    <w:rsid w:val="00F27547"/>
    <w:rsid w:val="00F317F5"/>
    <w:rsid w:val="00F4412D"/>
    <w:rsid w:val="00F53D69"/>
    <w:rsid w:val="00F65EEF"/>
    <w:rsid w:val="00F66DAA"/>
    <w:rsid w:val="00F73027"/>
    <w:rsid w:val="00F75B16"/>
    <w:rsid w:val="00F8371B"/>
    <w:rsid w:val="00F9122C"/>
    <w:rsid w:val="00FB4989"/>
    <w:rsid w:val="00FB50A8"/>
    <w:rsid w:val="00FD4B12"/>
    <w:rsid w:val="00FD66C3"/>
    <w:rsid w:val="00FD6A89"/>
    <w:rsid w:val="00FD7FEA"/>
    <w:rsid w:val="00FE4C19"/>
    <w:rsid w:val="00FE60FD"/>
    <w:rsid w:val="00FF5B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E15B"/>
  <w15:chartTrackingRefBased/>
  <w15:docId w15:val="{B3D22562-47C1-4D84-A3C4-E41EB3416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303"/>
    <w:pPr>
      <w:spacing w:line="254" w:lineRule="auto"/>
    </w:pPr>
    <w:rPr>
      <w:rFonts w:ascii="Calibri" w:eastAsia="Calibri" w:hAnsi="Calibri" w:cs="Calibri"/>
      <w:kern w:val="0"/>
    </w:rPr>
  </w:style>
  <w:style w:type="paragraph" w:styleId="Heading1">
    <w:name w:val="heading 1"/>
    <w:basedOn w:val="Normal"/>
    <w:next w:val="Normal"/>
    <w:link w:val="Heading1Char"/>
    <w:uiPriority w:val="9"/>
    <w:qFormat/>
    <w:rsid w:val="00E973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73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73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73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73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7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73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73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73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73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7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303"/>
    <w:rPr>
      <w:rFonts w:eastAsiaTheme="majorEastAsia" w:cstheme="majorBidi"/>
      <w:color w:val="272727" w:themeColor="text1" w:themeTint="D8"/>
    </w:rPr>
  </w:style>
  <w:style w:type="paragraph" w:styleId="Title">
    <w:name w:val="Title"/>
    <w:basedOn w:val="Normal"/>
    <w:next w:val="Normal"/>
    <w:link w:val="TitleChar"/>
    <w:uiPriority w:val="10"/>
    <w:qFormat/>
    <w:rsid w:val="00E97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303"/>
    <w:pPr>
      <w:spacing w:before="160"/>
      <w:jc w:val="center"/>
    </w:pPr>
    <w:rPr>
      <w:i/>
      <w:iCs/>
      <w:color w:val="404040" w:themeColor="text1" w:themeTint="BF"/>
    </w:rPr>
  </w:style>
  <w:style w:type="character" w:customStyle="1" w:styleId="QuoteChar">
    <w:name w:val="Quote Char"/>
    <w:basedOn w:val="DefaultParagraphFont"/>
    <w:link w:val="Quote"/>
    <w:uiPriority w:val="29"/>
    <w:rsid w:val="00E97303"/>
    <w:rPr>
      <w:i/>
      <w:iCs/>
      <w:color w:val="404040" w:themeColor="text1" w:themeTint="BF"/>
    </w:rPr>
  </w:style>
  <w:style w:type="paragraph" w:styleId="ListParagraph">
    <w:name w:val="List Paragraph"/>
    <w:basedOn w:val="Normal"/>
    <w:uiPriority w:val="34"/>
    <w:qFormat/>
    <w:rsid w:val="00E97303"/>
    <w:pPr>
      <w:ind w:left="720"/>
      <w:contextualSpacing/>
    </w:pPr>
  </w:style>
  <w:style w:type="character" w:styleId="IntenseEmphasis">
    <w:name w:val="Intense Emphasis"/>
    <w:basedOn w:val="DefaultParagraphFont"/>
    <w:uiPriority w:val="21"/>
    <w:qFormat/>
    <w:rsid w:val="00E97303"/>
    <w:rPr>
      <w:i/>
      <w:iCs/>
      <w:color w:val="2F5496" w:themeColor="accent1" w:themeShade="BF"/>
    </w:rPr>
  </w:style>
  <w:style w:type="paragraph" w:styleId="IntenseQuote">
    <w:name w:val="Intense Quote"/>
    <w:basedOn w:val="Normal"/>
    <w:next w:val="Normal"/>
    <w:link w:val="IntenseQuoteChar"/>
    <w:uiPriority w:val="30"/>
    <w:qFormat/>
    <w:rsid w:val="00E973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7303"/>
    <w:rPr>
      <w:i/>
      <w:iCs/>
      <w:color w:val="2F5496" w:themeColor="accent1" w:themeShade="BF"/>
    </w:rPr>
  </w:style>
  <w:style w:type="character" w:styleId="IntenseReference">
    <w:name w:val="Intense Reference"/>
    <w:basedOn w:val="DefaultParagraphFont"/>
    <w:uiPriority w:val="32"/>
    <w:qFormat/>
    <w:rsid w:val="00E97303"/>
    <w:rPr>
      <w:b/>
      <w:bCs/>
      <w:smallCaps/>
      <w:color w:val="2F5496" w:themeColor="accent1" w:themeShade="BF"/>
      <w:spacing w:val="5"/>
    </w:rPr>
  </w:style>
  <w:style w:type="paragraph" w:styleId="Footer">
    <w:name w:val="footer"/>
    <w:basedOn w:val="Normal"/>
    <w:link w:val="FooterChar"/>
    <w:uiPriority w:val="99"/>
    <w:unhideWhenUsed/>
    <w:rsid w:val="00E97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03"/>
    <w:rPr>
      <w:rFonts w:ascii="Calibri" w:eastAsia="Calibri" w:hAnsi="Calibri" w:cs="Calibri"/>
      <w:kern w:val="0"/>
    </w:rPr>
  </w:style>
  <w:style w:type="character" w:styleId="Hyperlink">
    <w:name w:val="Hyperlink"/>
    <w:basedOn w:val="DefaultParagraphFont"/>
    <w:uiPriority w:val="99"/>
    <w:unhideWhenUsed/>
    <w:rsid w:val="00A84EC5"/>
    <w:rPr>
      <w:color w:val="0563C1" w:themeColor="hyperlink"/>
      <w:u w:val="single"/>
    </w:rPr>
  </w:style>
  <w:style w:type="character" w:styleId="UnresolvedMention">
    <w:name w:val="Unresolved Mention"/>
    <w:basedOn w:val="DefaultParagraphFont"/>
    <w:uiPriority w:val="99"/>
    <w:semiHidden/>
    <w:unhideWhenUsed/>
    <w:rsid w:val="00A84EC5"/>
    <w:rPr>
      <w:color w:val="605E5C"/>
      <w:shd w:val="clear" w:color="auto" w:fill="E1DFDD"/>
    </w:rPr>
  </w:style>
  <w:style w:type="paragraph" w:styleId="NormalWeb">
    <w:name w:val="Normal (Web)"/>
    <w:basedOn w:val="Normal"/>
    <w:uiPriority w:val="99"/>
    <w:semiHidden/>
    <w:unhideWhenUsed/>
    <w:rsid w:val="004F0819"/>
    <w:rPr>
      <w:rFonts w:ascii="Times New Roman" w:hAnsi="Times New Roman" w:cs="Times New Roman"/>
      <w:sz w:val="24"/>
      <w:szCs w:val="24"/>
    </w:rPr>
  </w:style>
  <w:style w:type="table" w:styleId="TableGrid">
    <w:name w:val="Table Grid"/>
    <w:basedOn w:val="TableNormal"/>
    <w:uiPriority w:val="39"/>
    <w:rsid w:val="00DF2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9A2"/>
    <w:rPr>
      <w:rFonts w:ascii="Calibri" w:eastAsia="Calibri" w:hAnsi="Calibri" w:cs="Calibri"/>
      <w:kern w:val="0"/>
    </w:rPr>
  </w:style>
  <w:style w:type="character" w:styleId="FollowedHyperlink">
    <w:name w:val="FollowedHyperlink"/>
    <w:basedOn w:val="DefaultParagraphFont"/>
    <w:uiPriority w:val="99"/>
    <w:semiHidden/>
    <w:unhideWhenUsed/>
    <w:rsid w:val="00451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8051">
      <w:bodyDiv w:val="1"/>
      <w:marLeft w:val="0"/>
      <w:marRight w:val="0"/>
      <w:marTop w:val="0"/>
      <w:marBottom w:val="0"/>
      <w:divBdr>
        <w:top w:val="none" w:sz="0" w:space="0" w:color="auto"/>
        <w:left w:val="none" w:sz="0" w:space="0" w:color="auto"/>
        <w:bottom w:val="none" w:sz="0" w:space="0" w:color="auto"/>
        <w:right w:val="none" w:sz="0" w:space="0" w:color="auto"/>
      </w:divBdr>
    </w:div>
    <w:div w:id="34232769">
      <w:bodyDiv w:val="1"/>
      <w:marLeft w:val="0"/>
      <w:marRight w:val="0"/>
      <w:marTop w:val="0"/>
      <w:marBottom w:val="0"/>
      <w:divBdr>
        <w:top w:val="none" w:sz="0" w:space="0" w:color="auto"/>
        <w:left w:val="none" w:sz="0" w:space="0" w:color="auto"/>
        <w:bottom w:val="none" w:sz="0" w:space="0" w:color="auto"/>
        <w:right w:val="none" w:sz="0" w:space="0" w:color="auto"/>
      </w:divBdr>
    </w:div>
    <w:div w:id="40597620">
      <w:bodyDiv w:val="1"/>
      <w:marLeft w:val="0"/>
      <w:marRight w:val="0"/>
      <w:marTop w:val="0"/>
      <w:marBottom w:val="0"/>
      <w:divBdr>
        <w:top w:val="none" w:sz="0" w:space="0" w:color="auto"/>
        <w:left w:val="none" w:sz="0" w:space="0" w:color="auto"/>
        <w:bottom w:val="none" w:sz="0" w:space="0" w:color="auto"/>
        <w:right w:val="none" w:sz="0" w:space="0" w:color="auto"/>
      </w:divBdr>
      <w:divsChild>
        <w:div w:id="448163220">
          <w:marLeft w:val="0"/>
          <w:marRight w:val="0"/>
          <w:marTop w:val="0"/>
          <w:marBottom w:val="0"/>
          <w:divBdr>
            <w:top w:val="none" w:sz="0" w:space="0" w:color="auto"/>
            <w:left w:val="none" w:sz="0" w:space="0" w:color="auto"/>
            <w:bottom w:val="none" w:sz="0" w:space="0" w:color="auto"/>
            <w:right w:val="none" w:sz="0" w:space="0" w:color="auto"/>
          </w:divBdr>
        </w:div>
        <w:div w:id="2034728462">
          <w:marLeft w:val="0"/>
          <w:marRight w:val="720"/>
          <w:marTop w:val="0"/>
          <w:marBottom w:val="0"/>
          <w:divBdr>
            <w:top w:val="none" w:sz="0" w:space="0" w:color="auto"/>
            <w:left w:val="none" w:sz="0" w:space="0" w:color="auto"/>
            <w:bottom w:val="none" w:sz="0" w:space="0" w:color="auto"/>
            <w:right w:val="none" w:sz="0" w:space="0" w:color="auto"/>
          </w:divBdr>
        </w:div>
      </w:divsChild>
    </w:div>
    <w:div w:id="61293674">
      <w:bodyDiv w:val="1"/>
      <w:marLeft w:val="0"/>
      <w:marRight w:val="0"/>
      <w:marTop w:val="0"/>
      <w:marBottom w:val="0"/>
      <w:divBdr>
        <w:top w:val="none" w:sz="0" w:space="0" w:color="auto"/>
        <w:left w:val="none" w:sz="0" w:space="0" w:color="auto"/>
        <w:bottom w:val="none" w:sz="0" w:space="0" w:color="auto"/>
        <w:right w:val="none" w:sz="0" w:space="0" w:color="auto"/>
      </w:divBdr>
      <w:divsChild>
        <w:div w:id="320739794">
          <w:marLeft w:val="0"/>
          <w:marRight w:val="720"/>
          <w:marTop w:val="0"/>
          <w:marBottom w:val="0"/>
          <w:divBdr>
            <w:top w:val="none" w:sz="0" w:space="0" w:color="auto"/>
            <w:left w:val="none" w:sz="0" w:space="0" w:color="auto"/>
            <w:bottom w:val="none" w:sz="0" w:space="0" w:color="auto"/>
            <w:right w:val="none" w:sz="0" w:space="0" w:color="auto"/>
          </w:divBdr>
        </w:div>
        <w:div w:id="605966365">
          <w:marLeft w:val="0"/>
          <w:marRight w:val="0"/>
          <w:marTop w:val="0"/>
          <w:marBottom w:val="0"/>
          <w:divBdr>
            <w:top w:val="none" w:sz="0" w:space="0" w:color="auto"/>
            <w:left w:val="none" w:sz="0" w:space="0" w:color="auto"/>
            <w:bottom w:val="none" w:sz="0" w:space="0" w:color="auto"/>
            <w:right w:val="none" w:sz="0" w:space="0" w:color="auto"/>
          </w:divBdr>
        </w:div>
      </w:divsChild>
    </w:div>
    <w:div w:id="63069634">
      <w:bodyDiv w:val="1"/>
      <w:marLeft w:val="0"/>
      <w:marRight w:val="0"/>
      <w:marTop w:val="0"/>
      <w:marBottom w:val="0"/>
      <w:divBdr>
        <w:top w:val="none" w:sz="0" w:space="0" w:color="auto"/>
        <w:left w:val="none" w:sz="0" w:space="0" w:color="auto"/>
        <w:bottom w:val="none" w:sz="0" w:space="0" w:color="auto"/>
        <w:right w:val="none" w:sz="0" w:space="0" w:color="auto"/>
      </w:divBdr>
    </w:div>
    <w:div w:id="68622545">
      <w:bodyDiv w:val="1"/>
      <w:marLeft w:val="0"/>
      <w:marRight w:val="0"/>
      <w:marTop w:val="0"/>
      <w:marBottom w:val="0"/>
      <w:divBdr>
        <w:top w:val="none" w:sz="0" w:space="0" w:color="auto"/>
        <w:left w:val="none" w:sz="0" w:space="0" w:color="auto"/>
        <w:bottom w:val="none" w:sz="0" w:space="0" w:color="auto"/>
        <w:right w:val="none" w:sz="0" w:space="0" w:color="auto"/>
      </w:divBdr>
    </w:div>
    <w:div w:id="76557444">
      <w:bodyDiv w:val="1"/>
      <w:marLeft w:val="0"/>
      <w:marRight w:val="0"/>
      <w:marTop w:val="0"/>
      <w:marBottom w:val="0"/>
      <w:divBdr>
        <w:top w:val="none" w:sz="0" w:space="0" w:color="auto"/>
        <w:left w:val="none" w:sz="0" w:space="0" w:color="auto"/>
        <w:bottom w:val="none" w:sz="0" w:space="0" w:color="auto"/>
        <w:right w:val="none" w:sz="0" w:space="0" w:color="auto"/>
      </w:divBdr>
      <w:divsChild>
        <w:div w:id="72749040">
          <w:marLeft w:val="0"/>
          <w:marRight w:val="720"/>
          <w:marTop w:val="0"/>
          <w:marBottom w:val="0"/>
          <w:divBdr>
            <w:top w:val="none" w:sz="0" w:space="0" w:color="auto"/>
            <w:left w:val="none" w:sz="0" w:space="0" w:color="auto"/>
            <w:bottom w:val="none" w:sz="0" w:space="0" w:color="auto"/>
            <w:right w:val="none" w:sz="0" w:space="0" w:color="auto"/>
          </w:divBdr>
        </w:div>
        <w:div w:id="98722389">
          <w:marLeft w:val="0"/>
          <w:marRight w:val="0"/>
          <w:marTop w:val="0"/>
          <w:marBottom w:val="0"/>
          <w:divBdr>
            <w:top w:val="none" w:sz="0" w:space="0" w:color="auto"/>
            <w:left w:val="none" w:sz="0" w:space="0" w:color="auto"/>
            <w:bottom w:val="none" w:sz="0" w:space="0" w:color="auto"/>
            <w:right w:val="none" w:sz="0" w:space="0" w:color="auto"/>
          </w:divBdr>
        </w:div>
      </w:divsChild>
    </w:div>
    <w:div w:id="87700246">
      <w:bodyDiv w:val="1"/>
      <w:marLeft w:val="0"/>
      <w:marRight w:val="0"/>
      <w:marTop w:val="0"/>
      <w:marBottom w:val="0"/>
      <w:divBdr>
        <w:top w:val="none" w:sz="0" w:space="0" w:color="auto"/>
        <w:left w:val="none" w:sz="0" w:space="0" w:color="auto"/>
        <w:bottom w:val="none" w:sz="0" w:space="0" w:color="auto"/>
        <w:right w:val="none" w:sz="0" w:space="0" w:color="auto"/>
      </w:divBdr>
    </w:div>
    <w:div w:id="95175150">
      <w:bodyDiv w:val="1"/>
      <w:marLeft w:val="0"/>
      <w:marRight w:val="0"/>
      <w:marTop w:val="0"/>
      <w:marBottom w:val="0"/>
      <w:divBdr>
        <w:top w:val="none" w:sz="0" w:space="0" w:color="auto"/>
        <w:left w:val="none" w:sz="0" w:space="0" w:color="auto"/>
        <w:bottom w:val="none" w:sz="0" w:space="0" w:color="auto"/>
        <w:right w:val="none" w:sz="0" w:space="0" w:color="auto"/>
      </w:divBdr>
    </w:div>
    <w:div w:id="124740996">
      <w:bodyDiv w:val="1"/>
      <w:marLeft w:val="0"/>
      <w:marRight w:val="0"/>
      <w:marTop w:val="0"/>
      <w:marBottom w:val="0"/>
      <w:divBdr>
        <w:top w:val="none" w:sz="0" w:space="0" w:color="auto"/>
        <w:left w:val="none" w:sz="0" w:space="0" w:color="auto"/>
        <w:bottom w:val="none" w:sz="0" w:space="0" w:color="auto"/>
        <w:right w:val="none" w:sz="0" w:space="0" w:color="auto"/>
      </w:divBdr>
    </w:div>
    <w:div w:id="153493175">
      <w:bodyDiv w:val="1"/>
      <w:marLeft w:val="0"/>
      <w:marRight w:val="0"/>
      <w:marTop w:val="0"/>
      <w:marBottom w:val="0"/>
      <w:divBdr>
        <w:top w:val="none" w:sz="0" w:space="0" w:color="auto"/>
        <w:left w:val="none" w:sz="0" w:space="0" w:color="auto"/>
        <w:bottom w:val="none" w:sz="0" w:space="0" w:color="auto"/>
        <w:right w:val="none" w:sz="0" w:space="0" w:color="auto"/>
      </w:divBdr>
    </w:div>
    <w:div w:id="177543029">
      <w:bodyDiv w:val="1"/>
      <w:marLeft w:val="0"/>
      <w:marRight w:val="0"/>
      <w:marTop w:val="0"/>
      <w:marBottom w:val="0"/>
      <w:divBdr>
        <w:top w:val="none" w:sz="0" w:space="0" w:color="auto"/>
        <w:left w:val="none" w:sz="0" w:space="0" w:color="auto"/>
        <w:bottom w:val="none" w:sz="0" w:space="0" w:color="auto"/>
        <w:right w:val="none" w:sz="0" w:space="0" w:color="auto"/>
      </w:divBdr>
    </w:div>
    <w:div w:id="191699302">
      <w:bodyDiv w:val="1"/>
      <w:marLeft w:val="0"/>
      <w:marRight w:val="0"/>
      <w:marTop w:val="0"/>
      <w:marBottom w:val="0"/>
      <w:divBdr>
        <w:top w:val="none" w:sz="0" w:space="0" w:color="auto"/>
        <w:left w:val="none" w:sz="0" w:space="0" w:color="auto"/>
        <w:bottom w:val="none" w:sz="0" w:space="0" w:color="auto"/>
        <w:right w:val="none" w:sz="0" w:space="0" w:color="auto"/>
      </w:divBdr>
    </w:div>
    <w:div w:id="200486360">
      <w:bodyDiv w:val="1"/>
      <w:marLeft w:val="0"/>
      <w:marRight w:val="0"/>
      <w:marTop w:val="0"/>
      <w:marBottom w:val="0"/>
      <w:divBdr>
        <w:top w:val="none" w:sz="0" w:space="0" w:color="auto"/>
        <w:left w:val="none" w:sz="0" w:space="0" w:color="auto"/>
        <w:bottom w:val="none" w:sz="0" w:space="0" w:color="auto"/>
        <w:right w:val="none" w:sz="0" w:space="0" w:color="auto"/>
      </w:divBdr>
    </w:div>
    <w:div w:id="254870710">
      <w:bodyDiv w:val="1"/>
      <w:marLeft w:val="0"/>
      <w:marRight w:val="0"/>
      <w:marTop w:val="0"/>
      <w:marBottom w:val="0"/>
      <w:divBdr>
        <w:top w:val="none" w:sz="0" w:space="0" w:color="auto"/>
        <w:left w:val="none" w:sz="0" w:space="0" w:color="auto"/>
        <w:bottom w:val="none" w:sz="0" w:space="0" w:color="auto"/>
        <w:right w:val="none" w:sz="0" w:space="0" w:color="auto"/>
      </w:divBdr>
      <w:divsChild>
        <w:div w:id="573786120">
          <w:marLeft w:val="0"/>
          <w:marRight w:val="720"/>
          <w:marTop w:val="0"/>
          <w:marBottom w:val="0"/>
          <w:divBdr>
            <w:top w:val="none" w:sz="0" w:space="0" w:color="auto"/>
            <w:left w:val="none" w:sz="0" w:space="0" w:color="auto"/>
            <w:bottom w:val="none" w:sz="0" w:space="0" w:color="auto"/>
            <w:right w:val="none" w:sz="0" w:space="0" w:color="auto"/>
          </w:divBdr>
        </w:div>
        <w:div w:id="1764447742">
          <w:marLeft w:val="0"/>
          <w:marRight w:val="0"/>
          <w:marTop w:val="0"/>
          <w:marBottom w:val="0"/>
          <w:divBdr>
            <w:top w:val="none" w:sz="0" w:space="0" w:color="auto"/>
            <w:left w:val="none" w:sz="0" w:space="0" w:color="auto"/>
            <w:bottom w:val="none" w:sz="0" w:space="0" w:color="auto"/>
            <w:right w:val="none" w:sz="0" w:space="0" w:color="auto"/>
          </w:divBdr>
        </w:div>
      </w:divsChild>
    </w:div>
    <w:div w:id="260644875">
      <w:bodyDiv w:val="1"/>
      <w:marLeft w:val="0"/>
      <w:marRight w:val="0"/>
      <w:marTop w:val="0"/>
      <w:marBottom w:val="0"/>
      <w:divBdr>
        <w:top w:val="none" w:sz="0" w:space="0" w:color="auto"/>
        <w:left w:val="none" w:sz="0" w:space="0" w:color="auto"/>
        <w:bottom w:val="none" w:sz="0" w:space="0" w:color="auto"/>
        <w:right w:val="none" w:sz="0" w:space="0" w:color="auto"/>
      </w:divBdr>
      <w:divsChild>
        <w:div w:id="1138646370">
          <w:marLeft w:val="0"/>
          <w:marRight w:val="0"/>
          <w:marTop w:val="0"/>
          <w:marBottom w:val="0"/>
          <w:divBdr>
            <w:top w:val="none" w:sz="0" w:space="0" w:color="auto"/>
            <w:left w:val="none" w:sz="0" w:space="0" w:color="auto"/>
            <w:bottom w:val="none" w:sz="0" w:space="0" w:color="auto"/>
            <w:right w:val="none" w:sz="0" w:space="0" w:color="auto"/>
          </w:divBdr>
        </w:div>
        <w:div w:id="1181973731">
          <w:marLeft w:val="0"/>
          <w:marRight w:val="720"/>
          <w:marTop w:val="0"/>
          <w:marBottom w:val="0"/>
          <w:divBdr>
            <w:top w:val="none" w:sz="0" w:space="0" w:color="auto"/>
            <w:left w:val="none" w:sz="0" w:space="0" w:color="auto"/>
            <w:bottom w:val="none" w:sz="0" w:space="0" w:color="auto"/>
            <w:right w:val="none" w:sz="0" w:space="0" w:color="auto"/>
          </w:divBdr>
        </w:div>
      </w:divsChild>
    </w:div>
    <w:div w:id="280035969">
      <w:bodyDiv w:val="1"/>
      <w:marLeft w:val="0"/>
      <w:marRight w:val="0"/>
      <w:marTop w:val="0"/>
      <w:marBottom w:val="0"/>
      <w:divBdr>
        <w:top w:val="none" w:sz="0" w:space="0" w:color="auto"/>
        <w:left w:val="none" w:sz="0" w:space="0" w:color="auto"/>
        <w:bottom w:val="none" w:sz="0" w:space="0" w:color="auto"/>
        <w:right w:val="none" w:sz="0" w:space="0" w:color="auto"/>
      </w:divBdr>
    </w:div>
    <w:div w:id="304047243">
      <w:bodyDiv w:val="1"/>
      <w:marLeft w:val="0"/>
      <w:marRight w:val="0"/>
      <w:marTop w:val="0"/>
      <w:marBottom w:val="0"/>
      <w:divBdr>
        <w:top w:val="none" w:sz="0" w:space="0" w:color="auto"/>
        <w:left w:val="none" w:sz="0" w:space="0" w:color="auto"/>
        <w:bottom w:val="none" w:sz="0" w:space="0" w:color="auto"/>
        <w:right w:val="none" w:sz="0" w:space="0" w:color="auto"/>
      </w:divBdr>
    </w:div>
    <w:div w:id="327175971">
      <w:bodyDiv w:val="1"/>
      <w:marLeft w:val="0"/>
      <w:marRight w:val="0"/>
      <w:marTop w:val="0"/>
      <w:marBottom w:val="0"/>
      <w:divBdr>
        <w:top w:val="none" w:sz="0" w:space="0" w:color="auto"/>
        <w:left w:val="none" w:sz="0" w:space="0" w:color="auto"/>
        <w:bottom w:val="none" w:sz="0" w:space="0" w:color="auto"/>
        <w:right w:val="none" w:sz="0" w:space="0" w:color="auto"/>
      </w:divBdr>
    </w:div>
    <w:div w:id="380833685">
      <w:bodyDiv w:val="1"/>
      <w:marLeft w:val="0"/>
      <w:marRight w:val="0"/>
      <w:marTop w:val="0"/>
      <w:marBottom w:val="0"/>
      <w:divBdr>
        <w:top w:val="none" w:sz="0" w:space="0" w:color="auto"/>
        <w:left w:val="none" w:sz="0" w:space="0" w:color="auto"/>
        <w:bottom w:val="none" w:sz="0" w:space="0" w:color="auto"/>
        <w:right w:val="none" w:sz="0" w:space="0" w:color="auto"/>
      </w:divBdr>
      <w:divsChild>
        <w:div w:id="605962577">
          <w:marLeft w:val="0"/>
          <w:marRight w:val="720"/>
          <w:marTop w:val="0"/>
          <w:marBottom w:val="0"/>
          <w:divBdr>
            <w:top w:val="none" w:sz="0" w:space="0" w:color="auto"/>
            <w:left w:val="none" w:sz="0" w:space="0" w:color="auto"/>
            <w:bottom w:val="none" w:sz="0" w:space="0" w:color="auto"/>
            <w:right w:val="none" w:sz="0" w:space="0" w:color="auto"/>
          </w:divBdr>
        </w:div>
        <w:div w:id="1584989265">
          <w:marLeft w:val="0"/>
          <w:marRight w:val="0"/>
          <w:marTop w:val="0"/>
          <w:marBottom w:val="0"/>
          <w:divBdr>
            <w:top w:val="none" w:sz="0" w:space="0" w:color="auto"/>
            <w:left w:val="none" w:sz="0" w:space="0" w:color="auto"/>
            <w:bottom w:val="none" w:sz="0" w:space="0" w:color="auto"/>
            <w:right w:val="none" w:sz="0" w:space="0" w:color="auto"/>
          </w:divBdr>
        </w:div>
      </w:divsChild>
    </w:div>
    <w:div w:id="391393872">
      <w:bodyDiv w:val="1"/>
      <w:marLeft w:val="0"/>
      <w:marRight w:val="0"/>
      <w:marTop w:val="0"/>
      <w:marBottom w:val="0"/>
      <w:divBdr>
        <w:top w:val="none" w:sz="0" w:space="0" w:color="auto"/>
        <w:left w:val="none" w:sz="0" w:space="0" w:color="auto"/>
        <w:bottom w:val="none" w:sz="0" w:space="0" w:color="auto"/>
        <w:right w:val="none" w:sz="0" w:space="0" w:color="auto"/>
      </w:divBdr>
    </w:div>
    <w:div w:id="411856887">
      <w:bodyDiv w:val="1"/>
      <w:marLeft w:val="0"/>
      <w:marRight w:val="0"/>
      <w:marTop w:val="0"/>
      <w:marBottom w:val="0"/>
      <w:divBdr>
        <w:top w:val="none" w:sz="0" w:space="0" w:color="auto"/>
        <w:left w:val="none" w:sz="0" w:space="0" w:color="auto"/>
        <w:bottom w:val="none" w:sz="0" w:space="0" w:color="auto"/>
        <w:right w:val="none" w:sz="0" w:space="0" w:color="auto"/>
      </w:divBdr>
    </w:div>
    <w:div w:id="424040639">
      <w:bodyDiv w:val="1"/>
      <w:marLeft w:val="0"/>
      <w:marRight w:val="0"/>
      <w:marTop w:val="0"/>
      <w:marBottom w:val="0"/>
      <w:divBdr>
        <w:top w:val="none" w:sz="0" w:space="0" w:color="auto"/>
        <w:left w:val="none" w:sz="0" w:space="0" w:color="auto"/>
        <w:bottom w:val="none" w:sz="0" w:space="0" w:color="auto"/>
        <w:right w:val="none" w:sz="0" w:space="0" w:color="auto"/>
      </w:divBdr>
    </w:div>
    <w:div w:id="454835332">
      <w:bodyDiv w:val="1"/>
      <w:marLeft w:val="0"/>
      <w:marRight w:val="0"/>
      <w:marTop w:val="0"/>
      <w:marBottom w:val="0"/>
      <w:divBdr>
        <w:top w:val="none" w:sz="0" w:space="0" w:color="auto"/>
        <w:left w:val="none" w:sz="0" w:space="0" w:color="auto"/>
        <w:bottom w:val="none" w:sz="0" w:space="0" w:color="auto"/>
        <w:right w:val="none" w:sz="0" w:space="0" w:color="auto"/>
      </w:divBdr>
    </w:div>
    <w:div w:id="466895278">
      <w:bodyDiv w:val="1"/>
      <w:marLeft w:val="0"/>
      <w:marRight w:val="0"/>
      <w:marTop w:val="0"/>
      <w:marBottom w:val="0"/>
      <w:divBdr>
        <w:top w:val="none" w:sz="0" w:space="0" w:color="auto"/>
        <w:left w:val="none" w:sz="0" w:space="0" w:color="auto"/>
        <w:bottom w:val="none" w:sz="0" w:space="0" w:color="auto"/>
        <w:right w:val="none" w:sz="0" w:space="0" w:color="auto"/>
      </w:divBdr>
    </w:div>
    <w:div w:id="519781184">
      <w:bodyDiv w:val="1"/>
      <w:marLeft w:val="0"/>
      <w:marRight w:val="0"/>
      <w:marTop w:val="0"/>
      <w:marBottom w:val="0"/>
      <w:divBdr>
        <w:top w:val="none" w:sz="0" w:space="0" w:color="auto"/>
        <w:left w:val="none" w:sz="0" w:space="0" w:color="auto"/>
        <w:bottom w:val="none" w:sz="0" w:space="0" w:color="auto"/>
        <w:right w:val="none" w:sz="0" w:space="0" w:color="auto"/>
      </w:divBdr>
      <w:divsChild>
        <w:div w:id="135224597">
          <w:marLeft w:val="0"/>
          <w:marRight w:val="0"/>
          <w:marTop w:val="0"/>
          <w:marBottom w:val="0"/>
          <w:divBdr>
            <w:top w:val="none" w:sz="0" w:space="0" w:color="auto"/>
            <w:left w:val="none" w:sz="0" w:space="0" w:color="auto"/>
            <w:bottom w:val="none" w:sz="0" w:space="0" w:color="auto"/>
            <w:right w:val="none" w:sz="0" w:space="0" w:color="auto"/>
          </w:divBdr>
        </w:div>
        <w:div w:id="1278831967">
          <w:marLeft w:val="0"/>
          <w:marRight w:val="720"/>
          <w:marTop w:val="0"/>
          <w:marBottom w:val="0"/>
          <w:divBdr>
            <w:top w:val="none" w:sz="0" w:space="0" w:color="auto"/>
            <w:left w:val="none" w:sz="0" w:space="0" w:color="auto"/>
            <w:bottom w:val="none" w:sz="0" w:space="0" w:color="auto"/>
            <w:right w:val="none" w:sz="0" w:space="0" w:color="auto"/>
          </w:divBdr>
        </w:div>
      </w:divsChild>
    </w:div>
    <w:div w:id="527913723">
      <w:bodyDiv w:val="1"/>
      <w:marLeft w:val="0"/>
      <w:marRight w:val="0"/>
      <w:marTop w:val="0"/>
      <w:marBottom w:val="0"/>
      <w:divBdr>
        <w:top w:val="none" w:sz="0" w:space="0" w:color="auto"/>
        <w:left w:val="none" w:sz="0" w:space="0" w:color="auto"/>
        <w:bottom w:val="none" w:sz="0" w:space="0" w:color="auto"/>
        <w:right w:val="none" w:sz="0" w:space="0" w:color="auto"/>
      </w:divBdr>
    </w:div>
    <w:div w:id="551694938">
      <w:bodyDiv w:val="1"/>
      <w:marLeft w:val="0"/>
      <w:marRight w:val="0"/>
      <w:marTop w:val="0"/>
      <w:marBottom w:val="0"/>
      <w:divBdr>
        <w:top w:val="none" w:sz="0" w:space="0" w:color="auto"/>
        <w:left w:val="none" w:sz="0" w:space="0" w:color="auto"/>
        <w:bottom w:val="none" w:sz="0" w:space="0" w:color="auto"/>
        <w:right w:val="none" w:sz="0" w:space="0" w:color="auto"/>
      </w:divBdr>
      <w:divsChild>
        <w:div w:id="661390083">
          <w:marLeft w:val="0"/>
          <w:marRight w:val="0"/>
          <w:marTop w:val="0"/>
          <w:marBottom w:val="0"/>
          <w:divBdr>
            <w:top w:val="none" w:sz="0" w:space="0" w:color="auto"/>
            <w:left w:val="none" w:sz="0" w:space="0" w:color="auto"/>
            <w:bottom w:val="none" w:sz="0" w:space="0" w:color="auto"/>
            <w:right w:val="none" w:sz="0" w:space="0" w:color="auto"/>
          </w:divBdr>
        </w:div>
        <w:div w:id="1507090847">
          <w:marLeft w:val="0"/>
          <w:marRight w:val="720"/>
          <w:marTop w:val="0"/>
          <w:marBottom w:val="0"/>
          <w:divBdr>
            <w:top w:val="none" w:sz="0" w:space="0" w:color="auto"/>
            <w:left w:val="none" w:sz="0" w:space="0" w:color="auto"/>
            <w:bottom w:val="none" w:sz="0" w:space="0" w:color="auto"/>
            <w:right w:val="none" w:sz="0" w:space="0" w:color="auto"/>
          </w:divBdr>
        </w:div>
      </w:divsChild>
    </w:div>
    <w:div w:id="578247112">
      <w:bodyDiv w:val="1"/>
      <w:marLeft w:val="0"/>
      <w:marRight w:val="0"/>
      <w:marTop w:val="0"/>
      <w:marBottom w:val="0"/>
      <w:divBdr>
        <w:top w:val="none" w:sz="0" w:space="0" w:color="auto"/>
        <w:left w:val="none" w:sz="0" w:space="0" w:color="auto"/>
        <w:bottom w:val="none" w:sz="0" w:space="0" w:color="auto"/>
        <w:right w:val="none" w:sz="0" w:space="0" w:color="auto"/>
      </w:divBdr>
    </w:div>
    <w:div w:id="581960403">
      <w:bodyDiv w:val="1"/>
      <w:marLeft w:val="0"/>
      <w:marRight w:val="0"/>
      <w:marTop w:val="0"/>
      <w:marBottom w:val="0"/>
      <w:divBdr>
        <w:top w:val="none" w:sz="0" w:space="0" w:color="auto"/>
        <w:left w:val="none" w:sz="0" w:space="0" w:color="auto"/>
        <w:bottom w:val="none" w:sz="0" w:space="0" w:color="auto"/>
        <w:right w:val="none" w:sz="0" w:space="0" w:color="auto"/>
      </w:divBdr>
    </w:div>
    <w:div w:id="593787595">
      <w:bodyDiv w:val="1"/>
      <w:marLeft w:val="0"/>
      <w:marRight w:val="0"/>
      <w:marTop w:val="0"/>
      <w:marBottom w:val="0"/>
      <w:divBdr>
        <w:top w:val="none" w:sz="0" w:space="0" w:color="auto"/>
        <w:left w:val="none" w:sz="0" w:space="0" w:color="auto"/>
        <w:bottom w:val="none" w:sz="0" w:space="0" w:color="auto"/>
        <w:right w:val="none" w:sz="0" w:space="0" w:color="auto"/>
      </w:divBdr>
      <w:divsChild>
        <w:div w:id="77479721">
          <w:marLeft w:val="0"/>
          <w:marRight w:val="720"/>
          <w:marTop w:val="0"/>
          <w:marBottom w:val="0"/>
          <w:divBdr>
            <w:top w:val="none" w:sz="0" w:space="0" w:color="auto"/>
            <w:left w:val="none" w:sz="0" w:space="0" w:color="auto"/>
            <w:bottom w:val="none" w:sz="0" w:space="0" w:color="auto"/>
            <w:right w:val="none" w:sz="0" w:space="0" w:color="auto"/>
          </w:divBdr>
        </w:div>
        <w:div w:id="850723838">
          <w:marLeft w:val="0"/>
          <w:marRight w:val="0"/>
          <w:marTop w:val="0"/>
          <w:marBottom w:val="0"/>
          <w:divBdr>
            <w:top w:val="none" w:sz="0" w:space="0" w:color="auto"/>
            <w:left w:val="none" w:sz="0" w:space="0" w:color="auto"/>
            <w:bottom w:val="none" w:sz="0" w:space="0" w:color="auto"/>
            <w:right w:val="none" w:sz="0" w:space="0" w:color="auto"/>
          </w:divBdr>
        </w:div>
      </w:divsChild>
    </w:div>
    <w:div w:id="599803900">
      <w:bodyDiv w:val="1"/>
      <w:marLeft w:val="0"/>
      <w:marRight w:val="0"/>
      <w:marTop w:val="0"/>
      <w:marBottom w:val="0"/>
      <w:divBdr>
        <w:top w:val="none" w:sz="0" w:space="0" w:color="auto"/>
        <w:left w:val="none" w:sz="0" w:space="0" w:color="auto"/>
        <w:bottom w:val="none" w:sz="0" w:space="0" w:color="auto"/>
        <w:right w:val="none" w:sz="0" w:space="0" w:color="auto"/>
      </w:divBdr>
    </w:div>
    <w:div w:id="608971978">
      <w:bodyDiv w:val="1"/>
      <w:marLeft w:val="0"/>
      <w:marRight w:val="0"/>
      <w:marTop w:val="0"/>
      <w:marBottom w:val="0"/>
      <w:divBdr>
        <w:top w:val="none" w:sz="0" w:space="0" w:color="auto"/>
        <w:left w:val="none" w:sz="0" w:space="0" w:color="auto"/>
        <w:bottom w:val="none" w:sz="0" w:space="0" w:color="auto"/>
        <w:right w:val="none" w:sz="0" w:space="0" w:color="auto"/>
      </w:divBdr>
      <w:divsChild>
        <w:div w:id="1337536386">
          <w:marLeft w:val="0"/>
          <w:marRight w:val="0"/>
          <w:marTop w:val="0"/>
          <w:marBottom w:val="0"/>
          <w:divBdr>
            <w:top w:val="none" w:sz="0" w:space="0" w:color="auto"/>
            <w:left w:val="none" w:sz="0" w:space="0" w:color="auto"/>
            <w:bottom w:val="none" w:sz="0" w:space="0" w:color="auto"/>
            <w:right w:val="none" w:sz="0" w:space="0" w:color="auto"/>
          </w:divBdr>
        </w:div>
        <w:div w:id="1588491444">
          <w:marLeft w:val="0"/>
          <w:marRight w:val="720"/>
          <w:marTop w:val="0"/>
          <w:marBottom w:val="0"/>
          <w:divBdr>
            <w:top w:val="none" w:sz="0" w:space="0" w:color="auto"/>
            <w:left w:val="none" w:sz="0" w:space="0" w:color="auto"/>
            <w:bottom w:val="none" w:sz="0" w:space="0" w:color="auto"/>
            <w:right w:val="none" w:sz="0" w:space="0" w:color="auto"/>
          </w:divBdr>
        </w:div>
      </w:divsChild>
    </w:div>
    <w:div w:id="615717900">
      <w:bodyDiv w:val="1"/>
      <w:marLeft w:val="0"/>
      <w:marRight w:val="0"/>
      <w:marTop w:val="0"/>
      <w:marBottom w:val="0"/>
      <w:divBdr>
        <w:top w:val="none" w:sz="0" w:space="0" w:color="auto"/>
        <w:left w:val="none" w:sz="0" w:space="0" w:color="auto"/>
        <w:bottom w:val="none" w:sz="0" w:space="0" w:color="auto"/>
        <w:right w:val="none" w:sz="0" w:space="0" w:color="auto"/>
      </w:divBdr>
    </w:div>
    <w:div w:id="628710668">
      <w:bodyDiv w:val="1"/>
      <w:marLeft w:val="0"/>
      <w:marRight w:val="0"/>
      <w:marTop w:val="0"/>
      <w:marBottom w:val="0"/>
      <w:divBdr>
        <w:top w:val="none" w:sz="0" w:space="0" w:color="auto"/>
        <w:left w:val="none" w:sz="0" w:space="0" w:color="auto"/>
        <w:bottom w:val="none" w:sz="0" w:space="0" w:color="auto"/>
        <w:right w:val="none" w:sz="0" w:space="0" w:color="auto"/>
      </w:divBdr>
    </w:div>
    <w:div w:id="648826307">
      <w:bodyDiv w:val="1"/>
      <w:marLeft w:val="0"/>
      <w:marRight w:val="0"/>
      <w:marTop w:val="0"/>
      <w:marBottom w:val="0"/>
      <w:divBdr>
        <w:top w:val="none" w:sz="0" w:space="0" w:color="auto"/>
        <w:left w:val="none" w:sz="0" w:space="0" w:color="auto"/>
        <w:bottom w:val="none" w:sz="0" w:space="0" w:color="auto"/>
        <w:right w:val="none" w:sz="0" w:space="0" w:color="auto"/>
      </w:divBdr>
    </w:div>
    <w:div w:id="660158742">
      <w:bodyDiv w:val="1"/>
      <w:marLeft w:val="0"/>
      <w:marRight w:val="0"/>
      <w:marTop w:val="0"/>
      <w:marBottom w:val="0"/>
      <w:divBdr>
        <w:top w:val="none" w:sz="0" w:space="0" w:color="auto"/>
        <w:left w:val="none" w:sz="0" w:space="0" w:color="auto"/>
        <w:bottom w:val="none" w:sz="0" w:space="0" w:color="auto"/>
        <w:right w:val="none" w:sz="0" w:space="0" w:color="auto"/>
      </w:divBdr>
    </w:div>
    <w:div w:id="663515822">
      <w:bodyDiv w:val="1"/>
      <w:marLeft w:val="0"/>
      <w:marRight w:val="0"/>
      <w:marTop w:val="0"/>
      <w:marBottom w:val="0"/>
      <w:divBdr>
        <w:top w:val="none" w:sz="0" w:space="0" w:color="auto"/>
        <w:left w:val="none" w:sz="0" w:space="0" w:color="auto"/>
        <w:bottom w:val="none" w:sz="0" w:space="0" w:color="auto"/>
        <w:right w:val="none" w:sz="0" w:space="0" w:color="auto"/>
      </w:divBdr>
    </w:div>
    <w:div w:id="675965753">
      <w:bodyDiv w:val="1"/>
      <w:marLeft w:val="0"/>
      <w:marRight w:val="0"/>
      <w:marTop w:val="0"/>
      <w:marBottom w:val="0"/>
      <w:divBdr>
        <w:top w:val="none" w:sz="0" w:space="0" w:color="auto"/>
        <w:left w:val="none" w:sz="0" w:space="0" w:color="auto"/>
        <w:bottom w:val="none" w:sz="0" w:space="0" w:color="auto"/>
        <w:right w:val="none" w:sz="0" w:space="0" w:color="auto"/>
      </w:divBdr>
      <w:divsChild>
        <w:div w:id="1195575434">
          <w:marLeft w:val="0"/>
          <w:marRight w:val="0"/>
          <w:marTop w:val="0"/>
          <w:marBottom w:val="0"/>
          <w:divBdr>
            <w:top w:val="none" w:sz="0" w:space="0" w:color="auto"/>
            <w:left w:val="none" w:sz="0" w:space="0" w:color="auto"/>
            <w:bottom w:val="none" w:sz="0" w:space="0" w:color="auto"/>
            <w:right w:val="none" w:sz="0" w:space="0" w:color="auto"/>
          </w:divBdr>
        </w:div>
        <w:div w:id="1490831150">
          <w:marLeft w:val="0"/>
          <w:marRight w:val="720"/>
          <w:marTop w:val="0"/>
          <w:marBottom w:val="0"/>
          <w:divBdr>
            <w:top w:val="none" w:sz="0" w:space="0" w:color="auto"/>
            <w:left w:val="none" w:sz="0" w:space="0" w:color="auto"/>
            <w:bottom w:val="none" w:sz="0" w:space="0" w:color="auto"/>
            <w:right w:val="none" w:sz="0" w:space="0" w:color="auto"/>
          </w:divBdr>
        </w:div>
      </w:divsChild>
    </w:div>
    <w:div w:id="694497199">
      <w:bodyDiv w:val="1"/>
      <w:marLeft w:val="0"/>
      <w:marRight w:val="0"/>
      <w:marTop w:val="0"/>
      <w:marBottom w:val="0"/>
      <w:divBdr>
        <w:top w:val="none" w:sz="0" w:space="0" w:color="auto"/>
        <w:left w:val="none" w:sz="0" w:space="0" w:color="auto"/>
        <w:bottom w:val="none" w:sz="0" w:space="0" w:color="auto"/>
        <w:right w:val="none" w:sz="0" w:space="0" w:color="auto"/>
      </w:divBdr>
      <w:divsChild>
        <w:div w:id="139230624">
          <w:marLeft w:val="0"/>
          <w:marRight w:val="720"/>
          <w:marTop w:val="0"/>
          <w:marBottom w:val="0"/>
          <w:divBdr>
            <w:top w:val="none" w:sz="0" w:space="0" w:color="auto"/>
            <w:left w:val="none" w:sz="0" w:space="0" w:color="auto"/>
            <w:bottom w:val="none" w:sz="0" w:space="0" w:color="auto"/>
            <w:right w:val="none" w:sz="0" w:space="0" w:color="auto"/>
          </w:divBdr>
        </w:div>
        <w:div w:id="405147917">
          <w:marLeft w:val="0"/>
          <w:marRight w:val="0"/>
          <w:marTop w:val="0"/>
          <w:marBottom w:val="0"/>
          <w:divBdr>
            <w:top w:val="none" w:sz="0" w:space="0" w:color="auto"/>
            <w:left w:val="none" w:sz="0" w:space="0" w:color="auto"/>
            <w:bottom w:val="none" w:sz="0" w:space="0" w:color="auto"/>
            <w:right w:val="none" w:sz="0" w:space="0" w:color="auto"/>
          </w:divBdr>
        </w:div>
      </w:divsChild>
    </w:div>
    <w:div w:id="700858825">
      <w:bodyDiv w:val="1"/>
      <w:marLeft w:val="0"/>
      <w:marRight w:val="0"/>
      <w:marTop w:val="0"/>
      <w:marBottom w:val="0"/>
      <w:divBdr>
        <w:top w:val="none" w:sz="0" w:space="0" w:color="auto"/>
        <w:left w:val="none" w:sz="0" w:space="0" w:color="auto"/>
        <w:bottom w:val="none" w:sz="0" w:space="0" w:color="auto"/>
        <w:right w:val="none" w:sz="0" w:space="0" w:color="auto"/>
      </w:divBdr>
    </w:div>
    <w:div w:id="728919169">
      <w:bodyDiv w:val="1"/>
      <w:marLeft w:val="0"/>
      <w:marRight w:val="0"/>
      <w:marTop w:val="0"/>
      <w:marBottom w:val="0"/>
      <w:divBdr>
        <w:top w:val="none" w:sz="0" w:space="0" w:color="auto"/>
        <w:left w:val="none" w:sz="0" w:space="0" w:color="auto"/>
        <w:bottom w:val="none" w:sz="0" w:space="0" w:color="auto"/>
        <w:right w:val="none" w:sz="0" w:space="0" w:color="auto"/>
      </w:divBdr>
      <w:divsChild>
        <w:div w:id="205878284">
          <w:marLeft w:val="0"/>
          <w:marRight w:val="0"/>
          <w:marTop w:val="0"/>
          <w:marBottom w:val="0"/>
          <w:divBdr>
            <w:top w:val="none" w:sz="0" w:space="0" w:color="auto"/>
            <w:left w:val="none" w:sz="0" w:space="0" w:color="auto"/>
            <w:bottom w:val="none" w:sz="0" w:space="0" w:color="auto"/>
            <w:right w:val="none" w:sz="0" w:space="0" w:color="auto"/>
          </w:divBdr>
        </w:div>
        <w:div w:id="1404139255">
          <w:marLeft w:val="0"/>
          <w:marRight w:val="720"/>
          <w:marTop w:val="0"/>
          <w:marBottom w:val="0"/>
          <w:divBdr>
            <w:top w:val="none" w:sz="0" w:space="0" w:color="auto"/>
            <w:left w:val="none" w:sz="0" w:space="0" w:color="auto"/>
            <w:bottom w:val="none" w:sz="0" w:space="0" w:color="auto"/>
            <w:right w:val="none" w:sz="0" w:space="0" w:color="auto"/>
          </w:divBdr>
        </w:div>
      </w:divsChild>
    </w:div>
    <w:div w:id="826089905">
      <w:bodyDiv w:val="1"/>
      <w:marLeft w:val="0"/>
      <w:marRight w:val="0"/>
      <w:marTop w:val="0"/>
      <w:marBottom w:val="0"/>
      <w:divBdr>
        <w:top w:val="none" w:sz="0" w:space="0" w:color="auto"/>
        <w:left w:val="none" w:sz="0" w:space="0" w:color="auto"/>
        <w:bottom w:val="none" w:sz="0" w:space="0" w:color="auto"/>
        <w:right w:val="none" w:sz="0" w:space="0" w:color="auto"/>
      </w:divBdr>
    </w:div>
    <w:div w:id="829061219">
      <w:bodyDiv w:val="1"/>
      <w:marLeft w:val="0"/>
      <w:marRight w:val="0"/>
      <w:marTop w:val="0"/>
      <w:marBottom w:val="0"/>
      <w:divBdr>
        <w:top w:val="none" w:sz="0" w:space="0" w:color="auto"/>
        <w:left w:val="none" w:sz="0" w:space="0" w:color="auto"/>
        <w:bottom w:val="none" w:sz="0" w:space="0" w:color="auto"/>
        <w:right w:val="none" w:sz="0" w:space="0" w:color="auto"/>
      </w:divBdr>
    </w:div>
    <w:div w:id="835606069">
      <w:bodyDiv w:val="1"/>
      <w:marLeft w:val="0"/>
      <w:marRight w:val="0"/>
      <w:marTop w:val="0"/>
      <w:marBottom w:val="0"/>
      <w:divBdr>
        <w:top w:val="none" w:sz="0" w:space="0" w:color="auto"/>
        <w:left w:val="none" w:sz="0" w:space="0" w:color="auto"/>
        <w:bottom w:val="none" w:sz="0" w:space="0" w:color="auto"/>
        <w:right w:val="none" w:sz="0" w:space="0" w:color="auto"/>
      </w:divBdr>
    </w:div>
    <w:div w:id="841773923">
      <w:bodyDiv w:val="1"/>
      <w:marLeft w:val="0"/>
      <w:marRight w:val="0"/>
      <w:marTop w:val="0"/>
      <w:marBottom w:val="0"/>
      <w:divBdr>
        <w:top w:val="none" w:sz="0" w:space="0" w:color="auto"/>
        <w:left w:val="none" w:sz="0" w:space="0" w:color="auto"/>
        <w:bottom w:val="none" w:sz="0" w:space="0" w:color="auto"/>
        <w:right w:val="none" w:sz="0" w:space="0" w:color="auto"/>
      </w:divBdr>
      <w:divsChild>
        <w:div w:id="1335380455">
          <w:marLeft w:val="0"/>
          <w:marRight w:val="0"/>
          <w:marTop w:val="0"/>
          <w:marBottom w:val="0"/>
          <w:divBdr>
            <w:top w:val="none" w:sz="0" w:space="0" w:color="auto"/>
            <w:left w:val="none" w:sz="0" w:space="0" w:color="auto"/>
            <w:bottom w:val="none" w:sz="0" w:space="0" w:color="auto"/>
            <w:right w:val="none" w:sz="0" w:space="0" w:color="auto"/>
          </w:divBdr>
        </w:div>
        <w:div w:id="2013101527">
          <w:marLeft w:val="0"/>
          <w:marRight w:val="720"/>
          <w:marTop w:val="0"/>
          <w:marBottom w:val="0"/>
          <w:divBdr>
            <w:top w:val="none" w:sz="0" w:space="0" w:color="auto"/>
            <w:left w:val="none" w:sz="0" w:space="0" w:color="auto"/>
            <w:bottom w:val="none" w:sz="0" w:space="0" w:color="auto"/>
            <w:right w:val="none" w:sz="0" w:space="0" w:color="auto"/>
          </w:divBdr>
        </w:div>
      </w:divsChild>
    </w:div>
    <w:div w:id="854346036">
      <w:bodyDiv w:val="1"/>
      <w:marLeft w:val="0"/>
      <w:marRight w:val="0"/>
      <w:marTop w:val="0"/>
      <w:marBottom w:val="0"/>
      <w:divBdr>
        <w:top w:val="none" w:sz="0" w:space="0" w:color="auto"/>
        <w:left w:val="none" w:sz="0" w:space="0" w:color="auto"/>
        <w:bottom w:val="none" w:sz="0" w:space="0" w:color="auto"/>
        <w:right w:val="none" w:sz="0" w:space="0" w:color="auto"/>
      </w:divBdr>
      <w:divsChild>
        <w:div w:id="744498898">
          <w:marLeft w:val="0"/>
          <w:marRight w:val="720"/>
          <w:marTop w:val="0"/>
          <w:marBottom w:val="0"/>
          <w:divBdr>
            <w:top w:val="none" w:sz="0" w:space="0" w:color="auto"/>
            <w:left w:val="none" w:sz="0" w:space="0" w:color="auto"/>
            <w:bottom w:val="none" w:sz="0" w:space="0" w:color="auto"/>
            <w:right w:val="none" w:sz="0" w:space="0" w:color="auto"/>
          </w:divBdr>
        </w:div>
        <w:div w:id="1404330319">
          <w:marLeft w:val="0"/>
          <w:marRight w:val="0"/>
          <w:marTop w:val="0"/>
          <w:marBottom w:val="0"/>
          <w:divBdr>
            <w:top w:val="none" w:sz="0" w:space="0" w:color="auto"/>
            <w:left w:val="none" w:sz="0" w:space="0" w:color="auto"/>
            <w:bottom w:val="none" w:sz="0" w:space="0" w:color="auto"/>
            <w:right w:val="none" w:sz="0" w:space="0" w:color="auto"/>
          </w:divBdr>
        </w:div>
      </w:divsChild>
    </w:div>
    <w:div w:id="855390454">
      <w:bodyDiv w:val="1"/>
      <w:marLeft w:val="0"/>
      <w:marRight w:val="0"/>
      <w:marTop w:val="0"/>
      <w:marBottom w:val="0"/>
      <w:divBdr>
        <w:top w:val="none" w:sz="0" w:space="0" w:color="auto"/>
        <w:left w:val="none" w:sz="0" w:space="0" w:color="auto"/>
        <w:bottom w:val="none" w:sz="0" w:space="0" w:color="auto"/>
        <w:right w:val="none" w:sz="0" w:space="0" w:color="auto"/>
      </w:divBdr>
      <w:divsChild>
        <w:div w:id="1638760104">
          <w:marLeft w:val="0"/>
          <w:marRight w:val="0"/>
          <w:marTop w:val="0"/>
          <w:marBottom w:val="0"/>
          <w:divBdr>
            <w:top w:val="none" w:sz="0" w:space="0" w:color="auto"/>
            <w:left w:val="none" w:sz="0" w:space="0" w:color="auto"/>
            <w:bottom w:val="none" w:sz="0" w:space="0" w:color="auto"/>
            <w:right w:val="none" w:sz="0" w:space="0" w:color="auto"/>
          </w:divBdr>
        </w:div>
        <w:div w:id="1871986278">
          <w:marLeft w:val="0"/>
          <w:marRight w:val="720"/>
          <w:marTop w:val="0"/>
          <w:marBottom w:val="0"/>
          <w:divBdr>
            <w:top w:val="none" w:sz="0" w:space="0" w:color="auto"/>
            <w:left w:val="none" w:sz="0" w:space="0" w:color="auto"/>
            <w:bottom w:val="none" w:sz="0" w:space="0" w:color="auto"/>
            <w:right w:val="none" w:sz="0" w:space="0" w:color="auto"/>
          </w:divBdr>
        </w:div>
      </w:divsChild>
    </w:div>
    <w:div w:id="862132020">
      <w:bodyDiv w:val="1"/>
      <w:marLeft w:val="0"/>
      <w:marRight w:val="0"/>
      <w:marTop w:val="0"/>
      <w:marBottom w:val="0"/>
      <w:divBdr>
        <w:top w:val="none" w:sz="0" w:space="0" w:color="auto"/>
        <w:left w:val="none" w:sz="0" w:space="0" w:color="auto"/>
        <w:bottom w:val="none" w:sz="0" w:space="0" w:color="auto"/>
        <w:right w:val="none" w:sz="0" w:space="0" w:color="auto"/>
      </w:divBdr>
      <w:divsChild>
        <w:div w:id="373694140">
          <w:marLeft w:val="0"/>
          <w:marRight w:val="0"/>
          <w:marTop w:val="0"/>
          <w:marBottom w:val="0"/>
          <w:divBdr>
            <w:top w:val="none" w:sz="0" w:space="0" w:color="auto"/>
            <w:left w:val="none" w:sz="0" w:space="0" w:color="auto"/>
            <w:bottom w:val="none" w:sz="0" w:space="0" w:color="auto"/>
            <w:right w:val="none" w:sz="0" w:space="0" w:color="auto"/>
          </w:divBdr>
        </w:div>
        <w:div w:id="1296566787">
          <w:marLeft w:val="0"/>
          <w:marRight w:val="720"/>
          <w:marTop w:val="0"/>
          <w:marBottom w:val="0"/>
          <w:divBdr>
            <w:top w:val="none" w:sz="0" w:space="0" w:color="auto"/>
            <w:left w:val="none" w:sz="0" w:space="0" w:color="auto"/>
            <w:bottom w:val="none" w:sz="0" w:space="0" w:color="auto"/>
            <w:right w:val="none" w:sz="0" w:space="0" w:color="auto"/>
          </w:divBdr>
        </w:div>
      </w:divsChild>
    </w:div>
    <w:div w:id="905726343">
      <w:bodyDiv w:val="1"/>
      <w:marLeft w:val="0"/>
      <w:marRight w:val="0"/>
      <w:marTop w:val="0"/>
      <w:marBottom w:val="0"/>
      <w:divBdr>
        <w:top w:val="none" w:sz="0" w:space="0" w:color="auto"/>
        <w:left w:val="none" w:sz="0" w:space="0" w:color="auto"/>
        <w:bottom w:val="none" w:sz="0" w:space="0" w:color="auto"/>
        <w:right w:val="none" w:sz="0" w:space="0" w:color="auto"/>
      </w:divBdr>
    </w:div>
    <w:div w:id="907686818">
      <w:bodyDiv w:val="1"/>
      <w:marLeft w:val="0"/>
      <w:marRight w:val="0"/>
      <w:marTop w:val="0"/>
      <w:marBottom w:val="0"/>
      <w:divBdr>
        <w:top w:val="none" w:sz="0" w:space="0" w:color="auto"/>
        <w:left w:val="none" w:sz="0" w:space="0" w:color="auto"/>
        <w:bottom w:val="none" w:sz="0" w:space="0" w:color="auto"/>
        <w:right w:val="none" w:sz="0" w:space="0" w:color="auto"/>
      </w:divBdr>
      <w:divsChild>
        <w:div w:id="967973681">
          <w:marLeft w:val="0"/>
          <w:marRight w:val="0"/>
          <w:marTop w:val="0"/>
          <w:marBottom w:val="0"/>
          <w:divBdr>
            <w:top w:val="none" w:sz="0" w:space="0" w:color="auto"/>
            <w:left w:val="none" w:sz="0" w:space="0" w:color="auto"/>
            <w:bottom w:val="none" w:sz="0" w:space="0" w:color="auto"/>
            <w:right w:val="none" w:sz="0" w:space="0" w:color="auto"/>
          </w:divBdr>
        </w:div>
        <w:div w:id="2052418192">
          <w:marLeft w:val="0"/>
          <w:marRight w:val="720"/>
          <w:marTop w:val="0"/>
          <w:marBottom w:val="0"/>
          <w:divBdr>
            <w:top w:val="none" w:sz="0" w:space="0" w:color="auto"/>
            <w:left w:val="none" w:sz="0" w:space="0" w:color="auto"/>
            <w:bottom w:val="none" w:sz="0" w:space="0" w:color="auto"/>
            <w:right w:val="none" w:sz="0" w:space="0" w:color="auto"/>
          </w:divBdr>
        </w:div>
      </w:divsChild>
    </w:div>
    <w:div w:id="926962885">
      <w:bodyDiv w:val="1"/>
      <w:marLeft w:val="0"/>
      <w:marRight w:val="0"/>
      <w:marTop w:val="0"/>
      <w:marBottom w:val="0"/>
      <w:divBdr>
        <w:top w:val="none" w:sz="0" w:space="0" w:color="auto"/>
        <w:left w:val="none" w:sz="0" w:space="0" w:color="auto"/>
        <w:bottom w:val="none" w:sz="0" w:space="0" w:color="auto"/>
        <w:right w:val="none" w:sz="0" w:space="0" w:color="auto"/>
      </w:divBdr>
    </w:div>
    <w:div w:id="942691650">
      <w:bodyDiv w:val="1"/>
      <w:marLeft w:val="0"/>
      <w:marRight w:val="0"/>
      <w:marTop w:val="0"/>
      <w:marBottom w:val="0"/>
      <w:divBdr>
        <w:top w:val="none" w:sz="0" w:space="0" w:color="auto"/>
        <w:left w:val="none" w:sz="0" w:space="0" w:color="auto"/>
        <w:bottom w:val="none" w:sz="0" w:space="0" w:color="auto"/>
        <w:right w:val="none" w:sz="0" w:space="0" w:color="auto"/>
      </w:divBdr>
    </w:div>
    <w:div w:id="996035810">
      <w:bodyDiv w:val="1"/>
      <w:marLeft w:val="0"/>
      <w:marRight w:val="0"/>
      <w:marTop w:val="0"/>
      <w:marBottom w:val="0"/>
      <w:divBdr>
        <w:top w:val="none" w:sz="0" w:space="0" w:color="auto"/>
        <w:left w:val="none" w:sz="0" w:space="0" w:color="auto"/>
        <w:bottom w:val="none" w:sz="0" w:space="0" w:color="auto"/>
        <w:right w:val="none" w:sz="0" w:space="0" w:color="auto"/>
      </w:divBdr>
      <w:divsChild>
        <w:div w:id="203837540">
          <w:marLeft w:val="0"/>
          <w:marRight w:val="0"/>
          <w:marTop w:val="0"/>
          <w:marBottom w:val="0"/>
          <w:divBdr>
            <w:top w:val="none" w:sz="0" w:space="0" w:color="auto"/>
            <w:left w:val="none" w:sz="0" w:space="0" w:color="auto"/>
            <w:bottom w:val="none" w:sz="0" w:space="0" w:color="auto"/>
            <w:right w:val="none" w:sz="0" w:space="0" w:color="auto"/>
          </w:divBdr>
        </w:div>
        <w:div w:id="244849966">
          <w:marLeft w:val="0"/>
          <w:marRight w:val="720"/>
          <w:marTop w:val="0"/>
          <w:marBottom w:val="0"/>
          <w:divBdr>
            <w:top w:val="none" w:sz="0" w:space="0" w:color="auto"/>
            <w:left w:val="none" w:sz="0" w:space="0" w:color="auto"/>
            <w:bottom w:val="none" w:sz="0" w:space="0" w:color="auto"/>
            <w:right w:val="none" w:sz="0" w:space="0" w:color="auto"/>
          </w:divBdr>
        </w:div>
      </w:divsChild>
    </w:div>
    <w:div w:id="1003313673">
      <w:bodyDiv w:val="1"/>
      <w:marLeft w:val="0"/>
      <w:marRight w:val="0"/>
      <w:marTop w:val="0"/>
      <w:marBottom w:val="0"/>
      <w:divBdr>
        <w:top w:val="none" w:sz="0" w:space="0" w:color="auto"/>
        <w:left w:val="none" w:sz="0" w:space="0" w:color="auto"/>
        <w:bottom w:val="none" w:sz="0" w:space="0" w:color="auto"/>
        <w:right w:val="none" w:sz="0" w:space="0" w:color="auto"/>
      </w:divBdr>
    </w:div>
    <w:div w:id="1004746764">
      <w:bodyDiv w:val="1"/>
      <w:marLeft w:val="0"/>
      <w:marRight w:val="0"/>
      <w:marTop w:val="0"/>
      <w:marBottom w:val="0"/>
      <w:divBdr>
        <w:top w:val="none" w:sz="0" w:space="0" w:color="auto"/>
        <w:left w:val="none" w:sz="0" w:space="0" w:color="auto"/>
        <w:bottom w:val="none" w:sz="0" w:space="0" w:color="auto"/>
        <w:right w:val="none" w:sz="0" w:space="0" w:color="auto"/>
      </w:divBdr>
    </w:div>
    <w:div w:id="1142574367">
      <w:bodyDiv w:val="1"/>
      <w:marLeft w:val="0"/>
      <w:marRight w:val="0"/>
      <w:marTop w:val="0"/>
      <w:marBottom w:val="0"/>
      <w:divBdr>
        <w:top w:val="none" w:sz="0" w:space="0" w:color="auto"/>
        <w:left w:val="none" w:sz="0" w:space="0" w:color="auto"/>
        <w:bottom w:val="none" w:sz="0" w:space="0" w:color="auto"/>
        <w:right w:val="none" w:sz="0" w:space="0" w:color="auto"/>
      </w:divBdr>
    </w:div>
    <w:div w:id="1189099261">
      <w:bodyDiv w:val="1"/>
      <w:marLeft w:val="0"/>
      <w:marRight w:val="0"/>
      <w:marTop w:val="0"/>
      <w:marBottom w:val="0"/>
      <w:divBdr>
        <w:top w:val="none" w:sz="0" w:space="0" w:color="auto"/>
        <w:left w:val="none" w:sz="0" w:space="0" w:color="auto"/>
        <w:bottom w:val="none" w:sz="0" w:space="0" w:color="auto"/>
        <w:right w:val="none" w:sz="0" w:space="0" w:color="auto"/>
      </w:divBdr>
      <w:divsChild>
        <w:div w:id="300580855">
          <w:marLeft w:val="0"/>
          <w:marRight w:val="720"/>
          <w:marTop w:val="0"/>
          <w:marBottom w:val="0"/>
          <w:divBdr>
            <w:top w:val="none" w:sz="0" w:space="0" w:color="auto"/>
            <w:left w:val="none" w:sz="0" w:space="0" w:color="auto"/>
            <w:bottom w:val="none" w:sz="0" w:space="0" w:color="auto"/>
            <w:right w:val="none" w:sz="0" w:space="0" w:color="auto"/>
          </w:divBdr>
        </w:div>
        <w:div w:id="1515608649">
          <w:marLeft w:val="0"/>
          <w:marRight w:val="0"/>
          <w:marTop w:val="0"/>
          <w:marBottom w:val="0"/>
          <w:divBdr>
            <w:top w:val="none" w:sz="0" w:space="0" w:color="auto"/>
            <w:left w:val="none" w:sz="0" w:space="0" w:color="auto"/>
            <w:bottom w:val="none" w:sz="0" w:space="0" w:color="auto"/>
            <w:right w:val="none" w:sz="0" w:space="0" w:color="auto"/>
          </w:divBdr>
        </w:div>
      </w:divsChild>
    </w:div>
    <w:div w:id="1225138965">
      <w:bodyDiv w:val="1"/>
      <w:marLeft w:val="0"/>
      <w:marRight w:val="0"/>
      <w:marTop w:val="0"/>
      <w:marBottom w:val="0"/>
      <w:divBdr>
        <w:top w:val="none" w:sz="0" w:space="0" w:color="auto"/>
        <w:left w:val="none" w:sz="0" w:space="0" w:color="auto"/>
        <w:bottom w:val="none" w:sz="0" w:space="0" w:color="auto"/>
        <w:right w:val="none" w:sz="0" w:space="0" w:color="auto"/>
      </w:divBdr>
      <w:divsChild>
        <w:div w:id="1761489383">
          <w:marLeft w:val="0"/>
          <w:marRight w:val="720"/>
          <w:marTop w:val="0"/>
          <w:marBottom w:val="0"/>
          <w:divBdr>
            <w:top w:val="none" w:sz="0" w:space="0" w:color="auto"/>
            <w:left w:val="none" w:sz="0" w:space="0" w:color="auto"/>
            <w:bottom w:val="none" w:sz="0" w:space="0" w:color="auto"/>
            <w:right w:val="none" w:sz="0" w:space="0" w:color="auto"/>
          </w:divBdr>
        </w:div>
        <w:div w:id="1898123560">
          <w:marLeft w:val="0"/>
          <w:marRight w:val="0"/>
          <w:marTop w:val="0"/>
          <w:marBottom w:val="0"/>
          <w:divBdr>
            <w:top w:val="none" w:sz="0" w:space="0" w:color="auto"/>
            <w:left w:val="none" w:sz="0" w:space="0" w:color="auto"/>
            <w:bottom w:val="none" w:sz="0" w:space="0" w:color="auto"/>
            <w:right w:val="none" w:sz="0" w:space="0" w:color="auto"/>
          </w:divBdr>
        </w:div>
      </w:divsChild>
    </w:div>
    <w:div w:id="1245457576">
      <w:bodyDiv w:val="1"/>
      <w:marLeft w:val="0"/>
      <w:marRight w:val="0"/>
      <w:marTop w:val="0"/>
      <w:marBottom w:val="0"/>
      <w:divBdr>
        <w:top w:val="none" w:sz="0" w:space="0" w:color="auto"/>
        <w:left w:val="none" w:sz="0" w:space="0" w:color="auto"/>
        <w:bottom w:val="none" w:sz="0" w:space="0" w:color="auto"/>
        <w:right w:val="none" w:sz="0" w:space="0" w:color="auto"/>
      </w:divBdr>
    </w:div>
    <w:div w:id="1289239360">
      <w:bodyDiv w:val="1"/>
      <w:marLeft w:val="0"/>
      <w:marRight w:val="0"/>
      <w:marTop w:val="0"/>
      <w:marBottom w:val="0"/>
      <w:divBdr>
        <w:top w:val="none" w:sz="0" w:space="0" w:color="auto"/>
        <w:left w:val="none" w:sz="0" w:space="0" w:color="auto"/>
        <w:bottom w:val="none" w:sz="0" w:space="0" w:color="auto"/>
        <w:right w:val="none" w:sz="0" w:space="0" w:color="auto"/>
      </w:divBdr>
      <w:divsChild>
        <w:div w:id="1201239411">
          <w:marLeft w:val="0"/>
          <w:marRight w:val="720"/>
          <w:marTop w:val="0"/>
          <w:marBottom w:val="0"/>
          <w:divBdr>
            <w:top w:val="none" w:sz="0" w:space="0" w:color="auto"/>
            <w:left w:val="none" w:sz="0" w:space="0" w:color="auto"/>
            <w:bottom w:val="none" w:sz="0" w:space="0" w:color="auto"/>
            <w:right w:val="none" w:sz="0" w:space="0" w:color="auto"/>
          </w:divBdr>
        </w:div>
        <w:div w:id="2055040994">
          <w:marLeft w:val="0"/>
          <w:marRight w:val="0"/>
          <w:marTop w:val="0"/>
          <w:marBottom w:val="0"/>
          <w:divBdr>
            <w:top w:val="none" w:sz="0" w:space="0" w:color="auto"/>
            <w:left w:val="none" w:sz="0" w:space="0" w:color="auto"/>
            <w:bottom w:val="none" w:sz="0" w:space="0" w:color="auto"/>
            <w:right w:val="none" w:sz="0" w:space="0" w:color="auto"/>
          </w:divBdr>
        </w:div>
      </w:divsChild>
    </w:div>
    <w:div w:id="1297224701">
      <w:bodyDiv w:val="1"/>
      <w:marLeft w:val="0"/>
      <w:marRight w:val="0"/>
      <w:marTop w:val="0"/>
      <w:marBottom w:val="0"/>
      <w:divBdr>
        <w:top w:val="none" w:sz="0" w:space="0" w:color="auto"/>
        <w:left w:val="none" w:sz="0" w:space="0" w:color="auto"/>
        <w:bottom w:val="none" w:sz="0" w:space="0" w:color="auto"/>
        <w:right w:val="none" w:sz="0" w:space="0" w:color="auto"/>
      </w:divBdr>
    </w:div>
    <w:div w:id="1328091633">
      <w:bodyDiv w:val="1"/>
      <w:marLeft w:val="0"/>
      <w:marRight w:val="0"/>
      <w:marTop w:val="0"/>
      <w:marBottom w:val="0"/>
      <w:divBdr>
        <w:top w:val="none" w:sz="0" w:space="0" w:color="auto"/>
        <w:left w:val="none" w:sz="0" w:space="0" w:color="auto"/>
        <w:bottom w:val="none" w:sz="0" w:space="0" w:color="auto"/>
        <w:right w:val="none" w:sz="0" w:space="0" w:color="auto"/>
      </w:divBdr>
    </w:div>
    <w:div w:id="1382090564">
      <w:bodyDiv w:val="1"/>
      <w:marLeft w:val="0"/>
      <w:marRight w:val="0"/>
      <w:marTop w:val="0"/>
      <w:marBottom w:val="0"/>
      <w:divBdr>
        <w:top w:val="none" w:sz="0" w:space="0" w:color="auto"/>
        <w:left w:val="none" w:sz="0" w:space="0" w:color="auto"/>
        <w:bottom w:val="none" w:sz="0" w:space="0" w:color="auto"/>
        <w:right w:val="none" w:sz="0" w:space="0" w:color="auto"/>
      </w:divBdr>
      <w:divsChild>
        <w:div w:id="1595698930">
          <w:marLeft w:val="0"/>
          <w:marRight w:val="0"/>
          <w:marTop w:val="0"/>
          <w:marBottom w:val="0"/>
          <w:divBdr>
            <w:top w:val="none" w:sz="0" w:space="0" w:color="auto"/>
            <w:left w:val="none" w:sz="0" w:space="0" w:color="auto"/>
            <w:bottom w:val="none" w:sz="0" w:space="0" w:color="auto"/>
            <w:right w:val="none" w:sz="0" w:space="0" w:color="auto"/>
          </w:divBdr>
        </w:div>
        <w:div w:id="1728723714">
          <w:marLeft w:val="0"/>
          <w:marRight w:val="720"/>
          <w:marTop w:val="0"/>
          <w:marBottom w:val="0"/>
          <w:divBdr>
            <w:top w:val="none" w:sz="0" w:space="0" w:color="auto"/>
            <w:left w:val="none" w:sz="0" w:space="0" w:color="auto"/>
            <w:bottom w:val="none" w:sz="0" w:space="0" w:color="auto"/>
            <w:right w:val="none" w:sz="0" w:space="0" w:color="auto"/>
          </w:divBdr>
        </w:div>
      </w:divsChild>
    </w:div>
    <w:div w:id="1383169706">
      <w:bodyDiv w:val="1"/>
      <w:marLeft w:val="0"/>
      <w:marRight w:val="0"/>
      <w:marTop w:val="0"/>
      <w:marBottom w:val="0"/>
      <w:divBdr>
        <w:top w:val="none" w:sz="0" w:space="0" w:color="auto"/>
        <w:left w:val="none" w:sz="0" w:space="0" w:color="auto"/>
        <w:bottom w:val="none" w:sz="0" w:space="0" w:color="auto"/>
        <w:right w:val="none" w:sz="0" w:space="0" w:color="auto"/>
      </w:divBdr>
    </w:div>
    <w:div w:id="1393505565">
      <w:bodyDiv w:val="1"/>
      <w:marLeft w:val="0"/>
      <w:marRight w:val="0"/>
      <w:marTop w:val="0"/>
      <w:marBottom w:val="0"/>
      <w:divBdr>
        <w:top w:val="none" w:sz="0" w:space="0" w:color="auto"/>
        <w:left w:val="none" w:sz="0" w:space="0" w:color="auto"/>
        <w:bottom w:val="none" w:sz="0" w:space="0" w:color="auto"/>
        <w:right w:val="none" w:sz="0" w:space="0" w:color="auto"/>
      </w:divBdr>
    </w:div>
    <w:div w:id="1401446695">
      <w:bodyDiv w:val="1"/>
      <w:marLeft w:val="0"/>
      <w:marRight w:val="0"/>
      <w:marTop w:val="0"/>
      <w:marBottom w:val="0"/>
      <w:divBdr>
        <w:top w:val="none" w:sz="0" w:space="0" w:color="auto"/>
        <w:left w:val="none" w:sz="0" w:space="0" w:color="auto"/>
        <w:bottom w:val="none" w:sz="0" w:space="0" w:color="auto"/>
        <w:right w:val="none" w:sz="0" w:space="0" w:color="auto"/>
      </w:divBdr>
    </w:div>
    <w:div w:id="1429229246">
      <w:bodyDiv w:val="1"/>
      <w:marLeft w:val="0"/>
      <w:marRight w:val="0"/>
      <w:marTop w:val="0"/>
      <w:marBottom w:val="0"/>
      <w:divBdr>
        <w:top w:val="none" w:sz="0" w:space="0" w:color="auto"/>
        <w:left w:val="none" w:sz="0" w:space="0" w:color="auto"/>
        <w:bottom w:val="none" w:sz="0" w:space="0" w:color="auto"/>
        <w:right w:val="none" w:sz="0" w:space="0" w:color="auto"/>
      </w:divBdr>
      <w:divsChild>
        <w:div w:id="919367984">
          <w:marLeft w:val="0"/>
          <w:marRight w:val="0"/>
          <w:marTop w:val="0"/>
          <w:marBottom w:val="0"/>
          <w:divBdr>
            <w:top w:val="none" w:sz="0" w:space="0" w:color="auto"/>
            <w:left w:val="none" w:sz="0" w:space="0" w:color="auto"/>
            <w:bottom w:val="none" w:sz="0" w:space="0" w:color="auto"/>
            <w:right w:val="none" w:sz="0" w:space="0" w:color="auto"/>
          </w:divBdr>
        </w:div>
        <w:div w:id="1950701806">
          <w:marLeft w:val="0"/>
          <w:marRight w:val="720"/>
          <w:marTop w:val="0"/>
          <w:marBottom w:val="0"/>
          <w:divBdr>
            <w:top w:val="none" w:sz="0" w:space="0" w:color="auto"/>
            <w:left w:val="none" w:sz="0" w:space="0" w:color="auto"/>
            <w:bottom w:val="none" w:sz="0" w:space="0" w:color="auto"/>
            <w:right w:val="none" w:sz="0" w:space="0" w:color="auto"/>
          </w:divBdr>
        </w:div>
      </w:divsChild>
    </w:div>
    <w:div w:id="1476138636">
      <w:bodyDiv w:val="1"/>
      <w:marLeft w:val="0"/>
      <w:marRight w:val="0"/>
      <w:marTop w:val="0"/>
      <w:marBottom w:val="0"/>
      <w:divBdr>
        <w:top w:val="none" w:sz="0" w:space="0" w:color="auto"/>
        <w:left w:val="none" w:sz="0" w:space="0" w:color="auto"/>
        <w:bottom w:val="none" w:sz="0" w:space="0" w:color="auto"/>
        <w:right w:val="none" w:sz="0" w:space="0" w:color="auto"/>
      </w:divBdr>
    </w:div>
    <w:div w:id="1478108006">
      <w:bodyDiv w:val="1"/>
      <w:marLeft w:val="0"/>
      <w:marRight w:val="0"/>
      <w:marTop w:val="0"/>
      <w:marBottom w:val="0"/>
      <w:divBdr>
        <w:top w:val="none" w:sz="0" w:space="0" w:color="auto"/>
        <w:left w:val="none" w:sz="0" w:space="0" w:color="auto"/>
        <w:bottom w:val="none" w:sz="0" w:space="0" w:color="auto"/>
        <w:right w:val="none" w:sz="0" w:space="0" w:color="auto"/>
      </w:divBdr>
      <w:divsChild>
        <w:div w:id="1361082292">
          <w:marLeft w:val="0"/>
          <w:marRight w:val="0"/>
          <w:marTop w:val="0"/>
          <w:marBottom w:val="0"/>
          <w:divBdr>
            <w:top w:val="none" w:sz="0" w:space="0" w:color="auto"/>
            <w:left w:val="none" w:sz="0" w:space="0" w:color="auto"/>
            <w:bottom w:val="none" w:sz="0" w:space="0" w:color="auto"/>
            <w:right w:val="none" w:sz="0" w:space="0" w:color="auto"/>
          </w:divBdr>
        </w:div>
        <w:div w:id="1530992941">
          <w:marLeft w:val="0"/>
          <w:marRight w:val="720"/>
          <w:marTop w:val="0"/>
          <w:marBottom w:val="0"/>
          <w:divBdr>
            <w:top w:val="none" w:sz="0" w:space="0" w:color="auto"/>
            <w:left w:val="none" w:sz="0" w:space="0" w:color="auto"/>
            <w:bottom w:val="none" w:sz="0" w:space="0" w:color="auto"/>
            <w:right w:val="none" w:sz="0" w:space="0" w:color="auto"/>
          </w:divBdr>
        </w:div>
      </w:divsChild>
    </w:div>
    <w:div w:id="1498961538">
      <w:bodyDiv w:val="1"/>
      <w:marLeft w:val="0"/>
      <w:marRight w:val="0"/>
      <w:marTop w:val="0"/>
      <w:marBottom w:val="0"/>
      <w:divBdr>
        <w:top w:val="none" w:sz="0" w:space="0" w:color="auto"/>
        <w:left w:val="none" w:sz="0" w:space="0" w:color="auto"/>
        <w:bottom w:val="none" w:sz="0" w:space="0" w:color="auto"/>
        <w:right w:val="none" w:sz="0" w:space="0" w:color="auto"/>
      </w:divBdr>
    </w:div>
    <w:div w:id="1528592966">
      <w:bodyDiv w:val="1"/>
      <w:marLeft w:val="0"/>
      <w:marRight w:val="0"/>
      <w:marTop w:val="0"/>
      <w:marBottom w:val="0"/>
      <w:divBdr>
        <w:top w:val="none" w:sz="0" w:space="0" w:color="auto"/>
        <w:left w:val="none" w:sz="0" w:space="0" w:color="auto"/>
        <w:bottom w:val="none" w:sz="0" w:space="0" w:color="auto"/>
        <w:right w:val="none" w:sz="0" w:space="0" w:color="auto"/>
      </w:divBdr>
    </w:div>
    <w:div w:id="1532650131">
      <w:bodyDiv w:val="1"/>
      <w:marLeft w:val="0"/>
      <w:marRight w:val="0"/>
      <w:marTop w:val="0"/>
      <w:marBottom w:val="0"/>
      <w:divBdr>
        <w:top w:val="none" w:sz="0" w:space="0" w:color="auto"/>
        <w:left w:val="none" w:sz="0" w:space="0" w:color="auto"/>
        <w:bottom w:val="none" w:sz="0" w:space="0" w:color="auto"/>
        <w:right w:val="none" w:sz="0" w:space="0" w:color="auto"/>
      </w:divBdr>
    </w:div>
    <w:div w:id="1535727283">
      <w:bodyDiv w:val="1"/>
      <w:marLeft w:val="0"/>
      <w:marRight w:val="0"/>
      <w:marTop w:val="0"/>
      <w:marBottom w:val="0"/>
      <w:divBdr>
        <w:top w:val="none" w:sz="0" w:space="0" w:color="auto"/>
        <w:left w:val="none" w:sz="0" w:space="0" w:color="auto"/>
        <w:bottom w:val="none" w:sz="0" w:space="0" w:color="auto"/>
        <w:right w:val="none" w:sz="0" w:space="0" w:color="auto"/>
      </w:divBdr>
    </w:div>
    <w:div w:id="1565263731">
      <w:bodyDiv w:val="1"/>
      <w:marLeft w:val="0"/>
      <w:marRight w:val="0"/>
      <w:marTop w:val="0"/>
      <w:marBottom w:val="0"/>
      <w:divBdr>
        <w:top w:val="none" w:sz="0" w:space="0" w:color="auto"/>
        <w:left w:val="none" w:sz="0" w:space="0" w:color="auto"/>
        <w:bottom w:val="none" w:sz="0" w:space="0" w:color="auto"/>
        <w:right w:val="none" w:sz="0" w:space="0" w:color="auto"/>
      </w:divBdr>
      <w:divsChild>
        <w:div w:id="142166320">
          <w:marLeft w:val="0"/>
          <w:marRight w:val="0"/>
          <w:marTop w:val="0"/>
          <w:marBottom w:val="0"/>
          <w:divBdr>
            <w:top w:val="none" w:sz="0" w:space="0" w:color="auto"/>
            <w:left w:val="none" w:sz="0" w:space="0" w:color="auto"/>
            <w:bottom w:val="none" w:sz="0" w:space="0" w:color="auto"/>
            <w:right w:val="none" w:sz="0" w:space="0" w:color="auto"/>
          </w:divBdr>
        </w:div>
        <w:div w:id="643048087">
          <w:marLeft w:val="0"/>
          <w:marRight w:val="720"/>
          <w:marTop w:val="0"/>
          <w:marBottom w:val="0"/>
          <w:divBdr>
            <w:top w:val="none" w:sz="0" w:space="0" w:color="auto"/>
            <w:left w:val="none" w:sz="0" w:space="0" w:color="auto"/>
            <w:bottom w:val="none" w:sz="0" w:space="0" w:color="auto"/>
            <w:right w:val="none" w:sz="0" w:space="0" w:color="auto"/>
          </w:divBdr>
        </w:div>
      </w:divsChild>
    </w:div>
    <w:div w:id="1590693111">
      <w:bodyDiv w:val="1"/>
      <w:marLeft w:val="0"/>
      <w:marRight w:val="0"/>
      <w:marTop w:val="0"/>
      <w:marBottom w:val="0"/>
      <w:divBdr>
        <w:top w:val="none" w:sz="0" w:space="0" w:color="auto"/>
        <w:left w:val="none" w:sz="0" w:space="0" w:color="auto"/>
        <w:bottom w:val="none" w:sz="0" w:space="0" w:color="auto"/>
        <w:right w:val="none" w:sz="0" w:space="0" w:color="auto"/>
      </w:divBdr>
      <w:divsChild>
        <w:div w:id="610556923">
          <w:marLeft w:val="0"/>
          <w:marRight w:val="0"/>
          <w:marTop w:val="0"/>
          <w:marBottom w:val="0"/>
          <w:divBdr>
            <w:top w:val="none" w:sz="0" w:space="0" w:color="auto"/>
            <w:left w:val="none" w:sz="0" w:space="0" w:color="auto"/>
            <w:bottom w:val="none" w:sz="0" w:space="0" w:color="auto"/>
            <w:right w:val="none" w:sz="0" w:space="0" w:color="auto"/>
          </w:divBdr>
        </w:div>
        <w:div w:id="2040279771">
          <w:marLeft w:val="0"/>
          <w:marRight w:val="720"/>
          <w:marTop w:val="0"/>
          <w:marBottom w:val="0"/>
          <w:divBdr>
            <w:top w:val="none" w:sz="0" w:space="0" w:color="auto"/>
            <w:left w:val="none" w:sz="0" w:space="0" w:color="auto"/>
            <w:bottom w:val="none" w:sz="0" w:space="0" w:color="auto"/>
            <w:right w:val="none" w:sz="0" w:space="0" w:color="auto"/>
          </w:divBdr>
        </w:div>
      </w:divsChild>
    </w:div>
    <w:div w:id="1592927506">
      <w:bodyDiv w:val="1"/>
      <w:marLeft w:val="0"/>
      <w:marRight w:val="0"/>
      <w:marTop w:val="0"/>
      <w:marBottom w:val="0"/>
      <w:divBdr>
        <w:top w:val="none" w:sz="0" w:space="0" w:color="auto"/>
        <w:left w:val="none" w:sz="0" w:space="0" w:color="auto"/>
        <w:bottom w:val="none" w:sz="0" w:space="0" w:color="auto"/>
        <w:right w:val="none" w:sz="0" w:space="0" w:color="auto"/>
      </w:divBdr>
    </w:div>
    <w:div w:id="1596398171">
      <w:bodyDiv w:val="1"/>
      <w:marLeft w:val="0"/>
      <w:marRight w:val="0"/>
      <w:marTop w:val="0"/>
      <w:marBottom w:val="0"/>
      <w:divBdr>
        <w:top w:val="none" w:sz="0" w:space="0" w:color="auto"/>
        <w:left w:val="none" w:sz="0" w:space="0" w:color="auto"/>
        <w:bottom w:val="none" w:sz="0" w:space="0" w:color="auto"/>
        <w:right w:val="none" w:sz="0" w:space="0" w:color="auto"/>
      </w:divBdr>
    </w:div>
    <w:div w:id="1598443377">
      <w:bodyDiv w:val="1"/>
      <w:marLeft w:val="0"/>
      <w:marRight w:val="0"/>
      <w:marTop w:val="0"/>
      <w:marBottom w:val="0"/>
      <w:divBdr>
        <w:top w:val="none" w:sz="0" w:space="0" w:color="auto"/>
        <w:left w:val="none" w:sz="0" w:space="0" w:color="auto"/>
        <w:bottom w:val="none" w:sz="0" w:space="0" w:color="auto"/>
        <w:right w:val="none" w:sz="0" w:space="0" w:color="auto"/>
      </w:divBdr>
    </w:div>
    <w:div w:id="1640647393">
      <w:bodyDiv w:val="1"/>
      <w:marLeft w:val="0"/>
      <w:marRight w:val="0"/>
      <w:marTop w:val="0"/>
      <w:marBottom w:val="0"/>
      <w:divBdr>
        <w:top w:val="none" w:sz="0" w:space="0" w:color="auto"/>
        <w:left w:val="none" w:sz="0" w:space="0" w:color="auto"/>
        <w:bottom w:val="none" w:sz="0" w:space="0" w:color="auto"/>
        <w:right w:val="none" w:sz="0" w:space="0" w:color="auto"/>
      </w:divBdr>
    </w:div>
    <w:div w:id="1655717693">
      <w:bodyDiv w:val="1"/>
      <w:marLeft w:val="0"/>
      <w:marRight w:val="0"/>
      <w:marTop w:val="0"/>
      <w:marBottom w:val="0"/>
      <w:divBdr>
        <w:top w:val="none" w:sz="0" w:space="0" w:color="auto"/>
        <w:left w:val="none" w:sz="0" w:space="0" w:color="auto"/>
        <w:bottom w:val="none" w:sz="0" w:space="0" w:color="auto"/>
        <w:right w:val="none" w:sz="0" w:space="0" w:color="auto"/>
      </w:divBdr>
    </w:div>
    <w:div w:id="1655911018">
      <w:bodyDiv w:val="1"/>
      <w:marLeft w:val="0"/>
      <w:marRight w:val="0"/>
      <w:marTop w:val="0"/>
      <w:marBottom w:val="0"/>
      <w:divBdr>
        <w:top w:val="none" w:sz="0" w:space="0" w:color="auto"/>
        <w:left w:val="none" w:sz="0" w:space="0" w:color="auto"/>
        <w:bottom w:val="none" w:sz="0" w:space="0" w:color="auto"/>
        <w:right w:val="none" w:sz="0" w:space="0" w:color="auto"/>
      </w:divBdr>
    </w:div>
    <w:div w:id="1678380720">
      <w:bodyDiv w:val="1"/>
      <w:marLeft w:val="0"/>
      <w:marRight w:val="0"/>
      <w:marTop w:val="0"/>
      <w:marBottom w:val="0"/>
      <w:divBdr>
        <w:top w:val="none" w:sz="0" w:space="0" w:color="auto"/>
        <w:left w:val="none" w:sz="0" w:space="0" w:color="auto"/>
        <w:bottom w:val="none" w:sz="0" w:space="0" w:color="auto"/>
        <w:right w:val="none" w:sz="0" w:space="0" w:color="auto"/>
      </w:divBdr>
      <w:divsChild>
        <w:div w:id="831413190">
          <w:marLeft w:val="0"/>
          <w:marRight w:val="0"/>
          <w:marTop w:val="0"/>
          <w:marBottom w:val="0"/>
          <w:divBdr>
            <w:top w:val="none" w:sz="0" w:space="0" w:color="auto"/>
            <w:left w:val="none" w:sz="0" w:space="0" w:color="auto"/>
            <w:bottom w:val="none" w:sz="0" w:space="0" w:color="auto"/>
            <w:right w:val="none" w:sz="0" w:space="0" w:color="auto"/>
          </w:divBdr>
        </w:div>
        <w:div w:id="1731878476">
          <w:marLeft w:val="0"/>
          <w:marRight w:val="720"/>
          <w:marTop w:val="0"/>
          <w:marBottom w:val="0"/>
          <w:divBdr>
            <w:top w:val="none" w:sz="0" w:space="0" w:color="auto"/>
            <w:left w:val="none" w:sz="0" w:space="0" w:color="auto"/>
            <w:bottom w:val="none" w:sz="0" w:space="0" w:color="auto"/>
            <w:right w:val="none" w:sz="0" w:space="0" w:color="auto"/>
          </w:divBdr>
        </w:div>
      </w:divsChild>
    </w:div>
    <w:div w:id="1689065898">
      <w:bodyDiv w:val="1"/>
      <w:marLeft w:val="0"/>
      <w:marRight w:val="0"/>
      <w:marTop w:val="0"/>
      <w:marBottom w:val="0"/>
      <w:divBdr>
        <w:top w:val="none" w:sz="0" w:space="0" w:color="auto"/>
        <w:left w:val="none" w:sz="0" w:space="0" w:color="auto"/>
        <w:bottom w:val="none" w:sz="0" w:space="0" w:color="auto"/>
        <w:right w:val="none" w:sz="0" w:space="0" w:color="auto"/>
      </w:divBdr>
    </w:div>
    <w:div w:id="1702318269">
      <w:bodyDiv w:val="1"/>
      <w:marLeft w:val="0"/>
      <w:marRight w:val="0"/>
      <w:marTop w:val="0"/>
      <w:marBottom w:val="0"/>
      <w:divBdr>
        <w:top w:val="none" w:sz="0" w:space="0" w:color="auto"/>
        <w:left w:val="none" w:sz="0" w:space="0" w:color="auto"/>
        <w:bottom w:val="none" w:sz="0" w:space="0" w:color="auto"/>
        <w:right w:val="none" w:sz="0" w:space="0" w:color="auto"/>
      </w:divBdr>
    </w:div>
    <w:div w:id="1746490283">
      <w:bodyDiv w:val="1"/>
      <w:marLeft w:val="0"/>
      <w:marRight w:val="0"/>
      <w:marTop w:val="0"/>
      <w:marBottom w:val="0"/>
      <w:divBdr>
        <w:top w:val="none" w:sz="0" w:space="0" w:color="auto"/>
        <w:left w:val="none" w:sz="0" w:space="0" w:color="auto"/>
        <w:bottom w:val="none" w:sz="0" w:space="0" w:color="auto"/>
        <w:right w:val="none" w:sz="0" w:space="0" w:color="auto"/>
      </w:divBdr>
    </w:div>
    <w:div w:id="1795252339">
      <w:bodyDiv w:val="1"/>
      <w:marLeft w:val="0"/>
      <w:marRight w:val="0"/>
      <w:marTop w:val="0"/>
      <w:marBottom w:val="0"/>
      <w:divBdr>
        <w:top w:val="none" w:sz="0" w:space="0" w:color="auto"/>
        <w:left w:val="none" w:sz="0" w:space="0" w:color="auto"/>
        <w:bottom w:val="none" w:sz="0" w:space="0" w:color="auto"/>
        <w:right w:val="none" w:sz="0" w:space="0" w:color="auto"/>
      </w:divBdr>
      <w:divsChild>
        <w:div w:id="524488838">
          <w:marLeft w:val="0"/>
          <w:marRight w:val="0"/>
          <w:marTop w:val="0"/>
          <w:marBottom w:val="0"/>
          <w:divBdr>
            <w:top w:val="none" w:sz="0" w:space="0" w:color="auto"/>
            <w:left w:val="none" w:sz="0" w:space="0" w:color="auto"/>
            <w:bottom w:val="none" w:sz="0" w:space="0" w:color="auto"/>
            <w:right w:val="none" w:sz="0" w:space="0" w:color="auto"/>
          </w:divBdr>
        </w:div>
        <w:div w:id="1391609531">
          <w:marLeft w:val="0"/>
          <w:marRight w:val="720"/>
          <w:marTop w:val="0"/>
          <w:marBottom w:val="0"/>
          <w:divBdr>
            <w:top w:val="none" w:sz="0" w:space="0" w:color="auto"/>
            <w:left w:val="none" w:sz="0" w:space="0" w:color="auto"/>
            <w:bottom w:val="none" w:sz="0" w:space="0" w:color="auto"/>
            <w:right w:val="none" w:sz="0" w:space="0" w:color="auto"/>
          </w:divBdr>
        </w:div>
      </w:divsChild>
    </w:div>
    <w:div w:id="1822114677">
      <w:bodyDiv w:val="1"/>
      <w:marLeft w:val="0"/>
      <w:marRight w:val="0"/>
      <w:marTop w:val="0"/>
      <w:marBottom w:val="0"/>
      <w:divBdr>
        <w:top w:val="none" w:sz="0" w:space="0" w:color="auto"/>
        <w:left w:val="none" w:sz="0" w:space="0" w:color="auto"/>
        <w:bottom w:val="none" w:sz="0" w:space="0" w:color="auto"/>
        <w:right w:val="none" w:sz="0" w:space="0" w:color="auto"/>
      </w:divBdr>
    </w:div>
    <w:div w:id="1866283692">
      <w:bodyDiv w:val="1"/>
      <w:marLeft w:val="0"/>
      <w:marRight w:val="0"/>
      <w:marTop w:val="0"/>
      <w:marBottom w:val="0"/>
      <w:divBdr>
        <w:top w:val="none" w:sz="0" w:space="0" w:color="auto"/>
        <w:left w:val="none" w:sz="0" w:space="0" w:color="auto"/>
        <w:bottom w:val="none" w:sz="0" w:space="0" w:color="auto"/>
        <w:right w:val="none" w:sz="0" w:space="0" w:color="auto"/>
      </w:divBdr>
    </w:div>
    <w:div w:id="1892304184">
      <w:bodyDiv w:val="1"/>
      <w:marLeft w:val="0"/>
      <w:marRight w:val="0"/>
      <w:marTop w:val="0"/>
      <w:marBottom w:val="0"/>
      <w:divBdr>
        <w:top w:val="none" w:sz="0" w:space="0" w:color="auto"/>
        <w:left w:val="none" w:sz="0" w:space="0" w:color="auto"/>
        <w:bottom w:val="none" w:sz="0" w:space="0" w:color="auto"/>
        <w:right w:val="none" w:sz="0" w:space="0" w:color="auto"/>
      </w:divBdr>
      <w:divsChild>
        <w:div w:id="1074938797">
          <w:marLeft w:val="0"/>
          <w:marRight w:val="720"/>
          <w:marTop w:val="0"/>
          <w:marBottom w:val="0"/>
          <w:divBdr>
            <w:top w:val="none" w:sz="0" w:space="0" w:color="auto"/>
            <w:left w:val="none" w:sz="0" w:space="0" w:color="auto"/>
            <w:bottom w:val="none" w:sz="0" w:space="0" w:color="auto"/>
            <w:right w:val="none" w:sz="0" w:space="0" w:color="auto"/>
          </w:divBdr>
        </w:div>
        <w:div w:id="1738475620">
          <w:marLeft w:val="0"/>
          <w:marRight w:val="0"/>
          <w:marTop w:val="0"/>
          <w:marBottom w:val="0"/>
          <w:divBdr>
            <w:top w:val="none" w:sz="0" w:space="0" w:color="auto"/>
            <w:left w:val="none" w:sz="0" w:space="0" w:color="auto"/>
            <w:bottom w:val="none" w:sz="0" w:space="0" w:color="auto"/>
            <w:right w:val="none" w:sz="0" w:space="0" w:color="auto"/>
          </w:divBdr>
        </w:div>
      </w:divsChild>
    </w:div>
    <w:div w:id="1936860287">
      <w:bodyDiv w:val="1"/>
      <w:marLeft w:val="0"/>
      <w:marRight w:val="0"/>
      <w:marTop w:val="0"/>
      <w:marBottom w:val="0"/>
      <w:divBdr>
        <w:top w:val="none" w:sz="0" w:space="0" w:color="auto"/>
        <w:left w:val="none" w:sz="0" w:space="0" w:color="auto"/>
        <w:bottom w:val="none" w:sz="0" w:space="0" w:color="auto"/>
        <w:right w:val="none" w:sz="0" w:space="0" w:color="auto"/>
      </w:divBdr>
      <w:divsChild>
        <w:div w:id="89474109">
          <w:marLeft w:val="0"/>
          <w:marRight w:val="720"/>
          <w:marTop w:val="0"/>
          <w:marBottom w:val="0"/>
          <w:divBdr>
            <w:top w:val="none" w:sz="0" w:space="0" w:color="auto"/>
            <w:left w:val="none" w:sz="0" w:space="0" w:color="auto"/>
            <w:bottom w:val="none" w:sz="0" w:space="0" w:color="auto"/>
            <w:right w:val="none" w:sz="0" w:space="0" w:color="auto"/>
          </w:divBdr>
        </w:div>
        <w:div w:id="1695644754">
          <w:marLeft w:val="0"/>
          <w:marRight w:val="0"/>
          <w:marTop w:val="0"/>
          <w:marBottom w:val="0"/>
          <w:divBdr>
            <w:top w:val="none" w:sz="0" w:space="0" w:color="auto"/>
            <w:left w:val="none" w:sz="0" w:space="0" w:color="auto"/>
            <w:bottom w:val="none" w:sz="0" w:space="0" w:color="auto"/>
            <w:right w:val="none" w:sz="0" w:space="0" w:color="auto"/>
          </w:divBdr>
        </w:div>
      </w:divsChild>
    </w:div>
    <w:div w:id="1960070171">
      <w:bodyDiv w:val="1"/>
      <w:marLeft w:val="0"/>
      <w:marRight w:val="0"/>
      <w:marTop w:val="0"/>
      <w:marBottom w:val="0"/>
      <w:divBdr>
        <w:top w:val="none" w:sz="0" w:space="0" w:color="auto"/>
        <w:left w:val="none" w:sz="0" w:space="0" w:color="auto"/>
        <w:bottom w:val="none" w:sz="0" w:space="0" w:color="auto"/>
        <w:right w:val="none" w:sz="0" w:space="0" w:color="auto"/>
      </w:divBdr>
      <w:divsChild>
        <w:div w:id="1505507785">
          <w:marLeft w:val="0"/>
          <w:marRight w:val="0"/>
          <w:marTop w:val="0"/>
          <w:marBottom w:val="0"/>
          <w:divBdr>
            <w:top w:val="none" w:sz="0" w:space="0" w:color="auto"/>
            <w:left w:val="none" w:sz="0" w:space="0" w:color="auto"/>
            <w:bottom w:val="none" w:sz="0" w:space="0" w:color="auto"/>
            <w:right w:val="none" w:sz="0" w:space="0" w:color="auto"/>
          </w:divBdr>
        </w:div>
        <w:div w:id="1808740358">
          <w:marLeft w:val="0"/>
          <w:marRight w:val="720"/>
          <w:marTop w:val="0"/>
          <w:marBottom w:val="0"/>
          <w:divBdr>
            <w:top w:val="none" w:sz="0" w:space="0" w:color="auto"/>
            <w:left w:val="none" w:sz="0" w:space="0" w:color="auto"/>
            <w:bottom w:val="none" w:sz="0" w:space="0" w:color="auto"/>
            <w:right w:val="none" w:sz="0" w:space="0" w:color="auto"/>
          </w:divBdr>
        </w:div>
      </w:divsChild>
    </w:div>
    <w:div w:id="1960136753">
      <w:bodyDiv w:val="1"/>
      <w:marLeft w:val="0"/>
      <w:marRight w:val="0"/>
      <w:marTop w:val="0"/>
      <w:marBottom w:val="0"/>
      <w:divBdr>
        <w:top w:val="none" w:sz="0" w:space="0" w:color="auto"/>
        <w:left w:val="none" w:sz="0" w:space="0" w:color="auto"/>
        <w:bottom w:val="none" w:sz="0" w:space="0" w:color="auto"/>
        <w:right w:val="none" w:sz="0" w:space="0" w:color="auto"/>
      </w:divBdr>
    </w:div>
    <w:div w:id="1969387750">
      <w:bodyDiv w:val="1"/>
      <w:marLeft w:val="0"/>
      <w:marRight w:val="0"/>
      <w:marTop w:val="0"/>
      <w:marBottom w:val="0"/>
      <w:divBdr>
        <w:top w:val="none" w:sz="0" w:space="0" w:color="auto"/>
        <w:left w:val="none" w:sz="0" w:space="0" w:color="auto"/>
        <w:bottom w:val="none" w:sz="0" w:space="0" w:color="auto"/>
        <w:right w:val="none" w:sz="0" w:space="0" w:color="auto"/>
      </w:divBdr>
      <w:divsChild>
        <w:div w:id="1448239587">
          <w:marLeft w:val="0"/>
          <w:marRight w:val="0"/>
          <w:marTop w:val="0"/>
          <w:marBottom w:val="0"/>
          <w:divBdr>
            <w:top w:val="none" w:sz="0" w:space="0" w:color="auto"/>
            <w:left w:val="none" w:sz="0" w:space="0" w:color="auto"/>
            <w:bottom w:val="none" w:sz="0" w:space="0" w:color="auto"/>
            <w:right w:val="none" w:sz="0" w:space="0" w:color="auto"/>
          </w:divBdr>
        </w:div>
        <w:div w:id="1821537217">
          <w:marLeft w:val="0"/>
          <w:marRight w:val="720"/>
          <w:marTop w:val="0"/>
          <w:marBottom w:val="0"/>
          <w:divBdr>
            <w:top w:val="none" w:sz="0" w:space="0" w:color="auto"/>
            <w:left w:val="none" w:sz="0" w:space="0" w:color="auto"/>
            <w:bottom w:val="none" w:sz="0" w:space="0" w:color="auto"/>
            <w:right w:val="none" w:sz="0" w:space="0" w:color="auto"/>
          </w:divBdr>
        </w:div>
      </w:divsChild>
    </w:div>
    <w:div w:id="1982154854">
      <w:bodyDiv w:val="1"/>
      <w:marLeft w:val="0"/>
      <w:marRight w:val="0"/>
      <w:marTop w:val="0"/>
      <w:marBottom w:val="0"/>
      <w:divBdr>
        <w:top w:val="none" w:sz="0" w:space="0" w:color="auto"/>
        <w:left w:val="none" w:sz="0" w:space="0" w:color="auto"/>
        <w:bottom w:val="none" w:sz="0" w:space="0" w:color="auto"/>
        <w:right w:val="none" w:sz="0" w:space="0" w:color="auto"/>
      </w:divBdr>
    </w:div>
    <w:div w:id="1985616903">
      <w:bodyDiv w:val="1"/>
      <w:marLeft w:val="0"/>
      <w:marRight w:val="0"/>
      <w:marTop w:val="0"/>
      <w:marBottom w:val="0"/>
      <w:divBdr>
        <w:top w:val="none" w:sz="0" w:space="0" w:color="auto"/>
        <w:left w:val="none" w:sz="0" w:space="0" w:color="auto"/>
        <w:bottom w:val="none" w:sz="0" w:space="0" w:color="auto"/>
        <w:right w:val="none" w:sz="0" w:space="0" w:color="auto"/>
      </w:divBdr>
    </w:div>
    <w:div w:id="2083719472">
      <w:bodyDiv w:val="1"/>
      <w:marLeft w:val="0"/>
      <w:marRight w:val="0"/>
      <w:marTop w:val="0"/>
      <w:marBottom w:val="0"/>
      <w:divBdr>
        <w:top w:val="none" w:sz="0" w:space="0" w:color="auto"/>
        <w:left w:val="none" w:sz="0" w:space="0" w:color="auto"/>
        <w:bottom w:val="none" w:sz="0" w:space="0" w:color="auto"/>
        <w:right w:val="none" w:sz="0" w:space="0" w:color="auto"/>
      </w:divBdr>
      <w:divsChild>
        <w:div w:id="705257630">
          <w:marLeft w:val="0"/>
          <w:marRight w:val="720"/>
          <w:marTop w:val="0"/>
          <w:marBottom w:val="0"/>
          <w:divBdr>
            <w:top w:val="none" w:sz="0" w:space="0" w:color="auto"/>
            <w:left w:val="none" w:sz="0" w:space="0" w:color="auto"/>
            <w:bottom w:val="none" w:sz="0" w:space="0" w:color="auto"/>
            <w:right w:val="none" w:sz="0" w:space="0" w:color="auto"/>
          </w:divBdr>
        </w:div>
        <w:div w:id="747189735">
          <w:marLeft w:val="0"/>
          <w:marRight w:val="0"/>
          <w:marTop w:val="0"/>
          <w:marBottom w:val="0"/>
          <w:divBdr>
            <w:top w:val="none" w:sz="0" w:space="0" w:color="auto"/>
            <w:left w:val="none" w:sz="0" w:space="0" w:color="auto"/>
            <w:bottom w:val="none" w:sz="0" w:space="0" w:color="auto"/>
            <w:right w:val="none" w:sz="0" w:space="0" w:color="auto"/>
          </w:divBdr>
        </w:div>
      </w:divsChild>
    </w:div>
    <w:div w:id="2089616163">
      <w:bodyDiv w:val="1"/>
      <w:marLeft w:val="0"/>
      <w:marRight w:val="0"/>
      <w:marTop w:val="0"/>
      <w:marBottom w:val="0"/>
      <w:divBdr>
        <w:top w:val="none" w:sz="0" w:space="0" w:color="auto"/>
        <w:left w:val="none" w:sz="0" w:space="0" w:color="auto"/>
        <w:bottom w:val="none" w:sz="0" w:space="0" w:color="auto"/>
        <w:right w:val="none" w:sz="0" w:space="0" w:color="auto"/>
      </w:divBdr>
      <w:divsChild>
        <w:div w:id="765148231">
          <w:marLeft w:val="0"/>
          <w:marRight w:val="0"/>
          <w:marTop w:val="0"/>
          <w:marBottom w:val="0"/>
          <w:divBdr>
            <w:top w:val="none" w:sz="0" w:space="0" w:color="auto"/>
            <w:left w:val="none" w:sz="0" w:space="0" w:color="auto"/>
            <w:bottom w:val="none" w:sz="0" w:space="0" w:color="auto"/>
            <w:right w:val="none" w:sz="0" w:space="0" w:color="auto"/>
          </w:divBdr>
        </w:div>
        <w:div w:id="1306810625">
          <w:marLeft w:val="0"/>
          <w:marRight w:val="720"/>
          <w:marTop w:val="0"/>
          <w:marBottom w:val="0"/>
          <w:divBdr>
            <w:top w:val="none" w:sz="0" w:space="0" w:color="auto"/>
            <w:left w:val="none" w:sz="0" w:space="0" w:color="auto"/>
            <w:bottom w:val="none" w:sz="0" w:space="0" w:color="auto"/>
            <w:right w:val="none" w:sz="0" w:space="0" w:color="auto"/>
          </w:divBdr>
        </w:div>
      </w:divsChild>
    </w:div>
    <w:div w:id="2109111224">
      <w:bodyDiv w:val="1"/>
      <w:marLeft w:val="0"/>
      <w:marRight w:val="0"/>
      <w:marTop w:val="0"/>
      <w:marBottom w:val="0"/>
      <w:divBdr>
        <w:top w:val="none" w:sz="0" w:space="0" w:color="auto"/>
        <w:left w:val="none" w:sz="0" w:space="0" w:color="auto"/>
        <w:bottom w:val="none" w:sz="0" w:space="0" w:color="auto"/>
        <w:right w:val="none" w:sz="0" w:space="0" w:color="auto"/>
      </w:divBdr>
      <w:divsChild>
        <w:div w:id="1479763234">
          <w:marLeft w:val="0"/>
          <w:marRight w:val="0"/>
          <w:marTop w:val="0"/>
          <w:marBottom w:val="0"/>
          <w:divBdr>
            <w:top w:val="none" w:sz="0" w:space="0" w:color="auto"/>
            <w:left w:val="none" w:sz="0" w:space="0" w:color="auto"/>
            <w:bottom w:val="none" w:sz="0" w:space="0" w:color="auto"/>
            <w:right w:val="none" w:sz="0" w:space="0" w:color="auto"/>
          </w:divBdr>
        </w:div>
        <w:div w:id="1687636179">
          <w:marLeft w:val="0"/>
          <w:marRight w:val="720"/>
          <w:marTop w:val="0"/>
          <w:marBottom w:val="0"/>
          <w:divBdr>
            <w:top w:val="none" w:sz="0" w:space="0" w:color="auto"/>
            <w:left w:val="none" w:sz="0" w:space="0" w:color="auto"/>
            <w:bottom w:val="none" w:sz="0" w:space="0" w:color="auto"/>
            <w:right w:val="none" w:sz="0" w:space="0" w:color="auto"/>
          </w:divBdr>
        </w:div>
      </w:divsChild>
    </w:div>
    <w:div w:id="2116703216">
      <w:bodyDiv w:val="1"/>
      <w:marLeft w:val="0"/>
      <w:marRight w:val="0"/>
      <w:marTop w:val="0"/>
      <w:marBottom w:val="0"/>
      <w:divBdr>
        <w:top w:val="none" w:sz="0" w:space="0" w:color="auto"/>
        <w:left w:val="none" w:sz="0" w:space="0" w:color="auto"/>
        <w:bottom w:val="none" w:sz="0" w:space="0" w:color="auto"/>
        <w:right w:val="none" w:sz="0" w:space="0" w:color="auto"/>
      </w:divBdr>
    </w:div>
    <w:div w:id="214538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iso.org/standard/37456.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03608352030017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ec.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so.org/standard/63711.html" TargetMode="External"/><Relationship Id="rId4" Type="http://schemas.openxmlformats.org/officeDocument/2006/relationships/webSettings" Target="webSettings.xml"/><Relationship Id="rId9" Type="http://schemas.openxmlformats.org/officeDocument/2006/relationships/hyperlink" Target="https://www.nasa.gov/connect/ebooks/nasa-systems-engineering-handboo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2669</TotalTime>
  <Pages>9</Pages>
  <Words>3077</Words>
  <Characters>17543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Uwais Patel (2313852)</dc:creator>
  <cp:keywords/>
  <dc:description/>
  <cp:lastModifiedBy>Uwais Patel</cp:lastModifiedBy>
  <cp:revision>102</cp:revision>
  <dcterms:created xsi:type="dcterms:W3CDTF">2026-04-19T16:45:00Z</dcterms:created>
  <dcterms:modified xsi:type="dcterms:W3CDTF">2026-05-04T13:45:00Z</dcterms:modified>
</cp:coreProperties>
</file>