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D721F" w:rsidRDefault="00712EF6" w:rsidP="008D721F">
      <w:pPr>
        <w:rPr>
          <w:rFonts w:ascii="Arial" w:eastAsia="Times New Roman" w:hAnsi="Arial" w:cs="Arial"/>
          <w:b/>
          <w:bCs/>
          <w:color w:val="1F497D"/>
          <w:sz w:val="36"/>
          <w:szCs w:val="36"/>
          <w:u w:val="single"/>
        </w:rPr>
      </w:pPr>
      <w:r>
        <w:rPr>
          <w:rFonts w:ascii="Arial" w:eastAsia="Times New Roman" w:hAnsi="Arial" w:cs="Arial"/>
          <w:b/>
          <w:bCs/>
          <w:color w:val="1F497D"/>
          <w:sz w:val="36"/>
          <w:szCs w:val="36"/>
          <w:u w:val="single"/>
        </w:rPr>
        <w:t>Assessment 1</w:t>
      </w:r>
    </w:p>
    <w:p w:rsidR="008D721F" w:rsidRDefault="008D721F" w:rsidP="008D721F">
      <w:pPr>
        <w:rPr>
          <w:rFonts w:ascii="Arial" w:eastAsia="Times New Roman" w:hAnsi="Arial" w:cs="Arial"/>
          <w:b/>
          <w:color w:val="000000" w:themeColor="text1"/>
          <w:sz w:val="32"/>
          <w:szCs w:val="32"/>
        </w:rPr>
      </w:pPr>
    </w:p>
    <w:p w:rsidR="00A06C82" w:rsidRPr="00A06C82" w:rsidRDefault="00712EF6" w:rsidP="00A06C82">
      <w:pPr>
        <w:rPr>
          <w:rFonts w:ascii="Arial" w:eastAsia="Times New Roman" w:hAnsi="Arial" w:cs="Arial"/>
          <w:b/>
          <w:color w:val="000000" w:themeColor="text1"/>
          <w:sz w:val="32"/>
          <w:szCs w:val="32"/>
        </w:rPr>
      </w:pPr>
      <w:r>
        <w:rPr>
          <w:rFonts w:ascii="Arial" w:eastAsia="Times New Roman" w:hAnsi="Arial" w:cs="Arial"/>
          <w:b/>
          <w:color w:val="000000" w:themeColor="text1"/>
          <w:sz w:val="32"/>
          <w:szCs w:val="32"/>
        </w:rPr>
        <w:t>Write a 25</w:t>
      </w:r>
      <w:r w:rsidR="00A06C82" w:rsidRPr="00A06C82">
        <w:rPr>
          <w:rFonts w:ascii="Arial" w:eastAsia="Times New Roman" w:hAnsi="Arial" w:cs="Arial"/>
          <w:b/>
          <w:color w:val="000000" w:themeColor="text1"/>
          <w:sz w:val="32"/>
          <w:szCs w:val="32"/>
        </w:rPr>
        <w:t>00-word essay on the following topic:</w:t>
      </w:r>
    </w:p>
    <w:p w:rsidR="00712EF6" w:rsidRDefault="00712EF6" w:rsidP="00712EF6">
      <w:pPr>
        <w:pStyle w:val="NormalWeb"/>
        <w:shd w:val="clear" w:color="auto" w:fill="FFFFFF"/>
        <w:spacing w:before="0" w:beforeAutospacing="0"/>
        <w:rPr>
          <w:rFonts w:ascii="Segoe UI" w:hAnsi="Segoe UI" w:cs="Segoe UI"/>
          <w:color w:val="373A3C"/>
          <w:sz w:val="23"/>
          <w:szCs w:val="23"/>
        </w:rPr>
      </w:pPr>
      <w:r>
        <w:rPr>
          <w:rFonts w:ascii="Arial" w:hAnsi="Arial" w:cs="Arial"/>
          <w:b/>
          <w:bCs/>
          <w:color w:val="373A3C"/>
          <w:u w:val="single"/>
        </w:rPr>
        <w:t>Section (a) Essay 1:</w:t>
      </w:r>
      <w:r>
        <w:rPr>
          <w:rFonts w:ascii="Arial" w:hAnsi="Arial" w:cs="Arial"/>
          <w:color w:val="373A3C"/>
          <w:u w:val="single"/>
        </w:rPr>
        <w:br/>
      </w:r>
    </w:p>
    <w:p w:rsidR="00712EF6" w:rsidRPr="00C9709E" w:rsidRDefault="00C9709E" w:rsidP="00712EF6">
      <w:pPr>
        <w:pStyle w:val="NormalWeb"/>
        <w:shd w:val="clear" w:color="auto" w:fill="FFFFFF"/>
        <w:spacing w:before="0" w:beforeAutospacing="0"/>
        <w:rPr>
          <w:rFonts w:ascii="Segoe UI" w:hAnsi="Segoe UI" w:cs="Segoe UI"/>
          <w:b/>
          <w:color w:val="373A3C"/>
          <w:sz w:val="23"/>
          <w:szCs w:val="23"/>
        </w:rPr>
      </w:pPr>
      <w:r w:rsidRPr="00C9709E">
        <w:rPr>
          <w:rFonts w:ascii="Arial" w:hAnsi="Arial" w:cs="Arial"/>
          <w:b/>
          <w:color w:val="373A3C"/>
        </w:rPr>
        <w:t>Demonstrate how Isaiah chapters 1 and 6 represent key chapters essential to our understanding and interpretation of the entire book.</w:t>
      </w:r>
    </w:p>
    <w:p w:rsidR="00B30164" w:rsidRDefault="00B30164" w:rsidP="00CD2B9A">
      <w:pPr>
        <w:jc w:val="both"/>
        <w:rPr>
          <w:rFonts w:ascii="Arial" w:hAnsi="Arial" w:cs="Arial"/>
          <w:color w:val="000000"/>
          <w:shd w:val="clear" w:color="auto" w:fill="FFFFFF"/>
        </w:rPr>
      </w:pPr>
    </w:p>
    <w:p w:rsidR="008D335C" w:rsidRDefault="007C7523" w:rsidP="00CD2B9A">
      <w:pPr>
        <w:jc w:val="both"/>
        <w:rPr>
          <w:rFonts w:ascii="Arial" w:hAnsi="Arial" w:cs="Arial"/>
          <w:color w:val="000000"/>
          <w:shd w:val="clear" w:color="auto" w:fill="FFFFFF"/>
        </w:rPr>
      </w:pPr>
      <w:r>
        <w:rPr>
          <w:rFonts w:ascii="Arial" w:hAnsi="Arial" w:cs="Arial"/>
          <w:color w:val="000000"/>
          <w:shd w:val="clear" w:color="auto" w:fill="FFFFFF"/>
        </w:rPr>
        <w:t xml:space="preserve">Chapters 1 and 6 of the book of Isaiah are pivotal in understanding the framework </w:t>
      </w:r>
      <w:r w:rsidR="00922641">
        <w:rPr>
          <w:rFonts w:ascii="Arial" w:hAnsi="Arial" w:cs="Arial"/>
          <w:color w:val="000000"/>
          <w:shd w:val="clear" w:color="auto" w:fill="FFFFFF"/>
        </w:rPr>
        <w:t>on</w:t>
      </w:r>
      <w:r>
        <w:rPr>
          <w:rFonts w:ascii="Arial" w:hAnsi="Arial" w:cs="Arial"/>
          <w:color w:val="000000"/>
          <w:shd w:val="clear" w:color="auto" w:fill="FFFFFF"/>
        </w:rPr>
        <w:t xml:space="preserve"> which the rest of the book is constructed.  </w:t>
      </w:r>
      <w:r w:rsidR="0045740C">
        <w:rPr>
          <w:rFonts w:ascii="Arial" w:hAnsi="Arial" w:cs="Arial"/>
          <w:color w:val="000000"/>
          <w:shd w:val="clear" w:color="auto" w:fill="FFFFFF"/>
        </w:rPr>
        <w:t xml:space="preserve">These two chapters introduces the core </w:t>
      </w:r>
      <w:r w:rsidR="00594578">
        <w:rPr>
          <w:rFonts w:ascii="Arial" w:hAnsi="Arial" w:cs="Arial"/>
          <w:color w:val="000000"/>
          <w:shd w:val="clear" w:color="auto" w:fill="FFFFFF"/>
        </w:rPr>
        <w:t>themes</w:t>
      </w:r>
      <w:r w:rsidR="0045740C">
        <w:rPr>
          <w:rFonts w:ascii="Arial" w:hAnsi="Arial" w:cs="Arial"/>
          <w:color w:val="000000"/>
          <w:shd w:val="clear" w:color="auto" w:fill="FFFFFF"/>
        </w:rPr>
        <w:t xml:space="preserve"> that reoccur constantly within the rest of the book.  </w:t>
      </w:r>
      <w:r w:rsidR="00BB0A20">
        <w:rPr>
          <w:rFonts w:ascii="Arial" w:hAnsi="Arial" w:cs="Arial"/>
          <w:color w:val="000000"/>
          <w:shd w:val="clear" w:color="auto" w:fill="FFFFFF"/>
        </w:rPr>
        <w:t>The holiness of God</w:t>
      </w:r>
      <w:r w:rsidR="004226FC">
        <w:rPr>
          <w:rFonts w:ascii="Arial" w:hAnsi="Arial" w:cs="Arial"/>
          <w:color w:val="000000"/>
          <w:shd w:val="clear" w:color="auto" w:fill="FFFFFF"/>
        </w:rPr>
        <w:t xml:space="preserve"> is expounded</w:t>
      </w:r>
      <w:r w:rsidR="00D07F3F">
        <w:rPr>
          <w:rFonts w:ascii="Arial" w:hAnsi="Arial" w:cs="Arial"/>
          <w:color w:val="000000"/>
          <w:shd w:val="clear" w:color="auto" w:fill="FFFFFF"/>
        </w:rPr>
        <w:t xml:space="preserve"> </w:t>
      </w:r>
      <w:r w:rsidR="00F84E68">
        <w:rPr>
          <w:rFonts w:ascii="Arial" w:hAnsi="Arial" w:cs="Arial"/>
          <w:color w:val="000000"/>
          <w:shd w:val="clear" w:color="auto" w:fill="FFFFFF"/>
        </w:rPr>
        <w:t xml:space="preserve">(1.4, </w:t>
      </w:r>
      <w:r w:rsidR="00CE06EC">
        <w:rPr>
          <w:rFonts w:ascii="Arial" w:hAnsi="Arial" w:cs="Arial"/>
          <w:color w:val="000000"/>
          <w:shd w:val="clear" w:color="auto" w:fill="FFFFFF"/>
        </w:rPr>
        <w:t>16, -</w:t>
      </w:r>
      <w:r w:rsidR="00F84E68">
        <w:rPr>
          <w:rFonts w:ascii="Arial" w:hAnsi="Arial" w:cs="Arial"/>
          <w:color w:val="000000"/>
          <w:shd w:val="clear" w:color="auto" w:fill="FFFFFF"/>
        </w:rPr>
        <w:t xml:space="preserve">17; 6:3) </w:t>
      </w:r>
      <w:r w:rsidR="00D07F3F">
        <w:rPr>
          <w:rFonts w:ascii="Arial" w:hAnsi="Arial" w:cs="Arial"/>
          <w:color w:val="000000"/>
          <w:shd w:val="clear" w:color="auto" w:fill="FFFFFF"/>
        </w:rPr>
        <w:t xml:space="preserve">as </w:t>
      </w:r>
      <w:r w:rsidR="004226FC">
        <w:rPr>
          <w:rFonts w:ascii="Arial" w:hAnsi="Arial" w:cs="Arial"/>
          <w:color w:val="000000"/>
          <w:shd w:val="clear" w:color="auto" w:fill="FFFFFF"/>
        </w:rPr>
        <w:t xml:space="preserve">is </w:t>
      </w:r>
      <w:r w:rsidR="00D07F3F">
        <w:rPr>
          <w:rFonts w:ascii="Arial" w:hAnsi="Arial" w:cs="Arial"/>
          <w:color w:val="000000"/>
          <w:shd w:val="clear" w:color="auto" w:fill="FFFFFF"/>
        </w:rPr>
        <w:t xml:space="preserve">the </w:t>
      </w:r>
      <w:r w:rsidR="00BB0A20">
        <w:rPr>
          <w:rFonts w:ascii="Arial" w:hAnsi="Arial" w:cs="Arial"/>
          <w:color w:val="000000"/>
          <w:shd w:val="clear" w:color="auto" w:fill="FFFFFF"/>
        </w:rPr>
        <w:t>wickedness of the nation</w:t>
      </w:r>
      <w:r w:rsidR="003C4689">
        <w:rPr>
          <w:rFonts w:ascii="Arial" w:hAnsi="Arial" w:cs="Arial"/>
          <w:color w:val="000000"/>
          <w:shd w:val="clear" w:color="auto" w:fill="FFFFFF"/>
        </w:rPr>
        <w:t>,</w:t>
      </w:r>
      <w:r w:rsidR="00BB0A20">
        <w:rPr>
          <w:rFonts w:ascii="Arial" w:hAnsi="Arial" w:cs="Arial"/>
          <w:color w:val="000000"/>
          <w:shd w:val="clear" w:color="auto" w:fill="FFFFFF"/>
        </w:rPr>
        <w:t xml:space="preserve"> </w:t>
      </w:r>
      <w:r w:rsidR="00D07F3F">
        <w:rPr>
          <w:rFonts w:ascii="Arial" w:hAnsi="Arial" w:cs="Arial"/>
          <w:color w:val="000000"/>
          <w:shd w:val="clear" w:color="auto" w:fill="FFFFFF"/>
        </w:rPr>
        <w:t>which stands in stark contrast to the holy God</w:t>
      </w:r>
      <w:r w:rsidR="008E3E33">
        <w:rPr>
          <w:rFonts w:ascii="Arial" w:hAnsi="Arial" w:cs="Arial"/>
          <w:color w:val="000000"/>
          <w:shd w:val="clear" w:color="auto" w:fill="FFFFFF"/>
        </w:rPr>
        <w:t xml:space="preserve"> </w:t>
      </w:r>
      <w:r w:rsidR="008E3E33" w:rsidRPr="008E3E33">
        <w:rPr>
          <w:rFonts w:ascii="Arial" w:hAnsi="Arial" w:cs="Arial"/>
          <w:color w:val="000000"/>
          <w:shd w:val="clear" w:color="auto" w:fill="FFFFFF"/>
        </w:rPr>
        <w:t>(1:4-6, 6:5)</w:t>
      </w:r>
      <w:r w:rsidR="00BA0892" w:rsidRPr="008E3E33">
        <w:rPr>
          <w:rFonts w:ascii="Arial" w:hAnsi="Arial" w:cs="Arial"/>
          <w:color w:val="000000"/>
          <w:shd w:val="clear" w:color="auto" w:fill="FFFFFF"/>
        </w:rPr>
        <w:t>.</w:t>
      </w:r>
      <w:r w:rsidR="004226FC">
        <w:rPr>
          <w:rFonts w:ascii="Arial" w:hAnsi="Arial" w:cs="Arial"/>
          <w:color w:val="000000"/>
          <w:shd w:val="clear" w:color="auto" w:fill="FFFFFF"/>
        </w:rPr>
        <w:t xml:space="preserve"> </w:t>
      </w:r>
      <w:r w:rsidR="00594578">
        <w:rPr>
          <w:rFonts w:ascii="Arial" w:hAnsi="Arial" w:cs="Arial"/>
          <w:color w:val="000000"/>
          <w:shd w:val="clear" w:color="auto" w:fill="FFFFFF"/>
        </w:rPr>
        <w:t xml:space="preserve">Themes of </w:t>
      </w:r>
      <w:r w:rsidR="004226FC">
        <w:rPr>
          <w:rFonts w:ascii="Arial" w:hAnsi="Arial" w:cs="Arial"/>
          <w:color w:val="000000"/>
          <w:shd w:val="clear" w:color="auto" w:fill="FFFFFF"/>
        </w:rPr>
        <w:t>i</w:t>
      </w:r>
      <w:r w:rsidR="00594578">
        <w:rPr>
          <w:rFonts w:ascii="Arial" w:hAnsi="Arial" w:cs="Arial"/>
          <w:color w:val="000000"/>
          <w:shd w:val="clear" w:color="auto" w:fill="FFFFFF"/>
        </w:rPr>
        <w:t xml:space="preserve">mpending judgement </w:t>
      </w:r>
      <w:r w:rsidR="00D07F3F">
        <w:rPr>
          <w:rFonts w:ascii="Arial" w:hAnsi="Arial" w:cs="Arial"/>
          <w:color w:val="000000"/>
          <w:shd w:val="clear" w:color="auto" w:fill="FFFFFF"/>
        </w:rPr>
        <w:t xml:space="preserve">for wickedness </w:t>
      </w:r>
      <w:r w:rsidR="00594578">
        <w:rPr>
          <w:rFonts w:ascii="Arial" w:hAnsi="Arial" w:cs="Arial"/>
          <w:color w:val="000000"/>
          <w:shd w:val="clear" w:color="auto" w:fill="FFFFFF"/>
        </w:rPr>
        <w:t xml:space="preserve">are also made in both </w:t>
      </w:r>
      <w:r w:rsidR="00411FBE">
        <w:rPr>
          <w:rFonts w:ascii="Arial" w:hAnsi="Arial" w:cs="Arial"/>
          <w:color w:val="000000"/>
          <w:shd w:val="clear" w:color="auto" w:fill="FFFFFF"/>
        </w:rPr>
        <w:t xml:space="preserve">these </w:t>
      </w:r>
      <w:r w:rsidR="00594578">
        <w:rPr>
          <w:rFonts w:ascii="Arial" w:hAnsi="Arial" w:cs="Arial"/>
          <w:color w:val="000000"/>
          <w:shd w:val="clear" w:color="auto" w:fill="FFFFFF"/>
        </w:rPr>
        <w:t xml:space="preserve">chapters, </w:t>
      </w:r>
      <w:r w:rsidR="00CE06EC">
        <w:rPr>
          <w:rFonts w:ascii="Arial" w:hAnsi="Arial" w:cs="Arial"/>
          <w:color w:val="000000"/>
          <w:shd w:val="clear" w:color="auto" w:fill="FFFFFF"/>
        </w:rPr>
        <w:t>(1:7, 20; 6:11-12)</w:t>
      </w:r>
      <w:r w:rsidR="008E3E33">
        <w:rPr>
          <w:rFonts w:ascii="Arial" w:hAnsi="Arial" w:cs="Arial"/>
          <w:color w:val="000000"/>
          <w:shd w:val="clear" w:color="auto" w:fill="FFFFFF"/>
        </w:rPr>
        <w:t>, as is that of repentance (1:16-17; 6:5-7)</w:t>
      </w:r>
      <w:r w:rsidR="00BA0892">
        <w:rPr>
          <w:rFonts w:ascii="Arial" w:hAnsi="Arial" w:cs="Arial"/>
          <w:color w:val="000000"/>
          <w:shd w:val="clear" w:color="auto" w:fill="FFFFFF"/>
        </w:rPr>
        <w:t xml:space="preserve">, and </w:t>
      </w:r>
      <w:r w:rsidR="00411FBE">
        <w:rPr>
          <w:rFonts w:ascii="Arial" w:hAnsi="Arial" w:cs="Arial"/>
          <w:color w:val="000000"/>
          <w:shd w:val="clear" w:color="auto" w:fill="FFFFFF"/>
        </w:rPr>
        <w:t>hope of future restoration</w:t>
      </w:r>
      <w:r w:rsidR="008E3E33">
        <w:rPr>
          <w:rFonts w:ascii="Arial" w:hAnsi="Arial" w:cs="Arial"/>
          <w:color w:val="000000"/>
          <w:shd w:val="clear" w:color="auto" w:fill="FFFFFF"/>
        </w:rPr>
        <w:t xml:space="preserve"> (1:18-19, 6:13).  </w:t>
      </w:r>
      <w:r w:rsidR="00BA0892">
        <w:rPr>
          <w:rFonts w:ascii="Arial" w:hAnsi="Arial" w:cs="Arial"/>
          <w:color w:val="000000"/>
          <w:shd w:val="clear" w:color="auto" w:fill="FFFFFF"/>
        </w:rPr>
        <w:t xml:space="preserve">In addition, these chapters establish the historical </w:t>
      </w:r>
      <w:r w:rsidR="001260E2">
        <w:rPr>
          <w:rFonts w:ascii="Arial" w:hAnsi="Arial" w:cs="Arial"/>
          <w:color w:val="000000"/>
          <w:shd w:val="clear" w:color="auto" w:fill="FFFFFF"/>
        </w:rPr>
        <w:t>framework in which the prophet purportedly lived, prophesised and wrote</w:t>
      </w:r>
      <w:r w:rsidR="003C4689">
        <w:rPr>
          <w:rFonts w:ascii="Arial" w:hAnsi="Arial" w:cs="Arial"/>
          <w:color w:val="000000"/>
          <w:shd w:val="clear" w:color="auto" w:fill="FFFFFF"/>
        </w:rPr>
        <w:t xml:space="preserve"> </w:t>
      </w:r>
      <w:r w:rsidR="003C4689" w:rsidRPr="003C4689">
        <w:rPr>
          <w:rFonts w:ascii="Arial" w:hAnsi="Arial" w:cs="Arial"/>
          <w:color w:val="000000"/>
          <w:shd w:val="clear" w:color="auto" w:fill="FFFFFF"/>
        </w:rPr>
        <w:t>(1:1; 6:1</w:t>
      </w:r>
      <w:r w:rsidR="003C4689">
        <w:rPr>
          <w:rFonts w:ascii="Arial" w:hAnsi="Arial" w:cs="Arial"/>
          <w:color w:val="000000"/>
          <w:shd w:val="clear" w:color="auto" w:fill="FFFFFF"/>
        </w:rPr>
        <w:t>)</w:t>
      </w:r>
      <w:r w:rsidR="001260E2">
        <w:rPr>
          <w:rFonts w:ascii="Arial" w:hAnsi="Arial" w:cs="Arial"/>
          <w:color w:val="000000"/>
          <w:shd w:val="clear" w:color="auto" w:fill="FFFFFF"/>
        </w:rPr>
        <w:t xml:space="preserve">.  </w:t>
      </w:r>
      <w:r w:rsidR="00F443A0">
        <w:rPr>
          <w:rFonts w:ascii="Arial" w:hAnsi="Arial" w:cs="Arial"/>
          <w:color w:val="000000"/>
          <w:shd w:val="clear" w:color="auto" w:fill="FFFFFF"/>
        </w:rPr>
        <w:t xml:space="preserve">However, what is important to understand is </w:t>
      </w:r>
      <w:r w:rsidR="004F6FE7">
        <w:rPr>
          <w:rFonts w:ascii="Arial" w:hAnsi="Arial" w:cs="Arial"/>
          <w:color w:val="000000"/>
          <w:shd w:val="clear" w:color="auto" w:fill="FFFFFF"/>
        </w:rPr>
        <w:t>what these themes mean in the overall context of the book</w:t>
      </w:r>
      <w:r w:rsidR="003C4689">
        <w:rPr>
          <w:rFonts w:ascii="Arial" w:hAnsi="Arial" w:cs="Arial"/>
          <w:color w:val="000000"/>
          <w:shd w:val="clear" w:color="auto" w:fill="FFFFFF"/>
        </w:rPr>
        <w:t>,</w:t>
      </w:r>
      <w:r w:rsidR="004F6FE7">
        <w:rPr>
          <w:rFonts w:ascii="Arial" w:hAnsi="Arial" w:cs="Arial"/>
          <w:color w:val="000000"/>
          <w:shd w:val="clear" w:color="auto" w:fill="FFFFFF"/>
        </w:rPr>
        <w:t xml:space="preserve"> and its historical perspective.  Particularly </w:t>
      </w:r>
      <w:r w:rsidR="00F443A0">
        <w:rPr>
          <w:rFonts w:ascii="Arial" w:hAnsi="Arial" w:cs="Arial"/>
          <w:color w:val="000000"/>
          <w:shd w:val="clear" w:color="auto" w:fill="FFFFFF"/>
        </w:rPr>
        <w:t xml:space="preserve">as </w:t>
      </w:r>
      <w:r w:rsidR="004F6FE7">
        <w:rPr>
          <w:rFonts w:ascii="Arial" w:hAnsi="Arial" w:cs="Arial"/>
          <w:color w:val="000000"/>
          <w:shd w:val="clear" w:color="auto" w:fill="FFFFFF"/>
        </w:rPr>
        <w:t xml:space="preserve">while </w:t>
      </w:r>
      <w:r w:rsidR="003C4689">
        <w:rPr>
          <w:rFonts w:ascii="Arial" w:hAnsi="Arial" w:cs="Arial"/>
          <w:color w:val="000000"/>
          <w:shd w:val="clear" w:color="auto" w:fill="FFFFFF"/>
        </w:rPr>
        <w:t xml:space="preserve">the </w:t>
      </w:r>
      <w:r w:rsidR="00F443A0">
        <w:rPr>
          <w:rFonts w:ascii="Arial" w:hAnsi="Arial" w:cs="Arial"/>
          <w:color w:val="000000"/>
          <w:shd w:val="clear" w:color="auto" w:fill="FFFFFF"/>
        </w:rPr>
        <w:t>book is presented as a unified script, modern scholastic analysis has discerned that it</w:t>
      </w:r>
      <w:r w:rsidR="00AF4552">
        <w:rPr>
          <w:rFonts w:ascii="Arial" w:hAnsi="Arial" w:cs="Arial"/>
          <w:color w:val="000000"/>
          <w:shd w:val="clear" w:color="auto" w:fill="FFFFFF"/>
        </w:rPr>
        <w:t xml:space="preserve"> in fact </w:t>
      </w:r>
      <w:r w:rsidR="00F443A0">
        <w:rPr>
          <w:rFonts w:ascii="Arial" w:hAnsi="Arial" w:cs="Arial"/>
          <w:color w:val="000000"/>
          <w:shd w:val="clear" w:color="auto" w:fill="FFFFFF"/>
        </w:rPr>
        <w:t xml:space="preserve">a composite work </w:t>
      </w:r>
      <w:r w:rsidR="00AF4552">
        <w:rPr>
          <w:rFonts w:ascii="Arial" w:hAnsi="Arial" w:cs="Arial"/>
          <w:color w:val="000000"/>
          <w:shd w:val="clear" w:color="auto" w:fill="FFFFFF"/>
        </w:rPr>
        <w:t xml:space="preserve">written by a number authors over </w:t>
      </w:r>
      <w:r w:rsidR="00F443A0">
        <w:rPr>
          <w:rFonts w:ascii="Arial" w:hAnsi="Arial" w:cs="Arial"/>
          <w:color w:val="000000"/>
          <w:shd w:val="clear" w:color="auto" w:fill="FFFFFF"/>
        </w:rPr>
        <w:t>hundred</w:t>
      </w:r>
      <w:r w:rsidR="003C4689">
        <w:rPr>
          <w:rFonts w:ascii="Arial" w:hAnsi="Arial" w:cs="Arial"/>
          <w:color w:val="000000"/>
          <w:shd w:val="clear" w:color="auto" w:fill="FFFFFF"/>
        </w:rPr>
        <w:t>s of</w:t>
      </w:r>
      <w:r w:rsidR="00F443A0">
        <w:rPr>
          <w:rFonts w:ascii="Arial" w:hAnsi="Arial" w:cs="Arial"/>
          <w:color w:val="000000"/>
          <w:shd w:val="clear" w:color="auto" w:fill="FFFFFF"/>
        </w:rPr>
        <w:t xml:space="preserve"> years</w:t>
      </w:r>
      <w:r w:rsidR="00AF4552">
        <w:rPr>
          <w:rFonts w:ascii="Arial" w:hAnsi="Arial" w:cs="Arial"/>
          <w:color w:val="000000"/>
          <w:shd w:val="clear" w:color="auto" w:fill="FFFFFF"/>
        </w:rPr>
        <w:t xml:space="preserve">, the text of which was redacted a number of times over this period.  </w:t>
      </w:r>
      <w:r w:rsidR="00565358">
        <w:rPr>
          <w:rFonts w:ascii="Arial" w:hAnsi="Arial" w:cs="Arial"/>
          <w:color w:val="000000"/>
          <w:shd w:val="clear" w:color="auto" w:fill="FFFFFF"/>
        </w:rPr>
        <w:t xml:space="preserve">It needs to be asked why the common themes </w:t>
      </w:r>
      <w:r w:rsidR="0085060B">
        <w:rPr>
          <w:rFonts w:ascii="Arial" w:hAnsi="Arial" w:cs="Arial"/>
          <w:color w:val="000000"/>
          <w:shd w:val="clear" w:color="auto" w:fill="FFFFFF"/>
        </w:rPr>
        <w:t>set out in chapters 1 and 6 of the book, have such commonality and resonance</w:t>
      </w:r>
      <w:r w:rsidR="00AF4552">
        <w:rPr>
          <w:rFonts w:ascii="Arial" w:hAnsi="Arial" w:cs="Arial"/>
          <w:color w:val="000000"/>
          <w:shd w:val="clear" w:color="auto" w:fill="FFFFFF"/>
        </w:rPr>
        <w:t xml:space="preserve">, </w:t>
      </w:r>
      <w:r w:rsidR="008D335C">
        <w:rPr>
          <w:rFonts w:ascii="Arial" w:hAnsi="Arial" w:cs="Arial"/>
          <w:color w:val="000000"/>
          <w:shd w:val="clear" w:color="auto" w:fill="FFFFFF"/>
        </w:rPr>
        <w:t xml:space="preserve">and to our understanding of the work within context of the Hebrew Bible and ultimately, the New Testament. It is these questions </w:t>
      </w:r>
      <w:r w:rsidR="00F5692B">
        <w:rPr>
          <w:rFonts w:ascii="Arial" w:hAnsi="Arial" w:cs="Arial"/>
          <w:color w:val="000000"/>
          <w:shd w:val="clear" w:color="auto" w:fill="FFFFFF"/>
        </w:rPr>
        <w:t>that this essay wil</w:t>
      </w:r>
      <w:r w:rsidR="00B51099">
        <w:rPr>
          <w:rFonts w:ascii="Arial" w:hAnsi="Arial" w:cs="Arial"/>
          <w:color w:val="000000"/>
          <w:shd w:val="clear" w:color="auto" w:fill="FFFFFF"/>
        </w:rPr>
        <w:t>l explore and attempt to offers some</w:t>
      </w:r>
      <w:r w:rsidR="00F5692B">
        <w:rPr>
          <w:rFonts w:ascii="Arial" w:hAnsi="Arial" w:cs="Arial"/>
          <w:color w:val="000000"/>
          <w:shd w:val="clear" w:color="auto" w:fill="FFFFFF"/>
        </w:rPr>
        <w:t xml:space="preserve"> </w:t>
      </w:r>
      <w:r w:rsidR="003F6AE1">
        <w:rPr>
          <w:rFonts w:ascii="Arial" w:hAnsi="Arial" w:cs="Arial"/>
          <w:color w:val="000000"/>
          <w:shd w:val="clear" w:color="auto" w:fill="FFFFFF"/>
        </w:rPr>
        <w:t xml:space="preserve">tentative </w:t>
      </w:r>
      <w:r w:rsidR="00B51099">
        <w:rPr>
          <w:rFonts w:ascii="Arial" w:hAnsi="Arial" w:cs="Arial"/>
          <w:color w:val="000000"/>
          <w:shd w:val="clear" w:color="auto" w:fill="FFFFFF"/>
        </w:rPr>
        <w:t>answers</w:t>
      </w:r>
      <w:r w:rsidR="008D335C">
        <w:rPr>
          <w:rFonts w:ascii="Arial" w:hAnsi="Arial" w:cs="Arial"/>
          <w:color w:val="000000"/>
          <w:shd w:val="clear" w:color="auto" w:fill="FFFFFF"/>
        </w:rPr>
        <w:t xml:space="preserve">. </w:t>
      </w:r>
    </w:p>
    <w:p w:rsidR="00287602" w:rsidRDefault="00287602" w:rsidP="00287602">
      <w:pPr>
        <w:jc w:val="both"/>
        <w:rPr>
          <w:rFonts w:ascii="Arial" w:hAnsi="Arial" w:cs="Arial"/>
          <w:color w:val="000000"/>
          <w:shd w:val="clear" w:color="auto" w:fill="FFFFFF"/>
        </w:rPr>
      </w:pPr>
    </w:p>
    <w:p w:rsidR="00287602" w:rsidRDefault="00287602" w:rsidP="00287602">
      <w:pPr>
        <w:jc w:val="both"/>
        <w:rPr>
          <w:rFonts w:ascii="Arial" w:hAnsi="Arial" w:cs="Arial"/>
          <w:color w:val="000000"/>
          <w:shd w:val="clear" w:color="auto" w:fill="FFFFFF"/>
        </w:rPr>
      </w:pPr>
      <w:r>
        <w:rPr>
          <w:rFonts w:ascii="Arial" w:hAnsi="Arial" w:cs="Arial"/>
          <w:color w:val="000000"/>
          <w:shd w:val="clear" w:color="auto" w:fill="FFFFFF"/>
        </w:rPr>
        <w:t xml:space="preserve"> </w:t>
      </w:r>
      <w:r w:rsidR="0044371F">
        <w:rPr>
          <w:rFonts w:ascii="Arial" w:hAnsi="Arial" w:cs="Arial"/>
          <w:color w:val="000000"/>
          <w:shd w:val="clear" w:color="auto" w:fill="FFFFFF"/>
        </w:rPr>
        <w:t>“</w:t>
      </w:r>
      <w:r w:rsidR="0044371F" w:rsidRPr="0044371F">
        <w:rPr>
          <w:rFonts w:ascii="Arial" w:hAnsi="Arial" w:cs="Arial"/>
          <w:color w:val="000000"/>
          <w:shd w:val="clear" w:color="auto" w:fill="FFFFFF"/>
        </w:rPr>
        <w:t xml:space="preserve">The vision of Isaiah son of </w:t>
      </w:r>
      <w:proofErr w:type="spellStart"/>
      <w:r w:rsidR="0044371F" w:rsidRPr="0044371F">
        <w:rPr>
          <w:rFonts w:ascii="Arial" w:hAnsi="Arial" w:cs="Arial"/>
          <w:color w:val="000000"/>
          <w:shd w:val="clear" w:color="auto" w:fill="FFFFFF"/>
        </w:rPr>
        <w:t>Amoz</w:t>
      </w:r>
      <w:proofErr w:type="spellEnd"/>
      <w:r w:rsidR="0044371F" w:rsidRPr="0044371F">
        <w:rPr>
          <w:rFonts w:ascii="Arial" w:hAnsi="Arial" w:cs="Arial"/>
          <w:color w:val="000000"/>
          <w:shd w:val="clear" w:color="auto" w:fill="FFFFFF"/>
        </w:rPr>
        <w:t xml:space="preserve">, which he saw concerning Judah and Jerusalem in the days of </w:t>
      </w:r>
      <w:proofErr w:type="spellStart"/>
      <w:r w:rsidR="0044371F" w:rsidRPr="0044371F">
        <w:rPr>
          <w:rFonts w:ascii="Arial" w:hAnsi="Arial" w:cs="Arial"/>
          <w:color w:val="000000"/>
          <w:shd w:val="clear" w:color="auto" w:fill="FFFFFF"/>
        </w:rPr>
        <w:t>Uzziah</w:t>
      </w:r>
      <w:proofErr w:type="spellEnd"/>
      <w:r w:rsidR="0044371F" w:rsidRPr="0044371F">
        <w:rPr>
          <w:rFonts w:ascii="Arial" w:hAnsi="Arial" w:cs="Arial"/>
          <w:color w:val="000000"/>
          <w:shd w:val="clear" w:color="auto" w:fill="FFFFFF"/>
        </w:rPr>
        <w:t xml:space="preserve">, </w:t>
      </w:r>
      <w:proofErr w:type="spellStart"/>
      <w:r w:rsidR="0044371F" w:rsidRPr="0044371F">
        <w:rPr>
          <w:rFonts w:ascii="Arial" w:hAnsi="Arial" w:cs="Arial"/>
          <w:color w:val="000000"/>
          <w:shd w:val="clear" w:color="auto" w:fill="FFFFFF"/>
        </w:rPr>
        <w:t>Jotham</w:t>
      </w:r>
      <w:proofErr w:type="spellEnd"/>
      <w:r w:rsidR="0044371F" w:rsidRPr="0044371F">
        <w:rPr>
          <w:rFonts w:ascii="Arial" w:hAnsi="Arial" w:cs="Arial"/>
          <w:color w:val="000000"/>
          <w:shd w:val="clear" w:color="auto" w:fill="FFFFFF"/>
        </w:rPr>
        <w:t>, Aha</w:t>
      </w:r>
      <w:r w:rsidR="0044371F">
        <w:rPr>
          <w:rFonts w:ascii="Arial" w:hAnsi="Arial" w:cs="Arial"/>
          <w:color w:val="000000"/>
          <w:shd w:val="clear" w:color="auto" w:fill="FFFFFF"/>
        </w:rPr>
        <w:t>z, and Hezekiah, kings of Judah.” The opening declaration of this</w:t>
      </w:r>
      <w:r w:rsidR="0044371F" w:rsidRPr="0044371F">
        <w:rPr>
          <w:rFonts w:ascii="Arial" w:hAnsi="Arial" w:cs="Arial"/>
          <w:color w:val="000000"/>
          <w:shd w:val="clear" w:color="auto" w:fill="FFFFFF"/>
        </w:rPr>
        <w:t xml:space="preserve"> book </w:t>
      </w:r>
      <w:r w:rsidR="00B51099">
        <w:rPr>
          <w:rFonts w:ascii="Arial" w:hAnsi="Arial" w:cs="Arial"/>
          <w:color w:val="000000"/>
          <w:shd w:val="clear" w:color="auto" w:fill="FFFFFF"/>
        </w:rPr>
        <w:t>firmly establishes;</w:t>
      </w:r>
      <w:r w:rsidR="0044371F">
        <w:rPr>
          <w:rFonts w:ascii="Arial" w:hAnsi="Arial" w:cs="Arial"/>
          <w:color w:val="000000"/>
          <w:shd w:val="clear" w:color="auto" w:fill="FFFFFF"/>
        </w:rPr>
        <w:t xml:space="preserve"> the identity of the prophet, the historical </w:t>
      </w:r>
      <w:r w:rsidR="00B51099">
        <w:rPr>
          <w:rFonts w:ascii="Arial" w:hAnsi="Arial" w:cs="Arial"/>
          <w:color w:val="000000"/>
          <w:shd w:val="clear" w:color="auto" w:fill="FFFFFF"/>
        </w:rPr>
        <w:t>timeline over which he has received his vision</w:t>
      </w:r>
      <w:r w:rsidR="00D477B1">
        <w:rPr>
          <w:rFonts w:ascii="Arial" w:hAnsi="Arial" w:cs="Arial"/>
          <w:color w:val="000000"/>
          <w:shd w:val="clear" w:color="auto" w:fill="FFFFFF"/>
        </w:rPr>
        <w:t>,</w:t>
      </w:r>
      <w:r w:rsidR="00B51099">
        <w:rPr>
          <w:rFonts w:ascii="Arial" w:hAnsi="Arial" w:cs="Arial"/>
          <w:color w:val="000000"/>
          <w:shd w:val="clear" w:color="auto" w:fill="FFFFFF"/>
        </w:rPr>
        <w:t xml:space="preserve"> and the </w:t>
      </w:r>
      <w:r w:rsidR="00D477B1">
        <w:rPr>
          <w:rFonts w:ascii="Arial" w:hAnsi="Arial" w:cs="Arial"/>
          <w:color w:val="000000"/>
          <w:shd w:val="clear" w:color="auto" w:fill="FFFFFF"/>
        </w:rPr>
        <w:t>subjects</w:t>
      </w:r>
      <w:r w:rsidR="00B51099">
        <w:rPr>
          <w:rFonts w:ascii="Arial" w:hAnsi="Arial" w:cs="Arial"/>
          <w:color w:val="000000"/>
          <w:shd w:val="clear" w:color="auto" w:fill="FFFFFF"/>
        </w:rPr>
        <w:t xml:space="preserve"> of his prophetic </w:t>
      </w:r>
      <w:r w:rsidR="00F554CF">
        <w:rPr>
          <w:rFonts w:ascii="Arial" w:hAnsi="Arial" w:cs="Arial"/>
          <w:color w:val="000000"/>
          <w:shd w:val="clear" w:color="auto" w:fill="FFFFFF"/>
        </w:rPr>
        <w:t>utterances</w:t>
      </w:r>
      <w:r w:rsidR="00B51099">
        <w:rPr>
          <w:rFonts w:ascii="Arial" w:hAnsi="Arial" w:cs="Arial"/>
          <w:color w:val="000000"/>
          <w:shd w:val="clear" w:color="auto" w:fill="FFFFFF"/>
        </w:rPr>
        <w:t>.</w:t>
      </w:r>
      <w:r w:rsidR="00F554CF">
        <w:rPr>
          <w:rFonts w:ascii="Arial" w:hAnsi="Arial" w:cs="Arial"/>
          <w:color w:val="000000"/>
          <w:shd w:val="clear" w:color="auto" w:fill="FFFFFF"/>
        </w:rPr>
        <w:t xml:space="preserve">  </w:t>
      </w:r>
      <w:r w:rsidR="003F6AE1">
        <w:rPr>
          <w:rFonts w:ascii="Arial" w:hAnsi="Arial" w:cs="Arial"/>
          <w:color w:val="000000"/>
          <w:shd w:val="clear" w:color="auto" w:fill="FFFFFF"/>
        </w:rPr>
        <w:t>As noted above, modern scholarship h</w:t>
      </w:r>
      <w:r w:rsidR="002335AD">
        <w:rPr>
          <w:rFonts w:ascii="Arial" w:hAnsi="Arial" w:cs="Arial"/>
          <w:color w:val="000000"/>
          <w:shd w:val="clear" w:color="auto" w:fill="FFFFFF"/>
        </w:rPr>
        <w:t xml:space="preserve">as revealed that, </w:t>
      </w:r>
      <w:r w:rsidR="003F6AE1">
        <w:rPr>
          <w:rFonts w:ascii="Arial" w:hAnsi="Arial" w:cs="Arial"/>
          <w:color w:val="000000"/>
          <w:shd w:val="clear" w:color="auto" w:fill="FFFFFF"/>
        </w:rPr>
        <w:t xml:space="preserve">despite </w:t>
      </w:r>
      <w:r w:rsidR="00F554CF">
        <w:rPr>
          <w:rFonts w:ascii="Arial" w:hAnsi="Arial" w:cs="Arial"/>
          <w:color w:val="000000"/>
          <w:shd w:val="clear" w:color="auto" w:fill="FFFFFF"/>
        </w:rPr>
        <w:t xml:space="preserve">aforementioned declaration that the book was a unified vision </w:t>
      </w:r>
      <w:r w:rsidR="002335AD">
        <w:rPr>
          <w:rFonts w:ascii="Arial" w:hAnsi="Arial" w:cs="Arial"/>
          <w:color w:val="000000"/>
          <w:shd w:val="clear" w:color="auto" w:fill="FFFFFF"/>
        </w:rPr>
        <w:t xml:space="preserve">written </w:t>
      </w:r>
      <w:r w:rsidR="00F554CF">
        <w:rPr>
          <w:rFonts w:ascii="Arial" w:hAnsi="Arial" w:cs="Arial"/>
          <w:color w:val="000000"/>
          <w:shd w:val="clear" w:color="auto" w:fill="FFFFFF"/>
        </w:rPr>
        <w:t xml:space="preserve">over the </w:t>
      </w:r>
      <w:proofErr w:type="spellStart"/>
      <w:r w:rsidR="00F554CF">
        <w:rPr>
          <w:rFonts w:ascii="Arial" w:hAnsi="Arial" w:cs="Arial"/>
          <w:color w:val="000000"/>
          <w:shd w:val="clear" w:color="auto" w:fill="FFFFFF"/>
        </w:rPr>
        <w:t>reigns</w:t>
      </w:r>
      <w:proofErr w:type="spellEnd"/>
      <w:r w:rsidR="00F554CF">
        <w:rPr>
          <w:rFonts w:ascii="Arial" w:hAnsi="Arial" w:cs="Arial"/>
          <w:color w:val="000000"/>
          <w:shd w:val="clear" w:color="auto" w:fill="FFFFFF"/>
        </w:rPr>
        <w:t xml:space="preserve"> of four Judean kings, </w:t>
      </w:r>
      <w:r w:rsidR="00931558">
        <w:rPr>
          <w:rFonts w:ascii="Arial" w:hAnsi="Arial" w:cs="Arial"/>
          <w:color w:val="000000"/>
          <w:shd w:val="clear" w:color="auto" w:fill="FFFFFF"/>
        </w:rPr>
        <w:t xml:space="preserve">the </w:t>
      </w:r>
      <w:r w:rsidR="00F554CF">
        <w:rPr>
          <w:rFonts w:ascii="Arial" w:hAnsi="Arial" w:cs="Arial"/>
          <w:color w:val="000000"/>
          <w:shd w:val="clear" w:color="auto" w:fill="FFFFFF"/>
        </w:rPr>
        <w:t xml:space="preserve">authorship and timeline of writing is far more complex.   </w:t>
      </w:r>
      <w:r w:rsidR="00931558">
        <w:rPr>
          <w:rFonts w:ascii="Arial" w:hAnsi="Arial" w:cs="Arial"/>
          <w:color w:val="000000"/>
          <w:shd w:val="clear" w:color="auto" w:fill="FFFFFF"/>
        </w:rPr>
        <w:t>Sweeney summarises</w:t>
      </w:r>
      <w:r w:rsidR="00DB606A">
        <w:rPr>
          <w:rFonts w:ascii="Arial" w:hAnsi="Arial" w:cs="Arial"/>
          <w:color w:val="000000"/>
          <w:shd w:val="clear" w:color="auto" w:fill="FFFFFF"/>
        </w:rPr>
        <w:t xml:space="preserve"> this</w:t>
      </w:r>
      <w:r w:rsidR="00931558">
        <w:rPr>
          <w:rFonts w:ascii="Arial" w:hAnsi="Arial" w:cs="Arial"/>
          <w:color w:val="000000"/>
          <w:shd w:val="clear" w:color="auto" w:fill="FFFFFF"/>
        </w:rPr>
        <w:t xml:space="preserve"> complexity </w:t>
      </w:r>
      <w:r w:rsidR="00DB606A">
        <w:rPr>
          <w:rFonts w:ascii="Arial" w:hAnsi="Arial" w:cs="Arial"/>
          <w:color w:val="000000"/>
          <w:shd w:val="clear" w:color="auto" w:fill="FFFFFF"/>
        </w:rPr>
        <w:t xml:space="preserve">by </w:t>
      </w:r>
      <w:r w:rsidR="00C920E6">
        <w:rPr>
          <w:rFonts w:ascii="Arial" w:hAnsi="Arial" w:cs="Arial"/>
          <w:color w:val="000000"/>
          <w:shd w:val="clear" w:color="auto" w:fill="FFFFFF"/>
        </w:rPr>
        <w:t>describing the book as;</w:t>
      </w:r>
      <w:r w:rsidR="00DB606A">
        <w:rPr>
          <w:rFonts w:ascii="Arial" w:hAnsi="Arial" w:cs="Arial"/>
          <w:color w:val="000000"/>
          <w:shd w:val="clear" w:color="auto" w:fill="FFFFFF"/>
        </w:rPr>
        <w:t xml:space="preserve"> “a composite work written over the course</w:t>
      </w:r>
      <w:r w:rsidR="00C920E6">
        <w:rPr>
          <w:rFonts w:ascii="Arial" w:hAnsi="Arial" w:cs="Arial"/>
          <w:color w:val="000000"/>
          <w:shd w:val="clear" w:color="auto" w:fill="FFFFFF"/>
        </w:rPr>
        <w:t xml:space="preserve"> of four centuries</w:t>
      </w:r>
      <w:r w:rsidR="002335AD">
        <w:rPr>
          <w:rFonts w:ascii="Arial" w:hAnsi="Arial" w:cs="Arial"/>
          <w:color w:val="000000"/>
          <w:shd w:val="clear" w:color="auto" w:fill="FFFFFF"/>
        </w:rPr>
        <w:t>,</w:t>
      </w:r>
      <w:r w:rsidR="00C920E6">
        <w:rPr>
          <w:rFonts w:ascii="Arial" w:hAnsi="Arial" w:cs="Arial"/>
          <w:color w:val="000000"/>
          <w:shd w:val="clear" w:color="auto" w:fill="FFFFFF"/>
        </w:rPr>
        <w:t xml:space="preserve">” and having </w:t>
      </w:r>
      <w:r w:rsidR="008C2444">
        <w:rPr>
          <w:rFonts w:ascii="Arial" w:hAnsi="Arial" w:cs="Arial"/>
          <w:color w:val="000000"/>
          <w:shd w:val="clear" w:color="auto" w:fill="FFFFFF"/>
        </w:rPr>
        <w:t xml:space="preserve">four major stages in the composition of the book </w:t>
      </w:r>
      <w:r w:rsidR="00522A1B">
        <w:rPr>
          <w:rFonts w:ascii="Arial" w:hAnsi="Arial" w:cs="Arial"/>
          <w:color w:val="000000"/>
          <w:shd w:val="clear" w:color="auto" w:fill="FFFFFF"/>
        </w:rPr>
        <w:t xml:space="preserve">with the </w:t>
      </w:r>
      <w:r>
        <w:rPr>
          <w:rFonts w:ascii="Arial" w:hAnsi="Arial" w:cs="Arial"/>
          <w:color w:val="000000"/>
          <w:shd w:val="clear" w:color="auto" w:fill="FFFFFF"/>
        </w:rPr>
        <w:t xml:space="preserve">final </w:t>
      </w:r>
      <w:r w:rsidR="00522A1B">
        <w:rPr>
          <w:rFonts w:ascii="Arial" w:hAnsi="Arial" w:cs="Arial"/>
          <w:color w:val="000000"/>
          <w:shd w:val="clear" w:color="auto" w:fill="FFFFFF"/>
        </w:rPr>
        <w:t xml:space="preserve">edition </w:t>
      </w:r>
      <w:r w:rsidR="00C920E6">
        <w:rPr>
          <w:rFonts w:ascii="Arial" w:hAnsi="Arial" w:cs="Arial"/>
          <w:color w:val="000000"/>
          <w:shd w:val="clear" w:color="auto" w:fill="FFFFFF"/>
        </w:rPr>
        <w:t>being completed in the mid to late 5</w:t>
      </w:r>
      <w:r w:rsidR="00C920E6" w:rsidRPr="00C920E6">
        <w:rPr>
          <w:rFonts w:ascii="Arial" w:hAnsi="Arial" w:cs="Arial"/>
          <w:color w:val="000000"/>
          <w:shd w:val="clear" w:color="auto" w:fill="FFFFFF"/>
          <w:vertAlign w:val="superscript"/>
        </w:rPr>
        <w:t>th</w:t>
      </w:r>
      <w:r w:rsidR="00C920E6">
        <w:rPr>
          <w:rFonts w:ascii="Arial" w:hAnsi="Arial" w:cs="Arial"/>
          <w:color w:val="000000"/>
          <w:shd w:val="clear" w:color="auto" w:fill="FFFFFF"/>
        </w:rPr>
        <w:t xml:space="preserve"> century B</w:t>
      </w:r>
      <w:r>
        <w:rPr>
          <w:rFonts w:ascii="Arial" w:hAnsi="Arial" w:cs="Arial"/>
          <w:color w:val="000000"/>
          <w:shd w:val="clear" w:color="auto" w:fill="FFFFFF"/>
        </w:rPr>
        <w:t>.</w:t>
      </w:r>
      <w:r w:rsidR="00C920E6">
        <w:rPr>
          <w:rFonts w:ascii="Arial" w:hAnsi="Arial" w:cs="Arial"/>
          <w:color w:val="000000"/>
          <w:shd w:val="clear" w:color="auto" w:fill="FFFFFF"/>
        </w:rPr>
        <w:t>C</w:t>
      </w:r>
      <w:r>
        <w:rPr>
          <w:rFonts w:ascii="Arial" w:hAnsi="Arial" w:cs="Arial"/>
          <w:color w:val="000000"/>
          <w:shd w:val="clear" w:color="auto" w:fill="FFFFFF"/>
        </w:rPr>
        <w:t>.</w:t>
      </w:r>
      <w:r w:rsidR="00C920E6">
        <w:rPr>
          <w:rFonts w:ascii="Arial" w:hAnsi="Arial" w:cs="Arial"/>
          <w:color w:val="000000"/>
          <w:shd w:val="clear" w:color="auto" w:fill="FFFFFF"/>
        </w:rPr>
        <w:t>E.</w:t>
      </w:r>
      <w:r w:rsidR="00522A1B">
        <w:rPr>
          <w:rStyle w:val="FootnoteReference"/>
          <w:rFonts w:ascii="Arial" w:hAnsi="Arial" w:cs="Arial"/>
          <w:color w:val="000000"/>
          <w:shd w:val="clear" w:color="auto" w:fill="FFFFFF"/>
        </w:rPr>
        <w:footnoteReference w:id="1"/>
      </w:r>
      <w:r w:rsidR="00522A1B">
        <w:rPr>
          <w:rFonts w:ascii="Arial" w:hAnsi="Arial" w:cs="Arial"/>
          <w:color w:val="000000"/>
          <w:shd w:val="clear" w:color="auto" w:fill="FFFFFF"/>
        </w:rPr>
        <w:t xml:space="preserve"> </w:t>
      </w:r>
      <w:r>
        <w:rPr>
          <w:rFonts w:ascii="Arial" w:hAnsi="Arial" w:cs="Arial"/>
          <w:color w:val="000000"/>
          <w:shd w:val="clear" w:color="auto" w:fill="FFFFFF"/>
        </w:rPr>
        <w:t xml:space="preserve">Williamson summarises the </w:t>
      </w:r>
      <w:r w:rsidR="002335AD">
        <w:rPr>
          <w:rFonts w:ascii="Arial" w:hAnsi="Arial" w:cs="Arial"/>
          <w:color w:val="000000"/>
          <w:shd w:val="clear" w:color="auto" w:fill="FFFFFF"/>
        </w:rPr>
        <w:t xml:space="preserve">modern </w:t>
      </w:r>
      <w:r>
        <w:rPr>
          <w:rFonts w:ascii="Arial" w:hAnsi="Arial" w:cs="Arial"/>
          <w:color w:val="000000"/>
          <w:shd w:val="clear" w:color="auto" w:fill="FFFFFF"/>
        </w:rPr>
        <w:t>understanding of the authorship of the book as; “</w:t>
      </w:r>
      <w:r w:rsidRPr="00287602">
        <w:rPr>
          <w:rFonts w:ascii="Arial" w:hAnsi="Arial" w:cs="Arial"/>
          <w:color w:val="000000"/>
          <w:shd w:val="clear" w:color="auto" w:fill="FFFFFF"/>
        </w:rPr>
        <w:t>not only are the three major divisions of Isaiah to be ascribed to authors of three different historical periods, so that it has become customary to speak of Proto</w:t>
      </w:r>
      <w:r w:rsidRPr="00287602">
        <w:rPr>
          <w:rFonts w:ascii="Cambria Math" w:hAnsi="Cambria Math" w:cs="Cambria Math"/>
          <w:color w:val="000000"/>
          <w:shd w:val="clear" w:color="auto" w:fill="FFFFFF"/>
        </w:rPr>
        <w:t>‐</w:t>
      </w:r>
      <w:r w:rsidRPr="00287602">
        <w:rPr>
          <w:rFonts w:ascii="Arial" w:hAnsi="Arial" w:cs="Arial"/>
          <w:color w:val="000000"/>
          <w:shd w:val="clear" w:color="auto" w:fill="FFFFFF"/>
        </w:rPr>
        <w:t xml:space="preserve"> </w:t>
      </w:r>
      <w:proofErr w:type="spellStart"/>
      <w:r w:rsidRPr="00287602">
        <w:rPr>
          <w:rFonts w:ascii="Arial" w:hAnsi="Arial" w:cs="Arial"/>
          <w:color w:val="000000"/>
          <w:shd w:val="clear" w:color="auto" w:fill="FFFFFF"/>
        </w:rPr>
        <w:t>Deutero</w:t>
      </w:r>
      <w:proofErr w:type="spellEnd"/>
      <w:r w:rsidRPr="00287602">
        <w:rPr>
          <w:rFonts w:ascii="Cambria Math" w:hAnsi="Cambria Math" w:cs="Cambria Math"/>
          <w:color w:val="000000"/>
          <w:shd w:val="clear" w:color="auto" w:fill="FFFFFF"/>
        </w:rPr>
        <w:t>‐</w:t>
      </w:r>
      <w:r w:rsidRPr="00287602">
        <w:rPr>
          <w:rFonts w:ascii="Arial" w:hAnsi="Arial" w:cs="Arial"/>
          <w:color w:val="000000"/>
          <w:shd w:val="clear" w:color="auto" w:fill="FFFFFF"/>
        </w:rPr>
        <w:t xml:space="preserve">, and </w:t>
      </w:r>
      <w:proofErr w:type="spellStart"/>
      <w:r w:rsidRPr="00287602">
        <w:rPr>
          <w:rFonts w:ascii="Arial" w:hAnsi="Arial" w:cs="Arial"/>
          <w:color w:val="000000"/>
          <w:shd w:val="clear" w:color="auto" w:fill="FFFFFF"/>
        </w:rPr>
        <w:t>Trito</w:t>
      </w:r>
      <w:proofErr w:type="spellEnd"/>
      <w:r w:rsidRPr="00287602">
        <w:rPr>
          <w:rFonts w:ascii="Cambria Math" w:hAnsi="Cambria Math" w:cs="Cambria Math"/>
          <w:color w:val="000000"/>
          <w:shd w:val="clear" w:color="auto" w:fill="FFFFFF"/>
        </w:rPr>
        <w:t>‐</w:t>
      </w:r>
      <w:r w:rsidRPr="00287602">
        <w:rPr>
          <w:rFonts w:ascii="Arial" w:hAnsi="Arial" w:cs="Arial"/>
          <w:color w:val="000000"/>
          <w:shd w:val="clear" w:color="auto" w:fill="FFFFFF"/>
        </w:rPr>
        <w:t xml:space="preserve">Isaiah (chapters 1–39, </w:t>
      </w:r>
      <w:r w:rsidRPr="00287602">
        <w:rPr>
          <w:rFonts w:ascii="Arial" w:hAnsi="Arial" w:cs="Arial"/>
          <w:color w:val="000000"/>
          <w:shd w:val="clear" w:color="auto" w:fill="FFFFFF"/>
        </w:rPr>
        <w:lastRenderedPageBreak/>
        <w:t>40–55, and 56–66 respectively), b</w:t>
      </w:r>
      <w:r>
        <w:rPr>
          <w:rFonts w:ascii="Arial" w:hAnsi="Arial" w:cs="Arial"/>
          <w:color w:val="000000"/>
          <w:shd w:val="clear" w:color="auto" w:fill="FFFFFF"/>
        </w:rPr>
        <w:t xml:space="preserve">ut even within these major </w:t>
      </w:r>
      <w:r w:rsidRPr="00287602">
        <w:rPr>
          <w:rFonts w:ascii="Arial" w:hAnsi="Arial" w:cs="Arial"/>
          <w:color w:val="000000"/>
          <w:shd w:val="clear" w:color="auto" w:fill="FFFFFF"/>
        </w:rPr>
        <w:t>divisions later material is also to be separated out.</w:t>
      </w:r>
      <w:r>
        <w:rPr>
          <w:rFonts w:ascii="Arial" w:hAnsi="Arial" w:cs="Arial"/>
          <w:color w:val="000000"/>
          <w:shd w:val="clear" w:color="auto" w:fill="FFFFFF"/>
        </w:rPr>
        <w:t>”</w:t>
      </w:r>
      <w:r>
        <w:rPr>
          <w:rStyle w:val="FootnoteReference"/>
          <w:rFonts w:ascii="Arial" w:hAnsi="Arial" w:cs="Arial"/>
          <w:color w:val="000000"/>
          <w:shd w:val="clear" w:color="auto" w:fill="FFFFFF"/>
        </w:rPr>
        <w:footnoteReference w:id="2"/>
      </w:r>
      <w:r w:rsidR="001A5587">
        <w:rPr>
          <w:rFonts w:ascii="Arial" w:hAnsi="Arial" w:cs="Arial"/>
          <w:color w:val="000000"/>
          <w:shd w:val="clear" w:color="auto" w:fill="FFFFFF"/>
        </w:rPr>
        <w:t xml:space="preserve"> </w:t>
      </w:r>
    </w:p>
    <w:p w:rsidR="002335AD" w:rsidRDefault="00DB305D" w:rsidP="00287602">
      <w:pPr>
        <w:jc w:val="both"/>
        <w:rPr>
          <w:rFonts w:ascii="Arial" w:hAnsi="Arial" w:cs="Arial"/>
          <w:color w:val="000000"/>
          <w:shd w:val="clear" w:color="auto" w:fill="FFFFFF"/>
        </w:rPr>
      </w:pPr>
      <w:r>
        <w:rPr>
          <w:rFonts w:ascii="Arial" w:hAnsi="Arial" w:cs="Arial"/>
          <w:color w:val="000000"/>
          <w:shd w:val="clear" w:color="auto" w:fill="FFFFFF"/>
        </w:rPr>
        <w:t xml:space="preserve">Stromberg argues further that </w:t>
      </w:r>
      <w:proofErr w:type="spellStart"/>
      <w:r>
        <w:rPr>
          <w:rFonts w:ascii="Arial" w:hAnsi="Arial" w:cs="Arial"/>
          <w:color w:val="000000"/>
          <w:shd w:val="clear" w:color="auto" w:fill="FFFFFF"/>
        </w:rPr>
        <w:t>Trito</w:t>
      </w:r>
      <w:proofErr w:type="spellEnd"/>
      <w:r>
        <w:rPr>
          <w:rFonts w:ascii="Arial" w:hAnsi="Arial" w:cs="Arial"/>
          <w:color w:val="000000"/>
          <w:shd w:val="clear" w:color="auto" w:fill="FFFFFF"/>
        </w:rPr>
        <w:t xml:space="preserve"> Isaiah, (or Third Isaiah)</w:t>
      </w:r>
      <w:r w:rsidR="002335AD">
        <w:rPr>
          <w:rFonts w:ascii="Arial" w:hAnsi="Arial" w:cs="Arial"/>
          <w:color w:val="000000"/>
          <w:shd w:val="clear" w:color="auto" w:fill="FFFFFF"/>
        </w:rPr>
        <w:t>;</w:t>
      </w:r>
      <w:r>
        <w:rPr>
          <w:rFonts w:ascii="Arial" w:hAnsi="Arial" w:cs="Arial"/>
          <w:color w:val="000000"/>
          <w:shd w:val="clear" w:color="auto" w:fill="FFFFFF"/>
        </w:rPr>
        <w:t xml:space="preserve"> </w:t>
      </w:r>
    </w:p>
    <w:p w:rsidR="002335AD" w:rsidRDefault="002335AD" w:rsidP="002335AD">
      <w:pPr>
        <w:ind w:left="720"/>
        <w:jc w:val="both"/>
        <w:rPr>
          <w:rFonts w:ascii="Arial" w:hAnsi="Arial" w:cs="Arial"/>
          <w:color w:val="000000"/>
          <w:shd w:val="clear" w:color="auto" w:fill="FFFFFF"/>
        </w:rPr>
      </w:pPr>
      <w:r>
        <w:rPr>
          <w:rFonts w:ascii="Arial" w:hAnsi="Arial" w:cs="Arial"/>
          <w:color w:val="000000"/>
          <w:shd w:val="clear" w:color="auto" w:fill="FFFFFF"/>
        </w:rPr>
        <w:t>…</w:t>
      </w:r>
      <w:r w:rsidR="00DB305D" w:rsidRPr="00DB305D">
        <w:rPr>
          <w:rFonts w:ascii="Arial" w:hAnsi="Arial" w:cs="Arial"/>
          <w:color w:val="000000"/>
          <w:shd w:val="clear" w:color="auto" w:fill="FFFFFF"/>
        </w:rPr>
        <w:t>created a work in the last eleven chapters of the book, which, through various forms of textual borrowing, draws the earlier stages of Isaiah into its own future vision. He also introduced material throughout 1–55 which would, in a manner of speaking, anticipate that vision. The end product was an Isaiah drawn into the final chapters from both directions.</w:t>
      </w:r>
      <w:r w:rsidR="00DB305D">
        <w:rPr>
          <w:rFonts w:ascii="Arial" w:hAnsi="Arial" w:cs="Arial"/>
          <w:color w:val="000000"/>
          <w:shd w:val="clear" w:color="auto" w:fill="FFFFFF"/>
        </w:rPr>
        <w:t xml:space="preserve"> </w:t>
      </w:r>
    </w:p>
    <w:p w:rsidR="00942DD8" w:rsidRDefault="00DB305D" w:rsidP="00287602">
      <w:pPr>
        <w:jc w:val="both"/>
        <w:rPr>
          <w:rFonts w:ascii="Arial" w:hAnsi="Arial" w:cs="Arial"/>
          <w:color w:val="000000"/>
          <w:shd w:val="clear" w:color="auto" w:fill="FFFFFF"/>
        </w:rPr>
      </w:pPr>
      <w:r>
        <w:rPr>
          <w:rFonts w:ascii="Arial" w:hAnsi="Arial" w:cs="Arial"/>
          <w:color w:val="000000"/>
          <w:shd w:val="clear" w:color="auto" w:fill="FFFFFF"/>
        </w:rPr>
        <w:t xml:space="preserve">He further suggested </w:t>
      </w:r>
      <w:r w:rsidRPr="00D54EED">
        <w:rPr>
          <w:rFonts w:ascii="Arial" w:hAnsi="Arial" w:cs="Arial"/>
          <w:color w:val="000000"/>
          <w:shd w:val="clear" w:color="auto" w:fill="FFFFFF"/>
        </w:rPr>
        <w:t>that</w:t>
      </w:r>
      <w:r w:rsidR="00385426" w:rsidRPr="00D54EED">
        <w:rPr>
          <w:rFonts w:ascii="Arial" w:hAnsi="Arial" w:cs="Arial"/>
        </w:rPr>
        <w:t xml:space="preserve"> there was some evidence</w:t>
      </w:r>
      <w:r w:rsidR="00D54EED">
        <w:rPr>
          <w:rFonts w:ascii="Arial" w:hAnsi="Arial" w:cs="Arial"/>
        </w:rPr>
        <w:t xml:space="preserve"> that pointed to</w:t>
      </w:r>
      <w:r w:rsidR="002335AD">
        <w:rPr>
          <w:rFonts w:ascii="Arial" w:hAnsi="Arial" w:cs="Arial"/>
        </w:rPr>
        <w:t>o</w:t>
      </w:r>
      <w:r w:rsidR="00D54EED">
        <w:rPr>
          <w:rFonts w:ascii="Arial" w:hAnsi="Arial" w:cs="Arial"/>
        </w:rPr>
        <w:t xml:space="preserve"> yet another</w:t>
      </w:r>
      <w:r w:rsidR="00385426">
        <w:rPr>
          <w:rFonts w:ascii="Arial" w:hAnsi="Arial" w:cs="Arial"/>
          <w:color w:val="000000"/>
          <w:shd w:val="clear" w:color="auto" w:fill="FFFFFF"/>
        </w:rPr>
        <w:t xml:space="preserve"> redactor later than </w:t>
      </w:r>
      <w:r w:rsidR="00385426" w:rsidRPr="00385426">
        <w:rPr>
          <w:rFonts w:ascii="Arial" w:hAnsi="Arial" w:cs="Arial"/>
          <w:color w:val="000000"/>
          <w:shd w:val="clear" w:color="auto" w:fill="FFFFFF"/>
        </w:rPr>
        <w:t>the author of Third Isaiah</w:t>
      </w:r>
      <w:r w:rsidR="00385426">
        <w:rPr>
          <w:rFonts w:ascii="Arial" w:hAnsi="Arial" w:cs="Arial"/>
          <w:color w:val="000000"/>
          <w:shd w:val="clear" w:color="auto" w:fill="FFFFFF"/>
        </w:rPr>
        <w:t>.</w:t>
      </w:r>
      <w:r>
        <w:rPr>
          <w:rStyle w:val="FootnoteReference"/>
          <w:rFonts w:ascii="Arial" w:hAnsi="Arial" w:cs="Arial"/>
          <w:color w:val="000000"/>
          <w:shd w:val="clear" w:color="auto" w:fill="FFFFFF"/>
        </w:rPr>
        <w:footnoteReference w:id="3"/>
      </w:r>
      <w:r>
        <w:rPr>
          <w:rFonts w:ascii="Arial" w:hAnsi="Arial" w:cs="Arial"/>
          <w:color w:val="000000"/>
          <w:shd w:val="clear" w:color="auto" w:fill="FFFFFF"/>
        </w:rPr>
        <w:t xml:space="preserve"> </w:t>
      </w:r>
    </w:p>
    <w:p w:rsidR="00DF4CAE" w:rsidRDefault="00D54EED" w:rsidP="00CD2B9A">
      <w:pPr>
        <w:jc w:val="both"/>
        <w:rPr>
          <w:rFonts w:ascii="Arial" w:hAnsi="Arial" w:cs="Arial"/>
          <w:color w:val="000000"/>
          <w:shd w:val="clear" w:color="auto" w:fill="FFFFFF"/>
        </w:rPr>
      </w:pPr>
      <w:r>
        <w:rPr>
          <w:rFonts w:ascii="Arial" w:hAnsi="Arial" w:cs="Arial"/>
          <w:color w:val="000000"/>
          <w:shd w:val="clear" w:color="auto" w:fill="FFFFFF"/>
        </w:rPr>
        <w:t xml:space="preserve">This very brief overview of some of the key findings of the modern textual analysis of </w:t>
      </w:r>
      <w:r w:rsidR="001A5587">
        <w:rPr>
          <w:rFonts w:ascii="Arial" w:hAnsi="Arial" w:cs="Arial"/>
          <w:color w:val="000000"/>
          <w:shd w:val="clear" w:color="auto" w:fill="FFFFFF"/>
        </w:rPr>
        <w:t xml:space="preserve">authorship of the </w:t>
      </w:r>
      <w:r>
        <w:rPr>
          <w:rFonts w:ascii="Arial" w:hAnsi="Arial" w:cs="Arial"/>
          <w:color w:val="000000"/>
          <w:shd w:val="clear" w:color="auto" w:fill="FFFFFF"/>
        </w:rPr>
        <w:t>book</w:t>
      </w:r>
      <w:r w:rsidR="001A5587">
        <w:rPr>
          <w:rFonts w:ascii="Arial" w:hAnsi="Arial" w:cs="Arial"/>
          <w:color w:val="000000"/>
          <w:shd w:val="clear" w:color="auto" w:fill="FFFFFF"/>
        </w:rPr>
        <w:t xml:space="preserve">, is provided to highlight that the core themes introduced by chapters 1 and 6 run concurrently throughout the </w:t>
      </w:r>
      <w:r w:rsidR="002335AD">
        <w:rPr>
          <w:rFonts w:ascii="Arial" w:hAnsi="Arial" w:cs="Arial"/>
          <w:color w:val="000000"/>
          <w:shd w:val="clear" w:color="auto" w:fill="FFFFFF"/>
        </w:rPr>
        <w:t xml:space="preserve">entire </w:t>
      </w:r>
      <w:r w:rsidR="001A5587">
        <w:rPr>
          <w:rFonts w:ascii="Arial" w:hAnsi="Arial" w:cs="Arial"/>
          <w:color w:val="000000"/>
          <w:shd w:val="clear" w:color="auto" w:fill="FFFFFF"/>
        </w:rPr>
        <w:t>book</w:t>
      </w:r>
      <w:r w:rsidR="002335AD">
        <w:rPr>
          <w:rFonts w:ascii="Arial" w:hAnsi="Arial" w:cs="Arial"/>
          <w:color w:val="000000"/>
          <w:shd w:val="clear" w:color="auto" w:fill="FFFFFF"/>
        </w:rPr>
        <w:t>,</w:t>
      </w:r>
      <w:r w:rsidR="001A5587">
        <w:rPr>
          <w:rFonts w:ascii="Arial" w:hAnsi="Arial" w:cs="Arial"/>
          <w:color w:val="000000"/>
          <w:shd w:val="clear" w:color="auto" w:fill="FFFFFF"/>
        </w:rPr>
        <w:t xml:space="preserve"> despite the mixed authorship and </w:t>
      </w:r>
      <w:r w:rsidR="00DF4CAE">
        <w:rPr>
          <w:rFonts w:ascii="Arial" w:hAnsi="Arial" w:cs="Arial"/>
          <w:color w:val="000000"/>
          <w:shd w:val="clear" w:color="auto" w:fill="FFFFFF"/>
        </w:rPr>
        <w:t xml:space="preserve">extended period over which the book was apparently written.  It indicates that even though the book covers distinct historic periods in Judah’s history; the threats from the Northern Kingdom and Damascus, later Assyria, then Babylon then later still, after the Exile, these themes are so important to the authors that </w:t>
      </w:r>
      <w:r w:rsidR="00247774">
        <w:rPr>
          <w:rFonts w:ascii="Arial" w:hAnsi="Arial" w:cs="Arial"/>
          <w:color w:val="000000"/>
          <w:shd w:val="clear" w:color="auto" w:fill="FFFFFF"/>
        </w:rPr>
        <w:t>they speak to each of these diverse periods powerfully.  They do so as the messages to the respective audiences of those periods can be perceived as ‘timeless’</w:t>
      </w:r>
      <w:r w:rsidR="00FF6098">
        <w:rPr>
          <w:rFonts w:ascii="Arial" w:hAnsi="Arial" w:cs="Arial"/>
          <w:color w:val="000000"/>
          <w:shd w:val="clear" w:color="auto" w:fill="FFFFFF"/>
        </w:rPr>
        <w:t>.  It would be</w:t>
      </w:r>
      <w:r w:rsidR="00247774">
        <w:rPr>
          <w:rFonts w:ascii="Arial" w:hAnsi="Arial" w:cs="Arial"/>
          <w:color w:val="000000"/>
          <w:shd w:val="clear" w:color="auto" w:fill="FFFFFF"/>
        </w:rPr>
        <w:t xml:space="preserve"> prudent to now </w:t>
      </w:r>
      <w:r w:rsidR="00FF6098">
        <w:rPr>
          <w:rFonts w:ascii="Arial" w:hAnsi="Arial" w:cs="Arial"/>
          <w:color w:val="000000"/>
          <w:shd w:val="clear" w:color="auto" w:fill="FFFFFF"/>
        </w:rPr>
        <w:t>look at the key themes and phrases introduced by the two chapters in question which are so crucial to the understanding of the book overall.</w:t>
      </w:r>
    </w:p>
    <w:p w:rsidR="00DA7F38" w:rsidRDefault="00FF6098" w:rsidP="00DA7F38">
      <w:pPr>
        <w:jc w:val="both"/>
        <w:rPr>
          <w:rFonts w:ascii="Arial" w:hAnsi="Arial" w:cs="Arial"/>
          <w:color w:val="000000"/>
          <w:shd w:val="clear" w:color="auto" w:fill="FFFFFF"/>
        </w:rPr>
      </w:pPr>
      <w:r>
        <w:rPr>
          <w:rFonts w:ascii="Arial" w:hAnsi="Arial" w:cs="Arial"/>
          <w:color w:val="000000"/>
          <w:shd w:val="clear" w:color="auto" w:fill="FFFFFF"/>
        </w:rPr>
        <w:t>In chapter 1</w:t>
      </w:r>
      <w:r w:rsidR="004D0762">
        <w:rPr>
          <w:rFonts w:ascii="Arial" w:hAnsi="Arial" w:cs="Arial"/>
          <w:color w:val="000000"/>
          <w:shd w:val="clear" w:color="auto" w:fill="FFFFFF"/>
        </w:rPr>
        <w:t>,</w:t>
      </w:r>
      <w:r>
        <w:rPr>
          <w:rFonts w:ascii="Arial" w:hAnsi="Arial" w:cs="Arial"/>
          <w:color w:val="000000"/>
          <w:shd w:val="clear" w:color="auto" w:fill="FFFFFF"/>
        </w:rPr>
        <w:t xml:space="preserve"> there is little biographic detail except that </w:t>
      </w:r>
      <w:r w:rsidR="004D0762">
        <w:rPr>
          <w:rFonts w:ascii="Arial" w:hAnsi="Arial" w:cs="Arial"/>
          <w:color w:val="000000"/>
          <w:shd w:val="clear" w:color="auto" w:fill="FFFFFF"/>
        </w:rPr>
        <w:t xml:space="preserve">the titular prophet was the son of a person called </w:t>
      </w:r>
      <w:proofErr w:type="spellStart"/>
      <w:r w:rsidR="004D0762">
        <w:rPr>
          <w:rFonts w:ascii="Arial" w:hAnsi="Arial" w:cs="Arial"/>
          <w:color w:val="000000"/>
          <w:shd w:val="clear" w:color="auto" w:fill="FFFFFF"/>
        </w:rPr>
        <w:t>Amoz</w:t>
      </w:r>
      <w:proofErr w:type="spellEnd"/>
      <w:r w:rsidR="002335AD">
        <w:rPr>
          <w:rFonts w:ascii="Arial" w:hAnsi="Arial" w:cs="Arial"/>
          <w:color w:val="000000"/>
          <w:shd w:val="clear" w:color="auto" w:fill="FFFFFF"/>
        </w:rPr>
        <w:t>,</w:t>
      </w:r>
      <w:r w:rsidR="004D0762">
        <w:rPr>
          <w:rFonts w:ascii="Arial" w:hAnsi="Arial" w:cs="Arial"/>
          <w:color w:val="000000"/>
          <w:shd w:val="clear" w:color="auto" w:fill="FFFFFF"/>
        </w:rPr>
        <w:t xml:space="preserve"> and that he lived during the reigns of four eighth century Judean kings. </w:t>
      </w:r>
      <w:r w:rsidR="002335AD">
        <w:rPr>
          <w:rFonts w:ascii="Arial" w:hAnsi="Arial" w:cs="Arial"/>
          <w:color w:val="000000"/>
          <w:shd w:val="clear" w:color="auto" w:fill="FFFFFF"/>
        </w:rPr>
        <w:t>T</w:t>
      </w:r>
      <w:r w:rsidR="004D0762">
        <w:rPr>
          <w:rFonts w:ascii="Arial" w:hAnsi="Arial" w:cs="Arial"/>
          <w:color w:val="000000"/>
          <w:shd w:val="clear" w:color="auto" w:fill="FFFFFF"/>
        </w:rPr>
        <w:t xml:space="preserve">he author </w:t>
      </w:r>
      <w:r w:rsidR="002335AD">
        <w:rPr>
          <w:rFonts w:ascii="Arial" w:hAnsi="Arial" w:cs="Arial"/>
          <w:color w:val="000000"/>
          <w:shd w:val="clear" w:color="auto" w:fill="FFFFFF"/>
        </w:rPr>
        <w:t xml:space="preserve">immediately </w:t>
      </w:r>
      <w:r w:rsidR="004D0762">
        <w:rPr>
          <w:rFonts w:ascii="Arial" w:hAnsi="Arial" w:cs="Arial"/>
          <w:color w:val="000000"/>
          <w:shd w:val="clear" w:color="auto" w:fill="FFFFFF"/>
        </w:rPr>
        <w:t xml:space="preserve">launches into a </w:t>
      </w:r>
      <w:r w:rsidR="0030602E">
        <w:rPr>
          <w:rFonts w:ascii="Arial" w:hAnsi="Arial" w:cs="Arial"/>
          <w:color w:val="000000"/>
          <w:shd w:val="clear" w:color="auto" w:fill="FFFFFF"/>
        </w:rPr>
        <w:t xml:space="preserve">diatribe against the conduct of the nation of Judah </w:t>
      </w:r>
      <w:r w:rsidR="008D41C9">
        <w:rPr>
          <w:rFonts w:ascii="Arial" w:hAnsi="Arial" w:cs="Arial"/>
          <w:color w:val="000000"/>
          <w:shd w:val="clear" w:color="auto" w:fill="FFFFFF"/>
        </w:rPr>
        <w:t>and Jerusalem who have</w:t>
      </w:r>
      <w:r w:rsidR="0030602E">
        <w:rPr>
          <w:rFonts w:ascii="Arial" w:hAnsi="Arial" w:cs="Arial"/>
          <w:color w:val="000000"/>
          <w:shd w:val="clear" w:color="auto" w:fill="FFFFFF"/>
        </w:rPr>
        <w:t xml:space="preserve"> almost universally rejected the God of Israel</w:t>
      </w:r>
      <w:r w:rsidR="008D41C9">
        <w:rPr>
          <w:rFonts w:ascii="Arial" w:hAnsi="Arial" w:cs="Arial"/>
          <w:color w:val="000000"/>
          <w:shd w:val="clear" w:color="auto" w:fill="FFFFFF"/>
        </w:rPr>
        <w:t>, corrupted God’s practises he gave to them (1:11, 13-15)</w:t>
      </w:r>
      <w:r w:rsidR="0030602E">
        <w:rPr>
          <w:rFonts w:ascii="Arial" w:hAnsi="Arial" w:cs="Arial"/>
          <w:color w:val="000000"/>
          <w:shd w:val="clear" w:color="auto" w:fill="FFFFFF"/>
        </w:rPr>
        <w:t xml:space="preserve"> </w:t>
      </w:r>
      <w:r w:rsidR="00CF4148">
        <w:rPr>
          <w:rFonts w:ascii="Arial" w:hAnsi="Arial" w:cs="Arial"/>
          <w:color w:val="000000"/>
          <w:shd w:val="clear" w:color="auto" w:fill="FFFFFF"/>
        </w:rPr>
        <w:t xml:space="preserve">and become a reprobate people (1:4-6) deserving of judgement </w:t>
      </w:r>
      <w:r w:rsidR="008D41C9">
        <w:rPr>
          <w:rFonts w:ascii="Arial" w:hAnsi="Arial" w:cs="Arial"/>
          <w:color w:val="000000"/>
          <w:shd w:val="clear" w:color="auto" w:fill="FFFFFF"/>
        </w:rPr>
        <w:t xml:space="preserve">(1:27-28) and punishment (1:7-8, 25, 28).  </w:t>
      </w:r>
      <w:r w:rsidR="002335AD">
        <w:rPr>
          <w:rFonts w:ascii="Arial" w:hAnsi="Arial" w:cs="Arial"/>
          <w:color w:val="000000"/>
          <w:shd w:val="clear" w:color="auto" w:fill="FFFFFF"/>
        </w:rPr>
        <w:t>However, t</w:t>
      </w:r>
      <w:r w:rsidR="008D41C9">
        <w:rPr>
          <w:rFonts w:ascii="Arial" w:hAnsi="Arial" w:cs="Arial"/>
          <w:color w:val="000000"/>
          <w:shd w:val="clear" w:color="auto" w:fill="FFFFFF"/>
        </w:rPr>
        <w:t>hrough all this, the prophet’s vision also gives hope for future redemption (1:16-19, 26-27)</w:t>
      </w:r>
      <w:r w:rsidR="00CF4148">
        <w:rPr>
          <w:rFonts w:ascii="Arial" w:hAnsi="Arial" w:cs="Arial"/>
          <w:color w:val="000000"/>
          <w:shd w:val="clear" w:color="auto" w:fill="FFFFFF"/>
        </w:rPr>
        <w:t xml:space="preserve">. </w:t>
      </w:r>
      <w:r w:rsidR="005F2C33">
        <w:rPr>
          <w:rFonts w:ascii="Arial" w:hAnsi="Arial" w:cs="Arial"/>
          <w:color w:val="000000"/>
          <w:shd w:val="clear" w:color="auto" w:fill="FFFFFF"/>
        </w:rPr>
        <w:t>It is noted that this chapter has a discernible legal genre, particularly because of verse 2’s call of witnesses to the ‘case’ against the nation and the city.</w:t>
      </w:r>
      <w:r w:rsidR="005F2C33">
        <w:rPr>
          <w:rStyle w:val="FootnoteReference"/>
          <w:rFonts w:ascii="Arial" w:hAnsi="Arial" w:cs="Arial"/>
          <w:color w:val="000000"/>
          <w:shd w:val="clear" w:color="auto" w:fill="FFFFFF"/>
        </w:rPr>
        <w:footnoteReference w:id="4"/>
      </w:r>
      <w:r w:rsidR="005F2C33">
        <w:rPr>
          <w:rFonts w:ascii="Arial" w:hAnsi="Arial" w:cs="Arial"/>
          <w:color w:val="000000"/>
          <w:shd w:val="clear" w:color="auto" w:fill="FFFFFF"/>
        </w:rPr>
        <w:t xml:space="preserve"> Although, pressing the existence of legal framework </w:t>
      </w:r>
      <w:r w:rsidR="003002C1">
        <w:rPr>
          <w:rFonts w:ascii="Arial" w:hAnsi="Arial" w:cs="Arial"/>
          <w:color w:val="000000"/>
          <w:shd w:val="clear" w:color="auto" w:fill="FFFFFF"/>
        </w:rPr>
        <w:t xml:space="preserve">to </w:t>
      </w:r>
      <w:r w:rsidR="005F2C33">
        <w:rPr>
          <w:rFonts w:ascii="Arial" w:hAnsi="Arial" w:cs="Arial"/>
          <w:color w:val="000000"/>
          <w:shd w:val="clear" w:color="auto" w:fill="FFFFFF"/>
        </w:rPr>
        <w:t>is certainly</w:t>
      </w:r>
      <w:r w:rsidR="003002C1">
        <w:rPr>
          <w:rFonts w:ascii="Arial" w:hAnsi="Arial" w:cs="Arial"/>
          <w:color w:val="000000"/>
          <w:shd w:val="clear" w:color="auto" w:fill="FFFFFF"/>
        </w:rPr>
        <w:t xml:space="preserve"> questionable.</w:t>
      </w:r>
      <w:r w:rsidR="003002C1">
        <w:rPr>
          <w:rStyle w:val="FootnoteReference"/>
          <w:rFonts w:ascii="Arial" w:hAnsi="Arial" w:cs="Arial"/>
          <w:color w:val="000000"/>
          <w:shd w:val="clear" w:color="auto" w:fill="FFFFFF"/>
        </w:rPr>
        <w:footnoteReference w:id="5"/>
      </w:r>
      <w:r w:rsidR="003002C1">
        <w:rPr>
          <w:rFonts w:ascii="Arial" w:hAnsi="Arial" w:cs="Arial"/>
          <w:color w:val="000000"/>
          <w:shd w:val="clear" w:color="auto" w:fill="FFFFFF"/>
        </w:rPr>
        <w:t xml:space="preserve"> It poses a good literary device to illustrate God as king and judge over his people, </w:t>
      </w:r>
      <w:r w:rsidR="00DA7F38">
        <w:rPr>
          <w:rFonts w:ascii="Arial" w:hAnsi="Arial" w:cs="Arial"/>
          <w:color w:val="000000"/>
          <w:shd w:val="clear" w:color="auto" w:fill="FFFFFF"/>
        </w:rPr>
        <w:t xml:space="preserve">gathering evidence, </w:t>
      </w:r>
      <w:r w:rsidR="00090D79">
        <w:rPr>
          <w:rFonts w:ascii="Arial" w:hAnsi="Arial" w:cs="Arial"/>
          <w:color w:val="000000"/>
          <w:shd w:val="clear" w:color="auto" w:fill="FFFFFF"/>
        </w:rPr>
        <w:t xml:space="preserve">examining them, finding them wanting and pronouncing </w:t>
      </w:r>
      <w:r w:rsidR="00DA7F38">
        <w:rPr>
          <w:rFonts w:ascii="Arial" w:hAnsi="Arial" w:cs="Arial"/>
          <w:color w:val="000000"/>
          <w:shd w:val="clear" w:color="auto" w:fill="FFFFFF"/>
        </w:rPr>
        <w:t>judgement</w:t>
      </w:r>
      <w:r w:rsidR="00090D79">
        <w:rPr>
          <w:rFonts w:ascii="Arial" w:hAnsi="Arial" w:cs="Arial"/>
          <w:color w:val="000000"/>
          <w:shd w:val="clear" w:color="auto" w:fill="FFFFFF"/>
        </w:rPr>
        <w:t xml:space="preserve">.  But at the same time using his omnipotent authority to offer leniency and restitution. </w:t>
      </w:r>
      <w:r w:rsidR="00DA7F38">
        <w:rPr>
          <w:rFonts w:ascii="Arial" w:hAnsi="Arial" w:cs="Arial"/>
          <w:color w:val="000000"/>
          <w:shd w:val="clear" w:color="auto" w:fill="FFFFFF"/>
        </w:rPr>
        <w:t>Therefore, this first chapter; “lays out the basic themes of judgement and subsequent restoration for the repentant righteous in Jerusalem.  These themes stand as a basic message through the book as a whole</w:t>
      </w:r>
      <w:r w:rsidR="00356495">
        <w:rPr>
          <w:rFonts w:ascii="Arial" w:hAnsi="Arial" w:cs="Arial"/>
          <w:color w:val="000000"/>
          <w:shd w:val="clear" w:color="auto" w:fill="FFFFFF"/>
        </w:rPr>
        <w:t>.</w:t>
      </w:r>
      <w:r w:rsidR="00DA7F38">
        <w:rPr>
          <w:rFonts w:ascii="Arial" w:hAnsi="Arial" w:cs="Arial"/>
          <w:color w:val="000000"/>
          <w:shd w:val="clear" w:color="auto" w:fill="FFFFFF"/>
        </w:rPr>
        <w:t>”</w:t>
      </w:r>
      <w:r w:rsidR="00DA7F38">
        <w:rPr>
          <w:rStyle w:val="FootnoteReference"/>
          <w:rFonts w:ascii="Arial" w:hAnsi="Arial" w:cs="Arial"/>
          <w:color w:val="000000"/>
          <w:shd w:val="clear" w:color="auto" w:fill="FFFFFF"/>
        </w:rPr>
        <w:footnoteReference w:id="6"/>
      </w:r>
    </w:p>
    <w:p w:rsidR="00DB4533" w:rsidRDefault="002335AD" w:rsidP="00CD2B9A">
      <w:pPr>
        <w:jc w:val="both"/>
        <w:rPr>
          <w:rFonts w:ascii="Arial" w:hAnsi="Arial" w:cs="Arial"/>
          <w:color w:val="000000"/>
          <w:shd w:val="clear" w:color="auto" w:fill="FFFFFF"/>
        </w:rPr>
      </w:pPr>
      <w:r>
        <w:rPr>
          <w:rFonts w:ascii="Arial" w:hAnsi="Arial" w:cs="Arial"/>
          <w:color w:val="000000"/>
          <w:shd w:val="clear" w:color="auto" w:fill="FFFFFF"/>
        </w:rPr>
        <w:lastRenderedPageBreak/>
        <w:t>Chapter 1 takes</w:t>
      </w:r>
      <w:r w:rsidR="00356495">
        <w:rPr>
          <w:rFonts w:ascii="Arial" w:hAnsi="Arial" w:cs="Arial"/>
          <w:color w:val="000000"/>
          <w:shd w:val="clear" w:color="auto" w:fill="FFFFFF"/>
        </w:rPr>
        <w:t xml:space="preserve"> this concept of God as the judge and king of </w:t>
      </w:r>
      <w:r w:rsidR="006D52BE">
        <w:rPr>
          <w:rFonts w:ascii="Arial" w:hAnsi="Arial" w:cs="Arial"/>
          <w:color w:val="000000"/>
          <w:shd w:val="clear" w:color="auto" w:fill="FFFFFF"/>
        </w:rPr>
        <w:t>Israel</w:t>
      </w:r>
      <w:r w:rsidR="00356495">
        <w:rPr>
          <w:rFonts w:ascii="Arial" w:hAnsi="Arial" w:cs="Arial"/>
          <w:color w:val="000000"/>
          <w:shd w:val="clear" w:color="auto" w:fill="FFFFFF"/>
        </w:rPr>
        <w:t xml:space="preserve">, and combines it with his holiness and introduces </w:t>
      </w:r>
      <w:r w:rsidR="006D52BE">
        <w:rPr>
          <w:rFonts w:ascii="Arial" w:hAnsi="Arial" w:cs="Arial"/>
          <w:color w:val="000000"/>
          <w:shd w:val="clear" w:color="auto" w:fill="FFFFFF"/>
        </w:rPr>
        <w:t xml:space="preserve">a commonly used title for God throughout the book, that of </w:t>
      </w:r>
      <w:r w:rsidR="006D52BE" w:rsidRPr="006D52BE">
        <w:rPr>
          <w:rFonts w:ascii="Arial" w:hAnsi="Arial" w:cs="Arial"/>
          <w:color w:val="000000"/>
          <w:shd w:val="clear" w:color="auto" w:fill="FFFFFF"/>
        </w:rPr>
        <w:t>“The Holy One of Israel”</w:t>
      </w:r>
      <w:r w:rsidR="006D52BE">
        <w:rPr>
          <w:rFonts w:ascii="Arial" w:hAnsi="Arial" w:cs="Arial"/>
          <w:color w:val="000000"/>
          <w:shd w:val="clear" w:color="auto" w:fill="FFFFFF"/>
        </w:rPr>
        <w:t xml:space="preserve"> which is </w:t>
      </w:r>
      <w:r w:rsidR="00E17D06">
        <w:rPr>
          <w:rFonts w:ascii="Arial" w:hAnsi="Arial" w:cs="Arial"/>
          <w:color w:val="000000"/>
          <w:shd w:val="clear" w:color="auto" w:fill="FFFFFF"/>
        </w:rPr>
        <w:t xml:space="preserve">first </w:t>
      </w:r>
      <w:r w:rsidR="006D52BE">
        <w:rPr>
          <w:rFonts w:ascii="Arial" w:hAnsi="Arial" w:cs="Arial"/>
          <w:color w:val="000000"/>
          <w:shd w:val="clear" w:color="auto" w:fill="FFFFFF"/>
        </w:rPr>
        <w:t xml:space="preserve">found in verse 4.  </w:t>
      </w:r>
      <w:r w:rsidR="00D6504F">
        <w:rPr>
          <w:rFonts w:ascii="Arial" w:hAnsi="Arial" w:cs="Arial"/>
          <w:color w:val="000000"/>
          <w:shd w:val="clear" w:color="auto" w:fill="FFFFFF"/>
        </w:rPr>
        <w:t>This</w:t>
      </w:r>
      <w:r w:rsidR="009E1959">
        <w:rPr>
          <w:rFonts w:ascii="Arial" w:hAnsi="Arial" w:cs="Arial"/>
          <w:color w:val="000000"/>
          <w:shd w:val="clear" w:color="auto" w:fill="FFFFFF"/>
        </w:rPr>
        <w:t xml:space="preserve"> specific</w:t>
      </w:r>
      <w:r w:rsidR="00D6504F">
        <w:rPr>
          <w:rFonts w:ascii="Arial" w:hAnsi="Arial" w:cs="Arial"/>
          <w:color w:val="000000"/>
          <w:shd w:val="clear" w:color="auto" w:fill="FFFFFF"/>
        </w:rPr>
        <w:t xml:space="preserve"> designation seems important to the writers and editors of the book as it appears no less than 25 times in the NRSV version of the book, with three other close variations</w:t>
      </w:r>
      <w:r w:rsidR="009E1959">
        <w:rPr>
          <w:rFonts w:ascii="Arial" w:hAnsi="Arial" w:cs="Arial"/>
          <w:color w:val="000000"/>
          <w:shd w:val="clear" w:color="auto" w:fill="FFFFFF"/>
        </w:rPr>
        <w:t>;</w:t>
      </w:r>
      <w:r w:rsidR="009E1959" w:rsidRPr="009E1959">
        <w:t xml:space="preserve"> </w:t>
      </w:r>
      <w:r w:rsidR="009E1959">
        <w:t>“</w:t>
      </w:r>
      <w:r w:rsidR="009E1959" w:rsidRPr="009E1959">
        <w:rPr>
          <w:rFonts w:ascii="Arial" w:hAnsi="Arial" w:cs="Arial"/>
          <w:color w:val="000000"/>
          <w:shd w:val="clear" w:color="auto" w:fill="FFFFFF"/>
        </w:rPr>
        <w:t>they will sanctify the Holy One of Jacob, and will stand in awe of the God of Israel</w:t>
      </w:r>
      <w:r w:rsidR="009E1959">
        <w:rPr>
          <w:rFonts w:ascii="Arial" w:hAnsi="Arial" w:cs="Arial"/>
          <w:color w:val="000000"/>
          <w:shd w:val="clear" w:color="auto" w:fill="FFFFFF"/>
        </w:rPr>
        <w:t>” (29:23)</w:t>
      </w:r>
      <w:r w:rsidR="009E1959" w:rsidRPr="009E1959">
        <w:rPr>
          <w:rFonts w:ascii="Arial" w:hAnsi="Arial" w:cs="Arial"/>
          <w:color w:val="000000"/>
          <w:shd w:val="clear" w:color="auto" w:fill="FFFFFF"/>
        </w:rPr>
        <w:t>.</w:t>
      </w:r>
      <w:r w:rsidR="00D6504F">
        <w:rPr>
          <w:rFonts w:ascii="Arial" w:hAnsi="Arial" w:cs="Arial"/>
          <w:color w:val="000000"/>
          <w:shd w:val="clear" w:color="auto" w:fill="FFFFFF"/>
        </w:rPr>
        <w:t xml:space="preserve"> “</w:t>
      </w:r>
      <w:r w:rsidR="00D6504F" w:rsidRPr="00D6504F">
        <w:rPr>
          <w:rFonts w:ascii="Arial" w:hAnsi="Arial" w:cs="Arial"/>
          <w:color w:val="000000"/>
          <w:shd w:val="clear" w:color="auto" w:fill="FFFFFF"/>
        </w:rPr>
        <w:t>I am the Lord, your Holy One, the Creator of Israel, your King.</w:t>
      </w:r>
      <w:r w:rsidR="00D6504F">
        <w:rPr>
          <w:rFonts w:ascii="Arial" w:hAnsi="Arial" w:cs="Arial"/>
          <w:color w:val="000000"/>
          <w:shd w:val="clear" w:color="auto" w:fill="FFFFFF"/>
        </w:rPr>
        <w:t xml:space="preserve">” (43:15) </w:t>
      </w:r>
      <w:r w:rsidR="009E1959">
        <w:rPr>
          <w:rFonts w:ascii="Arial" w:hAnsi="Arial" w:cs="Arial"/>
          <w:color w:val="000000"/>
          <w:shd w:val="clear" w:color="auto" w:fill="FFFFFF"/>
        </w:rPr>
        <w:t>“</w:t>
      </w:r>
      <w:r w:rsidR="009E1959" w:rsidRPr="009E1959">
        <w:rPr>
          <w:rFonts w:ascii="Arial" w:hAnsi="Arial" w:cs="Arial"/>
          <w:color w:val="000000"/>
          <w:shd w:val="clear" w:color="auto" w:fill="FFFFFF"/>
        </w:rPr>
        <w:t>Thus says the Lord, the Rede</w:t>
      </w:r>
      <w:r w:rsidR="009E1959">
        <w:rPr>
          <w:rFonts w:ascii="Arial" w:hAnsi="Arial" w:cs="Arial"/>
          <w:color w:val="000000"/>
          <w:shd w:val="clear" w:color="auto" w:fill="FFFFFF"/>
        </w:rPr>
        <w:t xml:space="preserve">emer of Israel and his Holy One” (49:7).  </w:t>
      </w:r>
      <w:r w:rsidR="00C31D19">
        <w:rPr>
          <w:rFonts w:ascii="Arial" w:hAnsi="Arial" w:cs="Arial"/>
          <w:color w:val="000000"/>
          <w:shd w:val="clear" w:color="auto" w:fill="FFFFFF"/>
        </w:rPr>
        <w:t>As t</w:t>
      </w:r>
      <w:r w:rsidR="009E1959">
        <w:rPr>
          <w:rFonts w:ascii="Arial" w:hAnsi="Arial" w:cs="Arial"/>
          <w:color w:val="000000"/>
          <w:shd w:val="clear" w:color="auto" w:fill="FFFFFF"/>
        </w:rPr>
        <w:t xml:space="preserve">his designation only appears 6 times </w:t>
      </w:r>
      <w:r w:rsidR="00C31D19">
        <w:rPr>
          <w:rFonts w:ascii="Arial" w:hAnsi="Arial" w:cs="Arial"/>
          <w:color w:val="000000"/>
          <w:shd w:val="clear" w:color="auto" w:fill="FFFFFF"/>
        </w:rPr>
        <w:t>in the rest of the Hebrew Bible, t</w:t>
      </w:r>
      <w:r w:rsidR="008F00AD">
        <w:rPr>
          <w:rFonts w:ascii="Arial" w:hAnsi="Arial" w:cs="Arial"/>
          <w:color w:val="000000"/>
          <w:shd w:val="clear" w:color="auto" w:fill="FFFFFF"/>
        </w:rPr>
        <w:t xml:space="preserve">he constant use of this phrase </w:t>
      </w:r>
      <w:r w:rsidR="00C31D19">
        <w:rPr>
          <w:rFonts w:ascii="Arial" w:hAnsi="Arial" w:cs="Arial"/>
          <w:color w:val="000000"/>
          <w:shd w:val="clear" w:color="auto" w:fill="FFFFFF"/>
        </w:rPr>
        <w:t xml:space="preserve">in the book of Isaiah, </w:t>
      </w:r>
      <w:r w:rsidR="008F00AD">
        <w:rPr>
          <w:rFonts w:ascii="Arial" w:hAnsi="Arial" w:cs="Arial"/>
          <w:color w:val="000000"/>
          <w:shd w:val="clear" w:color="auto" w:fill="FFFFFF"/>
        </w:rPr>
        <w:t xml:space="preserve">as the title for God </w:t>
      </w:r>
      <w:r w:rsidR="00D04377">
        <w:rPr>
          <w:rFonts w:ascii="Arial" w:hAnsi="Arial" w:cs="Arial"/>
          <w:color w:val="000000"/>
          <w:shd w:val="clear" w:color="auto" w:fill="FFFFFF"/>
        </w:rPr>
        <w:t xml:space="preserve">seems to emphasis the contrast between the </w:t>
      </w:r>
      <w:r w:rsidR="008F00AD">
        <w:rPr>
          <w:rFonts w:ascii="Arial" w:hAnsi="Arial" w:cs="Arial"/>
          <w:color w:val="000000"/>
          <w:shd w:val="clear" w:color="auto" w:fill="FFFFFF"/>
        </w:rPr>
        <w:t xml:space="preserve">holiness </w:t>
      </w:r>
      <w:r w:rsidR="00D04377">
        <w:rPr>
          <w:rFonts w:ascii="Arial" w:hAnsi="Arial" w:cs="Arial"/>
          <w:color w:val="000000"/>
          <w:shd w:val="clear" w:color="auto" w:fill="FFFFFF"/>
        </w:rPr>
        <w:t xml:space="preserve">of God and the </w:t>
      </w:r>
      <w:r w:rsidR="00B170BE">
        <w:rPr>
          <w:rFonts w:ascii="Arial" w:hAnsi="Arial" w:cs="Arial"/>
          <w:color w:val="000000"/>
          <w:shd w:val="clear" w:color="auto" w:fill="FFFFFF"/>
        </w:rPr>
        <w:t xml:space="preserve">sin of the </w:t>
      </w:r>
      <w:r w:rsidR="00D04377">
        <w:rPr>
          <w:rFonts w:ascii="Arial" w:hAnsi="Arial" w:cs="Arial"/>
          <w:color w:val="000000"/>
          <w:shd w:val="clear" w:color="auto" w:fill="FFFFFF"/>
        </w:rPr>
        <w:t>nation</w:t>
      </w:r>
      <w:r w:rsidR="00C31D19">
        <w:rPr>
          <w:rFonts w:ascii="Arial" w:hAnsi="Arial" w:cs="Arial"/>
          <w:color w:val="000000"/>
          <w:shd w:val="clear" w:color="auto" w:fill="FFFFFF"/>
        </w:rPr>
        <w:t>.  I</w:t>
      </w:r>
      <w:r w:rsidR="002967B7">
        <w:rPr>
          <w:rFonts w:ascii="Arial" w:hAnsi="Arial" w:cs="Arial"/>
          <w:color w:val="000000"/>
          <w:shd w:val="clear" w:color="auto" w:fill="FFFFFF"/>
        </w:rPr>
        <w:t>ndeed</w:t>
      </w:r>
      <w:r w:rsidR="00C31D19">
        <w:rPr>
          <w:rFonts w:ascii="Arial" w:hAnsi="Arial" w:cs="Arial"/>
          <w:color w:val="000000"/>
          <w:shd w:val="clear" w:color="auto" w:fill="FFFFFF"/>
        </w:rPr>
        <w:t>,</w:t>
      </w:r>
      <w:r w:rsidR="002967B7">
        <w:rPr>
          <w:rFonts w:ascii="Arial" w:hAnsi="Arial" w:cs="Arial"/>
          <w:color w:val="000000"/>
          <w:shd w:val="clear" w:color="auto" w:fill="FFFFFF"/>
        </w:rPr>
        <w:t xml:space="preserve"> </w:t>
      </w:r>
      <w:r w:rsidR="00B8443A">
        <w:rPr>
          <w:rFonts w:ascii="Arial" w:hAnsi="Arial" w:cs="Arial"/>
          <w:color w:val="000000"/>
          <w:shd w:val="clear" w:color="auto" w:fill="FFFFFF"/>
        </w:rPr>
        <w:t>the phrase seems to be used distinctively in warning to and accusations against his nation.</w:t>
      </w:r>
      <w:r w:rsidR="00B8443A">
        <w:rPr>
          <w:rStyle w:val="FootnoteReference"/>
          <w:rFonts w:ascii="Arial" w:hAnsi="Arial" w:cs="Arial"/>
          <w:color w:val="000000"/>
          <w:shd w:val="clear" w:color="auto" w:fill="FFFFFF"/>
        </w:rPr>
        <w:footnoteReference w:id="7"/>
      </w:r>
      <w:r w:rsidR="00B8443A">
        <w:rPr>
          <w:rFonts w:ascii="Arial" w:hAnsi="Arial" w:cs="Arial"/>
          <w:color w:val="000000"/>
          <w:shd w:val="clear" w:color="auto" w:fill="FFFFFF"/>
        </w:rPr>
        <w:t xml:space="preserve">  </w:t>
      </w:r>
      <w:r w:rsidR="00D04377">
        <w:rPr>
          <w:rFonts w:ascii="Arial" w:hAnsi="Arial" w:cs="Arial"/>
          <w:color w:val="000000"/>
          <w:shd w:val="clear" w:color="auto" w:fill="FFFFFF"/>
        </w:rPr>
        <w:t xml:space="preserve">However, this title </w:t>
      </w:r>
      <w:r w:rsidR="00C31D19">
        <w:rPr>
          <w:rFonts w:ascii="Arial" w:hAnsi="Arial" w:cs="Arial"/>
          <w:color w:val="000000"/>
          <w:shd w:val="clear" w:color="auto" w:fill="FFFFFF"/>
        </w:rPr>
        <w:t>also</w:t>
      </w:r>
      <w:r w:rsidR="00B8443A">
        <w:rPr>
          <w:rFonts w:ascii="Arial" w:hAnsi="Arial" w:cs="Arial"/>
          <w:color w:val="000000"/>
          <w:shd w:val="clear" w:color="auto" w:fill="FFFFFF"/>
        </w:rPr>
        <w:t xml:space="preserve"> </w:t>
      </w:r>
      <w:r w:rsidR="00C31D19">
        <w:rPr>
          <w:rFonts w:ascii="Arial" w:hAnsi="Arial" w:cs="Arial"/>
          <w:color w:val="000000"/>
          <w:shd w:val="clear" w:color="auto" w:fill="FFFFFF"/>
        </w:rPr>
        <w:t>may</w:t>
      </w:r>
      <w:r w:rsidR="00B8443A">
        <w:rPr>
          <w:rFonts w:ascii="Arial" w:hAnsi="Arial" w:cs="Arial"/>
          <w:color w:val="000000"/>
          <w:shd w:val="clear" w:color="auto" w:fill="FFFFFF"/>
        </w:rPr>
        <w:t xml:space="preserve"> indicate </w:t>
      </w:r>
      <w:r w:rsidR="00D04377">
        <w:rPr>
          <w:rFonts w:ascii="Arial" w:hAnsi="Arial" w:cs="Arial"/>
          <w:color w:val="000000"/>
          <w:shd w:val="clear" w:color="auto" w:fill="FFFFFF"/>
        </w:rPr>
        <w:t xml:space="preserve">that </w:t>
      </w:r>
      <w:r w:rsidR="00B170BE">
        <w:rPr>
          <w:rFonts w:ascii="Arial" w:hAnsi="Arial" w:cs="Arial"/>
          <w:color w:val="000000"/>
          <w:shd w:val="clear" w:color="auto" w:fill="FFFFFF"/>
        </w:rPr>
        <w:t xml:space="preserve">while God is holy, he does </w:t>
      </w:r>
      <w:r w:rsidR="00D04377">
        <w:rPr>
          <w:rFonts w:ascii="Arial" w:hAnsi="Arial" w:cs="Arial"/>
          <w:color w:val="000000"/>
          <w:shd w:val="clear" w:color="auto" w:fill="FFFFFF"/>
        </w:rPr>
        <w:t xml:space="preserve">not </w:t>
      </w:r>
      <w:r w:rsidR="00B170BE">
        <w:rPr>
          <w:rFonts w:ascii="Arial" w:hAnsi="Arial" w:cs="Arial"/>
          <w:color w:val="000000"/>
          <w:shd w:val="clear" w:color="auto" w:fill="FFFFFF"/>
        </w:rPr>
        <w:t xml:space="preserve">stand </w:t>
      </w:r>
      <w:r w:rsidR="00D04377">
        <w:rPr>
          <w:rFonts w:ascii="Arial" w:hAnsi="Arial" w:cs="Arial"/>
          <w:color w:val="000000"/>
          <w:shd w:val="clear" w:color="auto" w:fill="FFFFFF"/>
        </w:rPr>
        <w:t>aloof from his creation</w:t>
      </w:r>
      <w:r w:rsidR="00B170BE">
        <w:rPr>
          <w:rFonts w:ascii="Arial" w:hAnsi="Arial" w:cs="Arial"/>
          <w:color w:val="000000"/>
          <w:shd w:val="clear" w:color="auto" w:fill="FFFFFF"/>
        </w:rPr>
        <w:t xml:space="preserve">, but is still wants to be intrinsically linked to his </w:t>
      </w:r>
      <w:r w:rsidR="00B8443A">
        <w:rPr>
          <w:rFonts w:ascii="Arial" w:hAnsi="Arial" w:cs="Arial"/>
          <w:color w:val="000000"/>
          <w:shd w:val="clear" w:color="auto" w:fill="FFFFFF"/>
        </w:rPr>
        <w:t>people, despite their failings</w:t>
      </w:r>
      <w:r w:rsidR="00D04377">
        <w:rPr>
          <w:rFonts w:ascii="Arial" w:hAnsi="Arial" w:cs="Arial"/>
          <w:color w:val="000000"/>
          <w:shd w:val="clear" w:color="auto" w:fill="FFFFFF"/>
        </w:rPr>
        <w:t>.</w:t>
      </w:r>
      <w:r w:rsidR="00B8443A">
        <w:rPr>
          <w:rStyle w:val="FootnoteReference"/>
          <w:rFonts w:ascii="Arial" w:hAnsi="Arial" w:cs="Arial"/>
          <w:color w:val="000000"/>
          <w:shd w:val="clear" w:color="auto" w:fill="FFFFFF"/>
        </w:rPr>
        <w:footnoteReference w:id="8"/>
      </w:r>
    </w:p>
    <w:p w:rsidR="0045740C" w:rsidRPr="0045740C" w:rsidRDefault="002F3993" w:rsidP="006D52BE">
      <w:pPr>
        <w:jc w:val="both"/>
        <w:rPr>
          <w:rFonts w:ascii="Arial" w:hAnsi="Arial" w:cs="Arial"/>
        </w:rPr>
      </w:pPr>
      <w:r>
        <w:rPr>
          <w:rFonts w:ascii="Arial" w:hAnsi="Arial" w:cs="Arial"/>
          <w:color w:val="000000"/>
          <w:shd w:val="clear" w:color="auto" w:fill="FFFFFF"/>
        </w:rPr>
        <w:t>The second overriding concern of the writer and editor of this portion of the book was the geographic focus “</w:t>
      </w:r>
      <w:r w:rsidRPr="002F3993">
        <w:rPr>
          <w:rFonts w:ascii="Arial" w:hAnsi="Arial" w:cs="Arial"/>
          <w:color w:val="000000"/>
          <w:shd w:val="clear" w:color="auto" w:fill="FFFFFF"/>
        </w:rPr>
        <w:t xml:space="preserve">The vision of Isaiah son of </w:t>
      </w:r>
      <w:proofErr w:type="spellStart"/>
      <w:r w:rsidRPr="002F3993">
        <w:rPr>
          <w:rFonts w:ascii="Arial" w:hAnsi="Arial" w:cs="Arial"/>
          <w:color w:val="000000"/>
          <w:shd w:val="clear" w:color="auto" w:fill="FFFFFF"/>
        </w:rPr>
        <w:t>Amoz</w:t>
      </w:r>
      <w:proofErr w:type="spellEnd"/>
      <w:r w:rsidRPr="002F3993">
        <w:rPr>
          <w:rFonts w:ascii="Arial" w:hAnsi="Arial" w:cs="Arial"/>
          <w:color w:val="000000"/>
          <w:shd w:val="clear" w:color="auto" w:fill="FFFFFF"/>
        </w:rPr>
        <w:t>, which he saw concerning Judah and Jerusalem</w:t>
      </w:r>
      <w:r>
        <w:rPr>
          <w:rFonts w:ascii="Arial" w:hAnsi="Arial" w:cs="Arial"/>
          <w:color w:val="000000"/>
          <w:shd w:val="clear" w:color="auto" w:fill="FFFFFF"/>
        </w:rPr>
        <w:t xml:space="preserve">” (1:1), </w:t>
      </w:r>
      <w:r w:rsidR="00832342">
        <w:rPr>
          <w:rFonts w:ascii="Arial" w:hAnsi="Arial" w:cs="Arial"/>
          <w:color w:val="000000"/>
          <w:shd w:val="clear" w:color="auto" w:fill="FFFFFF"/>
        </w:rPr>
        <w:t>with the city of Jerusalem being mentioned a further 52 times and Judah a further 30 times.</w:t>
      </w:r>
      <w:r w:rsidR="0045740C">
        <w:rPr>
          <w:rFonts w:ascii="Arial" w:hAnsi="Arial" w:cs="Arial"/>
          <w:color w:val="000000"/>
          <w:shd w:val="clear" w:color="auto" w:fill="FFFFFF"/>
        </w:rPr>
        <w:t xml:space="preserve"> As Seitz points out;</w:t>
      </w:r>
      <w:r w:rsidR="005D5A44">
        <w:rPr>
          <w:rFonts w:ascii="Arial" w:hAnsi="Arial" w:cs="Arial"/>
          <w:color w:val="000000"/>
          <w:shd w:val="clear" w:color="auto" w:fill="FFFFFF"/>
        </w:rPr>
        <w:t xml:space="preserve"> </w:t>
      </w:r>
      <w:r w:rsidR="0045740C" w:rsidRPr="0045740C">
        <w:rPr>
          <w:rFonts w:ascii="Arial" w:hAnsi="Arial" w:cs="Arial"/>
        </w:rPr>
        <w:t>“…Isaiah is fundamentally concerned with institutions, or theological perspectives, which were routed in the southern kingdom; namely kingship and Zion.”</w:t>
      </w:r>
      <w:r w:rsidR="0045740C" w:rsidRPr="0045740C">
        <w:rPr>
          <w:rFonts w:ascii="Arial" w:hAnsi="Arial" w:cs="Arial"/>
          <w:vertAlign w:val="superscript"/>
        </w:rPr>
        <w:footnoteReference w:id="9"/>
      </w:r>
    </w:p>
    <w:p w:rsidR="006D52BE" w:rsidRDefault="00FE0648" w:rsidP="00CD2B9A">
      <w:pPr>
        <w:jc w:val="both"/>
        <w:rPr>
          <w:rFonts w:ascii="Arial" w:hAnsi="Arial" w:cs="Arial"/>
          <w:color w:val="000000"/>
          <w:shd w:val="clear" w:color="auto" w:fill="FFFFFF"/>
        </w:rPr>
      </w:pPr>
      <w:r>
        <w:rPr>
          <w:rFonts w:ascii="Arial" w:hAnsi="Arial" w:cs="Arial"/>
          <w:color w:val="000000"/>
          <w:shd w:val="clear" w:color="auto" w:fill="FFFFFF"/>
        </w:rPr>
        <w:t xml:space="preserve">Bartlett </w:t>
      </w:r>
      <w:r w:rsidR="00E73C44">
        <w:rPr>
          <w:rFonts w:ascii="Arial" w:hAnsi="Arial" w:cs="Arial"/>
          <w:color w:val="000000"/>
          <w:shd w:val="clear" w:color="auto" w:fill="FFFFFF"/>
        </w:rPr>
        <w:t xml:space="preserve">sees that </w:t>
      </w:r>
      <w:r>
        <w:rPr>
          <w:rFonts w:ascii="Arial" w:hAnsi="Arial" w:cs="Arial"/>
          <w:color w:val="000000"/>
          <w:shd w:val="clear" w:color="auto" w:fill="FFFFFF"/>
        </w:rPr>
        <w:t>“…</w:t>
      </w:r>
      <w:r w:rsidRPr="00FE0648">
        <w:rPr>
          <w:rFonts w:ascii="Arial" w:hAnsi="Arial" w:cs="Arial"/>
          <w:color w:val="000000"/>
          <w:shd w:val="clear" w:color="auto" w:fill="FFFFFF"/>
        </w:rPr>
        <w:t>chapter 1 forms an overview or prologue to the entire book, and that the subheading at 2:1 marks the first main section that extends through chapter 12.</w:t>
      </w:r>
      <w:r>
        <w:rPr>
          <w:rFonts w:ascii="Arial" w:hAnsi="Arial" w:cs="Arial"/>
          <w:color w:val="000000"/>
          <w:shd w:val="clear" w:color="auto" w:fill="FFFFFF"/>
        </w:rPr>
        <w:t>”</w:t>
      </w:r>
      <w:r>
        <w:rPr>
          <w:rStyle w:val="FootnoteReference"/>
          <w:rFonts w:ascii="Arial" w:hAnsi="Arial" w:cs="Arial"/>
          <w:color w:val="000000"/>
          <w:shd w:val="clear" w:color="auto" w:fill="FFFFFF"/>
        </w:rPr>
        <w:footnoteReference w:id="10"/>
      </w:r>
      <w:r w:rsidR="00E73C44">
        <w:rPr>
          <w:rFonts w:ascii="Arial" w:hAnsi="Arial" w:cs="Arial"/>
          <w:color w:val="000000"/>
          <w:shd w:val="clear" w:color="auto" w:fill="FFFFFF"/>
        </w:rPr>
        <w:t xml:space="preserve"> </w:t>
      </w:r>
      <w:r w:rsidR="00C92BCA">
        <w:rPr>
          <w:rFonts w:ascii="Arial" w:hAnsi="Arial" w:cs="Arial"/>
          <w:color w:val="000000"/>
          <w:shd w:val="clear" w:color="auto" w:fill="FFFFFF"/>
        </w:rPr>
        <w:t xml:space="preserve">Many other scholars have acknowledged </w:t>
      </w:r>
      <w:r w:rsidR="00C92BCA" w:rsidRPr="00C92BCA">
        <w:rPr>
          <w:rFonts w:ascii="Arial" w:hAnsi="Arial" w:cs="Arial"/>
          <w:color w:val="000000"/>
          <w:shd w:val="clear" w:color="auto" w:fill="FFFFFF"/>
        </w:rPr>
        <w:t xml:space="preserve">several significant connections between chapter </w:t>
      </w:r>
      <w:r w:rsidR="00C92BCA">
        <w:rPr>
          <w:rFonts w:ascii="Arial" w:hAnsi="Arial" w:cs="Arial"/>
          <w:color w:val="000000"/>
          <w:shd w:val="clear" w:color="auto" w:fill="FFFFFF"/>
        </w:rPr>
        <w:t xml:space="preserve">1 </w:t>
      </w:r>
      <w:r w:rsidR="00C92BCA" w:rsidRPr="00C92BCA">
        <w:rPr>
          <w:rFonts w:ascii="Arial" w:hAnsi="Arial" w:cs="Arial"/>
          <w:color w:val="000000"/>
          <w:shd w:val="clear" w:color="auto" w:fill="FFFFFF"/>
        </w:rPr>
        <w:t xml:space="preserve">and </w:t>
      </w:r>
      <w:r w:rsidR="00C92BCA">
        <w:rPr>
          <w:rFonts w:ascii="Arial" w:hAnsi="Arial" w:cs="Arial"/>
          <w:color w:val="000000"/>
          <w:shd w:val="clear" w:color="auto" w:fill="FFFFFF"/>
        </w:rPr>
        <w:t xml:space="preserve">chapters </w:t>
      </w:r>
      <w:r w:rsidR="00B170BE">
        <w:rPr>
          <w:rFonts w:ascii="Arial" w:hAnsi="Arial" w:cs="Arial"/>
          <w:color w:val="000000"/>
          <w:shd w:val="clear" w:color="auto" w:fill="FFFFFF"/>
        </w:rPr>
        <w:t>56-6</w:t>
      </w:r>
      <w:r w:rsidR="003C3EAA">
        <w:rPr>
          <w:rFonts w:ascii="Arial" w:hAnsi="Arial" w:cs="Arial"/>
          <w:color w:val="000000"/>
          <w:shd w:val="clear" w:color="auto" w:fill="FFFFFF"/>
        </w:rPr>
        <w:t>6.  Stromberg states that; “</w:t>
      </w:r>
      <w:r w:rsidR="003C3EAA" w:rsidRPr="003C3EAA">
        <w:rPr>
          <w:rFonts w:ascii="Arial" w:hAnsi="Arial" w:cs="Arial"/>
          <w:color w:val="000000"/>
          <w:shd w:val="clear" w:color="auto" w:fill="FFFFFF"/>
        </w:rPr>
        <w:t>Isaiah 1 is edited to echo 65–66, so that together they form ‘book ends’ around the whole of Isaiah</w:t>
      </w:r>
      <w:r w:rsidR="003C3EAA">
        <w:rPr>
          <w:rFonts w:ascii="Arial" w:hAnsi="Arial" w:cs="Arial"/>
          <w:color w:val="000000"/>
          <w:shd w:val="clear" w:color="auto" w:fill="FFFFFF"/>
        </w:rPr>
        <w:t>” he then summarise</w:t>
      </w:r>
      <w:r w:rsidR="00C31D19">
        <w:rPr>
          <w:rFonts w:ascii="Arial" w:hAnsi="Arial" w:cs="Arial"/>
          <w:color w:val="000000"/>
          <w:shd w:val="clear" w:color="auto" w:fill="FFFFFF"/>
        </w:rPr>
        <w:t>s</w:t>
      </w:r>
      <w:r w:rsidR="003C3EAA">
        <w:rPr>
          <w:rFonts w:ascii="Arial" w:hAnsi="Arial" w:cs="Arial"/>
          <w:color w:val="000000"/>
          <w:shd w:val="clear" w:color="auto" w:fill="FFFFFF"/>
        </w:rPr>
        <w:t xml:space="preserve"> these similarities:</w:t>
      </w:r>
    </w:p>
    <w:p w:rsidR="003C3EAA" w:rsidRPr="002F6350" w:rsidRDefault="002F6350" w:rsidP="002F6350">
      <w:pPr>
        <w:pStyle w:val="NormalWeb"/>
        <w:shd w:val="clear" w:color="auto" w:fill="FFFFFF"/>
        <w:spacing w:before="0" w:beforeAutospacing="0" w:after="225" w:afterAutospacing="0"/>
        <w:ind w:left="720"/>
        <w:rPr>
          <w:rFonts w:ascii="Arial" w:hAnsi="Arial" w:cs="Arial"/>
          <w:color w:val="000000"/>
          <w:sz w:val="22"/>
          <w:szCs w:val="22"/>
        </w:rPr>
      </w:pPr>
      <w:r>
        <w:rPr>
          <w:rFonts w:ascii="Arial" w:hAnsi="Arial" w:cs="Arial"/>
          <w:color w:val="000000"/>
          <w:shd w:val="clear" w:color="auto" w:fill="FFFFFF"/>
        </w:rPr>
        <w:t>T</w:t>
      </w:r>
      <w:r w:rsidR="003C3EAA" w:rsidRPr="002F6350">
        <w:rPr>
          <w:rFonts w:ascii="Arial" w:hAnsi="Arial" w:cs="Arial"/>
          <w:color w:val="000000"/>
          <w:sz w:val="22"/>
          <w:szCs w:val="22"/>
        </w:rPr>
        <w:t xml:space="preserve">he textual affinities between Isaiah 1 and the last two chapters of the book are indeed impressive, as the convenient summary by Smith </w:t>
      </w:r>
      <w:r w:rsidR="00C31D19">
        <w:rPr>
          <w:rFonts w:ascii="Arial" w:hAnsi="Arial" w:cs="Arial"/>
          <w:color w:val="000000"/>
          <w:sz w:val="22"/>
          <w:szCs w:val="22"/>
        </w:rPr>
        <w:t>[</w:t>
      </w:r>
      <w:r w:rsidR="00C31D19" w:rsidRPr="00C31D19">
        <w:rPr>
          <w:rFonts w:ascii="Arial" w:hAnsi="Arial" w:cs="Arial"/>
          <w:i/>
          <w:color w:val="000000"/>
          <w:sz w:val="22"/>
          <w:szCs w:val="22"/>
        </w:rPr>
        <w:t xml:space="preserve">Rhetoric and Redaction in </w:t>
      </w:r>
      <w:proofErr w:type="spellStart"/>
      <w:r w:rsidR="00C31D19" w:rsidRPr="00C31D19">
        <w:rPr>
          <w:rFonts w:ascii="Arial" w:hAnsi="Arial" w:cs="Arial"/>
          <w:i/>
          <w:color w:val="000000"/>
          <w:sz w:val="22"/>
          <w:szCs w:val="22"/>
        </w:rPr>
        <w:t>Trito</w:t>
      </w:r>
      <w:proofErr w:type="spellEnd"/>
      <w:r w:rsidR="00C31D19" w:rsidRPr="00C31D19">
        <w:rPr>
          <w:rFonts w:ascii="Cambria Math" w:hAnsi="Cambria Math" w:cs="Cambria Math"/>
          <w:i/>
          <w:color w:val="000000"/>
          <w:sz w:val="22"/>
          <w:szCs w:val="22"/>
        </w:rPr>
        <w:t>‐</w:t>
      </w:r>
      <w:r w:rsidR="00C31D19" w:rsidRPr="00C31D19">
        <w:rPr>
          <w:rFonts w:ascii="Arial" w:hAnsi="Arial" w:cs="Arial"/>
          <w:i/>
          <w:color w:val="000000"/>
          <w:sz w:val="22"/>
          <w:szCs w:val="22"/>
        </w:rPr>
        <w:t>Isaiah</w:t>
      </w:r>
      <w:r w:rsidR="00C31D19" w:rsidRPr="00C31D19">
        <w:rPr>
          <w:rFonts w:ascii="Arial" w:hAnsi="Arial" w:cs="Arial"/>
          <w:color w:val="000000"/>
          <w:sz w:val="22"/>
          <w:szCs w:val="22"/>
        </w:rPr>
        <w:t xml:space="preserve"> (</w:t>
      </w:r>
      <w:proofErr w:type="spellStart"/>
      <w:r w:rsidR="00C31D19" w:rsidRPr="00C31D19">
        <w:rPr>
          <w:rFonts w:ascii="Arial" w:hAnsi="Arial" w:cs="Arial"/>
          <w:color w:val="000000"/>
          <w:sz w:val="22"/>
          <w:szCs w:val="22"/>
        </w:rPr>
        <w:t>VTSup</w:t>
      </w:r>
      <w:proofErr w:type="spellEnd"/>
      <w:r w:rsidR="00C31D19" w:rsidRPr="00C31D19">
        <w:rPr>
          <w:rFonts w:ascii="Arial" w:hAnsi="Arial" w:cs="Arial"/>
          <w:color w:val="000000"/>
          <w:sz w:val="22"/>
          <w:szCs w:val="22"/>
        </w:rPr>
        <w:t xml:space="preserve"> 62. Leiden: E. J. Brill)</w:t>
      </w:r>
      <w:r w:rsidR="00C31D19">
        <w:rPr>
          <w:rFonts w:ascii="Arial" w:hAnsi="Arial" w:cs="Arial"/>
          <w:color w:val="000000"/>
          <w:sz w:val="22"/>
          <w:szCs w:val="22"/>
        </w:rPr>
        <w:t>]</w:t>
      </w:r>
      <w:r w:rsidR="00C31D19" w:rsidRPr="00C31D19">
        <w:rPr>
          <w:rFonts w:ascii="Arial" w:hAnsi="Arial" w:cs="Arial"/>
          <w:color w:val="000000"/>
          <w:sz w:val="22"/>
          <w:szCs w:val="22"/>
        </w:rPr>
        <w:t xml:space="preserve"> </w:t>
      </w:r>
      <w:r w:rsidR="003C3EAA" w:rsidRPr="002F6350">
        <w:rPr>
          <w:rFonts w:ascii="Arial" w:hAnsi="Arial" w:cs="Arial"/>
          <w:color w:val="000000"/>
          <w:sz w:val="22"/>
          <w:szCs w:val="22"/>
        </w:rPr>
        <w:t>shows:</w:t>
      </w:r>
    </w:p>
    <w:p w:rsidR="00C31D19" w:rsidRPr="00C31D19" w:rsidRDefault="003C3EAA" w:rsidP="00C31D19">
      <w:pPr>
        <w:shd w:val="clear" w:color="auto" w:fill="FFFFFF"/>
        <w:spacing w:line="240" w:lineRule="auto"/>
        <w:ind w:left="720"/>
        <w:rPr>
          <w:rFonts w:ascii="Arial" w:eastAsia="Times New Roman" w:hAnsi="Arial" w:cs="Arial"/>
          <w:color w:val="444444"/>
          <w:vertAlign w:val="superscript"/>
          <w:lang w:eastAsia="en-GB"/>
        </w:rPr>
      </w:pPr>
      <w:r w:rsidRPr="003C3EAA">
        <w:rPr>
          <w:rFonts w:ascii="Arial" w:eastAsia="Times New Roman" w:hAnsi="Arial" w:cs="Arial"/>
          <w:color w:val="000000"/>
          <w:lang w:eastAsia="en-GB"/>
        </w:rPr>
        <w:t xml:space="preserve">Yahweh's saving of the repentant in Zion (cf. </w:t>
      </w:r>
      <w:proofErr w:type="spellStart"/>
      <w:r w:rsidRPr="003C3EAA">
        <w:rPr>
          <w:rFonts w:ascii="Arial" w:eastAsia="Times New Roman" w:hAnsi="Arial" w:cs="Arial"/>
          <w:color w:val="000000"/>
          <w:lang w:eastAsia="en-GB"/>
        </w:rPr>
        <w:t>שוב</w:t>
      </w:r>
      <w:proofErr w:type="spellEnd"/>
      <w:r w:rsidRPr="003C3EAA">
        <w:rPr>
          <w:rFonts w:ascii="Arial" w:eastAsia="Times New Roman" w:hAnsi="Arial" w:cs="Arial"/>
          <w:color w:val="000000"/>
          <w:lang w:eastAsia="en-GB"/>
        </w:rPr>
        <w:t xml:space="preserve">‎ [1: 27; 59: 20]); illicit cults in gardens (cf. </w:t>
      </w:r>
      <w:proofErr w:type="spellStart"/>
      <w:r w:rsidRPr="003C3EAA">
        <w:rPr>
          <w:rFonts w:ascii="Arial" w:eastAsia="Times New Roman" w:hAnsi="Arial" w:cs="Arial"/>
          <w:color w:val="000000"/>
          <w:lang w:eastAsia="en-GB"/>
        </w:rPr>
        <w:t>אילים</w:t>
      </w:r>
      <w:proofErr w:type="spellEnd"/>
      <w:r w:rsidRPr="003C3EAA">
        <w:rPr>
          <w:rFonts w:ascii="Arial" w:eastAsia="Times New Roman" w:hAnsi="Arial" w:cs="Arial"/>
          <w:color w:val="000000"/>
          <w:lang w:eastAsia="en-GB"/>
        </w:rPr>
        <w:t xml:space="preserve">‎ [1: 29; 57: 5] and </w:t>
      </w:r>
      <w:proofErr w:type="spellStart"/>
      <w:r w:rsidRPr="003C3EAA">
        <w:rPr>
          <w:rFonts w:ascii="Arial" w:eastAsia="Times New Roman" w:hAnsi="Arial" w:cs="Arial"/>
          <w:color w:val="000000"/>
          <w:lang w:eastAsia="en-GB"/>
        </w:rPr>
        <w:t>גנה</w:t>
      </w:r>
      <w:proofErr w:type="spellEnd"/>
      <w:r w:rsidRPr="003C3EAA">
        <w:rPr>
          <w:rFonts w:ascii="Arial" w:eastAsia="Times New Roman" w:hAnsi="Arial" w:cs="Arial"/>
          <w:color w:val="000000"/>
          <w:lang w:eastAsia="en-GB"/>
        </w:rPr>
        <w:t>/</w:t>
      </w:r>
      <w:proofErr w:type="spellStart"/>
      <w:r w:rsidRPr="003C3EAA">
        <w:rPr>
          <w:rFonts w:ascii="Arial" w:eastAsia="Times New Roman" w:hAnsi="Arial" w:cs="Arial"/>
          <w:color w:val="000000"/>
          <w:lang w:eastAsia="en-GB"/>
        </w:rPr>
        <w:t>גן</w:t>
      </w:r>
      <w:proofErr w:type="spellEnd"/>
      <w:r w:rsidRPr="003C3EAA">
        <w:rPr>
          <w:rFonts w:ascii="Arial" w:eastAsia="Times New Roman" w:hAnsi="Arial" w:cs="Arial"/>
          <w:color w:val="000000"/>
          <w:lang w:eastAsia="en-GB"/>
        </w:rPr>
        <w:t xml:space="preserve">‎ [1: 29–30; 65: 3; 66: 17]); the people choosing these things (cf. </w:t>
      </w:r>
      <w:proofErr w:type="spellStart"/>
      <w:r w:rsidRPr="003C3EAA">
        <w:rPr>
          <w:rFonts w:ascii="Arial" w:eastAsia="Times New Roman" w:hAnsi="Arial" w:cs="Arial"/>
          <w:color w:val="000000"/>
          <w:lang w:eastAsia="en-GB"/>
        </w:rPr>
        <w:t>בחר</w:t>
      </w:r>
      <w:proofErr w:type="spellEnd"/>
      <w:r w:rsidRPr="003C3EAA">
        <w:rPr>
          <w:rFonts w:ascii="Arial" w:eastAsia="Times New Roman" w:hAnsi="Arial" w:cs="Arial"/>
          <w:color w:val="000000"/>
          <w:lang w:eastAsia="en-GB"/>
        </w:rPr>
        <w:t xml:space="preserve">‎ [1: 29; 65: 12; 66: 4]); the </w:t>
      </w:r>
      <w:proofErr w:type="spellStart"/>
      <w:r w:rsidRPr="003C3EAA">
        <w:rPr>
          <w:rFonts w:ascii="Arial" w:eastAsia="Times New Roman" w:hAnsi="Arial" w:cs="Arial"/>
          <w:color w:val="000000"/>
          <w:lang w:eastAsia="en-GB"/>
        </w:rPr>
        <w:t>forsakers</w:t>
      </w:r>
      <w:proofErr w:type="spellEnd"/>
      <w:r w:rsidRPr="003C3EAA">
        <w:rPr>
          <w:rFonts w:ascii="Arial" w:eastAsia="Times New Roman" w:hAnsi="Arial" w:cs="Arial"/>
          <w:color w:val="000000"/>
          <w:lang w:eastAsia="en-GB"/>
        </w:rPr>
        <w:t xml:space="preserve"> of Yahweh (cf. </w:t>
      </w:r>
      <w:proofErr w:type="spellStart"/>
      <w:r w:rsidRPr="003C3EAA">
        <w:rPr>
          <w:rFonts w:ascii="Arial" w:eastAsia="Times New Roman" w:hAnsi="Arial" w:cs="Arial"/>
          <w:color w:val="000000"/>
          <w:lang w:eastAsia="en-GB"/>
        </w:rPr>
        <w:t>עזבי</w:t>
      </w:r>
      <w:proofErr w:type="spellEnd"/>
      <w:r w:rsidRPr="003C3EAA">
        <w:rPr>
          <w:rFonts w:ascii="Arial" w:eastAsia="Times New Roman" w:hAnsi="Arial" w:cs="Arial"/>
          <w:color w:val="000000"/>
          <w:lang w:eastAsia="en-GB"/>
        </w:rPr>
        <w:t xml:space="preserve"> </w:t>
      </w:r>
      <w:proofErr w:type="spellStart"/>
      <w:r w:rsidRPr="003C3EAA">
        <w:rPr>
          <w:rFonts w:ascii="Arial" w:eastAsia="Times New Roman" w:hAnsi="Arial" w:cs="Arial"/>
          <w:color w:val="000000"/>
          <w:lang w:eastAsia="en-GB"/>
        </w:rPr>
        <w:t>יהוה</w:t>
      </w:r>
      <w:proofErr w:type="spellEnd"/>
      <w:r w:rsidRPr="003C3EAA">
        <w:rPr>
          <w:rFonts w:ascii="Arial" w:eastAsia="Times New Roman" w:hAnsi="Arial" w:cs="Arial"/>
          <w:color w:val="000000"/>
          <w:lang w:eastAsia="en-GB"/>
        </w:rPr>
        <w:t xml:space="preserve">‎ [1: 28; 65: 11]); and shame for these activities (cf. </w:t>
      </w:r>
      <w:proofErr w:type="spellStart"/>
      <w:r w:rsidRPr="003C3EAA">
        <w:rPr>
          <w:rFonts w:ascii="Arial" w:eastAsia="Times New Roman" w:hAnsi="Arial" w:cs="Arial"/>
          <w:color w:val="000000"/>
          <w:lang w:eastAsia="en-GB"/>
        </w:rPr>
        <w:t>בוש</w:t>
      </w:r>
      <w:proofErr w:type="spellEnd"/>
      <w:r w:rsidRPr="003C3EAA">
        <w:rPr>
          <w:rFonts w:ascii="Arial" w:eastAsia="Times New Roman" w:hAnsi="Arial" w:cs="Arial"/>
          <w:color w:val="000000"/>
          <w:lang w:eastAsia="en-GB"/>
        </w:rPr>
        <w:t>‎ [1: 29; 65: 13; 66: 5]).</w:t>
      </w:r>
      <w:r w:rsidR="00C31D19" w:rsidRPr="00C31D19">
        <w:rPr>
          <w:rFonts w:ascii="Arial" w:eastAsia="Times New Roman" w:hAnsi="Arial" w:cs="Arial"/>
          <w:color w:val="444444"/>
          <w:vertAlign w:val="superscript"/>
          <w:lang w:eastAsia="en-GB"/>
        </w:rPr>
        <w:t xml:space="preserve"> </w:t>
      </w:r>
    </w:p>
    <w:p w:rsidR="003C3EAA" w:rsidRPr="003C3EAA" w:rsidRDefault="003C3EAA" w:rsidP="002F6350">
      <w:pPr>
        <w:shd w:val="clear" w:color="auto" w:fill="FFFFFF"/>
        <w:spacing w:after="225" w:line="240" w:lineRule="auto"/>
        <w:ind w:left="720"/>
        <w:rPr>
          <w:rFonts w:ascii="Arial" w:eastAsia="Times New Roman" w:hAnsi="Arial" w:cs="Arial"/>
          <w:color w:val="000000"/>
          <w:lang w:eastAsia="en-GB"/>
        </w:rPr>
      </w:pPr>
      <w:r w:rsidRPr="003C3EAA">
        <w:rPr>
          <w:rFonts w:ascii="Arial" w:eastAsia="Times New Roman" w:hAnsi="Arial" w:cs="Arial"/>
          <w:color w:val="000000"/>
          <w:lang w:eastAsia="en-GB"/>
        </w:rPr>
        <w:t>As many have also noted, Isaiah 1 and 65–6 both end with the destruction of those who practice these things, a destruction in both cases depicted as an unquenchable fire (</w:t>
      </w:r>
      <w:proofErr w:type="spellStart"/>
      <w:r w:rsidRPr="003C3EAA">
        <w:rPr>
          <w:rFonts w:ascii="Arial" w:eastAsia="Times New Roman" w:hAnsi="Arial" w:cs="Arial"/>
          <w:color w:val="000000"/>
          <w:lang w:eastAsia="en-GB"/>
        </w:rPr>
        <w:t>לא</w:t>
      </w:r>
      <w:proofErr w:type="spellEnd"/>
      <w:r w:rsidRPr="003C3EAA">
        <w:rPr>
          <w:rFonts w:ascii="Arial" w:eastAsia="Times New Roman" w:hAnsi="Arial" w:cs="Arial"/>
          <w:color w:val="000000"/>
          <w:lang w:eastAsia="en-GB"/>
        </w:rPr>
        <w:t xml:space="preserve"> </w:t>
      </w:r>
      <w:proofErr w:type="spellStart"/>
      <w:r w:rsidRPr="003C3EAA">
        <w:rPr>
          <w:rFonts w:ascii="Arial" w:eastAsia="Times New Roman" w:hAnsi="Arial" w:cs="Arial"/>
          <w:color w:val="000000"/>
          <w:lang w:eastAsia="en-GB"/>
        </w:rPr>
        <w:t>תכבה</w:t>
      </w:r>
      <w:proofErr w:type="spellEnd"/>
      <w:r w:rsidRPr="003C3EAA">
        <w:rPr>
          <w:rFonts w:ascii="Arial" w:eastAsia="Times New Roman" w:hAnsi="Arial" w:cs="Arial"/>
          <w:color w:val="000000"/>
          <w:lang w:eastAsia="en-GB"/>
        </w:rPr>
        <w:t xml:space="preserve">‎ 1: 31 // </w:t>
      </w:r>
      <w:proofErr w:type="spellStart"/>
      <w:r w:rsidRPr="003C3EAA">
        <w:rPr>
          <w:rFonts w:ascii="Arial" w:eastAsia="Times New Roman" w:hAnsi="Arial" w:cs="Arial"/>
          <w:color w:val="000000"/>
          <w:lang w:eastAsia="en-GB"/>
        </w:rPr>
        <w:t>אין</w:t>
      </w:r>
      <w:proofErr w:type="spellEnd"/>
      <w:r w:rsidRPr="003C3EAA">
        <w:rPr>
          <w:rFonts w:ascii="Arial" w:eastAsia="Times New Roman" w:hAnsi="Arial" w:cs="Arial"/>
          <w:color w:val="000000"/>
          <w:lang w:eastAsia="en-GB"/>
        </w:rPr>
        <w:t xml:space="preserve"> </w:t>
      </w:r>
      <w:proofErr w:type="spellStart"/>
      <w:r w:rsidRPr="003C3EAA">
        <w:rPr>
          <w:rFonts w:ascii="Arial" w:eastAsia="Times New Roman" w:hAnsi="Arial" w:cs="Arial"/>
          <w:color w:val="000000"/>
          <w:lang w:eastAsia="en-GB"/>
        </w:rPr>
        <w:t>מכבה</w:t>
      </w:r>
      <w:proofErr w:type="spellEnd"/>
      <w:r w:rsidRPr="003C3EAA">
        <w:rPr>
          <w:rFonts w:ascii="Arial" w:eastAsia="Times New Roman" w:hAnsi="Arial" w:cs="Arial"/>
          <w:color w:val="000000"/>
          <w:lang w:eastAsia="en-GB"/>
        </w:rPr>
        <w:t>‎ 66: 24).</w:t>
      </w:r>
      <w:r w:rsidR="002F6350">
        <w:rPr>
          <w:rStyle w:val="FootnoteReference"/>
          <w:rFonts w:ascii="Arial" w:eastAsia="Times New Roman" w:hAnsi="Arial" w:cs="Arial"/>
          <w:color w:val="000000"/>
          <w:lang w:eastAsia="en-GB"/>
        </w:rPr>
        <w:footnoteReference w:id="11"/>
      </w:r>
    </w:p>
    <w:p w:rsidR="007827B9" w:rsidRDefault="001917D1" w:rsidP="00CD2B9A">
      <w:pPr>
        <w:jc w:val="both"/>
        <w:rPr>
          <w:rFonts w:ascii="Arial" w:hAnsi="Arial" w:cs="Arial"/>
          <w:color w:val="000000"/>
          <w:shd w:val="clear" w:color="auto" w:fill="FFFFFF"/>
        </w:rPr>
      </w:pPr>
      <w:r>
        <w:rPr>
          <w:rFonts w:ascii="Arial" w:hAnsi="Arial" w:cs="Arial"/>
          <w:color w:val="000000"/>
          <w:shd w:val="clear" w:color="auto" w:fill="FFFFFF"/>
        </w:rPr>
        <w:lastRenderedPageBreak/>
        <w:t>Chapter 6</w:t>
      </w:r>
      <w:r w:rsidR="00210406">
        <w:rPr>
          <w:rFonts w:ascii="Arial" w:hAnsi="Arial" w:cs="Arial"/>
          <w:color w:val="000000"/>
          <w:shd w:val="clear" w:color="auto" w:fill="FFFFFF"/>
        </w:rPr>
        <w:t xml:space="preserve"> </w:t>
      </w:r>
      <w:r>
        <w:rPr>
          <w:rFonts w:ascii="Arial" w:hAnsi="Arial" w:cs="Arial"/>
          <w:color w:val="000000"/>
          <w:shd w:val="clear" w:color="auto" w:fill="FFFFFF"/>
        </w:rPr>
        <w:t>is generally seen to be the</w:t>
      </w:r>
      <w:r w:rsidR="00210406">
        <w:rPr>
          <w:rFonts w:ascii="Arial" w:hAnsi="Arial" w:cs="Arial"/>
          <w:color w:val="000000"/>
          <w:shd w:val="clear" w:color="auto" w:fill="FFFFFF"/>
        </w:rPr>
        <w:t xml:space="preserve"> </w:t>
      </w:r>
      <w:r w:rsidR="00C31D19">
        <w:rPr>
          <w:rFonts w:ascii="Arial" w:hAnsi="Arial" w:cs="Arial"/>
          <w:color w:val="000000"/>
          <w:shd w:val="clear" w:color="auto" w:fill="FFFFFF"/>
        </w:rPr>
        <w:t xml:space="preserve">commissioning </w:t>
      </w:r>
      <w:r w:rsidR="00210406">
        <w:rPr>
          <w:rFonts w:ascii="Arial" w:hAnsi="Arial" w:cs="Arial"/>
          <w:color w:val="000000"/>
          <w:shd w:val="clear" w:color="auto" w:fill="FFFFFF"/>
        </w:rPr>
        <w:t>narrative of the prophet.</w:t>
      </w:r>
      <w:r w:rsidR="00210406">
        <w:rPr>
          <w:rStyle w:val="FootnoteReference"/>
          <w:rFonts w:ascii="Arial" w:hAnsi="Arial" w:cs="Arial"/>
          <w:color w:val="000000"/>
          <w:shd w:val="clear" w:color="auto" w:fill="FFFFFF"/>
        </w:rPr>
        <w:footnoteReference w:id="12"/>
      </w:r>
      <w:r w:rsidR="00210406">
        <w:rPr>
          <w:rFonts w:ascii="Arial" w:hAnsi="Arial" w:cs="Arial"/>
          <w:color w:val="000000"/>
          <w:shd w:val="clear" w:color="auto" w:fill="FFFFFF"/>
        </w:rPr>
        <w:t xml:space="preserve"> </w:t>
      </w:r>
      <w:r w:rsidR="00B170BE">
        <w:rPr>
          <w:rFonts w:ascii="Arial" w:hAnsi="Arial" w:cs="Arial"/>
          <w:color w:val="000000"/>
          <w:shd w:val="clear" w:color="auto" w:fill="FFFFFF"/>
        </w:rPr>
        <w:t xml:space="preserve"> </w:t>
      </w:r>
      <w:r w:rsidR="00210406">
        <w:rPr>
          <w:rFonts w:ascii="Arial" w:hAnsi="Arial" w:cs="Arial"/>
          <w:color w:val="000000"/>
          <w:shd w:val="clear" w:color="auto" w:fill="FFFFFF"/>
        </w:rPr>
        <w:t>This narrative has strong similarities to the call of Jeremiah and Ezekiel</w:t>
      </w:r>
      <w:r w:rsidR="00874D42">
        <w:rPr>
          <w:rFonts w:ascii="Arial" w:hAnsi="Arial" w:cs="Arial"/>
          <w:color w:val="000000"/>
          <w:shd w:val="clear" w:color="auto" w:fill="FFFFFF"/>
        </w:rPr>
        <w:t>.</w:t>
      </w:r>
      <w:r w:rsidR="00210406">
        <w:rPr>
          <w:rStyle w:val="FootnoteReference"/>
          <w:rFonts w:ascii="Arial" w:hAnsi="Arial" w:cs="Arial"/>
          <w:color w:val="000000"/>
          <w:shd w:val="clear" w:color="auto" w:fill="FFFFFF"/>
        </w:rPr>
        <w:footnoteReference w:id="13"/>
      </w:r>
      <w:r w:rsidR="00210406">
        <w:rPr>
          <w:rFonts w:ascii="Arial" w:hAnsi="Arial" w:cs="Arial"/>
          <w:color w:val="000000"/>
          <w:shd w:val="clear" w:color="auto" w:fill="FFFFFF"/>
        </w:rPr>
        <w:t xml:space="preserve"> </w:t>
      </w:r>
      <w:r w:rsidR="00874D42">
        <w:rPr>
          <w:rFonts w:ascii="Arial" w:hAnsi="Arial" w:cs="Arial"/>
          <w:color w:val="000000"/>
          <w:shd w:val="clear" w:color="auto" w:fill="FFFFFF"/>
        </w:rPr>
        <w:t xml:space="preserve">In addition, </w:t>
      </w:r>
      <w:r w:rsidR="00D15921">
        <w:rPr>
          <w:rFonts w:ascii="Arial" w:hAnsi="Arial" w:cs="Arial"/>
          <w:color w:val="000000"/>
          <w:shd w:val="clear" w:color="auto" w:fill="FFFFFF"/>
        </w:rPr>
        <w:t xml:space="preserve">the call of Isaiah (along with Jeremiah and Ezekiel) </w:t>
      </w:r>
      <w:r w:rsidR="00DC2A61">
        <w:rPr>
          <w:rFonts w:ascii="Arial" w:hAnsi="Arial" w:cs="Arial"/>
          <w:color w:val="000000"/>
          <w:shd w:val="clear" w:color="auto" w:fill="FFFFFF"/>
        </w:rPr>
        <w:t xml:space="preserve">seems to </w:t>
      </w:r>
      <w:r w:rsidR="000B055E">
        <w:rPr>
          <w:rFonts w:ascii="Arial" w:hAnsi="Arial" w:cs="Arial"/>
          <w:color w:val="000000"/>
          <w:shd w:val="clear" w:color="auto" w:fill="FFFFFF"/>
        </w:rPr>
        <w:t xml:space="preserve">have been </w:t>
      </w:r>
      <w:r w:rsidR="00DC2A61">
        <w:rPr>
          <w:rFonts w:ascii="Arial" w:hAnsi="Arial" w:cs="Arial"/>
          <w:color w:val="000000"/>
          <w:shd w:val="clear" w:color="auto" w:fill="FFFFFF"/>
        </w:rPr>
        <w:t xml:space="preserve">based upon a traditional structure that can be found with </w:t>
      </w:r>
      <w:r w:rsidR="000B055E">
        <w:rPr>
          <w:rFonts w:ascii="Arial" w:hAnsi="Arial" w:cs="Arial"/>
          <w:color w:val="000000"/>
          <w:shd w:val="clear" w:color="auto" w:fill="FFFFFF"/>
        </w:rPr>
        <w:t xml:space="preserve">the calling of </w:t>
      </w:r>
      <w:r w:rsidR="00DC2A61">
        <w:rPr>
          <w:rFonts w:ascii="Arial" w:hAnsi="Arial" w:cs="Arial"/>
          <w:color w:val="000000"/>
          <w:shd w:val="clear" w:color="auto" w:fill="FFFFFF"/>
        </w:rPr>
        <w:t xml:space="preserve">Gideon and Moses.  </w:t>
      </w:r>
      <w:r w:rsidR="00D15921">
        <w:rPr>
          <w:rFonts w:ascii="Arial" w:hAnsi="Arial" w:cs="Arial"/>
          <w:color w:val="000000"/>
          <w:shd w:val="clear" w:color="auto" w:fill="FFFFFF"/>
        </w:rPr>
        <w:t>Also</w:t>
      </w:r>
      <w:r w:rsidR="00C31D19">
        <w:rPr>
          <w:rFonts w:ascii="Arial" w:hAnsi="Arial" w:cs="Arial"/>
          <w:color w:val="000000"/>
          <w:shd w:val="clear" w:color="auto" w:fill="FFFFFF"/>
        </w:rPr>
        <w:t>,</w:t>
      </w:r>
      <w:r w:rsidR="00D15921">
        <w:rPr>
          <w:rFonts w:ascii="Arial" w:hAnsi="Arial" w:cs="Arial"/>
          <w:color w:val="000000"/>
          <w:shd w:val="clear" w:color="auto" w:fill="FFFFFF"/>
        </w:rPr>
        <w:t xml:space="preserve"> some scholars see the </w:t>
      </w:r>
      <w:r w:rsidR="000B055E">
        <w:rPr>
          <w:rFonts w:ascii="Arial" w:hAnsi="Arial" w:cs="Arial"/>
          <w:color w:val="000000"/>
          <w:shd w:val="clear" w:color="auto" w:fill="FFFFFF"/>
        </w:rPr>
        <w:t xml:space="preserve">structure of </w:t>
      </w:r>
      <w:r w:rsidR="00D15921">
        <w:rPr>
          <w:rFonts w:ascii="Arial" w:hAnsi="Arial" w:cs="Arial"/>
          <w:color w:val="000000"/>
          <w:shd w:val="clear" w:color="auto" w:fill="FFFFFF"/>
        </w:rPr>
        <w:t xml:space="preserve">call of Isaiah was altered </w:t>
      </w:r>
      <w:r w:rsidR="000B055E">
        <w:rPr>
          <w:rFonts w:ascii="Arial" w:hAnsi="Arial" w:cs="Arial"/>
          <w:color w:val="000000"/>
          <w:shd w:val="clear" w:color="auto" w:fill="FFFFFF"/>
        </w:rPr>
        <w:t xml:space="preserve">slightly </w:t>
      </w:r>
      <w:r w:rsidR="00D15921">
        <w:rPr>
          <w:rFonts w:ascii="Arial" w:hAnsi="Arial" w:cs="Arial"/>
          <w:color w:val="000000"/>
          <w:shd w:val="clear" w:color="auto" w:fill="FFFFFF"/>
        </w:rPr>
        <w:t xml:space="preserve">in the light of call and similar vision of God by </w:t>
      </w:r>
      <w:proofErr w:type="spellStart"/>
      <w:r w:rsidR="00D15921">
        <w:rPr>
          <w:rFonts w:ascii="Arial" w:hAnsi="Arial" w:cs="Arial"/>
          <w:color w:val="000000"/>
          <w:shd w:val="clear" w:color="auto" w:fill="FFFFFF"/>
        </w:rPr>
        <w:t>Milcaiah</w:t>
      </w:r>
      <w:proofErr w:type="spellEnd"/>
      <w:r w:rsidR="00D15921">
        <w:rPr>
          <w:rFonts w:ascii="Arial" w:hAnsi="Arial" w:cs="Arial"/>
          <w:color w:val="000000"/>
          <w:shd w:val="clear" w:color="auto" w:fill="FFFFFF"/>
        </w:rPr>
        <w:t xml:space="preserve"> in 1 Kings 22:19−22</w:t>
      </w:r>
      <w:r w:rsidR="000B055E">
        <w:rPr>
          <w:rFonts w:ascii="Arial" w:hAnsi="Arial" w:cs="Arial"/>
          <w:color w:val="000000"/>
          <w:shd w:val="clear" w:color="auto" w:fill="FFFFFF"/>
        </w:rPr>
        <w:t>.</w:t>
      </w:r>
      <w:r w:rsidR="00D15921">
        <w:rPr>
          <w:rStyle w:val="FootnoteReference"/>
          <w:rFonts w:ascii="Arial" w:hAnsi="Arial" w:cs="Arial"/>
          <w:color w:val="000000"/>
          <w:shd w:val="clear" w:color="auto" w:fill="FFFFFF"/>
        </w:rPr>
        <w:footnoteReference w:id="14"/>
      </w:r>
      <w:r w:rsidR="000B055E">
        <w:rPr>
          <w:rFonts w:ascii="Arial" w:hAnsi="Arial" w:cs="Arial"/>
          <w:color w:val="000000"/>
          <w:shd w:val="clear" w:color="auto" w:fill="FFFFFF"/>
        </w:rPr>
        <w:t xml:space="preserve">  All these similarities to other prophetic works, firmly establishes the book of Isaiah within the context Hebrew Bible as a whole, and chapter 6 is crucial to this understanding.</w:t>
      </w:r>
    </w:p>
    <w:p w:rsidR="00D15921" w:rsidRDefault="00C96872" w:rsidP="00CA1235">
      <w:pPr>
        <w:jc w:val="both"/>
        <w:rPr>
          <w:rFonts w:ascii="Arial" w:hAnsi="Arial" w:cs="Arial"/>
          <w:color w:val="000000"/>
          <w:shd w:val="clear" w:color="auto" w:fill="FFFFFF"/>
        </w:rPr>
      </w:pPr>
      <w:r>
        <w:rPr>
          <w:rFonts w:ascii="Arial" w:hAnsi="Arial" w:cs="Arial"/>
          <w:color w:val="000000"/>
          <w:shd w:val="clear" w:color="auto" w:fill="FFFFFF"/>
        </w:rPr>
        <w:t>However, unlike the relatively contemporary works of Jeremiah</w:t>
      </w:r>
      <w:r w:rsidR="001A28E9">
        <w:rPr>
          <w:rFonts w:ascii="Arial" w:hAnsi="Arial" w:cs="Arial"/>
          <w:color w:val="000000"/>
          <w:shd w:val="clear" w:color="auto" w:fill="FFFFFF"/>
        </w:rPr>
        <w:t xml:space="preserve"> and Ezekiel which places the c</w:t>
      </w:r>
      <w:r>
        <w:rPr>
          <w:rFonts w:ascii="Arial" w:hAnsi="Arial" w:cs="Arial"/>
          <w:color w:val="000000"/>
          <w:shd w:val="clear" w:color="auto" w:fill="FFFFFF"/>
        </w:rPr>
        <w:t>a</w:t>
      </w:r>
      <w:r w:rsidR="001A28E9">
        <w:rPr>
          <w:rFonts w:ascii="Arial" w:hAnsi="Arial" w:cs="Arial"/>
          <w:color w:val="000000"/>
          <w:shd w:val="clear" w:color="auto" w:fill="FFFFFF"/>
        </w:rPr>
        <w:t>l</w:t>
      </w:r>
      <w:r>
        <w:rPr>
          <w:rFonts w:ascii="Arial" w:hAnsi="Arial" w:cs="Arial"/>
          <w:color w:val="000000"/>
          <w:shd w:val="clear" w:color="auto" w:fill="FFFFFF"/>
        </w:rPr>
        <w:t>l of the prophet</w:t>
      </w:r>
      <w:r w:rsidR="002E4FC7">
        <w:rPr>
          <w:rFonts w:ascii="Arial" w:hAnsi="Arial" w:cs="Arial"/>
          <w:color w:val="000000"/>
          <w:shd w:val="clear" w:color="auto" w:fill="FFFFFF"/>
        </w:rPr>
        <w:t xml:space="preserve">s chronologically </w:t>
      </w:r>
      <w:r w:rsidR="001A28E9">
        <w:rPr>
          <w:rFonts w:ascii="Arial" w:hAnsi="Arial" w:cs="Arial"/>
          <w:color w:val="000000"/>
          <w:shd w:val="clear" w:color="auto" w:fill="FFFFFF"/>
        </w:rPr>
        <w:t xml:space="preserve">at the start of their respective books, Isaiah’s </w:t>
      </w:r>
      <w:r w:rsidR="00AF65E8">
        <w:rPr>
          <w:rFonts w:ascii="Arial" w:hAnsi="Arial" w:cs="Arial"/>
          <w:color w:val="000000"/>
          <w:shd w:val="clear" w:color="auto" w:fill="FFFFFF"/>
        </w:rPr>
        <w:t>commissioning</w:t>
      </w:r>
      <w:r w:rsidR="001A28E9">
        <w:rPr>
          <w:rFonts w:ascii="Arial" w:hAnsi="Arial" w:cs="Arial"/>
          <w:color w:val="000000"/>
          <w:shd w:val="clear" w:color="auto" w:fill="FFFFFF"/>
        </w:rPr>
        <w:t xml:space="preserve"> comes further into the book.  While there are differing views </w:t>
      </w:r>
      <w:r w:rsidR="006B2A35">
        <w:rPr>
          <w:rFonts w:ascii="Arial" w:hAnsi="Arial" w:cs="Arial"/>
          <w:color w:val="000000"/>
          <w:shd w:val="clear" w:color="auto" w:fill="FFFFFF"/>
        </w:rPr>
        <w:t xml:space="preserve">on why this is, Seitz offers a useful </w:t>
      </w:r>
      <w:r w:rsidR="007C3D09">
        <w:rPr>
          <w:rFonts w:ascii="Arial" w:hAnsi="Arial" w:cs="Arial"/>
          <w:color w:val="000000"/>
          <w:shd w:val="clear" w:color="auto" w:fill="FFFFFF"/>
        </w:rPr>
        <w:t>explanation that chapter 6 was deliberately placed; “…so that the word of God in more comprehensive form, might provide a broader context in which to understand the depiction of the prophet and biographical aspects of his activity</w:t>
      </w:r>
      <w:r w:rsidR="00F31558">
        <w:rPr>
          <w:rFonts w:ascii="Arial" w:hAnsi="Arial" w:cs="Arial"/>
          <w:color w:val="000000"/>
          <w:shd w:val="clear" w:color="auto" w:fill="FFFFFF"/>
        </w:rPr>
        <w:t>.</w:t>
      </w:r>
      <w:r w:rsidR="007C3D09">
        <w:rPr>
          <w:rFonts w:ascii="Arial" w:hAnsi="Arial" w:cs="Arial"/>
          <w:color w:val="000000"/>
          <w:shd w:val="clear" w:color="auto" w:fill="FFFFFF"/>
        </w:rPr>
        <w:t>”</w:t>
      </w:r>
      <w:r w:rsidR="007C3D09">
        <w:rPr>
          <w:rStyle w:val="FootnoteReference"/>
          <w:rFonts w:ascii="Arial" w:hAnsi="Arial" w:cs="Arial"/>
          <w:color w:val="000000"/>
          <w:shd w:val="clear" w:color="auto" w:fill="FFFFFF"/>
        </w:rPr>
        <w:footnoteReference w:id="15"/>
      </w:r>
      <w:r w:rsidR="007C3D09">
        <w:rPr>
          <w:rFonts w:ascii="Arial" w:hAnsi="Arial" w:cs="Arial"/>
          <w:color w:val="000000"/>
          <w:shd w:val="clear" w:color="auto" w:fill="FFFFFF"/>
        </w:rPr>
        <w:t xml:space="preserve"> </w:t>
      </w:r>
      <w:r w:rsidR="00F31558" w:rsidRPr="00F31558">
        <w:rPr>
          <w:rFonts w:ascii="Arial" w:hAnsi="Arial" w:cs="Arial"/>
          <w:color w:val="000000"/>
          <w:shd w:val="clear" w:color="auto" w:fill="FFFFFF"/>
        </w:rPr>
        <w:t>Groenewald</w:t>
      </w:r>
      <w:r w:rsidR="00F31558">
        <w:rPr>
          <w:rFonts w:ascii="Arial" w:hAnsi="Arial" w:cs="Arial"/>
          <w:color w:val="000000"/>
          <w:shd w:val="clear" w:color="auto" w:fill="FFFFFF"/>
        </w:rPr>
        <w:t xml:space="preserve"> further argues;</w:t>
      </w:r>
    </w:p>
    <w:p w:rsidR="00F31558" w:rsidRDefault="00F31558" w:rsidP="00F31558">
      <w:pPr>
        <w:ind w:left="720"/>
        <w:jc w:val="both"/>
        <w:rPr>
          <w:rFonts w:ascii="Arial" w:hAnsi="Arial" w:cs="Arial"/>
          <w:color w:val="000000"/>
          <w:shd w:val="clear" w:color="auto" w:fill="FFFFFF"/>
        </w:rPr>
      </w:pPr>
      <w:r w:rsidRPr="00F31558">
        <w:rPr>
          <w:rFonts w:ascii="Arial" w:hAnsi="Arial" w:cs="Arial"/>
          <w:color w:val="000000"/>
          <w:shd w:val="clear" w:color="auto" w:fill="FFFFFF"/>
        </w:rPr>
        <w:t xml:space="preserve">The </w:t>
      </w:r>
      <w:proofErr w:type="spellStart"/>
      <w:r w:rsidRPr="00F31558">
        <w:rPr>
          <w:rFonts w:ascii="Arial" w:hAnsi="Arial" w:cs="Arial"/>
          <w:color w:val="000000"/>
          <w:shd w:val="clear" w:color="auto" w:fill="FFFFFF"/>
        </w:rPr>
        <w:t>deuteronomic</w:t>
      </w:r>
      <w:proofErr w:type="spellEnd"/>
      <w:r w:rsidRPr="00F31558">
        <w:rPr>
          <w:rFonts w:ascii="Arial" w:hAnsi="Arial" w:cs="Arial"/>
          <w:color w:val="000000"/>
          <w:shd w:val="clear" w:color="auto" w:fill="FFFFFF"/>
        </w:rPr>
        <w:t xml:space="preserve"> depiction of Moses as the first prophet amidst the wilderness generation provides the major thematic force at work during different </w:t>
      </w:r>
      <w:proofErr w:type="spellStart"/>
      <w:r w:rsidRPr="00F31558">
        <w:rPr>
          <w:rFonts w:ascii="Arial" w:hAnsi="Arial" w:cs="Arial"/>
          <w:color w:val="000000"/>
          <w:shd w:val="clear" w:color="auto" w:fill="FFFFFF"/>
        </w:rPr>
        <w:t>redactional</w:t>
      </w:r>
      <w:proofErr w:type="spellEnd"/>
      <w:r w:rsidRPr="00F31558">
        <w:rPr>
          <w:rFonts w:ascii="Arial" w:hAnsi="Arial" w:cs="Arial"/>
          <w:color w:val="000000"/>
          <w:shd w:val="clear" w:color="auto" w:fill="FFFFFF"/>
        </w:rPr>
        <w:t xml:space="preserve"> phases of the book of Isaiah</w:t>
      </w:r>
      <w:r w:rsidR="004624B6">
        <w:rPr>
          <w:rFonts w:ascii="Arial" w:hAnsi="Arial" w:cs="Arial"/>
          <w:color w:val="000000"/>
          <w:shd w:val="clear" w:color="auto" w:fill="FFFFFF"/>
        </w:rPr>
        <w:t xml:space="preserve"> [specifically in chapter 6]</w:t>
      </w:r>
      <w:r w:rsidRPr="00F31558">
        <w:rPr>
          <w:rFonts w:ascii="Arial" w:hAnsi="Arial" w:cs="Arial"/>
          <w:color w:val="000000"/>
          <w:shd w:val="clear" w:color="auto" w:fill="FFFFFF"/>
        </w:rPr>
        <w:t>. In these layers, we get to know Isaiah as the prophet who continues the teachings of Moses in his own historical context – hereby enhancing his authority</w:t>
      </w:r>
      <w:r>
        <w:rPr>
          <w:rFonts w:ascii="Arial" w:hAnsi="Arial" w:cs="Arial"/>
          <w:color w:val="000000"/>
          <w:shd w:val="clear" w:color="auto" w:fill="FFFFFF"/>
        </w:rPr>
        <w:t>.</w:t>
      </w:r>
      <w:r>
        <w:rPr>
          <w:rStyle w:val="FootnoteReference"/>
          <w:rFonts w:ascii="Arial" w:hAnsi="Arial" w:cs="Arial"/>
          <w:color w:val="000000"/>
          <w:shd w:val="clear" w:color="auto" w:fill="FFFFFF"/>
        </w:rPr>
        <w:footnoteReference w:id="16"/>
      </w:r>
    </w:p>
    <w:p w:rsidR="004624B6" w:rsidRDefault="00A5230C" w:rsidP="00CA1235">
      <w:pPr>
        <w:jc w:val="both"/>
        <w:rPr>
          <w:rFonts w:ascii="Arial" w:hAnsi="Arial" w:cs="Arial"/>
          <w:color w:val="000000"/>
          <w:shd w:val="clear" w:color="auto" w:fill="FFFFFF"/>
        </w:rPr>
      </w:pPr>
      <w:r>
        <w:rPr>
          <w:rFonts w:ascii="Arial" w:hAnsi="Arial" w:cs="Arial"/>
          <w:color w:val="000000"/>
          <w:shd w:val="clear" w:color="auto" w:fill="FFFFFF"/>
        </w:rPr>
        <w:t xml:space="preserve">The contents of the chapter 6 are seen as having considerable influence on all levels of the </w:t>
      </w:r>
      <w:proofErr w:type="spellStart"/>
      <w:r>
        <w:rPr>
          <w:rFonts w:ascii="Arial" w:hAnsi="Arial" w:cs="Arial"/>
          <w:color w:val="000000"/>
          <w:shd w:val="clear" w:color="auto" w:fill="FFFFFF"/>
        </w:rPr>
        <w:t>Isaianic</w:t>
      </w:r>
      <w:proofErr w:type="spellEnd"/>
      <w:r>
        <w:rPr>
          <w:rFonts w:ascii="Arial" w:hAnsi="Arial" w:cs="Arial"/>
          <w:color w:val="000000"/>
          <w:shd w:val="clear" w:color="auto" w:fill="FFFFFF"/>
        </w:rPr>
        <w:t xml:space="preserve"> tradition and was given special place in the shaping of the message of the book overall.</w:t>
      </w:r>
      <w:r>
        <w:rPr>
          <w:rStyle w:val="FootnoteReference"/>
          <w:rFonts w:ascii="Arial" w:hAnsi="Arial" w:cs="Arial"/>
          <w:color w:val="000000"/>
          <w:shd w:val="clear" w:color="auto" w:fill="FFFFFF"/>
        </w:rPr>
        <w:footnoteReference w:id="17"/>
      </w:r>
      <w:r w:rsidR="00DA0F30">
        <w:rPr>
          <w:rFonts w:ascii="Arial" w:hAnsi="Arial" w:cs="Arial"/>
          <w:color w:val="000000"/>
          <w:shd w:val="clear" w:color="auto" w:fill="FFFFFF"/>
        </w:rPr>
        <w:t xml:space="preserve"> </w:t>
      </w:r>
      <w:r w:rsidR="00AF65E8">
        <w:rPr>
          <w:rFonts w:ascii="Arial" w:hAnsi="Arial" w:cs="Arial"/>
          <w:color w:val="000000"/>
          <w:shd w:val="clear" w:color="auto" w:fill="FFFFFF"/>
        </w:rPr>
        <w:t xml:space="preserve">The opening statement </w:t>
      </w:r>
      <w:r w:rsidR="00EA33A7">
        <w:rPr>
          <w:rFonts w:ascii="Arial" w:hAnsi="Arial" w:cs="Arial"/>
          <w:color w:val="000000"/>
          <w:shd w:val="clear" w:color="auto" w:fill="FFFFFF"/>
        </w:rPr>
        <w:t xml:space="preserve">about the death of king </w:t>
      </w:r>
      <w:proofErr w:type="spellStart"/>
      <w:r w:rsidR="00EA33A7">
        <w:rPr>
          <w:rFonts w:ascii="Arial" w:hAnsi="Arial" w:cs="Arial"/>
          <w:color w:val="000000"/>
          <w:shd w:val="clear" w:color="auto" w:fill="FFFFFF"/>
        </w:rPr>
        <w:t>Uzziah</w:t>
      </w:r>
      <w:proofErr w:type="spellEnd"/>
      <w:r w:rsidR="00EA33A7">
        <w:rPr>
          <w:rFonts w:ascii="Arial" w:hAnsi="Arial" w:cs="Arial"/>
          <w:color w:val="000000"/>
          <w:shd w:val="clear" w:color="auto" w:fill="FFFFFF"/>
        </w:rPr>
        <w:t xml:space="preserve">, </w:t>
      </w:r>
      <w:r w:rsidR="00AF65E8">
        <w:rPr>
          <w:rFonts w:ascii="Arial" w:hAnsi="Arial" w:cs="Arial"/>
          <w:color w:val="000000"/>
          <w:shd w:val="clear" w:color="auto" w:fill="FFFFFF"/>
        </w:rPr>
        <w:t>sets the reported vision of God’</w:t>
      </w:r>
      <w:r w:rsidR="00854D40">
        <w:rPr>
          <w:rFonts w:ascii="Arial" w:hAnsi="Arial" w:cs="Arial"/>
          <w:color w:val="000000"/>
          <w:shd w:val="clear" w:color="auto" w:fill="FFFFFF"/>
        </w:rPr>
        <w:t>s</w:t>
      </w:r>
      <w:r w:rsidR="00AF65E8">
        <w:rPr>
          <w:rFonts w:ascii="Arial" w:hAnsi="Arial" w:cs="Arial"/>
          <w:color w:val="000000"/>
          <w:shd w:val="clear" w:color="auto" w:fill="FFFFFF"/>
        </w:rPr>
        <w:t xml:space="preserve"> throne </w:t>
      </w:r>
      <w:r w:rsidR="00EA33A7">
        <w:rPr>
          <w:rFonts w:ascii="Arial" w:hAnsi="Arial" w:cs="Arial"/>
          <w:color w:val="000000"/>
          <w:shd w:val="clear" w:color="auto" w:fill="FFFFFF"/>
        </w:rPr>
        <w:t xml:space="preserve">within the historical context of the book, but further the prophet may also be </w:t>
      </w:r>
      <w:r w:rsidR="00CC38D8">
        <w:rPr>
          <w:rFonts w:ascii="Arial" w:hAnsi="Arial" w:cs="Arial"/>
          <w:color w:val="000000"/>
          <w:shd w:val="clear" w:color="auto" w:fill="FFFFFF"/>
        </w:rPr>
        <w:t xml:space="preserve">contrasting the transitory nature of human </w:t>
      </w:r>
      <w:r w:rsidR="001917D1">
        <w:rPr>
          <w:rFonts w:ascii="Arial" w:hAnsi="Arial" w:cs="Arial"/>
          <w:color w:val="000000"/>
          <w:shd w:val="clear" w:color="auto" w:fill="FFFFFF"/>
        </w:rPr>
        <w:t>rulers</w:t>
      </w:r>
      <w:r w:rsidR="00CC38D8">
        <w:rPr>
          <w:rFonts w:ascii="Arial" w:hAnsi="Arial" w:cs="Arial"/>
          <w:color w:val="000000"/>
          <w:shd w:val="clear" w:color="auto" w:fill="FFFFFF"/>
        </w:rPr>
        <w:t xml:space="preserve">, with the eternal </w:t>
      </w:r>
      <w:r w:rsidR="001917D1">
        <w:rPr>
          <w:rFonts w:ascii="Arial" w:hAnsi="Arial" w:cs="Arial"/>
          <w:color w:val="000000"/>
          <w:shd w:val="clear" w:color="auto" w:fill="FFFFFF"/>
        </w:rPr>
        <w:t xml:space="preserve">kingship of </w:t>
      </w:r>
      <w:r w:rsidR="00CC38D8">
        <w:rPr>
          <w:rFonts w:ascii="Arial" w:hAnsi="Arial" w:cs="Arial"/>
          <w:color w:val="000000"/>
          <w:shd w:val="clear" w:color="auto" w:fill="FFFFFF"/>
        </w:rPr>
        <w:t xml:space="preserve">God. </w:t>
      </w:r>
    </w:p>
    <w:p w:rsidR="0067727E" w:rsidRDefault="00661906" w:rsidP="0067727E">
      <w:pPr>
        <w:jc w:val="both"/>
        <w:rPr>
          <w:rFonts w:ascii="Arial" w:hAnsi="Arial" w:cs="Arial"/>
          <w:color w:val="000000"/>
          <w:shd w:val="clear" w:color="auto" w:fill="FFFFFF"/>
        </w:rPr>
      </w:pPr>
      <w:r>
        <w:rPr>
          <w:rFonts w:ascii="Arial" w:hAnsi="Arial" w:cs="Arial"/>
          <w:color w:val="000000"/>
          <w:shd w:val="clear" w:color="auto" w:fill="FFFFFF"/>
        </w:rPr>
        <w:t xml:space="preserve">In verse 3, the celestial beings pronounce God’s </w:t>
      </w:r>
      <w:r w:rsidR="00C31D19">
        <w:rPr>
          <w:rFonts w:ascii="Arial" w:hAnsi="Arial" w:cs="Arial"/>
          <w:color w:val="000000"/>
          <w:shd w:val="clear" w:color="auto" w:fill="FFFFFF"/>
        </w:rPr>
        <w:t xml:space="preserve">manifest </w:t>
      </w:r>
      <w:r>
        <w:rPr>
          <w:rFonts w:ascii="Arial" w:hAnsi="Arial" w:cs="Arial"/>
          <w:color w:val="000000"/>
          <w:shd w:val="clear" w:color="auto" w:fill="FFFFFF"/>
        </w:rPr>
        <w:t>holiness, and then further on in the vision, God pronounces a ty</w:t>
      </w:r>
      <w:r w:rsidR="00C31D19">
        <w:rPr>
          <w:rFonts w:ascii="Arial" w:hAnsi="Arial" w:cs="Arial"/>
          <w:color w:val="000000"/>
          <w:shd w:val="clear" w:color="auto" w:fill="FFFFFF"/>
        </w:rPr>
        <w:t xml:space="preserve">pe of judgment on “this people” – his nation </w:t>
      </w:r>
      <w:r>
        <w:rPr>
          <w:rFonts w:ascii="Arial" w:hAnsi="Arial" w:cs="Arial"/>
          <w:color w:val="000000"/>
          <w:shd w:val="clear" w:color="auto" w:fill="FFFFFF"/>
        </w:rPr>
        <w:t>(verse 9) which seems to have more</w:t>
      </w:r>
      <w:r w:rsidR="001917D1">
        <w:rPr>
          <w:rFonts w:ascii="Arial" w:hAnsi="Arial" w:cs="Arial"/>
          <w:color w:val="000000"/>
          <w:shd w:val="clear" w:color="auto" w:fill="FFFFFF"/>
        </w:rPr>
        <w:t xml:space="preserve"> than passing inference to the </w:t>
      </w:r>
      <w:r>
        <w:rPr>
          <w:rFonts w:ascii="Arial" w:hAnsi="Arial" w:cs="Arial"/>
          <w:color w:val="000000"/>
          <w:shd w:val="clear" w:color="auto" w:fill="FFFFFF"/>
        </w:rPr>
        <w:t>meaning of aforementioned title</w:t>
      </w:r>
      <w:r w:rsidR="007108CF">
        <w:rPr>
          <w:rFonts w:ascii="Arial" w:hAnsi="Arial" w:cs="Arial"/>
          <w:color w:val="000000"/>
          <w:shd w:val="clear" w:color="auto" w:fill="FFFFFF"/>
        </w:rPr>
        <w:t>;</w:t>
      </w:r>
      <w:r>
        <w:rPr>
          <w:rFonts w:ascii="Arial" w:hAnsi="Arial" w:cs="Arial"/>
          <w:color w:val="000000"/>
          <w:shd w:val="clear" w:color="auto" w:fill="FFFFFF"/>
        </w:rPr>
        <w:t xml:space="preserve"> “Holy One of </w:t>
      </w:r>
      <w:r w:rsidR="00854D40">
        <w:rPr>
          <w:rFonts w:ascii="Arial" w:hAnsi="Arial" w:cs="Arial"/>
          <w:color w:val="000000"/>
          <w:shd w:val="clear" w:color="auto" w:fill="FFFFFF"/>
        </w:rPr>
        <w:t>Israel</w:t>
      </w:r>
      <w:r>
        <w:rPr>
          <w:rFonts w:ascii="Arial" w:hAnsi="Arial" w:cs="Arial"/>
          <w:color w:val="000000"/>
          <w:shd w:val="clear" w:color="auto" w:fill="FFFFFF"/>
        </w:rPr>
        <w:t xml:space="preserve">”.  Further, this pronunciation of eyes being blinded and ears are stopped from understanding, has </w:t>
      </w:r>
      <w:r w:rsidR="00CA1235">
        <w:rPr>
          <w:rFonts w:ascii="Arial" w:hAnsi="Arial" w:cs="Arial"/>
          <w:color w:val="000000"/>
          <w:shd w:val="clear" w:color="auto" w:fill="FFFFFF"/>
        </w:rPr>
        <w:t xml:space="preserve">multiple </w:t>
      </w:r>
      <w:r>
        <w:rPr>
          <w:rFonts w:ascii="Arial" w:hAnsi="Arial" w:cs="Arial"/>
          <w:color w:val="000000"/>
          <w:shd w:val="clear" w:color="auto" w:fill="FFFFFF"/>
        </w:rPr>
        <w:t xml:space="preserve">allusions in the rest of the book, e.g.  </w:t>
      </w:r>
      <w:r w:rsidRPr="00661906">
        <w:rPr>
          <w:rFonts w:ascii="Arial" w:hAnsi="Arial" w:cs="Arial"/>
          <w:color w:val="000000"/>
          <w:shd w:val="clear" w:color="auto" w:fill="FFFFFF"/>
        </w:rPr>
        <w:t>29:18</w:t>
      </w:r>
      <w:r>
        <w:rPr>
          <w:rFonts w:ascii="Arial" w:hAnsi="Arial" w:cs="Arial"/>
          <w:color w:val="000000"/>
          <w:shd w:val="clear" w:color="auto" w:fill="FFFFFF"/>
        </w:rPr>
        <w:t xml:space="preserve">, </w:t>
      </w:r>
      <w:r w:rsidRPr="00661906">
        <w:rPr>
          <w:rFonts w:ascii="Arial" w:hAnsi="Arial" w:cs="Arial"/>
          <w:color w:val="000000"/>
          <w:shd w:val="clear" w:color="auto" w:fill="FFFFFF"/>
        </w:rPr>
        <w:t>35: 5</w:t>
      </w:r>
      <w:r>
        <w:rPr>
          <w:rFonts w:ascii="Arial" w:hAnsi="Arial" w:cs="Arial"/>
          <w:color w:val="000000"/>
          <w:shd w:val="clear" w:color="auto" w:fill="FFFFFF"/>
        </w:rPr>
        <w:t xml:space="preserve">, </w:t>
      </w:r>
      <w:r w:rsidR="00CA1235">
        <w:rPr>
          <w:rFonts w:ascii="Arial" w:hAnsi="Arial" w:cs="Arial"/>
          <w:color w:val="000000"/>
          <w:shd w:val="clear" w:color="auto" w:fill="FFFFFF"/>
        </w:rPr>
        <w:t>42:</w:t>
      </w:r>
      <w:r>
        <w:rPr>
          <w:rFonts w:ascii="Arial" w:hAnsi="Arial" w:cs="Arial"/>
          <w:color w:val="000000"/>
          <w:shd w:val="clear" w:color="auto" w:fill="FFFFFF"/>
        </w:rPr>
        <w:t>16, 18-19, 43</w:t>
      </w:r>
      <w:r w:rsidR="00C31D19">
        <w:rPr>
          <w:rFonts w:ascii="Arial" w:hAnsi="Arial" w:cs="Arial"/>
          <w:color w:val="000000"/>
          <w:shd w:val="clear" w:color="auto" w:fill="FFFFFF"/>
        </w:rPr>
        <w:t>:</w:t>
      </w:r>
      <w:r>
        <w:rPr>
          <w:rFonts w:ascii="Arial" w:hAnsi="Arial" w:cs="Arial"/>
          <w:color w:val="000000"/>
          <w:shd w:val="clear" w:color="auto" w:fill="FFFFFF"/>
        </w:rPr>
        <w:t>8</w:t>
      </w:r>
      <w:r w:rsidR="00C31D19">
        <w:rPr>
          <w:rFonts w:ascii="Arial" w:hAnsi="Arial" w:cs="Arial"/>
          <w:color w:val="000000"/>
          <w:shd w:val="clear" w:color="auto" w:fill="FFFFFF"/>
        </w:rPr>
        <w:t xml:space="preserve">, which show that </w:t>
      </w:r>
      <w:r w:rsidR="00483B80">
        <w:rPr>
          <w:rFonts w:ascii="Arial" w:hAnsi="Arial" w:cs="Arial"/>
          <w:color w:val="000000"/>
          <w:shd w:val="clear" w:color="auto" w:fill="FFFFFF"/>
        </w:rPr>
        <w:t>this judgement is reversed</w:t>
      </w:r>
      <w:r w:rsidR="00C31D19">
        <w:rPr>
          <w:rFonts w:ascii="Arial" w:hAnsi="Arial" w:cs="Arial"/>
          <w:color w:val="000000"/>
          <w:shd w:val="clear" w:color="auto" w:fill="FFFFFF"/>
        </w:rPr>
        <w:t>.  This</w:t>
      </w:r>
      <w:r w:rsidR="00483B80">
        <w:rPr>
          <w:rFonts w:ascii="Arial" w:hAnsi="Arial" w:cs="Arial"/>
          <w:color w:val="000000"/>
          <w:shd w:val="clear" w:color="auto" w:fill="FFFFFF"/>
        </w:rPr>
        <w:t xml:space="preserve"> tap</w:t>
      </w:r>
      <w:r w:rsidR="00C31D19">
        <w:rPr>
          <w:rFonts w:ascii="Arial" w:hAnsi="Arial" w:cs="Arial"/>
          <w:color w:val="000000"/>
          <w:shd w:val="clear" w:color="auto" w:fill="FFFFFF"/>
        </w:rPr>
        <w:t>s</w:t>
      </w:r>
      <w:r w:rsidR="00483B80">
        <w:rPr>
          <w:rFonts w:ascii="Arial" w:hAnsi="Arial" w:cs="Arial"/>
          <w:color w:val="000000"/>
          <w:shd w:val="clear" w:color="auto" w:fill="FFFFFF"/>
        </w:rPr>
        <w:t xml:space="preserve"> into another theme of chapter 1, that of </w:t>
      </w:r>
      <w:r w:rsidR="00854D40">
        <w:rPr>
          <w:rFonts w:ascii="Arial" w:hAnsi="Arial" w:cs="Arial"/>
          <w:color w:val="000000"/>
          <w:shd w:val="clear" w:color="auto" w:fill="FFFFFF"/>
        </w:rPr>
        <w:t xml:space="preserve">a future redemption. </w:t>
      </w:r>
      <w:r w:rsidR="000F6776">
        <w:rPr>
          <w:rFonts w:ascii="Arial" w:hAnsi="Arial" w:cs="Arial"/>
          <w:color w:val="000000"/>
          <w:shd w:val="clear" w:color="auto" w:fill="FFFFFF"/>
        </w:rPr>
        <w:t xml:space="preserve"> </w:t>
      </w:r>
      <w:r w:rsidR="0067727E">
        <w:rPr>
          <w:rFonts w:ascii="Arial" w:hAnsi="Arial" w:cs="Arial"/>
          <w:color w:val="000000"/>
          <w:shd w:val="clear" w:color="auto" w:fill="FFFFFF"/>
        </w:rPr>
        <w:t xml:space="preserve">In addition </w:t>
      </w:r>
      <w:r w:rsidR="000F6776">
        <w:rPr>
          <w:rFonts w:ascii="Arial" w:hAnsi="Arial" w:cs="Arial"/>
          <w:color w:val="000000"/>
          <w:shd w:val="clear" w:color="auto" w:fill="FFFFFF"/>
        </w:rPr>
        <w:t xml:space="preserve">to </w:t>
      </w:r>
      <w:r w:rsidR="0067727E">
        <w:rPr>
          <w:rFonts w:ascii="Arial" w:hAnsi="Arial" w:cs="Arial"/>
          <w:color w:val="000000"/>
          <w:shd w:val="clear" w:color="auto" w:fill="FFFFFF"/>
        </w:rPr>
        <w:t>this; “…harsh and pivotal statement looms large in in the use of the Old Testament in the New. In all four Gospels, verses 9-10 are quoted in references to Jesus.”</w:t>
      </w:r>
      <w:r w:rsidR="0067727E">
        <w:rPr>
          <w:rStyle w:val="FootnoteReference"/>
          <w:rFonts w:ascii="Arial" w:hAnsi="Arial" w:cs="Arial"/>
          <w:color w:val="000000"/>
          <w:shd w:val="clear" w:color="auto" w:fill="FFFFFF"/>
        </w:rPr>
        <w:footnoteReference w:id="18"/>
      </w:r>
      <w:r w:rsidR="0067727E" w:rsidRPr="0067727E">
        <w:rPr>
          <w:rFonts w:ascii="Arial" w:hAnsi="Arial" w:cs="Arial"/>
          <w:color w:val="000000"/>
          <w:shd w:val="clear" w:color="auto" w:fill="FFFFFF"/>
        </w:rPr>
        <w:t xml:space="preserve"> </w:t>
      </w:r>
      <w:r w:rsidR="0067727E">
        <w:rPr>
          <w:rFonts w:ascii="Arial" w:hAnsi="Arial" w:cs="Arial"/>
          <w:color w:val="000000"/>
          <w:shd w:val="clear" w:color="auto" w:fill="FFFFFF"/>
        </w:rPr>
        <w:t>This</w:t>
      </w:r>
      <w:r w:rsidR="000F6776">
        <w:rPr>
          <w:rFonts w:ascii="Arial" w:hAnsi="Arial" w:cs="Arial"/>
          <w:color w:val="000000"/>
          <w:shd w:val="clear" w:color="auto" w:fill="FFFFFF"/>
        </w:rPr>
        <w:t xml:space="preserve"> was</w:t>
      </w:r>
      <w:r w:rsidR="0067727E">
        <w:rPr>
          <w:rFonts w:ascii="Arial" w:hAnsi="Arial" w:cs="Arial"/>
          <w:color w:val="000000"/>
          <w:shd w:val="clear" w:color="auto" w:fill="FFFFFF"/>
        </w:rPr>
        <w:t xml:space="preserve"> analogous to the fact that in the same way that the prophetic messages issued to ancient Israel went for the large part unheeded, so the message of Jesus of Nazareth to his people, was also generally rejected;  “He came to what was his own,</w:t>
      </w:r>
      <w:r w:rsidR="0067727E" w:rsidRPr="00FE0407">
        <w:rPr>
          <w:rFonts w:ascii="Arial" w:hAnsi="Arial" w:cs="Arial"/>
          <w:color w:val="000000"/>
          <w:shd w:val="clear" w:color="auto" w:fill="FFFFFF"/>
        </w:rPr>
        <w:t xml:space="preserve"> and his own people did not accept him.</w:t>
      </w:r>
      <w:r w:rsidR="0067727E">
        <w:rPr>
          <w:rFonts w:ascii="Arial" w:hAnsi="Arial" w:cs="Arial"/>
          <w:color w:val="000000"/>
          <w:shd w:val="clear" w:color="auto" w:fill="FFFFFF"/>
        </w:rPr>
        <w:t>” (John 1:11).</w:t>
      </w:r>
    </w:p>
    <w:p w:rsidR="0067727E" w:rsidRDefault="0067727E" w:rsidP="00CA1235">
      <w:pPr>
        <w:jc w:val="both"/>
        <w:rPr>
          <w:rFonts w:ascii="Arial" w:hAnsi="Arial" w:cs="Arial"/>
          <w:color w:val="000000"/>
          <w:shd w:val="clear" w:color="auto" w:fill="FFFFFF"/>
        </w:rPr>
      </w:pPr>
    </w:p>
    <w:p w:rsidR="0067727E" w:rsidRDefault="0067727E" w:rsidP="00CA1235">
      <w:pPr>
        <w:jc w:val="both"/>
        <w:rPr>
          <w:rFonts w:ascii="Arial" w:hAnsi="Arial" w:cs="Arial"/>
          <w:color w:val="000000"/>
          <w:shd w:val="clear" w:color="auto" w:fill="FFFFFF"/>
        </w:rPr>
      </w:pPr>
    </w:p>
    <w:p w:rsidR="00CC38D8" w:rsidRDefault="00854D40" w:rsidP="00CA1235">
      <w:pPr>
        <w:jc w:val="both"/>
        <w:rPr>
          <w:rFonts w:ascii="Arial" w:hAnsi="Arial" w:cs="Arial"/>
          <w:color w:val="000000"/>
          <w:shd w:val="clear" w:color="auto" w:fill="FFFFFF"/>
        </w:rPr>
      </w:pPr>
      <w:r>
        <w:rPr>
          <w:rFonts w:ascii="Arial" w:hAnsi="Arial" w:cs="Arial"/>
          <w:color w:val="000000"/>
          <w:shd w:val="clear" w:color="auto" w:fill="FFFFFF"/>
        </w:rPr>
        <w:lastRenderedPageBreak/>
        <w:t xml:space="preserve">Overall then it can be seen that chapter 6 is a pivotal section of the book that, as Bartlett states; </w:t>
      </w:r>
      <w:r w:rsidR="00185FBF">
        <w:rPr>
          <w:rFonts w:ascii="Arial" w:hAnsi="Arial" w:cs="Arial"/>
          <w:color w:val="000000"/>
          <w:shd w:val="clear" w:color="auto" w:fill="FFFFFF"/>
        </w:rPr>
        <w:t>“</w:t>
      </w:r>
      <w:r w:rsidR="00185FBF" w:rsidRPr="00185FBF">
        <w:rPr>
          <w:rFonts w:ascii="Arial" w:hAnsi="Arial" w:cs="Arial"/>
          <w:color w:val="000000"/>
          <w:shd w:val="clear" w:color="auto" w:fill="FFFFFF"/>
        </w:rPr>
        <w:t xml:space="preserve">At the heart of the matter, at the </w:t>
      </w:r>
      <w:r w:rsidR="00185FBF">
        <w:rPr>
          <w:rFonts w:ascii="Arial" w:hAnsi="Arial" w:cs="Arial"/>
          <w:color w:val="000000"/>
          <w:shd w:val="clear" w:color="auto" w:fill="FFFFFF"/>
        </w:rPr>
        <w:t>cent</w:t>
      </w:r>
      <w:r w:rsidR="00185FBF" w:rsidRPr="00185FBF">
        <w:rPr>
          <w:rFonts w:ascii="Arial" w:hAnsi="Arial" w:cs="Arial"/>
          <w:color w:val="000000"/>
          <w:shd w:val="clear" w:color="auto" w:fill="FFFFFF"/>
        </w:rPr>
        <w:t>r</w:t>
      </w:r>
      <w:r w:rsidR="00185FBF">
        <w:rPr>
          <w:rFonts w:ascii="Arial" w:hAnsi="Arial" w:cs="Arial"/>
          <w:color w:val="000000"/>
          <w:shd w:val="clear" w:color="auto" w:fill="FFFFFF"/>
        </w:rPr>
        <w:t>e</w:t>
      </w:r>
      <w:r w:rsidR="00185FBF" w:rsidRPr="00185FBF">
        <w:rPr>
          <w:rFonts w:ascii="Arial" w:hAnsi="Arial" w:cs="Arial"/>
          <w:color w:val="000000"/>
          <w:shd w:val="clear" w:color="auto" w:fill="FFFFFF"/>
        </w:rPr>
        <w:t xml:space="preserve"> of God's people, and at the core of both the problem and the solution, was the presence of the Holy One of Israel, whose glory filled the temple and would seek to fill all the earth.</w:t>
      </w:r>
      <w:r w:rsidR="00185FBF">
        <w:rPr>
          <w:rFonts w:ascii="Arial" w:hAnsi="Arial" w:cs="Arial"/>
          <w:color w:val="000000"/>
          <w:shd w:val="clear" w:color="auto" w:fill="FFFFFF"/>
        </w:rPr>
        <w:t>”</w:t>
      </w:r>
      <w:r w:rsidR="00185FBF">
        <w:rPr>
          <w:rStyle w:val="FootnoteReference"/>
          <w:rFonts w:ascii="Arial" w:hAnsi="Arial" w:cs="Arial"/>
          <w:color w:val="000000"/>
          <w:shd w:val="clear" w:color="auto" w:fill="FFFFFF"/>
        </w:rPr>
        <w:footnoteReference w:id="19"/>
      </w:r>
    </w:p>
    <w:p w:rsidR="00854D40" w:rsidRDefault="00CE2C42" w:rsidP="007033DB">
      <w:pPr>
        <w:jc w:val="both"/>
        <w:rPr>
          <w:rFonts w:ascii="Arial" w:hAnsi="Arial" w:cs="Arial"/>
          <w:color w:val="000000"/>
          <w:shd w:val="clear" w:color="auto" w:fill="FFFFFF"/>
        </w:rPr>
      </w:pPr>
      <w:r>
        <w:rPr>
          <w:rFonts w:ascii="Arial" w:hAnsi="Arial" w:cs="Arial"/>
          <w:color w:val="000000"/>
          <w:shd w:val="clear" w:color="auto" w:fill="FFFFFF"/>
        </w:rPr>
        <w:t>C</w:t>
      </w:r>
      <w:r w:rsidR="00854D40">
        <w:rPr>
          <w:rFonts w:ascii="Arial" w:hAnsi="Arial" w:cs="Arial"/>
          <w:color w:val="000000"/>
          <w:shd w:val="clear" w:color="auto" w:fill="FFFFFF"/>
        </w:rPr>
        <w:t xml:space="preserve">hapters 1 and 6 of the book of Isaiah </w:t>
      </w:r>
      <w:r w:rsidR="00B21EDA">
        <w:rPr>
          <w:rFonts w:ascii="Arial" w:hAnsi="Arial" w:cs="Arial"/>
          <w:color w:val="000000"/>
          <w:shd w:val="clear" w:color="auto" w:fill="FFFFFF"/>
        </w:rPr>
        <w:t>are core elements in understanding the context and meaning of the whole book of Isaiah. While modern scholarship reveals that there is evidence of multiple authorship and redaction across a long historical timespan and so seeing the different sections of the text illustrating different periods in Israel’s history.</w:t>
      </w:r>
      <w:r w:rsidR="0067727E">
        <w:rPr>
          <w:rFonts w:ascii="Arial" w:hAnsi="Arial" w:cs="Arial"/>
          <w:color w:val="000000"/>
          <w:shd w:val="clear" w:color="auto" w:fill="FFFFFF"/>
        </w:rPr>
        <w:t xml:space="preserve"> Others; “…regard Isaiah as one book that is to be read and studies for its own sake, for what is says and presents and not as a variety of ways of addressing different periods in Israel’s history.”</w:t>
      </w:r>
      <w:r w:rsidR="0067727E">
        <w:rPr>
          <w:rStyle w:val="FootnoteReference"/>
          <w:rFonts w:ascii="Arial" w:hAnsi="Arial" w:cs="Arial"/>
          <w:color w:val="000000"/>
          <w:shd w:val="clear" w:color="auto" w:fill="FFFFFF"/>
        </w:rPr>
        <w:footnoteReference w:id="20"/>
      </w:r>
      <w:r w:rsidR="0067727E">
        <w:rPr>
          <w:rFonts w:ascii="Arial" w:hAnsi="Arial" w:cs="Arial"/>
          <w:color w:val="000000"/>
          <w:shd w:val="clear" w:color="auto" w:fill="FFFFFF"/>
        </w:rPr>
        <w:t xml:space="preserve"> Certainly </w:t>
      </w:r>
      <w:r w:rsidR="00C95ADD">
        <w:rPr>
          <w:rFonts w:ascii="Arial" w:hAnsi="Arial" w:cs="Arial"/>
          <w:color w:val="000000"/>
          <w:shd w:val="clear" w:color="auto" w:fill="FFFFFF"/>
        </w:rPr>
        <w:t xml:space="preserve">it has been demonstrated how the multiple subjects and </w:t>
      </w:r>
      <w:r w:rsidR="0067727E">
        <w:rPr>
          <w:rFonts w:ascii="Arial" w:hAnsi="Arial" w:cs="Arial"/>
          <w:color w:val="000000"/>
          <w:shd w:val="clear" w:color="auto" w:fill="FFFFFF"/>
        </w:rPr>
        <w:t xml:space="preserve">themes </w:t>
      </w:r>
      <w:r w:rsidR="00C95ADD">
        <w:rPr>
          <w:rFonts w:ascii="Arial" w:hAnsi="Arial" w:cs="Arial"/>
          <w:color w:val="000000"/>
          <w:shd w:val="clear" w:color="auto" w:fill="FFFFFF"/>
        </w:rPr>
        <w:t xml:space="preserve">expounded in both these chapters are repeated, analgised and symbolised in continuous threads throughout the remaining 64 chapters of the book, and as such there has to be strong sympathy for </w:t>
      </w:r>
      <w:r w:rsidR="00C95ADD" w:rsidRPr="00C95ADD">
        <w:rPr>
          <w:rFonts w:ascii="Arial" w:hAnsi="Arial" w:cs="Arial"/>
          <w:color w:val="000000"/>
          <w:shd w:val="clear" w:color="auto" w:fill="FFFFFF"/>
        </w:rPr>
        <w:t>Quinn-</w:t>
      </w:r>
      <w:proofErr w:type="spellStart"/>
      <w:r w:rsidR="00C95ADD" w:rsidRPr="00C95ADD">
        <w:rPr>
          <w:rFonts w:ascii="Arial" w:hAnsi="Arial" w:cs="Arial"/>
          <w:color w:val="000000"/>
          <w:shd w:val="clear" w:color="auto" w:fill="FFFFFF"/>
        </w:rPr>
        <w:t>Miscall</w:t>
      </w:r>
      <w:r w:rsidR="00C95ADD">
        <w:rPr>
          <w:rFonts w:ascii="Arial" w:hAnsi="Arial" w:cs="Arial"/>
          <w:color w:val="000000"/>
          <w:shd w:val="clear" w:color="auto" w:fill="FFFFFF"/>
        </w:rPr>
        <w:t>’s</w:t>
      </w:r>
      <w:proofErr w:type="spellEnd"/>
      <w:r w:rsidR="00C95ADD">
        <w:rPr>
          <w:rFonts w:ascii="Arial" w:hAnsi="Arial" w:cs="Arial"/>
          <w:color w:val="000000"/>
          <w:shd w:val="clear" w:color="auto" w:fill="FFFFFF"/>
        </w:rPr>
        <w:t xml:space="preserve"> aforementioned view of understanding the whole book of Isaiah in unity, rather than independent </w:t>
      </w:r>
      <w:r w:rsidR="001072EE">
        <w:rPr>
          <w:rFonts w:ascii="Arial" w:hAnsi="Arial" w:cs="Arial"/>
          <w:color w:val="000000"/>
          <w:shd w:val="clear" w:color="auto" w:fill="FFFFFF"/>
        </w:rPr>
        <w:t xml:space="preserve">historical </w:t>
      </w:r>
      <w:r w:rsidR="00C95ADD">
        <w:rPr>
          <w:rFonts w:ascii="Arial" w:hAnsi="Arial" w:cs="Arial"/>
          <w:color w:val="000000"/>
          <w:shd w:val="clear" w:color="auto" w:fill="FFFFFF"/>
        </w:rPr>
        <w:t xml:space="preserve">sections.  </w:t>
      </w:r>
    </w:p>
    <w:p w:rsidR="00006042" w:rsidRDefault="00006042" w:rsidP="007033DB">
      <w:pPr>
        <w:jc w:val="both"/>
        <w:rPr>
          <w:rFonts w:ascii="Arial" w:hAnsi="Arial" w:cs="Arial"/>
        </w:rPr>
      </w:pPr>
    </w:p>
    <w:p w:rsidR="00896D54" w:rsidRDefault="001072EE" w:rsidP="001917D1">
      <w:pPr>
        <w:jc w:val="both"/>
        <w:rPr>
          <w:rFonts w:ascii="Arial" w:hAnsi="Arial" w:cs="Arial"/>
        </w:rPr>
      </w:pPr>
      <w:r>
        <w:rPr>
          <w:rFonts w:ascii="Arial" w:hAnsi="Arial" w:cs="Arial"/>
        </w:rPr>
        <w:t>In conclusion, i</w:t>
      </w:r>
      <w:r w:rsidR="00C95ADD">
        <w:rPr>
          <w:rFonts w:ascii="Arial" w:hAnsi="Arial" w:cs="Arial"/>
        </w:rPr>
        <w:t xml:space="preserve">t can be seen the </w:t>
      </w:r>
      <w:r w:rsidR="000551C4">
        <w:rPr>
          <w:rFonts w:ascii="Arial" w:hAnsi="Arial" w:cs="Arial"/>
        </w:rPr>
        <w:t>core themes that are</w:t>
      </w:r>
      <w:r w:rsidR="007033DB">
        <w:rPr>
          <w:rFonts w:ascii="Arial" w:hAnsi="Arial" w:cs="Arial"/>
        </w:rPr>
        <w:t xml:space="preserve"> introduced in chapters 1 and 6 </w:t>
      </w:r>
      <w:r w:rsidR="000551C4">
        <w:rPr>
          <w:rFonts w:ascii="Arial" w:hAnsi="Arial" w:cs="Arial"/>
        </w:rPr>
        <w:t>of the book of Isaiah</w:t>
      </w:r>
      <w:r w:rsidR="007033DB">
        <w:rPr>
          <w:rFonts w:ascii="Arial" w:hAnsi="Arial" w:cs="Arial"/>
        </w:rPr>
        <w:t xml:space="preserve">, such as holiness, </w:t>
      </w:r>
      <w:r w:rsidR="001917D1">
        <w:rPr>
          <w:rFonts w:ascii="Arial" w:hAnsi="Arial" w:cs="Arial"/>
        </w:rPr>
        <w:t>majesty of</w:t>
      </w:r>
      <w:r w:rsidR="001917D1" w:rsidRPr="001917D1">
        <w:rPr>
          <w:rFonts w:ascii="Arial" w:hAnsi="Arial" w:cs="Arial"/>
        </w:rPr>
        <w:t xml:space="preserve"> God</w:t>
      </w:r>
      <w:r w:rsidR="000B0A78">
        <w:rPr>
          <w:rFonts w:ascii="Arial" w:hAnsi="Arial" w:cs="Arial"/>
        </w:rPr>
        <w:t>,</w:t>
      </w:r>
      <w:r w:rsidR="001917D1" w:rsidRPr="001917D1">
        <w:rPr>
          <w:rFonts w:ascii="Arial" w:hAnsi="Arial" w:cs="Arial"/>
        </w:rPr>
        <w:t xml:space="preserve"> </w:t>
      </w:r>
      <w:r w:rsidR="007033DB">
        <w:rPr>
          <w:rFonts w:ascii="Arial" w:hAnsi="Arial" w:cs="Arial"/>
        </w:rPr>
        <w:t>sin, judgement, punishment, salvation and future redemption</w:t>
      </w:r>
      <w:r w:rsidR="000551C4">
        <w:rPr>
          <w:rFonts w:ascii="Arial" w:hAnsi="Arial" w:cs="Arial"/>
        </w:rPr>
        <w:t xml:space="preserve"> </w:t>
      </w:r>
      <w:r w:rsidR="00C403FD">
        <w:rPr>
          <w:rFonts w:ascii="Arial" w:hAnsi="Arial" w:cs="Arial"/>
        </w:rPr>
        <w:t>are tied to the</w:t>
      </w:r>
      <w:r w:rsidR="002539D3">
        <w:rPr>
          <w:rFonts w:ascii="Arial" w:hAnsi="Arial" w:cs="Arial"/>
        </w:rPr>
        <w:t>; “</w:t>
      </w:r>
      <w:r w:rsidR="00C403FD">
        <w:rPr>
          <w:rFonts w:ascii="Arial" w:hAnsi="Arial" w:cs="Arial"/>
        </w:rPr>
        <w:t xml:space="preserve">two fundamental themes of the idea of God as the “Holy One of Israel” and the centrality of Judea and Jerusalem which are </w:t>
      </w:r>
      <w:r w:rsidR="002539D3">
        <w:rPr>
          <w:rFonts w:ascii="Arial" w:hAnsi="Arial" w:cs="Arial"/>
        </w:rPr>
        <w:t>epitomised with</w:t>
      </w:r>
      <w:r w:rsidR="00C403FD">
        <w:rPr>
          <w:rFonts w:ascii="Arial" w:hAnsi="Arial" w:cs="Arial"/>
        </w:rPr>
        <w:t xml:space="preserve"> some of the familiar </w:t>
      </w:r>
      <w:r w:rsidR="002539D3">
        <w:rPr>
          <w:rFonts w:ascii="Arial" w:hAnsi="Arial" w:cs="Arial"/>
        </w:rPr>
        <w:t>biblical images and visions.”</w:t>
      </w:r>
      <w:r w:rsidR="002539D3">
        <w:rPr>
          <w:rStyle w:val="FootnoteReference"/>
          <w:rFonts w:ascii="Arial" w:hAnsi="Arial" w:cs="Arial"/>
        </w:rPr>
        <w:footnoteReference w:id="21"/>
      </w:r>
      <w:r w:rsidR="002539D3">
        <w:rPr>
          <w:rFonts w:ascii="Arial" w:hAnsi="Arial" w:cs="Arial"/>
        </w:rPr>
        <w:t xml:space="preserve"> Together, these </w:t>
      </w:r>
      <w:r w:rsidR="007033DB">
        <w:rPr>
          <w:rFonts w:ascii="Arial" w:hAnsi="Arial" w:cs="Arial"/>
        </w:rPr>
        <w:t xml:space="preserve">form a framework into which, these themes and subjects are interwoven and </w:t>
      </w:r>
      <w:r w:rsidR="00C95ADD">
        <w:rPr>
          <w:rFonts w:ascii="Arial" w:hAnsi="Arial" w:cs="Arial"/>
        </w:rPr>
        <w:t xml:space="preserve">exemplified, expounded and elaborated </w:t>
      </w:r>
      <w:r w:rsidR="009C67D2">
        <w:rPr>
          <w:rFonts w:ascii="Arial" w:hAnsi="Arial" w:cs="Arial"/>
        </w:rPr>
        <w:t>on a repeated</w:t>
      </w:r>
      <w:r w:rsidR="007033DB">
        <w:rPr>
          <w:rFonts w:ascii="Arial" w:hAnsi="Arial" w:cs="Arial"/>
        </w:rPr>
        <w:t xml:space="preserve"> basis</w:t>
      </w:r>
      <w:r w:rsidR="009C67D2">
        <w:rPr>
          <w:rFonts w:ascii="Arial" w:hAnsi="Arial" w:cs="Arial"/>
        </w:rPr>
        <w:t xml:space="preserve"> throughout the rest of the book</w:t>
      </w:r>
      <w:r w:rsidR="007033DB">
        <w:rPr>
          <w:rFonts w:ascii="Arial" w:hAnsi="Arial" w:cs="Arial"/>
        </w:rPr>
        <w:t xml:space="preserve">.  </w:t>
      </w:r>
      <w:r w:rsidR="009C67D2">
        <w:rPr>
          <w:rFonts w:ascii="Arial" w:hAnsi="Arial" w:cs="Arial"/>
        </w:rPr>
        <w:t>While analysis of modern scholars has found multiple reasons why the book was not written by an 8</w:t>
      </w:r>
      <w:r w:rsidR="009C67D2" w:rsidRPr="009C67D2">
        <w:rPr>
          <w:rFonts w:ascii="Arial" w:hAnsi="Arial" w:cs="Arial"/>
          <w:vertAlign w:val="superscript"/>
        </w:rPr>
        <w:t>th</w:t>
      </w:r>
      <w:r w:rsidR="002539D3">
        <w:rPr>
          <w:rFonts w:ascii="Arial" w:hAnsi="Arial" w:cs="Arial"/>
        </w:rPr>
        <w:t xml:space="preserve"> century B.C.E. prophet, its overall meaning </w:t>
      </w:r>
      <w:r w:rsidR="009C67D2">
        <w:rPr>
          <w:rFonts w:ascii="Arial" w:hAnsi="Arial" w:cs="Arial"/>
        </w:rPr>
        <w:t xml:space="preserve">still needs to be been seen as a </w:t>
      </w:r>
      <w:r w:rsidR="002539D3">
        <w:rPr>
          <w:rFonts w:ascii="Arial" w:hAnsi="Arial" w:cs="Arial"/>
        </w:rPr>
        <w:t xml:space="preserve">unified </w:t>
      </w:r>
      <w:r w:rsidR="009C67D2">
        <w:rPr>
          <w:rFonts w:ascii="Arial" w:hAnsi="Arial" w:cs="Arial"/>
        </w:rPr>
        <w:t>whole</w:t>
      </w:r>
      <w:r w:rsidR="002539D3">
        <w:rPr>
          <w:rFonts w:ascii="Arial" w:hAnsi="Arial" w:cs="Arial"/>
        </w:rPr>
        <w:t xml:space="preserve">, irrespective of when parts of it were written and by who.  Only then can see these ‘timeless’ </w:t>
      </w:r>
      <w:r w:rsidR="00613F14">
        <w:rPr>
          <w:rFonts w:ascii="Arial" w:hAnsi="Arial" w:cs="Arial"/>
        </w:rPr>
        <w:t xml:space="preserve">poetic </w:t>
      </w:r>
      <w:r w:rsidR="002539D3">
        <w:rPr>
          <w:rFonts w:ascii="Arial" w:hAnsi="Arial" w:cs="Arial"/>
        </w:rPr>
        <w:t xml:space="preserve">themes and meanings be set in </w:t>
      </w:r>
      <w:r w:rsidR="009C67D2">
        <w:rPr>
          <w:rFonts w:ascii="Arial" w:hAnsi="Arial" w:cs="Arial"/>
        </w:rPr>
        <w:t>context with</w:t>
      </w:r>
      <w:r w:rsidR="002539D3">
        <w:rPr>
          <w:rFonts w:ascii="Arial" w:hAnsi="Arial" w:cs="Arial"/>
        </w:rPr>
        <w:t xml:space="preserve"> the rest of the Hebrew Bible</w:t>
      </w:r>
      <w:r w:rsidR="00613F14">
        <w:rPr>
          <w:rFonts w:ascii="Arial" w:hAnsi="Arial" w:cs="Arial"/>
        </w:rPr>
        <w:t xml:space="preserve"> and the prophetic literature. </w:t>
      </w:r>
      <w:r w:rsidR="002539D3">
        <w:rPr>
          <w:rFonts w:ascii="Arial" w:hAnsi="Arial" w:cs="Arial"/>
        </w:rPr>
        <w:t xml:space="preserve"> </w:t>
      </w:r>
      <w:r w:rsidR="000F6776">
        <w:rPr>
          <w:rFonts w:ascii="Arial" w:hAnsi="Arial" w:cs="Arial"/>
        </w:rPr>
        <w:t xml:space="preserve">The deliberate use of a similar structure of the calling of Moses, and multiple allusions to the Sinai experience, is an attempt to establish the books authority in the context of the Torah, and the wider Hebrew Bible.  </w:t>
      </w:r>
      <w:r w:rsidR="00FA69E5">
        <w:rPr>
          <w:rFonts w:ascii="Arial" w:hAnsi="Arial" w:cs="Arial"/>
        </w:rPr>
        <w:t xml:space="preserve">The </w:t>
      </w:r>
      <w:r w:rsidR="001917D1">
        <w:rPr>
          <w:rFonts w:ascii="Arial" w:hAnsi="Arial" w:cs="Arial"/>
        </w:rPr>
        <w:t xml:space="preserve">aforementioned </w:t>
      </w:r>
      <w:r w:rsidR="00FA69E5">
        <w:rPr>
          <w:rFonts w:ascii="Arial" w:hAnsi="Arial" w:cs="Arial"/>
        </w:rPr>
        <w:t xml:space="preserve">core themes that these chapters introduce, all strike major chords with the writers of the New Testament. </w:t>
      </w:r>
      <w:r w:rsidR="00DA69EA">
        <w:rPr>
          <w:rFonts w:ascii="Arial" w:hAnsi="Arial" w:cs="Arial"/>
        </w:rPr>
        <w:t xml:space="preserve"> </w:t>
      </w:r>
      <w:r w:rsidR="009C446D">
        <w:rPr>
          <w:rFonts w:ascii="Arial" w:hAnsi="Arial" w:cs="Arial"/>
        </w:rPr>
        <w:t xml:space="preserve">While </w:t>
      </w:r>
      <w:r w:rsidR="00FA69E5">
        <w:rPr>
          <w:rFonts w:ascii="Arial" w:hAnsi="Arial" w:cs="Arial"/>
        </w:rPr>
        <w:t xml:space="preserve">authors of </w:t>
      </w:r>
      <w:r w:rsidR="009C446D">
        <w:rPr>
          <w:rFonts w:ascii="Arial" w:hAnsi="Arial" w:cs="Arial"/>
        </w:rPr>
        <w:t xml:space="preserve">the book of Isaiah wrote </w:t>
      </w:r>
      <w:r w:rsidR="007D70BC">
        <w:rPr>
          <w:rFonts w:ascii="Arial" w:hAnsi="Arial" w:cs="Arial"/>
        </w:rPr>
        <w:t>many</w:t>
      </w:r>
      <w:r w:rsidR="009C446D">
        <w:rPr>
          <w:rFonts w:ascii="Arial" w:hAnsi="Arial" w:cs="Arial"/>
        </w:rPr>
        <w:t xml:space="preserve"> times ab</w:t>
      </w:r>
      <w:r w:rsidR="007D70BC">
        <w:rPr>
          <w:rFonts w:ascii="Arial" w:hAnsi="Arial" w:cs="Arial"/>
        </w:rPr>
        <w:t>o</w:t>
      </w:r>
      <w:r w:rsidR="009C446D">
        <w:rPr>
          <w:rFonts w:ascii="Arial" w:hAnsi="Arial" w:cs="Arial"/>
        </w:rPr>
        <w:t xml:space="preserve">ut a future salvation from Israel, never saw </w:t>
      </w:r>
      <w:r w:rsidR="003C48A6">
        <w:rPr>
          <w:rFonts w:ascii="Arial" w:hAnsi="Arial" w:cs="Arial"/>
        </w:rPr>
        <w:t>that time of salvation and peace</w:t>
      </w:r>
      <w:r w:rsidR="007D70BC">
        <w:rPr>
          <w:rFonts w:ascii="Arial" w:hAnsi="Arial" w:cs="Arial"/>
        </w:rPr>
        <w:t xml:space="preserve">.  </w:t>
      </w:r>
      <w:r w:rsidR="003C48A6">
        <w:rPr>
          <w:rFonts w:ascii="Arial" w:hAnsi="Arial" w:cs="Arial"/>
        </w:rPr>
        <w:t>In the New Testament, Israel’s ultimate redemption is reiterated and found</w:t>
      </w:r>
      <w:r w:rsidR="001917D1">
        <w:rPr>
          <w:rFonts w:ascii="Arial" w:hAnsi="Arial" w:cs="Arial"/>
        </w:rPr>
        <w:t>ed in the savoir they rejected: “</w:t>
      </w:r>
      <w:r w:rsidR="003C48A6" w:rsidRPr="003C48A6">
        <w:rPr>
          <w:rFonts w:ascii="Arial" w:hAnsi="Arial" w:cs="Arial"/>
        </w:rPr>
        <w:t>And as Isaiah predicted,</w:t>
      </w:r>
      <w:r w:rsidR="003C48A6">
        <w:rPr>
          <w:rFonts w:ascii="Arial" w:hAnsi="Arial" w:cs="Arial"/>
        </w:rPr>
        <w:t xml:space="preserve"> </w:t>
      </w:r>
      <w:r w:rsidR="003C48A6" w:rsidRPr="003C48A6">
        <w:rPr>
          <w:rFonts w:ascii="Arial" w:hAnsi="Arial" w:cs="Arial"/>
        </w:rPr>
        <w:t>“If the Lord of hosts had not left survivors to us,</w:t>
      </w:r>
      <w:r w:rsidR="003C48A6">
        <w:rPr>
          <w:rFonts w:ascii="Arial" w:hAnsi="Arial" w:cs="Arial"/>
        </w:rPr>
        <w:t xml:space="preserve"> </w:t>
      </w:r>
      <w:r w:rsidR="003C48A6" w:rsidRPr="003C48A6">
        <w:rPr>
          <w:rFonts w:ascii="Arial" w:hAnsi="Arial" w:cs="Arial"/>
        </w:rPr>
        <w:t>we would have fared like Sodom</w:t>
      </w:r>
      <w:r w:rsidR="003C48A6">
        <w:rPr>
          <w:rFonts w:ascii="Arial" w:hAnsi="Arial" w:cs="Arial"/>
        </w:rPr>
        <w:t xml:space="preserve"> and been made like Gomorrah. (Romans 9:27-29)  </w:t>
      </w:r>
      <w:r w:rsidR="001917D1">
        <w:rPr>
          <w:rFonts w:ascii="Arial" w:hAnsi="Arial" w:cs="Arial"/>
        </w:rPr>
        <w:t xml:space="preserve">And; </w:t>
      </w:r>
      <w:r w:rsidR="009C446D">
        <w:rPr>
          <w:rFonts w:ascii="Arial" w:hAnsi="Arial" w:cs="Arial"/>
        </w:rPr>
        <w:t>“</w:t>
      </w:r>
      <w:r w:rsidR="009C446D" w:rsidRPr="009C446D">
        <w:rPr>
          <w:rFonts w:ascii="Arial" w:hAnsi="Arial" w:cs="Arial"/>
        </w:rPr>
        <w:t>They are Israelites, and to them belong the adoption, the glory, the covenants, the giving of the law, the worship, and the promises; to them belong the patriarchs, and from them, according to the flesh, comes the Messiah,</w:t>
      </w:r>
      <w:r w:rsidR="009C446D">
        <w:rPr>
          <w:rFonts w:ascii="Arial" w:hAnsi="Arial" w:cs="Arial"/>
        </w:rPr>
        <w:t xml:space="preserve"> </w:t>
      </w:r>
      <w:r w:rsidR="009C446D" w:rsidRPr="009C446D">
        <w:rPr>
          <w:rFonts w:ascii="Arial" w:hAnsi="Arial" w:cs="Arial"/>
        </w:rPr>
        <w:t>who is over all, God blessed forever. Amen.</w:t>
      </w:r>
      <w:r w:rsidR="009C446D">
        <w:rPr>
          <w:rFonts w:ascii="Arial" w:hAnsi="Arial" w:cs="Arial"/>
        </w:rPr>
        <w:t>”</w:t>
      </w:r>
      <w:r w:rsidR="007D70BC">
        <w:rPr>
          <w:rFonts w:ascii="Arial" w:hAnsi="Arial" w:cs="Arial"/>
        </w:rPr>
        <w:t xml:space="preserve"> (Romans 9:4-5).</w:t>
      </w:r>
    </w:p>
    <w:p w:rsidR="001072EE" w:rsidRDefault="001072EE" w:rsidP="007033DB">
      <w:pPr>
        <w:jc w:val="both"/>
        <w:rPr>
          <w:rFonts w:ascii="Arial" w:hAnsi="Arial" w:cs="Arial"/>
        </w:rPr>
      </w:pPr>
    </w:p>
    <w:p w:rsidR="00F92C3E" w:rsidRDefault="00E83707" w:rsidP="000F09C4">
      <w:pPr>
        <w:rPr>
          <w:rFonts w:ascii="Arial" w:hAnsi="Arial" w:cs="Arial"/>
        </w:rPr>
      </w:pPr>
      <w:r>
        <w:rPr>
          <w:rFonts w:ascii="Arial" w:hAnsi="Arial" w:cs="Arial"/>
        </w:rPr>
        <w:t>(</w:t>
      </w:r>
      <w:r w:rsidR="000B0A78">
        <w:rPr>
          <w:rFonts w:ascii="Arial" w:hAnsi="Arial" w:cs="Arial"/>
        </w:rPr>
        <w:t>2492</w:t>
      </w:r>
      <w:r>
        <w:rPr>
          <w:rFonts w:ascii="Arial" w:hAnsi="Arial" w:cs="Arial"/>
        </w:rPr>
        <w:t xml:space="preserve"> words)</w:t>
      </w:r>
    </w:p>
    <w:p w:rsidR="00C62D80" w:rsidRDefault="00C62D80" w:rsidP="000F09C4">
      <w:pPr>
        <w:rPr>
          <w:rFonts w:ascii="Arial" w:hAnsi="Arial" w:cs="Arial"/>
        </w:rPr>
      </w:pPr>
    </w:p>
    <w:p w:rsidR="002E4FC7" w:rsidRDefault="002E4FC7" w:rsidP="000F09C4">
      <w:pPr>
        <w:rPr>
          <w:rFonts w:ascii="Arial" w:hAnsi="Arial" w:cs="Arial"/>
          <w:b/>
          <w:sz w:val="24"/>
          <w:szCs w:val="24"/>
        </w:rPr>
      </w:pPr>
      <w:r>
        <w:rPr>
          <w:rFonts w:ascii="Arial" w:hAnsi="Arial" w:cs="Arial"/>
          <w:b/>
          <w:sz w:val="24"/>
          <w:szCs w:val="24"/>
        </w:rPr>
        <w:t>Bibliography</w:t>
      </w:r>
    </w:p>
    <w:p w:rsidR="00A5230C" w:rsidRDefault="00A5230C" w:rsidP="002E4FC7">
      <w:pPr>
        <w:pStyle w:val="EndnoteText"/>
        <w:rPr>
          <w:rFonts w:ascii="Arial" w:hAnsi="Arial" w:cs="Arial"/>
          <w:sz w:val="22"/>
          <w:szCs w:val="22"/>
        </w:rPr>
      </w:pPr>
      <w:r w:rsidRPr="00A5230C">
        <w:rPr>
          <w:rFonts w:ascii="Arial" w:hAnsi="Arial" w:cs="Arial"/>
          <w:sz w:val="22"/>
          <w:szCs w:val="22"/>
        </w:rPr>
        <w:t xml:space="preserve">Bartlett, A. </w:t>
      </w:r>
      <w:r w:rsidR="00953FCF">
        <w:rPr>
          <w:rFonts w:ascii="Arial" w:hAnsi="Arial" w:cs="Arial"/>
          <w:sz w:val="22"/>
          <w:szCs w:val="22"/>
        </w:rPr>
        <w:t>‘</w:t>
      </w:r>
      <w:r w:rsidRPr="00A5230C">
        <w:rPr>
          <w:rFonts w:ascii="Arial" w:hAnsi="Arial" w:cs="Arial"/>
          <w:sz w:val="22"/>
          <w:szCs w:val="22"/>
        </w:rPr>
        <w:t>The Centrality of Isaiah 6 (-8) Within Isaiah 2-12</w:t>
      </w:r>
      <w:r w:rsidR="00953FCF">
        <w:rPr>
          <w:rFonts w:ascii="Arial" w:hAnsi="Arial" w:cs="Arial"/>
          <w:sz w:val="22"/>
          <w:szCs w:val="22"/>
        </w:rPr>
        <w:t>’</w:t>
      </w:r>
      <w:r w:rsidRPr="00A5230C">
        <w:rPr>
          <w:rFonts w:ascii="Arial" w:hAnsi="Arial" w:cs="Arial"/>
          <w:sz w:val="22"/>
          <w:szCs w:val="22"/>
        </w:rPr>
        <w:t xml:space="preserve">, </w:t>
      </w:r>
      <w:r w:rsidRPr="00953FCF">
        <w:rPr>
          <w:rFonts w:ascii="Arial" w:hAnsi="Arial" w:cs="Arial"/>
          <w:i/>
          <w:sz w:val="22"/>
          <w:szCs w:val="22"/>
        </w:rPr>
        <w:t>Concordia Journal</w:t>
      </w:r>
      <w:r w:rsidR="00953FCF">
        <w:rPr>
          <w:rFonts w:ascii="Arial" w:hAnsi="Arial" w:cs="Arial"/>
          <w:i/>
          <w:sz w:val="22"/>
          <w:szCs w:val="22"/>
        </w:rPr>
        <w:t>,</w:t>
      </w:r>
      <w:r w:rsidRPr="00A5230C">
        <w:rPr>
          <w:rFonts w:ascii="Arial" w:hAnsi="Arial" w:cs="Arial"/>
          <w:sz w:val="22"/>
          <w:szCs w:val="22"/>
        </w:rPr>
        <w:t xml:space="preserve"> October 2004, Concordia Seminary, St Louis, MO, USA, </w:t>
      </w:r>
      <w:hyperlink r:id="rId8" w:history="1">
        <w:r w:rsidRPr="00857A14">
          <w:rPr>
            <w:rStyle w:val="Hyperlink"/>
            <w:rFonts w:ascii="Arial" w:hAnsi="Arial" w:cs="Arial"/>
            <w:sz w:val="22"/>
            <w:szCs w:val="22"/>
          </w:rPr>
          <w:t>http://cesna-sam.pbworks.com/w/file/fetch/48989945/The%20Centrality%20of%20Isaiah%206%20%28-8%29%20Within%20Isaiah%202-12.pdf</w:t>
        </w:r>
      </w:hyperlink>
      <w:r>
        <w:rPr>
          <w:rFonts w:ascii="Arial" w:hAnsi="Arial" w:cs="Arial"/>
          <w:sz w:val="22"/>
          <w:szCs w:val="22"/>
        </w:rPr>
        <w:t xml:space="preserve"> </w:t>
      </w:r>
      <w:r w:rsidRPr="00A5230C">
        <w:rPr>
          <w:rFonts w:ascii="Arial" w:hAnsi="Arial" w:cs="Arial"/>
          <w:sz w:val="22"/>
          <w:szCs w:val="22"/>
        </w:rPr>
        <w:t xml:space="preserve"> (Accessed 29 April 2004)</w:t>
      </w:r>
      <w:r w:rsidR="00483B80">
        <w:rPr>
          <w:rFonts w:ascii="Arial" w:hAnsi="Arial" w:cs="Arial"/>
          <w:sz w:val="22"/>
          <w:szCs w:val="22"/>
        </w:rPr>
        <w:t>.</w:t>
      </w:r>
    </w:p>
    <w:p w:rsidR="00A5230C" w:rsidRDefault="00A5230C" w:rsidP="00A5230C">
      <w:pPr>
        <w:pStyle w:val="EndnoteText"/>
        <w:rPr>
          <w:rFonts w:ascii="Arial" w:hAnsi="Arial" w:cs="Arial"/>
          <w:sz w:val="22"/>
          <w:szCs w:val="22"/>
        </w:rPr>
      </w:pPr>
    </w:p>
    <w:p w:rsidR="002E4FC7" w:rsidRDefault="002E4FC7" w:rsidP="00A5230C">
      <w:pPr>
        <w:pStyle w:val="EndnoteText"/>
        <w:rPr>
          <w:rFonts w:ascii="Arial" w:hAnsi="Arial" w:cs="Arial"/>
          <w:sz w:val="22"/>
          <w:szCs w:val="22"/>
        </w:rPr>
      </w:pPr>
      <w:r>
        <w:rPr>
          <w:rFonts w:ascii="Arial" w:hAnsi="Arial" w:cs="Arial"/>
          <w:sz w:val="22"/>
          <w:szCs w:val="22"/>
        </w:rPr>
        <w:t xml:space="preserve">Barton, J. &amp; </w:t>
      </w:r>
      <w:proofErr w:type="spellStart"/>
      <w:r>
        <w:rPr>
          <w:rFonts w:ascii="Arial" w:hAnsi="Arial" w:cs="Arial"/>
          <w:sz w:val="22"/>
          <w:szCs w:val="22"/>
        </w:rPr>
        <w:t>Muddiman</w:t>
      </w:r>
      <w:proofErr w:type="spellEnd"/>
      <w:r>
        <w:rPr>
          <w:rFonts w:ascii="Arial" w:hAnsi="Arial" w:cs="Arial"/>
          <w:sz w:val="22"/>
          <w:szCs w:val="22"/>
        </w:rPr>
        <w:t xml:space="preserve">, J. Eds. </w:t>
      </w:r>
      <w:r>
        <w:rPr>
          <w:rFonts w:ascii="Arial" w:hAnsi="Arial" w:cs="Arial"/>
          <w:i/>
          <w:sz w:val="22"/>
          <w:szCs w:val="22"/>
        </w:rPr>
        <w:t xml:space="preserve">The Oxford Bible Commentary, </w:t>
      </w:r>
      <w:r>
        <w:rPr>
          <w:rFonts w:ascii="Arial" w:hAnsi="Arial" w:cs="Arial"/>
          <w:sz w:val="22"/>
          <w:szCs w:val="22"/>
        </w:rPr>
        <w:t>(Oxford, OUP, 2007).</w:t>
      </w:r>
    </w:p>
    <w:p w:rsidR="002E4FC7" w:rsidRDefault="002E4FC7" w:rsidP="00A5230C">
      <w:pPr>
        <w:spacing w:after="0" w:line="240" w:lineRule="auto"/>
        <w:rPr>
          <w:rFonts w:ascii="Arial" w:hAnsi="Arial" w:cs="Arial"/>
        </w:rPr>
      </w:pPr>
    </w:p>
    <w:p w:rsidR="00953FCF" w:rsidRDefault="00953FCF" w:rsidP="00A5230C">
      <w:pPr>
        <w:spacing w:after="0" w:line="240" w:lineRule="auto"/>
        <w:rPr>
          <w:rFonts w:ascii="Arial" w:hAnsi="Arial" w:cs="Arial"/>
          <w:color w:val="000000"/>
          <w:shd w:val="clear" w:color="auto" w:fill="FFFFFF"/>
        </w:rPr>
      </w:pPr>
      <w:proofErr w:type="spellStart"/>
      <w:r w:rsidRPr="00953FCF">
        <w:rPr>
          <w:rFonts w:ascii="Arial" w:hAnsi="Arial" w:cs="Arial"/>
          <w:color w:val="000000"/>
          <w:shd w:val="clear" w:color="auto" w:fill="FFFFFF"/>
        </w:rPr>
        <w:t>Brueggermann</w:t>
      </w:r>
      <w:proofErr w:type="spellEnd"/>
      <w:r w:rsidRPr="00953FCF">
        <w:rPr>
          <w:rFonts w:ascii="Arial" w:hAnsi="Arial" w:cs="Arial"/>
          <w:color w:val="000000"/>
          <w:shd w:val="clear" w:color="auto" w:fill="FFFFFF"/>
        </w:rPr>
        <w:t xml:space="preserve">, W. </w:t>
      </w:r>
      <w:r w:rsidRPr="00953FCF">
        <w:rPr>
          <w:rFonts w:ascii="Arial" w:hAnsi="Arial" w:cs="Arial"/>
          <w:i/>
          <w:color w:val="000000"/>
          <w:shd w:val="clear" w:color="auto" w:fill="FFFFFF"/>
        </w:rPr>
        <w:t xml:space="preserve">Isaiah 1-39 </w:t>
      </w:r>
      <w:r w:rsidRPr="00953FCF">
        <w:rPr>
          <w:rFonts w:ascii="Arial" w:hAnsi="Arial" w:cs="Arial"/>
          <w:color w:val="000000"/>
          <w:shd w:val="clear" w:color="auto" w:fill="FFFFFF"/>
        </w:rPr>
        <w:t xml:space="preserve">(Louisville, USA, </w:t>
      </w:r>
      <w:r w:rsidR="00FE0407">
        <w:rPr>
          <w:rFonts w:ascii="Arial" w:hAnsi="Arial" w:cs="Arial"/>
          <w:color w:val="000000"/>
          <w:shd w:val="clear" w:color="auto" w:fill="FFFFFF"/>
        </w:rPr>
        <w:t xml:space="preserve">Westminster </w:t>
      </w:r>
      <w:r w:rsidRPr="00953FCF">
        <w:rPr>
          <w:rFonts w:ascii="Arial" w:hAnsi="Arial" w:cs="Arial"/>
          <w:color w:val="000000"/>
          <w:shd w:val="clear" w:color="auto" w:fill="FFFFFF"/>
        </w:rPr>
        <w:t>John Knox Press, 1998)</w:t>
      </w:r>
      <w:r>
        <w:rPr>
          <w:rFonts w:ascii="Arial" w:hAnsi="Arial" w:cs="Arial"/>
          <w:color w:val="000000"/>
          <w:shd w:val="clear" w:color="auto" w:fill="FFFFFF"/>
        </w:rPr>
        <w:t>.</w:t>
      </w:r>
    </w:p>
    <w:p w:rsidR="00953FCF" w:rsidRDefault="00953FCF" w:rsidP="00A5230C">
      <w:pPr>
        <w:spacing w:after="0" w:line="240" w:lineRule="auto"/>
        <w:rPr>
          <w:rFonts w:ascii="Arial" w:hAnsi="Arial" w:cs="Arial"/>
          <w:color w:val="000000"/>
          <w:shd w:val="clear" w:color="auto" w:fill="FFFFFF"/>
        </w:rPr>
      </w:pPr>
    </w:p>
    <w:p w:rsidR="002E4FC7" w:rsidRDefault="002E4FC7" w:rsidP="00A5230C">
      <w:pPr>
        <w:spacing w:after="0" w:line="240" w:lineRule="auto"/>
        <w:rPr>
          <w:rFonts w:ascii="Arial" w:hAnsi="Arial" w:cs="Arial"/>
          <w:color w:val="000000"/>
          <w:shd w:val="clear" w:color="auto" w:fill="FFFFFF"/>
        </w:rPr>
      </w:pPr>
      <w:r>
        <w:rPr>
          <w:rFonts w:ascii="Arial" w:hAnsi="Arial" w:cs="Arial"/>
          <w:color w:val="000000"/>
          <w:shd w:val="clear" w:color="auto" w:fill="FFFFFF"/>
        </w:rPr>
        <w:t xml:space="preserve">Carson, D., France, R., </w:t>
      </w:r>
      <w:proofErr w:type="spellStart"/>
      <w:r>
        <w:rPr>
          <w:rFonts w:ascii="Arial" w:hAnsi="Arial" w:cs="Arial"/>
          <w:color w:val="000000"/>
          <w:shd w:val="clear" w:color="auto" w:fill="FFFFFF"/>
        </w:rPr>
        <w:t>Motyer</w:t>
      </w:r>
      <w:proofErr w:type="spellEnd"/>
      <w:r>
        <w:rPr>
          <w:rFonts w:ascii="Arial" w:hAnsi="Arial" w:cs="Arial"/>
          <w:color w:val="000000"/>
          <w:shd w:val="clear" w:color="auto" w:fill="FFFFFF"/>
        </w:rPr>
        <w:t xml:space="preserve">, J. &amp; Wenham, G. Eds. </w:t>
      </w:r>
      <w:r>
        <w:rPr>
          <w:rFonts w:ascii="Arial" w:hAnsi="Arial" w:cs="Arial"/>
          <w:i/>
          <w:color w:val="000000"/>
          <w:shd w:val="clear" w:color="auto" w:fill="FFFFFF"/>
        </w:rPr>
        <w:t xml:space="preserve">New Bible Commentary, </w:t>
      </w:r>
      <w:r>
        <w:rPr>
          <w:rFonts w:ascii="Arial" w:hAnsi="Arial" w:cs="Arial"/>
          <w:color w:val="000000"/>
          <w:shd w:val="clear" w:color="auto" w:fill="FFFFFF"/>
        </w:rPr>
        <w:t>21</w:t>
      </w:r>
      <w:r w:rsidRPr="00090694">
        <w:rPr>
          <w:rFonts w:ascii="Arial" w:hAnsi="Arial" w:cs="Arial"/>
          <w:color w:val="000000"/>
          <w:shd w:val="clear" w:color="auto" w:fill="FFFFFF"/>
          <w:vertAlign w:val="superscript"/>
        </w:rPr>
        <w:t>st</w:t>
      </w:r>
      <w:r>
        <w:rPr>
          <w:rFonts w:ascii="Arial" w:hAnsi="Arial" w:cs="Arial"/>
          <w:color w:val="000000"/>
          <w:shd w:val="clear" w:color="auto" w:fill="FFFFFF"/>
        </w:rPr>
        <w:t xml:space="preserve"> Century Edition</w:t>
      </w:r>
      <w:r>
        <w:rPr>
          <w:rFonts w:ascii="Arial" w:hAnsi="Arial" w:cs="Arial"/>
          <w:i/>
          <w:color w:val="000000"/>
          <w:shd w:val="clear" w:color="auto" w:fill="FFFFFF"/>
        </w:rPr>
        <w:t xml:space="preserve">, </w:t>
      </w:r>
      <w:r>
        <w:rPr>
          <w:rFonts w:ascii="Arial" w:hAnsi="Arial" w:cs="Arial"/>
          <w:color w:val="000000"/>
          <w:shd w:val="clear" w:color="auto" w:fill="FFFFFF"/>
        </w:rPr>
        <w:t>(Leicester, UK, Downers Grove USA, Inter-Varsity Press, 2002).</w:t>
      </w:r>
    </w:p>
    <w:p w:rsidR="00DA0F30" w:rsidRDefault="00DA0F30" w:rsidP="00A5230C">
      <w:pPr>
        <w:spacing w:after="0" w:line="240" w:lineRule="auto"/>
        <w:rPr>
          <w:rFonts w:ascii="Arial" w:hAnsi="Arial" w:cs="Arial"/>
        </w:rPr>
      </w:pPr>
    </w:p>
    <w:p w:rsidR="00DA0F30" w:rsidRDefault="00DA0F30" w:rsidP="00A5230C">
      <w:pPr>
        <w:spacing w:after="0" w:line="240" w:lineRule="auto"/>
        <w:rPr>
          <w:rFonts w:ascii="Arial" w:hAnsi="Arial" w:cs="Arial"/>
        </w:rPr>
      </w:pPr>
      <w:r w:rsidRPr="00DA0F30">
        <w:rPr>
          <w:rFonts w:ascii="Arial" w:hAnsi="Arial" w:cs="Arial"/>
        </w:rPr>
        <w:t>Groenewald, A. “Isaiah 1:2−3 and Isaiah 6: Isaiah “a prophet like Moses” (</w:t>
      </w:r>
      <w:proofErr w:type="gramStart"/>
      <w:r w:rsidRPr="00DA0F30">
        <w:rPr>
          <w:rFonts w:ascii="Arial" w:hAnsi="Arial" w:cs="Arial"/>
        </w:rPr>
        <w:t>Dt</w:t>
      </w:r>
      <w:proofErr w:type="gramEnd"/>
      <w:r w:rsidRPr="00DA0F30">
        <w:rPr>
          <w:rFonts w:ascii="Arial" w:hAnsi="Arial" w:cs="Arial"/>
        </w:rPr>
        <w:t xml:space="preserve"> 18:18)’</w:t>
      </w:r>
      <w:r w:rsidRPr="00DA0F30">
        <w:rPr>
          <w:rFonts w:ascii="Arial" w:hAnsi="Arial" w:cs="Arial"/>
          <w:i/>
        </w:rPr>
        <w:t xml:space="preserve">, </w:t>
      </w:r>
      <w:r w:rsidRPr="00DA0F30">
        <w:rPr>
          <w:rFonts w:ascii="Arial" w:hAnsi="Arial" w:cs="Arial"/>
          <w:i/>
          <w:iCs/>
        </w:rPr>
        <w:t xml:space="preserve">HTS </w:t>
      </w:r>
      <w:proofErr w:type="spellStart"/>
      <w:r w:rsidRPr="00DA0F30">
        <w:rPr>
          <w:rFonts w:ascii="Arial" w:hAnsi="Arial" w:cs="Arial"/>
          <w:i/>
          <w:iCs/>
        </w:rPr>
        <w:t>Teologiese</w:t>
      </w:r>
      <w:proofErr w:type="spellEnd"/>
      <w:r w:rsidRPr="00DA0F30">
        <w:rPr>
          <w:rFonts w:ascii="Arial" w:hAnsi="Arial" w:cs="Arial"/>
          <w:i/>
          <w:iCs/>
        </w:rPr>
        <w:t xml:space="preserve"> Studies/Theological Studies </w:t>
      </w:r>
      <w:r w:rsidRPr="00DA0F30">
        <w:rPr>
          <w:rFonts w:ascii="Arial" w:hAnsi="Arial" w:cs="Arial"/>
          <w:i/>
        </w:rPr>
        <w:t xml:space="preserve">68(1), </w:t>
      </w:r>
      <w:r w:rsidRPr="00DA0F30">
        <w:rPr>
          <w:rFonts w:ascii="Arial" w:hAnsi="Arial" w:cs="Arial"/>
        </w:rPr>
        <w:t xml:space="preserve">Art. #1311, 2012, </w:t>
      </w:r>
      <w:hyperlink r:id="rId9" w:history="1">
        <w:r w:rsidRPr="00DA0F30">
          <w:rPr>
            <w:rStyle w:val="Hyperlink"/>
            <w:rFonts w:ascii="Arial" w:hAnsi="Arial" w:cs="Arial"/>
          </w:rPr>
          <w:t>https://hts.org.za/index.php/hts/article/view/1311/2617</w:t>
        </w:r>
      </w:hyperlink>
      <w:r w:rsidRPr="00DA0F30">
        <w:rPr>
          <w:rFonts w:ascii="Arial" w:hAnsi="Arial" w:cs="Arial"/>
        </w:rPr>
        <w:t xml:space="preserve"> (Accessed 29/04/19)</w:t>
      </w:r>
      <w:r w:rsidR="00A5230C">
        <w:rPr>
          <w:rFonts w:ascii="Arial" w:hAnsi="Arial" w:cs="Arial"/>
        </w:rPr>
        <w:t>.</w:t>
      </w:r>
    </w:p>
    <w:p w:rsidR="00A5230C" w:rsidRDefault="00A5230C" w:rsidP="00A5230C">
      <w:pPr>
        <w:spacing w:after="0" w:line="240" w:lineRule="auto"/>
        <w:rPr>
          <w:rFonts w:ascii="Arial" w:hAnsi="Arial" w:cs="Arial"/>
        </w:rPr>
      </w:pPr>
    </w:p>
    <w:p w:rsidR="002E4FC7" w:rsidRDefault="002E4FC7" w:rsidP="00A5230C">
      <w:pPr>
        <w:pStyle w:val="EndnoteText"/>
        <w:rPr>
          <w:rFonts w:ascii="Arial" w:hAnsi="Arial" w:cs="Arial"/>
          <w:sz w:val="22"/>
          <w:szCs w:val="22"/>
        </w:rPr>
      </w:pPr>
      <w:proofErr w:type="spellStart"/>
      <w:r>
        <w:rPr>
          <w:rFonts w:ascii="Arial" w:hAnsi="Arial" w:cs="Arial"/>
          <w:sz w:val="22"/>
          <w:szCs w:val="22"/>
        </w:rPr>
        <w:t>Metzer</w:t>
      </w:r>
      <w:proofErr w:type="spellEnd"/>
      <w:r>
        <w:rPr>
          <w:rFonts w:ascii="Arial" w:hAnsi="Arial" w:cs="Arial"/>
          <w:sz w:val="22"/>
          <w:szCs w:val="22"/>
        </w:rPr>
        <w:t xml:space="preserve">, B. &amp; </w:t>
      </w:r>
      <w:proofErr w:type="spellStart"/>
      <w:r>
        <w:rPr>
          <w:rFonts w:ascii="Arial" w:hAnsi="Arial" w:cs="Arial"/>
          <w:sz w:val="22"/>
          <w:szCs w:val="22"/>
        </w:rPr>
        <w:t>Coogan</w:t>
      </w:r>
      <w:proofErr w:type="spellEnd"/>
      <w:r>
        <w:rPr>
          <w:rFonts w:ascii="Arial" w:hAnsi="Arial" w:cs="Arial"/>
          <w:sz w:val="22"/>
          <w:szCs w:val="22"/>
        </w:rPr>
        <w:t xml:space="preserve">, M. Eds. </w:t>
      </w:r>
      <w:r>
        <w:rPr>
          <w:rFonts w:ascii="Arial" w:hAnsi="Arial" w:cs="Arial"/>
          <w:i/>
          <w:sz w:val="22"/>
          <w:szCs w:val="22"/>
        </w:rPr>
        <w:t xml:space="preserve">The Oxford Companion to the Bible, </w:t>
      </w:r>
      <w:r>
        <w:rPr>
          <w:rFonts w:ascii="Arial" w:hAnsi="Arial" w:cs="Arial"/>
          <w:sz w:val="22"/>
          <w:szCs w:val="22"/>
        </w:rPr>
        <w:t>(Oxford, OUP, 1993).</w:t>
      </w:r>
    </w:p>
    <w:p w:rsidR="008364B3" w:rsidRDefault="008364B3" w:rsidP="00A5230C">
      <w:pPr>
        <w:pStyle w:val="EndnoteText"/>
        <w:rPr>
          <w:rFonts w:ascii="Arial" w:hAnsi="Arial" w:cs="Arial"/>
          <w:sz w:val="22"/>
          <w:szCs w:val="22"/>
        </w:rPr>
      </w:pPr>
    </w:p>
    <w:p w:rsidR="008364B3" w:rsidRDefault="008364B3" w:rsidP="008364B3">
      <w:pPr>
        <w:pStyle w:val="EndnoteText"/>
      </w:pPr>
      <w:r w:rsidRPr="008E640A">
        <w:rPr>
          <w:rFonts w:ascii="Arial" w:hAnsi="Arial" w:cs="Arial"/>
          <w:color w:val="000000"/>
          <w:sz w:val="22"/>
          <w:szCs w:val="22"/>
          <w:shd w:val="clear" w:color="auto" w:fill="FFFFFF"/>
        </w:rPr>
        <w:t xml:space="preserve">New Revised Standard Version Bible, </w:t>
      </w:r>
      <w:r w:rsidRPr="008E640A">
        <w:rPr>
          <w:rFonts w:ascii="Arial" w:hAnsi="Arial" w:cs="Arial"/>
          <w:i/>
          <w:color w:val="000000"/>
          <w:sz w:val="22"/>
          <w:szCs w:val="22"/>
          <w:shd w:val="clear" w:color="auto" w:fill="FFFFFF"/>
        </w:rPr>
        <w:t xml:space="preserve">Division of Christian Education of the National Council </w:t>
      </w:r>
      <w:r w:rsidRPr="007B5E42">
        <w:rPr>
          <w:rFonts w:ascii="Arial" w:hAnsi="Arial" w:cs="Arial"/>
          <w:i/>
          <w:color w:val="000000"/>
          <w:sz w:val="22"/>
          <w:szCs w:val="22"/>
          <w:shd w:val="clear" w:color="auto" w:fill="FFFFFF"/>
        </w:rPr>
        <w:t>of the Churches of Christ in the United States of America</w:t>
      </w:r>
      <w:r w:rsidRPr="007B5E42">
        <w:rPr>
          <w:rFonts w:ascii="Arial" w:hAnsi="Arial" w:cs="Arial"/>
          <w:color w:val="000000"/>
          <w:sz w:val="22"/>
          <w:szCs w:val="22"/>
          <w:shd w:val="clear" w:color="auto" w:fill="FFFFFF"/>
        </w:rPr>
        <w:t>, 1989.</w:t>
      </w:r>
      <w:r w:rsidRPr="007B5E42">
        <w:rPr>
          <w:rFonts w:ascii="Arial" w:hAnsi="Arial" w:cs="Arial"/>
          <w:sz w:val="22"/>
          <w:szCs w:val="22"/>
        </w:rPr>
        <w:t xml:space="preserve">              </w:t>
      </w:r>
      <w:hyperlink r:id="rId10" w:anchor="vinfo" w:history="1">
        <w:r w:rsidRPr="007B5E42">
          <w:rPr>
            <w:rStyle w:val="Hyperlink"/>
            <w:rFonts w:ascii="Arial" w:hAnsi="Arial" w:cs="Arial"/>
            <w:sz w:val="22"/>
            <w:szCs w:val="22"/>
          </w:rPr>
          <w:t>https://www.biblegateway.com/versions/New-Revised-Standard-Version-NRSV-Bible/#vinfo</w:t>
        </w:r>
      </w:hyperlink>
      <w:r>
        <w:t xml:space="preserve"> </w:t>
      </w:r>
    </w:p>
    <w:p w:rsidR="008364B3" w:rsidRDefault="008364B3" w:rsidP="00A5230C">
      <w:pPr>
        <w:pStyle w:val="EndnoteText"/>
        <w:rPr>
          <w:rFonts w:ascii="Arial" w:hAnsi="Arial" w:cs="Arial"/>
          <w:sz w:val="22"/>
          <w:szCs w:val="22"/>
        </w:rPr>
      </w:pPr>
      <w:bookmarkStart w:id="0" w:name="_GoBack"/>
      <w:bookmarkEnd w:id="0"/>
    </w:p>
    <w:p w:rsidR="002D4C87" w:rsidRDefault="002D4C87" w:rsidP="00A5230C">
      <w:pPr>
        <w:pStyle w:val="EndnoteText"/>
        <w:rPr>
          <w:rFonts w:ascii="Arial" w:hAnsi="Arial" w:cs="Arial"/>
          <w:sz w:val="22"/>
          <w:szCs w:val="22"/>
        </w:rPr>
      </w:pPr>
    </w:p>
    <w:p w:rsidR="002D4C87" w:rsidRDefault="002D4C87" w:rsidP="00A5230C">
      <w:pPr>
        <w:pStyle w:val="EndnoteText"/>
        <w:rPr>
          <w:rFonts w:ascii="Arial" w:hAnsi="Arial" w:cs="Arial"/>
          <w:sz w:val="22"/>
          <w:szCs w:val="22"/>
        </w:rPr>
      </w:pPr>
      <w:r w:rsidRPr="002D4C87">
        <w:rPr>
          <w:rFonts w:ascii="Arial" w:hAnsi="Arial" w:cs="Arial"/>
          <w:sz w:val="22"/>
          <w:szCs w:val="22"/>
        </w:rPr>
        <w:t>Quinn-Miscall, P.  Reading Isaiah Poetry and Vision (Louisville, USA, Westmi</w:t>
      </w:r>
      <w:r>
        <w:rPr>
          <w:rFonts w:ascii="Arial" w:hAnsi="Arial" w:cs="Arial"/>
          <w:sz w:val="22"/>
          <w:szCs w:val="22"/>
        </w:rPr>
        <w:t xml:space="preserve">nster John Knox Press, 1993) </w:t>
      </w:r>
      <w:hyperlink r:id="rId11" w:history="1">
        <w:r w:rsidRPr="00857A14">
          <w:rPr>
            <w:rStyle w:val="Hyperlink"/>
            <w:rFonts w:ascii="Arial" w:hAnsi="Arial" w:cs="Arial"/>
            <w:sz w:val="22"/>
            <w:szCs w:val="22"/>
          </w:rPr>
          <w:t>https://www.worldcat.org/title/reading-isaiah-poetry-and-vision/oclc/47977894/viewport</w:t>
        </w:r>
      </w:hyperlink>
      <w:r>
        <w:rPr>
          <w:rFonts w:ascii="Arial" w:hAnsi="Arial" w:cs="Arial"/>
          <w:sz w:val="22"/>
          <w:szCs w:val="22"/>
        </w:rPr>
        <w:t xml:space="preserve"> </w:t>
      </w:r>
      <w:r w:rsidRPr="002D4C87">
        <w:rPr>
          <w:rFonts w:ascii="Arial" w:hAnsi="Arial" w:cs="Arial"/>
          <w:sz w:val="22"/>
          <w:szCs w:val="22"/>
        </w:rPr>
        <w:t>(Accessed 3 May 2019)</w:t>
      </w:r>
      <w:r>
        <w:rPr>
          <w:rFonts w:ascii="Arial" w:hAnsi="Arial" w:cs="Arial"/>
          <w:sz w:val="22"/>
          <w:szCs w:val="22"/>
        </w:rPr>
        <w:t>.</w:t>
      </w:r>
    </w:p>
    <w:p w:rsidR="002E4FC7" w:rsidRDefault="002E4FC7" w:rsidP="00A5230C">
      <w:pPr>
        <w:spacing w:after="0" w:line="240" w:lineRule="auto"/>
        <w:rPr>
          <w:rFonts w:ascii="Arial" w:hAnsi="Arial" w:cs="Arial"/>
        </w:rPr>
      </w:pPr>
    </w:p>
    <w:p w:rsidR="00DA0F30" w:rsidRDefault="00DA0F30" w:rsidP="00A5230C">
      <w:pPr>
        <w:spacing w:after="0" w:line="240" w:lineRule="auto"/>
        <w:rPr>
          <w:rFonts w:ascii="Arial" w:hAnsi="Arial" w:cs="Arial"/>
        </w:rPr>
      </w:pPr>
      <w:proofErr w:type="spellStart"/>
      <w:r w:rsidRPr="00DA0F30">
        <w:rPr>
          <w:rFonts w:ascii="Arial" w:hAnsi="Arial" w:cs="Arial"/>
        </w:rPr>
        <w:t>Sietz</w:t>
      </w:r>
      <w:proofErr w:type="spellEnd"/>
      <w:r w:rsidRPr="00DA0F30">
        <w:rPr>
          <w:rFonts w:ascii="Arial" w:hAnsi="Arial" w:cs="Arial"/>
        </w:rPr>
        <w:t xml:space="preserve">, C. </w:t>
      </w:r>
      <w:r w:rsidRPr="00DA0F30">
        <w:rPr>
          <w:rFonts w:ascii="Arial" w:hAnsi="Arial" w:cs="Arial"/>
          <w:i/>
        </w:rPr>
        <w:t xml:space="preserve">Isaiah 1-39 </w:t>
      </w:r>
      <w:r w:rsidRPr="00DA0F30">
        <w:rPr>
          <w:rFonts w:ascii="Arial" w:hAnsi="Arial" w:cs="Arial"/>
        </w:rPr>
        <w:t xml:space="preserve">(Louisville, USA, </w:t>
      </w:r>
      <w:r w:rsidR="002D4C87">
        <w:rPr>
          <w:rFonts w:ascii="Arial" w:hAnsi="Arial" w:cs="Arial"/>
        </w:rPr>
        <w:t xml:space="preserve">Westminster </w:t>
      </w:r>
      <w:r w:rsidRPr="00DA0F30">
        <w:rPr>
          <w:rFonts w:ascii="Arial" w:hAnsi="Arial" w:cs="Arial"/>
        </w:rPr>
        <w:t xml:space="preserve">John Knox Press, 1993) </w:t>
      </w:r>
    </w:p>
    <w:p w:rsidR="00A5230C" w:rsidRDefault="00A5230C" w:rsidP="00A5230C">
      <w:pPr>
        <w:spacing w:after="0" w:line="240" w:lineRule="auto"/>
        <w:rPr>
          <w:rFonts w:ascii="Arial" w:hAnsi="Arial" w:cs="Arial"/>
        </w:rPr>
      </w:pPr>
    </w:p>
    <w:p w:rsidR="00A5230C" w:rsidRDefault="00A5230C" w:rsidP="00A5230C">
      <w:pPr>
        <w:spacing w:after="0" w:line="240" w:lineRule="auto"/>
        <w:rPr>
          <w:rFonts w:ascii="Arial" w:hAnsi="Arial" w:cs="Arial"/>
        </w:rPr>
      </w:pPr>
      <w:r w:rsidRPr="00A5230C">
        <w:rPr>
          <w:rFonts w:ascii="Arial" w:hAnsi="Arial" w:cs="Arial"/>
        </w:rPr>
        <w:t xml:space="preserve">Stromberg, J. </w:t>
      </w:r>
      <w:r w:rsidRPr="00A5230C">
        <w:rPr>
          <w:rFonts w:ascii="Arial" w:hAnsi="Arial" w:cs="Arial"/>
          <w:i/>
        </w:rPr>
        <w:t xml:space="preserve">Isaiah </w:t>
      </w:r>
      <w:proofErr w:type="gramStart"/>
      <w:r w:rsidRPr="00A5230C">
        <w:rPr>
          <w:rFonts w:ascii="Arial" w:hAnsi="Arial" w:cs="Arial"/>
          <w:i/>
        </w:rPr>
        <w:t>After</w:t>
      </w:r>
      <w:proofErr w:type="gramEnd"/>
      <w:r w:rsidRPr="00A5230C">
        <w:rPr>
          <w:rFonts w:ascii="Arial" w:hAnsi="Arial" w:cs="Arial"/>
          <w:i/>
        </w:rPr>
        <w:t xml:space="preserve"> Exile: The Author of Third Isaiah as Reader and Redactor of the Book </w:t>
      </w:r>
      <w:r w:rsidRPr="00A5230C">
        <w:rPr>
          <w:rFonts w:ascii="Arial" w:hAnsi="Arial" w:cs="Arial"/>
        </w:rPr>
        <w:t xml:space="preserve">(Oxford, OUP, 2011) pp249, 251-2 </w:t>
      </w:r>
      <w:hyperlink r:id="rId12" w:history="1">
        <w:r w:rsidRPr="00A5230C">
          <w:rPr>
            <w:rStyle w:val="Hyperlink"/>
            <w:rFonts w:ascii="Arial" w:hAnsi="Arial" w:cs="Arial"/>
          </w:rPr>
          <w:t>https://www-oxfordscholarship-com.ezproxy.uwtsd.ac.uk/view/10.1093/acprof:oso/9780199593910.001.0001/acprof-9780199593910-chapter-8</w:t>
        </w:r>
      </w:hyperlink>
      <w:r w:rsidRPr="00A5230C">
        <w:rPr>
          <w:rFonts w:ascii="Arial" w:hAnsi="Arial" w:cs="Arial"/>
        </w:rPr>
        <w:t xml:space="preserve"> (Accessed 01/05/19).</w:t>
      </w:r>
    </w:p>
    <w:p w:rsidR="00A5230C" w:rsidRDefault="00A5230C" w:rsidP="00A5230C">
      <w:pPr>
        <w:spacing w:after="0" w:line="240" w:lineRule="auto"/>
        <w:rPr>
          <w:rFonts w:ascii="Arial" w:hAnsi="Arial" w:cs="Arial"/>
        </w:rPr>
      </w:pPr>
    </w:p>
    <w:p w:rsidR="00A5230C" w:rsidRPr="00A5230C" w:rsidRDefault="00A5230C" w:rsidP="00A5230C">
      <w:pPr>
        <w:spacing w:after="0" w:line="240" w:lineRule="auto"/>
        <w:rPr>
          <w:rFonts w:ascii="Arial" w:hAnsi="Arial" w:cs="Arial"/>
        </w:rPr>
      </w:pPr>
      <w:r w:rsidRPr="00A5230C">
        <w:rPr>
          <w:rFonts w:ascii="Arial" w:hAnsi="Arial" w:cs="Arial"/>
        </w:rPr>
        <w:t xml:space="preserve">Sweeney, M. </w:t>
      </w:r>
      <w:r w:rsidRPr="00A5230C">
        <w:rPr>
          <w:rFonts w:ascii="Arial" w:hAnsi="Arial" w:cs="Arial"/>
          <w:i/>
        </w:rPr>
        <w:t xml:space="preserve">Isaiah 1-39 with an Introduction to Prophetic Literature, </w:t>
      </w:r>
      <w:r w:rsidRPr="00A5230C">
        <w:rPr>
          <w:rFonts w:ascii="Arial" w:hAnsi="Arial" w:cs="Arial"/>
        </w:rPr>
        <w:t>(Grand Rapids, Michigan, Cambridge, UK, 1996)</w:t>
      </w:r>
      <w:r w:rsidRPr="00A5230C">
        <w:rPr>
          <w:rFonts w:ascii="Arial" w:hAnsi="Arial" w:cs="Arial"/>
          <w:i/>
        </w:rPr>
        <w:t xml:space="preserve"> </w:t>
      </w:r>
      <w:hyperlink r:id="rId13" w:anchor="v=onepage&amp;q&amp;f=false" w:history="1">
        <w:r w:rsidRPr="00A5230C">
          <w:rPr>
            <w:rStyle w:val="Hyperlink"/>
            <w:rFonts w:ascii="Arial" w:hAnsi="Arial" w:cs="Arial"/>
          </w:rPr>
          <w:t>https://books.google.co.uk/books?id=BdSzj9-SZv0C&amp;pg=PR7&amp;source=gbs_selected_pages&amp;cad=2#v=onepage&amp;q&amp;f=false</w:t>
        </w:r>
      </w:hyperlink>
      <w:r w:rsidRPr="00A5230C">
        <w:rPr>
          <w:rFonts w:ascii="Arial" w:hAnsi="Arial" w:cs="Arial"/>
        </w:rPr>
        <w:t xml:space="preserve"> (Accessed 01/05/19)</w:t>
      </w:r>
    </w:p>
    <w:p w:rsidR="00A5230C" w:rsidRDefault="00A5230C" w:rsidP="00A5230C">
      <w:pPr>
        <w:spacing w:after="0" w:line="240" w:lineRule="auto"/>
        <w:rPr>
          <w:rFonts w:ascii="Arial" w:hAnsi="Arial" w:cs="Arial"/>
        </w:rPr>
      </w:pPr>
    </w:p>
    <w:p w:rsidR="00A5230C" w:rsidRDefault="00A5230C" w:rsidP="00A5230C">
      <w:pPr>
        <w:spacing w:after="0" w:line="240" w:lineRule="auto"/>
        <w:rPr>
          <w:rFonts w:ascii="Arial" w:hAnsi="Arial" w:cs="Arial"/>
        </w:rPr>
      </w:pPr>
      <w:r w:rsidRPr="00A5230C">
        <w:rPr>
          <w:rFonts w:ascii="Arial" w:hAnsi="Arial" w:cs="Arial"/>
        </w:rPr>
        <w:t>Sweeny, M. The Latter Prophets (Isaiah, Jeremiah, Ezekiel) in McKenzie, S &amp; Patrick Graham, M. Eds</w:t>
      </w:r>
      <w:r>
        <w:rPr>
          <w:rFonts w:ascii="Arial" w:hAnsi="Arial" w:cs="Arial"/>
        </w:rPr>
        <w:t>.</w:t>
      </w:r>
      <w:r w:rsidRPr="00A5230C">
        <w:rPr>
          <w:rFonts w:ascii="Arial" w:hAnsi="Arial" w:cs="Arial"/>
        </w:rPr>
        <w:t xml:space="preserve"> </w:t>
      </w:r>
      <w:r w:rsidRPr="00A5230C">
        <w:rPr>
          <w:rFonts w:ascii="Arial" w:hAnsi="Arial" w:cs="Arial"/>
          <w:i/>
        </w:rPr>
        <w:t>The Hebrew Bible Today</w:t>
      </w:r>
      <w:r>
        <w:rPr>
          <w:rFonts w:ascii="Arial" w:hAnsi="Arial" w:cs="Arial"/>
          <w:i/>
        </w:rPr>
        <w:t>,</w:t>
      </w:r>
      <w:r w:rsidRPr="00A5230C">
        <w:rPr>
          <w:rFonts w:ascii="Arial" w:hAnsi="Arial" w:cs="Arial"/>
          <w:i/>
        </w:rPr>
        <w:t xml:space="preserve"> </w:t>
      </w:r>
      <w:r w:rsidRPr="00A5230C">
        <w:rPr>
          <w:rFonts w:ascii="Arial" w:hAnsi="Arial" w:cs="Arial"/>
        </w:rPr>
        <w:t>(</w:t>
      </w:r>
      <w:proofErr w:type="spellStart"/>
      <w:r w:rsidRPr="00A5230C">
        <w:rPr>
          <w:rFonts w:ascii="Arial" w:hAnsi="Arial" w:cs="Arial"/>
        </w:rPr>
        <w:t>Louiseville</w:t>
      </w:r>
      <w:proofErr w:type="spellEnd"/>
      <w:r w:rsidRPr="00A5230C">
        <w:rPr>
          <w:rFonts w:ascii="Arial" w:hAnsi="Arial" w:cs="Arial"/>
        </w:rPr>
        <w:t xml:space="preserve">, USA, Westminster John Knox Press, 1998) </w:t>
      </w:r>
      <w:hyperlink r:id="rId14" w:anchor="v=onepage&amp;q&amp;f=false" w:history="1">
        <w:r w:rsidRPr="00A5230C">
          <w:rPr>
            <w:rStyle w:val="Hyperlink"/>
            <w:rFonts w:ascii="Arial" w:hAnsi="Arial" w:cs="Arial"/>
          </w:rPr>
          <w:t>https://books.google.co.uk/books?id=owwhpmIVgSAC&amp;printsec=frontcover#v=onepage&amp;q&amp;f=false</w:t>
        </w:r>
      </w:hyperlink>
      <w:r w:rsidRPr="00A5230C">
        <w:rPr>
          <w:rFonts w:ascii="Arial" w:hAnsi="Arial" w:cs="Arial"/>
        </w:rPr>
        <w:t xml:space="preserve"> (accessed 29/04/19)</w:t>
      </w:r>
    </w:p>
    <w:p w:rsidR="00A5230C" w:rsidRDefault="00A5230C" w:rsidP="00A5230C">
      <w:pPr>
        <w:spacing w:after="0" w:line="240" w:lineRule="auto"/>
        <w:rPr>
          <w:rFonts w:ascii="Arial" w:hAnsi="Arial" w:cs="Arial"/>
        </w:rPr>
      </w:pPr>
    </w:p>
    <w:p w:rsidR="00A5230C" w:rsidRPr="00A5230C" w:rsidRDefault="00A5230C" w:rsidP="00A5230C">
      <w:pPr>
        <w:spacing w:after="0" w:line="240" w:lineRule="auto"/>
        <w:rPr>
          <w:rFonts w:ascii="Arial" w:hAnsi="Arial" w:cs="Arial"/>
        </w:rPr>
      </w:pPr>
      <w:r w:rsidRPr="00A5230C">
        <w:rPr>
          <w:rFonts w:ascii="Arial" w:hAnsi="Arial" w:cs="Arial"/>
        </w:rPr>
        <w:t xml:space="preserve">Williamson, H.G.M. </w:t>
      </w:r>
      <w:r w:rsidRPr="00A5230C">
        <w:rPr>
          <w:rFonts w:ascii="Arial" w:hAnsi="Arial" w:cs="Arial"/>
          <w:i/>
        </w:rPr>
        <w:t xml:space="preserve">The Book Called Isaiah: </w:t>
      </w:r>
      <w:proofErr w:type="spellStart"/>
      <w:r w:rsidRPr="00A5230C">
        <w:rPr>
          <w:rFonts w:ascii="Arial" w:hAnsi="Arial" w:cs="Arial"/>
          <w:i/>
        </w:rPr>
        <w:t>Deutero</w:t>
      </w:r>
      <w:proofErr w:type="spellEnd"/>
      <w:r w:rsidRPr="00A5230C">
        <w:rPr>
          <w:rFonts w:ascii="Arial" w:hAnsi="Arial" w:cs="Arial"/>
          <w:i/>
        </w:rPr>
        <w:t>-Isaiah's Role in Composition and Redaction,</w:t>
      </w:r>
      <w:r w:rsidRPr="00A5230C">
        <w:rPr>
          <w:rFonts w:ascii="Arial" w:hAnsi="Arial" w:cs="Arial"/>
        </w:rPr>
        <w:t xml:space="preserve"> (Oxford, OUP, 1994) P2, </w:t>
      </w:r>
      <w:hyperlink r:id="rId15" w:history="1">
        <w:r w:rsidRPr="00A5230C">
          <w:rPr>
            <w:rStyle w:val="Hyperlink"/>
            <w:rFonts w:ascii="Arial" w:hAnsi="Arial" w:cs="Arial"/>
          </w:rPr>
          <w:t>https://www-oxfordscholarship-com.ezproxy.uwtsd.ac.uk/view/10.1093/0198263600.001.0001/acprof-9780198263609-chapter-1</w:t>
        </w:r>
      </w:hyperlink>
      <w:r w:rsidRPr="00A5230C">
        <w:rPr>
          <w:rFonts w:ascii="Arial" w:hAnsi="Arial" w:cs="Arial"/>
        </w:rPr>
        <w:t xml:space="preserve"> (Accessed 01/05/19)</w:t>
      </w:r>
    </w:p>
    <w:p w:rsidR="00A5230C" w:rsidRPr="002E4FC7" w:rsidRDefault="00A5230C" w:rsidP="00A5230C">
      <w:pPr>
        <w:spacing w:after="0" w:line="240" w:lineRule="auto"/>
        <w:rPr>
          <w:rFonts w:ascii="Arial" w:hAnsi="Arial" w:cs="Arial"/>
        </w:rPr>
      </w:pPr>
    </w:p>
    <w:sectPr w:rsidR="00A5230C" w:rsidRPr="002E4FC7">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93C33" w:rsidRDefault="00993C33" w:rsidP="00957D44">
      <w:pPr>
        <w:spacing w:after="0" w:line="240" w:lineRule="auto"/>
      </w:pPr>
      <w:r>
        <w:separator/>
      </w:r>
    </w:p>
  </w:endnote>
  <w:endnote w:type="continuationSeparator" w:id="0">
    <w:p w:rsidR="00993C33" w:rsidRDefault="00993C33" w:rsidP="00957D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2EF6" w:rsidRDefault="00712EF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2EF6" w:rsidRDefault="00712EF6">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2EF6" w:rsidRDefault="00712EF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93C33" w:rsidRDefault="00993C33" w:rsidP="00957D44">
      <w:pPr>
        <w:spacing w:after="0" w:line="240" w:lineRule="auto"/>
      </w:pPr>
      <w:r>
        <w:separator/>
      </w:r>
    </w:p>
  </w:footnote>
  <w:footnote w:type="continuationSeparator" w:id="0">
    <w:p w:rsidR="00993C33" w:rsidRDefault="00993C33" w:rsidP="00957D44">
      <w:pPr>
        <w:spacing w:after="0" w:line="240" w:lineRule="auto"/>
      </w:pPr>
      <w:r>
        <w:continuationSeparator/>
      </w:r>
    </w:p>
  </w:footnote>
  <w:footnote w:id="1">
    <w:p w:rsidR="00522A1B" w:rsidRDefault="00522A1B">
      <w:pPr>
        <w:pStyle w:val="FootnoteText"/>
      </w:pPr>
      <w:r>
        <w:rPr>
          <w:rStyle w:val="FootnoteReference"/>
        </w:rPr>
        <w:footnoteRef/>
      </w:r>
      <w:r>
        <w:t xml:space="preserve"> Sweeney, M. </w:t>
      </w:r>
      <w:r w:rsidR="00287602">
        <w:rPr>
          <w:i/>
        </w:rPr>
        <w:t xml:space="preserve">Isaiah 1-39 with an Introduction to Prophetic Literature, </w:t>
      </w:r>
      <w:r w:rsidR="00287602">
        <w:t>(Grand Rapids, Michigan, Cambridge, UK, 1996)</w:t>
      </w:r>
      <w:r w:rsidR="00287602">
        <w:rPr>
          <w:i/>
        </w:rPr>
        <w:t xml:space="preserve"> </w:t>
      </w:r>
      <w:r>
        <w:t>P51</w:t>
      </w:r>
      <w:r w:rsidR="00287602">
        <w:t xml:space="preserve"> </w:t>
      </w:r>
      <w:hyperlink r:id="rId1" w:anchor="v=onepage&amp;q&amp;f=false" w:history="1">
        <w:r w:rsidR="00287602" w:rsidRPr="00463EEF">
          <w:rPr>
            <w:rStyle w:val="Hyperlink"/>
          </w:rPr>
          <w:t>https://books.google.co.uk/books?id=BdSzj9-SZv0C&amp;pg=PR7&amp;source=gbs_selected_pages&amp;cad=2#v=onepage&amp;q&amp;f=false</w:t>
        </w:r>
      </w:hyperlink>
      <w:r w:rsidR="00287602">
        <w:t xml:space="preserve"> (Accessed 01/05/19)</w:t>
      </w:r>
    </w:p>
  </w:footnote>
  <w:footnote w:id="2">
    <w:p w:rsidR="00287602" w:rsidRPr="004F6FE7" w:rsidRDefault="00287602" w:rsidP="00287602">
      <w:pPr>
        <w:pStyle w:val="FootnoteText"/>
      </w:pPr>
      <w:r>
        <w:rPr>
          <w:rStyle w:val="FootnoteReference"/>
        </w:rPr>
        <w:footnoteRef/>
      </w:r>
      <w:r>
        <w:t xml:space="preserve"> Williamson, H.G.M</w:t>
      </w:r>
      <w:r w:rsidR="003002C1">
        <w:t>.</w:t>
      </w:r>
      <w:r>
        <w:t xml:space="preserve"> </w:t>
      </w:r>
      <w:r w:rsidRPr="004F6FE7">
        <w:rPr>
          <w:i/>
        </w:rPr>
        <w:t xml:space="preserve">The Book Called Isaiah: </w:t>
      </w:r>
      <w:proofErr w:type="spellStart"/>
      <w:r w:rsidRPr="004F6FE7">
        <w:rPr>
          <w:i/>
        </w:rPr>
        <w:t>Deutero</w:t>
      </w:r>
      <w:proofErr w:type="spellEnd"/>
      <w:r w:rsidRPr="004F6FE7">
        <w:rPr>
          <w:i/>
        </w:rPr>
        <w:t>-Isaiah's Role in Composition and Redaction</w:t>
      </w:r>
      <w:r>
        <w:rPr>
          <w:i/>
        </w:rPr>
        <w:t>,</w:t>
      </w:r>
      <w:r>
        <w:t xml:space="preserve"> (Oxford, OUP, 1994) P2, </w:t>
      </w:r>
      <w:hyperlink r:id="rId2" w:history="1">
        <w:r w:rsidRPr="00463EEF">
          <w:rPr>
            <w:rStyle w:val="Hyperlink"/>
          </w:rPr>
          <w:t>https://www-oxfordscholarship-com.ezproxy.uwtsd.ac.uk/view/10.1093/0198263600.001.0001/acprof-9780198263609-chapter-1</w:t>
        </w:r>
      </w:hyperlink>
      <w:r>
        <w:t xml:space="preserve"> (Accessed 01/0</w:t>
      </w:r>
      <w:r w:rsidR="00FD2F7E">
        <w:t>5/19)</w:t>
      </w:r>
    </w:p>
  </w:footnote>
  <w:footnote w:id="3">
    <w:p w:rsidR="00DB305D" w:rsidRDefault="00DB305D">
      <w:pPr>
        <w:pStyle w:val="FootnoteText"/>
      </w:pPr>
      <w:r>
        <w:rPr>
          <w:rStyle w:val="FootnoteReference"/>
        </w:rPr>
        <w:footnoteRef/>
      </w:r>
      <w:r>
        <w:t xml:space="preserve"> Stromberg, J. </w:t>
      </w:r>
      <w:r w:rsidRPr="00DB305D">
        <w:rPr>
          <w:i/>
        </w:rPr>
        <w:t xml:space="preserve">Isaiah </w:t>
      </w:r>
      <w:proofErr w:type="gramStart"/>
      <w:r w:rsidRPr="00DB305D">
        <w:rPr>
          <w:i/>
        </w:rPr>
        <w:t>After</w:t>
      </w:r>
      <w:proofErr w:type="gramEnd"/>
      <w:r w:rsidRPr="00DB305D">
        <w:rPr>
          <w:i/>
        </w:rPr>
        <w:t xml:space="preserve"> Exile: The Author of Third Isaiah as Reader and Redactor of the Book</w:t>
      </w:r>
      <w:r w:rsidR="002D4C87">
        <w:rPr>
          <w:i/>
        </w:rPr>
        <w:t>,</w:t>
      </w:r>
      <w:r>
        <w:rPr>
          <w:i/>
        </w:rPr>
        <w:t xml:space="preserve"> </w:t>
      </w:r>
      <w:r>
        <w:t>(Oxford, OUP, 2011) pp2</w:t>
      </w:r>
      <w:r w:rsidR="00385426">
        <w:t>49, 2</w:t>
      </w:r>
      <w:r>
        <w:t xml:space="preserve">51-2 </w:t>
      </w:r>
      <w:hyperlink r:id="rId3" w:history="1">
        <w:r w:rsidRPr="00463EEF">
          <w:rPr>
            <w:rStyle w:val="Hyperlink"/>
          </w:rPr>
          <w:t>https://www-oxfordscholarship-com.ezproxy.uwtsd.ac.uk/view/10.1093/acprof:oso/9780199593910.001.0001/acprof-9780199593910-chapter-8</w:t>
        </w:r>
      </w:hyperlink>
      <w:r>
        <w:t xml:space="preserve"> (Accessed 01/05/19).</w:t>
      </w:r>
    </w:p>
  </w:footnote>
  <w:footnote w:id="4">
    <w:p w:rsidR="005F2C33" w:rsidRDefault="005F2C33">
      <w:pPr>
        <w:pStyle w:val="FootnoteText"/>
      </w:pPr>
      <w:r>
        <w:rPr>
          <w:rStyle w:val="FootnoteReference"/>
        </w:rPr>
        <w:footnoteRef/>
      </w:r>
      <w:r>
        <w:t xml:space="preserve"> </w:t>
      </w:r>
      <w:r w:rsidRPr="005F2C33">
        <w:t xml:space="preserve">Sweeney, M </w:t>
      </w:r>
      <w:r>
        <w:rPr>
          <w:i/>
        </w:rPr>
        <w:t xml:space="preserve">ibid </w:t>
      </w:r>
      <w:r>
        <w:t>pp66-67</w:t>
      </w:r>
    </w:p>
  </w:footnote>
  <w:footnote w:id="5">
    <w:p w:rsidR="003002C1" w:rsidRPr="003002C1" w:rsidRDefault="003002C1">
      <w:pPr>
        <w:pStyle w:val="FootnoteText"/>
      </w:pPr>
      <w:r>
        <w:rPr>
          <w:rStyle w:val="FootnoteReference"/>
        </w:rPr>
        <w:footnoteRef/>
      </w:r>
      <w:r>
        <w:t xml:space="preserve"> Coggins, R. </w:t>
      </w:r>
      <w:r w:rsidRPr="003002C1">
        <w:t>Isaiah</w:t>
      </w:r>
      <w:r>
        <w:rPr>
          <w:i/>
        </w:rPr>
        <w:t xml:space="preserve"> </w:t>
      </w:r>
      <w:r>
        <w:t xml:space="preserve">in Barton, J. &amp; </w:t>
      </w:r>
      <w:proofErr w:type="spellStart"/>
      <w:r>
        <w:t>Muddiman</w:t>
      </w:r>
      <w:proofErr w:type="spellEnd"/>
      <w:r>
        <w:t xml:space="preserve">, J. </w:t>
      </w:r>
      <w:proofErr w:type="spellStart"/>
      <w:r>
        <w:t>Eds</w:t>
      </w:r>
      <w:proofErr w:type="spellEnd"/>
      <w:r>
        <w:t xml:space="preserve">, </w:t>
      </w:r>
      <w:r>
        <w:rPr>
          <w:i/>
        </w:rPr>
        <w:t xml:space="preserve">The Oxford Bible Commentary, </w:t>
      </w:r>
      <w:r>
        <w:t>(Oxford, OUP, 2007) p435.</w:t>
      </w:r>
    </w:p>
  </w:footnote>
  <w:footnote w:id="6">
    <w:p w:rsidR="00DA7F38" w:rsidRDefault="00DA7F38" w:rsidP="00DA7F38">
      <w:pPr>
        <w:pStyle w:val="FootnoteText"/>
      </w:pPr>
      <w:r>
        <w:rPr>
          <w:rStyle w:val="FootnoteReference"/>
        </w:rPr>
        <w:footnoteRef/>
      </w:r>
      <w:r>
        <w:t xml:space="preserve"> Sweeny, M. The Latter Prophets (Isaiah, Jeremiah, Ezekiel) in McKenzie, S &amp; Patrick Graham, M. </w:t>
      </w:r>
      <w:proofErr w:type="spellStart"/>
      <w:r>
        <w:t>Eds</w:t>
      </w:r>
      <w:proofErr w:type="spellEnd"/>
      <w:r>
        <w:t xml:space="preserve"> </w:t>
      </w:r>
      <w:r>
        <w:rPr>
          <w:i/>
        </w:rPr>
        <w:t>The Hebrew Bible Today</w:t>
      </w:r>
      <w:r w:rsidR="002D4C87">
        <w:rPr>
          <w:i/>
        </w:rPr>
        <w:t>,</w:t>
      </w:r>
      <w:r>
        <w:rPr>
          <w:i/>
        </w:rPr>
        <w:t xml:space="preserve"> </w:t>
      </w:r>
      <w:r>
        <w:t xml:space="preserve"> (</w:t>
      </w:r>
      <w:proofErr w:type="spellStart"/>
      <w:r>
        <w:t>Louiseville</w:t>
      </w:r>
      <w:proofErr w:type="spellEnd"/>
      <w:r>
        <w:t xml:space="preserve">, USA, Westminster John Knox Press, 1998) </w:t>
      </w:r>
      <w:r w:rsidRPr="0084096C">
        <w:t xml:space="preserve">P79 </w:t>
      </w:r>
      <w:hyperlink r:id="rId4" w:anchor="v=onepage&amp;q&amp;f=false" w:history="1">
        <w:r w:rsidRPr="00697B09">
          <w:rPr>
            <w:rStyle w:val="Hyperlink"/>
          </w:rPr>
          <w:t>https://books.google.co.uk/books?id=owwhpmIVgSAC&amp;printsec=frontcover#v=onepage&amp;q&amp;f=false</w:t>
        </w:r>
      </w:hyperlink>
      <w:r>
        <w:t xml:space="preserve"> (accessed 29/04/19) </w:t>
      </w:r>
    </w:p>
  </w:footnote>
  <w:footnote w:id="7">
    <w:p w:rsidR="00B8443A" w:rsidRPr="00B8443A" w:rsidRDefault="00B8443A">
      <w:pPr>
        <w:pStyle w:val="FootnoteText"/>
      </w:pPr>
      <w:r>
        <w:rPr>
          <w:rStyle w:val="FootnoteReference"/>
        </w:rPr>
        <w:footnoteRef/>
      </w:r>
      <w:r>
        <w:t xml:space="preserve"> </w:t>
      </w:r>
      <w:r w:rsidRPr="00B8443A">
        <w:t>Williamson, H.G.M</w:t>
      </w:r>
      <w:r>
        <w:t xml:space="preserve">. </w:t>
      </w:r>
      <w:r>
        <w:rPr>
          <w:i/>
        </w:rPr>
        <w:t xml:space="preserve">ibid, </w:t>
      </w:r>
      <w:r>
        <w:t>p43</w:t>
      </w:r>
    </w:p>
  </w:footnote>
  <w:footnote w:id="8">
    <w:p w:rsidR="00B8443A" w:rsidRDefault="00B8443A">
      <w:pPr>
        <w:pStyle w:val="FootnoteText"/>
      </w:pPr>
      <w:r>
        <w:rPr>
          <w:rStyle w:val="FootnoteReference"/>
        </w:rPr>
        <w:footnoteRef/>
      </w:r>
      <w:r>
        <w:t xml:space="preserve"> </w:t>
      </w:r>
      <w:proofErr w:type="spellStart"/>
      <w:r>
        <w:t>Kidner</w:t>
      </w:r>
      <w:proofErr w:type="spellEnd"/>
      <w:r>
        <w:t>,</w:t>
      </w:r>
      <w:r w:rsidR="002E4FC7">
        <w:t xml:space="preserve"> D.</w:t>
      </w:r>
      <w:r>
        <w:t xml:space="preserve"> ‘Isaiah’ in </w:t>
      </w:r>
      <w:r w:rsidR="002E4FC7" w:rsidRPr="002E4FC7">
        <w:t xml:space="preserve">Carson, D., France, R., </w:t>
      </w:r>
      <w:proofErr w:type="spellStart"/>
      <w:r w:rsidR="002E4FC7" w:rsidRPr="002E4FC7">
        <w:t>Motyer</w:t>
      </w:r>
      <w:proofErr w:type="spellEnd"/>
      <w:r w:rsidR="002E4FC7" w:rsidRPr="002E4FC7">
        <w:t xml:space="preserve">, J. &amp; Wenham, G. Eds. </w:t>
      </w:r>
      <w:r w:rsidR="002E4FC7" w:rsidRPr="002E4FC7">
        <w:rPr>
          <w:i/>
        </w:rPr>
        <w:t xml:space="preserve">New Bible Commentary, </w:t>
      </w:r>
      <w:r w:rsidR="002E4FC7" w:rsidRPr="002E4FC7">
        <w:t xml:space="preserve">21st Century Edition, (Leicester, UK, Downers Grove </w:t>
      </w:r>
      <w:r w:rsidR="002E4FC7">
        <w:t>USA, Inter-Varsity Press, 2002) p634.</w:t>
      </w:r>
    </w:p>
  </w:footnote>
  <w:footnote w:id="9">
    <w:p w:rsidR="0045740C" w:rsidRPr="003876C5" w:rsidRDefault="0045740C" w:rsidP="0045740C">
      <w:pPr>
        <w:pStyle w:val="FootnoteText"/>
      </w:pPr>
      <w:r>
        <w:rPr>
          <w:rStyle w:val="FootnoteReference"/>
        </w:rPr>
        <w:footnoteRef/>
      </w:r>
      <w:r>
        <w:t xml:space="preserve"> </w:t>
      </w:r>
      <w:proofErr w:type="spellStart"/>
      <w:r>
        <w:t>Sietz</w:t>
      </w:r>
      <w:proofErr w:type="spellEnd"/>
      <w:r>
        <w:t xml:space="preserve">, C. </w:t>
      </w:r>
      <w:r w:rsidRPr="003876C5">
        <w:rPr>
          <w:i/>
        </w:rPr>
        <w:t>Isaiah 1-39</w:t>
      </w:r>
      <w:r>
        <w:rPr>
          <w:i/>
        </w:rPr>
        <w:t xml:space="preserve"> </w:t>
      </w:r>
      <w:r>
        <w:t>(Louisville, USA, John Knox Press</w:t>
      </w:r>
      <w:r w:rsidR="00356495">
        <w:t>,</w:t>
      </w:r>
      <w:r>
        <w:t xml:space="preserve"> 1993</w:t>
      </w:r>
      <w:r w:rsidR="00356495">
        <w:t>)</w:t>
      </w:r>
      <w:r>
        <w:t xml:space="preserve"> pp31-32</w:t>
      </w:r>
    </w:p>
  </w:footnote>
  <w:footnote w:id="10">
    <w:p w:rsidR="00FE0648" w:rsidRDefault="00FE0648">
      <w:pPr>
        <w:pStyle w:val="FootnoteText"/>
      </w:pPr>
      <w:r>
        <w:rPr>
          <w:rStyle w:val="FootnoteReference"/>
        </w:rPr>
        <w:footnoteRef/>
      </w:r>
      <w:r>
        <w:t xml:space="preserve"> Bartlett, A. </w:t>
      </w:r>
      <w:r w:rsidRPr="00FE0648">
        <w:t>The Centrality of Isaiah 6 (-8) Within Isaiah 2-12</w:t>
      </w:r>
      <w:r>
        <w:t xml:space="preserve">, </w:t>
      </w:r>
      <w:r>
        <w:rPr>
          <w:i/>
        </w:rPr>
        <w:t xml:space="preserve">Concordia Journal </w:t>
      </w:r>
      <w:r>
        <w:t>October 2004, Concordia Seminary, St Louis, MO, USA</w:t>
      </w:r>
      <w:r w:rsidR="003C3EAA">
        <w:t>, p316</w:t>
      </w:r>
      <w:r>
        <w:t xml:space="preserve"> </w:t>
      </w:r>
      <w:hyperlink r:id="rId5" w:history="1">
        <w:r w:rsidRPr="00697B09">
          <w:rPr>
            <w:rStyle w:val="Hyperlink"/>
          </w:rPr>
          <w:t>http://cesna-sam.pbworks.com/w/file/fetch/48989945/The%20Centrality%20of%20Isaiah%206%20%28-8%29%20Within%20Isaiah%202-12.pdf</w:t>
        </w:r>
      </w:hyperlink>
      <w:r>
        <w:t xml:space="preserve"> </w:t>
      </w:r>
      <w:r w:rsidR="00E73C44">
        <w:t>(Accessed 29 April 2004)</w:t>
      </w:r>
    </w:p>
  </w:footnote>
  <w:footnote w:id="11">
    <w:p w:rsidR="002F6350" w:rsidRPr="002F6350" w:rsidRDefault="002F6350">
      <w:pPr>
        <w:pStyle w:val="FootnoteText"/>
      </w:pPr>
      <w:r>
        <w:rPr>
          <w:rStyle w:val="FootnoteReference"/>
        </w:rPr>
        <w:footnoteRef/>
      </w:r>
      <w:r>
        <w:t xml:space="preserve"> Stromberg, J. </w:t>
      </w:r>
      <w:r>
        <w:rPr>
          <w:i/>
        </w:rPr>
        <w:t xml:space="preserve">ibid. </w:t>
      </w:r>
      <w:r>
        <w:t>p148</w:t>
      </w:r>
    </w:p>
  </w:footnote>
  <w:footnote w:id="12">
    <w:p w:rsidR="00210406" w:rsidRPr="00210406" w:rsidRDefault="00210406">
      <w:pPr>
        <w:pStyle w:val="FootnoteText"/>
      </w:pPr>
      <w:r>
        <w:rPr>
          <w:rStyle w:val="FootnoteReference"/>
        </w:rPr>
        <w:footnoteRef/>
      </w:r>
      <w:r>
        <w:t xml:space="preserve"> Sweeney, M. </w:t>
      </w:r>
      <w:r>
        <w:rPr>
          <w:i/>
        </w:rPr>
        <w:t xml:space="preserve">ibid, </w:t>
      </w:r>
      <w:r>
        <w:t>p134</w:t>
      </w:r>
    </w:p>
  </w:footnote>
  <w:footnote w:id="13">
    <w:p w:rsidR="00210406" w:rsidRPr="00210406" w:rsidRDefault="00210406">
      <w:pPr>
        <w:pStyle w:val="FootnoteText"/>
      </w:pPr>
      <w:r>
        <w:rPr>
          <w:rStyle w:val="FootnoteReference"/>
        </w:rPr>
        <w:footnoteRef/>
      </w:r>
      <w:r>
        <w:t xml:space="preserve"> </w:t>
      </w:r>
      <w:r w:rsidRPr="00210406">
        <w:t>Coggins, R</w:t>
      </w:r>
      <w:r>
        <w:t xml:space="preserve">, </w:t>
      </w:r>
      <w:r>
        <w:rPr>
          <w:i/>
        </w:rPr>
        <w:t xml:space="preserve">ibid, </w:t>
      </w:r>
      <w:r>
        <w:t>p443</w:t>
      </w:r>
    </w:p>
  </w:footnote>
  <w:footnote w:id="14">
    <w:p w:rsidR="00D15921" w:rsidRPr="004624B6" w:rsidRDefault="00D15921" w:rsidP="002E4FC7">
      <w:pPr>
        <w:pStyle w:val="FootnoteText"/>
        <w:rPr>
          <w:i/>
        </w:rPr>
      </w:pPr>
      <w:r>
        <w:rPr>
          <w:rStyle w:val="FootnoteReference"/>
        </w:rPr>
        <w:footnoteRef/>
      </w:r>
      <w:r w:rsidR="004624B6">
        <w:t xml:space="preserve"> Groenewald, A. “</w:t>
      </w:r>
      <w:r w:rsidR="002E4FC7" w:rsidRPr="004624B6">
        <w:t>Isaiah 1:2−3 and Isaiah 6</w:t>
      </w:r>
      <w:r w:rsidR="004624B6" w:rsidRPr="004624B6">
        <w:t xml:space="preserve">: Isaiah “a prophet like Moses” </w:t>
      </w:r>
      <w:r w:rsidR="002E4FC7" w:rsidRPr="004624B6">
        <w:t>(</w:t>
      </w:r>
      <w:proofErr w:type="gramStart"/>
      <w:r w:rsidR="002E4FC7" w:rsidRPr="004624B6">
        <w:t>Dt</w:t>
      </w:r>
      <w:proofErr w:type="gramEnd"/>
      <w:r w:rsidR="002E4FC7" w:rsidRPr="004624B6">
        <w:t xml:space="preserve"> 18:18)’</w:t>
      </w:r>
      <w:r w:rsidR="002E4FC7" w:rsidRPr="002E4FC7">
        <w:rPr>
          <w:i/>
        </w:rPr>
        <w:t xml:space="preserve">, </w:t>
      </w:r>
      <w:r w:rsidR="002E4FC7" w:rsidRPr="002E4FC7">
        <w:rPr>
          <w:i/>
          <w:iCs/>
        </w:rPr>
        <w:t xml:space="preserve">HTS </w:t>
      </w:r>
      <w:proofErr w:type="spellStart"/>
      <w:r w:rsidR="002E4FC7" w:rsidRPr="002E4FC7">
        <w:rPr>
          <w:i/>
          <w:iCs/>
        </w:rPr>
        <w:t>Teologiese</w:t>
      </w:r>
      <w:proofErr w:type="spellEnd"/>
      <w:r w:rsidR="002E4FC7" w:rsidRPr="002E4FC7">
        <w:rPr>
          <w:i/>
          <w:iCs/>
        </w:rPr>
        <w:t xml:space="preserve"> Studies/Theological Studies </w:t>
      </w:r>
      <w:r w:rsidR="002E4FC7" w:rsidRPr="002E4FC7">
        <w:rPr>
          <w:i/>
        </w:rPr>
        <w:t xml:space="preserve">68(1), </w:t>
      </w:r>
      <w:r w:rsidR="002E4FC7" w:rsidRPr="004624B6">
        <w:t xml:space="preserve">Art. #1311, </w:t>
      </w:r>
      <w:r w:rsidR="004624B6">
        <w:t>2012,</w:t>
      </w:r>
      <w:r w:rsidR="004624B6" w:rsidRPr="004624B6">
        <w:t xml:space="preserve"> </w:t>
      </w:r>
      <w:r w:rsidR="004624B6">
        <w:t xml:space="preserve">p5 </w:t>
      </w:r>
      <w:hyperlink r:id="rId6" w:history="1">
        <w:r w:rsidR="004624B6" w:rsidRPr="00857A14">
          <w:rPr>
            <w:rStyle w:val="Hyperlink"/>
          </w:rPr>
          <w:t>https://hts.org.za/index.php/hts/article/view/1311/2617</w:t>
        </w:r>
      </w:hyperlink>
      <w:r w:rsidR="004624B6">
        <w:t xml:space="preserve"> (Accessed 29/04/19)</w:t>
      </w:r>
    </w:p>
  </w:footnote>
  <w:footnote w:id="15">
    <w:p w:rsidR="007C3D09" w:rsidRPr="007C3D09" w:rsidRDefault="007C3D09">
      <w:pPr>
        <w:pStyle w:val="FootnoteText"/>
      </w:pPr>
      <w:r>
        <w:rPr>
          <w:rStyle w:val="FootnoteReference"/>
        </w:rPr>
        <w:footnoteRef/>
      </w:r>
      <w:r>
        <w:t xml:space="preserve"> </w:t>
      </w:r>
      <w:proofErr w:type="spellStart"/>
      <w:r w:rsidRPr="007C3D09">
        <w:t>Sietz</w:t>
      </w:r>
      <w:proofErr w:type="spellEnd"/>
      <w:r w:rsidRPr="007C3D09">
        <w:t>, C.</w:t>
      </w:r>
      <w:r>
        <w:t xml:space="preserve"> </w:t>
      </w:r>
      <w:r>
        <w:rPr>
          <w:i/>
        </w:rPr>
        <w:t xml:space="preserve">ibid, </w:t>
      </w:r>
      <w:r>
        <w:t>p27</w:t>
      </w:r>
    </w:p>
  </w:footnote>
  <w:footnote w:id="16">
    <w:p w:rsidR="00F31558" w:rsidRDefault="00F31558">
      <w:pPr>
        <w:pStyle w:val="FootnoteText"/>
      </w:pPr>
      <w:r>
        <w:rPr>
          <w:rStyle w:val="FootnoteReference"/>
        </w:rPr>
        <w:footnoteRef/>
      </w:r>
      <w:r>
        <w:t xml:space="preserve"> </w:t>
      </w:r>
      <w:r w:rsidRPr="00F31558">
        <w:t xml:space="preserve">Groenewald, A., </w:t>
      </w:r>
      <w:r w:rsidRPr="00F31558">
        <w:rPr>
          <w:i/>
        </w:rPr>
        <w:t>ibid</w:t>
      </w:r>
      <w:r>
        <w:t>, p6</w:t>
      </w:r>
    </w:p>
  </w:footnote>
  <w:footnote w:id="17">
    <w:p w:rsidR="00A5230C" w:rsidRDefault="00A5230C">
      <w:pPr>
        <w:pStyle w:val="FootnoteText"/>
      </w:pPr>
      <w:r>
        <w:rPr>
          <w:rStyle w:val="FootnoteReference"/>
        </w:rPr>
        <w:footnoteRef/>
      </w:r>
      <w:r>
        <w:t xml:space="preserve"> </w:t>
      </w:r>
      <w:r w:rsidRPr="00A5230C">
        <w:t xml:space="preserve">Stromberg, J. </w:t>
      </w:r>
      <w:r w:rsidR="00185FBF">
        <w:rPr>
          <w:i/>
        </w:rPr>
        <w:t>ibid,</w:t>
      </w:r>
      <w:r w:rsidRPr="00A5230C">
        <w:rPr>
          <w:i/>
        </w:rPr>
        <w:t xml:space="preserve"> </w:t>
      </w:r>
      <w:r>
        <w:t>pp160-1</w:t>
      </w:r>
    </w:p>
  </w:footnote>
  <w:footnote w:id="18">
    <w:p w:rsidR="0067727E" w:rsidRPr="00953FCF" w:rsidRDefault="0067727E" w:rsidP="0067727E">
      <w:pPr>
        <w:pStyle w:val="FootnoteText"/>
      </w:pPr>
      <w:r>
        <w:rPr>
          <w:rStyle w:val="FootnoteReference"/>
        </w:rPr>
        <w:footnoteRef/>
      </w:r>
      <w:r>
        <w:t xml:space="preserve"> </w:t>
      </w:r>
      <w:proofErr w:type="spellStart"/>
      <w:r>
        <w:t>Brueggermann</w:t>
      </w:r>
      <w:proofErr w:type="spellEnd"/>
      <w:r>
        <w:t xml:space="preserve">, W. </w:t>
      </w:r>
      <w:r>
        <w:rPr>
          <w:i/>
        </w:rPr>
        <w:t xml:space="preserve">Isaiah 1-39, </w:t>
      </w:r>
      <w:r>
        <w:t>(</w:t>
      </w:r>
      <w:r w:rsidRPr="00953FCF">
        <w:t>Louisv</w:t>
      </w:r>
      <w:r>
        <w:t>ille, USA, John Knox Press, 1998) p62</w:t>
      </w:r>
    </w:p>
  </w:footnote>
  <w:footnote w:id="19">
    <w:p w:rsidR="00185FBF" w:rsidRPr="00185FBF" w:rsidRDefault="00185FBF">
      <w:pPr>
        <w:pStyle w:val="FootnoteText"/>
      </w:pPr>
      <w:r>
        <w:rPr>
          <w:rStyle w:val="FootnoteReference"/>
        </w:rPr>
        <w:footnoteRef/>
      </w:r>
      <w:r>
        <w:t xml:space="preserve"> </w:t>
      </w:r>
      <w:r w:rsidRPr="00185FBF">
        <w:t>Bartlett, A</w:t>
      </w:r>
      <w:r>
        <w:t xml:space="preserve">. </w:t>
      </w:r>
      <w:r>
        <w:rPr>
          <w:i/>
        </w:rPr>
        <w:t xml:space="preserve">ibid, </w:t>
      </w:r>
      <w:r>
        <w:t>p334</w:t>
      </w:r>
    </w:p>
  </w:footnote>
  <w:footnote w:id="20">
    <w:p w:rsidR="0067727E" w:rsidRPr="002D4C87" w:rsidRDefault="0067727E" w:rsidP="0067727E">
      <w:pPr>
        <w:pStyle w:val="FootnoteText"/>
      </w:pPr>
      <w:r>
        <w:rPr>
          <w:rStyle w:val="FootnoteReference"/>
        </w:rPr>
        <w:footnoteRef/>
      </w:r>
      <w:r>
        <w:t xml:space="preserve"> Quinn-Miscall, P.  </w:t>
      </w:r>
      <w:r>
        <w:rPr>
          <w:i/>
        </w:rPr>
        <w:t xml:space="preserve">Reading Isaiah Poetry and Vision </w:t>
      </w:r>
      <w:r w:rsidRPr="002D4C87">
        <w:t>(Louisville, USA, Westminster John Knox Press, 1993)</w:t>
      </w:r>
      <w:r>
        <w:t xml:space="preserve"> p2 </w:t>
      </w:r>
      <w:hyperlink r:id="rId7" w:history="1">
        <w:r w:rsidRPr="00857A14">
          <w:rPr>
            <w:rStyle w:val="Hyperlink"/>
          </w:rPr>
          <w:t>https://www.worldcat.org/title/reading-isaiah-poetry-and-vision/oclc/47977894/viewport</w:t>
        </w:r>
      </w:hyperlink>
      <w:r>
        <w:t xml:space="preserve"> (Accessed 3 May 2019)</w:t>
      </w:r>
    </w:p>
  </w:footnote>
  <w:footnote w:id="21">
    <w:p w:rsidR="002539D3" w:rsidRDefault="002539D3">
      <w:pPr>
        <w:pStyle w:val="FootnoteText"/>
      </w:pPr>
      <w:r>
        <w:rPr>
          <w:rStyle w:val="FootnoteReference"/>
        </w:rPr>
        <w:footnoteRef/>
      </w:r>
      <w:r>
        <w:t xml:space="preserve"> Sawyer, J. ‘Isaiah’ in </w:t>
      </w:r>
      <w:proofErr w:type="spellStart"/>
      <w:r w:rsidRPr="002539D3">
        <w:t>Metzer</w:t>
      </w:r>
      <w:proofErr w:type="spellEnd"/>
      <w:r w:rsidRPr="002539D3">
        <w:t xml:space="preserve">, B. &amp; </w:t>
      </w:r>
      <w:proofErr w:type="spellStart"/>
      <w:r w:rsidRPr="002539D3">
        <w:t>Coogan</w:t>
      </w:r>
      <w:proofErr w:type="spellEnd"/>
      <w:r w:rsidRPr="002539D3">
        <w:t xml:space="preserve">, M. Eds. </w:t>
      </w:r>
      <w:r w:rsidRPr="002539D3">
        <w:rPr>
          <w:i/>
        </w:rPr>
        <w:t>The Oxford Companion to the Bible</w:t>
      </w:r>
      <w:r>
        <w:t>, (Oxford, OUP, 1993) p328</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2EF6" w:rsidRDefault="00712EF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B77B1" w:rsidRPr="00064E1B" w:rsidRDefault="00712EF6" w:rsidP="00835C43">
    <w:pPr>
      <w:pStyle w:val="Header"/>
      <w:jc w:val="right"/>
      <w:rPr>
        <w:sz w:val="24"/>
        <w:szCs w:val="24"/>
      </w:rPr>
    </w:pPr>
    <w:r>
      <w:rPr>
        <w:sz w:val="24"/>
        <w:szCs w:val="24"/>
      </w:rPr>
      <w:t>TRDL7050</w:t>
    </w:r>
    <w:r w:rsidR="009B77B1">
      <w:rPr>
        <w:sz w:val="24"/>
        <w:szCs w:val="24"/>
      </w:rPr>
      <w:t xml:space="preserve"> </w:t>
    </w:r>
    <w:r w:rsidR="009B77B1" w:rsidRPr="00946AE1">
      <w:rPr>
        <w:sz w:val="24"/>
        <w:szCs w:val="24"/>
      </w:rPr>
      <w:t xml:space="preserve">The </w:t>
    </w:r>
    <w:r>
      <w:rPr>
        <w:sz w:val="24"/>
        <w:szCs w:val="24"/>
      </w:rPr>
      <w:t>Book of Isaiah</w:t>
    </w:r>
    <w:r w:rsidR="00835C43">
      <w:rPr>
        <w:sz w:val="24"/>
        <w:szCs w:val="24"/>
      </w:rPr>
      <w:tab/>
      <w:t xml:space="preserve"> </w:t>
    </w:r>
    <w:r w:rsidR="009B77B1">
      <w:rPr>
        <w:sz w:val="24"/>
        <w:szCs w:val="24"/>
      </w:rPr>
      <w:tab/>
      <w:t xml:space="preserve"> </w:t>
    </w:r>
    <w:r w:rsidR="009B77B1" w:rsidRPr="00064E1B">
      <w:rPr>
        <w:sz w:val="24"/>
        <w:szCs w:val="24"/>
      </w:rPr>
      <w:t>Paul Hammersley</w:t>
    </w:r>
  </w:p>
  <w:p w:rsidR="009B77B1" w:rsidRDefault="009B77B1">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2EF6" w:rsidRDefault="00712EF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1962F3"/>
    <w:multiLevelType w:val="hybridMultilevel"/>
    <w:tmpl w:val="C4325FC0"/>
    <w:lvl w:ilvl="0" w:tplc="00010409">
      <w:start w:val="1"/>
      <w:numFmt w:val="bullet"/>
      <w:lvlText w:val=""/>
      <w:lvlJc w:val="left"/>
      <w:pPr>
        <w:tabs>
          <w:tab w:val="num" w:pos="720"/>
        </w:tabs>
        <w:ind w:left="720" w:hanging="360"/>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0477EEB"/>
    <w:multiLevelType w:val="hybridMultilevel"/>
    <w:tmpl w:val="A5E84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BD03F3"/>
    <w:multiLevelType w:val="hybridMultilevel"/>
    <w:tmpl w:val="57B67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5819"/>
    <w:rsid w:val="00001A17"/>
    <w:rsid w:val="00006042"/>
    <w:rsid w:val="0000774F"/>
    <w:rsid w:val="000132F8"/>
    <w:rsid w:val="00020192"/>
    <w:rsid w:val="00027064"/>
    <w:rsid w:val="000278AC"/>
    <w:rsid w:val="0003404A"/>
    <w:rsid w:val="00034054"/>
    <w:rsid w:val="00041257"/>
    <w:rsid w:val="00041404"/>
    <w:rsid w:val="00041FF3"/>
    <w:rsid w:val="00044490"/>
    <w:rsid w:val="0005007A"/>
    <w:rsid w:val="00050EA5"/>
    <w:rsid w:val="00052C8E"/>
    <w:rsid w:val="00052E2B"/>
    <w:rsid w:val="000551C4"/>
    <w:rsid w:val="0006721D"/>
    <w:rsid w:val="00071EDB"/>
    <w:rsid w:val="000737E2"/>
    <w:rsid w:val="0007413E"/>
    <w:rsid w:val="000757D6"/>
    <w:rsid w:val="0007739A"/>
    <w:rsid w:val="000809E4"/>
    <w:rsid w:val="00080C52"/>
    <w:rsid w:val="00081AB2"/>
    <w:rsid w:val="00083794"/>
    <w:rsid w:val="000875F8"/>
    <w:rsid w:val="00090694"/>
    <w:rsid w:val="00090D79"/>
    <w:rsid w:val="000915DD"/>
    <w:rsid w:val="000962DC"/>
    <w:rsid w:val="00096A8E"/>
    <w:rsid w:val="000A1DA0"/>
    <w:rsid w:val="000A7F49"/>
    <w:rsid w:val="000B055E"/>
    <w:rsid w:val="000B0A78"/>
    <w:rsid w:val="000B3899"/>
    <w:rsid w:val="000B65E7"/>
    <w:rsid w:val="000C089A"/>
    <w:rsid w:val="000C2D37"/>
    <w:rsid w:val="000C5A9D"/>
    <w:rsid w:val="000C6F34"/>
    <w:rsid w:val="000D5183"/>
    <w:rsid w:val="000D5257"/>
    <w:rsid w:val="000D7815"/>
    <w:rsid w:val="000E0D71"/>
    <w:rsid w:val="000E2FF8"/>
    <w:rsid w:val="000E5CB4"/>
    <w:rsid w:val="000E622F"/>
    <w:rsid w:val="000F09C4"/>
    <w:rsid w:val="000F18D9"/>
    <w:rsid w:val="000F1D90"/>
    <w:rsid w:val="000F2F16"/>
    <w:rsid w:val="000F5336"/>
    <w:rsid w:val="000F6428"/>
    <w:rsid w:val="000F6776"/>
    <w:rsid w:val="000F6873"/>
    <w:rsid w:val="00100646"/>
    <w:rsid w:val="0010514B"/>
    <w:rsid w:val="001072EE"/>
    <w:rsid w:val="0011144F"/>
    <w:rsid w:val="00111A37"/>
    <w:rsid w:val="001121DA"/>
    <w:rsid w:val="0011534C"/>
    <w:rsid w:val="00115399"/>
    <w:rsid w:val="00116C83"/>
    <w:rsid w:val="0012068D"/>
    <w:rsid w:val="0012552C"/>
    <w:rsid w:val="001255E0"/>
    <w:rsid w:val="001260E2"/>
    <w:rsid w:val="00127A24"/>
    <w:rsid w:val="00140C3E"/>
    <w:rsid w:val="0014288C"/>
    <w:rsid w:val="0014664D"/>
    <w:rsid w:val="001514AC"/>
    <w:rsid w:val="00152917"/>
    <w:rsid w:val="0015304A"/>
    <w:rsid w:val="001532E4"/>
    <w:rsid w:val="001534BB"/>
    <w:rsid w:val="001633EF"/>
    <w:rsid w:val="0016406F"/>
    <w:rsid w:val="0017192E"/>
    <w:rsid w:val="001750B6"/>
    <w:rsid w:val="00180195"/>
    <w:rsid w:val="00182A33"/>
    <w:rsid w:val="001839D7"/>
    <w:rsid w:val="00185F96"/>
    <w:rsid w:val="00185FBF"/>
    <w:rsid w:val="001876A1"/>
    <w:rsid w:val="001900FC"/>
    <w:rsid w:val="0019022C"/>
    <w:rsid w:val="001904AC"/>
    <w:rsid w:val="001917D1"/>
    <w:rsid w:val="0019276C"/>
    <w:rsid w:val="001973C1"/>
    <w:rsid w:val="001A13CE"/>
    <w:rsid w:val="001A28E9"/>
    <w:rsid w:val="001A5587"/>
    <w:rsid w:val="001A6A58"/>
    <w:rsid w:val="001B1FAF"/>
    <w:rsid w:val="001B2602"/>
    <w:rsid w:val="001B2F03"/>
    <w:rsid w:val="001B45B8"/>
    <w:rsid w:val="001B7829"/>
    <w:rsid w:val="001C3F7D"/>
    <w:rsid w:val="001C6000"/>
    <w:rsid w:val="001C6BE3"/>
    <w:rsid w:val="001C76F9"/>
    <w:rsid w:val="001D1AB2"/>
    <w:rsid w:val="001D1E19"/>
    <w:rsid w:val="001D4137"/>
    <w:rsid w:val="001E5E42"/>
    <w:rsid w:val="001E69C7"/>
    <w:rsid w:val="001F4D83"/>
    <w:rsid w:val="001F6D6D"/>
    <w:rsid w:val="00203036"/>
    <w:rsid w:val="002036C0"/>
    <w:rsid w:val="00204A1C"/>
    <w:rsid w:val="00210406"/>
    <w:rsid w:val="00213E55"/>
    <w:rsid w:val="00222181"/>
    <w:rsid w:val="002224D9"/>
    <w:rsid w:val="0022292C"/>
    <w:rsid w:val="002236A8"/>
    <w:rsid w:val="00225400"/>
    <w:rsid w:val="0022613F"/>
    <w:rsid w:val="002335AD"/>
    <w:rsid w:val="002419A0"/>
    <w:rsid w:val="00247343"/>
    <w:rsid w:val="00247774"/>
    <w:rsid w:val="002539D3"/>
    <w:rsid w:val="00260373"/>
    <w:rsid w:val="00263ABD"/>
    <w:rsid w:val="00263D0C"/>
    <w:rsid w:val="002655D8"/>
    <w:rsid w:val="002672F2"/>
    <w:rsid w:val="00271D0A"/>
    <w:rsid w:val="00271E9F"/>
    <w:rsid w:val="00272387"/>
    <w:rsid w:val="00273357"/>
    <w:rsid w:val="00273445"/>
    <w:rsid w:val="00274FB2"/>
    <w:rsid w:val="002800A7"/>
    <w:rsid w:val="00284088"/>
    <w:rsid w:val="00284BE0"/>
    <w:rsid w:val="00287602"/>
    <w:rsid w:val="00287C8D"/>
    <w:rsid w:val="00287EE9"/>
    <w:rsid w:val="00295A31"/>
    <w:rsid w:val="00295F32"/>
    <w:rsid w:val="002967B7"/>
    <w:rsid w:val="002B0128"/>
    <w:rsid w:val="002B0396"/>
    <w:rsid w:val="002B5590"/>
    <w:rsid w:val="002B7FE0"/>
    <w:rsid w:val="002C2EA9"/>
    <w:rsid w:val="002C4CA9"/>
    <w:rsid w:val="002C6EB4"/>
    <w:rsid w:val="002D2917"/>
    <w:rsid w:val="002D4025"/>
    <w:rsid w:val="002D4278"/>
    <w:rsid w:val="002D46CA"/>
    <w:rsid w:val="002D4C87"/>
    <w:rsid w:val="002E3D8C"/>
    <w:rsid w:val="002E4448"/>
    <w:rsid w:val="002E4FC7"/>
    <w:rsid w:val="002F3993"/>
    <w:rsid w:val="002F6350"/>
    <w:rsid w:val="002F7992"/>
    <w:rsid w:val="003002C1"/>
    <w:rsid w:val="003008D5"/>
    <w:rsid w:val="00305CFA"/>
    <w:rsid w:val="0030602E"/>
    <w:rsid w:val="00311ECF"/>
    <w:rsid w:val="003133BE"/>
    <w:rsid w:val="00321D8E"/>
    <w:rsid w:val="003242B8"/>
    <w:rsid w:val="00325487"/>
    <w:rsid w:val="00332425"/>
    <w:rsid w:val="00335978"/>
    <w:rsid w:val="00343ABD"/>
    <w:rsid w:val="00346D3A"/>
    <w:rsid w:val="00355DB5"/>
    <w:rsid w:val="00356495"/>
    <w:rsid w:val="00366089"/>
    <w:rsid w:val="003717B8"/>
    <w:rsid w:val="003754BE"/>
    <w:rsid w:val="00380E99"/>
    <w:rsid w:val="00381D62"/>
    <w:rsid w:val="00381F44"/>
    <w:rsid w:val="00384D35"/>
    <w:rsid w:val="00385426"/>
    <w:rsid w:val="0038587E"/>
    <w:rsid w:val="003876C5"/>
    <w:rsid w:val="00390C3C"/>
    <w:rsid w:val="003919F3"/>
    <w:rsid w:val="00394AA0"/>
    <w:rsid w:val="00394F16"/>
    <w:rsid w:val="00395CBC"/>
    <w:rsid w:val="003A1F1A"/>
    <w:rsid w:val="003A6B0E"/>
    <w:rsid w:val="003A70FF"/>
    <w:rsid w:val="003A719D"/>
    <w:rsid w:val="003B0AF3"/>
    <w:rsid w:val="003B6BC9"/>
    <w:rsid w:val="003C3EAA"/>
    <w:rsid w:val="003C4689"/>
    <w:rsid w:val="003C48A6"/>
    <w:rsid w:val="003D2851"/>
    <w:rsid w:val="003D2FD1"/>
    <w:rsid w:val="003D46E8"/>
    <w:rsid w:val="003D480A"/>
    <w:rsid w:val="003D59FF"/>
    <w:rsid w:val="003D622B"/>
    <w:rsid w:val="003E2727"/>
    <w:rsid w:val="003F2E82"/>
    <w:rsid w:val="003F3377"/>
    <w:rsid w:val="003F3A77"/>
    <w:rsid w:val="003F6AE1"/>
    <w:rsid w:val="004042C4"/>
    <w:rsid w:val="004059C5"/>
    <w:rsid w:val="0040699C"/>
    <w:rsid w:val="00410464"/>
    <w:rsid w:val="00411FBE"/>
    <w:rsid w:val="004139A3"/>
    <w:rsid w:val="0041580B"/>
    <w:rsid w:val="00421089"/>
    <w:rsid w:val="004226FC"/>
    <w:rsid w:val="0042287F"/>
    <w:rsid w:val="00425034"/>
    <w:rsid w:val="004274DF"/>
    <w:rsid w:val="004306A7"/>
    <w:rsid w:val="00432226"/>
    <w:rsid w:val="00432948"/>
    <w:rsid w:val="00434F42"/>
    <w:rsid w:val="00435ACA"/>
    <w:rsid w:val="00436670"/>
    <w:rsid w:val="0044329C"/>
    <w:rsid w:val="0044371F"/>
    <w:rsid w:val="00451261"/>
    <w:rsid w:val="00452DB8"/>
    <w:rsid w:val="0045322A"/>
    <w:rsid w:val="004570B6"/>
    <w:rsid w:val="0045740C"/>
    <w:rsid w:val="00457812"/>
    <w:rsid w:val="004624B6"/>
    <w:rsid w:val="0046269C"/>
    <w:rsid w:val="00464F06"/>
    <w:rsid w:val="004651A6"/>
    <w:rsid w:val="00467FBF"/>
    <w:rsid w:val="004708B2"/>
    <w:rsid w:val="0047715C"/>
    <w:rsid w:val="0047727B"/>
    <w:rsid w:val="00482430"/>
    <w:rsid w:val="004830A5"/>
    <w:rsid w:val="00483B80"/>
    <w:rsid w:val="00483B8E"/>
    <w:rsid w:val="00484203"/>
    <w:rsid w:val="00486EEC"/>
    <w:rsid w:val="00490D64"/>
    <w:rsid w:val="004912CB"/>
    <w:rsid w:val="00494AB6"/>
    <w:rsid w:val="00495CBB"/>
    <w:rsid w:val="004A1538"/>
    <w:rsid w:val="004A2547"/>
    <w:rsid w:val="004A6AB4"/>
    <w:rsid w:val="004B1BE4"/>
    <w:rsid w:val="004B7E95"/>
    <w:rsid w:val="004C26A1"/>
    <w:rsid w:val="004C45AC"/>
    <w:rsid w:val="004D0762"/>
    <w:rsid w:val="004D2CBD"/>
    <w:rsid w:val="004D2E59"/>
    <w:rsid w:val="004D312F"/>
    <w:rsid w:val="004D6F09"/>
    <w:rsid w:val="004E2C37"/>
    <w:rsid w:val="004E4855"/>
    <w:rsid w:val="004E5371"/>
    <w:rsid w:val="004E7698"/>
    <w:rsid w:val="004F1CE0"/>
    <w:rsid w:val="004F4624"/>
    <w:rsid w:val="004F5812"/>
    <w:rsid w:val="004F6FE7"/>
    <w:rsid w:val="00502594"/>
    <w:rsid w:val="00503A38"/>
    <w:rsid w:val="00507F24"/>
    <w:rsid w:val="00520B16"/>
    <w:rsid w:val="00522A1B"/>
    <w:rsid w:val="0052765A"/>
    <w:rsid w:val="00531967"/>
    <w:rsid w:val="00531E24"/>
    <w:rsid w:val="00534176"/>
    <w:rsid w:val="00534700"/>
    <w:rsid w:val="005428F2"/>
    <w:rsid w:val="005520B5"/>
    <w:rsid w:val="005526EC"/>
    <w:rsid w:val="0055788C"/>
    <w:rsid w:val="00560375"/>
    <w:rsid w:val="00561435"/>
    <w:rsid w:val="00565358"/>
    <w:rsid w:val="00565D9A"/>
    <w:rsid w:val="00566546"/>
    <w:rsid w:val="00570274"/>
    <w:rsid w:val="00575299"/>
    <w:rsid w:val="005765A6"/>
    <w:rsid w:val="00577167"/>
    <w:rsid w:val="0057764E"/>
    <w:rsid w:val="005813AC"/>
    <w:rsid w:val="00581C13"/>
    <w:rsid w:val="00582A21"/>
    <w:rsid w:val="00585BFE"/>
    <w:rsid w:val="00586DAE"/>
    <w:rsid w:val="00587D4D"/>
    <w:rsid w:val="0059241C"/>
    <w:rsid w:val="00592B4A"/>
    <w:rsid w:val="00594578"/>
    <w:rsid w:val="00594CAB"/>
    <w:rsid w:val="005B3F12"/>
    <w:rsid w:val="005B719E"/>
    <w:rsid w:val="005C7207"/>
    <w:rsid w:val="005D207A"/>
    <w:rsid w:val="005D381C"/>
    <w:rsid w:val="005D5A44"/>
    <w:rsid w:val="005E08CB"/>
    <w:rsid w:val="005E2C16"/>
    <w:rsid w:val="005F206E"/>
    <w:rsid w:val="005F2187"/>
    <w:rsid w:val="005F2C33"/>
    <w:rsid w:val="005F4482"/>
    <w:rsid w:val="0060055D"/>
    <w:rsid w:val="00600C16"/>
    <w:rsid w:val="00601504"/>
    <w:rsid w:val="0060433A"/>
    <w:rsid w:val="0060608F"/>
    <w:rsid w:val="00613F14"/>
    <w:rsid w:val="006155DF"/>
    <w:rsid w:val="006203CB"/>
    <w:rsid w:val="006203F4"/>
    <w:rsid w:val="00620FD8"/>
    <w:rsid w:val="00622E40"/>
    <w:rsid w:val="00630855"/>
    <w:rsid w:val="00630D4E"/>
    <w:rsid w:val="0063366A"/>
    <w:rsid w:val="00634274"/>
    <w:rsid w:val="00641554"/>
    <w:rsid w:val="00644502"/>
    <w:rsid w:val="006479AA"/>
    <w:rsid w:val="006553C6"/>
    <w:rsid w:val="00656F4E"/>
    <w:rsid w:val="00661906"/>
    <w:rsid w:val="00663835"/>
    <w:rsid w:val="00663D5D"/>
    <w:rsid w:val="006665DE"/>
    <w:rsid w:val="00667A74"/>
    <w:rsid w:val="0067129D"/>
    <w:rsid w:val="006715B5"/>
    <w:rsid w:val="006763AA"/>
    <w:rsid w:val="0067727E"/>
    <w:rsid w:val="00680BB9"/>
    <w:rsid w:val="0068508F"/>
    <w:rsid w:val="00690F4C"/>
    <w:rsid w:val="006A2672"/>
    <w:rsid w:val="006A671F"/>
    <w:rsid w:val="006A7429"/>
    <w:rsid w:val="006B09BA"/>
    <w:rsid w:val="006B19D0"/>
    <w:rsid w:val="006B2A35"/>
    <w:rsid w:val="006B2A4C"/>
    <w:rsid w:val="006B4EDE"/>
    <w:rsid w:val="006B7D17"/>
    <w:rsid w:val="006C5C8B"/>
    <w:rsid w:val="006C5CD3"/>
    <w:rsid w:val="006D1953"/>
    <w:rsid w:val="006D259B"/>
    <w:rsid w:val="006D2A7B"/>
    <w:rsid w:val="006D4D4C"/>
    <w:rsid w:val="006D52BE"/>
    <w:rsid w:val="006E443D"/>
    <w:rsid w:val="006E49C5"/>
    <w:rsid w:val="006E6108"/>
    <w:rsid w:val="006F12C5"/>
    <w:rsid w:val="006F3996"/>
    <w:rsid w:val="006F4AD5"/>
    <w:rsid w:val="006F4ADD"/>
    <w:rsid w:val="007033DB"/>
    <w:rsid w:val="00705355"/>
    <w:rsid w:val="00707386"/>
    <w:rsid w:val="00707A1C"/>
    <w:rsid w:val="007108CF"/>
    <w:rsid w:val="00712BC5"/>
    <w:rsid w:val="00712EF6"/>
    <w:rsid w:val="00714F2A"/>
    <w:rsid w:val="00715539"/>
    <w:rsid w:val="0072140F"/>
    <w:rsid w:val="0072645B"/>
    <w:rsid w:val="007269D3"/>
    <w:rsid w:val="007279FB"/>
    <w:rsid w:val="0073199E"/>
    <w:rsid w:val="00732BD0"/>
    <w:rsid w:val="00733025"/>
    <w:rsid w:val="00740054"/>
    <w:rsid w:val="00740AC2"/>
    <w:rsid w:val="00740F67"/>
    <w:rsid w:val="00740FDF"/>
    <w:rsid w:val="007457F0"/>
    <w:rsid w:val="0076555C"/>
    <w:rsid w:val="00765C47"/>
    <w:rsid w:val="00772A6D"/>
    <w:rsid w:val="00773B6E"/>
    <w:rsid w:val="00780539"/>
    <w:rsid w:val="007827B9"/>
    <w:rsid w:val="00786E56"/>
    <w:rsid w:val="0079061E"/>
    <w:rsid w:val="00791B84"/>
    <w:rsid w:val="00792668"/>
    <w:rsid w:val="00793BF4"/>
    <w:rsid w:val="00797164"/>
    <w:rsid w:val="00797C11"/>
    <w:rsid w:val="007A2051"/>
    <w:rsid w:val="007A3ED5"/>
    <w:rsid w:val="007B29E2"/>
    <w:rsid w:val="007B4659"/>
    <w:rsid w:val="007B5E42"/>
    <w:rsid w:val="007B714A"/>
    <w:rsid w:val="007B7A9E"/>
    <w:rsid w:val="007C0202"/>
    <w:rsid w:val="007C0296"/>
    <w:rsid w:val="007C0448"/>
    <w:rsid w:val="007C1098"/>
    <w:rsid w:val="007C1616"/>
    <w:rsid w:val="007C3D09"/>
    <w:rsid w:val="007C7523"/>
    <w:rsid w:val="007D0DF6"/>
    <w:rsid w:val="007D12C9"/>
    <w:rsid w:val="007D49EC"/>
    <w:rsid w:val="007D70BC"/>
    <w:rsid w:val="007E0534"/>
    <w:rsid w:val="007E48C6"/>
    <w:rsid w:val="007E6616"/>
    <w:rsid w:val="0080157F"/>
    <w:rsid w:val="00801919"/>
    <w:rsid w:val="0080242B"/>
    <w:rsid w:val="00804BB4"/>
    <w:rsid w:val="00810D47"/>
    <w:rsid w:val="0081132C"/>
    <w:rsid w:val="00811CCF"/>
    <w:rsid w:val="00813F72"/>
    <w:rsid w:val="00815DBB"/>
    <w:rsid w:val="00817275"/>
    <w:rsid w:val="00822418"/>
    <w:rsid w:val="00824BEB"/>
    <w:rsid w:val="0082661A"/>
    <w:rsid w:val="00826AD2"/>
    <w:rsid w:val="00832342"/>
    <w:rsid w:val="00832A2A"/>
    <w:rsid w:val="00835C43"/>
    <w:rsid w:val="008364B3"/>
    <w:rsid w:val="00836FD4"/>
    <w:rsid w:val="0084096C"/>
    <w:rsid w:val="008505B0"/>
    <w:rsid w:val="0085060B"/>
    <w:rsid w:val="0085081E"/>
    <w:rsid w:val="00854D07"/>
    <w:rsid w:val="00854D40"/>
    <w:rsid w:val="0085513C"/>
    <w:rsid w:val="00855AAC"/>
    <w:rsid w:val="008564E9"/>
    <w:rsid w:val="00861BDC"/>
    <w:rsid w:val="008627E6"/>
    <w:rsid w:val="0086470B"/>
    <w:rsid w:val="00865E68"/>
    <w:rsid w:val="008660AD"/>
    <w:rsid w:val="00872044"/>
    <w:rsid w:val="008720D0"/>
    <w:rsid w:val="00874CCC"/>
    <w:rsid w:val="00874D42"/>
    <w:rsid w:val="00875A92"/>
    <w:rsid w:val="00877DEA"/>
    <w:rsid w:val="008816AE"/>
    <w:rsid w:val="00883C4A"/>
    <w:rsid w:val="008901AB"/>
    <w:rsid w:val="00896D54"/>
    <w:rsid w:val="00897FB3"/>
    <w:rsid w:val="008A102D"/>
    <w:rsid w:val="008A1829"/>
    <w:rsid w:val="008A48ED"/>
    <w:rsid w:val="008A6DC4"/>
    <w:rsid w:val="008B399C"/>
    <w:rsid w:val="008B5574"/>
    <w:rsid w:val="008C2444"/>
    <w:rsid w:val="008C6867"/>
    <w:rsid w:val="008C75A7"/>
    <w:rsid w:val="008D203D"/>
    <w:rsid w:val="008D335C"/>
    <w:rsid w:val="008D41C9"/>
    <w:rsid w:val="008D721F"/>
    <w:rsid w:val="008D7298"/>
    <w:rsid w:val="008E19A6"/>
    <w:rsid w:val="008E3E33"/>
    <w:rsid w:val="008E3E99"/>
    <w:rsid w:val="008E53AF"/>
    <w:rsid w:val="008E640A"/>
    <w:rsid w:val="008E7FC5"/>
    <w:rsid w:val="008F00AD"/>
    <w:rsid w:val="008F313C"/>
    <w:rsid w:val="008F3335"/>
    <w:rsid w:val="008F670F"/>
    <w:rsid w:val="008F6D40"/>
    <w:rsid w:val="008F790A"/>
    <w:rsid w:val="00900549"/>
    <w:rsid w:val="009010E8"/>
    <w:rsid w:val="00902C32"/>
    <w:rsid w:val="00912D26"/>
    <w:rsid w:val="00913F1D"/>
    <w:rsid w:val="00920AF5"/>
    <w:rsid w:val="00920C44"/>
    <w:rsid w:val="00922641"/>
    <w:rsid w:val="00924C15"/>
    <w:rsid w:val="00925936"/>
    <w:rsid w:val="00925A24"/>
    <w:rsid w:val="00925E16"/>
    <w:rsid w:val="00926CB6"/>
    <w:rsid w:val="009272CB"/>
    <w:rsid w:val="00931558"/>
    <w:rsid w:val="009356B4"/>
    <w:rsid w:val="00936145"/>
    <w:rsid w:val="00942941"/>
    <w:rsid w:val="00942DD8"/>
    <w:rsid w:val="00943867"/>
    <w:rsid w:val="00945BD1"/>
    <w:rsid w:val="00946AE1"/>
    <w:rsid w:val="00953FCF"/>
    <w:rsid w:val="0095495C"/>
    <w:rsid w:val="00957404"/>
    <w:rsid w:val="00957D44"/>
    <w:rsid w:val="00960832"/>
    <w:rsid w:val="00960963"/>
    <w:rsid w:val="00970F86"/>
    <w:rsid w:val="00972D5F"/>
    <w:rsid w:val="00972E65"/>
    <w:rsid w:val="009745D4"/>
    <w:rsid w:val="00977C52"/>
    <w:rsid w:val="0098022A"/>
    <w:rsid w:val="0098218C"/>
    <w:rsid w:val="00985878"/>
    <w:rsid w:val="0098769B"/>
    <w:rsid w:val="00990701"/>
    <w:rsid w:val="00993C33"/>
    <w:rsid w:val="009B252D"/>
    <w:rsid w:val="009B77B1"/>
    <w:rsid w:val="009B7AD2"/>
    <w:rsid w:val="009C2268"/>
    <w:rsid w:val="009C446D"/>
    <w:rsid w:val="009C45FB"/>
    <w:rsid w:val="009C465F"/>
    <w:rsid w:val="009C67D2"/>
    <w:rsid w:val="009C6CF1"/>
    <w:rsid w:val="009D2223"/>
    <w:rsid w:val="009D2D1F"/>
    <w:rsid w:val="009D447D"/>
    <w:rsid w:val="009D733F"/>
    <w:rsid w:val="009E12A3"/>
    <w:rsid w:val="009E1959"/>
    <w:rsid w:val="009E431C"/>
    <w:rsid w:val="009F5C2D"/>
    <w:rsid w:val="009F6601"/>
    <w:rsid w:val="00A00151"/>
    <w:rsid w:val="00A0021A"/>
    <w:rsid w:val="00A01671"/>
    <w:rsid w:val="00A028AD"/>
    <w:rsid w:val="00A04114"/>
    <w:rsid w:val="00A06C82"/>
    <w:rsid w:val="00A1181C"/>
    <w:rsid w:val="00A11DAA"/>
    <w:rsid w:val="00A11FAE"/>
    <w:rsid w:val="00A1238B"/>
    <w:rsid w:val="00A1773A"/>
    <w:rsid w:val="00A21E17"/>
    <w:rsid w:val="00A23E1F"/>
    <w:rsid w:val="00A32B09"/>
    <w:rsid w:val="00A32BEF"/>
    <w:rsid w:val="00A34C4E"/>
    <w:rsid w:val="00A36806"/>
    <w:rsid w:val="00A36E9E"/>
    <w:rsid w:val="00A4030F"/>
    <w:rsid w:val="00A502FC"/>
    <w:rsid w:val="00A5230C"/>
    <w:rsid w:val="00A52E49"/>
    <w:rsid w:val="00A55822"/>
    <w:rsid w:val="00A6038C"/>
    <w:rsid w:val="00A6467E"/>
    <w:rsid w:val="00A67693"/>
    <w:rsid w:val="00A76E96"/>
    <w:rsid w:val="00A846D4"/>
    <w:rsid w:val="00A8672A"/>
    <w:rsid w:val="00A879A8"/>
    <w:rsid w:val="00A908B4"/>
    <w:rsid w:val="00A925AA"/>
    <w:rsid w:val="00A96E5E"/>
    <w:rsid w:val="00AA1E1D"/>
    <w:rsid w:val="00AA49E9"/>
    <w:rsid w:val="00AA5819"/>
    <w:rsid w:val="00AA7896"/>
    <w:rsid w:val="00AB14AA"/>
    <w:rsid w:val="00AB2E8C"/>
    <w:rsid w:val="00AB41C9"/>
    <w:rsid w:val="00AB6469"/>
    <w:rsid w:val="00AB7263"/>
    <w:rsid w:val="00AC2E31"/>
    <w:rsid w:val="00AC52AD"/>
    <w:rsid w:val="00AC61BB"/>
    <w:rsid w:val="00AD4E63"/>
    <w:rsid w:val="00AD623F"/>
    <w:rsid w:val="00AD7412"/>
    <w:rsid w:val="00AD775F"/>
    <w:rsid w:val="00AE0EF7"/>
    <w:rsid w:val="00AE172A"/>
    <w:rsid w:val="00AE4038"/>
    <w:rsid w:val="00AE5787"/>
    <w:rsid w:val="00AF0065"/>
    <w:rsid w:val="00AF0374"/>
    <w:rsid w:val="00AF192C"/>
    <w:rsid w:val="00AF3BDC"/>
    <w:rsid w:val="00AF4552"/>
    <w:rsid w:val="00AF65E8"/>
    <w:rsid w:val="00B006C3"/>
    <w:rsid w:val="00B03EF1"/>
    <w:rsid w:val="00B11289"/>
    <w:rsid w:val="00B13DCF"/>
    <w:rsid w:val="00B14C05"/>
    <w:rsid w:val="00B170BE"/>
    <w:rsid w:val="00B17880"/>
    <w:rsid w:val="00B21EDA"/>
    <w:rsid w:val="00B24975"/>
    <w:rsid w:val="00B25F1D"/>
    <w:rsid w:val="00B2691A"/>
    <w:rsid w:val="00B276C1"/>
    <w:rsid w:val="00B30164"/>
    <w:rsid w:val="00B301A1"/>
    <w:rsid w:val="00B30591"/>
    <w:rsid w:val="00B309B4"/>
    <w:rsid w:val="00B30AC5"/>
    <w:rsid w:val="00B346C6"/>
    <w:rsid w:val="00B429C6"/>
    <w:rsid w:val="00B43537"/>
    <w:rsid w:val="00B447E4"/>
    <w:rsid w:val="00B50170"/>
    <w:rsid w:val="00B51099"/>
    <w:rsid w:val="00B52F1F"/>
    <w:rsid w:val="00B52FA8"/>
    <w:rsid w:val="00B56D16"/>
    <w:rsid w:val="00B57592"/>
    <w:rsid w:val="00B65CB5"/>
    <w:rsid w:val="00B65E9B"/>
    <w:rsid w:val="00B67442"/>
    <w:rsid w:val="00B7147B"/>
    <w:rsid w:val="00B776F1"/>
    <w:rsid w:val="00B82185"/>
    <w:rsid w:val="00B8443A"/>
    <w:rsid w:val="00B94B58"/>
    <w:rsid w:val="00BA0892"/>
    <w:rsid w:val="00BA156F"/>
    <w:rsid w:val="00BA521B"/>
    <w:rsid w:val="00BA5A02"/>
    <w:rsid w:val="00BA5C92"/>
    <w:rsid w:val="00BB0A20"/>
    <w:rsid w:val="00BB423C"/>
    <w:rsid w:val="00BB482A"/>
    <w:rsid w:val="00BB4E51"/>
    <w:rsid w:val="00BC3F6C"/>
    <w:rsid w:val="00BC7D44"/>
    <w:rsid w:val="00BD3486"/>
    <w:rsid w:val="00BD6AF1"/>
    <w:rsid w:val="00BE327A"/>
    <w:rsid w:val="00BF1A15"/>
    <w:rsid w:val="00BF2F80"/>
    <w:rsid w:val="00BF6613"/>
    <w:rsid w:val="00C023FB"/>
    <w:rsid w:val="00C11780"/>
    <w:rsid w:val="00C118B8"/>
    <w:rsid w:val="00C21F07"/>
    <w:rsid w:val="00C23E7C"/>
    <w:rsid w:val="00C2419D"/>
    <w:rsid w:val="00C26992"/>
    <w:rsid w:val="00C31D19"/>
    <w:rsid w:val="00C403FD"/>
    <w:rsid w:val="00C41FB7"/>
    <w:rsid w:val="00C4215E"/>
    <w:rsid w:val="00C536B0"/>
    <w:rsid w:val="00C606CA"/>
    <w:rsid w:val="00C6090F"/>
    <w:rsid w:val="00C62D80"/>
    <w:rsid w:val="00C64ACD"/>
    <w:rsid w:val="00C64B69"/>
    <w:rsid w:val="00C65B35"/>
    <w:rsid w:val="00C7425E"/>
    <w:rsid w:val="00C75C8C"/>
    <w:rsid w:val="00C76249"/>
    <w:rsid w:val="00C774B4"/>
    <w:rsid w:val="00C80334"/>
    <w:rsid w:val="00C80499"/>
    <w:rsid w:val="00C821C0"/>
    <w:rsid w:val="00C82EFF"/>
    <w:rsid w:val="00C8367F"/>
    <w:rsid w:val="00C85122"/>
    <w:rsid w:val="00C90DBE"/>
    <w:rsid w:val="00C920E6"/>
    <w:rsid w:val="00C92BCA"/>
    <w:rsid w:val="00C953F2"/>
    <w:rsid w:val="00C95ADD"/>
    <w:rsid w:val="00C96872"/>
    <w:rsid w:val="00C9709E"/>
    <w:rsid w:val="00CA1235"/>
    <w:rsid w:val="00CA372E"/>
    <w:rsid w:val="00CA594D"/>
    <w:rsid w:val="00CC2259"/>
    <w:rsid w:val="00CC38D8"/>
    <w:rsid w:val="00CC3E34"/>
    <w:rsid w:val="00CC735F"/>
    <w:rsid w:val="00CD1C96"/>
    <w:rsid w:val="00CD2B9A"/>
    <w:rsid w:val="00CE06EC"/>
    <w:rsid w:val="00CE0746"/>
    <w:rsid w:val="00CE2802"/>
    <w:rsid w:val="00CE2C42"/>
    <w:rsid w:val="00CE686B"/>
    <w:rsid w:val="00CF2040"/>
    <w:rsid w:val="00CF4148"/>
    <w:rsid w:val="00CF5AA3"/>
    <w:rsid w:val="00D04377"/>
    <w:rsid w:val="00D05D4A"/>
    <w:rsid w:val="00D072F0"/>
    <w:rsid w:val="00D07F3F"/>
    <w:rsid w:val="00D12FB7"/>
    <w:rsid w:val="00D15921"/>
    <w:rsid w:val="00D17915"/>
    <w:rsid w:val="00D22B32"/>
    <w:rsid w:val="00D25697"/>
    <w:rsid w:val="00D4067B"/>
    <w:rsid w:val="00D40E2C"/>
    <w:rsid w:val="00D4257B"/>
    <w:rsid w:val="00D43FF1"/>
    <w:rsid w:val="00D46655"/>
    <w:rsid w:val="00D477B1"/>
    <w:rsid w:val="00D47D24"/>
    <w:rsid w:val="00D513CC"/>
    <w:rsid w:val="00D52AE7"/>
    <w:rsid w:val="00D54EED"/>
    <w:rsid w:val="00D567BD"/>
    <w:rsid w:val="00D60730"/>
    <w:rsid w:val="00D6504F"/>
    <w:rsid w:val="00D65A56"/>
    <w:rsid w:val="00D748D6"/>
    <w:rsid w:val="00D74C5F"/>
    <w:rsid w:val="00D7501E"/>
    <w:rsid w:val="00D75C49"/>
    <w:rsid w:val="00D75DA8"/>
    <w:rsid w:val="00D7797B"/>
    <w:rsid w:val="00D80D59"/>
    <w:rsid w:val="00D8223D"/>
    <w:rsid w:val="00D86C6B"/>
    <w:rsid w:val="00D87982"/>
    <w:rsid w:val="00D91D4B"/>
    <w:rsid w:val="00DA0F30"/>
    <w:rsid w:val="00DA20E1"/>
    <w:rsid w:val="00DA27C1"/>
    <w:rsid w:val="00DA5886"/>
    <w:rsid w:val="00DA6956"/>
    <w:rsid w:val="00DA69EA"/>
    <w:rsid w:val="00DA7F38"/>
    <w:rsid w:val="00DB305D"/>
    <w:rsid w:val="00DB4533"/>
    <w:rsid w:val="00DB5D16"/>
    <w:rsid w:val="00DB5F52"/>
    <w:rsid w:val="00DB606A"/>
    <w:rsid w:val="00DB699A"/>
    <w:rsid w:val="00DC1A84"/>
    <w:rsid w:val="00DC2631"/>
    <w:rsid w:val="00DC2A61"/>
    <w:rsid w:val="00DC582D"/>
    <w:rsid w:val="00DD135F"/>
    <w:rsid w:val="00DD1B35"/>
    <w:rsid w:val="00DD571D"/>
    <w:rsid w:val="00DD5CEE"/>
    <w:rsid w:val="00DD6A0F"/>
    <w:rsid w:val="00DD6E6F"/>
    <w:rsid w:val="00DD74DC"/>
    <w:rsid w:val="00DE05C1"/>
    <w:rsid w:val="00DE0FE7"/>
    <w:rsid w:val="00DE1B1D"/>
    <w:rsid w:val="00DF4CAE"/>
    <w:rsid w:val="00DF4F85"/>
    <w:rsid w:val="00E04432"/>
    <w:rsid w:val="00E0463F"/>
    <w:rsid w:val="00E130AE"/>
    <w:rsid w:val="00E147B6"/>
    <w:rsid w:val="00E17D06"/>
    <w:rsid w:val="00E22BA0"/>
    <w:rsid w:val="00E23171"/>
    <w:rsid w:val="00E25B80"/>
    <w:rsid w:val="00E26E2F"/>
    <w:rsid w:val="00E30546"/>
    <w:rsid w:val="00E31D3E"/>
    <w:rsid w:val="00E41C35"/>
    <w:rsid w:val="00E4322C"/>
    <w:rsid w:val="00E5064B"/>
    <w:rsid w:val="00E51028"/>
    <w:rsid w:val="00E545A6"/>
    <w:rsid w:val="00E568CA"/>
    <w:rsid w:val="00E70408"/>
    <w:rsid w:val="00E714B6"/>
    <w:rsid w:val="00E719BF"/>
    <w:rsid w:val="00E73C44"/>
    <w:rsid w:val="00E74FA6"/>
    <w:rsid w:val="00E83707"/>
    <w:rsid w:val="00E9188C"/>
    <w:rsid w:val="00E95A1E"/>
    <w:rsid w:val="00EA22E4"/>
    <w:rsid w:val="00EA33A7"/>
    <w:rsid w:val="00EA3848"/>
    <w:rsid w:val="00EA3E68"/>
    <w:rsid w:val="00EB20CB"/>
    <w:rsid w:val="00EB21FA"/>
    <w:rsid w:val="00EB25C5"/>
    <w:rsid w:val="00EB2AEC"/>
    <w:rsid w:val="00EB2D7E"/>
    <w:rsid w:val="00EB409F"/>
    <w:rsid w:val="00EB5488"/>
    <w:rsid w:val="00EB6FAD"/>
    <w:rsid w:val="00EC15F8"/>
    <w:rsid w:val="00EC29F4"/>
    <w:rsid w:val="00EC61E5"/>
    <w:rsid w:val="00EC7F66"/>
    <w:rsid w:val="00ED06E2"/>
    <w:rsid w:val="00ED6FCD"/>
    <w:rsid w:val="00ED7868"/>
    <w:rsid w:val="00EE076F"/>
    <w:rsid w:val="00EF628D"/>
    <w:rsid w:val="00F00C6F"/>
    <w:rsid w:val="00F06BC8"/>
    <w:rsid w:val="00F1688D"/>
    <w:rsid w:val="00F23D67"/>
    <w:rsid w:val="00F2429D"/>
    <w:rsid w:val="00F31558"/>
    <w:rsid w:val="00F42EEE"/>
    <w:rsid w:val="00F443A0"/>
    <w:rsid w:val="00F44808"/>
    <w:rsid w:val="00F455C4"/>
    <w:rsid w:val="00F50955"/>
    <w:rsid w:val="00F50E8F"/>
    <w:rsid w:val="00F554CF"/>
    <w:rsid w:val="00F5692B"/>
    <w:rsid w:val="00F57874"/>
    <w:rsid w:val="00F65E8A"/>
    <w:rsid w:val="00F71A10"/>
    <w:rsid w:val="00F71C1F"/>
    <w:rsid w:val="00F73953"/>
    <w:rsid w:val="00F74376"/>
    <w:rsid w:val="00F75651"/>
    <w:rsid w:val="00F763E8"/>
    <w:rsid w:val="00F84E68"/>
    <w:rsid w:val="00F92C3E"/>
    <w:rsid w:val="00F9399C"/>
    <w:rsid w:val="00FA021F"/>
    <w:rsid w:val="00FA4518"/>
    <w:rsid w:val="00FA5B20"/>
    <w:rsid w:val="00FA60BD"/>
    <w:rsid w:val="00FA69E5"/>
    <w:rsid w:val="00FB12AF"/>
    <w:rsid w:val="00FB2B8E"/>
    <w:rsid w:val="00FC0058"/>
    <w:rsid w:val="00FC1017"/>
    <w:rsid w:val="00FC6133"/>
    <w:rsid w:val="00FC6C6F"/>
    <w:rsid w:val="00FD2F7E"/>
    <w:rsid w:val="00FE0407"/>
    <w:rsid w:val="00FE0648"/>
    <w:rsid w:val="00FE57C2"/>
    <w:rsid w:val="00FE7A6D"/>
    <w:rsid w:val="00FF388E"/>
    <w:rsid w:val="00FF6098"/>
    <w:rsid w:val="00FF6699"/>
    <w:rsid w:val="00FF6C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47A9C974-0A2E-48D0-826D-49AB767B6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A581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57D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D44"/>
  </w:style>
  <w:style w:type="paragraph" w:styleId="Footer">
    <w:name w:val="footer"/>
    <w:basedOn w:val="Normal"/>
    <w:link w:val="FooterChar"/>
    <w:uiPriority w:val="99"/>
    <w:unhideWhenUsed/>
    <w:rsid w:val="00957D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D44"/>
  </w:style>
  <w:style w:type="character" w:styleId="Strong">
    <w:name w:val="Strong"/>
    <w:basedOn w:val="DefaultParagraphFont"/>
    <w:uiPriority w:val="22"/>
    <w:qFormat/>
    <w:rsid w:val="00957D44"/>
    <w:rPr>
      <w:b/>
      <w:bCs/>
    </w:rPr>
  </w:style>
  <w:style w:type="character" w:styleId="Emphasis">
    <w:name w:val="Emphasis"/>
    <w:basedOn w:val="DefaultParagraphFont"/>
    <w:uiPriority w:val="20"/>
    <w:qFormat/>
    <w:rsid w:val="00284BE0"/>
    <w:rPr>
      <w:i/>
      <w:iCs/>
    </w:rPr>
  </w:style>
  <w:style w:type="character" w:styleId="Hyperlink">
    <w:name w:val="Hyperlink"/>
    <w:basedOn w:val="DefaultParagraphFont"/>
    <w:uiPriority w:val="99"/>
    <w:unhideWhenUsed/>
    <w:rsid w:val="00EA3848"/>
    <w:rPr>
      <w:color w:val="0563C1" w:themeColor="hyperlink"/>
      <w:u w:val="single"/>
    </w:rPr>
  </w:style>
  <w:style w:type="paragraph" w:styleId="EndnoteText">
    <w:name w:val="endnote text"/>
    <w:basedOn w:val="Normal"/>
    <w:link w:val="EndnoteTextChar"/>
    <w:uiPriority w:val="99"/>
    <w:unhideWhenUsed/>
    <w:rsid w:val="00D072F0"/>
    <w:pPr>
      <w:spacing w:after="0" w:line="240" w:lineRule="auto"/>
    </w:pPr>
    <w:rPr>
      <w:sz w:val="20"/>
      <w:szCs w:val="20"/>
    </w:rPr>
  </w:style>
  <w:style w:type="character" w:customStyle="1" w:styleId="EndnoteTextChar">
    <w:name w:val="Endnote Text Char"/>
    <w:basedOn w:val="DefaultParagraphFont"/>
    <w:link w:val="EndnoteText"/>
    <w:uiPriority w:val="99"/>
    <w:rsid w:val="00D072F0"/>
    <w:rPr>
      <w:sz w:val="20"/>
      <w:szCs w:val="20"/>
    </w:rPr>
  </w:style>
  <w:style w:type="character" w:styleId="EndnoteReference">
    <w:name w:val="endnote reference"/>
    <w:basedOn w:val="DefaultParagraphFont"/>
    <w:uiPriority w:val="99"/>
    <w:semiHidden/>
    <w:unhideWhenUsed/>
    <w:rsid w:val="00D072F0"/>
    <w:rPr>
      <w:vertAlign w:val="superscript"/>
    </w:rPr>
  </w:style>
  <w:style w:type="character" w:styleId="FollowedHyperlink">
    <w:name w:val="FollowedHyperlink"/>
    <w:basedOn w:val="DefaultParagraphFont"/>
    <w:uiPriority w:val="99"/>
    <w:semiHidden/>
    <w:unhideWhenUsed/>
    <w:rsid w:val="00690F4C"/>
    <w:rPr>
      <w:color w:val="954F72" w:themeColor="followedHyperlink"/>
      <w:u w:val="single"/>
    </w:rPr>
  </w:style>
  <w:style w:type="paragraph" w:styleId="ListParagraph">
    <w:name w:val="List Paragraph"/>
    <w:basedOn w:val="Normal"/>
    <w:uiPriority w:val="34"/>
    <w:qFormat/>
    <w:rsid w:val="00494AB6"/>
    <w:pPr>
      <w:spacing w:after="200" w:line="276" w:lineRule="auto"/>
      <w:ind w:left="720"/>
      <w:contextualSpacing/>
    </w:pPr>
  </w:style>
  <w:style w:type="paragraph" w:styleId="FootnoteText">
    <w:name w:val="footnote text"/>
    <w:basedOn w:val="Normal"/>
    <w:link w:val="FootnoteTextChar"/>
    <w:uiPriority w:val="99"/>
    <w:semiHidden/>
    <w:unhideWhenUsed/>
    <w:rsid w:val="00874CC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4CCC"/>
    <w:rPr>
      <w:sz w:val="20"/>
      <w:szCs w:val="20"/>
    </w:rPr>
  </w:style>
  <w:style w:type="character" w:styleId="FootnoteReference">
    <w:name w:val="footnote reference"/>
    <w:basedOn w:val="DefaultParagraphFont"/>
    <w:uiPriority w:val="99"/>
    <w:semiHidden/>
    <w:unhideWhenUsed/>
    <w:rsid w:val="00874CC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399532">
      <w:bodyDiv w:val="1"/>
      <w:marLeft w:val="0"/>
      <w:marRight w:val="0"/>
      <w:marTop w:val="0"/>
      <w:marBottom w:val="0"/>
      <w:divBdr>
        <w:top w:val="none" w:sz="0" w:space="0" w:color="auto"/>
        <w:left w:val="none" w:sz="0" w:space="0" w:color="auto"/>
        <w:bottom w:val="none" w:sz="0" w:space="0" w:color="auto"/>
        <w:right w:val="none" w:sz="0" w:space="0" w:color="auto"/>
      </w:divBdr>
    </w:div>
    <w:div w:id="332031508">
      <w:bodyDiv w:val="1"/>
      <w:marLeft w:val="0"/>
      <w:marRight w:val="0"/>
      <w:marTop w:val="0"/>
      <w:marBottom w:val="0"/>
      <w:divBdr>
        <w:top w:val="none" w:sz="0" w:space="0" w:color="auto"/>
        <w:left w:val="none" w:sz="0" w:space="0" w:color="auto"/>
        <w:bottom w:val="none" w:sz="0" w:space="0" w:color="auto"/>
        <w:right w:val="none" w:sz="0" w:space="0" w:color="auto"/>
      </w:divBdr>
      <w:divsChild>
        <w:div w:id="1619214971">
          <w:marLeft w:val="240"/>
          <w:marRight w:val="0"/>
          <w:marTop w:val="240"/>
          <w:marBottom w:val="240"/>
          <w:divBdr>
            <w:top w:val="none" w:sz="0" w:space="0" w:color="auto"/>
            <w:left w:val="none" w:sz="0" w:space="0" w:color="auto"/>
            <w:bottom w:val="none" w:sz="0" w:space="0" w:color="auto"/>
            <w:right w:val="none" w:sz="0" w:space="0" w:color="auto"/>
          </w:divBdr>
        </w:div>
      </w:divsChild>
    </w:div>
    <w:div w:id="624119725">
      <w:bodyDiv w:val="1"/>
      <w:marLeft w:val="0"/>
      <w:marRight w:val="0"/>
      <w:marTop w:val="0"/>
      <w:marBottom w:val="0"/>
      <w:divBdr>
        <w:top w:val="none" w:sz="0" w:space="0" w:color="auto"/>
        <w:left w:val="none" w:sz="0" w:space="0" w:color="auto"/>
        <w:bottom w:val="none" w:sz="0" w:space="0" w:color="auto"/>
        <w:right w:val="none" w:sz="0" w:space="0" w:color="auto"/>
      </w:divBdr>
      <w:divsChild>
        <w:div w:id="1200051570">
          <w:blockQuote w:val="1"/>
          <w:marLeft w:val="600"/>
          <w:marRight w:val="0"/>
          <w:marTop w:val="0"/>
          <w:marBottom w:val="0"/>
          <w:divBdr>
            <w:top w:val="none" w:sz="0" w:space="0" w:color="auto"/>
            <w:left w:val="none" w:sz="0" w:space="0" w:color="auto"/>
            <w:bottom w:val="none" w:sz="0" w:space="0" w:color="auto"/>
            <w:right w:val="none" w:sz="0" w:space="0" w:color="auto"/>
          </w:divBdr>
        </w:div>
      </w:divsChild>
    </w:div>
    <w:div w:id="797182689">
      <w:bodyDiv w:val="1"/>
      <w:marLeft w:val="0"/>
      <w:marRight w:val="0"/>
      <w:marTop w:val="0"/>
      <w:marBottom w:val="0"/>
      <w:divBdr>
        <w:top w:val="none" w:sz="0" w:space="0" w:color="auto"/>
        <w:left w:val="none" w:sz="0" w:space="0" w:color="auto"/>
        <w:bottom w:val="none" w:sz="0" w:space="0" w:color="auto"/>
        <w:right w:val="none" w:sz="0" w:space="0" w:color="auto"/>
      </w:divBdr>
      <w:divsChild>
        <w:div w:id="1101297246">
          <w:blockQuote w:val="1"/>
          <w:marLeft w:val="0"/>
          <w:marRight w:val="0"/>
          <w:marTop w:val="0"/>
          <w:marBottom w:val="240"/>
          <w:divBdr>
            <w:top w:val="none" w:sz="0" w:space="0" w:color="auto"/>
            <w:left w:val="none" w:sz="0" w:space="0" w:color="auto"/>
            <w:bottom w:val="none" w:sz="0" w:space="0" w:color="auto"/>
            <w:right w:val="none" w:sz="0" w:space="0" w:color="auto"/>
          </w:divBdr>
        </w:div>
      </w:divsChild>
    </w:div>
    <w:div w:id="1173833623">
      <w:bodyDiv w:val="1"/>
      <w:marLeft w:val="0"/>
      <w:marRight w:val="0"/>
      <w:marTop w:val="0"/>
      <w:marBottom w:val="0"/>
      <w:divBdr>
        <w:top w:val="none" w:sz="0" w:space="0" w:color="auto"/>
        <w:left w:val="none" w:sz="0" w:space="0" w:color="auto"/>
        <w:bottom w:val="none" w:sz="0" w:space="0" w:color="auto"/>
        <w:right w:val="none" w:sz="0" w:space="0" w:color="auto"/>
      </w:divBdr>
      <w:divsChild>
        <w:div w:id="59424443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81227173">
      <w:bodyDiv w:val="1"/>
      <w:marLeft w:val="0"/>
      <w:marRight w:val="0"/>
      <w:marTop w:val="0"/>
      <w:marBottom w:val="0"/>
      <w:divBdr>
        <w:top w:val="none" w:sz="0" w:space="0" w:color="auto"/>
        <w:left w:val="none" w:sz="0" w:space="0" w:color="auto"/>
        <w:bottom w:val="none" w:sz="0" w:space="0" w:color="auto"/>
        <w:right w:val="none" w:sz="0" w:space="0" w:color="auto"/>
      </w:divBdr>
      <w:divsChild>
        <w:div w:id="141166529">
          <w:blockQuote w:val="1"/>
          <w:marLeft w:val="0"/>
          <w:marRight w:val="0"/>
          <w:marTop w:val="0"/>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esna-sam.pbworks.com/w/file/fetch/48989945/The%20Centrality%20of%20Isaiah%206%20%28-8%29%20Within%20Isaiah%202-12.pdf" TargetMode="External"/><Relationship Id="rId13" Type="http://schemas.openxmlformats.org/officeDocument/2006/relationships/hyperlink" Target="https://books.google.co.uk/books?id=BdSzj9-SZv0C&amp;pg=PR7&amp;source=gbs_selected_pages&amp;cad=2"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oxfordscholarship-com.ezproxy.uwtsd.ac.uk/view/10.1093/acprof:oso/9780199593910.001.0001/acprof-9780199593910-chapter-8"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orldcat.org/title/reading-isaiah-poetry-and-vision/oclc/47977894/viewport" TargetMode="External"/><Relationship Id="rId5" Type="http://schemas.openxmlformats.org/officeDocument/2006/relationships/webSettings" Target="webSettings.xml"/><Relationship Id="rId15" Type="http://schemas.openxmlformats.org/officeDocument/2006/relationships/hyperlink" Target="https://www-oxfordscholarship-com.ezproxy.uwtsd.ac.uk/view/10.1093/0198263600.001.0001/acprof-9780198263609-chapter-1" TargetMode="External"/><Relationship Id="rId23" Type="http://schemas.openxmlformats.org/officeDocument/2006/relationships/theme" Target="theme/theme1.xml"/><Relationship Id="rId10" Type="http://schemas.openxmlformats.org/officeDocument/2006/relationships/hyperlink" Target="https://www.biblegateway.com/versions/New-Revised-Standard-Version-NRSV-Bible/"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hts.org.za/index.php/hts/article/view/1311/2617" TargetMode="External"/><Relationship Id="rId14" Type="http://schemas.openxmlformats.org/officeDocument/2006/relationships/hyperlink" Target="https://books.google.co.uk/books?id=owwhpmIVgSAC&amp;printsec=frontcover"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oxfordscholarship-com.ezproxy.uwtsd.ac.uk/view/10.1093/acprof:oso/9780199593910.001.0001/acprof-9780199593910-chapter-8" TargetMode="External"/><Relationship Id="rId7" Type="http://schemas.openxmlformats.org/officeDocument/2006/relationships/hyperlink" Target="https://www.worldcat.org/title/reading-isaiah-poetry-and-vision/oclc/47977894/viewport" TargetMode="External"/><Relationship Id="rId2" Type="http://schemas.openxmlformats.org/officeDocument/2006/relationships/hyperlink" Target="https://www-oxfordscholarship-com.ezproxy.uwtsd.ac.uk/view/10.1093/0198263600.001.0001/acprof-9780198263609-chapter-1" TargetMode="External"/><Relationship Id="rId1" Type="http://schemas.openxmlformats.org/officeDocument/2006/relationships/hyperlink" Target="https://books.google.co.uk/books?id=BdSzj9-SZv0C&amp;pg=PR7&amp;source=gbs_selected_pages&amp;cad=2" TargetMode="External"/><Relationship Id="rId6" Type="http://schemas.openxmlformats.org/officeDocument/2006/relationships/hyperlink" Target="https://hts.org.za/index.php/hts/article/view/1311/2617" TargetMode="External"/><Relationship Id="rId5" Type="http://schemas.openxmlformats.org/officeDocument/2006/relationships/hyperlink" Target="http://cesna-sam.pbworks.com/w/file/fetch/48989945/The%20Centrality%20of%20Isaiah%206%20%28-8%29%20Within%20Isaiah%202-12.pdf" TargetMode="External"/><Relationship Id="rId4" Type="http://schemas.openxmlformats.org/officeDocument/2006/relationships/hyperlink" Target="https://books.google.co.uk/books?id=owwhpmIVgSAC&amp;printsec=frontc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B67825-2E81-401E-AC32-D17EF6225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6</Pages>
  <Words>2766</Words>
  <Characters>15770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Hammersley</dc:creator>
  <cp:keywords/>
  <dc:description/>
  <cp:lastModifiedBy>Paul Hammersley</cp:lastModifiedBy>
  <cp:revision>4</cp:revision>
  <dcterms:created xsi:type="dcterms:W3CDTF">2019-05-04T18:44:00Z</dcterms:created>
  <dcterms:modified xsi:type="dcterms:W3CDTF">2019-05-04T19:11:00Z</dcterms:modified>
</cp:coreProperties>
</file>