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4420B3" w14:textId="77777777" w:rsidR="00892EF4" w:rsidRDefault="00892EF4" w:rsidP="00892EF4">
      <w:pPr>
        <w:spacing w:before="240" w:line="360" w:lineRule="auto"/>
        <w:jc w:val="center"/>
        <w:rPr>
          <w:b/>
          <w:bCs/>
          <w:sz w:val="36"/>
          <w:szCs w:val="36"/>
        </w:rPr>
      </w:pPr>
    </w:p>
    <w:p w14:paraId="6FA86A23" w14:textId="1A794C1B" w:rsidR="00892EF4" w:rsidRPr="00892EF4" w:rsidRDefault="00892EF4" w:rsidP="003755E4">
      <w:pPr>
        <w:spacing w:before="240" w:line="360" w:lineRule="auto"/>
        <w:rPr>
          <w:b/>
          <w:bCs/>
          <w:sz w:val="36"/>
          <w:szCs w:val="36"/>
        </w:rPr>
      </w:pPr>
    </w:p>
    <w:p w14:paraId="3D456BE9" w14:textId="77777777" w:rsidR="00892EF4" w:rsidRPr="00892EF4" w:rsidRDefault="00892EF4" w:rsidP="00892EF4">
      <w:pPr>
        <w:spacing w:before="240" w:line="360" w:lineRule="auto"/>
        <w:jc w:val="center"/>
        <w:rPr>
          <w:b/>
          <w:bCs/>
          <w:sz w:val="36"/>
          <w:szCs w:val="36"/>
        </w:rPr>
      </w:pPr>
    </w:p>
    <w:p w14:paraId="0B895897" w14:textId="2F183F4C" w:rsidR="003755E4" w:rsidRDefault="00892EF4" w:rsidP="003755E4">
      <w:pPr>
        <w:spacing w:before="240" w:line="360" w:lineRule="auto"/>
        <w:jc w:val="center"/>
        <w:rPr>
          <w:b/>
          <w:bCs/>
          <w:sz w:val="36"/>
          <w:szCs w:val="36"/>
        </w:rPr>
      </w:pPr>
      <w:r w:rsidRPr="00892EF4">
        <w:rPr>
          <w:b/>
          <w:bCs/>
          <w:sz w:val="36"/>
          <w:szCs w:val="36"/>
        </w:rPr>
        <w:t>Module Title:</w:t>
      </w:r>
      <w:r w:rsidR="003755E4" w:rsidRPr="003755E4">
        <w:t xml:space="preserve"> </w:t>
      </w:r>
      <w:r w:rsidR="003755E4" w:rsidRPr="003755E4">
        <w:rPr>
          <w:b/>
          <w:bCs/>
          <w:sz w:val="36"/>
          <w:szCs w:val="36"/>
        </w:rPr>
        <w:t>Sustainable Hospitality &amp; Tourism Management</w:t>
      </w:r>
    </w:p>
    <w:p w14:paraId="4F9D65FF" w14:textId="5041010E" w:rsidR="003755E4" w:rsidRDefault="003755E4" w:rsidP="003755E4">
      <w:pPr>
        <w:spacing w:before="240" w:line="360" w:lineRule="auto"/>
        <w:jc w:val="center"/>
        <w:rPr>
          <w:b/>
          <w:bCs/>
          <w:sz w:val="36"/>
          <w:szCs w:val="36"/>
        </w:rPr>
      </w:pPr>
      <w:r>
        <w:rPr>
          <w:b/>
          <w:bCs/>
          <w:sz w:val="36"/>
          <w:szCs w:val="36"/>
        </w:rPr>
        <w:t>Module code: BMIH5006</w:t>
      </w:r>
    </w:p>
    <w:p w14:paraId="05AE70E4" w14:textId="77777777" w:rsidR="003755E4" w:rsidRDefault="003755E4" w:rsidP="003755E4">
      <w:pPr>
        <w:spacing w:before="240" w:line="360" w:lineRule="auto"/>
        <w:jc w:val="center"/>
        <w:rPr>
          <w:b/>
          <w:bCs/>
          <w:sz w:val="36"/>
          <w:szCs w:val="36"/>
        </w:rPr>
      </w:pPr>
      <w:r w:rsidRPr="00892EF4">
        <w:rPr>
          <w:b/>
          <w:bCs/>
          <w:sz w:val="36"/>
          <w:szCs w:val="36"/>
        </w:rPr>
        <w:t>Assignment 2 – Report</w:t>
      </w:r>
    </w:p>
    <w:p w14:paraId="102D91FB" w14:textId="77777777" w:rsidR="003755E4" w:rsidRDefault="003755E4" w:rsidP="003755E4">
      <w:pPr>
        <w:spacing w:before="240" w:line="360" w:lineRule="auto"/>
        <w:jc w:val="center"/>
        <w:rPr>
          <w:b/>
          <w:bCs/>
          <w:i/>
          <w:iCs/>
          <w:sz w:val="36"/>
          <w:szCs w:val="36"/>
        </w:rPr>
      </w:pPr>
      <w:r>
        <w:rPr>
          <w:b/>
          <w:bCs/>
          <w:sz w:val="36"/>
          <w:szCs w:val="36"/>
        </w:rPr>
        <w:t>(</w:t>
      </w:r>
      <w:r w:rsidRPr="343D08D2">
        <w:rPr>
          <w:b/>
          <w:bCs/>
          <w:i/>
          <w:iCs/>
          <w:sz w:val="36"/>
          <w:szCs w:val="36"/>
        </w:rPr>
        <w:t>Word Count:2</w:t>
      </w:r>
      <w:r>
        <w:rPr>
          <w:b/>
          <w:bCs/>
          <w:i/>
          <w:iCs/>
          <w:sz w:val="36"/>
          <w:szCs w:val="36"/>
        </w:rPr>
        <w:t>.</w:t>
      </w:r>
      <w:r w:rsidRPr="343D08D2">
        <w:rPr>
          <w:b/>
          <w:bCs/>
          <w:i/>
          <w:iCs/>
          <w:sz w:val="36"/>
          <w:szCs w:val="36"/>
        </w:rPr>
        <w:t>033</w:t>
      </w:r>
      <w:r>
        <w:rPr>
          <w:b/>
          <w:bCs/>
          <w:i/>
          <w:iCs/>
          <w:sz w:val="36"/>
          <w:szCs w:val="36"/>
        </w:rPr>
        <w:t>)</w:t>
      </w:r>
    </w:p>
    <w:p w14:paraId="65799DFA" w14:textId="77777777" w:rsidR="003755E4" w:rsidRDefault="003755E4" w:rsidP="003755E4">
      <w:pPr>
        <w:spacing w:before="240" w:line="360" w:lineRule="auto"/>
        <w:jc w:val="center"/>
        <w:rPr>
          <w:b/>
          <w:bCs/>
          <w:sz w:val="36"/>
          <w:szCs w:val="36"/>
        </w:rPr>
      </w:pPr>
    </w:p>
    <w:p w14:paraId="057D8741" w14:textId="46729479" w:rsidR="003755E4" w:rsidRPr="00892EF4" w:rsidRDefault="003755E4" w:rsidP="003755E4">
      <w:pPr>
        <w:spacing w:before="240" w:line="360" w:lineRule="auto"/>
        <w:jc w:val="center"/>
        <w:rPr>
          <w:b/>
          <w:bCs/>
          <w:sz w:val="36"/>
          <w:szCs w:val="36"/>
        </w:rPr>
      </w:pPr>
      <w:r w:rsidRPr="00892EF4">
        <w:rPr>
          <w:b/>
          <w:bCs/>
          <w:sz w:val="36"/>
          <w:szCs w:val="36"/>
        </w:rPr>
        <w:t>Student Name:</w:t>
      </w:r>
      <w:r>
        <w:rPr>
          <w:b/>
          <w:bCs/>
          <w:sz w:val="36"/>
          <w:szCs w:val="36"/>
        </w:rPr>
        <w:t xml:space="preserve"> CRISTINA ILIUTA</w:t>
      </w:r>
    </w:p>
    <w:p w14:paraId="3BBA6E87" w14:textId="3D6C2486" w:rsidR="003755E4" w:rsidRDefault="003755E4" w:rsidP="003755E4">
      <w:pPr>
        <w:spacing w:before="240" w:line="360" w:lineRule="auto"/>
        <w:jc w:val="center"/>
        <w:rPr>
          <w:b/>
          <w:bCs/>
          <w:sz w:val="36"/>
          <w:szCs w:val="36"/>
        </w:rPr>
      </w:pPr>
      <w:r w:rsidRPr="00892EF4">
        <w:rPr>
          <w:b/>
          <w:bCs/>
          <w:sz w:val="36"/>
          <w:szCs w:val="36"/>
        </w:rPr>
        <w:t>Student Number:</w:t>
      </w:r>
      <w:r>
        <w:rPr>
          <w:b/>
          <w:bCs/>
          <w:sz w:val="36"/>
          <w:szCs w:val="36"/>
        </w:rPr>
        <w:t xml:space="preserve"> 2215226</w:t>
      </w:r>
    </w:p>
    <w:p w14:paraId="01BEF3CD" w14:textId="5779DD5F" w:rsidR="00892EF4" w:rsidRDefault="00892EF4" w:rsidP="003755E4">
      <w:pPr>
        <w:spacing w:before="240" w:line="360" w:lineRule="auto"/>
        <w:jc w:val="center"/>
        <w:rPr>
          <w:b/>
          <w:bCs/>
          <w:sz w:val="36"/>
          <w:szCs w:val="36"/>
        </w:rPr>
      </w:pPr>
      <w:r w:rsidRPr="00892EF4">
        <w:rPr>
          <w:b/>
          <w:bCs/>
          <w:sz w:val="36"/>
          <w:szCs w:val="36"/>
        </w:rPr>
        <w:t>Lecturer’s Name:</w:t>
      </w:r>
      <w:r w:rsidR="003755E4">
        <w:rPr>
          <w:b/>
          <w:bCs/>
          <w:sz w:val="36"/>
          <w:szCs w:val="36"/>
        </w:rPr>
        <w:t xml:space="preserve"> JULIA AULT</w:t>
      </w:r>
    </w:p>
    <w:p w14:paraId="2E9F5444" w14:textId="77777777" w:rsidR="00892EF4" w:rsidRDefault="00892EF4" w:rsidP="003755E4">
      <w:pPr>
        <w:spacing w:before="240" w:line="360" w:lineRule="auto"/>
        <w:jc w:val="center"/>
        <w:rPr>
          <w:b/>
          <w:bCs/>
          <w:sz w:val="36"/>
          <w:szCs w:val="36"/>
        </w:rPr>
      </w:pPr>
    </w:p>
    <w:p w14:paraId="1815A612" w14:textId="77777777" w:rsidR="00A02FC9" w:rsidRDefault="00A02FC9">
      <w:pPr>
        <w:jc w:val="left"/>
        <w:rPr>
          <w:b/>
          <w:bCs/>
          <w:i/>
          <w:iCs/>
          <w:sz w:val="36"/>
          <w:szCs w:val="36"/>
        </w:rPr>
      </w:pPr>
      <w:r>
        <w:rPr>
          <w:b/>
          <w:bCs/>
          <w:i/>
          <w:iCs/>
          <w:sz w:val="36"/>
          <w:szCs w:val="36"/>
        </w:rPr>
        <w:br w:type="page"/>
      </w:r>
    </w:p>
    <w:sdt>
      <w:sdtPr>
        <w:rPr>
          <w:rFonts w:ascii="Arial" w:eastAsiaTheme="minorHAnsi" w:hAnsi="Arial" w:cstheme="minorBidi"/>
          <w:color w:val="auto"/>
          <w:sz w:val="24"/>
          <w:szCs w:val="22"/>
          <w:lang w:val="en-GB"/>
          <w14:ligatures w14:val="standardContextual"/>
        </w:rPr>
        <w:id w:val="1428806930"/>
        <w:docPartObj>
          <w:docPartGallery w:val="Table of Contents"/>
          <w:docPartUnique/>
        </w:docPartObj>
      </w:sdtPr>
      <w:sdtContent>
        <w:p w14:paraId="2256E298" w14:textId="242559CB" w:rsidR="00A02FC9" w:rsidRPr="005C3EC5" w:rsidRDefault="343D08D2" w:rsidP="005C3EC5">
          <w:pPr>
            <w:pStyle w:val="TOCHeading"/>
            <w:spacing w:after="240" w:line="360" w:lineRule="auto"/>
            <w:jc w:val="center"/>
            <w:rPr>
              <w:rFonts w:ascii="Arial" w:hAnsi="Arial" w:cs="Arial"/>
              <w:b/>
              <w:bCs/>
              <w:color w:val="auto"/>
              <w:sz w:val="36"/>
              <w:szCs w:val="36"/>
            </w:rPr>
          </w:pPr>
          <w:r w:rsidRPr="343D08D2">
            <w:rPr>
              <w:rFonts w:ascii="Arial" w:hAnsi="Arial" w:cs="Arial"/>
              <w:b/>
              <w:bCs/>
              <w:color w:val="auto"/>
              <w:sz w:val="36"/>
              <w:szCs w:val="36"/>
            </w:rPr>
            <w:t>Table of Contents</w:t>
          </w:r>
        </w:p>
        <w:p w14:paraId="131A776D" w14:textId="77C29914" w:rsidR="007D0BFB" w:rsidRDefault="00617A24" w:rsidP="007D0BFB">
          <w:pPr>
            <w:pStyle w:val="TOC1"/>
            <w:tabs>
              <w:tab w:val="right" w:leader="dot" w:pos="9350"/>
            </w:tabs>
            <w:spacing w:line="360" w:lineRule="auto"/>
            <w:jc w:val="left"/>
            <w:rPr>
              <w:rFonts w:asciiTheme="minorHAnsi" w:eastAsiaTheme="minorEastAsia" w:hAnsiTheme="minorHAnsi"/>
              <w:noProof/>
              <w:kern w:val="2"/>
              <w:sz w:val="22"/>
              <w:lang w:val="en-US"/>
            </w:rPr>
          </w:pPr>
          <w:r>
            <w:fldChar w:fldCharType="begin"/>
          </w:r>
          <w:r w:rsidR="009B77F5">
            <w:instrText>TOC \o "1-3" \h \z \u</w:instrText>
          </w:r>
          <w:r>
            <w:fldChar w:fldCharType="separate"/>
          </w:r>
          <w:hyperlink w:anchor="_Toc166154393" w:history="1">
            <w:r w:rsidR="007D0BFB" w:rsidRPr="00212336">
              <w:rPr>
                <w:rStyle w:val="Hyperlink"/>
                <w:noProof/>
              </w:rPr>
              <w:t>Introduction</w:t>
            </w:r>
            <w:r w:rsidR="007D0BFB">
              <w:rPr>
                <w:noProof/>
                <w:webHidden/>
              </w:rPr>
              <w:tab/>
            </w:r>
            <w:r w:rsidR="007D0BFB">
              <w:rPr>
                <w:noProof/>
                <w:webHidden/>
              </w:rPr>
              <w:fldChar w:fldCharType="begin"/>
            </w:r>
            <w:r w:rsidR="007D0BFB">
              <w:rPr>
                <w:noProof/>
                <w:webHidden/>
              </w:rPr>
              <w:instrText xml:space="preserve"> PAGEREF _Toc166154393 \h </w:instrText>
            </w:r>
            <w:r w:rsidR="007D0BFB">
              <w:rPr>
                <w:noProof/>
                <w:webHidden/>
              </w:rPr>
            </w:r>
            <w:r w:rsidR="007D0BFB">
              <w:rPr>
                <w:noProof/>
                <w:webHidden/>
              </w:rPr>
              <w:fldChar w:fldCharType="separate"/>
            </w:r>
            <w:r w:rsidR="007D0BFB">
              <w:rPr>
                <w:noProof/>
                <w:webHidden/>
              </w:rPr>
              <w:t>3</w:t>
            </w:r>
            <w:r w:rsidR="007D0BFB">
              <w:rPr>
                <w:noProof/>
                <w:webHidden/>
              </w:rPr>
              <w:fldChar w:fldCharType="end"/>
            </w:r>
          </w:hyperlink>
        </w:p>
        <w:p w14:paraId="79643AA1" w14:textId="5710B7A8" w:rsidR="007D0BFB" w:rsidRDefault="00000000" w:rsidP="007D0BFB">
          <w:pPr>
            <w:pStyle w:val="TOC1"/>
            <w:tabs>
              <w:tab w:val="right" w:leader="dot" w:pos="9350"/>
            </w:tabs>
            <w:spacing w:line="360" w:lineRule="auto"/>
            <w:jc w:val="left"/>
            <w:rPr>
              <w:rFonts w:asciiTheme="minorHAnsi" w:eastAsiaTheme="minorEastAsia" w:hAnsiTheme="minorHAnsi"/>
              <w:noProof/>
              <w:kern w:val="2"/>
              <w:sz w:val="22"/>
              <w:lang w:val="en-US"/>
            </w:rPr>
          </w:pPr>
          <w:hyperlink w:anchor="_Toc166154394" w:history="1">
            <w:r w:rsidR="007D0BFB" w:rsidRPr="00212336">
              <w:rPr>
                <w:rStyle w:val="Hyperlink"/>
                <w:noProof/>
              </w:rPr>
              <w:t>Understanding Sustainable Accreditation</w:t>
            </w:r>
            <w:r w:rsidR="007D0BFB">
              <w:rPr>
                <w:noProof/>
                <w:webHidden/>
              </w:rPr>
              <w:tab/>
            </w:r>
            <w:r w:rsidR="007D0BFB">
              <w:rPr>
                <w:noProof/>
                <w:webHidden/>
              </w:rPr>
              <w:fldChar w:fldCharType="begin"/>
            </w:r>
            <w:r w:rsidR="007D0BFB">
              <w:rPr>
                <w:noProof/>
                <w:webHidden/>
              </w:rPr>
              <w:instrText xml:space="preserve"> PAGEREF _Toc166154394 \h </w:instrText>
            </w:r>
            <w:r w:rsidR="007D0BFB">
              <w:rPr>
                <w:noProof/>
                <w:webHidden/>
              </w:rPr>
            </w:r>
            <w:r w:rsidR="007D0BFB">
              <w:rPr>
                <w:noProof/>
                <w:webHidden/>
              </w:rPr>
              <w:fldChar w:fldCharType="separate"/>
            </w:r>
            <w:r w:rsidR="007D0BFB">
              <w:rPr>
                <w:noProof/>
                <w:webHidden/>
              </w:rPr>
              <w:t>3</w:t>
            </w:r>
            <w:r w:rsidR="007D0BFB">
              <w:rPr>
                <w:noProof/>
                <w:webHidden/>
              </w:rPr>
              <w:fldChar w:fldCharType="end"/>
            </w:r>
          </w:hyperlink>
        </w:p>
        <w:p w14:paraId="152A2EDF" w14:textId="1EDDF5E5" w:rsidR="007D0BFB" w:rsidRDefault="00000000" w:rsidP="007D0BFB">
          <w:pPr>
            <w:pStyle w:val="TOC2"/>
            <w:tabs>
              <w:tab w:val="right" w:leader="dot" w:pos="9350"/>
            </w:tabs>
            <w:spacing w:line="360" w:lineRule="auto"/>
            <w:jc w:val="left"/>
            <w:rPr>
              <w:rFonts w:asciiTheme="minorHAnsi" w:eastAsiaTheme="minorEastAsia" w:hAnsiTheme="minorHAnsi"/>
              <w:noProof/>
              <w:kern w:val="2"/>
              <w:sz w:val="22"/>
              <w:lang w:val="en-US"/>
            </w:rPr>
          </w:pPr>
          <w:hyperlink w:anchor="_Toc166154395" w:history="1">
            <w:r w:rsidR="007D0BFB" w:rsidRPr="00212336">
              <w:rPr>
                <w:rStyle w:val="Hyperlink"/>
                <w:noProof/>
              </w:rPr>
              <w:t>Green Key: Overview and Criteria</w:t>
            </w:r>
            <w:r w:rsidR="007D0BFB">
              <w:rPr>
                <w:noProof/>
                <w:webHidden/>
              </w:rPr>
              <w:tab/>
            </w:r>
            <w:r w:rsidR="007D0BFB">
              <w:rPr>
                <w:noProof/>
                <w:webHidden/>
              </w:rPr>
              <w:fldChar w:fldCharType="begin"/>
            </w:r>
            <w:r w:rsidR="007D0BFB">
              <w:rPr>
                <w:noProof/>
                <w:webHidden/>
              </w:rPr>
              <w:instrText xml:space="preserve"> PAGEREF _Toc166154395 \h </w:instrText>
            </w:r>
            <w:r w:rsidR="007D0BFB">
              <w:rPr>
                <w:noProof/>
                <w:webHidden/>
              </w:rPr>
            </w:r>
            <w:r w:rsidR="007D0BFB">
              <w:rPr>
                <w:noProof/>
                <w:webHidden/>
              </w:rPr>
              <w:fldChar w:fldCharType="separate"/>
            </w:r>
            <w:r w:rsidR="007D0BFB">
              <w:rPr>
                <w:noProof/>
                <w:webHidden/>
              </w:rPr>
              <w:t>3</w:t>
            </w:r>
            <w:r w:rsidR="007D0BFB">
              <w:rPr>
                <w:noProof/>
                <w:webHidden/>
              </w:rPr>
              <w:fldChar w:fldCharType="end"/>
            </w:r>
          </w:hyperlink>
        </w:p>
        <w:p w14:paraId="0E54E892" w14:textId="72385FB3" w:rsidR="007D0BFB" w:rsidRDefault="00000000" w:rsidP="007D0BFB">
          <w:pPr>
            <w:pStyle w:val="TOC2"/>
            <w:tabs>
              <w:tab w:val="right" w:leader="dot" w:pos="9350"/>
            </w:tabs>
            <w:spacing w:line="360" w:lineRule="auto"/>
            <w:jc w:val="left"/>
            <w:rPr>
              <w:rFonts w:asciiTheme="minorHAnsi" w:eastAsiaTheme="minorEastAsia" w:hAnsiTheme="minorHAnsi"/>
              <w:noProof/>
              <w:kern w:val="2"/>
              <w:sz w:val="22"/>
              <w:lang w:val="en-US"/>
            </w:rPr>
          </w:pPr>
          <w:hyperlink w:anchor="_Toc166154396" w:history="1">
            <w:r w:rsidR="007D0BFB" w:rsidRPr="00212336">
              <w:rPr>
                <w:rStyle w:val="Hyperlink"/>
                <w:noProof/>
              </w:rPr>
              <w:t>Importance of Compliance and Implementation</w:t>
            </w:r>
            <w:r w:rsidR="007D0BFB">
              <w:rPr>
                <w:noProof/>
                <w:webHidden/>
              </w:rPr>
              <w:tab/>
            </w:r>
            <w:r w:rsidR="007D0BFB">
              <w:rPr>
                <w:noProof/>
                <w:webHidden/>
              </w:rPr>
              <w:fldChar w:fldCharType="begin"/>
            </w:r>
            <w:r w:rsidR="007D0BFB">
              <w:rPr>
                <w:noProof/>
                <w:webHidden/>
              </w:rPr>
              <w:instrText xml:space="preserve"> PAGEREF _Toc166154396 \h </w:instrText>
            </w:r>
            <w:r w:rsidR="007D0BFB">
              <w:rPr>
                <w:noProof/>
                <w:webHidden/>
              </w:rPr>
            </w:r>
            <w:r w:rsidR="007D0BFB">
              <w:rPr>
                <w:noProof/>
                <w:webHidden/>
              </w:rPr>
              <w:fldChar w:fldCharType="separate"/>
            </w:r>
            <w:r w:rsidR="007D0BFB">
              <w:rPr>
                <w:noProof/>
                <w:webHidden/>
              </w:rPr>
              <w:t>5</w:t>
            </w:r>
            <w:r w:rsidR="007D0BFB">
              <w:rPr>
                <w:noProof/>
                <w:webHidden/>
              </w:rPr>
              <w:fldChar w:fldCharType="end"/>
            </w:r>
          </w:hyperlink>
        </w:p>
        <w:p w14:paraId="6A6AEE6C" w14:textId="05718E08" w:rsidR="007D0BFB" w:rsidRDefault="00000000" w:rsidP="007D0BFB">
          <w:pPr>
            <w:pStyle w:val="TOC1"/>
            <w:tabs>
              <w:tab w:val="right" w:leader="dot" w:pos="9350"/>
            </w:tabs>
            <w:spacing w:line="360" w:lineRule="auto"/>
            <w:jc w:val="left"/>
            <w:rPr>
              <w:rFonts w:asciiTheme="minorHAnsi" w:eastAsiaTheme="minorEastAsia" w:hAnsiTheme="minorHAnsi"/>
              <w:noProof/>
              <w:kern w:val="2"/>
              <w:sz w:val="22"/>
              <w:lang w:val="en-US"/>
            </w:rPr>
          </w:pPr>
          <w:hyperlink w:anchor="_Toc166154397" w:history="1">
            <w:r w:rsidR="007D0BFB" w:rsidRPr="00212336">
              <w:rPr>
                <w:rStyle w:val="Hyperlink"/>
                <w:noProof/>
              </w:rPr>
              <w:t>Significance and Benefits of Embracing Sustainability</w:t>
            </w:r>
            <w:r w:rsidR="007D0BFB">
              <w:rPr>
                <w:noProof/>
                <w:webHidden/>
              </w:rPr>
              <w:tab/>
            </w:r>
            <w:r w:rsidR="007D0BFB">
              <w:rPr>
                <w:noProof/>
                <w:webHidden/>
              </w:rPr>
              <w:fldChar w:fldCharType="begin"/>
            </w:r>
            <w:r w:rsidR="007D0BFB">
              <w:rPr>
                <w:noProof/>
                <w:webHidden/>
              </w:rPr>
              <w:instrText xml:space="preserve"> PAGEREF _Toc166154397 \h </w:instrText>
            </w:r>
            <w:r w:rsidR="007D0BFB">
              <w:rPr>
                <w:noProof/>
                <w:webHidden/>
              </w:rPr>
            </w:r>
            <w:r w:rsidR="007D0BFB">
              <w:rPr>
                <w:noProof/>
                <w:webHidden/>
              </w:rPr>
              <w:fldChar w:fldCharType="separate"/>
            </w:r>
            <w:r w:rsidR="007D0BFB">
              <w:rPr>
                <w:noProof/>
                <w:webHidden/>
              </w:rPr>
              <w:t>5</w:t>
            </w:r>
            <w:r w:rsidR="007D0BFB">
              <w:rPr>
                <w:noProof/>
                <w:webHidden/>
              </w:rPr>
              <w:fldChar w:fldCharType="end"/>
            </w:r>
          </w:hyperlink>
        </w:p>
        <w:p w14:paraId="234986B8" w14:textId="25D1F780" w:rsidR="007D0BFB" w:rsidRDefault="00000000" w:rsidP="007D0BFB">
          <w:pPr>
            <w:pStyle w:val="TOC1"/>
            <w:tabs>
              <w:tab w:val="right" w:leader="dot" w:pos="9350"/>
            </w:tabs>
            <w:spacing w:line="360" w:lineRule="auto"/>
            <w:jc w:val="left"/>
            <w:rPr>
              <w:rFonts w:asciiTheme="minorHAnsi" w:eastAsiaTheme="minorEastAsia" w:hAnsiTheme="minorHAnsi"/>
              <w:noProof/>
              <w:kern w:val="2"/>
              <w:sz w:val="22"/>
              <w:lang w:val="en-US"/>
            </w:rPr>
          </w:pPr>
          <w:hyperlink w:anchor="_Toc166154398" w:history="1">
            <w:r w:rsidR="007D0BFB" w:rsidRPr="00212336">
              <w:rPr>
                <w:rStyle w:val="Hyperlink"/>
                <w:noProof/>
              </w:rPr>
              <w:t>Challenges in Integrating Sustainability</w:t>
            </w:r>
            <w:r w:rsidR="007D0BFB">
              <w:rPr>
                <w:noProof/>
                <w:webHidden/>
              </w:rPr>
              <w:tab/>
            </w:r>
            <w:r w:rsidR="007D0BFB">
              <w:rPr>
                <w:noProof/>
                <w:webHidden/>
              </w:rPr>
              <w:fldChar w:fldCharType="begin"/>
            </w:r>
            <w:r w:rsidR="007D0BFB">
              <w:rPr>
                <w:noProof/>
                <w:webHidden/>
              </w:rPr>
              <w:instrText xml:space="preserve"> PAGEREF _Toc166154398 \h </w:instrText>
            </w:r>
            <w:r w:rsidR="007D0BFB">
              <w:rPr>
                <w:noProof/>
                <w:webHidden/>
              </w:rPr>
            </w:r>
            <w:r w:rsidR="007D0BFB">
              <w:rPr>
                <w:noProof/>
                <w:webHidden/>
              </w:rPr>
              <w:fldChar w:fldCharType="separate"/>
            </w:r>
            <w:r w:rsidR="007D0BFB">
              <w:rPr>
                <w:noProof/>
                <w:webHidden/>
              </w:rPr>
              <w:t>7</w:t>
            </w:r>
            <w:r w:rsidR="007D0BFB">
              <w:rPr>
                <w:noProof/>
                <w:webHidden/>
              </w:rPr>
              <w:fldChar w:fldCharType="end"/>
            </w:r>
          </w:hyperlink>
        </w:p>
        <w:p w14:paraId="56C20062" w14:textId="23795000" w:rsidR="007D0BFB" w:rsidRDefault="00000000" w:rsidP="007D0BFB">
          <w:pPr>
            <w:pStyle w:val="TOC1"/>
            <w:tabs>
              <w:tab w:val="right" w:leader="dot" w:pos="9350"/>
            </w:tabs>
            <w:spacing w:line="360" w:lineRule="auto"/>
            <w:jc w:val="left"/>
            <w:rPr>
              <w:rFonts w:asciiTheme="minorHAnsi" w:eastAsiaTheme="minorEastAsia" w:hAnsiTheme="minorHAnsi"/>
              <w:noProof/>
              <w:kern w:val="2"/>
              <w:sz w:val="22"/>
              <w:lang w:val="en-US"/>
            </w:rPr>
          </w:pPr>
          <w:hyperlink w:anchor="_Toc166154399" w:history="1">
            <w:r w:rsidR="007D0BFB" w:rsidRPr="00212336">
              <w:rPr>
                <w:rStyle w:val="Hyperlink"/>
                <w:noProof/>
              </w:rPr>
              <w:t>Strategies for Successful Implementation</w:t>
            </w:r>
            <w:r w:rsidR="007D0BFB">
              <w:rPr>
                <w:noProof/>
                <w:webHidden/>
              </w:rPr>
              <w:tab/>
            </w:r>
            <w:r w:rsidR="007D0BFB">
              <w:rPr>
                <w:noProof/>
                <w:webHidden/>
              </w:rPr>
              <w:fldChar w:fldCharType="begin"/>
            </w:r>
            <w:r w:rsidR="007D0BFB">
              <w:rPr>
                <w:noProof/>
                <w:webHidden/>
              </w:rPr>
              <w:instrText xml:space="preserve"> PAGEREF _Toc166154399 \h </w:instrText>
            </w:r>
            <w:r w:rsidR="007D0BFB">
              <w:rPr>
                <w:noProof/>
                <w:webHidden/>
              </w:rPr>
            </w:r>
            <w:r w:rsidR="007D0BFB">
              <w:rPr>
                <w:noProof/>
                <w:webHidden/>
              </w:rPr>
              <w:fldChar w:fldCharType="separate"/>
            </w:r>
            <w:r w:rsidR="007D0BFB">
              <w:rPr>
                <w:noProof/>
                <w:webHidden/>
              </w:rPr>
              <w:t>8</w:t>
            </w:r>
            <w:r w:rsidR="007D0BFB">
              <w:rPr>
                <w:noProof/>
                <w:webHidden/>
              </w:rPr>
              <w:fldChar w:fldCharType="end"/>
            </w:r>
          </w:hyperlink>
        </w:p>
        <w:p w14:paraId="6B958AA3" w14:textId="3818E545" w:rsidR="007D0BFB" w:rsidRDefault="00000000" w:rsidP="007D0BFB">
          <w:pPr>
            <w:pStyle w:val="TOC2"/>
            <w:tabs>
              <w:tab w:val="right" w:leader="dot" w:pos="9350"/>
            </w:tabs>
            <w:spacing w:line="360" w:lineRule="auto"/>
            <w:jc w:val="left"/>
            <w:rPr>
              <w:rFonts w:asciiTheme="minorHAnsi" w:eastAsiaTheme="minorEastAsia" w:hAnsiTheme="minorHAnsi"/>
              <w:noProof/>
              <w:kern w:val="2"/>
              <w:sz w:val="22"/>
              <w:lang w:val="en-US"/>
            </w:rPr>
          </w:pPr>
          <w:hyperlink w:anchor="_Toc166154400" w:history="1">
            <w:r w:rsidR="007D0BFB" w:rsidRPr="00212336">
              <w:rPr>
                <w:rStyle w:val="Hyperlink"/>
                <w:noProof/>
              </w:rPr>
              <w:t>Leadership Commitment and Employee Engagement</w:t>
            </w:r>
            <w:r w:rsidR="007D0BFB">
              <w:rPr>
                <w:noProof/>
                <w:webHidden/>
              </w:rPr>
              <w:tab/>
            </w:r>
            <w:r w:rsidR="007D0BFB">
              <w:rPr>
                <w:noProof/>
                <w:webHidden/>
              </w:rPr>
              <w:fldChar w:fldCharType="begin"/>
            </w:r>
            <w:r w:rsidR="007D0BFB">
              <w:rPr>
                <w:noProof/>
                <w:webHidden/>
              </w:rPr>
              <w:instrText xml:space="preserve"> PAGEREF _Toc166154400 \h </w:instrText>
            </w:r>
            <w:r w:rsidR="007D0BFB">
              <w:rPr>
                <w:noProof/>
                <w:webHidden/>
              </w:rPr>
            </w:r>
            <w:r w:rsidR="007D0BFB">
              <w:rPr>
                <w:noProof/>
                <w:webHidden/>
              </w:rPr>
              <w:fldChar w:fldCharType="separate"/>
            </w:r>
            <w:r w:rsidR="007D0BFB">
              <w:rPr>
                <w:noProof/>
                <w:webHidden/>
              </w:rPr>
              <w:t>8</w:t>
            </w:r>
            <w:r w:rsidR="007D0BFB">
              <w:rPr>
                <w:noProof/>
                <w:webHidden/>
              </w:rPr>
              <w:fldChar w:fldCharType="end"/>
            </w:r>
          </w:hyperlink>
        </w:p>
        <w:p w14:paraId="62F483A7" w14:textId="6E085247" w:rsidR="007D0BFB" w:rsidRDefault="00000000" w:rsidP="007D0BFB">
          <w:pPr>
            <w:pStyle w:val="TOC2"/>
            <w:tabs>
              <w:tab w:val="right" w:leader="dot" w:pos="9350"/>
            </w:tabs>
            <w:spacing w:line="360" w:lineRule="auto"/>
            <w:jc w:val="left"/>
            <w:rPr>
              <w:rFonts w:asciiTheme="minorHAnsi" w:eastAsiaTheme="minorEastAsia" w:hAnsiTheme="minorHAnsi"/>
              <w:noProof/>
              <w:kern w:val="2"/>
              <w:sz w:val="22"/>
              <w:lang w:val="en-US"/>
            </w:rPr>
          </w:pPr>
          <w:hyperlink w:anchor="_Toc166154401" w:history="1">
            <w:r w:rsidR="007D0BFB" w:rsidRPr="00212336">
              <w:rPr>
                <w:rStyle w:val="Hyperlink"/>
                <w:noProof/>
              </w:rPr>
              <w:t>Integration of Sustainability into Essential Activities</w:t>
            </w:r>
            <w:r w:rsidR="007D0BFB">
              <w:rPr>
                <w:noProof/>
                <w:webHidden/>
              </w:rPr>
              <w:tab/>
            </w:r>
            <w:r w:rsidR="007D0BFB">
              <w:rPr>
                <w:noProof/>
                <w:webHidden/>
              </w:rPr>
              <w:fldChar w:fldCharType="begin"/>
            </w:r>
            <w:r w:rsidR="007D0BFB">
              <w:rPr>
                <w:noProof/>
                <w:webHidden/>
              </w:rPr>
              <w:instrText xml:space="preserve"> PAGEREF _Toc166154401 \h </w:instrText>
            </w:r>
            <w:r w:rsidR="007D0BFB">
              <w:rPr>
                <w:noProof/>
                <w:webHidden/>
              </w:rPr>
            </w:r>
            <w:r w:rsidR="007D0BFB">
              <w:rPr>
                <w:noProof/>
                <w:webHidden/>
              </w:rPr>
              <w:fldChar w:fldCharType="separate"/>
            </w:r>
            <w:r w:rsidR="007D0BFB">
              <w:rPr>
                <w:noProof/>
                <w:webHidden/>
              </w:rPr>
              <w:t>9</w:t>
            </w:r>
            <w:r w:rsidR="007D0BFB">
              <w:rPr>
                <w:noProof/>
                <w:webHidden/>
              </w:rPr>
              <w:fldChar w:fldCharType="end"/>
            </w:r>
          </w:hyperlink>
        </w:p>
        <w:p w14:paraId="596B81FF" w14:textId="5351274A" w:rsidR="007D0BFB" w:rsidRDefault="00000000" w:rsidP="007D0BFB">
          <w:pPr>
            <w:pStyle w:val="TOC2"/>
            <w:tabs>
              <w:tab w:val="right" w:leader="dot" w:pos="9350"/>
            </w:tabs>
            <w:spacing w:line="360" w:lineRule="auto"/>
            <w:jc w:val="left"/>
            <w:rPr>
              <w:rFonts w:asciiTheme="minorHAnsi" w:eastAsiaTheme="minorEastAsia" w:hAnsiTheme="minorHAnsi"/>
              <w:noProof/>
              <w:kern w:val="2"/>
              <w:sz w:val="22"/>
              <w:lang w:val="en-US"/>
            </w:rPr>
          </w:pPr>
          <w:hyperlink w:anchor="_Toc166154402" w:history="1">
            <w:r w:rsidR="007D0BFB" w:rsidRPr="00212336">
              <w:rPr>
                <w:rStyle w:val="Hyperlink"/>
                <w:noProof/>
              </w:rPr>
              <w:t>Collaboration with Stakeholders and Industry Partners</w:t>
            </w:r>
            <w:r w:rsidR="007D0BFB">
              <w:rPr>
                <w:noProof/>
                <w:webHidden/>
              </w:rPr>
              <w:tab/>
            </w:r>
            <w:r w:rsidR="007D0BFB">
              <w:rPr>
                <w:noProof/>
                <w:webHidden/>
              </w:rPr>
              <w:fldChar w:fldCharType="begin"/>
            </w:r>
            <w:r w:rsidR="007D0BFB">
              <w:rPr>
                <w:noProof/>
                <w:webHidden/>
              </w:rPr>
              <w:instrText xml:space="preserve"> PAGEREF _Toc166154402 \h </w:instrText>
            </w:r>
            <w:r w:rsidR="007D0BFB">
              <w:rPr>
                <w:noProof/>
                <w:webHidden/>
              </w:rPr>
            </w:r>
            <w:r w:rsidR="007D0BFB">
              <w:rPr>
                <w:noProof/>
                <w:webHidden/>
              </w:rPr>
              <w:fldChar w:fldCharType="separate"/>
            </w:r>
            <w:r w:rsidR="007D0BFB">
              <w:rPr>
                <w:noProof/>
                <w:webHidden/>
              </w:rPr>
              <w:t>10</w:t>
            </w:r>
            <w:r w:rsidR="007D0BFB">
              <w:rPr>
                <w:noProof/>
                <w:webHidden/>
              </w:rPr>
              <w:fldChar w:fldCharType="end"/>
            </w:r>
          </w:hyperlink>
        </w:p>
        <w:p w14:paraId="0C66F5CC" w14:textId="6A7A7418" w:rsidR="007D0BFB" w:rsidRDefault="00000000" w:rsidP="007D0BFB">
          <w:pPr>
            <w:pStyle w:val="TOC2"/>
            <w:tabs>
              <w:tab w:val="right" w:leader="dot" w:pos="9350"/>
            </w:tabs>
            <w:spacing w:line="360" w:lineRule="auto"/>
            <w:jc w:val="left"/>
            <w:rPr>
              <w:rFonts w:asciiTheme="minorHAnsi" w:eastAsiaTheme="minorEastAsia" w:hAnsiTheme="minorHAnsi"/>
              <w:noProof/>
              <w:kern w:val="2"/>
              <w:sz w:val="22"/>
              <w:lang w:val="en-US"/>
            </w:rPr>
          </w:pPr>
          <w:hyperlink w:anchor="_Toc166154403" w:history="1">
            <w:r w:rsidR="007D0BFB" w:rsidRPr="00212336">
              <w:rPr>
                <w:rStyle w:val="Hyperlink"/>
                <w:noProof/>
              </w:rPr>
              <w:t>Monitoring, Evaluation, and Improvement</w:t>
            </w:r>
            <w:r w:rsidR="007D0BFB">
              <w:rPr>
                <w:noProof/>
                <w:webHidden/>
              </w:rPr>
              <w:tab/>
            </w:r>
            <w:r w:rsidR="007D0BFB">
              <w:rPr>
                <w:noProof/>
                <w:webHidden/>
              </w:rPr>
              <w:fldChar w:fldCharType="begin"/>
            </w:r>
            <w:r w:rsidR="007D0BFB">
              <w:rPr>
                <w:noProof/>
                <w:webHidden/>
              </w:rPr>
              <w:instrText xml:space="preserve"> PAGEREF _Toc166154403 \h </w:instrText>
            </w:r>
            <w:r w:rsidR="007D0BFB">
              <w:rPr>
                <w:noProof/>
                <w:webHidden/>
              </w:rPr>
            </w:r>
            <w:r w:rsidR="007D0BFB">
              <w:rPr>
                <w:noProof/>
                <w:webHidden/>
              </w:rPr>
              <w:fldChar w:fldCharType="separate"/>
            </w:r>
            <w:r w:rsidR="007D0BFB">
              <w:rPr>
                <w:noProof/>
                <w:webHidden/>
              </w:rPr>
              <w:t>10</w:t>
            </w:r>
            <w:r w:rsidR="007D0BFB">
              <w:rPr>
                <w:noProof/>
                <w:webHidden/>
              </w:rPr>
              <w:fldChar w:fldCharType="end"/>
            </w:r>
          </w:hyperlink>
        </w:p>
        <w:p w14:paraId="64F044A3" w14:textId="4ABE3100" w:rsidR="007D0BFB" w:rsidRDefault="00000000" w:rsidP="007D0BFB">
          <w:pPr>
            <w:pStyle w:val="TOC1"/>
            <w:tabs>
              <w:tab w:val="right" w:leader="dot" w:pos="9350"/>
            </w:tabs>
            <w:spacing w:line="360" w:lineRule="auto"/>
            <w:jc w:val="left"/>
            <w:rPr>
              <w:rFonts w:asciiTheme="minorHAnsi" w:eastAsiaTheme="minorEastAsia" w:hAnsiTheme="minorHAnsi"/>
              <w:noProof/>
              <w:kern w:val="2"/>
              <w:sz w:val="22"/>
              <w:lang w:val="en-US"/>
            </w:rPr>
          </w:pPr>
          <w:hyperlink w:anchor="_Toc166154404" w:history="1">
            <w:r w:rsidR="007D0BFB" w:rsidRPr="00212336">
              <w:rPr>
                <w:rStyle w:val="Hyperlink"/>
                <w:noProof/>
              </w:rPr>
              <w:t>The Future of Sustainability in Hospitality</w:t>
            </w:r>
            <w:r w:rsidR="007D0BFB">
              <w:rPr>
                <w:noProof/>
                <w:webHidden/>
              </w:rPr>
              <w:tab/>
            </w:r>
            <w:r w:rsidR="007D0BFB">
              <w:rPr>
                <w:noProof/>
                <w:webHidden/>
              </w:rPr>
              <w:fldChar w:fldCharType="begin"/>
            </w:r>
            <w:r w:rsidR="007D0BFB">
              <w:rPr>
                <w:noProof/>
                <w:webHidden/>
              </w:rPr>
              <w:instrText xml:space="preserve"> PAGEREF _Toc166154404 \h </w:instrText>
            </w:r>
            <w:r w:rsidR="007D0BFB">
              <w:rPr>
                <w:noProof/>
                <w:webHidden/>
              </w:rPr>
            </w:r>
            <w:r w:rsidR="007D0BFB">
              <w:rPr>
                <w:noProof/>
                <w:webHidden/>
              </w:rPr>
              <w:fldChar w:fldCharType="separate"/>
            </w:r>
            <w:r w:rsidR="007D0BFB">
              <w:rPr>
                <w:noProof/>
                <w:webHidden/>
              </w:rPr>
              <w:t>10</w:t>
            </w:r>
            <w:r w:rsidR="007D0BFB">
              <w:rPr>
                <w:noProof/>
                <w:webHidden/>
              </w:rPr>
              <w:fldChar w:fldCharType="end"/>
            </w:r>
          </w:hyperlink>
        </w:p>
        <w:p w14:paraId="7085FD86" w14:textId="140B70C4" w:rsidR="007D0BFB" w:rsidRDefault="00000000" w:rsidP="007D0BFB">
          <w:pPr>
            <w:pStyle w:val="TOC1"/>
            <w:tabs>
              <w:tab w:val="right" w:leader="dot" w:pos="9350"/>
            </w:tabs>
            <w:spacing w:line="360" w:lineRule="auto"/>
            <w:jc w:val="left"/>
            <w:rPr>
              <w:rFonts w:asciiTheme="minorHAnsi" w:eastAsiaTheme="minorEastAsia" w:hAnsiTheme="minorHAnsi"/>
              <w:noProof/>
              <w:kern w:val="2"/>
              <w:sz w:val="22"/>
              <w:lang w:val="en-US"/>
            </w:rPr>
          </w:pPr>
          <w:hyperlink w:anchor="_Toc166154405" w:history="1">
            <w:r w:rsidR="007D0BFB" w:rsidRPr="00212336">
              <w:rPr>
                <w:rStyle w:val="Hyperlink"/>
                <w:noProof/>
              </w:rPr>
              <w:t>Conclusion</w:t>
            </w:r>
            <w:r w:rsidR="007D0BFB">
              <w:rPr>
                <w:noProof/>
                <w:webHidden/>
              </w:rPr>
              <w:tab/>
            </w:r>
            <w:r w:rsidR="007D0BFB">
              <w:rPr>
                <w:noProof/>
                <w:webHidden/>
              </w:rPr>
              <w:fldChar w:fldCharType="begin"/>
            </w:r>
            <w:r w:rsidR="007D0BFB">
              <w:rPr>
                <w:noProof/>
                <w:webHidden/>
              </w:rPr>
              <w:instrText xml:space="preserve"> PAGEREF _Toc166154405 \h </w:instrText>
            </w:r>
            <w:r w:rsidR="007D0BFB">
              <w:rPr>
                <w:noProof/>
                <w:webHidden/>
              </w:rPr>
            </w:r>
            <w:r w:rsidR="007D0BFB">
              <w:rPr>
                <w:noProof/>
                <w:webHidden/>
              </w:rPr>
              <w:fldChar w:fldCharType="separate"/>
            </w:r>
            <w:r w:rsidR="007D0BFB">
              <w:rPr>
                <w:noProof/>
                <w:webHidden/>
              </w:rPr>
              <w:t>11</w:t>
            </w:r>
            <w:r w:rsidR="007D0BFB">
              <w:rPr>
                <w:noProof/>
                <w:webHidden/>
              </w:rPr>
              <w:fldChar w:fldCharType="end"/>
            </w:r>
          </w:hyperlink>
        </w:p>
        <w:p w14:paraId="5F5BF57D" w14:textId="5C1C7BB0" w:rsidR="007D0BFB" w:rsidRDefault="00000000" w:rsidP="007D0BFB">
          <w:pPr>
            <w:pStyle w:val="TOC1"/>
            <w:tabs>
              <w:tab w:val="right" w:leader="dot" w:pos="9350"/>
            </w:tabs>
            <w:spacing w:line="360" w:lineRule="auto"/>
            <w:jc w:val="left"/>
            <w:rPr>
              <w:rFonts w:asciiTheme="minorHAnsi" w:eastAsiaTheme="minorEastAsia" w:hAnsiTheme="minorHAnsi"/>
              <w:noProof/>
              <w:kern w:val="2"/>
              <w:sz w:val="22"/>
              <w:lang w:val="en-US"/>
            </w:rPr>
          </w:pPr>
          <w:hyperlink w:anchor="_Toc166154406" w:history="1">
            <w:r w:rsidR="007D0BFB" w:rsidRPr="00212336">
              <w:rPr>
                <w:rStyle w:val="Hyperlink"/>
                <w:noProof/>
              </w:rPr>
              <w:t>References</w:t>
            </w:r>
            <w:r w:rsidR="007D0BFB">
              <w:rPr>
                <w:noProof/>
                <w:webHidden/>
              </w:rPr>
              <w:tab/>
            </w:r>
            <w:r w:rsidR="007D0BFB">
              <w:rPr>
                <w:noProof/>
                <w:webHidden/>
              </w:rPr>
              <w:fldChar w:fldCharType="begin"/>
            </w:r>
            <w:r w:rsidR="007D0BFB">
              <w:rPr>
                <w:noProof/>
                <w:webHidden/>
              </w:rPr>
              <w:instrText xml:space="preserve"> PAGEREF _Toc166154406 \h </w:instrText>
            </w:r>
            <w:r w:rsidR="007D0BFB">
              <w:rPr>
                <w:noProof/>
                <w:webHidden/>
              </w:rPr>
            </w:r>
            <w:r w:rsidR="007D0BFB">
              <w:rPr>
                <w:noProof/>
                <w:webHidden/>
              </w:rPr>
              <w:fldChar w:fldCharType="separate"/>
            </w:r>
            <w:r w:rsidR="007D0BFB">
              <w:rPr>
                <w:noProof/>
                <w:webHidden/>
              </w:rPr>
              <w:t>12</w:t>
            </w:r>
            <w:r w:rsidR="007D0BFB">
              <w:rPr>
                <w:noProof/>
                <w:webHidden/>
              </w:rPr>
              <w:fldChar w:fldCharType="end"/>
            </w:r>
          </w:hyperlink>
        </w:p>
        <w:p w14:paraId="2DA5B55F" w14:textId="65E5A755" w:rsidR="00A02FC9" w:rsidRPr="005C3EC5" w:rsidRDefault="00617A24" w:rsidP="007D0BFB">
          <w:pPr>
            <w:pStyle w:val="TOC1"/>
            <w:tabs>
              <w:tab w:val="right" w:leader="dot" w:pos="9360"/>
            </w:tabs>
            <w:spacing w:after="240" w:line="360" w:lineRule="auto"/>
            <w:jc w:val="left"/>
            <w:rPr>
              <w:rStyle w:val="Hyperlink"/>
              <w:noProof/>
            </w:rPr>
          </w:pPr>
          <w:r>
            <w:fldChar w:fldCharType="end"/>
          </w:r>
        </w:p>
      </w:sdtContent>
    </w:sdt>
    <w:p w14:paraId="7A3F9AD6" w14:textId="6DE5CE39" w:rsidR="00A02FC9" w:rsidRDefault="00A02FC9" w:rsidP="005C3EC5">
      <w:pPr>
        <w:spacing w:after="240" w:line="360" w:lineRule="auto"/>
      </w:pPr>
    </w:p>
    <w:p w14:paraId="44225CBD" w14:textId="3F873D9D" w:rsidR="005C3EC5" w:rsidRDefault="005C3EC5">
      <w:pPr>
        <w:jc w:val="left"/>
        <w:rPr>
          <w:rFonts w:eastAsiaTheme="majorEastAsia" w:cstheme="majorBidi"/>
          <w:b/>
          <w:bCs/>
          <w:i/>
          <w:iCs/>
          <w:color w:val="000000" w:themeColor="text1"/>
          <w:sz w:val="36"/>
          <w:szCs w:val="36"/>
        </w:rPr>
      </w:pPr>
      <w:r>
        <w:rPr>
          <w:rFonts w:eastAsiaTheme="majorEastAsia" w:cstheme="majorBidi"/>
          <w:b/>
          <w:bCs/>
          <w:i/>
          <w:iCs/>
          <w:color w:val="000000" w:themeColor="text1"/>
          <w:sz w:val="36"/>
          <w:szCs w:val="36"/>
        </w:rPr>
        <w:br w:type="page"/>
      </w:r>
    </w:p>
    <w:p w14:paraId="42538681" w14:textId="203B84FF" w:rsidR="00892EF4" w:rsidRDefault="005C3EC5" w:rsidP="005C3EC5">
      <w:pPr>
        <w:spacing w:before="240" w:line="360" w:lineRule="auto"/>
        <w:jc w:val="center"/>
        <w:rPr>
          <w:rFonts w:eastAsiaTheme="majorEastAsia" w:cstheme="majorBidi"/>
          <w:b/>
          <w:bCs/>
          <w:color w:val="000000" w:themeColor="text1"/>
          <w:sz w:val="36"/>
          <w:szCs w:val="36"/>
        </w:rPr>
      </w:pPr>
      <w:r w:rsidRPr="005C3EC5">
        <w:rPr>
          <w:rFonts w:eastAsiaTheme="majorEastAsia" w:cstheme="majorBidi"/>
          <w:b/>
          <w:bCs/>
          <w:color w:val="000000" w:themeColor="text1"/>
          <w:sz w:val="36"/>
          <w:szCs w:val="36"/>
        </w:rPr>
        <w:lastRenderedPageBreak/>
        <w:t>List of Figures</w:t>
      </w:r>
    </w:p>
    <w:p w14:paraId="0ABC8CE0" w14:textId="77C2CE01" w:rsidR="00617A24" w:rsidRPr="001A6388" w:rsidRDefault="005C3EC5" w:rsidP="00B375BA">
      <w:pPr>
        <w:pStyle w:val="TableofFigures"/>
        <w:tabs>
          <w:tab w:val="right" w:leader="dot" w:pos="9350"/>
        </w:tabs>
        <w:spacing w:line="360" w:lineRule="auto"/>
        <w:rPr>
          <w:rFonts w:asciiTheme="minorHAnsi" w:eastAsiaTheme="minorEastAsia" w:hAnsiTheme="minorHAnsi"/>
          <w:i/>
          <w:iCs/>
          <w:noProof/>
          <w:kern w:val="2"/>
          <w:sz w:val="22"/>
          <w:lang w:val="en-US" w:eastAsia="ja-JP"/>
        </w:rPr>
      </w:pPr>
      <w:r>
        <w:rPr>
          <w:rFonts w:eastAsiaTheme="majorEastAsia" w:cstheme="majorBidi"/>
          <w:b/>
          <w:bCs/>
          <w:color w:val="000000" w:themeColor="text1"/>
          <w:sz w:val="36"/>
          <w:szCs w:val="36"/>
        </w:rPr>
        <w:fldChar w:fldCharType="begin"/>
      </w:r>
      <w:r>
        <w:rPr>
          <w:rFonts w:eastAsiaTheme="majorEastAsia" w:cstheme="majorBidi"/>
          <w:b/>
          <w:bCs/>
          <w:color w:val="000000" w:themeColor="text1"/>
          <w:sz w:val="36"/>
          <w:szCs w:val="36"/>
        </w:rPr>
        <w:instrText xml:space="preserve"> TOC \h \z \c "Figure" </w:instrText>
      </w:r>
      <w:r>
        <w:rPr>
          <w:rFonts w:eastAsiaTheme="majorEastAsia" w:cstheme="majorBidi"/>
          <w:b/>
          <w:bCs/>
          <w:color w:val="000000" w:themeColor="text1"/>
          <w:sz w:val="36"/>
          <w:szCs w:val="36"/>
        </w:rPr>
        <w:fldChar w:fldCharType="separate"/>
      </w:r>
      <w:hyperlink w:anchor="_Toc166104304" w:history="1">
        <w:r w:rsidR="00617A24" w:rsidRPr="001A6388">
          <w:rPr>
            <w:rStyle w:val="Hyperlink"/>
            <w:i/>
            <w:iCs/>
            <w:noProof/>
          </w:rPr>
          <w:t>Figure 1: Green Key Criteria</w:t>
        </w:r>
        <w:r w:rsidR="00B80B09">
          <w:rPr>
            <w:rStyle w:val="Hyperlink"/>
            <w:i/>
            <w:iCs/>
            <w:noProof/>
          </w:rPr>
          <w:t>;</w:t>
        </w:r>
        <w:r w:rsidR="00617A24" w:rsidRPr="001A6388">
          <w:rPr>
            <w:i/>
            <w:iCs/>
            <w:noProof/>
            <w:webHidden/>
          </w:rPr>
          <w:tab/>
        </w:r>
        <w:r w:rsidR="00617A24" w:rsidRPr="001A6388">
          <w:rPr>
            <w:i/>
            <w:iCs/>
            <w:noProof/>
            <w:webHidden/>
          </w:rPr>
          <w:fldChar w:fldCharType="begin"/>
        </w:r>
        <w:r w:rsidR="00617A24" w:rsidRPr="001A6388">
          <w:rPr>
            <w:i/>
            <w:iCs/>
            <w:noProof/>
            <w:webHidden/>
          </w:rPr>
          <w:instrText xml:space="preserve"> PAGEREF _Toc166104304 \h </w:instrText>
        </w:r>
        <w:r w:rsidR="00617A24" w:rsidRPr="001A6388">
          <w:rPr>
            <w:i/>
            <w:iCs/>
            <w:noProof/>
            <w:webHidden/>
          </w:rPr>
        </w:r>
        <w:r w:rsidR="00617A24" w:rsidRPr="001A6388">
          <w:rPr>
            <w:i/>
            <w:iCs/>
            <w:noProof/>
            <w:webHidden/>
          </w:rPr>
          <w:fldChar w:fldCharType="separate"/>
        </w:r>
        <w:r w:rsidR="00617A24" w:rsidRPr="001A6388">
          <w:rPr>
            <w:i/>
            <w:iCs/>
            <w:noProof/>
            <w:webHidden/>
          </w:rPr>
          <w:t>4</w:t>
        </w:r>
        <w:r w:rsidR="00617A24" w:rsidRPr="001A6388">
          <w:rPr>
            <w:i/>
            <w:iCs/>
            <w:noProof/>
            <w:webHidden/>
          </w:rPr>
          <w:fldChar w:fldCharType="end"/>
        </w:r>
      </w:hyperlink>
    </w:p>
    <w:p w14:paraId="7E7523D8" w14:textId="79DD2CD0" w:rsidR="00617A24" w:rsidRPr="001A6388" w:rsidRDefault="00000000" w:rsidP="00B375BA">
      <w:pPr>
        <w:pStyle w:val="TableofFigures"/>
        <w:tabs>
          <w:tab w:val="right" w:leader="dot" w:pos="9350"/>
        </w:tabs>
        <w:spacing w:line="360" w:lineRule="auto"/>
        <w:rPr>
          <w:rFonts w:asciiTheme="minorHAnsi" w:eastAsiaTheme="minorEastAsia" w:hAnsiTheme="minorHAnsi"/>
          <w:i/>
          <w:iCs/>
          <w:noProof/>
          <w:kern w:val="2"/>
          <w:sz w:val="22"/>
          <w:lang w:val="en-US" w:eastAsia="ja-JP"/>
        </w:rPr>
      </w:pPr>
      <w:hyperlink w:anchor="_Toc166104305" w:history="1">
        <w:r w:rsidR="00617A24" w:rsidRPr="001A6388">
          <w:rPr>
            <w:rStyle w:val="Hyperlink"/>
            <w:i/>
            <w:iCs/>
            <w:noProof/>
          </w:rPr>
          <w:t>Figure 2: Large Hotel - Electricity and Energy Consumption</w:t>
        </w:r>
        <w:r w:rsidR="00B80B09">
          <w:rPr>
            <w:rStyle w:val="Hyperlink"/>
            <w:i/>
            <w:iCs/>
            <w:noProof/>
          </w:rPr>
          <w:t>;</w:t>
        </w:r>
        <w:r w:rsidR="00617A24" w:rsidRPr="001A6388">
          <w:rPr>
            <w:i/>
            <w:iCs/>
            <w:noProof/>
            <w:webHidden/>
          </w:rPr>
          <w:tab/>
        </w:r>
        <w:r w:rsidR="00617A24" w:rsidRPr="001A6388">
          <w:rPr>
            <w:i/>
            <w:iCs/>
            <w:noProof/>
            <w:webHidden/>
          </w:rPr>
          <w:fldChar w:fldCharType="begin"/>
        </w:r>
        <w:r w:rsidR="00617A24" w:rsidRPr="001A6388">
          <w:rPr>
            <w:i/>
            <w:iCs/>
            <w:noProof/>
            <w:webHidden/>
          </w:rPr>
          <w:instrText xml:space="preserve"> PAGEREF _Toc166104305 \h </w:instrText>
        </w:r>
        <w:r w:rsidR="00617A24" w:rsidRPr="001A6388">
          <w:rPr>
            <w:i/>
            <w:iCs/>
            <w:noProof/>
            <w:webHidden/>
          </w:rPr>
        </w:r>
        <w:r w:rsidR="00617A24" w:rsidRPr="001A6388">
          <w:rPr>
            <w:i/>
            <w:iCs/>
            <w:noProof/>
            <w:webHidden/>
          </w:rPr>
          <w:fldChar w:fldCharType="separate"/>
        </w:r>
        <w:r w:rsidR="00617A24" w:rsidRPr="001A6388">
          <w:rPr>
            <w:i/>
            <w:iCs/>
            <w:noProof/>
            <w:webHidden/>
          </w:rPr>
          <w:t>6</w:t>
        </w:r>
        <w:r w:rsidR="00617A24" w:rsidRPr="001A6388">
          <w:rPr>
            <w:i/>
            <w:iCs/>
            <w:noProof/>
            <w:webHidden/>
          </w:rPr>
          <w:fldChar w:fldCharType="end"/>
        </w:r>
      </w:hyperlink>
    </w:p>
    <w:p w14:paraId="6EED17B1" w14:textId="350D24C5" w:rsidR="00617A24" w:rsidRPr="001A6388" w:rsidRDefault="00000000" w:rsidP="00B375BA">
      <w:pPr>
        <w:pStyle w:val="TableofFigures"/>
        <w:tabs>
          <w:tab w:val="right" w:leader="dot" w:pos="9350"/>
        </w:tabs>
        <w:spacing w:line="360" w:lineRule="auto"/>
        <w:rPr>
          <w:rFonts w:asciiTheme="minorHAnsi" w:eastAsiaTheme="minorEastAsia" w:hAnsiTheme="minorHAnsi"/>
          <w:i/>
          <w:iCs/>
          <w:noProof/>
          <w:kern w:val="2"/>
          <w:sz w:val="22"/>
          <w:lang w:val="en-US" w:eastAsia="ja-JP"/>
        </w:rPr>
      </w:pPr>
      <w:hyperlink w:anchor="_Toc166104306" w:history="1">
        <w:r w:rsidR="00617A24" w:rsidRPr="001A6388">
          <w:rPr>
            <w:rStyle w:val="Hyperlink"/>
            <w:i/>
            <w:iCs/>
            <w:noProof/>
          </w:rPr>
          <w:t>Figure 3: Large Hotel - Water Consumption</w:t>
        </w:r>
        <w:r w:rsidR="00B80B09">
          <w:rPr>
            <w:rStyle w:val="Hyperlink"/>
            <w:i/>
            <w:iCs/>
            <w:noProof/>
          </w:rPr>
          <w:t>;</w:t>
        </w:r>
        <w:r w:rsidR="00617A24" w:rsidRPr="001A6388">
          <w:rPr>
            <w:i/>
            <w:iCs/>
            <w:noProof/>
            <w:webHidden/>
          </w:rPr>
          <w:tab/>
        </w:r>
        <w:r w:rsidR="00617A24" w:rsidRPr="001A6388">
          <w:rPr>
            <w:i/>
            <w:iCs/>
            <w:noProof/>
            <w:webHidden/>
          </w:rPr>
          <w:fldChar w:fldCharType="begin"/>
        </w:r>
        <w:r w:rsidR="00617A24" w:rsidRPr="001A6388">
          <w:rPr>
            <w:i/>
            <w:iCs/>
            <w:noProof/>
            <w:webHidden/>
          </w:rPr>
          <w:instrText xml:space="preserve"> PAGEREF _Toc166104306 \h </w:instrText>
        </w:r>
        <w:r w:rsidR="00617A24" w:rsidRPr="001A6388">
          <w:rPr>
            <w:i/>
            <w:iCs/>
            <w:noProof/>
            <w:webHidden/>
          </w:rPr>
        </w:r>
        <w:r w:rsidR="00617A24" w:rsidRPr="001A6388">
          <w:rPr>
            <w:i/>
            <w:iCs/>
            <w:noProof/>
            <w:webHidden/>
          </w:rPr>
          <w:fldChar w:fldCharType="separate"/>
        </w:r>
        <w:r w:rsidR="00617A24" w:rsidRPr="001A6388">
          <w:rPr>
            <w:i/>
            <w:iCs/>
            <w:noProof/>
            <w:webHidden/>
          </w:rPr>
          <w:t>6</w:t>
        </w:r>
        <w:r w:rsidR="00617A24" w:rsidRPr="001A6388">
          <w:rPr>
            <w:i/>
            <w:iCs/>
            <w:noProof/>
            <w:webHidden/>
          </w:rPr>
          <w:fldChar w:fldCharType="end"/>
        </w:r>
      </w:hyperlink>
    </w:p>
    <w:p w14:paraId="18B2D5D1" w14:textId="5448611F" w:rsidR="00617A24" w:rsidRPr="001A6388" w:rsidRDefault="00000000" w:rsidP="00B375BA">
      <w:pPr>
        <w:pStyle w:val="TableofFigures"/>
        <w:tabs>
          <w:tab w:val="right" w:leader="dot" w:pos="9350"/>
        </w:tabs>
        <w:spacing w:line="360" w:lineRule="auto"/>
        <w:rPr>
          <w:rFonts w:asciiTheme="minorHAnsi" w:eastAsiaTheme="minorEastAsia" w:hAnsiTheme="minorHAnsi"/>
          <w:i/>
          <w:iCs/>
          <w:noProof/>
          <w:kern w:val="2"/>
          <w:sz w:val="22"/>
          <w:lang w:val="en-US" w:eastAsia="ja-JP"/>
        </w:rPr>
      </w:pPr>
      <w:hyperlink w:anchor="_Toc166104307" w:history="1">
        <w:r w:rsidR="00617A24" w:rsidRPr="001A6388">
          <w:rPr>
            <w:rStyle w:val="Hyperlink"/>
            <w:i/>
            <w:iCs/>
            <w:noProof/>
          </w:rPr>
          <w:t>Figure 4: Travel and Tourism's Direct Contribution to Employment in the UK</w:t>
        </w:r>
        <w:r w:rsidR="00B80B09">
          <w:rPr>
            <w:rStyle w:val="Hyperlink"/>
            <w:i/>
            <w:iCs/>
            <w:noProof/>
          </w:rPr>
          <w:t>;</w:t>
        </w:r>
        <w:r w:rsidR="00617A24" w:rsidRPr="001A6388">
          <w:rPr>
            <w:i/>
            <w:iCs/>
            <w:noProof/>
            <w:webHidden/>
          </w:rPr>
          <w:tab/>
        </w:r>
        <w:r w:rsidR="00617A24" w:rsidRPr="001A6388">
          <w:rPr>
            <w:i/>
            <w:iCs/>
            <w:noProof/>
            <w:webHidden/>
          </w:rPr>
          <w:fldChar w:fldCharType="begin"/>
        </w:r>
        <w:r w:rsidR="00617A24" w:rsidRPr="001A6388">
          <w:rPr>
            <w:i/>
            <w:iCs/>
            <w:noProof/>
            <w:webHidden/>
          </w:rPr>
          <w:instrText xml:space="preserve"> PAGEREF _Toc166104307 \h </w:instrText>
        </w:r>
        <w:r w:rsidR="00617A24" w:rsidRPr="001A6388">
          <w:rPr>
            <w:i/>
            <w:iCs/>
            <w:noProof/>
            <w:webHidden/>
          </w:rPr>
        </w:r>
        <w:r w:rsidR="00617A24" w:rsidRPr="001A6388">
          <w:rPr>
            <w:i/>
            <w:iCs/>
            <w:noProof/>
            <w:webHidden/>
          </w:rPr>
          <w:fldChar w:fldCharType="separate"/>
        </w:r>
        <w:r w:rsidR="00617A24" w:rsidRPr="001A6388">
          <w:rPr>
            <w:i/>
            <w:iCs/>
            <w:noProof/>
            <w:webHidden/>
          </w:rPr>
          <w:t>9</w:t>
        </w:r>
        <w:r w:rsidR="00617A24" w:rsidRPr="001A6388">
          <w:rPr>
            <w:i/>
            <w:iCs/>
            <w:noProof/>
            <w:webHidden/>
          </w:rPr>
          <w:fldChar w:fldCharType="end"/>
        </w:r>
      </w:hyperlink>
    </w:p>
    <w:p w14:paraId="462773F5" w14:textId="1FC177CA" w:rsidR="005C3EC5" w:rsidRPr="005C3EC5" w:rsidRDefault="005C3EC5" w:rsidP="005C3EC5">
      <w:pPr>
        <w:spacing w:before="240" w:line="360" w:lineRule="auto"/>
        <w:jc w:val="center"/>
        <w:rPr>
          <w:rFonts w:eastAsiaTheme="majorEastAsia" w:cstheme="majorBidi"/>
          <w:b/>
          <w:bCs/>
          <w:color w:val="000000" w:themeColor="text1"/>
          <w:sz w:val="36"/>
          <w:szCs w:val="36"/>
        </w:rPr>
      </w:pPr>
      <w:r>
        <w:rPr>
          <w:rFonts w:eastAsiaTheme="majorEastAsia" w:cstheme="majorBidi"/>
          <w:b/>
          <w:bCs/>
          <w:color w:val="000000" w:themeColor="text1"/>
          <w:sz w:val="36"/>
          <w:szCs w:val="36"/>
        </w:rPr>
        <w:fldChar w:fldCharType="end"/>
      </w:r>
    </w:p>
    <w:p w14:paraId="6B3CF35E" w14:textId="77777777" w:rsidR="00892EF4" w:rsidRDefault="00892EF4">
      <w:pPr>
        <w:jc w:val="left"/>
        <w:rPr>
          <w:rFonts w:eastAsiaTheme="majorEastAsia" w:cstheme="majorBidi"/>
          <w:b/>
          <w:color w:val="000000" w:themeColor="text1"/>
          <w:sz w:val="36"/>
          <w:szCs w:val="32"/>
        </w:rPr>
      </w:pPr>
      <w:r>
        <w:br w:type="page"/>
      </w:r>
    </w:p>
    <w:p w14:paraId="40286EA3" w14:textId="0D6B5F8A" w:rsidR="007C478F" w:rsidRDefault="343D08D2" w:rsidP="00AB643B">
      <w:pPr>
        <w:pStyle w:val="Heading1"/>
        <w:spacing w:after="240" w:line="360" w:lineRule="auto"/>
      </w:pPr>
      <w:bookmarkStart w:id="0" w:name="_Toc166154393"/>
      <w:r>
        <w:lastRenderedPageBreak/>
        <w:t>Introduction</w:t>
      </w:r>
      <w:bookmarkEnd w:id="0"/>
    </w:p>
    <w:p w14:paraId="4C10D802" w14:textId="38117E1C" w:rsidR="007C478F" w:rsidRDefault="00883A9B" w:rsidP="00AB643B">
      <w:pPr>
        <w:spacing w:after="240" w:line="360" w:lineRule="auto"/>
      </w:pPr>
      <w:r w:rsidRPr="00883A9B">
        <w:t>Sustainability</w:t>
      </w:r>
      <w:r>
        <w:t xml:space="preserve"> has become a primary subject of concern across multiple i</w:t>
      </w:r>
      <w:r w:rsidRPr="00883A9B">
        <w:t xml:space="preserve">ndustries, including the </w:t>
      </w:r>
      <w:r>
        <w:t xml:space="preserve">hotel and </w:t>
      </w:r>
      <w:r w:rsidRPr="00883A9B">
        <w:t>hospitality industry, where it is a</w:t>
      </w:r>
      <w:r>
        <w:t>n</w:t>
      </w:r>
      <w:r w:rsidRPr="00883A9B">
        <w:t xml:space="preserve"> </w:t>
      </w:r>
      <w:r>
        <w:t>instrumental factor</w:t>
      </w:r>
      <w:r w:rsidRPr="00883A9B">
        <w:t xml:space="preserve"> </w:t>
      </w:r>
      <w:r w:rsidR="0048568C">
        <w:t>in</w:t>
      </w:r>
      <w:r w:rsidRPr="00883A9B">
        <w:t xml:space="preserve"> </w:t>
      </w:r>
      <w:r>
        <w:t xml:space="preserve">the progression of business. However, </w:t>
      </w:r>
      <w:r w:rsidRPr="00883A9B">
        <w:t>the hospitality industry</w:t>
      </w:r>
      <w:r>
        <w:t xml:space="preserve"> has grown </w:t>
      </w:r>
      <w:r w:rsidRPr="00883A9B">
        <w:t>expeditiously</w:t>
      </w:r>
      <w:r>
        <w:t>,</w:t>
      </w:r>
      <w:r w:rsidRPr="00883A9B">
        <w:t xml:space="preserve"> contribut</w:t>
      </w:r>
      <w:r>
        <w:t>ing</w:t>
      </w:r>
      <w:r w:rsidRPr="00883A9B">
        <w:t xml:space="preserve"> </w:t>
      </w:r>
      <w:r w:rsidR="00811E9A" w:rsidRPr="00811E9A">
        <w:t xml:space="preserve">considerably </w:t>
      </w:r>
      <w:r w:rsidRPr="00883A9B">
        <w:t xml:space="preserve">to environmental degradation </w:t>
      </w:r>
      <w:r w:rsidR="000A1E2A" w:rsidRPr="000A1E2A">
        <w:t>globally</w:t>
      </w:r>
      <w:r>
        <w:t xml:space="preserve">. </w:t>
      </w:r>
      <w:r w:rsidR="00811E9A">
        <w:t xml:space="preserve">The cause for such implications is the significant consumption </w:t>
      </w:r>
      <w:r w:rsidR="00811E9A" w:rsidRPr="00811E9A">
        <w:t xml:space="preserve">of water </w:t>
      </w:r>
      <w:r w:rsidR="00811E9A">
        <w:t xml:space="preserve">and </w:t>
      </w:r>
      <w:r w:rsidR="00811E9A" w:rsidRPr="00811E9A">
        <w:t xml:space="preserve">energy </w:t>
      </w:r>
      <w:r w:rsidR="00811E9A">
        <w:t xml:space="preserve">for </w:t>
      </w:r>
      <w:r w:rsidR="00811E9A" w:rsidRPr="00811E9A">
        <w:t>lighting</w:t>
      </w:r>
      <w:r w:rsidR="00811E9A">
        <w:t xml:space="preserve">, </w:t>
      </w:r>
      <w:r w:rsidR="00811E9A" w:rsidRPr="00811E9A">
        <w:t>cooling</w:t>
      </w:r>
      <w:r w:rsidR="00811E9A">
        <w:t xml:space="preserve"> and </w:t>
      </w:r>
      <w:r w:rsidR="00811E9A" w:rsidRPr="00811E9A">
        <w:t>heating</w:t>
      </w:r>
      <w:r w:rsidR="00811E9A">
        <w:t xml:space="preserve">, impacting the </w:t>
      </w:r>
      <w:r w:rsidR="00811E9A" w:rsidRPr="00811E9A">
        <w:t>environment</w:t>
      </w:r>
      <w:r w:rsidR="00811E9A">
        <w:t xml:space="preserve"> adversely. Nonetheless, hotels are beginning to follow sustainability</w:t>
      </w:r>
      <w:r w:rsidR="00811E9A" w:rsidRPr="00811E9A">
        <w:t xml:space="preserve"> guidelines to especially encourage environmental preservation in the hope of </w:t>
      </w:r>
      <w:r w:rsidR="00811E9A">
        <w:t>elevating</w:t>
      </w:r>
      <w:r w:rsidR="00811E9A" w:rsidRPr="00811E9A">
        <w:t xml:space="preserve"> the quality of human lives. </w:t>
      </w:r>
      <w:r w:rsidR="00811E9A">
        <w:t>Such</w:t>
      </w:r>
      <w:r w:rsidR="00811E9A" w:rsidRPr="00811E9A">
        <w:t xml:space="preserve"> </w:t>
      </w:r>
      <w:r w:rsidR="00811E9A">
        <w:t>increasing</w:t>
      </w:r>
      <w:r w:rsidR="00811E9A" w:rsidRPr="00811E9A">
        <w:t xml:space="preserve"> </w:t>
      </w:r>
      <w:r w:rsidR="00811E9A">
        <w:t>attention</w:t>
      </w:r>
      <w:r w:rsidR="00811E9A" w:rsidRPr="00811E9A">
        <w:t xml:space="preserve"> </w:t>
      </w:r>
      <w:r w:rsidR="00811E9A">
        <w:t>to</w:t>
      </w:r>
      <w:r w:rsidR="00811E9A" w:rsidRPr="00811E9A">
        <w:t xml:space="preserve"> the principles of sustainable development, and the subsequent pressure from the consumer</w:t>
      </w:r>
      <w:r w:rsidR="00811E9A">
        <w:t>,</w:t>
      </w:r>
      <w:r w:rsidR="00811E9A" w:rsidRPr="00811E9A">
        <w:t xml:space="preserve"> government </w:t>
      </w:r>
      <w:r w:rsidR="00811E9A">
        <w:t xml:space="preserve">and </w:t>
      </w:r>
      <w:r w:rsidR="00811E9A" w:rsidRPr="00811E9A">
        <w:t xml:space="preserve">media </w:t>
      </w:r>
      <w:r w:rsidR="000B498E">
        <w:t>platforms</w:t>
      </w:r>
      <w:r w:rsidR="00811E9A" w:rsidRPr="00811E9A">
        <w:t xml:space="preserve"> to </w:t>
      </w:r>
      <w:r w:rsidR="0078081C">
        <w:t>improve</w:t>
      </w:r>
      <w:r w:rsidR="00811E9A" w:rsidRPr="00811E9A">
        <w:t xml:space="preserve"> activity levels in this </w:t>
      </w:r>
      <w:r w:rsidR="00F121D8">
        <w:t>domain</w:t>
      </w:r>
      <w:r w:rsidR="00811E9A" w:rsidRPr="00811E9A">
        <w:t xml:space="preserve">, is </w:t>
      </w:r>
      <w:r w:rsidR="004A4EAB" w:rsidRPr="004A4EAB">
        <w:t xml:space="preserve">necessitating </w:t>
      </w:r>
      <w:r w:rsidR="00811E9A" w:rsidRPr="00811E9A">
        <w:t xml:space="preserve">hotels to </w:t>
      </w:r>
      <w:r w:rsidR="004A4EAB" w:rsidRPr="00811E9A">
        <w:t>progressively</w:t>
      </w:r>
      <w:r w:rsidR="00811E9A" w:rsidRPr="00811E9A">
        <w:t xml:space="preserve"> </w:t>
      </w:r>
      <w:r w:rsidR="004A4EAB">
        <w:t>incorporate</w:t>
      </w:r>
      <w:r w:rsidR="00811E9A" w:rsidRPr="00811E9A">
        <w:t xml:space="preserve"> </w:t>
      </w:r>
      <w:r w:rsidR="004A4EAB" w:rsidRPr="00811E9A">
        <w:t>environment</w:t>
      </w:r>
      <w:r w:rsidR="0048568C">
        <w:t>-</w:t>
      </w:r>
      <w:r w:rsidR="004A4EAB">
        <w:t xml:space="preserve">friendly </w:t>
      </w:r>
      <w:r w:rsidR="00811E9A" w:rsidRPr="00811E9A">
        <w:t>practices.</w:t>
      </w:r>
      <w:r w:rsidR="00811E9A">
        <w:t xml:space="preserve"> Therefore, the report comprehensively investigates the journey</w:t>
      </w:r>
      <w:r w:rsidR="004A4EAB">
        <w:t xml:space="preserve"> of hotels</w:t>
      </w:r>
      <w:r w:rsidR="00811E9A">
        <w:t xml:space="preserve"> towards eco-certification and the future of sustainability in the industry</w:t>
      </w:r>
      <w:r w:rsidR="004A4EAB">
        <w:t>.</w:t>
      </w:r>
    </w:p>
    <w:p w14:paraId="3D3B9846" w14:textId="6929191A" w:rsidR="007C478F" w:rsidRDefault="343D08D2" w:rsidP="00AB643B">
      <w:pPr>
        <w:pStyle w:val="Heading1"/>
        <w:spacing w:after="240" w:line="360" w:lineRule="auto"/>
      </w:pPr>
      <w:bookmarkStart w:id="1" w:name="_Toc166154394"/>
      <w:r>
        <w:t>Understanding Sustainable Accreditation</w:t>
      </w:r>
      <w:bookmarkEnd w:id="1"/>
    </w:p>
    <w:p w14:paraId="45092C82" w14:textId="7278E549" w:rsidR="00740721" w:rsidRPr="00740721" w:rsidRDefault="343D08D2" w:rsidP="00740721">
      <w:pPr>
        <w:pStyle w:val="Heading2"/>
        <w:spacing w:after="240" w:line="360" w:lineRule="auto"/>
      </w:pPr>
      <w:bookmarkStart w:id="2" w:name="_Toc166154395"/>
      <w:r>
        <w:t>Green Key: Overview and Criteria</w:t>
      </w:r>
      <w:bookmarkEnd w:id="2"/>
    </w:p>
    <w:p w14:paraId="28E10FCE" w14:textId="1CAAC95D" w:rsidR="0053542C" w:rsidRDefault="0053542C" w:rsidP="00740721">
      <w:pPr>
        <w:spacing w:after="240" w:line="360" w:lineRule="auto"/>
      </w:pPr>
      <w:r>
        <w:t xml:space="preserve">Green Key is an eco-certification programme, also considered a </w:t>
      </w:r>
      <w:r w:rsidR="00E91D31" w:rsidRPr="0053542C">
        <w:t>voluntary program</w:t>
      </w:r>
      <w:r w:rsidRPr="0053542C">
        <w:t xml:space="preserve"> that certif</w:t>
      </w:r>
      <w:r w:rsidR="003759FF">
        <w:t>ies</w:t>
      </w:r>
      <w:r w:rsidRPr="0053542C">
        <w:t xml:space="preserve"> businesses for their environmental </w:t>
      </w:r>
      <w:r>
        <w:t>considerations</w:t>
      </w:r>
      <w:r w:rsidRPr="0053542C">
        <w:t xml:space="preserve"> and sustainable practices</w:t>
      </w:r>
      <w:r w:rsidR="00320C8C">
        <w:t xml:space="preserve"> (</w:t>
      </w:r>
      <w:r w:rsidR="008B4CB3" w:rsidRPr="008B4CB3">
        <w:t>Foundation for Environmental Education</w:t>
      </w:r>
      <w:r w:rsidR="008B4CB3">
        <w:t>, 2023</w:t>
      </w:r>
      <w:r w:rsidR="00320C8C">
        <w:t>)</w:t>
      </w:r>
      <w:r w:rsidRPr="0053542C">
        <w:t>.</w:t>
      </w:r>
      <w:r>
        <w:t xml:space="preserve"> Such accreditations primarily </w:t>
      </w:r>
      <w:r w:rsidRPr="0053542C">
        <w:t>address environmental regeneration</w:t>
      </w:r>
      <w:r>
        <w:t xml:space="preserve"> and </w:t>
      </w:r>
      <w:r w:rsidRPr="0053542C">
        <w:t>conservation</w:t>
      </w:r>
      <w:r>
        <w:t xml:space="preserve"> while being associated with </w:t>
      </w:r>
      <w:r w:rsidRPr="0053542C">
        <w:t>global environmental, cultural, social, and economic issues</w:t>
      </w:r>
      <w:r>
        <w:t xml:space="preserve">. Fundamentally, </w:t>
      </w:r>
      <w:r w:rsidRPr="0053542C">
        <w:t>Green Key is an eco-label for hotels, hostels, campgrounds, restaurants, attractions, and conference centres.</w:t>
      </w:r>
      <w:r>
        <w:t xml:space="preserve"> This </w:t>
      </w:r>
      <w:r w:rsidR="0048568C">
        <w:t>certification</w:t>
      </w:r>
      <w:r>
        <w:t xml:space="preserve"> is operated by the </w:t>
      </w:r>
      <w:r w:rsidRPr="0053542C">
        <w:t>Foundation for Environmental Education (FEE)</w:t>
      </w:r>
      <w:r>
        <w:t xml:space="preserve">, </w:t>
      </w:r>
      <w:r w:rsidRPr="0053542C">
        <w:t xml:space="preserve">which has more than </w:t>
      </w:r>
      <w:r w:rsidR="00E768E5">
        <w:t>5000</w:t>
      </w:r>
      <w:r w:rsidRPr="0053542C">
        <w:t xml:space="preserve"> certified establishments in over 60 countries</w:t>
      </w:r>
      <w:r w:rsidR="00320C8C">
        <w:t xml:space="preserve"> (</w:t>
      </w:r>
      <w:r w:rsidR="000B2765" w:rsidRPr="008B4CB3">
        <w:t>Foundation for Environmental Education</w:t>
      </w:r>
      <w:r w:rsidR="000B2765">
        <w:t>, 2023</w:t>
      </w:r>
      <w:r w:rsidR="00320C8C">
        <w:t>)</w:t>
      </w:r>
      <w:r>
        <w:t xml:space="preserve">. Thus, in order to receive and maintain accreditation, </w:t>
      </w:r>
      <w:r w:rsidRPr="0053542C">
        <w:t>establishments</w:t>
      </w:r>
      <w:r>
        <w:t xml:space="preserve"> </w:t>
      </w:r>
      <w:r w:rsidRPr="0053542C">
        <w:t>must adhere to strict criteria, including training on sustainability for personnel and suppliers.</w:t>
      </w:r>
      <w:r>
        <w:t xml:space="preserve"> </w:t>
      </w:r>
      <w:r w:rsidRPr="0053542C">
        <w:t xml:space="preserve">They also receive frequent on-site audits and </w:t>
      </w:r>
      <w:r w:rsidRPr="0053542C">
        <w:lastRenderedPageBreak/>
        <w:t>must renew their certificate annually. The third-party entity that verifies the sustainability performance prevents greenwashing. Green Key</w:t>
      </w:r>
      <w:r>
        <w:t xml:space="preserve"> is also recognised and promoted by the</w:t>
      </w:r>
      <w:r w:rsidRPr="0053542C">
        <w:t xml:space="preserve"> United Nations </w:t>
      </w:r>
      <w:r>
        <w:t xml:space="preserve">(UN) </w:t>
      </w:r>
      <w:r w:rsidRPr="0053542C">
        <w:t>Sustainable Development Goals</w:t>
      </w:r>
      <w:r>
        <w:t xml:space="preserve"> (SDGs)</w:t>
      </w:r>
      <w:r w:rsidR="00320C8C">
        <w:t xml:space="preserve"> (</w:t>
      </w:r>
      <w:r w:rsidR="00263E48" w:rsidRPr="00263E48">
        <w:t>Green Key</w:t>
      </w:r>
      <w:r w:rsidR="00263E48">
        <w:t>, 2021</w:t>
      </w:r>
      <w:r w:rsidR="00320C8C">
        <w:t>)</w:t>
      </w:r>
      <w:r>
        <w:t>.</w:t>
      </w:r>
    </w:p>
    <w:p w14:paraId="7763A5F6" w14:textId="15A158B9" w:rsidR="00BB5AC1" w:rsidRDefault="00546FC3" w:rsidP="00740721">
      <w:pPr>
        <w:spacing w:after="240" w:line="360" w:lineRule="auto"/>
      </w:pPr>
      <w:r>
        <w:t xml:space="preserve">Moreover, receiving </w:t>
      </w:r>
      <w:r w:rsidRPr="00546FC3">
        <w:t>Green Key</w:t>
      </w:r>
      <w:r>
        <w:t xml:space="preserve"> certification involves an </w:t>
      </w:r>
      <w:r w:rsidR="00711D1C">
        <w:t>extensive criterion</w:t>
      </w:r>
      <w:r>
        <w:t xml:space="preserve"> that hotels must oblige. </w:t>
      </w:r>
      <w:r w:rsidR="00711D1C">
        <w:t>In this regard, the necessary practices</w:t>
      </w:r>
      <w:r w:rsidR="00FB584F">
        <w:t xml:space="preserve"> and guidelines</w:t>
      </w:r>
      <w:r w:rsidR="00711D1C">
        <w:t xml:space="preserve"> are categorised into </w:t>
      </w:r>
      <w:r w:rsidR="00DD305B">
        <w:t>“</w:t>
      </w:r>
      <w:r w:rsidR="00FB584F" w:rsidRPr="00FB584F">
        <w:t>Environmental Management</w:t>
      </w:r>
      <w:r w:rsidR="00FB584F">
        <w:t xml:space="preserve">, </w:t>
      </w:r>
      <w:r w:rsidR="00FB584F" w:rsidRPr="00FB584F">
        <w:t>Staff Involvement</w:t>
      </w:r>
      <w:r w:rsidR="00FB584F">
        <w:t xml:space="preserve">, </w:t>
      </w:r>
      <w:r w:rsidR="00FB584F" w:rsidRPr="00FB584F">
        <w:t>Guest Information</w:t>
      </w:r>
      <w:r w:rsidR="00FB584F">
        <w:t xml:space="preserve">, </w:t>
      </w:r>
      <w:r w:rsidR="00FB584F" w:rsidRPr="00FB584F">
        <w:t>Water</w:t>
      </w:r>
      <w:r w:rsidR="00FB584F">
        <w:t xml:space="preserve">, </w:t>
      </w:r>
      <w:r w:rsidR="00FB584F" w:rsidRPr="00FB584F">
        <w:t xml:space="preserve">Washing </w:t>
      </w:r>
      <w:r w:rsidR="00FB584F">
        <w:t>and</w:t>
      </w:r>
      <w:r w:rsidR="00FB584F" w:rsidRPr="00FB584F">
        <w:t xml:space="preserve"> Cleaning</w:t>
      </w:r>
      <w:r w:rsidR="00FB584F">
        <w:t xml:space="preserve">, </w:t>
      </w:r>
      <w:r w:rsidR="00FB584F" w:rsidRPr="00FB584F">
        <w:t>Waste</w:t>
      </w:r>
      <w:r w:rsidR="00FB584F">
        <w:t xml:space="preserve">, Energy, Food and Beverage, Indoor Environment, Green Areas, Corporate Social Responsibility, Green Activities, and </w:t>
      </w:r>
      <w:r w:rsidR="00FB584F" w:rsidRPr="00FB584F">
        <w:t>Administration</w:t>
      </w:r>
      <w:r w:rsidR="00DD305B">
        <w:t>”</w:t>
      </w:r>
      <w:r w:rsidR="00FB584F">
        <w:t>.</w:t>
      </w:r>
    </w:p>
    <w:p w14:paraId="433625AF" w14:textId="77777777" w:rsidR="004D42E4" w:rsidRDefault="00BB5AC1" w:rsidP="004D42E4">
      <w:pPr>
        <w:keepNext/>
        <w:spacing w:after="240" w:line="360" w:lineRule="auto"/>
        <w:jc w:val="center"/>
      </w:pPr>
      <w:r>
        <w:rPr>
          <w:noProof/>
        </w:rPr>
        <w:drawing>
          <wp:inline distT="0" distB="0" distL="0" distR="0" wp14:anchorId="44383F24" wp14:editId="4C758A42">
            <wp:extent cx="4710223" cy="4109853"/>
            <wp:effectExtent l="19050" t="19050" r="14605" b="24130"/>
            <wp:docPr id="1803269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269137" name="Picture 1803269137"/>
                    <pic:cNvPicPr/>
                  </pic:nvPicPr>
                  <pic:blipFill rotWithShape="1">
                    <a:blip r:embed="rId7">
                      <a:extLst>
                        <a:ext uri="{BEBA8EAE-BF5A-486C-A8C5-ECC9F3942E4B}">
                          <a14:imgProps xmlns:a14="http://schemas.microsoft.com/office/drawing/2010/main">
                            <a14:imgLayer r:embed="rId8">
                              <a14:imgEffect>
                                <a14:sharpenSoften amount="25000"/>
                              </a14:imgEffect>
                            </a14:imgLayer>
                          </a14:imgProps>
                        </a:ext>
                      </a:extLst>
                    </a:blip>
                    <a:srcRect l="17712" t="10720" r="17708" b="12552"/>
                    <a:stretch/>
                  </pic:blipFill>
                  <pic:spPr bwMode="auto">
                    <a:xfrm>
                      <a:off x="0" y="0"/>
                      <a:ext cx="4731814" cy="4128692"/>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0B50CB7D" w14:textId="767B8525" w:rsidR="000D64FE" w:rsidRPr="00301BCB" w:rsidRDefault="004D42E4" w:rsidP="004D42E4">
      <w:pPr>
        <w:pStyle w:val="Caption"/>
        <w:jc w:val="center"/>
        <w:rPr>
          <w:color w:val="auto"/>
          <w:sz w:val="22"/>
          <w:szCs w:val="22"/>
        </w:rPr>
      </w:pPr>
      <w:bookmarkStart w:id="3" w:name="_Toc166104304"/>
      <w:r w:rsidRPr="00301BCB">
        <w:rPr>
          <w:color w:val="auto"/>
          <w:sz w:val="22"/>
          <w:szCs w:val="22"/>
        </w:rPr>
        <w:t xml:space="preserve">Figure </w:t>
      </w:r>
      <w:r w:rsidRPr="00301BCB">
        <w:rPr>
          <w:color w:val="auto"/>
          <w:sz w:val="22"/>
          <w:szCs w:val="22"/>
        </w:rPr>
        <w:fldChar w:fldCharType="begin"/>
      </w:r>
      <w:r w:rsidRPr="00301BCB">
        <w:rPr>
          <w:color w:val="auto"/>
          <w:sz w:val="22"/>
          <w:szCs w:val="22"/>
        </w:rPr>
        <w:instrText xml:space="preserve"> SEQ Figure \* ARABIC </w:instrText>
      </w:r>
      <w:r w:rsidRPr="00301BCB">
        <w:rPr>
          <w:color w:val="auto"/>
          <w:sz w:val="22"/>
          <w:szCs w:val="22"/>
        </w:rPr>
        <w:fldChar w:fldCharType="separate"/>
      </w:r>
      <w:r w:rsidRPr="00301BCB">
        <w:rPr>
          <w:noProof/>
          <w:color w:val="auto"/>
          <w:sz w:val="22"/>
          <w:szCs w:val="22"/>
        </w:rPr>
        <w:t>1</w:t>
      </w:r>
      <w:r w:rsidRPr="00301BCB">
        <w:rPr>
          <w:color w:val="auto"/>
          <w:sz w:val="22"/>
          <w:szCs w:val="22"/>
        </w:rPr>
        <w:fldChar w:fldCharType="end"/>
      </w:r>
      <w:r w:rsidRPr="00301BCB">
        <w:rPr>
          <w:color w:val="auto"/>
          <w:sz w:val="22"/>
          <w:szCs w:val="22"/>
        </w:rPr>
        <w:t>: Green Key Criteria</w:t>
      </w:r>
      <w:bookmarkEnd w:id="3"/>
    </w:p>
    <w:p w14:paraId="03FAF37B" w14:textId="0BC89B0F" w:rsidR="006D3F33" w:rsidRPr="00301BCB" w:rsidRDefault="006D3F33" w:rsidP="00BB5AC1">
      <w:pPr>
        <w:spacing w:after="240" w:line="360" w:lineRule="auto"/>
        <w:jc w:val="center"/>
        <w:rPr>
          <w:sz w:val="22"/>
        </w:rPr>
      </w:pPr>
      <w:r w:rsidRPr="00301BCB">
        <w:rPr>
          <w:sz w:val="22"/>
        </w:rPr>
        <w:t>Source: (Green Key, 2024)</w:t>
      </w:r>
    </w:p>
    <w:p w14:paraId="04B14B67" w14:textId="63B2B5B0" w:rsidR="007C478F" w:rsidRDefault="343D08D2" w:rsidP="00740721">
      <w:pPr>
        <w:pStyle w:val="Heading2"/>
        <w:spacing w:after="240" w:line="360" w:lineRule="auto"/>
      </w:pPr>
      <w:bookmarkStart w:id="4" w:name="_Toc166154396"/>
      <w:r>
        <w:lastRenderedPageBreak/>
        <w:t>Importance of Compliance and Implementation</w:t>
      </w:r>
      <w:bookmarkEnd w:id="4"/>
    </w:p>
    <w:p w14:paraId="20A66F15" w14:textId="65957328" w:rsidR="007C478F" w:rsidRDefault="008D28EC" w:rsidP="00AB643B">
      <w:pPr>
        <w:spacing w:after="240" w:line="360" w:lineRule="auto"/>
      </w:pPr>
      <w:r w:rsidRPr="008D28EC">
        <w:t xml:space="preserve">There </w:t>
      </w:r>
      <w:r w:rsidR="000D64FE" w:rsidRPr="008D28EC">
        <w:t>is</w:t>
      </w:r>
      <w:r w:rsidR="000D64FE">
        <w:t xml:space="preserve"> a</w:t>
      </w:r>
      <w:r w:rsidRPr="008D28EC">
        <w:t xml:space="preserve"> </w:t>
      </w:r>
      <w:r w:rsidR="000D64FE" w:rsidRPr="000D64FE">
        <w:t xml:space="preserve">great deal </w:t>
      </w:r>
      <w:r w:rsidRPr="008D28EC">
        <w:t xml:space="preserve">of tourism certificates, each of them certifying </w:t>
      </w:r>
      <w:r w:rsidR="000D64FE">
        <w:t>relevant</w:t>
      </w:r>
      <w:r w:rsidRPr="008D28EC">
        <w:t xml:space="preserve"> establishments in a </w:t>
      </w:r>
      <w:r w:rsidR="000D64FE" w:rsidRPr="000D64FE">
        <w:t xml:space="preserve">disparate </w:t>
      </w:r>
      <w:r w:rsidRPr="008D28EC">
        <w:t xml:space="preserve">manner </w:t>
      </w:r>
      <w:r>
        <w:t>based on</w:t>
      </w:r>
      <w:r w:rsidRPr="008D28EC">
        <w:t xml:space="preserve"> different criteria. However, Green Key has asserted itself as a leading certificate for hotels and </w:t>
      </w:r>
      <w:r w:rsidR="0048568C">
        <w:t xml:space="preserve">the </w:t>
      </w:r>
      <w:r w:rsidRPr="008D28EC">
        <w:t>hospitality industry</w:t>
      </w:r>
      <w:r w:rsidR="00BB5AC1">
        <w:t xml:space="preserve">. In this regard, </w:t>
      </w:r>
      <w:r w:rsidR="00C36D5B" w:rsidRPr="00C36D5B">
        <w:t>Mensah</w:t>
      </w:r>
      <w:r w:rsidR="00C36D5B">
        <w:t xml:space="preserve"> (2019) </w:t>
      </w:r>
      <w:r w:rsidR="00BB5AC1">
        <w:t>specified high</w:t>
      </w:r>
      <w:r w:rsidR="0048568C">
        <w:t xml:space="preserve"> </w:t>
      </w:r>
      <w:r w:rsidR="00BB5AC1">
        <w:t>quality with r</w:t>
      </w:r>
      <w:r w:rsidR="00BB5AC1" w:rsidRPr="00BB5AC1">
        <w:t xml:space="preserve">igorous </w:t>
      </w:r>
      <w:r w:rsidR="00BB5AC1">
        <w:t>standard</w:t>
      </w:r>
      <w:r w:rsidR="0048568C">
        <w:t>s</w:t>
      </w:r>
      <w:r w:rsidR="00BB5AC1">
        <w:t xml:space="preserve"> as the prevailing attribute for its dominance in the </w:t>
      </w:r>
      <w:r w:rsidR="004616F3">
        <w:t>hospitality</w:t>
      </w:r>
      <w:r w:rsidR="00BB5AC1">
        <w:t xml:space="preserve"> industry. </w:t>
      </w:r>
      <w:r w:rsidR="004616F3">
        <w:t>At the same time, this programme is non-profit as FEE is a N</w:t>
      </w:r>
      <w:r w:rsidR="004616F3" w:rsidRPr="004616F3">
        <w:t>on-</w:t>
      </w:r>
      <w:r w:rsidR="004616F3">
        <w:t>G</w:t>
      </w:r>
      <w:r w:rsidR="004616F3" w:rsidRPr="004616F3">
        <w:t xml:space="preserve">overnmental </w:t>
      </w:r>
      <w:r w:rsidR="004616F3">
        <w:t>O</w:t>
      </w:r>
      <w:r w:rsidR="004616F3" w:rsidRPr="004616F3">
        <w:t>rganisation</w:t>
      </w:r>
      <w:r w:rsidR="004616F3">
        <w:t xml:space="preserve"> (NGO). </w:t>
      </w:r>
      <w:r w:rsidR="002C5A52">
        <w:t xml:space="preserve">This international accreditation, introduced in </w:t>
      </w:r>
      <w:r w:rsidR="002C5A52" w:rsidRPr="002C5A52">
        <w:t>1994</w:t>
      </w:r>
      <w:r w:rsidR="002C5A52">
        <w:t xml:space="preserve"> is a dialogue-based program with national support. </w:t>
      </w:r>
      <w:r w:rsidR="00F97941">
        <w:t xml:space="preserve">More significantly, </w:t>
      </w:r>
      <w:r w:rsidR="00F97941" w:rsidRPr="00F97941">
        <w:t>a political body</w:t>
      </w:r>
      <w:r w:rsidR="00F97941">
        <w:t xml:space="preserve">, the </w:t>
      </w:r>
      <w:r w:rsidR="00F97941" w:rsidRPr="00F97941">
        <w:t>International Steering Committee</w:t>
      </w:r>
      <w:r w:rsidR="00F97941">
        <w:t xml:space="preserve">, </w:t>
      </w:r>
      <w:r w:rsidR="00F97941" w:rsidRPr="00F97941">
        <w:t xml:space="preserve">composed of the </w:t>
      </w:r>
      <w:r w:rsidR="00F97941">
        <w:t xml:space="preserve">programme </w:t>
      </w:r>
      <w:r w:rsidR="00F97941" w:rsidRPr="00F97941">
        <w:t>founders</w:t>
      </w:r>
      <w:r w:rsidR="00F97941">
        <w:t>, is behind the certifications and these individuals</w:t>
      </w:r>
      <w:r w:rsidR="00F97941" w:rsidRPr="00F97941">
        <w:t xml:space="preserve"> represent the tourism and hospitality industry</w:t>
      </w:r>
      <w:r w:rsidR="00F97941">
        <w:t xml:space="preserve">. </w:t>
      </w:r>
      <w:r w:rsidR="004500E3">
        <w:t xml:space="preserve">In addition, Green Key is officially recognised by the </w:t>
      </w:r>
      <w:r w:rsidR="004500E3" w:rsidRPr="00D05CA3">
        <w:t>UN Environment (UNEP)</w:t>
      </w:r>
      <w:r w:rsidR="00B5468B">
        <w:t xml:space="preserve"> and</w:t>
      </w:r>
      <w:r w:rsidR="004500E3" w:rsidRPr="004500E3">
        <w:t xml:space="preserve"> </w:t>
      </w:r>
      <w:r w:rsidR="0048568C">
        <w:t xml:space="preserve">the </w:t>
      </w:r>
      <w:r w:rsidR="004500E3" w:rsidRPr="004500E3">
        <w:t>World Tourism Organi</w:t>
      </w:r>
      <w:r w:rsidR="004500E3">
        <w:t>s</w:t>
      </w:r>
      <w:r w:rsidR="004500E3" w:rsidRPr="004500E3">
        <w:t>ation (WTO)</w:t>
      </w:r>
      <w:r w:rsidR="00FB0F8E">
        <w:t xml:space="preserve"> (</w:t>
      </w:r>
      <w:r w:rsidR="00FB0F8E" w:rsidRPr="00FB0F8E">
        <w:t>Green Key</w:t>
      </w:r>
      <w:r w:rsidR="00FB0F8E">
        <w:t>, 2022)</w:t>
      </w:r>
      <w:r w:rsidR="00EB6DD0">
        <w:t xml:space="preserve">. </w:t>
      </w:r>
      <w:r w:rsidR="00F97941">
        <w:t>There</w:t>
      </w:r>
      <w:r w:rsidR="0048568C">
        <w:t>fore</w:t>
      </w:r>
      <w:r w:rsidR="00F97941">
        <w:t>, complying with such a comprehensive and m</w:t>
      </w:r>
      <w:r w:rsidR="00F97941" w:rsidRPr="00F97941">
        <w:t>ulti-</w:t>
      </w:r>
      <w:r w:rsidR="00F97941">
        <w:t>s</w:t>
      </w:r>
      <w:r w:rsidR="00F97941" w:rsidRPr="00F97941">
        <w:t>takeholder</w:t>
      </w:r>
      <w:r w:rsidR="00F97941">
        <w:t xml:space="preserve"> structure can empower the hotels and hospitality industry in their endeavours to implement and promote environment</w:t>
      </w:r>
      <w:r w:rsidR="0048568C">
        <w:t>al</w:t>
      </w:r>
      <w:r w:rsidR="00F97941">
        <w:t xml:space="preserve"> sustainability. </w:t>
      </w:r>
    </w:p>
    <w:p w14:paraId="104311F8" w14:textId="594B3236" w:rsidR="00825D67" w:rsidRPr="00825D67" w:rsidRDefault="343D08D2" w:rsidP="00825D67">
      <w:pPr>
        <w:pStyle w:val="Heading1"/>
        <w:spacing w:after="240" w:line="360" w:lineRule="auto"/>
      </w:pPr>
      <w:bookmarkStart w:id="5" w:name="_Toc166154397"/>
      <w:r>
        <w:t>Significance and Benefits of Embracing Sustainability</w:t>
      </w:r>
      <w:bookmarkEnd w:id="5"/>
    </w:p>
    <w:p w14:paraId="1CF1EEB4" w14:textId="74D1574B" w:rsidR="00825D67" w:rsidRPr="00276C9B" w:rsidRDefault="00107829" w:rsidP="00562528">
      <w:pPr>
        <w:spacing w:before="240" w:line="360" w:lineRule="auto"/>
      </w:pPr>
      <w:r w:rsidRPr="005B3674">
        <w:t>Koiwanit</w:t>
      </w:r>
      <w:r>
        <w:t xml:space="preserve"> and </w:t>
      </w:r>
      <w:r w:rsidRPr="005B3674">
        <w:t>Filimonau</w:t>
      </w:r>
      <w:r>
        <w:t xml:space="preserve"> (2021)</w:t>
      </w:r>
      <w:r w:rsidR="00562528">
        <w:t xml:space="preserve"> found that h</w:t>
      </w:r>
      <w:r w:rsidR="00562528" w:rsidRPr="00562528">
        <w:t xml:space="preserve">otels use a </w:t>
      </w:r>
      <w:r w:rsidR="00E4234E">
        <w:t xml:space="preserve">really </w:t>
      </w:r>
      <w:r w:rsidR="00562528" w:rsidRPr="00562528">
        <w:t>high number of resources in their</w:t>
      </w:r>
      <w:r w:rsidR="00E4234E">
        <w:t xml:space="preserve"> daily</w:t>
      </w:r>
      <w:r w:rsidR="00562528" w:rsidRPr="00562528">
        <w:t xml:space="preserve"> operation</w:t>
      </w:r>
      <w:r w:rsidR="00562528">
        <w:t xml:space="preserve">, especially in comparison to </w:t>
      </w:r>
      <w:r w:rsidR="00562528" w:rsidRPr="00562528">
        <w:t>commercial</w:t>
      </w:r>
      <w:r w:rsidR="00562528">
        <w:t xml:space="preserve"> and residential </w:t>
      </w:r>
      <w:r w:rsidR="00562528" w:rsidRPr="00562528">
        <w:t>buildings</w:t>
      </w:r>
      <w:r w:rsidR="00562528">
        <w:t xml:space="preserve">. Such greater use of resources is primarily due to the significant consumption of </w:t>
      </w:r>
      <w:r w:rsidR="00562528" w:rsidRPr="00562528">
        <w:t>electricity, water and gas.</w:t>
      </w:r>
      <w:r w:rsidR="00562528">
        <w:t xml:space="preserve"> On this matter, while </w:t>
      </w:r>
      <w:r w:rsidR="00415ED8" w:rsidRPr="00415ED8">
        <w:t>Palani</w:t>
      </w:r>
      <w:r w:rsidR="00415ED8">
        <w:t xml:space="preserve"> and </w:t>
      </w:r>
      <w:r w:rsidR="00415ED8" w:rsidRPr="00415ED8">
        <w:t>Karatas</w:t>
      </w:r>
      <w:r w:rsidR="00415ED8">
        <w:t xml:space="preserve"> (2021)</w:t>
      </w:r>
      <w:r w:rsidR="00562528">
        <w:t xml:space="preserve"> blame the behaviour of guests, </w:t>
      </w:r>
      <w:r w:rsidR="004E35B5" w:rsidRPr="0030198C">
        <w:t>MacAskill</w:t>
      </w:r>
      <w:r w:rsidR="004E35B5">
        <w:t xml:space="preserve">, </w:t>
      </w:r>
      <w:r w:rsidR="004E35B5" w:rsidRPr="0030198C">
        <w:t>Becken</w:t>
      </w:r>
      <w:r w:rsidR="004E35B5">
        <w:t xml:space="preserve"> and </w:t>
      </w:r>
      <w:r w:rsidR="004E35B5" w:rsidRPr="0030198C">
        <w:t>Coghlan</w:t>
      </w:r>
      <w:r w:rsidR="004E35B5">
        <w:t xml:space="preserve"> (2023)</w:t>
      </w:r>
      <w:r w:rsidR="00562528">
        <w:t xml:space="preserve"> argue that hotels are responsible for introducing initiatives to </w:t>
      </w:r>
      <w:r w:rsidR="000B0382">
        <w:t>mitigate</w:t>
      </w:r>
      <w:r w:rsidR="00562528" w:rsidRPr="00562528">
        <w:t xml:space="preserve"> </w:t>
      </w:r>
      <w:r w:rsidR="000B0382" w:rsidRPr="000B0382">
        <w:t>depletion</w:t>
      </w:r>
      <w:r w:rsidR="00562528">
        <w:t>.</w:t>
      </w:r>
      <w:r w:rsidR="000B0382">
        <w:t xml:space="preserve"> </w:t>
      </w:r>
      <w:r w:rsidR="004E35B5">
        <w:t xml:space="preserve">In 2019, the tourism </w:t>
      </w:r>
      <w:r w:rsidR="004E35B5" w:rsidRPr="004E35B5">
        <w:t>sector</w:t>
      </w:r>
      <w:r w:rsidR="004E35B5">
        <w:t xml:space="preserve"> in </w:t>
      </w:r>
      <w:r w:rsidR="0048568C">
        <w:t xml:space="preserve">the </w:t>
      </w:r>
      <w:r w:rsidR="004E35B5">
        <w:t xml:space="preserve">UK was accountable for </w:t>
      </w:r>
      <w:r w:rsidR="004E35B5" w:rsidRPr="004E35B5">
        <w:t>5.3 million tonnes of CO2 emissions</w:t>
      </w:r>
      <w:r w:rsidR="00460294">
        <w:t xml:space="preserve"> whereas </w:t>
      </w:r>
      <w:r w:rsidR="00460294" w:rsidRPr="00460294">
        <w:t>289,000 tonnes of waste each year</w:t>
      </w:r>
      <w:r w:rsidR="00460294">
        <w:t xml:space="preserve"> is generated by the </w:t>
      </w:r>
      <w:r w:rsidR="005C01E7">
        <w:t>hospitality</w:t>
      </w:r>
      <w:r w:rsidR="00460294">
        <w:t xml:space="preserve"> industry</w:t>
      </w:r>
      <w:r w:rsidR="004E35B5">
        <w:t xml:space="preserve"> (</w:t>
      </w:r>
      <w:r w:rsidR="00643D54" w:rsidRPr="00643D54">
        <w:t>Waste Managed</w:t>
      </w:r>
      <w:r w:rsidR="00643D54">
        <w:t>, 2024;</w:t>
      </w:r>
      <w:r w:rsidR="00643D54" w:rsidRPr="00643D54">
        <w:t xml:space="preserve"> </w:t>
      </w:r>
      <w:r w:rsidR="00643D54" w:rsidRPr="00415ED8">
        <w:t>Bux</w:t>
      </w:r>
      <w:r w:rsidR="00643D54">
        <w:t xml:space="preserve">, </w:t>
      </w:r>
      <w:r w:rsidR="00643D54" w:rsidRPr="00415ED8">
        <w:t>Aluculesei</w:t>
      </w:r>
      <w:r w:rsidR="00643D54">
        <w:t xml:space="preserve"> and </w:t>
      </w:r>
      <w:r w:rsidR="00643D54" w:rsidRPr="00415ED8">
        <w:t>Moagăr-Poladian</w:t>
      </w:r>
      <w:r w:rsidR="00643D54">
        <w:t>, 2022</w:t>
      </w:r>
      <w:r w:rsidR="004E35B5">
        <w:t xml:space="preserve">). </w:t>
      </w:r>
      <w:r w:rsidR="004E35B5" w:rsidRPr="0030198C">
        <w:t>MacAskill</w:t>
      </w:r>
      <w:r w:rsidR="004E35B5">
        <w:t xml:space="preserve">, </w:t>
      </w:r>
      <w:r w:rsidR="004E35B5" w:rsidRPr="0030198C">
        <w:t>Becken</w:t>
      </w:r>
      <w:r w:rsidR="004E35B5">
        <w:t xml:space="preserve"> and </w:t>
      </w:r>
      <w:r w:rsidR="004E35B5" w:rsidRPr="0030198C">
        <w:t>Coghlan</w:t>
      </w:r>
      <w:r w:rsidR="004E35B5">
        <w:t xml:space="preserve"> (2023)</w:t>
      </w:r>
      <w:r w:rsidR="000B0382">
        <w:t xml:space="preserve"> further investigated the consumption of essential resources and the data demonstrated following graphs</w:t>
      </w:r>
      <w:r w:rsidR="00594207">
        <w:t>.</w:t>
      </w:r>
      <w:r w:rsidR="00276C9B">
        <w:t xml:space="preserve"> </w:t>
      </w:r>
      <w:r w:rsidR="00276C9B" w:rsidRPr="000B0382">
        <w:rPr>
          <w:b/>
          <w:bCs/>
          <w:i/>
          <w:iCs/>
        </w:rPr>
        <w:t xml:space="preserve">Figure </w:t>
      </w:r>
      <w:r w:rsidR="00594207">
        <w:rPr>
          <w:b/>
          <w:bCs/>
          <w:i/>
          <w:iCs/>
        </w:rPr>
        <w:t>2</w:t>
      </w:r>
      <w:r w:rsidR="00276C9B">
        <w:rPr>
          <w:b/>
          <w:bCs/>
          <w:i/>
          <w:iCs/>
        </w:rPr>
        <w:t xml:space="preserve"> </w:t>
      </w:r>
      <w:r w:rsidR="00276C9B">
        <w:t xml:space="preserve">illustrates a deviation across </w:t>
      </w:r>
      <w:r w:rsidR="00276C9B" w:rsidRPr="00276C9B">
        <w:t>electricity consumption per day (</w:t>
      </w:r>
      <w:r w:rsidR="00276C9B" w:rsidRPr="00D05CA3">
        <w:t>kWh</w:t>
      </w:r>
      <w:r w:rsidR="00276C9B" w:rsidRPr="00276C9B">
        <w:t>)</w:t>
      </w:r>
      <w:r w:rsidR="00276C9B">
        <w:t xml:space="preserve">, ranging from </w:t>
      </w:r>
      <w:r w:rsidR="00276C9B" w:rsidRPr="00276C9B">
        <w:t xml:space="preserve">4257 kWh </w:t>
      </w:r>
      <w:r w:rsidR="0048568C">
        <w:t>to</w:t>
      </w:r>
      <w:r w:rsidR="00276C9B" w:rsidRPr="00276C9B">
        <w:t xml:space="preserve"> 6170 kWh per day</w:t>
      </w:r>
      <w:r w:rsidR="00276C9B">
        <w:t xml:space="preserve">, while the </w:t>
      </w:r>
      <w:r w:rsidR="00276C9B" w:rsidRPr="00276C9B">
        <w:t xml:space="preserve">average daily consumption was 5308 </w:t>
      </w:r>
      <w:r w:rsidR="00276C9B" w:rsidRPr="00276C9B">
        <w:lastRenderedPageBreak/>
        <w:t>kWh</w:t>
      </w:r>
      <w:r w:rsidR="00276C9B">
        <w:t xml:space="preserve">. On the other hand, </w:t>
      </w:r>
      <w:r w:rsidR="00276C9B" w:rsidRPr="007C174C">
        <w:rPr>
          <w:b/>
          <w:bCs/>
          <w:i/>
          <w:iCs/>
        </w:rPr>
        <w:t xml:space="preserve">Figure </w:t>
      </w:r>
      <w:r w:rsidR="00594207">
        <w:rPr>
          <w:b/>
          <w:bCs/>
          <w:i/>
          <w:iCs/>
        </w:rPr>
        <w:t>3</w:t>
      </w:r>
      <w:r w:rsidR="00276C9B">
        <w:t>,</w:t>
      </w:r>
      <w:r w:rsidR="007C174C">
        <w:t xml:space="preserve"> signifies an </w:t>
      </w:r>
      <w:r w:rsidR="007C174C" w:rsidRPr="007C174C">
        <w:t xml:space="preserve">average water consumption per guest per day was 226 </w:t>
      </w:r>
      <w:r w:rsidR="007C174C" w:rsidRPr="00D05CA3">
        <w:t>litres</w:t>
      </w:r>
      <w:r w:rsidR="007C174C">
        <w:t xml:space="preserve">. </w:t>
      </w:r>
      <w:r w:rsidR="00276C9B">
        <w:t xml:space="preserve"> </w:t>
      </w:r>
    </w:p>
    <w:p w14:paraId="2F33C491" w14:textId="77777777" w:rsidR="00D91303" w:rsidRDefault="00D91303" w:rsidP="00D91303">
      <w:pPr>
        <w:keepNext/>
        <w:spacing w:before="240" w:line="360" w:lineRule="auto"/>
      </w:pPr>
      <w:r>
        <w:rPr>
          <w:noProof/>
        </w:rPr>
        <w:drawing>
          <wp:inline distT="0" distB="0" distL="0" distR="0" wp14:anchorId="3ECDB5DF" wp14:editId="1E2DACA3">
            <wp:extent cx="5943600" cy="2225040"/>
            <wp:effectExtent l="19050" t="19050" r="19050" b="22860"/>
            <wp:docPr id="1856880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880074" name="Picture 1856880074"/>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5943600" cy="2225040"/>
                    </a:xfrm>
                    <a:prstGeom prst="rect">
                      <a:avLst/>
                    </a:prstGeom>
                    <a:ln w="3175">
                      <a:solidFill>
                        <a:schemeClr val="tx1"/>
                      </a:solidFill>
                    </a:ln>
                  </pic:spPr>
                </pic:pic>
              </a:graphicData>
            </a:graphic>
          </wp:inline>
        </w:drawing>
      </w:r>
    </w:p>
    <w:p w14:paraId="7008BC60" w14:textId="5D89E032" w:rsidR="00D91303" w:rsidRPr="009D4F78" w:rsidRDefault="00D91303" w:rsidP="00D91303">
      <w:pPr>
        <w:pStyle w:val="Caption"/>
        <w:jc w:val="center"/>
        <w:rPr>
          <w:color w:val="auto"/>
          <w:sz w:val="22"/>
          <w:szCs w:val="22"/>
        </w:rPr>
      </w:pPr>
      <w:bookmarkStart w:id="6" w:name="_Toc166104305"/>
      <w:r w:rsidRPr="009D4F78">
        <w:rPr>
          <w:color w:val="auto"/>
          <w:sz w:val="22"/>
          <w:szCs w:val="22"/>
        </w:rPr>
        <w:t xml:space="preserve">Figure </w:t>
      </w:r>
      <w:r w:rsidRPr="009D4F78">
        <w:rPr>
          <w:color w:val="auto"/>
          <w:sz w:val="22"/>
          <w:szCs w:val="22"/>
        </w:rPr>
        <w:fldChar w:fldCharType="begin"/>
      </w:r>
      <w:r w:rsidRPr="009D4F78">
        <w:rPr>
          <w:color w:val="auto"/>
          <w:sz w:val="22"/>
          <w:szCs w:val="22"/>
        </w:rPr>
        <w:instrText xml:space="preserve"> SEQ Figure \* ARABIC </w:instrText>
      </w:r>
      <w:r w:rsidRPr="009D4F78">
        <w:rPr>
          <w:color w:val="auto"/>
          <w:sz w:val="22"/>
          <w:szCs w:val="22"/>
        </w:rPr>
        <w:fldChar w:fldCharType="separate"/>
      </w:r>
      <w:r w:rsidR="004D42E4" w:rsidRPr="009D4F78">
        <w:rPr>
          <w:noProof/>
          <w:color w:val="auto"/>
          <w:sz w:val="22"/>
          <w:szCs w:val="22"/>
        </w:rPr>
        <w:t>2</w:t>
      </w:r>
      <w:r w:rsidRPr="009D4F78">
        <w:rPr>
          <w:color w:val="auto"/>
          <w:sz w:val="22"/>
          <w:szCs w:val="22"/>
        </w:rPr>
        <w:fldChar w:fldCharType="end"/>
      </w:r>
      <w:r w:rsidRPr="009D4F78">
        <w:rPr>
          <w:color w:val="auto"/>
          <w:sz w:val="22"/>
          <w:szCs w:val="22"/>
        </w:rPr>
        <w:t>: Large Hotel - Electricity and Energy Consumption</w:t>
      </w:r>
      <w:bookmarkEnd w:id="6"/>
    </w:p>
    <w:p w14:paraId="7C9F0306" w14:textId="13EFCA5E" w:rsidR="00080E02" w:rsidRPr="009D4F78" w:rsidRDefault="0030198C" w:rsidP="00DC70E0">
      <w:pPr>
        <w:jc w:val="center"/>
        <w:rPr>
          <w:sz w:val="22"/>
        </w:rPr>
      </w:pPr>
      <w:r w:rsidRPr="009D4F78">
        <w:rPr>
          <w:sz w:val="22"/>
        </w:rPr>
        <w:t>Source: (MacAskill, Becken and Coghlan, 2023)</w:t>
      </w:r>
    </w:p>
    <w:p w14:paraId="5C290E15" w14:textId="77777777" w:rsidR="00D91303" w:rsidRDefault="00D91303" w:rsidP="00D91303">
      <w:pPr>
        <w:keepNext/>
        <w:spacing w:before="240" w:line="360" w:lineRule="auto"/>
      </w:pPr>
      <w:r>
        <w:rPr>
          <w:noProof/>
        </w:rPr>
        <w:drawing>
          <wp:inline distT="0" distB="0" distL="0" distR="0" wp14:anchorId="42DF8366" wp14:editId="2C9FA3A1">
            <wp:extent cx="5943600" cy="2231390"/>
            <wp:effectExtent l="19050" t="19050" r="19050" b="16510"/>
            <wp:docPr id="1791107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10710" name="Picture 179110710"/>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Lst>
                    </a:blip>
                    <a:stretch>
                      <a:fillRect/>
                    </a:stretch>
                  </pic:blipFill>
                  <pic:spPr>
                    <a:xfrm>
                      <a:off x="0" y="0"/>
                      <a:ext cx="5943600" cy="2231390"/>
                    </a:xfrm>
                    <a:prstGeom prst="rect">
                      <a:avLst/>
                    </a:prstGeom>
                    <a:ln w="3175">
                      <a:solidFill>
                        <a:schemeClr val="tx1"/>
                      </a:solidFill>
                    </a:ln>
                  </pic:spPr>
                </pic:pic>
              </a:graphicData>
            </a:graphic>
          </wp:inline>
        </w:drawing>
      </w:r>
    </w:p>
    <w:p w14:paraId="09220D1D" w14:textId="3ADCA3C5" w:rsidR="000B0382" w:rsidRPr="003009BA" w:rsidRDefault="00D91303" w:rsidP="00D91303">
      <w:pPr>
        <w:pStyle w:val="Caption"/>
        <w:jc w:val="center"/>
        <w:rPr>
          <w:color w:val="auto"/>
          <w:sz w:val="22"/>
          <w:szCs w:val="22"/>
        </w:rPr>
      </w:pPr>
      <w:bookmarkStart w:id="7" w:name="_Toc166104306"/>
      <w:r w:rsidRPr="003009BA">
        <w:rPr>
          <w:color w:val="auto"/>
          <w:sz w:val="22"/>
          <w:szCs w:val="22"/>
        </w:rPr>
        <w:t xml:space="preserve">Figure </w:t>
      </w:r>
      <w:r w:rsidRPr="003009BA">
        <w:rPr>
          <w:color w:val="auto"/>
          <w:sz w:val="22"/>
          <w:szCs w:val="22"/>
        </w:rPr>
        <w:fldChar w:fldCharType="begin"/>
      </w:r>
      <w:r w:rsidRPr="003009BA">
        <w:rPr>
          <w:color w:val="auto"/>
          <w:sz w:val="22"/>
          <w:szCs w:val="22"/>
        </w:rPr>
        <w:instrText xml:space="preserve"> SEQ Figure \* ARABIC </w:instrText>
      </w:r>
      <w:r w:rsidRPr="003009BA">
        <w:rPr>
          <w:color w:val="auto"/>
          <w:sz w:val="22"/>
          <w:szCs w:val="22"/>
        </w:rPr>
        <w:fldChar w:fldCharType="separate"/>
      </w:r>
      <w:r w:rsidR="004D42E4" w:rsidRPr="003009BA">
        <w:rPr>
          <w:noProof/>
          <w:color w:val="auto"/>
          <w:sz w:val="22"/>
          <w:szCs w:val="22"/>
        </w:rPr>
        <w:t>3</w:t>
      </w:r>
      <w:r w:rsidRPr="003009BA">
        <w:rPr>
          <w:color w:val="auto"/>
          <w:sz w:val="22"/>
          <w:szCs w:val="22"/>
        </w:rPr>
        <w:fldChar w:fldCharType="end"/>
      </w:r>
      <w:r w:rsidRPr="003009BA">
        <w:rPr>
          <w:color w:val="auto"/>
          <w:sz w:val="22"/>
          <w:szCs w:val="22"/>
        </w:rPr>
        <w:t>: Large Hotel - Water Consumption</w:t>
      </w:r>
      <w:bookmarkEnd w:id="7"/>
    </w:p>
    <w:p w14:paraId="381440C5" w14:textId="77777777" w:rsidR="00080E02" w:rsidRPr="003009BA" w:rsidRDefault="00080E02" w:rsidP="00080E02">
      <w:pPr>
        <w:jc w:val="center"/>
        <w:rPr>
          <w:sz w:val="22"/>
        </w:rPr>
      </w:pPr>
      <w:r w:rsidRPr="003009BA">
        <w:rPr>
          <w:sz w:val="22"/>
        </w:rPr>
        <w:t>Source: (MacAskill, Becken and Coghlan, 2023)</w:t>
      </w:r>
    </w:p>
    <w:p w14:paraId="1C47A02D" w14:textId="76FD0950" w:rsidR="00825D67" w:rsidRDefault="00DF2C5B" w:rsidP="00B9198A">
      <w:pPr>
        <w:spacing w:before="240" w:line="360" w:lineRule="auto"/>
      </w:pPr>
      <w:r>
        <w:t xml:space="preserve">Therefore, implementing </w:t>
      </w:r>
      <w:r w:rsidRPr="00DF2C5B">
        <w:t>sustainable practices</w:t>
      </w:r>
      <w:r>
        <w:t xml:space="preserve"> can substantially benefit the conservation of </w:t>
      </w:r>
      <w:r w:rsidRPr="00DF2C5B">
        <w:t xml:space="preserve">these </w:t>
      </w:r>
      <w:r>
        <w:t xml:space="preserve">invaluable resources. </w:t>
      </w:r>
      <w:r w:rsidR="00235085">
        <w:t xml:space="preserve">Additionally, </w:t>
      </w:r>
      <w:r w:rsidR="00235085" w:rsidRPr="00235085">
        <w:t>hospitality businesses can contribute to the protection of ecosystems thereby helping stop the climate crisis.</w:t>
      </w:r>
      <w:r w:rsidR="00235085">
        <w:t xml:space="preserve"> </w:t>
      </w:r>
      <w:r w:rsidR="007F7952">
        <w:t>These policies</w:t>
      </w:r>
      <w:r w:rsidR="00680DA6" w:rsidRPr="00680DA6">
        <w:t xml:space="preserve"> can also have a </w:t>
      </w:r>
      <w:r w:rsidR="007F7952">
        <w:t>substantial</w:t>
      </w:r>
      <w:r w:rsidR="00680DA6" w:rsidRPr="00680DA6">
        <w:t xml:space="preserve"> </w:t>
      </w:r>
      <w:r w:rsidR="0075506E">
        <w:t>involvement</w:t>
      </w:r>
      <w:r w:rsidR="00680DA6" w:rsidRPr="00680DA6">
        <w:t xml:space="preserve"> </w:t>
      </w:r>
      <w:r w:rsidR="003759FF">
        <w:t>i</w:t>
      </w:r>
      <w:r w:rsidR="00680DA6" w:rsidRPr="00680DA6">
        <w:t xml:space="preserve">n the </w:t>
      </w:r>
      <w:r w:rsidR="0075506E">
        <w:t xml:space="preserve">hotel’s </w:t>
      </w:r>
      <w:r w:rsidR="00680DA6" w:rsidRPr="00680DA6">
        <w:t>overall running costs</w:t>
      </w:r>
      <w:r w:rsidR="0075506E">
        <w:t xml:space="preserve"> </w:t>
      </w:r>
      <w:r w:rsidR="00680DA6" w:rsidRPr="00680DA6">
        <w:t>or other hospitality business.</w:t>
      </w:r>
      <w:r w:rsidR="004A77EE">
        <w:t xml:space="preserve"> Concurrently, these practices can potentially result in </w:t>
      </w:r>
      <w:r w:rsidR="004A77EE" w:rsidRPr="004A77EE">
        <w:t>cost reductions for hotels</w:t>
      </w:r>
      <w:r w:rsidR="004A77EE">
        <w:t xml:space="preserve">. </w:t>
      </w:r>
      <w:r w:rsidR="004A77EE">
        <w:lastRenderedPageBreak/>
        <w:t xml:space="preserve">Overall, hotels, </w:t>
      </w:r>
      <w:r w:rsidR="004A77EE" w:rsidRPr="004A77EE">
        <w:t>by embracing sustainability</w:t>
      </w:r>
      <w:r w:rsidR="004A77EE">
        <w:t xml:space="preserve">, </w:t>
      </w:r>
      <w:r w:rsidR="004A77EE" w:rsidRPr="004A77EE">
        <w:t>can minimise waste generation</w:t>
      </w:r>
      <w:r w:rsidR="004A77EE">
        <w:t xml:space="preserve">, </w:t>
      </w:r>
      <w:r w:rsidR="004A77EE" w:rsidRPr="004A77EE">
        <w:t xml:space="preserve">optimise resource usage </w:t>
      </w:r>
      <w:r w:rsidR="004A77EE">
        <w:t>a</w:t>
      </w:r>
      <w:r w:rsidR="004A77EE" w:rsidRPr="004A77EE">
        <w:t xml:space="preserve">nd </w:t>
      </w:r>
      <w:r w:rsidR="004A77EE">
        <w:t>elevate</w:t>
      </w:r>
      <w:r w:rsidR="004A77EE" w:rsidRPr="004A77EE">
        <w:t xml:space="preserve"> operational efficiency.</w:t>
      </w:r>
    </w:p>
    <w:p w14:paraId="01D9C2F3" w14:textId="7A85B9CC" w:rsidR="007C478F" w:rsidRDefault="009A192E" w:rsidP="00AB643B">
      <w:pPr>
        <w:spacing w:after="240" w:line="360" w:lineRule="auto"/>
      </w:pPr>
      <w:r>
        <w:t xml:space="preserve">Furthermore, for hotels, brand image is critical for business and particularly, with the increasing ethical consumerism, </w:t>
      </w:r>
      <w:r w:rsidRPr="009A192E">
        <w:t xml:space="preserve">consumers </w:t>
      </w:r>
      <w:r>
        <w:t xml:space="preserve">are </w:t>
      </w:r>
      <w:r w:rsidRPr="009A192E">
        <w:t>progressively pr</w:t>
      </w:r>
      <w:r>
        <w:t>eferring</w:t>
      </w:r>
      <w:r w:rsidRPr="009A192E">
        <w:t xml:space="preserve"> businesses that prioriti</w:t>
      </w:r>
      <w:r>
        <w:t>s</w:t>
      </w:r>
      <w:r w:rsidRPr="009A192E">
        <w:t>e sustainability</w:t>
      </w:r>
      <w:r>
        <w:t>. Therefore, h</w:t>
      </w:r>
      <w:r w:rsidRPr="009A192E">
        <w:t>otels should incorporate sustainable polic</w:t>
      </w:r>
      <w:r w:rsidR="0048568C">
        <w:t>i</w:t>
      </w:r>
      <w:r w:rsidRPr="009A192E">
        <w:t>es across their operations</w:t>
      </w:r>
      <w:r w:rsidR="00C021CA">
        <w:t xml:space="preserve"> and resultingly </w:t>
      </w:r>
      <w:r w:rsidR="00C021CA" w:rsidRPr="00C021CA">
        <w:t>build a positive brand image and enhance their reputation</w:t>
      </w:r>
      <w:r w:rsidR="00C021CA">
        <w:t xml:space="preserve">. </w:t>
      </w:r>
      <w:r w:rsidR="00092634" w:rsidRPr="00955749">
        <w:t>Lee</w:t>
      </w:r>
      <w:r w:rsidR="00092634">
        <w:t xml:space="preserve"> et al. (2021)</w:t>
      </w:r>
      <w:r w:rsidR="00C021CA">
        <w:t xml:space="preserve"> found an increased preference among tourists and guests to opt for </w:t>
      </w:r>
      <w:r w:rsidR="00C021CA" w:rsidRPr="00C021CA">
        <w:t xml:space="preserve">environmentally responsible </w:t>
      </w:r>
      <w:r w:rsidR="00C021CA">
        <w:t>locations, subsequently facilitating p</w:t>
      </w:r>
      <w:r w:rsidR="00C021CA" w:rsidRPr="00C021CA">
        <w:t>ositive word-of-mouth referrals</w:t>
      </w:r>
      <w:r w:rsidR="00C021CA">
        <w:t xml:space="preserve">, </w:t>
      </w:r>
      <w:r w:rsidR="0048568C">
        <w:t xml:space="preserve">and </w:t>
      </w:r>
      <w:r w:rsidR="00C021CA">
        <w:t xml:space="preserve">improved </w:t>
      </w:r>
      <w:r w:rsidR="00C021CA" w:rsidRPr="00C021CA">
        <w:t>customer loyalty</w:t>
      </w:r>
      <w:r w:rsidR="00C021CA">
        <w:t xml:space="preserve"> and </w:t>
      </w:r>
      <w:r w:rsidR="00C021CA" w:rsidRPr="00C021CA">
        <w:t>occupancy rates</w:t>
      </w:r>
      <w:r w:rsidR="00C021CA">
        <w:t>. Thereby, captivating climate</w:t>
      </w:r>
      <w:r w:rsidR="0048568C">
        <w:t>-</w:t>
      </w:r>
      <w:r w:rsidR="00C021CA" w:rsidRPr="00C021CA">
        <w:t>conscious travellers who seek eco-friendly accommodation options</w:t>
      </w:r>
      <w:r w:rsidR="00C021CA">
        <w:t xml:space="preserve"> and differentiat</w:t>
      </w:r>
      <w:r w:rsidR="0048568C">
        <w:t>e</w:t>
      </w:r>
      <w:r w:rsidR="00C021CA">
        <w:t xml:space="preserve"> in the highly </w:t>
      </w:r>
      <w:r w:rsidR="00B4467D">
        <w:t>competitive</w:t>
      </w:r>
      <w:r w:rsidR="00C021CA">
        <w:t xml:space="preserve"> industry</w:t>
      </w:r>
      <w:r w:rsidR="0048568C">
        <w:t>.</w:t>
      </w:r>
    </w:p>
    <w:p w14:paraId="1A188267" w14:textId="3370940B" w:rsidR="007C478F" w:rsidRDefault="343D08D2" w:rsidP="00AB643B">
      <w:pPr>
        <w:pStyle w:val="Heading1"/>
        <w:spacing w:after="240" w:line="360" w:lineRule="auto"/>
      </w:pPr>
      <w:bookmarkStart w:id="8" w:name="_Toc166154398"/>
      <w:r>
        <w:t>Challenges in Integrating Sustainability</w:t>
      </w:r>
      <w:bookmarkEnd w:id="8"/>
    </w:p>
    <w:p w14:paraId="4B6D284A" w14:textId="64742216" w:rsidR="00BF08C9" w:rsidRDefault="00BF08C9" w:rsidP="00AB643B">
      <w:pPr>
        <w:spacing w:after="240" w:line="360" w:lineRule="auto"/>
      </w:pPr>
      <w:r>
        <w:t>A</w:t>
      </w:r>
      <w:r w:rsidRPr="00BF08C9">
        <w:t xml:space="preserve"> prevalent misconception</w:t>
      </w:r>
      <w:r>
        <w:t xml:space="preserve"> among stakeholders associated with the hotels and hospitality industry is that integration and implementation of sustainability initiatives demand extensive expenditures</w:t>
      </w:r>
      <w:r w:rsidR="005129AA">
        <w:t xml:space="preserve">. </w:t>
      </w:r>
      <w:r w:rsidR="00C0609D" w:rsidRPr="00D53106">
        <w:t>Shen</w:t>
      </w:r>
      <w:r w:rsidR="00C0609D">
        <w:t xml:space="preserve">, </w:t>
      </w:r>
      <w:r w:rsidR="00C0609D" w:rsidRPr="00D53106">
        <w:t>Qian</w:t>
      </w:r>
      <w:r w:rsidR="00C0609D">
        <w:t xml:space="preserve"> and </w:t>
      </w:r>
      <w:r w:rsidR="00C0609D" w:rsidRPr="00D53106">
        <w:t>Chen</w:t>
      </w:r>
      <w:r w:rsidR="00C0609D">
        <w:t xml:space="preserve"> (2020)</w:t>
      </w:r>
      <w:r w:rsidR="00220354">
        <w:t xml:space="preserve"> examined such a </w:t>
      </w:r>
      <w:r w:rsidR="00220354" w:rsidRPr="00220354">
        <w:t>phenomenon</w:t>
      </w:r>
      <w:r w:rsidR="00220354">
        <w:t xml:space="preserve"> and regarded </w:t>
      </w:r>
      <w:r w:rsidR="00220354" w:rsidRPr="00220354">
        <w:t>communication breakdown</w:t>
      </w:r>
      <w:r w:rsidR="00220354">
        <w:t xml:space="preserve"> as the element responsible for these considerations </w:t>
      </w:r>
      <w:r w:rsidR="0048568C">
        <w:t>o</w:t>
      </w:r>
      <w:r w:rsidR="00220354">
        <w:t>n most of the occasion</w:t>
      </w:r>
      <w:r w:rsidR="003F729A">
        <w:t>s</w:t>
      </w:r>
      <w:r w:rsidR="00220354">
        <w:t>.</w:t>
      </w:r>
      <w:r w:rsidR="003F729A">
        <w:t xml:space="preserve"> The acquisition of knowledge, particularly in </w:t>
      </w:r>
      <w:r w:rsidR="003F729A" w:rsidRPr="003F729A">
        <w:t>this area</w:t>
      </w:r>
      <w:r w:rsidR="003F729A">
        <w:t xml:space="preserve">, necessitates more effort and </w:t>
      </w:r>
      <w:r w:rsidR="003F729A" w:rsidRPr="003F729A">
        <w:t>willingness</w:t>
      </w:r>
      <w:r w:rsidR="003F729A">
        <w:t xml:space="preserve"> of </w:t>
      </w:r>
      <w:r w:rsidR="003F729A" w:rsidRPr="003F729A">
        <w:t>operators</w:t>
      </w:r>
      <w:r w:rsidR="003F729A">
        <w:t xml:space="preserve">, </w:t>
      </w:r>
      <w:r w:rsidR="003F729A" w:rsidRPr="003F729A">
        <w:t xml:space="preserve">as the tangible </w:t>
      </w:r>
      <w:r w:rsidR="003F729A">
        <w:t>results</w:t>
      </w:r>
      <w:r w:rsidR="003F729A" w:rsidRPr="003F729A">
        <w:t xml:space="preserve"> are less </w:t>
      </w:r>
      <w:r w:rsidR="007518A5" w:rsidRPr="007518A5">
        <w:t xml:space="preserve">immediately evident </w:t>
      </w:r>
      <w:r w:rsidR="003F729A" w:rsidRPr="003F729A">
        <w:t xml:space="preserve">than for other challenges </w:t>
      </w:r>
      <w:r w:rsidR="007518A5">
        <w:t>generally experienced in the hospitality and tourism industry</w:t>
      </w:r>
      <w:r w:rsidR="003F729A" w:rsidRPr="003F729A">
        <w:t>.</w:t>
      </w:r>
      <w:r w:rsidR="007518A5">
        <w:t xml:space="preserve"> Additionally, </w:t>
      </w:r>
      <w:r w:rsidR="00EA57F8" w:rsidRPr="00EA57F8">
        <w:t>Khatter</w:t>
      </w:r>
      <w:r w:rsidR="00EA57F8">
        <w:t xml:space="preserve"> (2023)</w:t>
      </w:r>
      <w:r w:rsidR="007518A5">
        <w:t xml:space="preserve"> asserted the availability and accessibility of necessary resources as the </w:t>
      </w:r>
      <w:r w:rsidR="007518A5" w:rsidRPr="007518A5">
        <w:t>primary impediment</w:t>
      </w:r>
      <w:r w:rsidR="00EA57F8">
        <w:t>s</w:t>
      </w:r>
      <w:r w:rsidR="007518A5" w:rsidRPr="007518A5">
        <w:t xml:space="preserve"> </w:t>
      </w:r>
      <w:r w:rsidR="0048568C">
        <w:t>to</w:t>
      </w:r>
      <w:r w:rsidR="007518A5" w:rsidRPr="007518A5">
        <w:t xml:space="preserve"> ensuring environmental sustainability</w:t>
      </w:r>
      <w:r w:rsidR="007518A5">
        <w:t xml:space="preserve"> across the hotels. On the other hand, </w:t>
      </w:r>
      <w:r w:rsidR="00F5794C" w:rsidRPr="00E67966">
        <w:t>Nielsen</w:t>
      </w:r>
      <w:r w:rsidR="00F5794C">
        <w:t xml:space="preserve">, </w:t>
      </w:r>
      <w:r w:rsidR="00F5794C" w:rsidRPr="00E67966">
        <w:t>Lueg</w:t>
      </w:r>
      <w:r w:rsidR="00F5794C">
        <w:t xml:space="preserve"> and </w:t>
      </w:r>
      <w:r w:rsidR="00F5794C" w:rsidRPr="00E67966">
        <w:t>Van Liempd</w:t>
      </w:r>
      <w:r w:rsidR="00F5794C">
        <w:t xml:space="preserve"> (2021)</w:t>
      </w:r>
      <w:r w:rsidR="007518A5">
        <w:t xml:space="preserve"> regarded measuring Return on Investment (ROI) as a challenge for </w:t>
      </w:r>
      <w:r w:rsidR="007518A5" w:rsidRPr="007518A5">
        <w:t>sustainability initiatives</w:t>
      </w:r>
      <w:r w:rsidR="007518A5">
        <w:t>. However, the aforementioned benefits</w:t>
      </w:r>
      <w:r w:rsidR="00E023AC">
        <w:t xml:space="preserve"> </w:t>
      </w:r>
      <w:r w:rsidR="008C321F">
        <w:t>elucidate</w:t>
      </w:r>
      <w:r w:rsidR="00E023AC">
        <w:t xml:space="preserve"> a significant improvement in the hotels’ business, which can record a </w:t>
      </w:r>
      <w:r w:rsidR="00821178">
        <w:t xml:space="preserve">positive change in ROI gradually. </w:t>
      </w:r>
    </w:p>
    <w:p w14:paraId="5EA46082" w14:textId="7140A7A0" w:rsidR="008C321F" w:rsidRDefault="008C321F" w:rsidP="00AB643B">
      <w:pPr>
        <w:spacing w:after="240" w:line="360" w:lineRule="auto"/>
      </w:pPr>
      <w:r>
        <w:t xml:space="preserve">Moreover, while instigating the conversation of sustainability </w:t>
      </w:r>
      <w:r w:rsidR="00537525">
        <w:t xml:space="preserve">for the hotels and hospitality industry, </w:t>
      </w:r>
      <w:r w:rsidR="00537525" w:rsidRPr="00537525">
        <w:t>change is not merely a matter of adopting technologies, policies and practices but also of transforming mindsets.</w:t>
      </w:r>
      <w:r w:rsidR="00537525">
        <w:t xml:space="preserve"> However, as observed in the case of</w:t>
      </w:r>
      <w:r w:rsidR="0034029A" w:rsidRPr="0034029A">
        <w:t xml:space="preserve"> Schneider Electric</w:t>
      </w:r>
      <w:r w:rsidR="00537525">
        <w:t xml:space="preserve"> </w:t>
      </w:r>
      <w:r w:rsidR="00DB69B2">
        <w:t>implementing Industry 4.0</w:t>
      </w:r>
      <w:r w:rsidR="00537525">
        <w:t xml:space="preserve">, introducing and implementing the relevant measures, often </w:t>
      </w:r>
      <w:r w:rsidR="00C51079">
        <w:lastRenderedPageBreak/>
        <w:t>prompts</w:t>
      </w:r>
      <w:r w:rsidR="00537525">
        <w:t xml:space="preserve"> resistance to change</w:t>
      </w:r>
      <w:r w:rsidR="00341C43">
        <w:t xml:space="preserve"> (</w:t>
      </w:r>
      <w:r w:rsidR="00341C43" w:rsidRPr="0034029A">
        <w:t>Robert</w:t>
      </w:r>
      <w:r w:rsidR="00341C43">
        <w:t xml:space="preserve">, </w:t>
      </w:r>
      <w:r w:rsidR="00341C43" w:rsidRPr="0034029A">
        <w:t>Giuliani</w:t>
      </w:r>
      <w:r w:rsidR="00341C43">
        <w:t xml:space="preserve"> and </w:t>
      </w:r>
      <w:r w:rsidR="00341C43" w:rsidRPr="0034029A">
        <w:t>Gurau</w:t>
      </w:r>
      <w:r w:rsidR="00341C43">
        <w:t>, 2022)</w:t>
      </w:r>
      <w:r w:rsidR="00537525">
        <w:t xml:space="preserve">. </w:t>
      </w:r>
      <w:r w:rsidR="00C51079">
        <w:t xml:space="preserve">Therefore, comprehending the sources of resistance is imperative as it can </w:t>
      </w:r>
      <w:r w:rsidR="0048568C">
        <w:t>emerge</w:t>
      </w:r>
      <w:r w:rsidR="00C51079">
        <w:t xml:space="preserve"> from diverse sources, primarily </w:t>
      </w:r>
      <w:r w:rsidR="00CC0734">
        <w:t>involving</w:t>
      </w:r>
      <w:r w:rsidR="00C51079">
        <w:t xml:space="preserve"> internal and external stakeholders.</w:t>
      </w:r>
      <w:r w:rsidR="00C41D96">
        <w:t xml:space="preserve"> To address this adversity, </w:t>
      </w:r>
      <w:r w:rsidR="00041CAD" w:rsidRPr="00805EB5">
        <w:t>Ejibe</w:t>
      </w:r>
      <w:r w:rsidR="00041CAD">
        <w:t xml:space="preserve"> et al. (2024)</w:t>
      </w:r>
      <w:r w:rsidR="00C41D96">
        <w:t xml:space="preserve"> propose communicating the impact of sustainable practices on business values </w:t>
      </w:r>
      <w:r w:rsidR="00807606">
        <w:t xml:space="preserve">which can be difficult to resist </w:t>
      </w:r>
      <w:r w:rsidR="008922AE">
        <w:t>when</w:t>
      </w:r>
      <w:r w:rsidR="00807606">
        <w:t xml:space="preserve"> </w:t>
      </w:r>
      <w:r w:rsidR="008922AE">
        <w:t>articulated</w:t>
      </w:r>
      <w:r w:rsidR="00807606">
        <w:t xml:space="preserve"> clearly. </w:t>
      </w:r>
    </w:p>
    <w:p w14:paraId="166BE099" w14:textId="4811BCCF" w:rsidR="007C478F" w:rsidRDefault="00F855EA" w:rsidP="00AB643B">
      <w:pPr>
        <w:spacing w:after="240" w:line="360" w:lineRule="auto"/>
      </w:pPr>
      <w:r>
        <w:t>Additionally</w:t>
      </w:r>
      <w:r w:rsidR="008922AE">
        <w:t>,</w:t>
      </w:r>
      <w:r>
        <w:t xml:space="preserve"> in terms of creating an </w:t>
      </w:r>
      <w:r w:rsidRPr="00F855EA">
        <w:t>eco-friendly environment</w:t>
      </w:r>
      <w:r>
        <w:t xml:space="preserve">, the respective sector comes across multiple </w:t>
      </w:r>
      <w:r w:rsidRPr="00F855EA">
        <w:t>challenges</w:t>
      </w:r>
      <w:r>
        <w:t xml:space="preserve">, mostly </w:t>
      </w:r>
      <w:r w:rsidR="00325ACC">
        <w:t>concerning</w:t>
      </w:r>
      <w:r>
        <w:t xml:space="preserve"> </w:t>
      </w:r>
      <w:r w:rsidR="00325ACC" w:rsidRPr="00F855EA">
        <w:t xml:space="preserve">repeat business </w:t>
      </w:r>
      <w:r w:rsidR="00325ACC">
        <w:t xml:space="preserve">and </w:t>
      </w:r>
      <w:r w:rsidRPr="00F855EA">
        <w:t>customer satisfaction.</w:t>
      </w:r>
      <w:r w:rsidR="00325ACC">
        <w:t xml:space="preserve"> In this regard, the advent of technology contributed largely </w:t>
      </w:r>
      <w:r w:rsidR="00C529AD">
        <w:t>towards</w:t>
      </w:r>
      <w:r w:rsidR="00325ACC">
        <w:t xml:space="preserve"> </w:t>
      </w:r>
      <w:r w:rsidR="00325ACC" w:rsidRPr="00325ACC">
        <w:t>market segments</w:t>
      </w:r>
      <w:r w:rsidR="00325ACC">
        <w:t xml:space="preserve">’ </w:t>
      </w:r>
      <w:r w:rsidR="00325ACC" w:rsidRPr="00325ACC">
        <w:t>moderni</w:t>
      </w:r>
      <w:r w:rsidR="00325ACC">
        <w:t>s</w:t>
      </w:r>
      <w:r w:rsidR="00325ACC" w:rsidRPr="00325ACC">
        <w:t>ation</w:t>
      </w:r>
      <w:r w:rsidR="00C529AD">
        <w:t>,</w:t>
      </w:r>
      <w:r w:rsidR="00325ACC">
        <w:t xml:space="preserve"> </w:t>
      </w:r>
      <w:r w:rsidR="00C529AD">
        <w:t>consequently</w:t>
      </w:r>
      <w:r w:rsidR="00325ACC">
        <w:t xml:space="preserve"> </w:t>
      </w:r>
      <w:r w:rsidR="00C529AD">
        <w:t>increasing</w:t>
      </w:r>
      <w:r w:rsidR="00325ACC">
        <w:t xml:space="preserve"> awareness </w:t>
      </w:r>
      <w:r w:rsidR="00C529AD">
        <w:t xml:space="preserve">among visitors. </w:t>
      </w:r>
      <w:r w:rsidR="006D2218">
        <w:t>While e</w:t>
      </w:r>
      <w:r w:rsidR="006D2218" w:rsidRPr="006D2218">
        <w:t>co-friendly technologies</w:t>
      </w:r>
      <w:r w:rsidR="006D2218">
        <w:t xml:space="preserve"> offer great potential for the hospitality industry, </w:t>
      </w:r>
      <w:r w:rsidR="0048568C">
        <w:t>their</w:t>
      </w:r>
      <w:r w:rsidR="006D2218">
        <w:t xml:space="preserve"> integration is convoluted with demands. Thus, </w:t>
      </w:r>
      <w:r w:rsidR="00836EC8">
        <w:t>an</w:t>
      </w:r>
      <w:r w:rsidR="006D2218">
        <w:t xml:space="preserve"> industry which </w:t>
      </w:r>
      <w:r w:rsidR="00836EC8">
        <w:t>was</w:t>
      </w:r>
      <w:r w:rsidR="006D2218">
        <w:t xml:space="preserve"> responsible</w:t>
      </w:r>
      <w:r w:rsidR="00836EC8">
        <w:t xml:space="preserve"> for an estimated </w:t>
      </w:r>
      <w:r w:rsidR="001B58C5" w:rsidRPr="001B58C5">
        <w:t>£</w:t>
      </w:r>
      <w:r w:rsidR="00836EC8" w:rsidRPr="001B58C5">
        <w:t>237.1</w:t>
      </w:r>
      <w:r w:rsidR="00836EC8" w:rsidRPr="00836EC8">
        <w:t xml:space="preserve"> billion</w:t>
      </w:r>
      <w:r w:rsidR="00836EC8">
        <w:t xml:space="preserve"> in the UK’s Gross Domestic Product (GDP) of 2022 is becoming competitive</w:t>
      </w:r>
      <w:r w:rsidR="006D2218">
        <w:t xml:space="preserve"> increasingly</w:t>
      </w:r>
      <w:r w:rsidR="00780A31">
        <w:t xml:space="preserve"> (</w:t>
      </w:r>
      <w:r w:rsidR="00780A31" w:rsidRPr="00780A31">
        <w:t>Statista Research Department</w:t>
      </w:r>
      <w:r w:rsidR="00780A31">
        <w:t>, 2023)</w:t>
      </w:r>
      <w:r w:rsidR="00836EC8">
        <w:t xml:space="preserve">. Therefore, </w:t>
      </w:r>
      <w:r w:rsidR="0048568C">
        <w:t xml:space="preserve">the </w:t>
      </w:r>
      <w:r w:rsidR="00836EC8">
        <w:t xml:space="preserve">adoption of </w:t>
      </w:r>
      <w:r w:rsidR="00836EC8" w:rsidRPr="00F855EA">
        <w:t>eco-friendly</w:t>
      </w:r>
      <w:r w:rsidR="00836EC8">
        <w:t xml:space="preserve"> technology is critical for the overall </w:t>
      </w:r>
      <w:r w:rsidR="006A6350">
        <w:t>sustainability</w:t>
      </w:r>
      <w:r w:rsidR="0037104F">
        <w:t xml:space="preserve"> of hotels</w:t>
      </w:r>
      <w:r w:rsidR="00836EC8">
        <w:t xml:space="preserve">. </w:t>
      </w:r>
    </w:p>
    <w:p w14:paraId="4394045B" w14:textId="52F4FDAB" w:rsidR="007C478F" w:rsidRDefault="343D08D2" w:rsidP="00AB643B">
      <w:pPr>
        <w:pStyle w:val="Heading1"/>
        <w:spacing w:after="240" w:line="360" w:lineRule="auto"/>
      </w:pPr>
      <w:bookmarkStart w:id="9" w:name="_Toc166154399"/>
      <w:r>
        <w:t>Strategies for Successful Implementation</w:t>
      </w:r>
      <w:bookmarkEnd w:id="9"/>
    </w:p>
    <w:p w14:paraId="752A6290" w14:textId="3556F92A" w:rsidR="00081FD7" w:rsidRDefault="343D08D2" w:rsidP="00A35BBE">
      <w:pPr>
        <w:pStyle w:val="Heading2"/>
        <w:spacing w:after="240" w:line="360" w:lineRule="auto"/>
      </w:pPr>
      <w:bookmarkStart w:id="10" w:name="_Toc166154400"/>
      <w:r>
        <w:t>Leadership Commitment and Employee Engagement</w:t>
      </w:r>
      <w:bookmarkEnd w:id="10"/>
    </w:p>
    <w:p w14:paraId="5A70E8F3" w14:textId="63AC0CCD" w:rsidR="001F021E" w:rsidRDefault="0048568C" w:rsidP="001D5C89">
      <w:pPr>
        <w:spacing w:before="240" w:line="360" w:lineRule="auto"/>
      </w:pPr>
      <w:r>
        <w:t>S</w:t>
      </w:r>
      <w:r w:rsidR="001D5C89">
        <w:t xml:space="preserve">trong and committed leadership is an integral component of </w:t>
      </w:r>
      <w:r>
        <w:t>the</w:t>
      </w:r>
      <w:r w:rsidR="001D5C89">
        <w:t xml:space="preserve"> successful implementation concerning practices for environment</w:t>
      </w:r>
      <w:r>
        <w:t>al</w:t>
      </w:r>
      <w:r w:rsidR="001D5C89">
        <w:t xml:space="preserve"> sustainability. </w:t>
      </w:r>
      <w:r w:rsidR="00691CA0">
        <w:t xml:space="preserve">The senior management across the hotels should communicate the potential improvement in business values and lead by example through their own practices and choices. However, the scope of commitments is higher than communication and inspiration, </w:t>
      </w:r>
      <w:r w:rsidR="00CC733F">
        <w:t xml:space="preserve">as </w:t>
      </w:r>
      <w:r>
        <w:t xml:space="preserve">the </w:t>
      </w:r>
      <w:r w:rsidR="00691CA0" w:rsidRPr="00691CA0">
        <w:t>allocation of resources, including funding and personnel, towards sustainability efforts</w:t>
      </w:r>
      <w:r w:rsidR="00691CA0">
        <w:t xml:space="preserve"> is also a fundamental aspect. </w:t>
      </w:r>
      <w:r w:rsidR="00CC733F" w:rsidRPr="00CC733F">
        <w:t xml:space="preserve">Equally significant is engaging employees at all levels of the organisation since </w:t>
      </w:r>
      <w:r w:rsidR="00E80DB5" w:rsidRPr="002D4419">
        <w:t>Derqui</w:t>
      </w:r>
      <w:r w:rsidR="00E80DB5">
        <w:t xml:space="preserve"> (2022)</w:t>
      </w:r>
      <w:r w:rsidR="00CC733F" w:rsidRPr="00CC733F">
        <w:t xml:space="preserve"> regards them as the "ambassadors" of sustainability initiatives.</w:t>
      </w:r>
      <w:r w:rsidR="00CC733F">
        <w:t xml:space="preserve"> </w:t>
      </w:r>
      <w:r w:rsidR="00D66778">
        <w:t>In this regard, the necessary freedom should be provided to the staff</w:t>
      </w:r>
      <w:r w:rsidR="000C5067">
        <w:t xml:space="preserve">, encouraging their contribution </w:t>
      </w:r>
      <w:r>
        <w:t>to</w:t>
      </w:r>
      <w:r w:rsidR="000C5067">
        <w:t xml:space="preserve"> pertinent discussions and initiatives.</w:t>
      </w:r>
      <w:r w:rsidR="00EA7761">
        <w:t xml:space="preserve"> While ensuring guest satisfaction is fundamental for hotel management, </w:t>
      </w:r>
      <w:r>
        <w:t xml:space="preserve">the </w:t>
      </w:r>
      <w:r w:rsidR="00EA7761">
        <w:t xml:space="preserve">initiative should also be taken </w:t>
      </w:r>
      <w:r>
        <w:t xml:space="preserve">to </w:t>
      </w:r>
      <w:r w:rsidR="00EA7761">
        <w:t xml:space="preserve">effective employee management since </w:t>
      </w:r>
      <w:r w:rsidR="00CC4351" w:rsidRPr="00445C76">
        <w:t>Statista Research Department</w:t>
      </w:r>
      <w:r w:rsidR="00CC4351">
        <w:t xml:space="preserve"> (2024)</w:t>
      </w:r>
      <w:r w:rsidR="00EA7761">
        <w:t xml:space="preserve"> projected </w:t>
      </w:r>
      <w:r w:rsidR="00EA7761" w:rsidRPr="00EA7761">
        <w:lastRenderedPageBreak/>
        <w:t>approximately 1.</w:t>
      </w:r>
      <w:r w:rsidR="00EA7761">
        <w:t xml:space="preserve">9 </w:t>
      </w:r>
      <w:r w:rsidR="00EA7761" w:rsidRPr="00EA7761">
        <w:t>million jobs</w:t>
      </w:r>
      <w:r w:rsidR="00EA7761">
        <w:t xml:space="preserve"> that can be generated through </w:t>
      </w:r>
      <w:r>
        <w:t xml:space="preserve">the </w:t>
      </w:r>
      <w:r w:rsidR="00EA7761">
        <w:t>t</w:t>
      </w:r>
      <w:r w:rsidR="00EA7761" w:rsidRPr="00EA7761">
        <w:t>ravel and tourism</w:t>
      </w:r>
      <w:r w:rsidR="00EA7761">
        <w:t xml:space="preserve"> industry of the UK</w:t>
      </w:r>
      <w:r w:rsidR="008D627E">
        <w:t xml:space="preserve">, as illustrated in </w:t>
      </w:r>
      <w:r w:rsidR="008D627E" w:rsidRPr="008D627E">
        <w:rPr>
          <w:b/>
          <w:bCs/>
          <w:i/>
          <w:iCs/>
        </w:rPr>
        <w:t>Figure 4</w:t>
      </w:r>
      <w:r w:rsidR="008D627E">
        <w:t xml:space="preserve">. </w:t>
      </w:r>
      <w:r w:rsidR="00EA7761">
        <w:t xml:space="preserve"> </w:t>
      </w:r>
    </w:p>
    <w:p w14:paraId="02DABC35" w14:textId="77777777" w:rsidR="00445C76" w:rsidRDefault="003E2A1E" w:rsidP="00445C76">
      <w:pPr>
        <w:keepNext/>
        <w:spacing w:before="240" w:line="360" w:lineRule="auto"/>
        <w:jc w:val="center"/>
      </w:pPr>
      <w:r>
        <w:rPr>
          <w:noProof/>
        </w:rPr>
        <w:drawing>
          <wp:inline distT="0" distB="0" distL="0" distR="0" wp14:anchorId="3A135D3E" wp14:editId="343778F9">
            <wp:extent cx="5249917" cy="4100699"/>
            <wp:effectExtent l="19050" t="19050" r="27305" b="14605"/>
            <wp:docPr id="12665244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BEBA8EAE-BF5A-486C-A8C5-ECC9F3942E4B}">
                          <a14:imgProps xmlns:a14="http://schemas.microsoft.com/office/drawing/2010/main">
                            <a14:imgLayer r:embed="rId14">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254106" cy="4103971"/>
                    </a:xfrm>
                    <a:prstGeom prst="rect">
                      <a:avLst/>
                    </a:prstGeom>
                    <a:noFill/>
                    <a:ln w="3175">
                      <a:solidFill>
                        <a:schemeClr val="tx1"/>
                      </a:solidFill>
                    </a:ln>
                  </pic:spPr>
                </pic:pic>
              </a:graphicData>
            </a:graphic>
          </wp:inline>
        </w:drawing>
      </w:r>
    </w:p>
    <w:p w14:paraId="24240323" w14:textId="2F4D64EC" w:rsidR="00EA7761" w:rsidRPr="00A91BC7" w:rsidRDefault="00445C76" w:rsidP="00445C76">
      <w:pPr>
        <w:pStyle w:val="Caption"/>
        <w:jc w:val="center"/>
        <w:rPr>
          <w:color w:val="auto"/>
          <w:sz w:val="22"/>
          <w:szCs w:val="22"/>
        </w:rPr>
      </w:pPr>
      <w:bookmarkStart w:id="11" w:name="_Toc166104307"/>
      <w:r w:rsidRPr="00A91BC7">
        <w:rPr>
          <w:color w:val="auto"/>
          <w:sz w:val="22"/>
          <w:szCs w:val="22"/>
        </w:rPr>
        <w:t xml:space="preserve">Figure </w:t>
      </w:r>
      <w:r w:rsidRPr="00A91BC7">
        <w:rPr>
          <w:color w:val="auto"/>
          <w:sz w:val="22"/>
          <w:szCs w:val="22"/>
        </w:rPr>
        <w:fldChar w:fldCharType="begin"/>
      </w:r>
      <w:r w:rsidRPr="00A91BC7">
        <w:rPr>
          <w:color w:val="auto"/>
          <w:sz w:val="22"/>
          <w:szCs w:val="22"/>
        </w:rPr>
        <w:instrText xml:space="preserve"> SEQ Figure \* ARABIC </w:instrText>
      </w:r>
      <w:r w:rsidRPr="00A91BC7">
        <w:rPr>
          <w:color w:val="auto"/>
          <w:sz w:val="22"/>
          <w:szCs w:val="22"/>
        </w:rPr>
        <w:fldChar w:fldCharType="separate"/>
      </w:r>
      <w:r w:rsidR="004D42E4" w:rsidRPr="00A91BC7">
        <w:rPr>
          <w:noProof/>
          <w:color w:val="auto"/>
          <w:sz w:val="22"/>
          <w:szCs w:val="22"/>
        </w:rPr>
        <w:t>4</w:t>
      </w:r>
      <w:r w:rsidRPr="00A91BC7">
        <w:rPr>
          <w:color w:val="auto"/>
          <w:sz w:val="22"/>
          <w:szCs w:val="22"/>
        </w:rPr>
        <w:fldChar w:fldCharType="end"/>
      </w:r>
      <w:r w:rsidRPr="00A91BC7">
        <w:rPr>
          <w:color w:val="auto"/>
          <w:sz w:val="22"/>
          <w:szCs w:val="22"/>
        </w:rPr>
        <w:t xml:space="preserve">: Travel and Tourism's </w:t>
      </w:r>
      <w:r w:rsidR="0048568C" w:rsidRPr="00A91BC7">
        <w:rPr>
          <w:color w:val="auto"/>
          <w:sz w:val="22"/>
          <w:szCs w:val="22"/>
        </w:rPr>
        <w:t>D</w:t>
      </w:r>
      <w:r w:rsidRPr="00A91BC7">
        <w:rPr>
          <w:color w:val="auto"/>
          <w:sz w:val="22"/>
          <w:szCs w:val="22"/>
        </w:rPr>
        <w:t>irect Contribution to Employment in the UK</w:t>
      </w:r>
      <w:bookmarkEnd w:id="11"/>
    </w:p>
    <w:p w14:paraId="1E10A5F7" w14:textId="000AC170" w:rsidR="00445C76" w:rsidRPr="00A91BC7" w:rsidRDefault="00445C76" w:rsidP="00573C2C">
      <w:pPr>
        <w:spacing w:line="360" w:lineRule="auto"/>
        <w:jc w:val="center"/>
        <w:rPr>
          <w:sz w:val="22"/>
        </w:rPr>
      </w:pPr>
      <w:r w:rsidRPr="00A91BC7">
        <w:rPr>
          <w:sz w:val="22"/>
        </w:rPr>
        <w:t>Source: (Statista Research Department, 2024)</w:t>
      </w:r>
    </w:p>
    <w:p w14:paraId="331CA7D7" w14:textId="015ED7CD" w:rsidR="007C478F" w:rsidRDefault="343D08D2" w:rsidP="00A35BBE">
      <w:pPr>
        <w:pStyle w:val="Heading2"/>
        <w:spacing w:after="240" w:line="360" w:lineRule="auto"/>
      </w:pPr>
      <w:bookmarkStart w:id="12" w:name="_Toc166154401"/>
      <w:r>
        <w:t>Integration of Sustainability into Essential Activities</w:t>
      </w:r>
      <w:bookmarkEnd w:id="12"/>
    </w:p>
    <w:p w14:paraId="577F5C5E" w14:textId="6E6B02C8" w:rsidR="00EA7761" w:rsidRPr="00EA7761" w:rsidRDefault="00F50530" w:rsidP="00054852">
      <w:pPr>
        <w:spacing w:before="240" w:line="360" w:lineRule="auto"/>
      </w:pPr>
      <w:r>
        <w:t xml:space="preserve">Seamless incorporation of sustainable practices is vital for the successful transition. </w:t>
      </w:r>
      <w:r w:rsidR="00054852">
        <w:t xml:space="preserve">To support this process, </w:t>
      </w:r>
      <w:r w:rsidR="00054852" w:rsidRPr="00054852">
        <w:t>hotels can implement various measures encompassing energy-efficient lighting and appliances, water-saving technologies, and waste reduction and recycling programs</w:t>
      </w:r>
      <w:r w:rsidR="00054852">
        <w:t xml:space="preserve">. Also, adequate training is imperative for the staff as they are on the grounds operating essential </w:t>
      </w:r>
      <w:r w:rsidR="009F4FF5">
        <w:t>activities</w:t>
      </w:r>
      <w:r w:rsidR="00054852">
        <w:t>.</w:t>
      </w:r>
      <w:r w:rsidR="009F4FF5">
        <w:t xml:space="preserve"> At the same time, </w:t>
      </w:r>
      <w:r w:rsidR="0048568C">
        <w:t xml:space="preserve">the </w:t>
      </w:r>
      <w:r w:rsidR="009F4FF5">
        <w:t xml:space="preserve">supply chain is a pivotal component of the hospitality industry. Thus, adopting the model of </w:t>
      </w:r>
      <w:r w:rsidR="009F4FF5" w:rsidRPr="009F4FF5">
        <w:t xml:space="preserve">Green Supply Chain </w:t>
      </w:r>
      <w:r w:rsidR="0048568C">
        <w:t>M</w:t>
      </w:r>
      <w:r w:rsidR="009F4FF5" w:rsidRPr="009F4FF5">
        <w:t>anagement (GSCM)</w:t>
      </w:r>
      <w:r w:rsidR="009F4FF5">
        <w:t xml:space="preserve"> which </w:t>
      </w:r>
      <w:r w:rsidR="009F4FF5" w:rsidRPr="009F4FF5">
        <w:t xml:space="preserve">contains sustainable environmental processes built into </w:t>
      </w:r>
      <w:r w:rsidR="009F4FF5">
        <w:t>traditional</w:t>
      </w:r>
      <w:r w:rsidR="009F4FF5" w:rsidRPr="009F4FF5">
        <w:t xml:space="preserve"> supply chains</w:t>
      </w:r>
      <w:r w:rsidR="00A93DAE">
        <w:t xml:space="preserve">, can empower the hotels and help them ensure </w:t>
      </w:r>
      <w:r w:rsidR="008A3F09">
        <w:t>sustainability</w:t>
      </w:r>
      <w:r w:rsidR="00A93DAE">
        <w:t>.</w:t>
      </w:r>
      <w:r w:rsidR="008A3F09">
        <w:t xml:space="preserve"> </w:t>
      </w:r>
      <w:r w:rsidR="00A93DAE">
        <w:t xml:space="preserve"> </w:t>
      </w:r>
    </w:p>
    <w:p w14:paraId="6D5FC1D0" w14:textId="64A190BB" w:rsidR="007C478F" w:rsidRDefault="343D08D2" w:rsidP="00A35BBE">
      <w:pPr>
        <w:pStyle w:val="Heading2"/>
        <w:spacing w:after="240" w:line="360" w:lineRule="auto"/>
      </w:pPr>
      <w:bookmarkStart w:id="13" w:name="_Toc166154402"/>
      <w:r>
        <w:lastRenderedPageBreak/>
        <w:t>Collaboration with Stakeholders and Industry Partners</w:t>
      </w:r>
      <w:bookmarkEnd w:id="13"/>
      <w:r>
        <w:t xml:space="preserve"> </w:t>
      </w:r>
    </w:p>
    <w:p w14:paraId="71B60D47" w14:textId="6BABC425" w:rsidR="00070914" w:rsidRPr="00070914" w:rsidRDefault="00613014" w:rsidP="00613014">
      <w:pPr>
        <w:spacing w:before="240" w:line="360" w:lineRule="auto"/>
      </w:pPr>
      <w:r>
        <w:t xml:space="preserve">Hotels are </w:t>
      </w:r>
      <w:r w:rsidR="0048568C">
        <w:t xml:space="preserve">an </w:t>
      </w:r>
      <w:r>
        <w:t>integral component of the h</w:t>
      </w:r>
      <w:r w:rsidR="00070914">
        <w:t>ospitality industry</w:t>
      </w:r>
      <w:r>
        <w:t>; however,</w:t>
      </w:r>
      <w:r w:rsidR="00070914">
        <w:t xml:space="preserve"> </w:t>
      </w:r>
      <w:r w:rsidR="0048568C">
        <w:t>are</w:t>
      </w:r>
      <w:r w:rsidR="00070914">
        <w:t xml:space="preserve"> not confined </w:t>
      </w:r>
      <w:r>
        <w:t xml:space="preserve">to it as </w:t>
      </w:r>
      <w:r w:rsidRPr="00613014">
        <w:t>suppliers, customers, government agencies, NGOs, and local communities</w:t>
      </w:r>
      <w:r>
        <w:t xml:space="preserve"> also contribute highly towards this sector. Against this background, </w:t>
      </w:r>
      <w:r w:rsidR="00B03214" w:rsidRPr="002146A3">
        <w:t>Elia</w:t>
      </w:r>
      <w:r w:rsidR="00B03214">
        <w:t xml:space="preserve">, </w:t>
      </w:r>
      <w:r w:rsidR="00B03214" w:rsidRPr="002146A3">
        <w:t>Margherita</w:t>
      </w:r>
      <w:r w:rsidR="00B03214">
        <w:t xml:space="preserve"> and </w:t>
      </w:r>
      <w:r w:rsidR="00B03214" w:rsidRPr="002146A3">
        <w:t>Petti</w:t>
      </w:r>
      <w:r w:rsidR="00B03214">
        <w:t xml:space="preserve"> (2020)</w:t>
      </w:r>
      <w:r>
        <w:t xml:space="preserve"> emphasis</w:t>
      </w:r>
      <w:r w:rsidR="00323C5A">
        <w:t xml:space="preserve">ed </w:t>
      </w:r>
      <w:r w:rsidR="00323C5A" w:rsidRPr="00323C5A">
        <w:t xml:space="preserve">leveraging the collective expertise and resources of all the stakeholders to advance sustainability goals. </w:t>
      </w:r>
      <w:r w:rsidR="00323C5A">
        <w:t xml:space="preserve">At the same time, </w:t>
      </w:r>
      <w:r w:rsidR="0048568C">
        <w:t xml:space="preserve">the </w:t>
      </w:r>
      <w:r w:rsidR="00323C5A" w:rsidRPr="00323C5A">
        <w:t>Global Sustainable Tourism Council (GSTC) and International Tourism Partnership (ITP)</w:t>
      </w:r>
      <w:r w:rsidR="00323C5A">
        <w:t xml:space="preserve"> are the prevailing establishments which can </w:t>
      </w:r>
      <w:r w:rsidR="00323C5A" w:rsidRPr="00323C5A">
        <w:t xml:space="preserve">provide valuable platforms for collaboration and knowledge-sharing. </w:t>
      </w:r>
      <w:r w:rsidR="001E2363">
        <w:t>Therefore, h</w:t>
      </w:r>
      <w:r w:rsidR="00323C5A" w:rsidRPr="00323C5A">
        <w:t>otels can join these initiatives to access best practices, tools, and resources for implementing sustainability initiatives.</w:t>
      </w:r>
      <w:r w:rsidR="00CB7856">
        <w:t xml:space="preserve"> </w:t>
      </w:r>
    </w:p>
    <w:p w14:paraId="0D9B392F" w14:textId="44C04B2B" w:rsidR="007C478F" w:rsidRDefault="343D08D2" w:rsidP="00A35BBE">
      <w:pPr>
        <w:pStyle w:val="Heading2"/>
        <w:spacing w:after="240" w:line="360" w:lineRule="auto"/>
      </w:pPr>
      <w:bookmarkStart w:id="14" w:name="_Toc166154403"/>
      <w:r>
        <w:t>Monitoring, Evaluation, and Improvement</w:t>
      </w:r>
      <w:bookmarkEnd w:id="14"/>
    </w:p>
    <w:p w14:paraId="16ED73DA" w14:textId="55E311A0" w:rsidR="007C478F" w:rsidRDefault="006D71B3" w:rsidP="00AB643B">
      <w:pPr>
        <w:spacing w:after="240" w:line="360" w:lineRule="auto"/>
      </w:pPr>
      <w:r>
        <w:t xml:space="preserve">Lastly, in order to monitor, evaluate and elevate the </w:t>
      </w:r>
      <w:r w:rsidRPr="006D71B3">
        <w:t>sustainability</w:t>
      </w:r>
      <w:r>
        <w:t xml:space="preserve"> implementation, specific metrics and K</w:t>
      </w:r>
      <w:r w:rsidRPr="006D71B3">
        <w:t xml:space="preserve">ey </w:t>
      </w:r>
      <w:r>
        <w:t>P</w:t>
      </w:r>
      <w:r w:rsidRPr="006D71B3">
        <w:t xml:space="preserve">erformance </w:t>
      </w:r>
      <w:r>
        <w:t>I</w:t>
      </w:r>
      <w:r w:rsidRPr="006D71B3">
        <w:t>ndicators (KPIs)</w:t>
      </w:r>
      <w:r>
        <w:t xml:space="preserve"> should be </w:t>
      </w:r>
      <w:r w:rsidR="0048568C">
        <w:t>e</w:t>
      </w:r>
      <w:r>
        <w:t xml:space="preserve">stablished by the hotels. </w:t>
      </w:r>
      <w:r w:rsidR="00B01140">
        <w:t xml:space="preserve">On the basis of such factors, hotel management can </w:t>
      </w:r>
      <w:r w:rsidR="00B01140" w:rsidRPr="00B01140">
        <w:t xml:space="preserve">track </w:t>
      </w:r>
      <w:r w:rsidR="00B01140">
        <w:t xml:space="preserve">their </w:t>
      </w:r>
      <w:r w:rsidR="00B01140" w:rsidRPr="00B01140">
        <w:t>progress towards sustainability goals</w:t>
      </w:r>
      <w:r w:rsidR="00B01140">
        <w:t xml:space="preserve">. </w:t>
      </w:r>
      <w:r w:rsidR="007E2068">
        <w:t xml:space="preserve">However, these metrics must encompass </w:t>
      </w:r>
      <w:r w:rsidR="007E2068" w:rsidRPr="007E2068">
        <w:t>energy and water consumption, waste generation and recycling rates, greenhouse gas emissions, and guest satisfaction with sustainable practices</w:t>
      </w:r>
      <w:r w:rsidR="007E2068">
        <w:t xml:space="preserve">. </w:t>
      </w:r>
      <w:r w:rsidR="00331F76">
        <w:t>The resulting analysis can drive</w:t>
      </w:r>
      <w:r w:rsidR="00331F76" w:rsidRPr="00331F76">
        <w:t xml:space="preserve"> </w:t>
      </w:r>
      <w:r w:rsidR="0048568C">
        <w:t xml:space="preserve">the </w:t>
      </w:r>
      <w:r w:rsidR="00331F76" w:rsidRPr="00331F76">
        <w:t xml:space="preserve">effectiveness </w:t>
      </w:r>
      <w:r w:rsidR="00331F76">
        <w:t xml:space="preserve">and </w:t>
      </w:r>
      <w:r w:rsidR="00331F76" w:rsidRPr="00331F76">
        <w:t>efficiency</w:t>
      </w:r>
      <w:r w:rsidR="00331F76">
        <w:t xml:space="preserve"> of the hotel’s </w:t>
      </w:r>
      <w:r w:rsidR="00CB7856" w:rsidRPr="00CB7856">
        <w:t>sustainability efforts.</w:t>
      </w:r>
      <w:r w:rsidR="00331F76">
        <w:t xml:space="preserve"> </w:t>
      </w:r>
      <w:r w:rsidR="00781A55">
        <w:t>Through such customs, the respective managements can facilitate enhancements, further i</w:t>
      </w:r>
      <w:r w:rsidR="00781A55" w:rsidRPr="00882C26">
        <w:t>ngrain</w:t>
      </w:r>
      <w:r w:rsidR="00781A55">
        <w:t xml:space="preserve">ing </w:t>
      </w:r>
      <w:r w:rsidR="00781A55" w:rsidRPr="00323C5A">
        <w:t>sustainability</w:t>
      </w:r>
      <w:r w:rsidR="00781A55" w:rsidRPr="00882C26">
        <w:t xml:space="preserve"> in</w:t>
      </w:r>
      <w:r w:rsidR="00781A55">
        <w:t>to</w:t>
      </w:r>
      <w:r w:rsidR="00781A55" w:rsidRPr="00882C26">
        <w:t xml:space="preserve"> the hotel's culture</w:t>
      </w:r>
      <w:r w:rsidR="00781A55">
        <w:t>.</w:t>
      </w:r>
    </w:p>
    <w:p w14:paraId="2E823961" w14:textId="73748BC7" w:rsidR="007C478F" w:rsidRDefault="343D08D2" w:rsidP="00AB643B">
      <w:pPr>
        <w:pStyle w:val="Heading1"/>
        <w:spacing w:after="240" w:line="360" w:lineRule="auto"/>
      </w:pPr>
      <w:bookmarkStart w:id="15" w:name="_Toc166154404"/>
      <w:r>
        <w:t>The Future of Sustainability in Hospitality</w:t>
      </w:r>
      <w:bookmarkEnd w:id="15"/>
    </w:p>
    <w:p w14:paraId="000D7207" w14:textId="7DECA806" w:rsidR="5AC22556" w:rsidRDefault="2853336D" w:rsidP="2853336D">
      <w:pPr>
        <w:spacing w:after="240" w:line="360" w:lineRule="auto"/>
        <w:rPr>
          <w:rFonts w:eastAsia="Arial" w:cs="Arial"/>
          <w:szCs w:val="24"/>
        </w:rPr>
      </w:pPr>
      <w:r>
        <w:t>Khatter (2023)</w:t>
      </w:r>
      <w:r w:rsidRPr="2853336D">
        <w:rPr>
          <w:rFonts w:eastAsia="Arial" w:cs="Arial"/>
          <w:color w:val="000000" w:themeColor="text1"/>
          <w:szCs w:val="24"/>
        </w:rPr>
        <w:t xml:space="preserve"> reflected that in </w:t>
      </w:r>
      <w:r w:rsidR="003759FF">
        <w:rPr>
          <w:rFonts w:eastAsia="Arial" w:cs="Arial"/>
          <w:color w:val="000000" w:themeColor="text1"/>
          <w:szCs w:val="24"/>
        </w:rPr>
        <w:t xml:space="preserve">the </w:t>
      </w:r>
      <w:r w:rsidRPr="2853336D">
        <w:rPr>
          <w:rFonts w:eastAsia="Arial" w:cs="Arial"/>
          <w:color w:val="000000" w:themeColor="text1"/>
          <w:szCs w:val="24"/>
        </w:rPr>
        <w:t xml:space="preserve">last decade, the hospitality sector has undergone a transformation in terms of sustainable innovations, signifying a societal shift towards environmental responsibility. During such a transition, renewable energy sources and green technologies </w:t>
      </w:r>
      <w:r w:rsidR="003759FF">
        <w:rPr>
          <w:rFonts w:eastAsia="Arial" w:cs="Arial"/>
          <w:color w:val="000000" w:themeColor="text1"/>
          <w:szCs w:val="24"/>
        </w:rPr>
        <w:t>have</w:t>
      </w:r>
      <w:r w:rsidRPr="2853336D">
        <w:rPr>
          <w:rFonts w:eastAsia="Arial" w:cs="Arial"/>
          <w:color w:val="000000" w:themeColor="text1"/>
          <w:szCs w:val="24"/>
        </w:rPr>
        <w:t xml:space="preserve"> become prevalent increasingly. As a result, hotels worldwide are integrating solar panels, wind turbines, and geothermal energy solutions to mitigate their contribution towards climate change. For example, the Park Royal on Pickering in </w:t>
      </w:r>
      <w:r w:rsidRPr="2853336D">
        <w:rPr>
          <w:rFonts w:eastAsia="Arial" w:cs="Arial"/>
          <w:color w:val="000000" w:themeColor="text1"/>
          <w:szCs w:val="24"/>
        </w:rPr>
        <w:lastRenderedPageBreak/>
        <w:t xml:space="preserve">Singapore showcases an extensive use of solar cells with an innovative design that incorporates </w:t>
      </w:r>
      <w:r w:rsidR="003759FF">
        <w:rPr>
          <w:rFonts w:eastAsia="Arial" w:cs="Arial"/>
          <w:color w:val="000000" w:themeColor="text1"/>
          <w:szCs w:val="24"/>
        </w:rPr>
        <w:t xml:space="preserve">a </w:t>
      </w:r>
      <w:r w:rsidRPr="2853336D">
        <w:rPr>
          <w:rFonts w:eastAsia="Arial" w:cs="Arial"/>
          <w:color w:val="000000" w:themeColor="text1"/>
          <w:szCs w:val="24"/>
        </w:rPr>
        <w:t xml:space="preserve">significant area of green walls and water features to enhance energy efficiency. On the other hand, destinations like Costa Rica have embraced this philosophy, with its plan to become a carbon-neutral country by 2021, heavily promoting eco-tourism and supporting local businesses and biodiversity conservation efforts (Essential Costa Rica, 2024). Similarly, Mangisi-Mafileo (2020) reports that the small island of Niue has declared 40% of its ocean area as a marine protected area, resulting </w:t>
      </w:r>
      <w:r w:rsidR="003759FF">
        <w:rPr>
          <w:rFonts w:eastAsia="Arial" w:cs="Arial"/>
          <w:color w:val="000000" w:themeColor="text1"/>
          <w:szCs w:val="24"/>
        </w:rPr>
        <w:t xml:space="preserve">in </w:t>
      </w:r>
      <w:r w:rsidRPr="2853336D">
        <w:rPr>
          <w:rFonts w:eastAsia="Arial" w:cs="Arial"/>
          <w:color w:val="000000" w:themeColor="text1"/>
          <w:szCs w:val="24"/>
        </w:rPr>
        <w:t>preserving the environment while attracting eco-conscious tourists.</w:t>
      </w:r>
    </w:p>
    <w:p w14:paraId="5BCF2C24" w14:textId="416001A6" w:rsidR="5AC22556" w:rsidRDefault="343D08D2" w:rsidP="343D08D2">
      <w:pPr>
        <w:spacing w:after="240" w:line="360" w:lineRule="auto"/>
        <w:rPr>
          <w:rFonts w:eastAsia="Arial" w:cs="Arial"/>
          <w:color w:val="000000" w:themeColor="text1"/>
        </w:rPr>
      </w:pPr>
      <w:r w:rsidRPr="343D08D2">
        <w:rPr>
          <w:rFonts w:eastAsia="Arial" w:cs="Arial"/>
          <w:color w:val="000000" w:themeColor="text1"/>
        </w:rPr>
        <w:t xml:space="preserve">Overall, the future of sustainability in hospitality is bright and evolving. As the industry navigates through the complexities of implementing sustainable practices, the focus should remain on genuine innovations, education, and embracing the principles of regenerative tourism and a circular economy. </w:t>
      </w:r>
    </w:p>
    <w:p w14:paraId="2914D02F" w14:textId="540980ED" w:rsidR="007C478F" w:rsidRDefault="343D08D2" w:rsidP="000F05B5">
      <w:pPr>
        <w:pStyle w:val="Heading1"/>
        <w:spacing w:after="240" w:line="360" w:lineRule="auto"/>
      </w:pPr>
      <w:bookmarkStart w:id="16" w:name="_Toc166154405"/>
      <w:r>
        <w:t>Conclusion</w:t>
      </w:r>
      <w:bookmarkEnd w:id="16"/>
    </w:p>
    <w:p w14:paraId="691D24F9" w14:textId="4589FAA7" w:rsidR="2853336D" w:rsidRDefault="2853336D" w:rsidP="2853336D">
      <w:pPr>
        <w:spacing w:after="240" w:line="360" w:lineRule="auto"/>
      </w:pPr>
      <w:r>
        <w:t xml:space="preserve">The hospitality industry in several nations has become a critical factor </w:t>
      </w:r>
      <w:r w:rsidR="003759FF">
        <w:t>in</w:t>
      </w:r>
      <w:r>
        <w:t xml:space="preserve"> their economic growth and global representation. Therefore, the Green Key certification has established a benchmark for sustainability and the hotels awarded such accreditation can contribute positively towards the climate while improving their business by attracting eco-conscious tourists and other guests. As a result, it is imperative for hotels to prioritise sustainability and benefit from its impact. However, adequate formulation and implementation of relevant strategies </w:t>
      </w:r>
      <w:r w:rsidR="003759FF">
        <w:t>are</w:t>
      </w:r>
      <w:r>
        <w:t xml:space="preserve"> integral to facilitat</w:t>
      </w:r>
      <w:r w:rsidR="003759FF">
        <w:t>ing</w:t>
      </w:r>
      <w:r>
        <w:t xml:space="preserve"> the industry’s journey towards sustainability. </w:t>
      </w:r>
    </w:p>
    <w:p w14:paraId="29531ACB" w14:textId="77777777" w:rsidR="0030198C" w:rsidRDefault="0030198C">
      <w:pPr>
        <w:jc w:val="left"/>
        <w:rPr>
          <w:rFonts w:eastAsiaTheme="majorEastAsia" w:cstheme="majorBidi"/>
          <w:b/>
          <w:color w:val="000000" w:themeColor="text1"/>
          <w:sz w:val="36"/>
          <w:szCs w:val="32"/>
        </w:rPr>
      </w:pPr>
      <w:r>
        <w:br w:type="page"/>
      </w:r>
    </w:p>
    <w:p w14:paraId="1A1BE93D" w14:textId="65EBFCEE" w:rsidR="0030198C" w:rsidRDefault="343D08D2" w:rsidP="0030198C">
      <w:pPr>
        <w:pStyle w:val="Heading1"/>
        <w:spacing w:after="240" w:line="360" w:lineRule="auto"/>
      </w:pPr>
      <w:bookmarkStart w:id="17" w:name="_Toc166154406"/>
      <w:r>
        <w:lastRenderedPageBreak/>
        <w:t>References</w:t>
      </w:r>
      <w:bookmarkEnd w:id="17"/>
    </w:p>
    <w:p w14:paraId="629B298E" w14:textId="77777777" w:rsidR="00D20D7C" w:rsidRDefault="00D20D7C" w:rsidP="047B99CF">
      <w:pPr>
        <w:spacing w:before="240" w:after="240" w:line="240" w:lineRule="auto"/>
      </w:pPr>
      <w:r>
        <w:t>Bux, C., Aluculesei, A.C. and Moagăr-Poladian, S. (2022) ‘How to monitor the transition to sustainable food services and lodging accommodation activities: A bibliometric approach’. </w:t>
      </w:r>
      <w:r w:rsidRPr="047B99CF">
        <w:rPr>
          <w:i/>
          <w:iCs/>
        </w:rPr>
        <w:t>Sustainability</w:t>
      </w:r>
      <w:r>
        <w:t>, </w:t>
      </w:r>
      <w:r w:rsidRPr="047B99CF">
        <w:rPr>
          <w:i/>
          <w:iCs/>
        </w:rPr>
        <w:t>14</w:t>
      </w:r>
      <w:r>
        <w:t>(15), p.9102.</w:t>
      </w:r>
      <w:r w:rsidRPr="047B99CF">
        <w:rPr>
          <w:rFonts w:eastAsia="Arial" w:cs="Arial"/>
          <w:szCs w:val="24"/>
        </w:rPr>
        <w:t xml:space="preserve"> Available at: </w:t>
      </w:r>
      <w:hyperlink r:id="rId15">
        <w:r w:rsidRPr="047B99CF">
          <w:rPr>
            <w:rStyle w:val="Hyperlink"/>
          </w:rPr>
          <w:t>https://www.mdpi.com/2071-1050/14/15/9102</w:t>
        </w:r>
      </w:hyperlink>
      <w:r w:rsidRPr="047B99CF">
        <w:rPr>
          <w:rFonts w:eastAsia="Arial" w:cs="Arial"/>
          <w:szCs w:val="24"/>
        </w:rPr>
        <w:t xml:space="preserve"> (Accessed: 9 May 2024).</w:t>
      </w:r>
    </w:p>
    <w:p w14:paraId="7596260B" w14:textId="77777777" w:rsidR="00D20D7C" w:rsidRDefault="00D20D7C" w:rsidP="047B99CF">
      <w:pPr>
        <w:spacing w:before="240" w:after="240" w:line="240" w:lineRule="auto"/>
      </w:pPr>
      <w:r>
        <w:t>Derqui, B. (2022) May. ‘Brand Purpose as the Next Marketing Paradigm’. In </w:t>
      </w:r>
      <w:r w:rsidRPr="047B99CF">
        <w:rPr>
          <w:i/>
          <w:iCs/>
        </w:rPr>
        <w:t>Advances in National Brand and Private Label Marketing: Ninth International Conference, 2022</w:t>
      </w:r>
      <w:r>
        <w:t> (pp. 89-97). Cham: Springer International Publishing.</w:t>
      </w:r>
      <w:r w:rsidRPr="047B99CF">
        <w:rPr>
          <w:rFonts w:eastAsia="Arial" w:cs="Arial"/>
          <w:szCs w:val="24"/>
        </w:rPr>
        <w:t xml:space="preserve"> Available at: </w:t>
      </w:r>
      <w:hyperlink r:id="rId16">
        <w:r w:rsidRPr="047B99CF">
          <w:rPr>
            <w:rStyle w:val="Hyperlink"/>
          </w:rPr>
          <w:t>https://link.springer.com/chapter/10.1007/978-3-031-06581-1_12</w:t>
        </w:r>
      </w:hyperlink>
      <w:r w:rsidRPr="047B99CF">
        <w:rPr>
          <w:rFonts w:eastAsia="Arial" w:cs="Arial"/>
          <w:szCs w:val="24"/>
        </w:rPr>
        <w:t xml:space="preserve"> (Accessed: 9 May 2024).</w:t>
      </w:r>
    </w:p>
    <w:p w14:paraId="1C3E5EB2" w14:textId="77777777" w:rsidR="00D20D7C" w:rsidRDefault="00D20D7C" w:rsidP="047B99CF">
      <w:pPr>
        <w:spacing w:before="240" w:after="240" w:line="240" w:lineRule="auto"/>
      </w:pPr>
      <w:r>
        <w:t>Ejibe, I., Nwankwo, T.C., Nwankwo, E.E., Okoye, C.C. and Scholastica, U.C. (2024) ‘Advancing environmental sustainability in the creative sectors: A strategic HR framework based on data analytics and eco-innovation'. </w:t>
      </w:r>
      <w:r w:rsidRPr="047B99CF">
        <w:rPr>
          <w:i/>
          <w:iCs/>
        </w:rPr>
        <w:t>World Journal of Advanced Research and Reviews</w:t>
      </w:r>
      <w:r>
        <w:t>, </w:t>
      </w:r>
      <w:r w:rsidRPr="047B99CF">
        <w:rPr>
          <w:i/>
          <w:iCs/>
        </w:rPr>
        <w:t>21</w:t>
      </w:r>
      <w:r>
        <w:t>(3), pp.050-060.</w:t>
      </w:r>
      <w:r w:rsidRPr="047B99CF">
        <w:rPr>
          <w:rFonts w:eastAsia="Arial" w:cs="Arial"/>
          <w:szCs w:val="24"/>
        </w:rPr>
        <w:t xml:space="preserve"> Available at: </w:t>
      </w:r>
      <w:hyperlink r:id="rId17">
        <w:r w:rsidRPr="047B99CF">
          <w:rPr>
            <w:rStyle w:val="Hyperlink"/>
          </w:rPr>
          <w:t>https://wjarr.com/content/advancing-environmental-sustainability-creative-sectors-strategic-hr-framework-based-data</w:t>
        </w:r>
      </w:hyperlink>
      <w:r w:rsidRPr="047B99CF">
        <w:rPr>
          <w:rFonts w:eastAsia="Arial" w:cs="Arial"/>
          <w:szCs w:val="24"/>
        </w:rPr>
        <w:t xml:space="preserve"> (Accessed: 9 May 2024).</w:t>
      </w:r>
    </w:p>
    <w:p w14:paraId="1FC39F51" w14:textId="77777777" w:rsidR="00D20D7C" w:rsidRDefault="00D20D7C" w:rsidP="047B99CF">
      <w:pPr>
        <w:spacing w:before="240" w:after="240" w:line="240" w:lineRule="auto"/>
      </w:pPr>
      <w:r>
        <w:t>Elia, G., Margherita, A. and Petti, C. (2020) ‘Building responses to sustainable development challenges: A multistakeholder collaboration framework and application to climate change’. </w:t>
      </w:r>
      <w:r w:rsidRPr="047B99CF">
        <w:rPr>
          <w:i/>
          <w:iCs/>
        </w:rPr>
        <w:t>Business Strategy and the Environment</w:t>
      </w:r>
      <w:r>
        <w:t>, </w:t>
      </w:r>
      <w:r w:rsidRPr="047B99CF">
        <w:rPr>
          <w:i/>
          <w:iCs/>
        </w:rPr>
        <w:t>29</w:t>
      </w:r>
      <w:r>
        <w:t>(6), pp.2465-2478.</w:t>
      </w:r>
      <w:r w:rsidRPr="047B99CF">
        <w:rPr>
          <w:rFonts w:eastAsia="Arial" w:cs="Arial"/>
          <w:szCs w:val="24"/>
        </w:rPr>
        <w:t xml:space="preserve"> Available at: </w:t>
      </w:r>
      <w:hyperlink r:id="rId18">
        <w:r w:rsidRPr="047B99CF">
          <w:rPr>
            <w:rStyle w:val="Hyperlink"/>
          </w:rPr>
          <w:t>https://onlinelibrary.wiley.com/doi/abs/10.1002/bse.2514</w:t>
        </w:r>
      </w:hyperlink>
      <w:r w:rsidRPr="047B99CF">
        <w:rPr>
          <w:rFonts w:eastAsia="Arial" w:cs="Arial"/>
          <w:szCs w:val="24"/>
        </w:rPr>
        <w:t xml:space="preserve"> (Accessed: 9 May 2024).</w:t>
      </w:r>
    </w:p>
    <w:p w14:paraId="2EC3B94C" w14:textId="77777777" w:rsidR="00D20D7C" w:rsidRDefault="00D20D7C" w:rsidP="047B99CF">
      <w:pPr>
        <w:spacing w:after="240" w:line="240" w:lineRule="auto"/>
        <w:rPr>
          <w:rFonts w:eastAsia="Arial" w:cs="Arial"/>
          <w:szCs w:val="24"/>
        </w:rPr>
      </w:pPr>
      <w:r w:rsidRPr="047B99CF">
        <w:rPr>
          <w:rFonts w:eastAsia="Arial" w:cs="Arial"/>
          <w:szCs w:val="24"/>
        </w:rPr>
        <w:t xml:space="preserve">Essential Costa Rica (2024) </w:t>
      </w:r>
      <w:r w:rsidRPr="047B99CF">
        <w:rPr>
          <w:rFonts w:eastAsia="Arial" w:cs="Arial"/>
          <w:i/>
          <w:iCs/>
          <w:szCs w:val="24"/>
        </w:rPr>
        <w:t>Sustainability</w:t>
      </w:r>
      <w:r w:rsidRPr="047B99CF">
        <w:rPr>
          <w:rFonts w:eastAsia="Arial" w:cs="Arial"/>
          <w:szCs w:val="24"/>
        </w:rPr>
        <w:t xml:space="preserve">. Visit Costa Rica. Available at: </w:t>
      </w:r>
      <w:hyperlink r:id="rId19">
        <w:r w:rsidRPr="047B99CF">
          <w:rPr>
            <w:rStyle w:val="Hyperlink"/>
            <w:rFonts w:eastAsia="Arial" w:cs="Arial"/>
          </w:rPr>
          <w:t>https://www.visitcostarica.com/en/costa-rica/sustainability</w:t>
        </w:r>
      </w:hyperlink>
      <w:r w:rsidRPr="047B99CF">
        <w:rPr>
          <w:rFonts w:eastAsia="Arial" w:cs="Arial"/>
          <w:szCs w:val="24"/>
        </w:rPr>
        <w:t xml:space="preserve"> (Accessed: 9 May 2024).</w:t>
      </w:r>
    </w:p>
    <w:p w14:paraId="25A86E67" w14:textId="77777777" w:rsidR="00D20D7C" w:rsidRPr="00450D70" w:rsidRDefault="00D20D7C" w:rsidP="047B99CF">
      <w:pPr>
        <w:spacing w:before="240" w:after="240" w:line="240" w:lineRule="auto"/>
      </w:pPr>
      <w:r>
        <w:t xml:space="preserve">Foundation for Environmental Education (2023) </w:t>
      </w:r>
      <w:r w:rsidRPr="047B99CF">
        <w:rPr>
          <w:i/>
          <w:iCs/>
        </w:rPr>
        <w:t>Green Key</w:t>
      </w:r>
      <w:r>
        <w:t xml:space="preserve">. Green Key. Available at: </w:t>
      </w:r>
      <w:hyperlink r:id="rId20">
        <w:r w:rsidRPr="047B99CF">
          <w:rPr>
            <w:rStyle w:val="Hyperlink"/>
          </w:rPr>
          <w:t>https://www.greenkey.global/</w:t>
        </w:r>
      </w:hyperlink>
      <w:r>
        <w:t xml:space="preserve"> </w:t>
      </w:r>
      <w:r w:rsidRPr="047B99CF">
        <w:rPr>
          <w:rFonts w:eastAsia="Arial" w:cs="Arial"/>
          <w:szCs w:val="24"/>
        </w:rPr>
        <w:t>(Accessed: 9 May 2024).</w:t>
      </w:r>
    </w:p>
    <w:p w14:paraId="49A03E6F" w14:textId="77777777" w:rsidR="00D20D7C" w:rsidRPr="00450D70" w:rsidRDefault="00D20D7C" w:rsidP="047B99CF">
      <w:pPr>
        <w:spacing w:before="240" w:after="240" w:line="240" w:lineRule="auto"/>
      </w:pPr>
      <w:r>
        <w:t xml:space="preserve">Green Key (2021) </w:t>
      </w:r>
      <w:r w:rsidRPr="047B99CF">
        <w:rPr>
          <w:i/>
          <w:iCs/>
        </w:rPr>
        <w:t>Green Key — Green Key and SDG #13</w:t>
      </w:r>
      <w:r>
        <w:t xml:space="preserve">. Green Key. Available at: </w:t>
      </w:r>
      <w:hyperlink r:id="rId21" w:anchor=":~:text=Out%20of%20all%20SDG%2013">
        <w:r w:rsidRPr="047B99CF">
          <w:rPr>
            <w:rStyle w:val="Hyperlink"/>
          </w:rPr>
          <w:t>https://www.greenkey.global/stories-news-1/2017/11/2/green-key-and-the-17-sustainable-development-goals-sdg-13#:~:text=Out%20of%20all%20SDG%2013</w:t>
        </w:r>
      </w:hyperlink>
      <w:r>
        <w:t xml:space="preserve">  </w:t>
      </w:r>
      <w:r w:rsidRPr="047B99CF">
        <w:rPr>
          <w:rFonts w:eastAsia="Arial" w:cs="Arial"/>
          <w:szCs w:val="24"/>
        </w:rPr>
        <w:t>(Accessed: 9 May 2024).</w:t>
      </w:r>
    </w:p>
    <w:p w14:paraId="2387FA13" w14:textId="77777777" w:rsidR="00D20D7C" w:rsidRPr="00450D70" w:rsidRDefault="00D20D7C" w:rsidP="047B99CF">
      <w:pPr>
        <w:spacing w:before="240" w:after="240" w:line="240" w:lineRule="auto"/>
      </w:pPr>
      <w:r>
        <w:t xml:space="preserve">Green Key (2022) </w:t>
      </w:r>
      <w:r w:rsidRPr="047B99CF">
        <w:rPr>
          <w:i/>
          <w:iCs/>
        </w:rPr>
        <w:t>Green Key — Why Green Key?</w:t>
      </w:r>
      <w:r>
        <w:t xml:space="preserve"> Green Key. Available at: </w:t>
      </w:r>
      <w:hyperlink r:id="rId22">
        <w:r w:rsidRPr="047B99CF">
          <w:rPr>
            <w:rStyle w:val="Hyperlink"/>
          </w:rPr>
          <w:t>https://www.greenkey.global/why-green-key</w:t>
        </w:r>
      </w:hyperlink>
      <w:r>
        <w:t xml:space="preserve"> </w:t>
      </w:r>
      <w:r w:rsidRPr="047B99CF">
        <w:rPr>
          <w:rFonts w:eastAsia="Arial" w:cs="Arial"/>
          <w:szCs w:val="24"/>
        </w:rPr>
        <w:t>(Accessed: 9 May 2024).</w:t>
      </w:r>
    </w:p>
    <w:p w14:paraId="329164E6" w14:textId="77777777" w:rsidR="00D20D7C" w:rsidRPr="00450D70" w:rsidRDefault="00D20D7C" w:rsidP="047B99CF">
      <w:pPr>
        <w:spacing w:before="240" w:after="240" w:line="240" w:lineRule="auto"/>
      </w:pPr>
      <w:r>
        <w:t xml:space="preserve">Green Key (2024) </w:t>
      </w:r>
      <w:r w:rsidRPr="047B99CF">
        <w:rPr>
          <w:i/>
          <w:iCs/>
        </w:rPr>
        <w:t>Green Key — Green Key ecolabel criteria</w:t>
      </w:r>
      <w:r>
        <w:t xml:space="preserve">. Green Key. Available at: </w:t>
      </w:r>
      <w:hyperlink r:id="rId23">
        <w:r w:rsidRPr="047B99CF">
          <w:rPr>
            <w:rStyle w:val="Hyperlink"/>
          </w:rPr>
          <w:t>https://www.greenkey.global/criteria</w:t>
        </w:r>
      </w:hyperlink>
      <w:r>
        <w:t xml:space="preserve"> </w:t>
      </w:r>
      <w:r w:rsidRPr="047B99CF">
        <w:rPr>
          <w:rFonts w:eastAsia="Arial" w:cs="Arial"/>
          <w:szCs w:val="24"/>
        </w:rPr>
        <w:t>(Accessed: 9 May 2024).</w:t>
      </w:r>
    </w:p>
    <w:p w14:paraId="0ED895A9" w14:textId="77777777" w:rsidR="00D20D7C" w:rsidRDefault="00D20D7C" w:rsidP="047B99CF">
      <w:pPr>
        <w:spacing w:before="240" w:after="240" w:line="240" w:lineRule="auto"/>
      </w:pPr>
      <w:r>
        <w:t>Khatter, A. (2023) ‘Challenges and Solutions for Environmental Sustainability in the Hospitality Sector’. </w:t>
      </w:r>
      <w:r w:rsidRPr="047B99CF">
        <w:rPr>
          <w:i/>
          <w:iCs/>
        </w:rPr>
        <w:t>Sustainability</w:t>
      </w:r>
      <w:r>
        <w:t>, </w:t>
      </w:r>
      <w:r w:rsidRPr="047B99CF">
        <w:rPr>
          <w:i/>
          <w:iCs/>
        </w:rPr>
        <w:t>15</w:t>
      </w:r>
      <w:r>
        <w:t>(15), p.11491.</w:t>
      </w:r>
      <w:r w:rsidRPr="047B99CF">
        <w:rPr>
          <w:rFonts w:eastAsia="Arial" w:cs="Arial"/>
          <w:szCs w:val="24"/>
        </w:rPr>
        <w:t xml:space="preserve"> Available at: </w:t>
      </w:r>
      <w:hyperlink r:id="rId24">
        <w:r w:rsidRPr="047B99CF">
          <w:rPr>
            <w:rStyle w:val="Hyperlink"/>
          </w:rPr>
          <w:t>https://www.mdpi.com/2071-1050/15/15/11491</w:t>
        </w:r>
      </w:hyperlink>
      <w:r w:rsidRPr="047B99CF">
        <w:rPr>
          <w:rFonts w:eastAsia="Arial" w:cs="Arial"/>
          <w:szCs w:val="24"/>
        </w:rPr>
        <w:t xml:space="preserve"> (Accessed: 9 May 2024).</w:t>
      </w:r>
    </w:p>
    <w:p w14:paraId="25F24086" w14:textId="77777777" w:rsidR="00D20D7C" w:rsidRDefault="00D20D7C" w:rsidP="047B99CF">
      <w:pPr>
        <w:spacing w:before="240" w:after="240" w:line="240" w:lineRule="auto"/>
      </w:pPr>
      <w:r>
        <w:lastRenderedPageBreak/>
        <w:t>Koiwanit, J. and Filimonau, V. (2021) ‘Carbon footprint assessment of home-stays in Thailand’. </w:t>
      </w:r>
      <w:r w:rsidRPr="047B99CF">
        <w:rPr>
          <w:i/>
          <w:iCs/>
        </w:rPr>
        <w:t>Resources, Conservation and Recycling</w:t>
      </w:r>
      <w:r>
        <w:t>, </w:t>
      </w:r>
      <w:r w:rsidRPr="047B99CF">
        <w:rPr>
          <w:i/>
          <w:iCs/>
        </w:rPr>
        <w:t>164</w:t>
      </w:r>
      <w:r>
        <w:t>, p.105123.</w:t>
      </w:r>
      <w:r w:rsidRPr="047B99CF">
        <w:rPr>
          <w:rFonts w:eastAsia="Arial" w:cs="Arial"/>
          <w:szCs w:val="24"/>
        </w:rPr>
        <w:t xml:space="preserve"> Available at: </w:t>
      </w:r>
      <w:hyperlink r:id="rId25">
        <w:r w:rsidRPr="047B99CF">
          <w:rPr>
            <w:rStyle w:val="Hyperlink"/>
          </w:rPr>
          <w:t>https://www.sciencedirect.com/science/article/pii/S0921344920304407</w:t>
        </w:r>
      </w:hyperlink>
      <w:r w:rsidRPr="047B99CF">
        <w:rPr>
          <w:rFonts w:eastAsia="Arial" w:cs="Arial"/>
          <w:szCs w:val="24"/>
        </w:rPr>
        <w:t xml:space="preserve"> (Accessed: 9 May 2024).</w:t>
      </w:r>
    </w:p>
    <w:p w14:paraId="59A21D22" w14:textId="77777777" w:rsidR="00D20D7C" w:rsidRDefault="00D20D7C" w:rsidP="047B99CF">
      <w:pPr>
        <w:spacing w:before="240" w:after="240" w:line="240" w:lineRule="auto"/>
      </w:pPr>
      <w:r>
        <w:t>Lee, C.K., Olya, H., Ahmad, M.S., Kim, K.H. and Oh, M.J. (2021) ‘Sustainable intelligence, destination social responsibility, and pro-environmental behaviour of visitors: Evidence from an eco-tourism site’. </w:t>
      </w:r>
      <w:r w:rsidRPr="047B99CF">
        <w:rPr>
          <w:i/>
          <w:iCs/>
        </w:rPr>
        <w:t>Journal of Hospitality and Tourism Management</w:t>
      </w:r>
      <w:r>
        <w:t>, </w:t>
      </w:r>
      <w:r w:rsidRPr="047B99CF">
        <w:rPr>
          <w:i/>
          <w:iCs/>
        </w:rPr>
        <w:t>47</w:t>
      </w:r>
      <w:r>
        <w:t>, pp.365-376.</w:t>
      </w:r>
      <w:r w:rsidRPr="047B99CF">
        <w:rPr>
          <w:rFonts w:eastAsia="Arial" w:cs="Arial"/>
          <w:szCs w:val="24"/>
        </w:rPr>
        <w:t xml:space="preserve"> Available at: </w:t>
      </w:r>
      <w:hyperlink r:id="rId26">
        <w:r w:rsidRPr="047B99CF">
          <w:rPr>
            <w:rStyle w:val="Hyperlink"/>
          </w:rPr>
          <w:t>https://www.sciencedirect.com/science/article/pii/S1447677021000607</w:t>
        </w:r>
      </w:hyperlink>
      <w:r w:rsidRPr="047B99CF">
        <w:rPr>
          <w:rFonts w:eastAsia="Arial" w:cs="Arial"/>
          <w:szCs w:val="24"/>
        </w:rPr>
        <w:t xml:space="preserve"> (Accessed: 9 May 2024).</w:t>
      </w:r>
    </w:p>
    <w:p w14:paraId="3B4493FE" w14:textId="77777777" w:rsidR="00D20D7C" w:rsidRDefault="00D20D7C" w:rsidP="047B99CF">
      <w:pPr>
        <w:spacing w:before="240" w:line="240" w:lineRule="auto"/>
      </w:pPr>
      <w:r>
        <w:t>MacAskill, S., Becken, S. and Coghlan, A. (2023) ‘Engaging hotel guests to reduce energy and water consumption: A quantitative review of guest impact on resource use in tourist accommodation’. </w:t>
      </w:r>
      <w:r w:rsidRPr="047B99CF">
        <w:rPr>
          <w:i/>
          <w:iCs/>
        </w:rPr>
        <w:t>Cleaner and Responsible Consumption</w:t>
      </w:r>
      <w:r>
        <w:t xml:space="preserve">, p.100156. </w:t>
      </w:r>
      <w:r w:rsidRPr="047B99CF">
        <w:rPr>
          <w:rFonts w:eastAsia="Arial" w:cs="Arial"/>
          <w:szCs w:val="24"/>
        </w:rPr>
        <w:t xml:space="preserve">Available at: </w:t>
      </w:r>
      <w:hyperlink r:id="rId27">
        <w:r w:rsidRPr="047B99CF">
          <w:rPr>
            <w:rStyle w:val="Hyperlink"/>
          </w:rPr>
          <w:t>https://www.sciencedirect.com/science/article/pii/S2666784323000578</w:t>
        </w:r>
      </w:hyperlink>
      <w:r w:rsidRPr="047B99CF">
        <w:rPr>
          <w:rFonts w:eastAsia="Arial" w:cs="Arial"/>
          <w:szCs w:val="24"/>
        </w:rPr>
        <w:t xml:space="preserve"> (Accessed: 9 May 2024).</w:t>
      </w:r>
    </w:p>
    <w:p w14:paraId="50EE4DAA" w14:textId="77777777" w:rsidR="00D20D7C" w:rsidRDefault="00D20D7C" w:rsidP="047B99CF">
      <w:pPr>
        <w:spacing w:after="240" w:line="240" w:lineRule="auto"/>
        <w:rPr>
          <w:rFonts w:eastAsia="Arial" w:cs="Arial"/>
          <w:szCs w:val="24"/>
        </w:rPr>
      </w:pPr>
      <w:r w:rsidRPr="047B99CF">
        <w:rPr>
          <w:rFonts w:eastAsia="Arial" w:cs="Arial"/>
          <w:szCs w:val="24"/>
        </w:rPr>
        <w:t xml:space="preserve">Mangisi-Mafileo, I. (2020) </w:t>
      </w:r>
      <w:r w:rsidRPr="047B99CF">
        <w:rPr>
          <w:rFonts w:eastAsia="Arial" w:cs="Arial"/>
          <w:i/>
          <w:iCs/>
          <w:szCs w:val="24"/>
        </w:rPr>
        <w:t>Niue declares 40% EEZ as Marine Protected Area | SPC-R2R</w:t>
      </w:r>
      <w:r w:rsidRPr="047B99CF">
        <w:rPr>
          <w:rFonts w:eastAsia="Arial" w:cs="Arial"/>
          <w:szCs w:val="24"/>
        </w:rPr>
        <w:t xml:space="preserve">. </w:t>
      </w:r>
      <w:hyperlink>
        <w:r w:rsidRPr="047B99CF">
          <w:rPr>
            <w:rStyle w:val="Hyperlink"/>
            <w:rFonts w:eastAsia="Arial" w:cs="Arial"/>
          </w:rPr>
          <w:t>www.pacific-r2r.org</w:t>
        </w:r>
      </w:hyperlink>
      <w:r w:rsidRPr="047B99CF">
        <w:rPr>
          <w:rFonts w:eastAsia="Arial" w:cs="Arial"/>
          <w:szCs w:val="24"/>
        </w:rPr>
        <w:t xml:space="preserve">. Available at: </w:t>
      </w:r>
      <w:hyperlink r:id="rId28">
        <w:r w:rsidRPr="047B99CF">
          <w:rPr>
            <w:rStyle w:val="Hyperlink"/>
            <w:rFonts w:eastAsia="Arial" w:cs="Arial"/>
          </w:rPr>
          <w:t>https://www.pacific-r2r.org/news/niue-declares-40-eez-marine-protected-area</w:t>
        </w:r>
      </w:hyperlink>
      <w:r w:rsidRPr="047B99CF">
        <w:rPr>
          <w:rFonts w:eastAsia="Arial" w:cs="Arial"/>
          <w:szCs w:val="24"/>
        </w:rPr>
        <w:t xml:space="preserve"> (Accessed: 9 May 2024).</w:t>
      </w:r>
    </w:p>
    <w:p w14:paraId="61265D27" w14:textId="77777777" w:rsidR="00D20D7C" w:rsidRDefault="00D20D7C" w:rsidP="047B99CF">
      <w:pPr>
        <w:spacing w:before="240" w:line="240" w:lineRule="auto"/>
      </w:pPr>
      <w:r>
        <w:t>Mensah, I. (2019) </w:t>
      </w:r>
      <w:r w:rsidRPr="047B99CF">
        <w:rPr>
          <w:i/>
          <w:iCs/>
        </w:rPr>
        <w:t>Environmental management concepts and practices for the hospitality industry</w:t>
      </w:r>
      <w:r>
        <w:t>. Cambridge scholars publishing.</w:t>
      </w:r>
    </w:p>
    <w:p w14:paraId="17D09EAD" w14:textId="77777777" w:rsidR="00D20D7C" w:rsidRDefault="00D20D7C" w:rsidP="047B99CF">
      <w:pPr>
        <w:spacing w:before="240" w:after="240" w:line="240" w:lineRule="auto"/>
      </w:pPr>
      <w:r>
        <w:t>Nielsen, J.G., Lueg, R. and Van Liempd, D. (2021) ‘Challenges and boundaries in implementing social return on investment: An inquiry into its situational appropriateness’. </w:t>
      </w:r>
      <w:r w:rsidRPr="047B99CF">
        <w:rPr>
          <w:i/>
          <w:iCs/>
        </w:rPr>
        <w:t>Nonprofit Management and Leadership</w:t>
      </w:r>
      <w:r>
        <w:t>, </w:t>
      </w:r>
      <w:r w:rsidRPr="047B99CF">
        <w:rPr>
          <w:i/>
          <w:iCs/>
        </w:rPr>
        <w:t>31</w:t>
      </w:r>
      <w:r>
        <w:t>(3), pp.413-435.</w:t>
      </w:r>
      <w:r w:rsidRPr="047B99CF">
        <w:rPr>
          <w:rFonts w:eastAsia="Arial" w:cs="Arial"/>
          <w:szCs w:val="24"/>
        </w:rPr>
        <w:t xml:space="preserve"> Available at: </w:t>
      </w:r>
      <w:hyperlink r:id="rId29">
        <w:r w:rsidRPr="047B99CF">
          <w:rPr>
            <w:rStyle w:val="Hyperlink"/>
          </w:rPr>
          <w:t>https://onlinelibrary.wiley.com/doi/abs/10.1002/nml.21439</w:t>
        </w:r>
      </w:hyperlink>
      <w:r w:rsidRPr="047B99CF">
        <w:rPr>
          <w:rFonts w:eastAsia="Arial" w:cs="Arial"/>
          <w:szCs w:val="24"/>
        </w:rPr>
        <w:t xml:space="preserve"> (Accessed: 9 May 2024).</w:t>
      </w:r>
    </w:p>
    <w:p w14:paraId="39640FD7" w14:textId="5961A5D8" w:rsidR="00D20D7C" w:rsidRDefault="00D20D7C" w:rsidP="047B99CF">
      <w:pPr>
        <w:spacing w:before="240" w:after="240" w:line="240" w:lineRule="auto"/>
      </w:pPr>
      <w:r>
        <w:t>Palani, H. and Karatas, A. (2021) ‘Identifying energy-use behavio</w:t>
      </w:r>
      <w:r w:rsidR="003759FF">
        <w:t>u</w:t>
      </w:r>
      <w:r>
        <w:t>r and energy-use profiles of hotel guests’. </w:t>
      </w:r>
      <w:r w:rsidRPr="047B99CF">
        <w:rPr>
          <w:i/>
          <w:iCs/>
        </w:rPr>
        <w:t>Applied Sciences</w:t>
      </w:r>
      <w:r>
        <w:t>, </w:t>
      </w:r>
      <w:r w:rsidRPr="047B99CF">
        <w:rPr>
          <w:i/>
          <w:iCs/>
        </w:rPr>
        <w:t>11</w:t>
      </w:r>
      <w:r>
        <w:t>(13), p.6093.</w:t>
      </w:r>
      <w:r w:rsidRPr="047B99CF">
        <w:rPr>
          <w:rFonts w:eastAsia="Arial" w:cs="Arial"/>
          <w:szCs w:val="24"/>
        </w:rPr>
        <w:t xml:space="preserve"> Available at: </w:t>
      </w:r>
      <w:hyperlink r:id="rId30">
        <w:r w:rsidRPr="047B99CF">
          <w:rPr>
            <w:rStyle w:val="Hyperlink"/>
          </w:rPr>
          <w:t>https://www.mdpi.com/2076-3417/11/13/6093</w:t>
        </w:r>
      </w:hyperlink>
      <w:r w:rsidRPr="047B99CF">
        <w:rPr>
          <w:rFonts w:eastAsia="Arial" w:cs="Arial"/>
          <w:szCs w:val="24"/>
        </w:rPr>
        <w:t xml:space="preserve"> (Accessed: 9 May 2024).</w:t>
      </w:r>
    </w:p>
    <w:p w14:paraId="4EC07F66" w14:textId="77777777" w:rsidR="00D20D7C" w:rsidRDefault="00D20D7C" w:rsidP="047B99CF">
      <w:pPr>
        <w:spacing w:before="240" w:after="240" w:line="240" w:lineRule="auto"/>
      </w:pPr>
      <w:r>
        <w:t>Robert, M., Giuliani, P. and Gurau, C. (2022) ‘Implementing industry 4.0 real-time performance management systems: the case of Schneider Electric’. </w:t>
      </w:r>
      <w:r w:rsidRPr="047B99CF">
        <w:rPr>
          <w:i/>
          <w:iCs/>
        </w:rPr>
        <w:t>Production Planning &amp; Control</w:t>
      </w:r>
      <w:r>
        <w:t>, </w:t>
      </w:r>
      <w:r w:rsidRPr="047B99CF">
        <w:rPr>
          <w:i/>
          <w:iCs/>
        </w:rPr>
        <w:t>33</w:t>
      </w:r>
      <w:r>
        <w:t>(2-3), pp.244-260.</w:t>
      </w:r>
      <w:r w:rsidRPr="047B99CF">
        <w:rPr>
          <w:rFonts w:eastAsia="Arial" w:cs="Arial"/>
          <w:szCs w:val="24"/>
        </w:rPr>
        <w:t xml:space="preserve"> Available at: </w:t>
      </w:r>
      <w:hyperlink r:id="rId31">
        <w:r w:rsidRPr="047B99CF">
          <w:rPr>
            <w:rStyle w:val="Hyperlink"/>
          </w:rPr>
          <w:t>https://www.tandfonline.com/doi/abs/10.1080/09537287.2020.1810761</w:t>
        </w:r>
      </w:hyperlink>
      <w:r w:rsidRPr="047B99CF">
        <w:rPr>
          <w:rFonts w:eastAsia="Arial" w:cs="Arial"/>
          <w:szCs w:val="24"/>
        </w:rPr>
        <w:t xml:space="preserve"> (Accessed: 9 May 2024).</w:t>
      </w:r>
    </w:p>
    <w:p w14:paraId="49E45328" w14:textId="77777777" w:rsidR="00D20D7C" w:rsidRDefault="00D20D7C" w:rsidP="047B99CF">
      <w:pPr>
        <w:spacing w:before="240" w:after="240" w:line="240" w:lineRule="auto"/>
      </w:pPr>
      <w:r>
        <w:t>Shen, L., Qian, J. and Chen, S.C. (2020) ‘Effective communication strategies of sustainable hospitality: A qualitative exploration’. </w:t>
      </w:r>
      <w:r w:rsidRPr="047B99CF">
        <w:rPr>
          <w:i/>
          <w:iCs/>
        </w:rPr>
        <w:t>Sustainability</w:t>
      </w:r>
      <w:r>
        <w:t>, </w:t>
      </w:r>
      <w:r w:rsidRPr="047B99CF">
        <w:rPr>
          <w:i/>
          <w:iCs/>
        </w:rPr>
        <w:t>12</w:t>
      </w:r>
      <w:r>
        <w:t>(17), p.6920.</w:t>
      </w:r>
      <w:r w:rsidRPr="047B99CF">
        <w:rPr>
          <w:rFonts w:eastAsia="Arial" w:cs="Arial"/>
          <w:szCs w:val="24"/>
        </w:rPr>
        <w:t xml:space="preserve"> Available at: </w:t>
      </w:r>
      <w:hyperlink r:id="rId32">
        <w:r w:rsidRPr="047B99CF">
          <w:rPr>
            <w:rStyle w:val="Hyperlink"/>
          </w:rPr>
          <w:t>https://www.mdpi.com/2071-1050/12/17/6920</w:t>
        </w:r>
      </w:hyperlink>
      <w:r w:rsidRPr="047B99CF">
        <w:rPr>
          <w:rFonts w:eastAsia="Arial" w:cs="Arial"/>
          <w:szCs w:val="24"/>
        </w:rPr>
        <w:t xml:space="preserve"> (Accessed: 9 May 2024).</w:t>
      </w:r>
    </w:p>
    <w:p w14:paraId="5756FCF9" w14:textId="77777777" w:rsidR="00D20D7C" w:rsidRPr="00450D70" w:rsidRDefault="00D20D7C" w:rsidP="047B99CF">
      <w:pPr>
        <w:spacing w:before="240" w:after="240" w:line="240" w:lineRule="auto"/>
      </w:pPr>
      <w:r>
        <w:t xml:space="preserve">Statista Research Department (2023) </w:t>
      </w:r>
      <w:r w:rsidRPr="047B99CF">
        <w:rPr>
          <w:i/>
          <w:iCs/>
        </w:rPr>
        <w:t>Travel and Tourism in the United Kingdom (UK)</w:t>
      </w:r>
      <w:r>
        <w:t xml:space="preserve">. Statista. Available at: </w:t>
      </w:r>
      <w:hyperlink r:id="rId33" w:anchor="topicOverview">
        <w:r w:rsidRPr="047B99CF">
          <w:rPr>
            <w:rStyle w:val="Hyperlink"/>
          </w:rPr>
          <w:t>https://www.statista.com/topics/3269/travel-and-tourism-in-the-united-kingdom-uk/#topicOverview</w:t>
        </w:r>
      </w:hyperlink>
      <w:r>
        <w:t xml:space="preserve"> </w:t>
      </w:r>
      <w:r w:rsidRPr="047B99CF">
        <w:rPr>
          <w:rFonts w:eastAsia="Arial" w:cs="Arial"/>
          <w:szCs w:val="24"/>
        </w:rPr>
        <w:t>(Accessed: 9 May 2024).</w:t>
      </w:r>
    </w:p>
    <w:p w14:paraId="3F33B553" w14:textId="77777777" w:rsidR="00D20D7C" w:rsidRPr="00450D70" w:rsidRDefault="00D20D7C" w:rsidP="047B99CF">
      <w:pPr>
        <w:spacing w:before="240" w:after="240" w:line="240" w:lineRule="auto"/>
      </w:pPr>
      <w:r>
        <w:lastRenderedPageBreak/>
        <w:t xml:space="preserve">Statista Research Department (2024) </w:t>
      </w:r>
      <w:r w:rsidRPr="047B99CF">
        <w:rPr>
          <w:i/>
          <w:iCs/>
        </w:rPr>
        <w:t>Travel and tourism employment direct contribution UK 2012-2028</w:t>
      </w:r>
      <w:r>
        <w:t xml:space="preserve">. Statista. Available at: </w:t>
      </w:r>
      <w:hyperlink r:id="rId34">
        <w:r w:rsidRPr="047B99CF">
          <w:rPr>
            <w:rStyle w:val="Hyperlink"/>
          </w:rPr>
          <w:t>https://www.statista.com/statistics/598108/travel-and-tourism-employment-direct-contribution-united-kingdom-uk/</w:t>
        </w:r>
      </w:hyperlink>
      <w:r>
        <w:t xml:space="preserve"> </w:t>
      </w:r>
      <w:r w:rsidRPr="047B99CF">
        <w:rPr>
          <w:rFonts w:eastAsia="Arial" w:cs="Arial"/>
          <w:szCs w:val="24"/>
        </w:rPr>
        <w:t>(Accessed: 9 May 2024).</w:t>
      </w:r>
    </w:p>
    <w:p w14:paraId="3DBFF4F7" w14:textId="77777777" w:rsidR="00D20D7C" w:rsidRPr="00450D70" w:rsidRDefault="00D20D7C" w:rsidP="047B99CF">
      <w:pPr>
        <w:spacing w:before="240" w:after="240" w:line="240" w:lineRule="auto"/>
      </w:pPr>
      <w:r>
        <w:t xml:space="preserve">Waste Managed (2024) </w:t>
      </w:r>
      <w:r w:rsidRPr="047B99CF">
        <w:rPr>
          <w:i/>
          <w:iCs/>
        </w:rPr>
        <w:t>UK Tourism Waste &amp; Litter Statistics | Waste Managed</w:t>
      </w:r>
      <w:r>
        <w:t xml:space="preserve">.  Waste Management Services | Recycling | WasteManaged. Available at: </w:t>
      </w:r>
      <w:hyperlink r:id="rId35">
        <w:r w:rsidRPr="047B99CF">
          <w:rPr>
            <w:rStyle w:val="Hyperlink"/>
          </w:rPr>
          <w:t>https://www.wastemanaged.co.uk/our-news/summer/tourism-waste-uk/</w:t>
        </w:r>
      </w:hyperlink>
      <w:r>
        <w:t xml:space="preserve"> </w:t>
      </w:r>
      <w:r w:rsidRPr="047B99CF">
        <w:rPr>
          <w:rFonts w:eastAsia="Arial" w:cs="Arial"/>
          <w:szCs w:val="24"/>
        </w:rPr>
        <w:t>(Accessed: 9 May 2024).</w:t>
      </w:r>
    </w:p>
    <w:sectPr w:rsidR="00D20D7C" w:rsidRPr="00450D70" w:rsidSect="00BE5C43">
      <w:footerReference w:type="default" r:id="rId3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9EC87D" w14:textId="77777777" w:rsidR="0037772D" w:rsidRDefault="0037772D" w:rsidP="00A02FC9">
      <w:pPr>
        <w:spacing w:after="0" w:line="240" w:lineRule="auto"/>
      </w:pPr>
      <w:r>
        <w:separator/>
      </w:r>
    </w:p>
  </w:endnote>
  <w:endnote w:type="continuationSeparator" w:id="0">
    <w:p w14:paraId="7B99991B" w14:textId="77777777" w:rsidR="0037772D" w:rsidRDefault="0037772D" w:rsidP="00A02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2179974"/>
      <w:docPartObj>
        <w:docPartGallery w:val="Page Numbers (Bottom of Page)"/>
        <w:docPartUnique/>
      </w:docPartObj>
    </w:sdtPr>
    <w:sdtEndPr>
      <w:rPr>
        <w:noProof/>
      </w:rPr>
    </w:sdtEndPr>
    <w:sdtContent>
      <w:p w14:paraId="1B64A534" w14:textId="672E39C9" w:rsidR="00A02FC9" w:rsidRDefault="00A02F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E96C76" w14:textId="77777777" w:rsidR="00A02FC9" w:rsidRDefault="00A02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FE5511" w14:textId="77777777" w:rsidR="0037772D" w:rsidRDefault="0037772D" w:rsidP="00A02FC9">
      <w:pPr>
        <w:spacing w:after="0" w:line="240" w:lineRule="auto"/>
      </w:pPr>
      <w:r>
        <w:separator/>
      </w:r>
    </w:p>
  </w:footnote>
  <w:footnote w:type="continuationSeparator" w:id="0">
    <w:p w14:paraId="7FC52FEA" w14:textId="77777777" w:rsidR="0037772D" w:rsidRDefault="0037772D" w:rsidP="00A02F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zMjG3MDAyATKMzZR0lIJTi4sz8/NACoxqAbNLY5EsAAAA"/>
  </w:docVars>
  <w:rsids>
    <w:rsidRoot w:val="00E26A24"/>
    <w:rsid w:val="000366C9"/>
    <w:rsid w:val="00041CAD"/>
    <w:rsid w:val="00054852"/>
    <w:rsid w:val="00070914"/>
    <w:rsid w:val="00080E02"/>
    <w:rsid w:val="00081FD7"/>
    <w:rsid w:val="00092634"/>
    <w:rsid w:val="000A1E2A"/>
    <w:rsid w:val="000B0382"/>
    <w:rsid w:val="000B2765"/>
    <w:rsid w:val="000B498E"/>
    <w:rsid w:val="000C5067"/>
    <w:rsid w:val="000D64FE"/>
    <w:rsid w:val="000F05B5"/>
    <w:rsid w:val="00107829"/>
    <w:rsid w:val="00161CC0"/>
    <w:rsid w:val="001A6388"/>
    <w:rsid w:val="001B1A64"/>
    <w:rsid w:val="001B58C5"/>
    <w:rsid w:val="001C4537"/>
    <w:rsid w:val="001D5C89"/>
    <w:rsid w:val="001E2363"/>
    <w:rsid w:val="001F021E"/>
    <w:rsid w:val="002146A3"/>
    <w:rsid w:val="00220354"/>
    <w:rsid w:val="00235085"/>
    <w:rsid w:val="00246F5F"/>
    <w:rsid w:val="00263E48"/>
    <w:rsid w:val="00276C9B"/>
    <w:rsid w:val="002C5A52"/>
    <w:rsid w:val="002D4419"/>
    <w:rsid w:val="003009BA"/>
    <w:rsid w:val="0030198C"/>
    <w:rsid w:val="00301BCB"/>
    <w:rsid w:val="00320C8C"/>
    <w:rsid w:val="00323C5A"/>
    <w:rsid w:val="00325ACC"/>
    <w:rsid w:val="00331F76"/>
    <w:rsid w:val="0034029A"/>
    <w:rsid w:val="00341C43"/>
    <w:rsid w:val="0037104F"/>
    <w:rsid w:val="003755E4"/>
    <w:rsid w:val="003759FF"/>
    <w:rsid w:val="0037772D"/>
    <w:rsid w:val="003968A3"/>
    <w:rsid w:val="003E2A1E"/>
    <w:rsid w:val="003F729A"/>
    <w:rsid w:val="00415ED8"/>
    <w:rsid w:val="00445C76"/>
    <w:rsid w:val="004500E3"/>
    <w:rsid w:val="00450D70"/>
    <w:rsid w:val="00460294"/>
    <w:rsid w:val="004616F3"/>
    <w:rsid w:val="004720F5"/>
    <w:rsid w:val="0048568C"/>
    <w:rsid w:val="004A4EAB"/>
    <w:rsid w:val="004A77EE"/>
    <w:rsid w:val="004D42E4"/>
    <w:rsid w:val="004E35B5"/>
    <w:rsid w:val="005129AA"/>
    <w:rsid w:val="0053542C"/>
    <w:rsid w:val="00537525"/>
    <w:rsid w:val="00546FC3"/>
    <w:rsid w:val="00562528"/>
    <w:rsid w:val="00567ACF"/>
    <w:rsid w:val="005731A0"/>
    <w:rsid w:val="00573C2C"/>
    <w:rsid w:val="00590F78"/>
    <w:rsid w:val="00594207"/>
    <w:rsid w:val="005B3674"/>
    <w:rsid w:val="005C01E7"/>
    <w:rsid w:val="005C3EC5"/>
    <w:rsid w:val="00613014"/>
    <w:rsid w:val="00617A24"/>
    <w:rsid w:val="00621828"/>
    <w:rsid w:val="00643D54"/>
    <w:rsid w:val="00646993"/>
    <w:rsid w:val="00680DA6"/>
    <w:rsid w:val="00691CA0"/>
    <w:rsid w:val="006A6350"/>
    <w:rsid w:val="006D2218"/>
    <w:rsid w:val="006D3F33"/>
    <w:rsid w:val="006D71B3"/>
    <w:rsid w:val="00711D1C"/>
    <w:rsid w:val="00740721"/>
    <w:rsid w:val="007518A5"/>
    <w:rsid w:val="0075506E"/>
    <w:rsid w:val="0078081C"/>
    <w:rsid w:val="00780A31"/>
    <w:rsid w:val="00781A55"/>
    <w:rsid w:val="007A137D"/>
    <w:rsid w:val="007C174C"/>
    <w:rsid w:val="007C478F"/>
    <w:rsid w:val="007D0BFB"/>
    <w:rsid w:val="007E2068"/>
    <w:rsid w:val="007E76FC"/>
    <w:rsid w:val="007F7952"/>
    <w:rsid w:val="00801E59"/>
    <w:rsid w:val="00805EB5"/>
    <w:rsid w:val="00807606"/>
    <w:rsid w:val="00811E9A"/>
    <w:rsid w:val="00821178"/>
    <w:rsid w:val="00825D67"/>
    <w:rsid w:val="00836EC8"/>
    <w:rsid w:val="00882C26"/>
    <w:rsid w:val="00883A9B"/>
    <w:rsid w:val="00886441"/>
    <w:rsid w:val="008922AE"/>
    <w:rsid w:val="00892EF4"/>
    <w:rsid w:val="008A3F09"/>
    <w:rsid w:val="008B4CB3"/>
    <w:rsid w:val="008C321F"/>
    <w:rsid w:val="008D28EC"/>
    <w:rsid w:val="008D3076"/>
    <w:rsid w:val="008D627E"/>
    <w:rsid w:val="008F3795"/>
    <w:rsid w:val="009503F8"/>
    <w:rsid w:val="00955749"/>
    <w:rsid w:val="00976C0E"/>
    <w:rsid w:val="009A192E"/>
    <w:rsid w:val="009B77F5"/>
    <w:rsid w:val="009D4F78"/>
    <w:rsid w:val="009F4FF5"/>
    <w:rsid w:val="00A02FC9"/>
    <w:rsid w:val="00A04A26"/>
    <w:rsid w:val="00A35BBE"/>
    <w:rsid w:val="00A45F1E"/>
    <w:rsid w:val="00A91BC7"/>
    <w:rsid w:val="00A93DAE"/>
    <w:rsid w:val="00AB643B"/>
    <w:rsid w:val="00AE79CC"/>
    <w:rsid w:val="00AF41C3"/>
    <w:rsid w:val="00B01140"/>
    <w:rsid w:val="00B03214"/>
    <w:rsid w:val="00B22C0A"/>
    <w:rsid w:val="00B375BA"/>
    <w:rsid w:val="00B4467D"/>
    <w:rsid w:val="00B5468B"/>
    <w:rsid w:val="00B80B09"/>
    <w:rsid w:val="00B9198A"/>
    <w:rsid w:val="00BB5AC1"/>
    <w:rsid w:val="00BE5C43"/>
    <w:rsid w:val="00BF08C9"/>
    <w:rsid w:val="00C021CA"/>
    <w:rsid w:val="00C0609D"/>
    <w:rsid w:val="00C268CA"/>
    <w:rsid w:val="00C36D5B"/>
    <w:rsid w:val="00C41D96"/>
    <w:rsid w:val="00C47D4D"/>
    <w:rsid w:val="00C51079"/>
    <w:rsid w:val="00C529AD"/>
    <w:rsid w:val="00CB7856"/>
    <w:rsid w:val="00CC0734"/>
    <w:rsid w:val="00CC4351"/>
    <w:rsid w:val="00CC733F"/>
    <w:rsid w:val="00CF0136"/>
    <w:rsid w:val="00D05CA3"/>
    <w:rsid w:val="00D17723"/>
    <w:rsid w:val="00D20D7C"/>
    <w:rsid w:val="00D53106"/>
    <w:rsid w:val="00D66778"/>
    <w:rsid w:val="00D91303"/>
    <w:rsid w:val="00DB69B2"/>
    <w:rsid w:val="00DC70E0"/>
    <w:rsid w:val="00DD305B"/>
    <w:rsid w:val="00DE4390"/>
    <w:rsid w:val="00DF2C5B"/>
    <w:rsid w:val="00E023AC"/>
    <w:rsid w:val="00E26A24"/>
    <w:rsid w:val="00E4234E"/>
    <w:rsid w:val="00E67966"/>
    <w:rsid w:val="00E768E5"/>
    <w:rsid w:val="00E80DB5"/>
    <w:rsid w:val="00E91D31"/>
    <w:rsid w:val="00EA57F8"/>
    <w:rsid w:val="00EA7761"/>
    <w:rsid w:val="00EB6DD0"/>
    <w:rsid w:val="00EE3B03"/>
    <w:rsid w:val="00EF26BA"/>
    <w:rsid w:val="00F121D8"/>
    <w:rsid w:val="00F50530"/>
    <w:rsid w:val="00F5794C"/>
    <w:rsid w:val="00F855EA"/>
    <w:rsid w:val="00F97941"/>
    <w:rsid w:val="00FB0F8E"/>
    <w:rsid w:val="00FB584F"/>
    <w:rsid w:val="047B99CF"/>
    <w:rsid w:val="2853336D"/>
    <w:rsid w:val="30D90ADC"/>
    <w:rsid w:val="343D08D2"/>
    <w:rsid w:val="5AC22556"/>
    <w:rsid w:val="7BBF324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69B2DC"/>
  <w14:defaultImageDpi w14:val="330"/>
  <w15:chartTrackingRefBased/>
  <w15:docId w15:val="{C5634007-BB01-439F-B48D-40F21E14C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761"/>
    <w:pPr>
      <w:jc w:val="both"/>
    </w:pPr>
    <w:rPr>
      <w:rFonts w:ascii="Arial" w:hAnsi="Arial"/>
      <w:sz w:val="24"/>
    </w:rPr>
  </w:style>
  <w:style w:type="paragraph" w:styleId="Heading1">
    <w:name w:val="heading 1"/>
    <w:basedOn w:val="Normal"/>
    <w:next w:val="Normal"/>
    <w:link w:val="Heading1Char"/>
    <w:uiPriority w:val="9"/>
    <w:qFormat/>
    <w:rsid w:val="00AB643B"/>
    <w:pPr>
      <w:keepNext/>
      <w:keepLines/>
      <w:spacing w:before="240" w:after="0"/>
      <w:jc w:val="center"/>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740721"/>
    <w:pPr>
      <w:keepNext/>
      <w:keepLines/>
      <w:spacing w:before="40" w:after="0"/>
      <w:outlineLvl w:val="1"/>
    </w:pPr>
    <w:rPr>
      <w:rFonts w:eastAsiaTheme="majorEastAsia" w:cstheme="majorBidi"/>
      <w:b/>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43B"/>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740721"/>
    <w:rPr>
      <w:rFonts w:ascii="Times New Roman" w:eastAsiaTheme="majorEastAsia" w:hAnsi="Times New Roman" w:cstheme="majorBidi"/>
      <w:b/>
      <w:color w:val="000000" w:themeColor="text1"/>
      <w:sz w:val="32"/>
      <w:szCs w:val="26"/>
    </w:rPr>
  </w:style>
  <w:style w:type="paragraph" w:styleId="Caption">
    <w:name w:val="caption"/>
    <w:basedOn w:val="Normal"/>
    <w:next w:val="Normal"/>
    <w:uiPriority w:val="35"/>
    <w:unhideWhenUsed/>
    <w:qFormat/>
    <w:rsid w:val="00D9130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02FC9"/>
    <w:pPr>
      <w:jc w:val="left"/>
      <w:outlineLvl w:val="9"/>
    </w:pPr>
    <w:rPr>
      <w:rFonts w:asciiTheme="majorHAnsi" w:hAnsiTheme="majorHAnsi"/>
      <w:b w:val="0"/>
      <w:color w:val="2F5496" w:themeColor="accent1" w:themeShade="BF"/>
      <w:sz w:val="32"/>
      <w:lang w:val="en-US"/>
      <w14:ligatures w14:val="none"/>
    </w:rPr>
  </w:style>
  <w:style w:type="paragraph" w:styleId="TOC1">
    <w:name w:val="toc 1"/>
    <w:basedOn w:val="Normal"/>
    <w:next w:val="Normal"/>
    <w:autoRedefine/>
    <w:uiPriority w:val="39"/>
    <w:unhideWhenUsed/>
    <w:rsid w:val="00A02FC9"/>
    <w:pPr>
      <w:spacing w:after="100"/>
    </w:pPr>
  </w:style>
  <w:style w:type="paragraph" w:styleId="TOC2">
    <w:name w:val="toc 2"/>
    <w:basedOn w:val="Normal"/>
    <w:next w:val="Normal"/>
    <w:autoRedefine/>
    <w:uiPriority w:val="39"/>
    <w:unhideWhenUsed/>
    <w:rsid w:val="00A02FC9"/>
    <w:pPr>
      <w:spacing w:after="100"/>
      <w:ind w:left="240"/>
    </w:pPr>
  </w:style>
  <w:style w:type="character" w:styleId="Hyperlink">
    <w:name w:val="Hyperlink"/>
    <w:basedOn w:val="DefaultParagraphFont"/>
    <w:uiPriority w:val="99"/>
    <w:unhideWhenUsed/>
    <w:rsid w:val="00A02FC9"/>
    <w:rPr>
      <w:color w:val="0563C1" w:themeColor="hyperlink"/>
      <w:u w:val="single"/>
    </w:rPr>
  </w:style>
  <w:style w:type="paragraph" w:styleId="Header">
    <w:name w:val="header"/>
    <w:basedOn w:val="Normal"/>
    <w:link w:val="HeaderChar"/>
    <w:uiPriority w:val="99"/>
    <w:unhideWhenUsed/>
    <w:rsid w:val="00A02F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FC9"/>
    <w:rPr>
      <w:rFonts w:ascii="Arial" w:hAnsi="Arial"/>
      <w:sz w:val="24"/>
    </w:rPr>
  </w:style>
  <w:style w:type="paragraph" w:styleId="Footer">
    <w:name w:val="footer"/>
    <w:basedOn w:val="Normal"/>
    <w:link w:val="FooterChar"/>
    <w:uiPriority w:val="99"/>
    <w:unhideWhenUsed/>
    <w:rsid w:val="00A02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FC9"/>
    <w:rPr>
      <w:rFonts w:ascii="Arial" w:hAnsi="Arial"/>
      <w:sz w:val="24"/>
    </w:rPr>
  </w:style>
  <w:style w:type="paragraph" w:styleId="TableofFigures">
    <w:name w:val="table of figures"/>
    <w:basedOn w:val="Normal"/>
    <w:next w:val="Normal"/>
    <w:uiPriority w:val="99"/>
    <w:unhideWhenUsed/>
    <w:rsid w:val="005C3EC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5550967">
      <w:bodyDiv w:val="1"/>
      <w:marLeft w:val="0"/>
      <w:marRight w:val="0"/>
      <w:marTop w:val="0"/>
      <w:marBottom w:val="0"/>
      <w:divBdr>
        <w:top w:val="none" w:sz="0" w:space="0" w:color="auto"/>
        <w:left w:val="none" w:sz="0" w:space="0" w:color="auto"/>
        <w:bottom w:val="none" w:sz="0" w:space="0" w:color="auto"/>
        <w:right w:val="none" w:sz="0" w:space="0" w:color="auto"/>
      </w:divBdr>
      <w:divsChild>
        <w:div w:id="411395385">
          <w:marLeft w:val="0"/>
          <w:marRight w:val="0"/>
          <w:marTop w:val="0"/>
          <w:marBottom w:val="0"/>
          <w:divBdr>
            <w:top w:val="none" w:sz="0" w:space="0" w:color="auto"/>
            <w:left w:val="none" w:sz="0" w:space="0" w:color="auto"/>
            <w:bottom w:val="none" w:sz="0" w:space="0" w:color="auto"/>
            <w:right w:val="none" w:sz="0" w:space="0" w:color="auto"/>
          </w:divBdr>
        </w:div>
        <w:div w:id="1451583358">
          <w:marLeft w:val="0"/>
          <w:marRight w:val="0"/>
          <w:marTop w:val="0"/>
          <w:marBottom w:val="0"/>
          <w:divBdr>
            <w:top w:val="none" w:sz="0" w:space="0" w:color="auto"/>
            <w:left w:val="none" w:sz="0" w:space="0" w:color="auto"/>
            <w:bottom w:val="none" w:sz="0" w:space="0" w:color="auto"/>
            <w:right w:val="none" w:sz="0" w:space="0" w:color="auto"/>
          </w:divBdr>
        </w:div>
        <w:div w:id="46924182">
          <w:marLeft w:val="0"/>
          <w:marRight w:val="0"/>
          <w:marTop w:val="0"/>
          <w:marBottom w:val="0"/>
          <w:divBdr>
            <w:top w:val="none" w:sz="0" w:space="0" w:color="auto"/>
            <w:left w:val="none" w:sz="0" w:space="0" w:color="auto"/>
            <w:bottom w:val="none" w:sz="0" w:space="0" w:color="auto"/>
            <w:right w:val="none" w:sz="0" w:space="0" w:color="auto"/>
          </w:divBdr>
        </w:div>
        <w:div w:id="1552494638">
          <w:marLeft w:val="0"/>
          <w:marRight w:val="0"/>
          <w:marTop w:val="0"/>
          <w:marBottom w:val="0"/>
          <w:divBdr>
            <w:top w:val="none" w:sz="0" w:space="0" w:color="auto"/>
            <w:left w:val="none" w:sz="0" w:space="0" w:color="auto"/>
            <w:bottom w:val="none" w:sz="0" w:space="0" w:color="auto"/>
            <w:right w:val="none" w:sz="0" w:space="0" w:color="auto"/>
          </w:divBdr>
        </w:div>
        <w:div w:id="2009819440">
          <w:marLeft w:val="0"/>
          <w:marRight w:val="0"/>
          <w:marTop w:val="0"/>
          <w:marBottom w:val="0"/>
          <w:divBdr>
            <w:top w:val="none" w:sz="0" w:space="0" w:color="auto"/>
            <w:left w:val="none" w:sz="0" w:space="0" w:color="auto"/>
            <w:bottom w:val="none" w:sz="0" w:space="0" w:color="auto"/>
            <w:right w:val="none" w:sz="0" w:space="0" w:color="auto"/>
          </w:divBdr>
        </w:div>
        <w:div w:id="203296027">
          <w:marLeft w:val="0"/>
          <w:marRight w:val="0"/>
          <w:marTop w:val="0"/>
          <w:marBottom w:val="0"/>
          <w:divBdr>
            <w:top w:val="none" w:sz="0" w:space="0" w:color="auto"/>
            <w:left w:val="none" w:sz="0" w:space="0" w:color="auto"/>
            <w:bottom w:val="none" w:sz="0" w:space="0" w:color="auto"/>
            <w:right w:val="none" w:sz="0" w:space="0" w:color="auto"/>
          </w:divBdr>
        </w:div>
        <w:div w:id="1261336338">
          <w:marLeft w:val="0"/>
          <w:marRight w:val="0"/>
          <w:marTop w:val="0"/>
          <w:marBottom w:val="0"/>
          <w:divBdr>
            <w:top w:val="none" w:sz="0" w:space="0" w:color="auto"/>
            <w:left w:val="none" w:sz="0" w:space="0" w:color="auto"/>
            <w:bottom w:val="none" w:sz="0" w:space="0" w:color="auto"/>
            <w:right w:val="none" w:sz="0" w:space="0" w:color="auto"/>
          </w:divBdr>
        </w:div>
        <w:div w:id="304161776">
          <w:marLeft w:val="0"/>
          <w:marRight w:val="0"/>
          <w:marTop w:val="0"/>
          <w:marBottom w:val="0"/>
          <w:divBdr>
            <w:top w:val="none" w:sz="0" w:space="0" w:color="auto"/>
            <w:left w:val="none" w:sz="0" w:space="0" w:color="auto"/>
            <w:bottom w:val="none" w:sz="0" w:space="0" w:color="auto"/>
            <w:right w:val="none" w:sz="0" w:space="0" w:color="auto"/>
          </w:divBdr>
        </w:div>
        <w:div w:id="1004939024">
          <w:marLeft w:val="0"/>
          <w:marRight w:val="0"/>
          <w:marTop w:val="0"/>
          <w:marBottom w:val="0"/>
          <w:divBdr>
            <w:top w:val="none" w:sz="0" w:space="0" w:color="auto"/>
            <w:left w:val="none" w:sz="0" w:space="0" w:color="auto"/>
            <w:bottom w:val="none" w:sz="0" w:space="0" w:color="auto"/>
            <w:right w:val="none" w:sz="0" w:space="0" w:color="auto"/>
          </w:divBdr>
        </w:div>
        <w:div w:id="624315800">
          <w:marLeft w:val="0"/>
          <w:marRight w:val="0"/>
          <w:marTop w:val="0"/>
          <w:marBottom w:val="0"/>
          <w:divBdr>
            <w:top w:val="none" w:sz="0" w:space="0" w:color="auto"/>
            <w:left w:val="none" w:sz="0" w:space="0" w:color="auto"/>
            <w:bottom w:val="none" w:sz="0" w:space="0" w:color="auto"/>
            <w:right w:val="none" w:sz="0" w:space="0" w:color="auto"/>
          </w:divBdr>
        </w:div>
        <w:div w:id="1834681552">
          <w:marLeft w:val="0"/>
          <w:marRight w:val="0"/>
          <w:marTop w:val="0"/>
          <w:marBottom w:val="0"/>
          <w:divBdr>
            <w:top w:val="none" w:sz="0" w:space="0" w:color="auto"/>
            <w:left w:val="none" w:sz="0" w:space="0" w:color="auto"/>
            <w:bottom w:val="none" w:sz="0" w:space="0" w:color="auto"/>
            <w:right w:val="none" w:sz="0" w:space="0" w:color="auto"/>
          </w:divBdr>
        </w:div>
        <w:div w:id="547883535">
          <w:marLeft w:val="0"/>
          <w:marRight w:val="0"/>
          <w:marTop w:val="0"/>
          <w:marBottom w:val="0"/>
          <w:divBdr>
            <w:top w:val="none" w:sz="0" w:space="0" w:color="auto"/>
            <w:left w:val="none" w:sz="0" w:space="0" w:color="auto"/>
            <w:bottom w:val="none" w:sz="0" w:space="0" w:color="auto"/>
            <w:right w:val="none" w:sz="0" w:space="0" w:color="auto"/>
          </w:divBdr>
        </w:div>
        <w:div w:id="2135782479">
          <w:marLeft w:val="0"/>
          <w:marRight w:val="0"/>
          <w:marTop w:val="0"/>
          <w:marBottom w:val="0"/>
          <w:divBdr>
            <w:top w:val="none" w:sz="0" w:space="0" w:color="auto"/>
            <w:left w:val="none" w:sz="0" w:space="0" w:color="auto"/>
            <w:bottom w:val="none" w:sz="0" w:space="0" w:color="auto"/>
            <w:right w:val="none" w:sz="0" w:space="0" w:color="auto"/>
          </w:divBdr>
        </w:div>
        <w:div w:id="739256331">
          <w:marLeft w:val="0"/>
          <w:marRight w:val="0"/>
          <w:marTop w:val="0"/>
          <w:marBottom w:val="0"/>
          <w:divBdr>
            <w:top w:val="none" w:sz="0" w:space="0" w:color="auto"/>
            <w:left w:val="none" w:sz="0" w:space="0" w:color="auto"/>
            <w:bottom w:val="none" w:sz="0" w:space="0" w:color="auto"/>
            <w:right w:val="none" w:sz="0" w:space="0" w:color="auto"/>
          </w:divBdr>
        </w:div>
        <w:div w:id="1087270133">
          <w:marLeft w:val="0"/>
          <w:marRight w:val="0"/>
          <w:marTop w:val="0"/>
          <w:marBottom w:val="0"/>
          <w:divBdr>
            <w:top w:val="none" w:sz="0" w:space="0" w:color="auto"/>
            <w:left w:val="none" w:sz="0" w:space="0" w:color="auto"/>
            <w:bottom w:val="none" w:sz="0" w:space="0" w:color="auto"/>
            <w:right w:val="none" w:sz="0" w:space="0" w:color="auto"/>
          </w:divBdr>
        </w:div>
        <w:div w:id="422607951">
          <w:marLeft w:val="0"/>
          <w:marRight w:val="0"/>
          <w:marTop w:val="0"/>
          <w:marBottom w:val="0"/>
          <w:divBdr>
            <w:top w:val="none" w:sz="0" w:space="0" w:color="auto"/>
            <w:left w:val="none" w:sz="0" w:space="0" w:color="auto"/>
            <w:bottom w:val="none" w:sz="0" w:space="0" w:color="auto"/>
            <w:right w:val="none" w:sz="0" w:space="0" w:color="auto"/>
          </w:divBdr>
        </w:div>
        <w:div w:id="87431790">
          <w:marLeft w:val="0"/>
          <w:marRight w:val="0"/>
          <w:marTop w:val="0"/>
          <w:marBottom w:val="0"/>
          <w:divBdr>
            <w:top w:val="none" w:sz="0" w:space="0" w:color="auto"/>
            <w:left w:val="none" w:sz="0" w:space="0" w:color="auto"/>
            <w:bottom w:val="none" w:sz="0" w:space="0" w:color="auto"/>
            <w:right w:val="none" w:sz="0" w:space="0" w:color="auto"/>
          </w:divBdr>
        </w:div>
        <w:div w:id="2017611841">
          <w:marLeft w:val="0"/>
          <w:marRight w:val="0"/>
          <w:marTop w:val="0"/>
          <w:marBottom w:val="0"/>
          <w:divBdr>
            <w:top w:val="none" w:sz="0" w:space="0" w:color="auto"/>
            <w:left w:val="none" w:sz="0" w:space="0" w:color="auto"/>
            <w:bottom w:val="none" w:sz="0" w:space="0" w:color="auto"/>
            <w:right w:val="none" w:sz="0" w:space="0" w:color="auto"/>
          </w:divBdr>
        </w:div>
        <w:div w:id="1728334317">
          <w:marLeft w:val="0"/>
          <w:marRight w:val="0"/>
          <w:marTop w:val="0"/>
          <w:marBottom w:val="0"/>
          <w:divBdr>
            <w:top w:val="none" w:sz="0" w:space="0" w:color="auto"/>
            <w:left w:val="none" w:sz="0" w:space="0" w:color="auto"/>
            <w:bottom w:val="none" w:sz="0" w:space="0" w:color="auto"/>
            <w:right w:val="none" w:sz="0" w:space="0" w:color="auto"/>
          </w:divBdr>
        </w:div>
        <w:div w:id="493379456">
          <w:marLeft w:val="0"/>
          <w:marRight w:val="0"/>
          <w:marTop w:val="0"/>
          <w:marBottom w:val="0"/>
          <w:divBdr>
            <w:top w:val="none" w:sz="0" w:space="0" w:color="auto"/>
            <w:left w:val="none" w:sz="0" w:space="0" w:color="auto"/>
            <w:bottom w:val="none" w:sz="0" w:space="0" w:color="auto"/>
            <w:right w:val="none" w:sz="0" w:space="0" w:color="auto"/>
          </w:divBdr>
        </w:div>
        <w:div w:id="1597055247">
          <w:marLeft w:val="0"/>
          <w:marRight w:val="0"/>
          <w:marTop w:val="0"/>
          <w:marBottom w:val="0"/>
          <w:divBdr>
            <w:top w:val="none" w:sz="0" w:space="0" w:color="auto"/>
            <w:left w:val="none" w:sz="0" w:space="0" w:color="auto"/>
            <w:bottom w:val="none" w:sz="0" w:space="0" w:color="auto"/>
            <w:right w:val="none" w:sz="0" w:space="0" w:color="auto"/>
          </w:divBdr>
        </w:div>
        <w:div w:id="1126433791">
          <w:marLeft w:val="0"/>
          <w:marRight w:val="0"/>
          <w:marTop w:val="0"/>
          <w:marBottom w:val="0"/>
          <w:divBdr>
            <w:top w:val="none" w:sz="0" w:space="0" w:color="auto"/>
            <w:left w:val="none" w:sz="0" w:space="0" w:color="auto"/>
            <w:bottom w:val="none" w:sz="0" w:space="0" w:color="auto"/>
            <w:right w:val="none" w:sz="0" w:space="0" w:color="auto"/>
          </w:divBdr>
        </w:div>
        <w:div w:id="1422874632">
          <w:marLeft w:val="0"/>
          <w:marRight w:val="0"/>
          <w:marTop w:val="0"/>
          <w:marBottom w:val="0"/>
          <w:divBdr>
            <w:top w:val="none" w:sz="0" w:space="0" w:color="auto"/>
            <w:left w:val="none" w:sz="0" w:space="0" w:color="auto"/>
            <w:bottom w:val="none" w:sz="0" w:space="0" w:color="auto"/>
            <w:right w:val="none" w:sz="0" w:space="0" w:color="auto"/>
          </w:divBdr>
        </w:div>
        <w:div w:id="1574776124">
          <w:marLeft w:val="0"/>
          <w:marRight w:val="0"/>
          <w:marTop w:val="0"/>
          <w:marBottom w:val="0"/>
          <w:divBdr>
            <w:top w:val="none" w:sz="0" w:space="0" w:color="auto"/>
            <w:left w:val="none" w:sz="0" w:space="0" w:color="auto"/>
            <w:bottom w:val="none" w:sz="0" w:space="0" w:color="auto"/>
            <w:right w:val="none" w:sz="0" w:space="0" w:color="auto"/>
          </w:divBdr>
        </w:div>
        <w:div w:id="1968855537">
          <w:marLeft w:val="0"/>
          <w:marRight w:val="0"/>
          <w:marTop w:val="0"/>
          <w:marBottom w:val="0"/>
          <w:divBdr>
            <w:top w:val="none" w:sz="0" w:space="0" w:color="auto"/>
            <w:left w:val="none" w:sz="0" w:space="0" w:color="auto"/>
            <w:bottom w:val="none" w:sz="0" w:space="0" w:color="auto"/>
            <w:right w:val="none" w:sz="0" w:space="0" w:color="auto"/>
          </w:divBdr>
        </w:div>
        <w:div w:id="42826496">
          <w:marLeft w:val="0"/>
          <w:marRight w:val="0"/>
          <w:marTop w:val="0"/>
          <w:marBottom w:val="0"/>
          <w:divBdr>
            <w:top w:val="none" w:sz="0" w:space="0" w:color="auto"/>
            <w:left w:val="none" w:sz="0" w:space="0" w:color="auto"/>
            <w:bottom w:val="none" w:sz="0" w:space="0" w:color="auto"/>
            <w:right w:val="none" w:sz="0" w:space="0" w:color="auto"/>
          </w:divBdr>
        </w:div>
        <w:div w:id="1397362024">
          <w:marLeft w:val="0"/>
          <w:marRight w:val="0"/>
          <w:marTop w:val="0"/>
          <w:marBottom w:val="0"/>
          <w:divBdr>
            <w:top w:val="none" w:sz="0" w:space="0" w:color="auto"/>
            <w:left w:val="none" w:sz="0" w:space="0" w:color="auto"/>
            <w:bottom w:val="none" w:sz="0" w:space="0" w:color="auto"/>
            <w:right w:val="none" w:sz="0" w:space="0" w:color="auto"/>
          </w:divBdr>
        </w:div>
        <w:div w:id="1204751309">
          <w:marLeft w:val="0"/>
          <w:marRight w:val="0"/>
          <w:marTop w:val="0"/>
          <w:marBottom w:val="0"/>
          <w:divBdr>
            <w:top w:val="none" w:sz="0" w:space="0" w:color="auto"/>
            <w:left w:val="none" w:sz="0" w:space="0" w:color="auto"/>
            <w:bottom w:val="none" w:sz="0" w:space="0" w:color="auto"/>
            <w:right w:val="none" w:sz="0" w:space="0" w:color="auto"/>
          </w:divBdr>
        </w:div>
        <w:div w:id="864906000">
          <w:marLeft w:val="0"/>
          <w:marRight w:val="0"/>
          <w:marTop w:val="0"/>
          <w:marBottom w:val="0"/>
          <w:divBdr>
            <w:top w:val="none" w:sz="0" w:space="0" w:color="auto"/>
            <w:left w:val="none" w:sz="0" w:space="0" w:color="auto"/>
            <w:bottom w:val="none" w:sz="0" w:space="0" w:color="auto"/>
            <w:right w:val="none" w:sz="0" w:space="0" w:color="auto"/>
          </w:divBdr>
        </w:div>
        <w:div w:id="2003771697">
          <w:marLeft w:val="0"/>
          <w:marRight w:val="0"/>
          <w:marTop w:val="0"/>
          <w:marBottom w:val="0"/>
          <w:divBdr>
            <w:top w:val="none" w:sz="0" w:space="0" w:color="auto"/>
            <w:left w:val="none" w:sz="0" w:space="0" w:color="auto"/>
            <w:bottom w:val="none" w:sz="0" w:space="0" w:color="auto"/>
            <w:right w:val="none" w:sz="0" w:space="0" w:color="auto"/>
          </w:divBdr>
        </w:div>
        <w:div w:id="2035033117">
          <w:marLeft w:val="0"/>
          <w:marRight w:val="0"/>
          <w:marTop w:val="0"/>
          <w:marBottom w:val="0"/>
          <w:divBdr>
            <w:top w:val="none" w:sz="0" w:space="0" w:color="auto"/>
            <w:left w:val="none" w:sz="0" w:space="0" w:color="auto"/>
            <w:bottom w:val="none" w:sz="0" w:space="0" w:color="auto"/>
            <w:right w:val="none" w:sz="0" w:space="0" w:color="auto"/>
          </w:divBdr>
        </w:div>
        <w:div w:id="1937668452">
          <w:marLeft w:val="0"/>
          <w:marRight w:val="0"/>
          <w:marTop w:val="0"/>
          <w:marBottom w:val="0"/>
          <w:divBdr>
            <w:top w:val="none" w:sz="0" w:space="0" w:color="auto"/>
            <w:left w:val="none" w:sz="0" w:space="0" w:color="auto"/>
            <w:bottom w:val="none" w:sz="0" w:space="0" w:color="auto"/>
            <w:right w:val="none" w:sz="0" w:space="0" w:color="auto"/>
          </w:divBdr>
        </w:div>
        <w:div w:id="672798850">
          <w:marLeft w:val="0"/>
          <w:marRight w:val="0"/>
          <w:marTop w:val="0"/>
          <w:marBottom w:val="0"/>
          <w:divBdr>
            <w:top w:val="none" w:sz="0" w:space="0" w:color="auto"/>
            <w:left w:val="none" w:sz="0" w:space="0" w:color="auto"/>
            <w:bottom w:val="none" w:sz="0" w:space="0" w:color="auto"/>
            <w:right w:val="none" w:sz="0" w:space="0" w:color="auto"/>
          </w:divBdr>
        </w:div>
        <w:div w:id="1315834324">
          <w:marLeft w:val="0"/>
          <w:marRight w:val="0"/>
          <w:marTop w:val="0"/>
          <w:marBottom w:val="0"/>
          <w:divBdr>
            <w:top w:val="none" w:sz="0" w:space="0" w:color="auto"/>
            <w:left w:val="none" w:sz="0" w:space="0" w:color="auto"/>
            <w:bottom w:val="none" w:sz="0" w:space="0" w:color="auto"/>
            <w:right w:val="none" w:sz="0" w:space="0" w:color="auto"/>
          </w:divBdr>
        </w:div>
        <w:div w:id="382213806">
          <w:marLeft w:val="0"/>
          <w:marRight w:val="0"/>
          <w:marTop w:val="0"/>
          <w:marBottom w:val="0"/>
          <w:divBdr>
            <w:top w:val="none" w:sz="0" w:space="0" w:color="auto"/>
            <w:left w:val="none" w:sz="0" w:space="0" w:color="auto"/>
            <w:bottom w:val="none" w:sz="0" w:space="0" w:color="auto"/>
            <w:right w:val="none" w:sz="0" w:space="0" w:color="auto"/>
          </w:divBdr>
        </w:div>
        <w:div w:id="2081362798">
          <w:marLeft w:val="0"/>
          <w:marRight w:val="0"/>
          <w:marTop w:val="0"/>
          <w:marBottom w:val="0"/>
          <w:divBdr>
            <w:top w:val="none" w:sz="0" w:space="0" w:color="auto"/>
            <w:left w:val="none" w:sz="0" w:space="0" w:color="auto"/>
            <w:bottom w:val="none" w:sz="0" w:space="0" w:color="auto"/>
            <w:right w:val="none" w:sz="0" w:space="0" w:color="auto"/>
          </w:divBdr>
        </w:div>
        <w:div w:id="2103409116">
          <w:marLeft w:val="0"/>
          <w:marRight w:val="0"/>
          <w:marTop w:val="0"/>
          <w:marBottom w:val="0"/>
          <w:divBdr>
            <w:top w:val="none" w:sz="0" w:space="0" w:color="auto"/>
            <w:left w:val="none" w:sz="0" w:space="0" w:color="auto"/>
            <w:bottom w:val="none" w:sz="0" w:space="0" w:color="auto"/>
            <w:right w:val="none" w:sz="0" w:space="0" w:color="auto"/>
          </w:divBdr>
        </w:div>
        <w:div w:id="679622206">
          <w:marLeft w:val="0"/>
          <w:marRight w:val="0"/>
          <w:marTop w:val="0"/>
          <w:marBottom w:val="0"/>
          <w:divBdr>
            <w:top w:val="none" w:sz="0" w:space="0" w:color="auto"/>
            <w:left w:val="none" w:sz="0" w:space="0" w:color="auto"/>
            <w:bottom w:val="none" w:sz="0" w:space="0" w:color="auto"/>
            <w:right w:val="none" w:sz="0" w:space="0" w:color="auto"/>
          </w:divBdr>
        </w:div>
        <w:div w:id="201552846">
          <w:marLeft w:val="0"/>
          <w:marRight w:val="0"/>
          <w:marTop w:val="0"/>
          <w:marBottom w:val="0"/>
          <w:divBdr>
            <w:top w:val="none" w:sz="0" w:space="0" w:color="auto"/>
            <w:left w:val="none" w:sz="0" w:space="0" w:color="auto"/>
            <w:bottom w:val="none" w:sz="0" w:space="0" w:color="auto"/>
            <w:right w:val="none" w:sz="0" w:space="0" w:color="auto"/>
          </w:divBdr>
        </w:div>
        <w:div w:id="1508905557">
          <w:marLeft w:val="0"/>
          <w:marRight w:val="0"/>
          <w:marTop w:val="0"/>
          <w:marBottom w:val="0"/>
          <w:divBdr>
            <w:top w:val="none" w:sz="0" w:space="0" w:color="auto"/>
            <w:left w:val="none" w:sz="0" w:space="0" w:color="auto"/>
            <w:bottom w:val="none" w:sz="0" w:space="0" w:color="auto"/>
            <w:right w:val="none" w:sz="0" w:space="0" w:color="auto"/>
          </w:divBdr>
        </w:div>
        <w:div w:id="1154568353">
          <w:marLeft w:val="0"/>
          <w:marRight w:val="0"/>
          <w:marTop w:val="0"/>
          <w:marBottom w:val="0"/>
          <w:divBdr>
            <w:top w:val="none" w:sz="0" w:space="0" w:color="auto"/>
            <w:left w:val="none" w:sz="0" w:space="0" w:color="auto"/>
            <w:bottom w:val="none" w:sz="0" w:space="0" w:color="auto"/>
            <w:right w:val="none" w:sz="0" w:space="0" w:color="auto"/>
          </w:divBdr>
        </w:div>
        <w:div w:id="1548495760">
          <w:marLeft w:val="0"/>
          <w:marRight w:val="0"/>
          <w:marTop w:val="0"/>
          <w:marBottom w:val="0"/>
          <w:divBdr>
            <w:top w:val="none" w:sz="0" w:space="0" w:color="auto"/>
            <w:left w:val="none" w:sz="0" w:space="0" w:color="auto"/>
            <w:bottom w:val="none" w:sz="0" w:space="0" w:color="auto"/>
            <w:right w:val="none" w:sz="0" w:space="0" w:color="auto"/>
          </w:divBdr>
        </w:div>
      </w:divsChild>
    </w:div>
    <w:div w:id="1754276809">
      <w:bodyDiv w:val="1"/>
      <w:marLeft w:val="0"/>
      <w:marRight w:val="0"/>
      <w:marTop w:val="0"/>
      <w:marBottom w:val="0"/>
      <w:divBdr>
        <w:top w:val="none" w:sz="0" w:space="0" w:color="auto"/>
        <w:left w:val="none" w:sz="0" w:space="0" w:color="auto"/>
        <w:bottom w:val="none" w:sz="0" w:space="0" w:color="auto"/>
        <w:right w:val="none" w:sz="0" w:space="0" w:color="auto"/>
      </w:divBdr>
      <w:divsChild>
        <w:div w:id="1040864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onlinelibrary.wiley.com/doi/abs/10.1002/bse.2514" TargetMode="External"/><Relationship Id="rId26" Type="http://schemas.openxmlformats.org/officeDocument/2006/relationships/hyperlink" Target="https://www.sciencedirect.com/science/article/pii/S1447677021000607" TargetMode="External"/><Relationship Id="rId21" Type="http://schemas.openxmlformats.org/officeDocument/2006/relationships/hyperlink" Target="https://www.greenkey.global/stories-news-1/2017/11/2/green-key-and-the-17-sustainable-development-goals-sdg-13" TargetMode="External"/><Relationship Id="rId34" Type="http://schemas.openxmlformats.org/officeDocument/2006/relationships/hyperlink" Target="https://www.statista.com/statistics/598108/travel-and-tourism-employment-direct-contribution-united-kingdom-uk/" TargetMode="External"/><Relationship Id="rId7" Type="http://schemas.openxmlformats.org/officeDocument/2006/relationships/image" Target="media/image1.png"/><Relationship Id="rId12" Type="http://schemas.microsoft.com/office/2007/relationships/hdphoto" Target="media/hdphoto3.wdp"/><Relationship Id="rId17" Type="http://schemas.openxmlformats.org/officeDocument/2006/relationships/hyperlink" Target="https://wjarr.com/content/advancing-environmental-sustainability-creative-sectors-strategic-hr-framework-based-data" TargetMode="External"/><Relationship Id="rId25" Type="http://schemas.openxmlformats.org/officeDocument/2006/relationships/hyperlink" Target="https://www.sciencedirect.com/science/article/pii/S0921344920304407" TargetMode="External"/><Relationship Id="rId33" Type="http://schemas.openxmlformats.org/officeDocument/2006/relationships/hyperlink" Target="https://www.statista.com/topics/3269/travel-and-tourism-in-the-united-kingdom-uk/"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ink.springer.com/chapter/10.1007/978-3-031-06581-1_12" TargetMode="External"/><Relationship Id="rId20" Type="http://schemas.openxmlformats.org/officeDocument/2006/relationships/hyperlink" Target="https://www.greenkey.global/" TargetMode="External"/><Relationship Id="rId29" Type="http://schemas.openxmlformats.org/officeDocument/2006/relationships/hyperlink" Target="https://onlinelibrary.wiley.com/doi/abs/10.1002/nml.2143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mdpi.com/2071-1050/15/15/11491" TargetMode="External"/><Relationship Id="rId32" Type="http://schemas.openxmlformats.org/officeDocument/2006/relationships/hyperlink" Target="https://www.mdpi.com/2071-1050/12/17/6920"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dpi.com/2071-1050/14/15/9102" TargetMode="External"/><Relationship Id="rId23" Type="http://schemas.openxmlformats.org/officeDocument/2006/relationships/hyperlink" Target="https://www.greenkey.global/criteria" TargetMode="External"/><Relationship Id="rId28" Type="http://schemas.openxmlformats.org/officeDocument/2006/relationships/hyperlink" Target="https://www.pacific-r2r.org/news/niue-declares-40-eez-marine-protected-area" TargetMode="External"/><Relationship Id="rId36" Type="http://schemas.openxmlformats.org/officeDocument/2006/relationships/footer" Target="footer1.xml"/><Relationship Id="rId10" Type="http://schemas.microsoft.com/office/2007/relationships/hdphoto" Target="media/hdphoto2.wdp"/><Relationship Id="rId19" Type="http://schemas.openxmlformats.org/officeDocument/2006/relationships/hyperlink" Target="https://www.visitcostarica.com/en/costa-rica/sustainability" TargetMode="External"/><Relationship Id="rId31" Type="http://schemas.openxmlformats.org/officeDocument/2006/relationships/hyperlink" Target="https://www.tandfonline.com/doi/abs/10.1080/09537287.2020.1810761" TargetMode="External"/><Relationship Id="rId4" Type="http://schemas.openxmlformats.org/officeDocument/2006/relationships/webSettings" Target="webSettings.xml"/><Relationship Id="rId9" Type="http://schemas.openxmlformats.org/officeDocument/2006/relationships/image" Target="media/image2.png"/><Relationship Id="rId14" Type="http://schemas.microsoft.com/office/2007/relationships/hdphoto" Target="media/hdphoto4.wdp"/><Relationship Id="rId22" Type="http://schemas.openxmlformats.org/officeDocument/2006/relationships/hyperlink" Target="https://www.greenkey.global/why-green-key" TargetMode="External"/><Relationship Id="rId27" Type="http://schemas.openxmlformats.org/officeDocument/2006/relationships/hyperlink" Target="https://www.sciencedirect.com/science/article/pii/S2666784323000578" TargetMode="External"/><Relationship Id="rId30" Type="http://schemas.openxmlformats.org/officeDocument/2006/relationships/hyperlink" Target="https://www.mdpi.com/2076-3417/11/13/6093" TargetMode="External"/><Relationship Id="rId35" Type="http://schemas.openxmlformats.org/officeDocument/2006/relationships/hyperlink" Target="https://www.wastemanaged.co.uk/our-news/summer/tourism-waste-uk/" TargetMode="External"/><Relationship Id="rId8" Type="http://schemas.microsoft.com/office/2007/relationships/hdphoto" Target="media/hdphoto1.wdp"/><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C922C-B047-475C-9B4A-F9A1F876E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15</Pages>
  <Words>3721</Words>
  <Characters>21210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Iliuta</dc:creator>
  <cp:keywords/>
  <dc:description/>
  <cp:lastModifiedBy>Cristina Iliuta (2212526)</cp:lastModifiedBy>
  <cp:revision>7</cp:revision>
  <dcterms:created xsi:type="dcterms:W3CDTF">2024-05-22T09:38:00Z</dcterms:created>
  <dcterms:modified xsi:type="dcterms:W3CDTF">2024-05-22T09:52:00Z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bc87bed1a0bcde42d0db2bcf5d23470b89cefd557b2912943d0403aafff87f04</vt:lpwstr>
  </property>
</Properties>
</file>