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kern w:val="2"/>
          <w:sz w:val="24"/>
          <w:szCs w:val="24"/>
          <w:lang w:eastAsia="en-US"/>
          <w14:ligatures w14:val="standardContextual"/>
        </w:rPr>
        <w:id w:val="-2013983000"/>
        <w:docPartObj>
          <w:docPartGallery w:val="Cover Pages"/>
          <w:docPartUnique/>
        </w:docPartObj>
      </w:sdtPr>
      <w:sdtEndPr/>
      <w:sdtContent>
        <w:p w14:paraId="4E515D2F" w14:textId="4100EABF" w:rsidR="007658C9" w:rsidRPr="006A6FCD" w:rsidRDefault="00F322D7" w:rsidP="00B401D9">
          <w:pPr>
            <w:pStyle w:val="NoSpacing"/>
            <w:spacing w:line="360" w:lineRule="auto"/>
            <w:jc w:val="both"/>
            <w:rPr>
              <w:rFonts w:ascii="Times New Roman" w:hAnsi="Times New Roman" w:cs="Times New Roman"/>
              <w:sz w:val="24"/>
              <w:szCs w:val="24"/>
            </w:rPr>
          </w:pPr>
          <w:r w:rsidRPr="006A6FCD">
            <w:rPr>
              <w:rFonts w:ascii="Times New Roman" w:hAnsi="Times New Roman" w:cs="Times New Roman"/>
              <w:noProof/>
              <w:sz w:val="24"/>
              <w:szCs w:val="24"/>
            </w:rPr>
            <mc:AlternateContent>
              <mc:Choice Requires="wps">
                <w:drawing>
                  <wp:anchor distT="0" distB="0" distL="114300" distR="114300" simplePos="0" relativeHeight="251658243" behindDoc="0" locked="0" layoutInCell="1" allowOverlap="1" wp14:anchorId="53796878" wp14:editId="73041458">
                    <wp:simplePos x="0" y="0"/>
                    <wp:positionH relativeFrom="margin">
                      <wp:posOffset>790575</wp:posOffset>
                    </wp:positionH>
                    <wp:positionV relativeFrom="paragraph">
                      <wp:posOffset>-314325</wp:posOffset>
                    </wp:positionV>
                    <wp:extent cx="5619750" cy="3362325"/>
                    <wp:effectExtent l="0" t="0" r="19050" b="28575"/>
                    <wp:wrapNone/>
                    <wp:docPr id="419769661" name="Text Box 28"/>
                    <wp:cNvGraphicFramePr/>
                    <a:graphic xmlns:a="http://schemas.openxmlformats.org/drawingml/2006/main">
                      <a:graphicData uri="http://schemas.microsoft.com/office/word/2010/wordprocessingShape">
                        <wps:wsp>
                          <wps:cNvSpPr txBox="1"/>
                          <wps:spPr>
                            <a:xfrm>
                              <a:off x="0" y="0"/>
                              <a:ext cx="5619750" cy="3362325"/>
                            </a:xfrm>
                            <a:prstGeom prst="rect">
                              <a:avLst/>
                            </a:prstGeom>
                            <a:solidFill>
                              <a:schemeClr val="lt1"/>
                            </a:solidFill>
                            <a:ln w="6350">
                              <a:solidFill>
                                <a:prstClr val="black"/>
                              </a:solidFill>
                            </a:ln>
                          </wps:spPr>
                          <wps:txbx>
                            <w:txbxContent>
                              <w:p w14:paraId="7C8839DC" w14:textId="569AB90A" w:rsidR="002766C9" w:rsidRPr="002766C9" w:rsidRDefault="002766C9" w:rsidP="002766C9">
                                <w:pPr>
                                  <w:rPr>
                                    <w:rFonts w:ascii="Times New Roman" w:eastAsiaTheme="majorEastAsia" w:hAnsi="Times New Roman" w:cs="Times New Roman"/>
                                    <w:color w:val="262626" w:themeColor="text1" w:themeTint="D9"/>
                                    <w:kern w:val="0"/>
                                    <w:sz w:val="72"/>
                                    <w:szCs w:val="72"/>
                                    <w:lang w:eastAsia="en-GB"/>
                                    <w14:ligatures w14:val="none"/>
                                  </w:rPr>
                                </w:pPr>
                                <w:r w:rsidRPr="002766C9">
                                  <w:rPr>
                                    <w:rFonts w:ascii="Times New Roman" w:eastAsiaTheme="majorEastAsia" w:hAnsi="Times New Roman" w:cs="Times New Roman"/>
                                    <w:color w:val="262626" w:themeColor="text1" w:themeTint="D9"/>
                                    <w:kern w:val="0"/>
                                    <w:sz w:val="72"/>
                                    <w:szCs w:val="72"/>
                                    <w:lang w:eastAsia="en-GB"/>
                                    <w14:ligatures w14:val="none"/>
                                  </w:rPr>
                                  <w:t xml:space="preserve">Invisible Labor: The promotion gap for part-time women in </w:t>
                                </w:r>
                                <w:r w:rsidR="00B667A1">
                                  <w:rPr>
                                    <w:rFonts w:ascii="Times New Roman" w:eastAsiaTheme="majorEastAsia" w:hAnsi="Times New Roman" w:cs="Times New Roman"/>
                                    <w:color w:val="262626" w:themeColor="text1" w:themeTint="D9"/>
                                    <w:kern w:val="0"/>
                                    <w:sz w:val="72"/>
                                    <w:szCs w:val="72"/>
                                    <w:lang w:eastAsia="en-GB"/>
                                    <w14:ligatures w14:val="none"/>
                                  </w:rPr>
                                  <w:t>warehousing in UK</w:t>
                                </w:r>
                              </w:p>
                              <w:p w14:paraId="1904EB13" w14:textId="3286E83D" w:rsidR="00872726" w:rsidRPr="00F322D7" w:rsidRDefault="00872726" w:rsidP="00216025">
                                <w:pPr>
                                  <w:jc w:val="center"/>
                                  <w:rPr>
                                    <w:rFonts w:ascii="Times New Roman" w:hAnsi="Times New Roman" w:cs="Times New Roman"/>
                                    <w:sz w:val="72"/>
                                    <w:szCs w:val="7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796878" id="_x0000_t202" coordsize="21600,21600" o:spt="202" path="m,l,21600r21600,l21600,xe">
                    <v:stroke joinstyle="miter"/>
                    <v:path gradientshapeok="t" o:connecttype="rect"/>
                  </v:shapetype>
                  <v:shape id="Text Box 28" o:spid="_x0000_s1026" type="#_x0000_t202" style="position:absolute;left:0;text-align:left;margin-left:62.25pt;margin-top:-24.75pt;width:442.5pt;height:264.7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ei6NwIAAH8EAAAOAAAAZHJzL2Uyb0RvYy54bWysVE1v2zAMvQ/YfxB0X5zvrkacIkuRYUDR&#10;FkiHnhVZTozJokYpsbNfP0p2PtbuNOwiiyL1RD4+enbXVJodFLoSTMYHvT5nykjIS7PN+PeX1afP&#10;nDkvTC40GJXxo3L8bv7xw6y2qRrCDnSukBGIcWltM77z3qZJ4uROVcL1wCpDzgKwEp5M3CY5iprQ&#10;K50M+/1pUgPmFkEq5+j0vnXyecQvCiX9U1E45ZnOOOXm44px3YQ1mc9EukVhd6Xs0hD/kEUlSkOP&#10;nqHuhRdsj+U7qKqUCA4K35NQJVAUpVSxBqpm0H9TzXonrIq1EDnOnmly/w9WPh7W9hmZb75AQw0M&#10;hNTWpY4OQz1NgVX4UqaM/ETh8UybajyTdDiZDm5vJuSS5BuNpsPRcBJwkst1i85/VVCxsMk4Ul8i&#10;XeLw4HwbegoJrznQZb4qtY5G0IJaamQHQV3UPiZJ4H9EacPqjE9HlMc7hAB9vr/RQv7o0rtCIDxt&#10;KOdL8WHnm03TMbKB/EhEIbQaclauSsJ9EM4/CyTREAE0CP6JlkIDJQPdjrMd4K+/nYd46iV5OatJ&#10;hBl3P/cCFWf6m6Eu3w7G46DaaIwnN0My8NqzufaYfbUEYmhAI2dl3IZ4r0/bAqF6pXlZhFfJJYyk&#10;tzMuPZ6MpW+HgyZOqsUihpFSrfAPZm1lAA/0BkZfmleBtuuoJzE8wkmwIn3T2DY23DSw2Hsoytj1&#10;QHHLa8c8qTzqppvIMEbXdoy6/DfmvwEAAP//AwBQSwMEFAAGAAgAAAAhAHhKgoLfAAAADAEAAA8A&#10;AABkcnMvZG93bnJldi54bWxMj81OwzAQhO9IvIO1SNxau1WgJcSpAFEhxIm05byNTWLVP2nstuHt&#10;2ZzgNqP9NDtTrAZn2Vn30QQvYTYVwLSvgzK+kbDdrCdLYDGhV2iD1xJ+dIRVeX1VYK7CxX/qc5Ua&#10;RiE+5iihTanLOY91qx3Gaei0p9t36B0msn3DVY8XCneWz4W45w6Npw8tdvql1fWhOjkJx12/yWbm&#10;9Wtt3ytzXBw+nt9wIeXtzfD0CCzpIf3BMNan6lBSp304eRWZJT/P7giVMMkeSIyEEKPaS8iWQgAv&#10;C/5/RPkLAAD//wMAUEsBAi0AFAAGAAgAAAAhALaDOJL+AAAA4QEAABMAAAAAAAAAAAAAAAAAAAAA&#10;AFtDb250ZW50X1R5cGVzXS54bWxQSwECLQAUAAYACAAAACEAOP0h/9YAAACUAQAACwAAAAAAAAAA&#10;AAAAAAAvAQAAX3JlbHMvLnJlbHNQSwECLQAUAAYACAAAACEAA/HoujcCAAB/BAAADgAAAAAAAAAA&#10;AAAAAAAuAgAAZHJzL2Uyb0RvYy54bWxQSwECLQAUAAYACAAAACEAeEqCgt8AAAAMAQAADwAAAAAA&#10;AAAAAAAAAACRBAAAZHJzL2Rvd25yZXYueG1sUEsFBgAAAAAEAAQA8wAAAJ0FAAAAAA==&#10;" fillcolor="white [3201]" strokeweight=".5pt">
                    <v:textbox>
                      <w:txbxContent>
                        <w:p w14:paraId="7C8839DC" w14:textId="569AB90A" w:rsidR="002766C9" w:rsidRPr="002766C9" w:rsidRDefault="002766C9" w:rsidP="002766C9">
                          <w:pPr>
                            <w:rPr>
                              <w:rFonts w:ascii="Times New Roman" w:eastAsiaTheme="majorEastAsia" w:hAnsi="Times New Roman" w:cs="Times New Roman"/>
                              <w:color w:val="262626" w:themeColor="text1" w:themeTint="D9"/>
                              <w:kern w:val="0"/>
                              <w:sz w:val="72"/>
                              <w:szCs w:val="72"/>
                              <w:lang w:eastAsia="en-GB"/>
                              <w14:ligatures w14:val="none"/>
                            </w:rPr>
                          </w:pPr>
                          <w:r w:rsidRPr="002766C9">
                            <w:rPr>
                              <w:rFonts w:ascii="Times New Roman" w:eastAsiaTheme="majorEastAsia" w:hAnsi="Times New Roman" w:cs="Times New Roman"/>
                              <w:color w:val="262626" w:themeColor="text1" w:themeTint="D9"/>
                              <w:kern w:val="0"/>
                              <w:sz w:val="72"/>
                              <w:szCs w:val="72"/>
                              <w:lang w:eastAsia="en-GB"/>
                              <w14:ligatures w14:val="none"/>
                            </w:rPr>
                            <w:t xml:space="preserve">Invisible Labor: The promotion gap for part-time women in </w:t>
                          </w:r>
                          <w:r w:rsidR="00B667A1">
                            <w:rPr>
                              <w:rFonts w:ascii="Times New Roman" w:eastAsiaTheme="majorEastAsia" w:hAnsi="Times New Roman" w:cs="Times New Roman"/>
                              <w:color w:val="262626" w:themeColor="text1" w:themeTint="D9"/>
                              <w:kern w:val="0"/>
                              <w:sz w:val="72"/>
                              <w:szCs w:val="72"/>
                              <w:lang w:eastAsia="en-GB"/>
                              <w14:ligatures w14:val="none"/>
                            </w:rPr>
                            <w:t>warehousing in UK</w:t>
                          </w:r>
                        </w:p>
                        <w:p w14:paraId="1904EB13" w14:textId="3286E83D" w:rsidR="00872726" w:rsidRPr="00F322D7" w:rsidRDefault="00872726" w:rsidP="00216025">
                          <w:pPr>
                            <w:jc w:val="center"/>
                            <w:rPr>
                              <w:rFonts w:ascii="Times New Roman" w:hAnsi="Times New Roman" w:cs="Times New Roman"/>
                              <w:sz w:val="72"/>
                              <w:szCs w:val="72"/>
                            </w:rPr>
                          </w:pPr>
                        </w:p>
                      </w:txbxContent>
                    </v:textbox>
                    <w10:wrap anchorx="margin"/>
                  </v:shape>
                </w:pict>
              </mc:Fallback>
            </mc:AlternateContent>
          </w:r>
          <w:r w:rsidRPr="006A6FCD">
            <w:rPr>
              <w:rFonts w:ascii="Times New Roman" w:hAnsi="Times New Roman" w:cs="Times New Roman"/>
              <w:noProof/>
              <w:sz w:val="24"/>
              <w:szCs w:val="24"/>
            </w:rPr>
            <mc:AlternateContent>
              <mc:Choice Requires="wpg">
                <w:drawing>
                  <wp:anchor distT="0" distB="0" distL="114300" distR="114300" simplePos="0" relativeHeight="251658240" behindDoc="1" locked="0" layoutInCell="1" allowOverlap="1" wp14:anchorId="2270B7F5" wp14:editId="4C4C0DBF">
                    <wp:simplePos x="0" y="0"/>
                    <wp:positionH relativeFrom="page">
                      <wp:posOffset>66675</wp:posOffset>
                    </wp:positionH>
                    <wp:positionV relativeFrom="page">
                      <wp:posOffset>266700</wp:posOffset>
                    </wp:positionV>
                    <wp:extent cx="2373630" cy="9125585"/>
                    <wp:effectExtent l="0" t="0" r="26670" b="15240"/>
                    <wp:wrapNone/>
                    <wp:docPr id="2" name="Group 1"/>
                    <wp:cNvGraphicFramePr/>
                    <a:graphic xmlns:a="http://schemas.openxmlformats.org/drawingml/2006/main">
                      <a:graphicData uri="http://schemas.microsoft.com/office/word/2010/wordprocessingGroup">
                        <wpg:wgp>
                          <wpg:cNvGrpSpPr/>
                          <wpg:grpSpPr>
                            <a:xfrm>
                              <a:off x="0" y="0"/>
                              <a:ext cx="2373630" cy="9125585"/>
                              <a:chOff x="-240030" y="0"/>
                              <a:chExt cx="237363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240030" y="1333853"/>
                                <a:ext cx="163830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9-26T00:00:00Z">
                                      <w:dateFormat w:val="dd/MM/yyyy"/>
                                      <w:lid w:val="en-GB"/>
                                      <w:storeMappedDataAs w:val="dateTime"/>
                                      <w:calendar w:val="gregorian"/>
                                    </w:date>
                                  </w:sdtPr>
                                  <w:sdtEndPr/>
                                  <w:sdtContent>
                                    <w:p w14:paraId="37609C8E" w14:textId="52961EA5" w:rsidR="007658C9" w:rsidRPr="00987325" w:rsidRDefault="00786D13">
                                      <w:pPr>
                                        <w:pStyle w:val="NoSpacing"/>
                                        <w:jc w:val="right"/>
                                        <w:rPr>
                                          <w:color w:val="FFFFFF" w:themeColor="background1"/>
                                          <w:sz w:val="28"/>
                                          <w:szCs w:val="28"/>
                                        </w:rPr>
                                      </w:pPr>
                                      <w:r>
                                        <w:rPr>
                                          <w:color w:val="FFFFFF" w:themeColor="background1"/>
                                          <w:sz w:val="28"/>
                                          <w:szCs w:val="28"/>
                                        </w:rPr>
                                        <w:t>26/09/2025</w:t>
                                      </w:r>
                                    </w:p>
                                  </w:sdtContent>
                                </w:sdt>
                                <w:p w14:paraId="24335D7E" w14:textId="77777777" w:rsidR="00F322D7" w:rsidRDefault="00F322D7"/>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270B7F5" id="Group 1" o:spid="_x0000_s1027" style="position:absolute;left:0;text-align:left;margin-left:5.25pt;margin-top:21pt;width:186.9pt;height:718.55pt;z-index:-251658240;mso-height-percent:950;mso-position-horizontal-relative:page;mso-position-vertical-relative:page;mso-height-percent:950" coordorigin="-2400" coordsize="237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x2caiQAAHEEAQAOAAAAZHJzL2Uyb0RvYy54bWzsXW1vIzeS/n7A/QfBHw/YjPpFLcnYySLI&#10;Gw7I7gYbH/azIstjY2VJJ2niyf36e6qKpIrNYrdmpMkmM50PkccqP01Wk1VPFYvkn//y7nk9+mW1&#10;PzxtN69vii/GN6PVZrm9f9q8eX3zP3ff/Wl2MzocF5v7xXq7Wb2++XV1uPnLl//5H39+2d2uyu3j&#10;dn2/2o8Asjncvuxe3zwej7vbV68Oy8fV8+LwxXa32uDLh+3+eXHEP/dvXt3vFy9Af16/Ksfj5tXL&#10;dn+/22+Xq8MBv/1Gvrz5kvEfHlbL498fHg6r42j9+gZtO/L/9/z/n+n/r7788+L2zX6xe3xaumYs&#10;PqAVz4unDR4aoL5ZHBejt/unBOr5abnfHrYPxy+W2+dX24eHp+WK+4DeFONWb77fb9/uuC9vbl/e&#10;7IKaoNqWnj4Ydvm3X77f737a/biHJl52b6AL/hf15d3D/pk+0crRO1bZr0Flq3fH0RK/LKtp1VTQ&#10;7BLfzYtyMplNRKnLR2ie/u5PZT0ek8jpr5eP3+b+flqU9Pev/ONfRY162WGYHE6aOFymiZ8eF7sV&#10;K/hwC038uB893b++qW5Gm8UzBus/MHwWmzfr1aiiNtHDIRWUdbg9QG/naqqY15NqclJUu6OL293+&#10;cPx+tX0e0Q+vb/Z4Oo+pxS8/HI6iEy9CDz1s10/33z2t1/wPmjCrr9f70S8LDPXjO6/FSGq9IdnN&#10;lv5KAOk3ULHvCv90/HW9Irn15h+rB2iEXjM3hGfl6SGL5XK1ORby1ePifiXPnozxn3uH4S/4jTIg&#10;IT/g+QHbAcQd8NjSSidPf7riSR3+eNzVMPnj8Bf85O3mGP74+Wmz3VsAa/TKPVnkvZJENaSln7f3&#10;v2K87LdiUg675XdPeG0/LA7HHxd72BAMeNhFfPu43f/fzegFNub1zeF/3y72q5vR+r83GLrzoq7J&#10;KPE/6sm0xD/2+puf9Tebt89fb/FuC1jU3ZJ/JPnj2v/4sN8+/xPm8Ct6Kr5abJZ49uub5XHv//H1&#10;UWwfDOpy9dVXLAZDtFscf9j8tFsSOGmJhtndu38u9js3Fo+Y73/b+umyuG0NSZGlv9xsv3p73D48&#10;8Xg96cnpD1NXptFHn8O1n8M/Yogu3mw3o/q9prA2WkVVVbMJmwCMP2e4iqaaVRjnbPgmk3I8YbsX&#10;7FYynR+3z6sf14sj2ZtEgTTt6dfDBH241gQ9vvv5HZtznsqnoXjFKRumazErZzP8S+Yrfvh05qpj&#10;BEIOTj4Sjkx8JHOUEY998tTvwSemDQgcs4K6LMbjiSNjfoJhRk1BHGSC1fNiXJUzmsKL28AsZuOm&#10;RkPAK4BQzIQ50PeeXRTVuCmn8OfETqoCjykbZ9iF3LTZRaa3Tdxbxoh7S+1i6vTDdvmvw2iz/foR&#10;zGH11WEHL05mldxJ+08iauMJT+BbRV2g9Wn3vIKKcT2dQmvtzikF5SCUhjIgwY61NfQb8C9ygzK4&#10;vtuvVsT9R/gVFEiT2BEw0vdhx8oWzapvSIyY2ejnl79u78HjFnBJbHVbjLZq5o3TcFMWzax01DVo&#10;eF41U0fZmvkMxCYaPFD0W2Fs1BrvEjEO7sHXeEDcu37coUcPz2uwgv96NRqPXkZFyfyMZL0I3LoS&#10;eRwRNeDhfhLBYAgi1dyGwWAPMsWkHJlA8I5BaFbbQOh3kKnGtQ2EiRGE0CcbaaqE6mJqIyFO7Eea&#10;KyHox0YqtLKnjd2mQqsbViIDdY7Gi0jls1yrtM5zjdI6n1SZNmmd58aSVrlqEGZ1GJyLR4kqMIrf&#10;bdyAxU9gjQgvhVbvtgcK4Gj0wn7eeU4MKRrdGWGxWHdMl/C8bmEohZA9deoWRsdJeOomYbcwxhMJ&#10;z88SpiHDPTyvi3A0In5eJwvXy+K8bhaun0XUUVGle08UGrYzGnvQj9c3P4vNAKGn10uviX4cvcAF&#10;weSMHuEqYVfo98/bX1Z3W5Y4tsJ7POv07XqjpSpMQWgKlsUp1n/tP3cMNpMuw250inGbAAercJ6c&#10;2ES0zz/Of8pjp6I6zOdOON8JUDZyHjk0ARPinxWSkdMGWq63h5Vgk/75IeGdAEs7jihCDwFzTxxP&#10;b9TFvu+fBqDw7pvF4VGewc8nRSxukW/a3PNPj6vF/bfu5+PiaS0/sxZcLCe5D8WrP1q06+PYYzuK&#10;vWLkyjkQield/367WLWEL2rznRC0XJPvIMMw83xnPp7MhM+omHZWF55Q1uV0XDHhxkv3vEkP2/fj&#10;OzBqPK5OZEY7YHJRZcO2WlMiGKzACWbkx1OUyPfObRjYogBTTW0c7Xnn5HmN5sAeBJwmg6MdbwEh&#10;EyjiOgWTgbRnmuugMTZSxHWKcUZJEdnJY2l1N8ws0lbFZCfbrEjlOahI57NMB7XSC/vdwXmcXkw5&#10;yQBppedapHWuxiRmwECbDF74B6BNWZpaOIJYRAyRXHNgwx/EsjBliGWR+fhwliVtC03zJMd/Ctmp&#10;MOzBneaehPpv/adINSIFW9TJdci0Epoze+zohffFcLAxZ8k1wosKMepZOLcsNPeOxj/Mf0of4Cqo&#10;aZ4++y/9pwgNRMyvSQxErHdl1a9kuIySW/ijCKlNxDjOuXbiKZeX84mnEv95IoZ14TktNEg0cTkT&#10;S9NKbSZWlNMkO6W5AXvPFEZTMXKeFozmBezNUxjNCqZEeywczQoqYgUpjiYFxSQHpFlBwfmrFEmz&#10;gorzV1aTIipWZhoVMbEaySm7e5RgCFRTMn1psyIq1lSUoTPbpXU+YYZoYMVap7ShiaX1Psv1UWt+&#10;XhOxM7Ei1Y+ZTxsN08qH88lpjHLGQWNFNbHHBEVaJ6kSb8luGxmCkxwSjeYIK/WIpy7m0PQbKKrM&#10;K4B7U88smyyafgfFONdT/RIKLCTk2qbfwjTzEkr9EuZ1bi6RMw9aQ/rSVFqlX8F0nutlpd9A7nVW&#10;+gXkZ0Cl9V9mXiaVZoTG52dmpbXPKfh0zBIxC1B5g4Ho+iSWMT2UqQpQeSuGNpzEMh2sY8VnxkOt&#10;9Z5D0mrXln6Ik+z8+acXJ2XDKrLD4Op3sLRCWLqz9GRoWdwHMT3imMks7kOBHnFMVhb3sU+POCYk&#10;i0chYbarLna5g0U7p6tk0QgdRusscddV2KWzxF1XYXvOEnddhX05R5zsC7UdNuQscdfVOurq5bE1&#10;NQOxNbOJDw+upS+eUPsg0n/qiHPqteO/9J8iBDMIpcAqO6X4b/2ngxJlwA90ihGZABo8T6eYW7qA&#10;s+sUm8j7hX/tFJvJQ0HSOsWKMTwadRX8q1uQvCgJglp1C7oR5YlhNkEAuuQQkbiWsefV6z+dmsfu&#10;0eA6nYJT6QtoTKcYln2oJ30adB3uex/OLPa9XXh7PLN3qIhGesadDPOeIWzPhWH16oq1mp/86hUm&#10;SjtpwpP/2kmTCvVQM5m89axBTMMm/LR6NS1qMhZU6oUAEGtd3nNelDOpKcBClRlsj16a0mSaKPBs&#10;wgZZi8DuB+qeQYHqgkgGRccuHAelbdGRS0OBntEYHbaUtOKUwuioBSWvNg4UHFpcUOVQiqNDlpKX&#10;wIz2RNkSuz1xrmRc2A2KUyVmg6JEyYQTJVaLtKYzLYo1TXGwBaR1ndFRtGQ1G2eUTWsUJ21T3iDV&#10;NhYJTjJojd2mOD1iI0XJkdkko+8oNUIBcNqkKC8ygwZMNZVa35kWaX1ntYSSzpMGKKlotEiP7YZX&#10;LY0Xh/rSExDFvgaQ1nZ2KEWJEMqDpEBRGqTODe4oC8LpSQNJG5HsfItzILZNi1IgRUWpGUNLUQYE&#10;k8nsXazvDJBWd85Aan0rCzlkGoZMg3DXIdOQlGv+ATINF+cCYAcpFUD2ycoE0NfggT7Iz1UztsR8&#10;ROk/XZgvWE13WEleiJlnX+DLYrDTndGngMEvdEpJiAo31CklWPB6nVKuSBVetlsMRhvddH4hH7Z7&#10;se4OwLoTGJ7dFdo7rL6WMVZfN8Vo9KlMFNunflcG3PcuaWGHR0Z3AoM8NMR6hllmxA4R+xCxGxvI&#10;M2UOGGntiJ1n4NUj9qbCpisZ1mVVFPiZw+hQ5lDXtd9fM8f+mivWm6bheDtib7Cq2QrqdcRe8OJX&#10;CqPZdk2hjYGjI5uSyxxSHBiFU2iHiNwE0pENU+0iBdJUu8QyugmkqbaszKZAmmqXXANrdC2K26e8&#10;+JwiRZF7xTtiLKhY3Rl9R8F7zekNC0urvJA1XqNdWukTvBlTV1QJd3o1deb9RRH8hCs5rHZpxdN2&#10;LKyJG+3Sqm8KqpgwsOIYHpG+iRVF8UDJYEW6lwKHtF1RID+ZU2Wt1a5I90VmTETlDRMOLi0srXuM&#10;QbuLesjXTU5dWvVSrm30UGseG7rtHkbxfM1FEilUFNGXOWVFEX3JpSAGlDYy2TkdhfRSu2RA6SGP&#10;HaOZDmq1ZyZiVNVAobh7fUMoPoTiQyiOygJr5+S/IxS/OLYmD0XBNU1wK7iOFw1zsbUreqm7Yzty&#10;VxQchX35Pvb2ny4GR4sgBlvYGSm6RVuwl04x4pxAAzPpFKMVJpID6+iWc6u7YBTdclSCBTywhW45&#10;bK4kOTCBHjnRyskQe6X5T7c07hbb4cG78bBBlduHUdsVj0O7opbu5rmdB/CqnWg1vDk6C4/ZKUbJ&#10;eRLrGQEu3ICn60SLh7BX1xBFD1H0+VE0Jks7iuYhfO0oGsek1G7de4q6GrcX4LTuPSmrGSYHr3uP&#10;51cMoqVSTS9pJzF0ZwiNNeSXUQqiyS0vxaUbP3VEUVKgk6JoXptB0aSW+XGKoiMJrK6D1CY90mEE&#10;UeMURMcQTIx9pvVz3jR4MQuBnpmEXMJBCIMcqX8h3tD7T/GPtBLdL+U8S6jH9Bj+U7AGxzLsQjv7&#10;fM9MehZ2q+1YmDBe27GgSKqaurFfTKpKCqZOjgV+hbJv7FhQuXjN7CyRsy7HIgReS+iEFe+7SEqy&#10;tF/BNv/HUQqi/YoNot0KHzCUgkRuRbJd7e5ot8KZ1BRFuxUbRLsV3nOTgkTZWMnbtJsS5WLJOwnK&#10;kLWxA3YXtd5BbRIC8ZaBi50ZRVaIqKH7Dw+oMR7gpUKBv/c7/lP8jwgh4OsK4FycF0aCh/CfAoUm&#10;43k9ZdKDvxv83aX+Dtay7e84zXNtfzfBciRlsTGqJ81sjsMTxVj65cimnITlSJwV2YyvU0FczTmC&#10;mXNGQru0djQ1lTyTFtFeL4ujHR9ZeANHO75qQtWtQGu7Cu37sEvVBNLOryrIhxpA2v1hT6kJpP1f&#10;yWcQGkDaBRa889roW+QES3hKs02RH8S7tVtFJD+s/dHKi42lNV7yep3VLq10nC6ZwdJaL3kd0cLS&#10;ei8qWpM01BWtSVbYN25qPqoqnueapVVfj0sbKlqSRBRutipakay5INzoYVRXzNWgRgfjBUkO2C0o&#10;rXgudregtN4bXhizoCK9Z+Zxqcd7M6VFRAtKj/jMwIo2Wk9rqgowkKLlyMxcjlYjgZFB0sOdkxup&#10;VaAYOkyJKRNRq01a55nhGdUXT7l4wkLSKs/oKVqLzGqcdoOElnMdhjEOoh3WDVfiG42iDHqA4uVy&#10;AyraYY14ytZ5tMO6IepvQWmlS9WD1Sqt9JyXoYox1fSM4au11rErL9MsPdKrKjOqsJvw9MSiycwa&#10;EMuTVIlSEnOs0ykoofVIhNrtmmhXWqIEwcbSo73EwRSm6mkNKTyxwIEZNpZWfTmjwg7jNeJMeIWF&#10;k95sLK37Cu7ExtK6z/kJ2vcZGl9xjYjVLK16DpWNwUUnOJ2gcqOr0ZpXY2uIL98nvszuMXdJxzvk&#10;YVQ4mhfHqAS7vbvopNk8OgYXo/t0as92eokNhwL9P2KBfnYQuLXky44CyKO7AQyndc54J69FIxJr&#10;yGeJuwEcchrdA5h8D6HDu5yD7lbt78KBwT3orqvh3pAecdfVyXlddQcA3IVN4t3o7ri+O5hz1dWL&#10;017keyjvRe7FSnzx91CxT1flaknacj5R5T8lYYXAll9YSFT7r/2nE6Mtk3goDgKQvvqv/aeIIShl&#10;McSd3XJEZACHmLJbzh2igHixUw6RIuMhFuyWI4qP5yLO65TD2YokhhiuUwxrZCzWszHF7T+gm6w6&#10;lSdvAnFVp5jbdAIG3ykG5kPvC7O965nySMdkMHT96/Sf8lplTiOO6cQS1SJG6ZSSdvW13pU4Ibbo&#10;BPNFOrK+nG1/A0pJr7OnJokmHr/17kEJps9y4PKdjQOLZznw9E45MHSRCwzEa99/uslFMQLaB37d&#10;jTcDZyc5OYk4qxWwZpbrmTNgxCzWk0TPmZuhPmioDzq/Pggjsp3W5sH+EdPazRzruO1l3Mk0HOpe&#10;jafzMIMvOhaDk0VsM3S6uh0M4s5Dmt5aRMfgnLtKQKL4m0JmAwXTOMSmnKtIUKLIm08sTNsCjxFQ&#10;Ck5aJTA66OaNLEZj8KIDDG89EWOqe60DbtlZb+BEiWwpnkraE6exZ5TpsJC0lpGmQUIhRYr0jPje&#10;RtKalhxaihTpuqFtNVabIm1z3itF0uoukAW2kbTCM0Ba4bNMi6Lstf3649x1Dkdr254YUeKa0iRO&#10;QXBon3ORWDYOtJfh8+LCEj7fNAnGEQK8C24HolM9EKjRsLQCNWHNnkvmwjRh4D1UTQhnz9n2ZOZA&#10;+3oK9F3dPQxqJ4l0VYCF3Eyc55Cu+eInsmKOzhchVPbM1n8Kw3U1FjBinW0TNj/zYbfH8J8Oi5UR&#10;Dl/0X/pPHdj4V+S/GyjrQFnPp6zwmm3KynHytSlrM55OTyXt8waZNqaJvhKjnpeh8nCM2M4HiZdT&#10;Vp5ompm1KSvi6w7GKivvCYimUljSQxl5ghLxKC6MT1A0jcqgaA7FTCMB0QyKiIa05NPjGZd7PLx5&#10;2uQ2ucDhuRRc0LG3uv7TJTswPODMeqRiF+sRBvs92O+z7TcVhrTsN34Fc3Zt+60q6ZrZdBZuXvb2&#10;G0d9ePvdNHSFLtqACXux+eZMfJf1RnFFh/WmQDiB0LZbLqdNMLTtpmxDgqEtd021Umk7tOU226EN&#10;N5dupRg67iXrn7RDR718uUWKESUZTJAoxUAuREA+PReSDSehZ9jrO79E0L10ZoeqF7snDAd4J6j+&#10;4nCMRwna412K/xTnJOFYeMX+S/8pQhIZ9Sw0iQNDpkMmu0fwn0OUshdDLLeMjoZbuj7wli4iXW0v&#10;xzT46l5uhiOlYVJhC/DDZIJiHHYu3svpA6dnU5d3v4abk5xBl58rZBFZi+gkJDmYFCTydJxYT1G0&#10;q+N0bwoTOTvOrKcw2ttxJjuF0f4O9d9IiaYw2uFlTojVLg8INk7k9FB4amkncnt5JK3mwj7bl6hP&#10;WBDga9yNrtHSdxDixYdURZRDCjLMKywgrWty6AaO1jVnn0XVg0v/wxbpXcwvMEo44YuRcDHD4HWc&#10;LMNwCdOeiguXpEXRTRd9oFbDHLtpkH0k6jbOEaOJCrRQsOWpiv8UyuJy0T0UaQjfP+WNcLge/s3t&#10;m/3upx1xuOhHXNDurg+FlRVe8v1++3Yn0RkJQ+J7+tMfQQDhsenHH7bLfx1Gm+3Xj7hWefXVYbda&#10;HjGseey3/yQ8T/7eB9Hbh4fRO1oiadykqGe4vNff3Ok5SlGNmxLlVbyLG3eKTmYNE3TEPo9/TxCa&#10;ej5HpQ+znOXjt++OoyU9YlpPqRCZN4I30+m8lY89KYdaSCzs5bAbvXteb/DT7vD65vF43N2+enVY&#10;Pq6eF4cvnp+W+wv3DIIYtCjgRymtgJ2ZOu1OCuwYlIOKTzvki/ks3DlCbPB6mY7CV3G8uXc9vWtn&#10;qmufNT+JaHIiB1emMJqcFBNKVhtAmpzgzk0cw5gCaXJSjYkIGkCanADDRtL0pOYL3A0kzQWzSJoN&#10;AsNuU8QGccWs2buIDuLs2gzUORqP+GDBh0wa/YsIIWWZDJVHhJDv+rCAtM6JEFpAWuVKTQMj/HwZ&#10;IQ0TzjnBrnw4JXRn3MGydBI5XCRH1At2o1OM2wQ5WIXz5MQmZokhrkPjx2J2d9JM2FqimT1H12ES&#10;EX3spqwfnxjSy1qsd4+L0S+LNR2Rh/9c99jlrr5ewy9DJ4ft+un+u6f1mv5ivRm9UOU9/Rx9Ef5G&#10;4I7vJAf5/k/Y7Q/HbxaHR8HhZ1CzFregR5t7/ulxtbj/1v18XDyt5Wd+fWgxUYkD0yb6acibHbYP&#10;xy+W2w/Mm2HotzjTR1nbr7AbEmc58syYzXF/Iz9FcSZJlTGbrKsGS0lurHpiu3x7OH6/2j7zsP4F&#10;NU08UkKZ3IntYGaF7Aj7uTSB1OZMrn49lzejrZdGikVTJhR4Po4MGM2YsKXSxNGMaU4JOANHO2/e&#10;UW+0RzvvYpppUMSXeFOpgaT5EhpjNyniSwWYntm5iDDlsTRhQqmoDaUVXkwpOWhoKiJMVW4AaJ3j&#10;QNcMlNZ6DklrnQ/st9qktZ4D0kpXDRq41x+We2VXEmGRyBDehXJHXkvEm76sWpNmMlE1GoFkJk8F&#10;mdYq2+nbOLElbUMRZRcVcgfmzLtzfG73GIxRJxi3G/pwM4f9/N2WehC3DEaG9dYnR7vPiafhFLvO&#10;PggHczeGZp8qUj0nUQ90bqBzx7t3/1zskQpkhiq81P0Dma/fKAVGXrnF5/ArTAPiykg5+nzjQZKN&#10;ND+ibzy5Hv388tft/er1zeLtccvWxBOxJMM4GRfjCjsGgXXic7itGkGXJAfn5biVG4Sl+1A6J4ZJ&#10;U7U2m8MhXdKWEyfU9ALnbbyMUhRNLqYlCIEBo9kcb+lJYSJiwXfJGDiaVzAHS3E0rcANSXZ72rQi&#10;hdGkAlWqZq8iIkfsJIWJWByRE9epgZy8Dzm52MHjxfDqHAb4h/t3usgI3lGWBLJejx5FPlTmUlbM&#10;MRl3h1dWTMBQotHlj0WoTRWuWepKSnv/hMWQEqHBsHn7/PUWeSRY20/97npa1Wr7UC7yiTwl8mOX&#10;+lBMm8onRcpxWbcXkrAyN6P0qxzij4MHr5gVkS32XX60qd2aYMaPcpiewmhHymfVGTiRI5Xrz3il&#10;Tjcn9qS0kGQAaU/KO1rd0QEaSLvSkpdsDCDtSrH8hQRE2rPImfLl3AZQ5E1xIJeJFPlT5MLsztE4&#10;DKkscKwMVqRwuXIufXNRWgTDLoOllS5n1Vld1FovuHDK0FZ07ORkxvexGe3SiqeFR1tfWvWNXBOX&#10;YpGZOukLZ7SZWPBoJyn0ztZ9dPBkgSorG0vrvhln+hjdaY9gN4MV6V4ukTT6qHWP6+TsZukhX09z&#10;zdKql6RiOuajsyerOVFIY0REZ0+6q/CSCU0VmuH1VHx4qAWlBz0uKjQ7GJ0+WTI9tqC0meGqPGOY&#10;RsdPFnJTZqp22ggb2s4ZvFRV0fGTRJJdk8CKQpp68egz16dUD36yLgkTOoT1feFMnCLKZpSgNLC1&#10;O5807xaGWkjYr511C6PjJOzLxbuFMaJI2K/edQuTpSTpsOrWI+76iHXzczRCBo/Rz+umY8V34Vin&#10;nsa4nsYZvPzrcV0NbLobnYwPtT1UzfeIu66G1dAecfdKJWTH6OwRd12Vi3F7xckUUNsD2e9G/4Ne&#10;hQedINFKE/yCQAz2EJrqOb/KjYUiqN/nRP2n5HbJQAEM/KYzxqKjRyFW9VwhjwOTWExW6bJhHTiJ&#10;dKHngCXwDZYDo+hsHbiEyIV0ke+k/3S1l64bYALdeDDS1I+TIfY4/tPhoYqT5cZ+S7H/3n86ORfu&#10;TnpOAHOcHp63s3kuPQ6v2inmrsKDx+wUI0/NI6BbzFW3wtN1osksHoLxoT7h353QhuloB+NsRa4d&#10;jKNME4lqsQM4LBqROU2QU0Ybv4FZklgcB+QFGuLz4h+c0RajqCNWTZSJSE7ZQGgJ2KtAR8+4UG9K&#10;vD1FgbUNKCUfos2a1Q/SQUkGBb4ioMh5WQmKjkfkfPCkR1BtQCGCnWpFx4AnrXzm7Fr42CVH/GB+&#10;gcpgcHw4k6FwDK5HBliWLbgL9XqkKDVCDKV7ZXlwT8N66+9jvRU2tO2euOzg2u6pGOPYXGHv2HJa&#10;Y/tG7J70tXxIG1/PPcmZrdontN2T3NGsJbR7knSXNPaUSYbFCOZeruXjOF2DaO9kg2jnhI0NuMUu&#10;AYmck6TL2k3RzgkZNQtFOyfyk6lOtHOSa/mSpkSZYckhtZsS5YXJx0mHPnMfl02r2Bmki10i7aeA&#10;S4TuP9wlSuDZc6KwCPWc4EatgUMMI8GHpP5TQlMJnHt2Uw5ec/Cavw+viTHd9ppsL6/tNVGGVLjD&#10;wmu9jdFvhMT1tShUclEdLcCGHOpFYR1djYYt95Kx0T6t7TqnaBxHmSfPqH1nFke7T47tUhztPquG&#10;zyRI24Oun9wwLUMaDdIuFMdZ2B3TThSb50wg7UXLOXlAQ0PakaL6xEaKXGnJq4YGVORN6cYps1XR&#10;KiutD5vNorRZ0FRZlhksrXQMvQyW1jrdcmi3S+u9kOMy0hcYrbJWcjdcOhYobxlaT/Xudh+17mte&#10;KTeGQ7TKmutitMgqK5AWVDTWMyMrOiR5kuthtMZa0k4LY0BQLUVQQyM3R6bKQqnvSUoO80j1Tjck&#10;nKB4Bd/qoNZ7rlFa61M+J9tAilZYM0jRAisw7HFFKy6h5ZmRQAF9kJnyqZNWm6LRbqs8Wl7N906r&#10;PNe7WOO0qG21SWtcjqpJX158u59cwJaOg/R2P2NI0cbGoKkJn01utIrWF4IUrl00RycWk05CuHLW&#10;7iAtkQQoLgCwWqUHes27sK1Waa3jSIBMs7TeK66XsLC03gtc52l3UY/1kk9gN7CocDh0seSdRUYf&#10;49v9eAOWhaU1X+LYHbNd8e1+cJbm2KJrQk7tmmX6SGtTQarItkvrvuLkq9VHrXuu47C6qFVfNRnm&#10;gSufTs2Se3zTIR/d7of22NpKb/cTpCFMtSs57DA1H9ViyCLg+3yPrc9qxmWQ7wJJ764tIEdOivxs&#10;Cx2yiqQ7cEkz4ezGbkUOt/tRjYxVpDXc7nekijbKk+0Wx0c6O4DcGK8owSlY+TP+HoPP1xbk9iF6&#10;ue7iCES2PJTDSPZpMf8p6TE6hpFGPE56kOIx/7X/FDFEpSzWt+0BIafIybFI+SUvt5qFgLHzuQgV&#10;GY9uF+xqH8JAlkOg1y2Hox6ouwjiOuXcY/sKVfy6Q89TKSbCQxFYdT7UVaA0PcVFAoaQoRPMSQUC&#10;4t+n/5T3KtpAINOJJe/gvCc2PSVKFACzLrpflL/eDxrueu+41o9fZzhJynfPf0o3kSNmsb7jU1yN&#10;Hsh851NB4xkPRL1TDhRd5JAa6OoF6DfLFWEbg2++/3Sz0F0CAfLciQfazHg9ZVagxCzWcwGotzft&#10;Zw4bkPBOF7fDmSy/4SZeTPd2epztyEdMj0/m43rcPpVlglNZQBVp/xEOO6MLA2V+X5QcpzyDLIx1&#10;ZcYLOVtAi+hQnnIoKYjOoBSUQDFQdBBPIXyKEgXwlGcyUHT4jv0HFgyMZ8gDuEsC+SXqLunQnbNV&#10;aWt03F5UfCRyqpooIS4FYa4+4LSwEKfDeUOO0bEoHc5H1qRNipLhwLBVFG05Qsbc0hEtbgYlFchd&#10;mMqm4vyTFOWJjTZpdRecJrZ6pxWeAdIKd5cEJu8tSoJTmj9tUJwCp8V8oz3RNiN7YkT5bwUzZFvs&#10;kGzItuSCVXtbycXlEhj6FO/R6LbiPeHe3nPkoj0huFJXkw2nhI5iMauLZZIBg7/quyRQ+DkMaieY&#10;i7dOd415puo/hbGSCvBMN8Gz7fd7OUBIO3vggsuecEukeri5dBNhRtcD41fkuzYQX+hsIL58bvNv&#10;dXoN5lGb+DKPuTrxxdYh8uEUopclqkRa1ZTRVYP1NMTdlxNfDqU1BcQMDdyG3DtifR53J+Kmee85&#10;Vw0SH0tRNO8tudg/aYomY1iltFA0E2O+koDgFRr9+fTYyuV+E2+eNhFe4jZpyZ/GMI+ZvN+RPEmP&#10;1OAFhurA30d1IIK0thdgznd1L3CqDsQNCDVlANn0+upAfWEhrlHw2dKLnUAamrdspiRmtZfQPoCy&#10;FglElPqYwnanGNoDmBja/nOhR4qh7T/lYJJ2aPNfkz9LMXQMTj4kwdARuBz8n+woixIeJkiU7jg1&#10;5NNzRNlVXugZvuGi0xgudnIYDvBxGAMfHhoCgmIrHiVZFydCMtayQhJknhUMhRIDHw35Twn4Bl85&#10;+Mrfh6+ErWz7Sl7jvrqvRBmhW19siorcZewrpzifAP6Djyq76oGfkgXRvrAdMbnVei3SdpcpSOQv&#10;OYMth7NoFO0wOYGdwmiXyTfLGI3RPlPquJMQT3tN3KyDXHHaGu02kd9GIWMCox0nEGycyHXK/YkJ&#10;UOQ880hazQVfoJgiaUXzxUJG16KlAinBT4G0qvl4LAtI65poQaqjqGKe8+mi6oEY/GHz6RezFIwS&#10;TmFjJFzMU3jgZimISwGHlVRPK/ynyydj0oDz4DqcrrQttZqYURi/HsR/Cpir3ukTcwdmobKp65lk&#10;GPDMngNwBno00KM+enS6H5DPIA+3J/LvX97QsTPwxfvF7vFp+c3iuND/5r+4XZXbx+36frX/8v8B&#10;AAD//wMAUEsDBBQABgAIAAAAIQChHrXM3gAAAAoBAAAPAAAAZHJzL2Rvd25yZXYueG1sTI9NTsMw&#10;EIX3SNzBGiR21GkbIIQ4VSll0wWI0AO48RBHxOMQu2ng9AwrWD59T++nWE2uEyMOofWkYD5LQCDV&#10;3rTUKNi/PV1lIELUZHTnCRV8YYBVeX5W6Nz4E73iWMVGcAiFXCuwMfa5lKG26HSY+R6J2bsfnI4s&#10;h0aaQZ843HVykSQ30umWuMHqHjcW64/q6BT01Wa9rb93o92nj9nL5wOabfWs1OXFtL4HEXGKf2b4&#10;nc/ToeRNB38kE0THOrlmp4J0wZeYL7N0CeLAIL29m4MsC/n/QvkDAAD//wMAUEsBAi0AFAAGAAgA&#10;AAAhALaDOJL+AAAA4QEAABMAAAAAAAAAAAAAAAAAAAAAAFtDb250ZW50X1R5cGVzXS54bWxQSwEC&#10;LQAUAAYACAAAACEAOP0h/9YAAACUAQAACwAAAAAAAAAAAAAAAAAvAQAAX3JlbHMvLnJlbHNQSwEC&#10;LQAUAAYACAAAACEAnOMdnGokAABxBAEADgAAAAAAAAAAAAAAAAAuAgAAZHJzL2Uyb0RvYy54bWxQ&#10;SwECLQAUAAYACAAAACEAoR61zN4AAAAKAQAADwAAAAAAAAAAAAAAAADEJgAAZHJzL2Rvd25yZXYu&#10;eG1sUEsFBgAAAAAEAAQA8wAAAM8nA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left:-2400;top:13338;width:16382;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XV9xAAAANoAAAAPAAAAZHJzL2Rvd25yZXYueG1sRI9Ba8JA&#10;FITvBf/D8oTe6sZSVKKrlKqg0ApNpXh8ZF+yqdm3Ibtq6q93C0KPw8x8w8wWna3FmVpfOVYwHCQg&#10;iHOnKy4V7L/WTxMQPiBrrB2Tgl/ysJj3HmaYanfhTzpnoRQRwj5FBSaEJpXS54Ys+oFriKNXuNZi&#10;iLItpW7xEuG2ls9JMpIWK44LBht6M5Qfs5NV8MGHn2JC2903Xcf5sti/L1fGK/XY716nIAJ14T98&#10;b2+0ghf4uxJvgJzfAAAA//8DAFBLAQItABQABgAIAAAAIQDb4fbL7gAAAIUBAAATAAAAAAAAAAAA&#10;AAAAAAAAAABbQ29udGVudF9UeXBlc10ueG1sUEsBAi0AFAAGAAgAAAAhAFr0LFu/AAAAFQEAAAsA&#10;AAAAAAAAAAAAAAAAHwEAAF9yZWxzLy5yZWxzUEsBAi0AFAAGAAgAAAAhAIgxdX3EAAAA2gAAAA8A&#10;AAAAAAAAAAAAAAAABwIAAGRycy9kb3ducmV2LnhtbFBLBQYAAAAAAwADALcAAAD4AgAAAAA=&#10;" adj="17961"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9-26T00:00:00Z">
                                <w:dateFormat w:val="dd/MM/yyyy"/>
                                <w:lid w:val="en-GB"/>
                                <w:storeMappedDataAs w:val="dateTime"/>
                                <w:calendar w:val="gregorian"/>
                              </w:date>
                            </w:sdtPr>
                            <w:sdtEndPr/>
                            <w:sdtContent>
                              <w:p w14:paraId="37609C8E" w14:textId="52961EA5" w:rsidR="007658C9" w:rsidRPr="00987325" w:rsidRDefault="00786D13">
                                <w:pPr>
                                  <w:pStyle w:val="NoSpacing"/>
                                  <w:jc w:val="right"/>
                                  <w:rPr>
                                    <w:color w:val="FFFFFF" w:themeColor="background1"/>
                                    <w:sz w:val="28"/>
                                    <w:szCs w:val="28"/>
                                  </w:rPr>
                                </w:pPr>
                                <w:r>
                                  <w:rPr>
                                    <w:color w:val="FFFFFF" w:themeColor="background1"/>
                                    <w:sz w:val="28"/>
                                    <w:szCs w:val="28"/>
                                  </w:rPr>
                                  <w:t>26/09/2025</w:t>
                                </w:r>
                              </w:p>
                            </w:sdtContent>
                          </w:sdt>
                          <w:p w14:paraId="24335D7E" w14:textId="77777777" w:rsidR="00F322D7" w:rsidRDefault="00F322D7"/>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7658C9" w:rsidRPr="006A6FCD">
            <w:rPr>
              <w:rFonts w:ascii="Times New Roman" w:hAnsi="Times New Roman" w:cs="Times New Roman"/>
              <w:noProof/>
              <w:sz w:val="24"/>
              <w:szCs w:val="24"/>
            </w:rPr>
            <mc:AlternateContent>
              <mc:Choice Requires="wps">
                <w:drawing>
                  <wp:anchor distT="0" distB="0" distL="114300" distR="114300" simplePos="0" relativeHeight="251658242" behindDoc="0" locked="0" layoutInCell="1" allowOverlap="1" wp14:anchorId="1D2448F4" wp14:editId="140F6C5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2D539" w14:textId="172F6A6E" w:rsidR="007658C9" w:rsidRPr="00571C31" w:rsidRDefault="00D853FC">
                                <w:pPr>
                                  <w:pStyle w:val="NoSpacing"/>
                                  <w:rPr>
                                    <w:rFonts w:ascii="Times New Roman" w:hAnsi="Times New Roman" w:cs="Times New Roman"/>
                                    <w:color w:val="156082" w:themeColor="accent1"/>
                                    <w:sz w:val="24"/>
                                    <w:szCs w:val="24"/>
                                  </w:rPr>
                                </w:pPr>
                                <w:sdt>
                                  <w:sdtPr>
                                    <w:rPr>
                                      <w:rFonts w:ascii="Times New Roman" w:hAnsi="Times New Roman" w:cs="Times New Roman"/>
                                      <w:color w:val="156082" w:themeColor="accent1"/>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658C9" w:rsidRPr="00571C31">
                                      <w:rPr>
                                        <w:rFonts w:ascii="Times New Roman" w:hAnsi="Times New Roman" w:cs="Times New Roman"/>
                                        <w:color w:val="156082" w:themeColor="accent1"/>
                                        <w:sz w:val="24"/>
                                        <w:szCs w:val="24"/>
                                      </w:rPr>
                                      <w:t>Sandra Diana Boscaneanu (2016826)</w:t>
                                    </w:r>
                                  </w:sdtContent>
                                </w:sdt>
                              </w:p>
                              <w:p w14:paraId="3A9A92D2" w14:textId="579F1ABF" w:rsidR="007658C9" w:rsidRPr="00571C31" w:rsidRDefault="00D853FC">
                                <w:pPr>
                                  <w:pStyle w:val="NoSpacing"/>
                                  <w:rPr>
                                    <w:rFonts w:ascii="Times New Roman" w:hAnsi="Times New Roman" w:cs="Times New Roman"/>
                                    <w:color w:val="595959" w:themeColor="text1" w:themeTint="A6"/>
                                    <w:sz w:val="24"/>
                                    <w:szCs w:val="24"/>
                                  </w:rPr>
                                </w:pPr>
                                <w:sdt>
                                  <w:sdtPr>
                                    <w:alias w:val="Company"/>
                                    <w:tag w:val=""/>
                                    <w:id w:val="1558814826"/>
                                    <w:dataBinding w:prefixMappings="xmlns:ns0='http://schemas.openxmlformats.org/officeDocument/2006/extended-properties' " w:xpath="/ns0:Properties[1]/ns0:Company[1]" w:storeItemID="{6668398D-A668-4E3E-A5EB-62B293D839F1}"/>
                                    <w:text/>
                                  </w:sdtPr>
                                  <w:sdtEndPr/>
                                  <w:sdtContent>
                                    <w:r w:rsidR="00482F09" w:rsidRPr="00482F09">
                                      <w:t xml:space="preserve">University of Wales </w:t>
                                    </w:r>
                                    <w:r w:rsidR="00482F09">
                                      <w:t>T</w:t>
                                    </w:r>
                                    <w:r w:rsidR="00482F09" w:rsidRPr="00482F09">
                                      <w:t xml:space="preserve">rinity </w:t>
                                    </w:r>
                                    <w:r w:rsidR="00482F09">
                                      <w:t>S</w:t>
                                    </w:r>
                                    <w:r w:rsidR="00482F09" w:rsidRPr="00482F09">
                                      <w:t>aint David BMMB7003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D2448F4" id="Text Box 2" o:spid="_x0000_s1056"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0UvQbtkAAAAEAQAADwAAAGRycy9kb3ducmV2LnhtbEyP&#10;QUvDQBCF74L/YRnBm90o2JY0m6KiF1FsahF6m2bHJLg7G7LbNv57x170MszjDW++VyxH79SBhtgF&#10;NnA9yUAR18F23BjYvD9dzUHFhGzRBSYD3xRhWZ6fFZjbcOSKDuvUKAnhmKOBNqU+1zrWLXmMk9AT&#10;i/cZBo9J5NBoO+BRwr3TN1k21R47lg8t9vTQUv213nsD98/d6+ytQ1fNVy9uWzUb/qgejbm8GO8W&#10;oBKN6e8YfvEFHUph2oU926icASmSTlO829lU5O60gC4L/R++/AEAAP//AwBQSwECLQAUAAYACAAA&#10;ACEAtoM4kv4AAADhAQAAEwAAAAAAAAAAAAAAAAAAAAAAW0NvbnRlbnRfVHlwZXNdLnhtbFBLAQIt&#10;ABQABgAIAAAAIQA4/SH/1gAAAJQBAAALAAAAAAAAAAAAAAAAAC8BAABfcmVscy8ucmVsc1BLAQIt&#10;ABQABgAIAAAAIQDaTOHHXQIAADQFAAAOAAAAAAAAAAAAAAAAAC4CAABkcnMvZTJvRG9jLnhtbFBL&#10;AQItABQABgAIAAAAIQDRS9Bu2QAAAAQBAAAPAAAAAAAAAAAAAAAAALcEAABkcnMvZG93bnJldi54&#10;bWxQSwUGAAAAAAQABADzAAAAvQUAAAAA&#10;" filled="f" stroked="f" strokeweight=".5pt">
                    <v:textbox style="mso-fit-shape-to-text:t" inset="0,0,0,0">
                      <w:txbxContent>
                        <w:p w14:paraId="1062D539" w14:textId="172F6A6E" w:rsidR="007658C9" w:rsidRPr="00571C31" w:rsidRDefault="00D853FC">
                          <w:pPr>
                            <w:pStyle w:val="NoSpacing"/>
                            <w:rPr>
                              <w:rFonts w:ascii="Times New Roman" w:hAnsi="Times New Roman" w:cs="Times New Roman"/>
                              <w:color w:val="156082" w:themeColor="accent1"/>
                              <w:sz w:val="24"/>
                              <w:szCs w:val="24"/>
                            </w:rPr>
                          </w:pPr>
                          <w:sdt>
                            <w:sdtPr>
                              <w:rPr>
                                <w:rFonts w:ascii="Times New Roman" w:hAnsi="Times New Roman" w:cs="Times New Roman"/>
                                <w:color w:val="156082" w:themeColor="accent1"/>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658C9" w:rsidRPr="00571C31">
                                <w:rPr>
                                  <w:rFonts w:ascii="Times New Roman" w:hAnsi="Times New Roman" w:cs="Times New Roman"/>
                                  <w:color w:val="156082" w:themeColor="accent1"/>
                                  <w:sz w:val="24"/>
                                  <w:szCs w:val="24"/>
                                </w:rPr>
                                <w:t>Sandra Diana Boscaneanu (2016826)</w:t>
                              </w:r>
                            </w:sdtContent>
                          </w:sdt>
                        </w:p>
                        <w:p w14:paraId="3A9A92D2" w14:textId="579F1ABF" w:rsidR="007658C9" w:rsidRPr="00571C31" w:rsidRDefault="00D853FC">
                          <w:pPr>
                            <w:pStyle w:val="NoSpacing"/>
                            <w:rPr>
                              <w:rFonts w:ascii="Times New Roman" w:hAnsi="Times New Roman" w:cs="Times New Roman"/>
                              <w:color w:val="595959" w:themeColor="text1" w:themeTint="A6"/>
                              <w:sz w:val="24"/>
                              <w:szCs w:val="24"/>
                            </w:rPr>
                          </w:pPr>
                          <w:sdt>
                            <w:sdtPr>
                              <w:alias w:val="Company"/>
                              <w:tag w:val=""/>
                              <w:id w:val="1558814826"/>
                              <w:dataBinding w:prefixMappings="xmlns:ns0='http://schemas.openxmlformats.org/officeDocument/2006/extended-properties' " w:xpath="/ns0:Properties[1]/ns0:Company[1]" w:storeItemID="{6668398D-A668-4E3E-A5EB-62B293D839F1}"/>
                              <w:text/>
                            </w:sdtPr>
                            <w:sdtEndPr/>
                            <w:sdtContent>
                              <w:r w:rsidR="00482F09" w:rsidRPr="00482F09">
                                <w:t xml:space="preserve">University of Wales </w:t>
                              </w:r>
                              <w:r w:rsidR="00482F09">
                                <w:t>T</w:t>
                              </w:r>
                              <w:r w:rsidR="00482F09" w:rsidRPr="00482F09">
                                <w:t xml:space="preserve">rinity </w:t>
                              </w:r>
                              <w:r w:rsidR="00482F09">
                                <w:t>S</w:t>
                              </w:r>
                              <w:r w:rsidR="00482F09" w:rsidRPr="00482F09">
                                <w:t>aint David BMMB7003</w:t>
                              </w:r>
                            </w:sdtContent>
                          </w:sdt>
                        </w:p>
                      </w:txbxContent>
                    </v:textbox>
                    <w10:wrap anchorx="page" anchory="page"/>
                  </v:shape>
                </w:pict>
              </mc:Fallback>
            </mc:AlternateContent>
          </w:r>
        </w:p>
        <w:p w14:paraId="3BDAFD7E" w14:textId="388C28F0" w:rsidR="00D41AB0" w:rsidRPr="006A6FCD" w:rsidRDefault="00F322D7" w:rsidP="00B401D9">
          <w:pPr>
            <w:spacing w:line="360" w:lineRule="auto"/>
            <w:jc w:val="both"/>
            <w:rPr>
              <w:rFonts w:ascii="Times New Roman" w:hAnsi="Times New Roman" w:cs="Times New Roman"/>
              <w:sz w:val="24"/>
              <w:szCs w:val="24"/>
            </w:rPr>
          </w:pPr>
          <w:r w:rsidRPr="006A6FCD">
            <w:rPr>
              <w:rFonts w:ascii="Times New Roman" w:hAnsi="Times New Roman" w:cs="Times New Roman"/>
              <w:noProof/>
              <w:sz w:val="24"/>
              <w:szCs w:val="24"/>
            </w:rPr>
            <mc:AlternateContent>
              <mc:Choice Requires="wps">
                <w:drawing>
                  <wp:anchor distT="0" distB="0" distL="114300" distR="114300" simplePos="0" relativeHeight="251658241" behindDoc="0" locked="0" layoutInCell="1" allowOverlap="1" wp14:anchorId="2EBC2C2F" wp14:editId="1EC81232">
                    <wp:simplePos x="0" y="0"/>
                    <wp:positionH relativeFrom="margin">
                      <wp:posOffset>1195705</wp:posOffset>
                    </wp:positionH>
                    <wp:positionV relativeFrom="page">
                      <wp:posOffset>4040830</wp:posOffset>
                    </wp:positionV>
                    <wp:extent cx="4238625" cy="1069848"/>
                    <wp:effectExtent l="0" t="0" r="9525" b="8890"/>
                    <wp:wrapNone/>
                    <wp:docPr id="1" name="Text Box 3"/>
                    <wp:cNvGraphicFramePr/>
                    <a:graphic xmlns:a="http://schemas.openxmlformats.org/drawingml/2006/main">
                      <a:graphicData uri="http://schemas.microsoft.com/office/word/2010/wordprocessingShape">
                        <wps:wsp>
                          <wps:cNvSpPr txBox="1"/>
                          <wps:spPr>
                            <a:xfrm>
                              <a:off x="0" y="0"/>
                              <a:ext cx="4238625"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0AEEEE" w14:textId="5CD8E613" w:rsidR="003D0959" w:rsidRPr="003D0959" w:rsidRDefault="00571C31" w:rsidP="00D051E6">
                                <w:pPr>
                                  <w:spacing w:before="120"/>
                                  <w:rPr>
                                    <w:rFonts w:ascii="Times New Roman" w:eastAsiaTheme="majorEastAsia" w:hAnsi="Times New Roman" w:cs="Times New Roman"/>
                                    <w:i/>
                                    <w:iCs/>
                                    <w:color w:val="262626" w:themeColor="text1" w:themeTint="D9"/>
                                    <w:kern w:val="0"/>
                                    <w:sz w:val="36"/>
                                    <w:szCs w:val="36"/>
                                    <w:lang w:eastAsia="en-GB"/>
                                    <w14:ligatures w14:val="none"/>
                                  </w:rPr>
                                </w:pPr>
                                <w:r w:rsidRPr="00571C31">
                                  <w:rPr>
                                    <w:rFonts w:ascii="Times New Roman" w:hAnsi="Times New Roman" w:cs="Times New Roman"/>
                                  </w:rPr>
                                  <w:t xml:space="preserve"> </w:t>
                                </w:r>
                                <w:r w:rsidRPr="00571C31">
                                  <w:rPr>
                                    <w:rFonts w:ascii="Times New Roman" w:eastAsiaTheme="majorEastAsia" w:hAnsi="Times New Roman" w:cs="Times New Roman"/>
                                    <w:i/>
                                    <w:iCs/>
                                    <w:color w:val="262626" w:themeColor="text1" w:themeTint="D9"/>
                                    <w:kern w:val="0"/>
                                    <w:sz w:val="36"/>
                                    <w:szCs w:val="36"/>
                                    <w:lang w:eastAsia="en-GB"/>
                                    <w14:ligatures w14:val="none"/>
                                  </w:rPr>
                                  <w:t>The Hidden Roles and Contributions of Part-Time Women in UK Warehousing</w:t>
                                </w:r>
                              </w:p>
                              <w:p w14:paraId="26D899FE" w14:textId="5B5B0282" w:rsidR="00F43973" w:rsidRPr="00987325" w:rsidRDefault="00F43973" w:rsidP="00D051E6">
                                <w:pPr>
                                  <w:spacing w:before="120"/>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2EBC2C2F" id="Text Box 3" o:spid="_x0000_s1057" type="#_x0000_t202" style="position:absolute;left:0;text-align:left;margin-left:94.15pt;margin-top:318.2pt;width:333.75pt;height:84.2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F6NZAIAADUFAAAOAAAAZHJzL2Uyb0RvYy54bWysVN9v2jAQfp+0/8Hy+wjQFjHUUDEqpkmo&#10;rdpOfTaOXaI5Pu9sSNhfv7OTQMX20mkvzsX33e/vfH3TVIbtFfoSbM5HgyFnykooSvua8+/Pq09T&#10;znwQthAGrMr5QXl+M//44bp2MzWGLZhCISMn1s9ql/NtCG6WZV5uVSX8AJyypNSAlQj0i69ZgaIm&#10;75XJxsPhJKsBC4cglfd0e9sq+Tz511rJcK+1V4GZnFNuIZ2Yzk08s/m1mL2icNtSdmmIf8iiEqWl&#10;oEdXtyIItsPyD1dVKRE86DCQUGWgdSlVqoGqGQ3PqnnaCqdSLdQc745t8v/PrbzbP7kHZKH5Ag0N&#10;MDakdn7m6TLW02is4pcyZaSnFh6ObVNNYJIuL8cX08n4ijNJutFw8nl6OY1+spO5Qx++KqhYFHKO&#10;NJfULrFf+9BCe0iMZmFVGpNmYyyrcz65uBomg6OGnBsbsSpNuXNzSj1J4WBUxBj7qDQri1RBvEj8&#10;UkuDbC+IGUJKZUMqPvkldERpSuI9hh3+lNV7jNs6+shgw9G4Ki1gqv4s7eJHn7Ju8dTzN3VHMTSb&#10;hgrP+UU/2Q0UBxo4QrsL3slVSUNZCx8eBBL5aca00OGeDm2Amg+dxNkW8Nff7iOeOElazmpappz7&#10;nzuBijPzzRJb4+b1AvbCphfsrloCTWFET4WTSSQDDKYXNUL1Qnu+iFFIJaykWDkPvbgM7UrTOyHV&#10;YpFAtF9OhLV9cjK6jkOJFHtuXgS6joeBKHwH/ZqJ2RkdW2zii1vsApEycTX2te1i12/azcT27h2J&#10;y//2P6FOr938NwAAAP//AwBQSwMEFAAGAAgAAAAhAGWvkYLgAAAACwEAAA8AAABkcnMvZG93bnJl&#10;di54bWxMj0FPwzAMhe9I/IfISNxYAtuqUppOCMEOcFqHEEevTZtC41RN1hV+PeYENz/58/N7+WZ2&#10;vZjMGDpPGq4XCoShytcdtRpe909XKYgQkWrsPRkNXybApjg/yzGr/Yl2ZipjK9iEQoYabIxDJmWo&#10;rHEYFn4wxLvGjw4jy7GV9YgnNne9vFEqkQ474g8WB/NgTfVZHh3HeHtRbvvd2Hf3jE0o7X7aPn5o&#10;fXkx39+BiGaOfzD8xucbKDjTwR+pDqJnnaZLRjUky2QFgol0veYyBx7U6hZkkcv/HYofAAAA//8D&#10;AFBLAQItABQABgAIAAAAIQC2gziS/gAAAOEBAAATAAAAAAAAAAAAAAAAAAAAAABbQ29udGVudF9U&#10;eXBlc10ueG1sUEsBAi0AFAAGAAgAAAAhADj9If/WAAAAlAEAAAsAAAAAAAAAAAAAAAAALwEAAF9y&#10;ZWxzLy5yZWxzUEsBAi0AFAAGAAgAAAAhAPFQXo1kAgAANQUAAA4AAAAAAAAAAAAAAAAALgIAAGRy&#10;cy9lMm9Eb2MueG1sUEsBAi0AFAAGAAgAAAAhAGWvkYLgAAAACwEAAA8AAAAAAAAAAAAAAAAAvgQA&#10;AGRycy9kb3ducmV2LnhtbFBLBQYAAAAABAAEAPMAAADLBQAAAAA=&#10;" filled="f" stroked="f" strokeweight=".5pt">
                    <v:textbox style="mso-fit-shape-to-text:t" inset="0,0,0,0">
                      <w:txbxContent>
                        <w:p w14:paraId="480AEEEE" w14:textId="5CD8E613" w:rsidR="003D0959" w:rsidRPr="003D0959" w:rsidRDefault="00571C31" w:rsidP="00D051E6">
                          <w:pPr>
                            <w:spacing w:before="120"/>
                            <w:rPr>
                              <w:rFonts w:ascii="Times New Roman" w:eastAsiaTheme="majorEastAsia" w:hAnsi="Times New Roman" w:cs="Times New Roman"/>
                              <w:i/>
                              <w:iCs/>
                              <w:color w:val="262626" w:themeColor="text1" w:themeTint="D9"/>
                              <w:kern w:val="0"/>
                              <w:sz w:val="36"/>
                              <w:szCs w:val="36"/>
                              <w:lang w:eastAsia="en-GB"/>
                              <w14:ligatures w14:val="none"/>
                            </w:rPr>
                          </w:pPr>
                          <w:r w:rsidRPr="00571C31">
                            <w:rPr>
                              <w:rFonts w:ascii="Times New Roman" w:hAnsi="Times New Roman" w:cs="Times New Roman"/>
                            </w:rPr>
                            <w:t xml:space="preserve"> </w:t>
                          </w:r>
                          <w:r w:rsidRPr="00571C31">
                            <w:rPr>
                              <w:rFonts w:ascii="Times New Roman" w:eastAsiaTheme="majorEastAsia" w:hAnsi="Times New Roman" w:cs="Times New Roman"/>
                              <w:i/>
                              <w:iCs/>
                              <w:color w:val="262626" w:themeColor="text1" w:themeTint="D9"/>
                              <w:kern w:val="0"/>
                              <w:sz w:val="36"/>
                              <w:szCs w:val="36"/>
                              <w:lang w:eastAsia="en-GB"/>
                              <w14:ligatures w14:val="none"/>
                            </w:rPr>
                            <w:t>The Hidden Roles and Contributions of Part-Time Women in UK Warehousing</w:t>
                          </w:r>
                        </w:p>
                        <w:p w14:paraId="26D899FE" w14:textId="5B5B0282" w:rsidR="00F43973" w:rsidRPr="00987325" w:rsidRDefault="00F43973" w:rsidP="00D051E6">
                          <w:pPr>
                            <w:spacing w:before="120"/>
                          </w:pPr>
                        </w:p>
                      </w:txbxContent>
                    </v:textbox>
                    <w10:wrap anchorx="margin" anchory="page"/>
                  </v:shape>
                </w:pict>
              </mc:Fallback>
            </mc:AlternateContent>
          </w:r>
          <w:r w:rsidR="003D0959" w:rsidRPr="006A6FCD">
            <w:rPr>
              <w:rFonts w:ascii="Times New Roman" w:hAnsi="Times New Roman" w:cs="Times New Roman"/>
              <w:noProof/>
              <w:sz w:val="24"/>
              <w:szCs w:val="24"/>
            </w:rPr>
            <mc:AlternateContent>
              <mc:Choice Requires="wps">
                <w:drawing>
                  <wp:anchor distT="0" distB="0" distL="114300" distR="114300" simplePos="0" relativeHeight="251659267" behindDoc="0" locked="0" layoutInCell="1" allowOverlap="1" wp14:anchorId="177B5314" wp14:editId="7D53D7C4">
                    <wp:simplePos x="0" y="0"/>
                    <wp:positionH relativeFrom="column">
                      <wp:posOffset>2257425</wp:posOffset>
                    </wp:positionH>
                    <wp:positionV relativeFrom="paragraph">
                      <wp:posOffset>8828597</wp:posOffset>
                    </wp:positionV>
                    <wp:extent cx="3076575" cy="266700"/>
                    <wp:effectExtent l="0" t="0" r="9525" b="0"/>
                    <wp:wrapNone/>
                    <wp:docPr id="454021070" name="Text Box 29"/>
                    <wp:cNvGraphicFramePr/>
                    <a:graphic xmlns:a="http://schemas.openxmlformats.org/drawingml/2006/main">
                      <a:graphicData uri="http://schemas.microsoft.com/office/word/2010/wordprocessingShape">
                        <wps:wsp>
                          <wps:cNvSpPr txBox="1"/>
                          <wps:spPr>
                            <a:xfrm>
                              <a:off x="0" y="0"/>
                              <a:ext cx="3076575" cy="266700"/>
                            </a:xfrm>
                            <a:prstGeom prst="rect">
                              <a:avLst/>
                            </a:prstGeom>
                            <a:solidFill>
                              <a:schemeClr val="lt1"/>
                            </a:solidFill>
                            <a:ln w="6350">
                              <a:noFill/>
                            </a:ln>
                          </wps:spPr>
                          <wps:txbx>
                            <w:txbxContent>
                              <w:p w14:paraId="36143B16" w14:textId="160B13A8" w:rsidR="003D0959" w:rsidRDefault="003D09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7B5314" id="Text Box 29" o:spid="_x0000_s1058" type="#_x0000_t202" style="position:absolute;left:0;text-align:left;margin-left:177.75pt;margin-top:695.15pt;width:242.25pt;height:21pt;z-index:25165926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nHMQIAAFsEAAAOAAAAZHJzL2Uyb0RvYy54bWysVEtv2zAMvg/YfxB0X+ykeXRGnCJLkWFA&#10;0BZIh54VWUoEyKImKbGzXz9KzmvdTsMuMilSfHwf6elDW2tyEM4rMCXt93JKhOFQKbMt6ffX5ad7&#10;SnxgpmIajCjpUXj6MPv4YdrYQgxgB7oSjmAQ44vGlnQXgi2yzPOdqJnvgRUGjRJczQKqbptVjjUY&#10;vdbZIM/HWQOusg648B5vHzsjnaX4UgoenqX0IhBdUqwtpNOlcxPPbDZlxdYxu1P8VAb7hypqpgwm&#10;vYR6ZIGRvVN/hKoVd+BBhh6HOgMpFRepB+ymn7/rZr1jVqReEBxvLzD5/xeWPx3W9sWR0H6BFgmM&#10;gDTWFx4vYz+tdHX8YqUE7Qjh8QKbaAPheHmXT8ajyYgSjrbBeDzJE67Z9bV1PnwVUJMolNQhLQkt&#10;dlj5gBnR9ewSk3nQqloqrZMSR0EstCMHhiTqkGrEF795aUOako7vRnkKbCA+7yJrgwmuPUUptJuW&#10;qKqkw3O/G6iOCIODbkK85UuFta6YDy/M4Uhg5zjm4RkPqQFzwUmiZAfu59/uoz8yhVZKGhyxkvof&#10;e+YEJfqbQQ4/94fDOJNJGY4mA1TcrWVzazH7egEIQB8XyvIkRv+gz6J0UL/hNsxjVjQxwzF3ScNZ&#10;XIRu8HGbuJjPkxNOoWVhZdaWx9AR8MjEa/vGnD3RFZDoJzgPIyvesdb5xpcG5vsAUiVKI84dqif4&#10;cYIT06dtiytyqyev6z9h9gsAAP//AwBQSwMEFAAGAAgAAAAhABMXygTiAAAADQEAAA8AAABkcnMv&#10;ZG93bnJldi54bWxMj81OwzAQhO9IvIO1SFwQdagbKCFOhRBQiRsNP+LmxksSEa+j2E3C27Oc4Lgz&#10;n2Zn8s3sOjHiEFpPGi4WCQikytuWag0v5cP5GkSIhqzpPKGGbwywKY6PcpNZP9EzjrtYCw6hkBkN&#10;TYx9JmWoGnQmLHyPxN6nH5yJfA61tIOZONx1cpkkl9KZlvhDY3q8a7D62h2cho+z+v0pzI+vk0pV&#10;f78dy6s3W2p9ejLf3oCIOMc/GH7rc3UouNPeH8gG0WlQaZoyyoa6ThQIRtarhOftWVqppQJZ5PL/&#10;iuIHAAD//wMAUEsBAi0AFAAGAAgAAAAhALaDOJL+AAAA4QEAABMAAAAAAAAAAAAAAAAAAAAAAFtD&#10;b250ZW50X1R5cGVzXS54bWxQSwECLQAUAAYACAAAACEAOP0h/9YAAACUAQAACwAAAAAAAAAAAAAA&#10;AAAvAQAAX3JlbHMvLnJlbHNQSwECLQAUAAYACAAAACEAf9d5xzECAABbBAAADgAAAAAAAAAAAAAA&#10;AAAuAgAAZHJzL2Uyb0RvYy54bWxQSwECLQAUAAYACAAAACEAExfKBOIAAAANAQAADwAAAAAAAAAA&#10;AAAAAACLBAAAZHJzL2Rvd25yZXYueG1sUEsFBgAAAAAEAAQA8wAAAJoFAAAAAA==&#10;" fillcolor="white [3201]" stroked="f" strokeweight=".5pt">
                    <v:textbox>
                      <w:txbxContent>
                        <w:p w14:paraId="36143B16" w14:textId="160B13A8" w:rsidR="003D0959" w:rsidRDefault="003D0959"/>
                      </w:txbxContent>
                    </v:textbox>
                  </v:shape>
                </w:pict>
              </mc:Fallback>
            </mc:AlternateContent>
          </w:r>
          <w:r w:rsidR="007658C9" w:rsidRPr="006A6FCD">
            <w:rPr>
              <w:rFonts w:ascii="Times New Roman" w:hAnsi="Times New Roman" w:cs="Times New Roman"/>
              <w:sz w:val="24"/>
              <w:szCs w:val="24"/>
            </w:rPr>
            <w:br w:type="page"/>
          </w:r>
        </w:p>
        <w:p w14:paraId="40D27150" w14:textId="567C4FC5" w:rsidR="007B393E" w:rsidRPr="006A6FCD" w:rsidRDefault="00B8369D" w:rsidP="009C1B31">
          <w:pPr>
            <w:spacing w:line="360" w:lineRule="auto"/>
            <w:jc w:val="center"/>
            <w:rPr>
              <w:rFonts w:ascii="Times New Roman" w:hAnsi="Times New Roman" w:cs="Times New Roman"/>
              <w:sz w:val="24"/>
              <w:szCs w:val="24"/>
            </w:rPr>
          </w:pPr>
          <w:r w:rsidRPr="006A6FCD">
            <w:rPr>
              <w:rFonts w:ascii="Times New Roman" w:hAnsi="Times New Roman" w:cs="Times New Roman"/>
              <w:sz w:val="24"/>
              <w:szCs w:val="24"/>
            </w:rPr>
            <w:lastRenderedPageBreak/>
            <w:t>Acknowledgement</w:t>
          </w:r>
        </w:p>
        <w:p w14:paraId="32CF3B8B" w14:textId="77777777" w:rsidR="007B393E" w:rsidRPr="006A6FCD" w:rsidRDefault="007B393E" w:rsidP="00B401D9">
          <w:pPr>
            <w:spacing w:line="360" w:lineRule="auto"/>
            <w:jc w:val="both"/>
            <w:rPr>
              <w:rFonts w:ascii="Times New Roman" w:hAnsi="Times New Roman" w:cs="Times New Roman"/>
              <w:sz w:val="24"/>
              <w:szCs w:val="24"/>
            </w:rPr>
          </w:pPr>
        </w:p>
        <w:p w14:paraId="38805589" w14:textId="584B0DF7" w:rsidR="006E0EAA" w:rsidRPr="006A6FCD" w:rsidRDefault="006E0EAA"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I would like to express my heartfelt gratitude to my husband for his unwavering support, patience, and encouragement throughout these four years of study. To my children, thank you for your understanding, love, and for inspiring me to persevere even during the most challenging times. I am deeply grateful to my sister, my mum, my brother, and my wider family for their constant encouragement, guidance, and belief in my abilities. I would also like to thank my best friends for their support, motivation, and companionship throughout this journey.</w:t>
          </w:r>
        </w:p>
        <w:p w14:paraId="1707D0AA" w14:textId="0DD1FD83" w:rsidR="00D41AB0" w:rsidRPr="006A6FCD" w:rsidRDefault="006E0EAA"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Importantly, I would like to acknowledge myself for not giving up, and I thank God for giving me strength and perseverance to reach this point. Additionally, I </w:t>
          </w:r>
          <w:r w:rsidR="00863F6E" w:rsidRPr="006A6FCD">
            <w:rPr>
              <w:rFonts w:ascii="Times New Roman" w:hAnsi="Times New Roman" w:cs="Times New Roman"/>
              <w:sz w:val="24"/>
              <w:szCs w:val="24"/>
            </w:rPr>
            <w:t>appreciate</w:t>
          </w:r>
          <w:r w:rsidRPr="006A6FCD">
            <w:rPr>
              <w:rFonts w:ascii="Times New Roman" w:hAnsi="Times New Roman" w:cs="Times New Roman"/>
              <w:sz w:val="24"/>
              <w:szCs w:val="24"/>
            </w:rPr>
            <w:t xml:space="preserve"> the Student Support Team for their guidance, assistance, and dedication, which </w:t>
          </w:r>
          <w:r w:rsidR="00034D3B" w:rsidRPr="006A6FCD">
            <w:rPr>
              <w:rFonts w:ascii="Times New Roman" w:hAnsi="Times New Roman" w:cs="Times New Roman"/>
              <w:sz w:val="24"/>
              <w:szCs w:val="24"/>
            </w:rPr>
            <w:t>facilitated</w:t>
          </w:r>
          <w:r w:rsidRPr="006A6FCD">
            <w:rPr>
              <w:rFonts w:ascii="Times New Roman" w:hAnsi="Times New Roman" w:cs="Times New Roman"/>
              <w:sz w:val="24"/>
              <w:szCs w:val="24"/>
            </w:rPr>
            <w:t xml:space="preserve"> my progress. This accomplishment would not have been possible without the love, encouragement, and support of all of you.</w:t>
          </w:r>
          <w:r w:rsidR="00D41AB0" w:rsidRPr="006A6FCD">
            <w:rPr>
              <w:rFonts w:ascii="Times New Roman" w:hAnsi="Times New Roman" w:cs="Times New Roman"/>
              <w:sz w:val="24"/>
              <w:szCs w:val="24"/>
            </w:rPr>
            <w:br w:type="page"/>
          </w:r>
        </w:p>
        <w:p w14:paraId="42D3A24D" w14:textId="5B3B8FC8" w:rsidR="00F43973" w:rsidRPr="006A6FCD" w:rsidRDefault="00D853FC" w:rsidP="00B401D9">
          <w:pPr>
            <w:spacing w:line="360" w:lineRule="auto"/>
            <w:jc w:val="both"/>
            <w:rPr>
              <w:rFonts w:ascii="Times New Roman" w:hAnsi="Times New Roman" w:cs="Times New Roman"/>
              <w:sz w:val="24"/>
              <w:szCs w:val="24"/>
            </w:rPr>
          </w:pPr>
        </w:p>
      </w:sdtContent>
    </w:sdt>
    <w:p w14:paraId="37237037" w14:textId="15920E2F" w:rsidR="00D664C0" w:rsidRPr="006A6FCD" w:rsidRDefault="00D664C0" w:rsidP="009C1B31">
      <w:pPr>
        <w:tabs>
          <w:tab w:val="left" w:pos="2490"/>
        </w:tabs>
        <w:spacing w:line="360" w:lineRule="auto"/>
        <w:jc w:val="center"/>
        <w:rPr>
          <w:rFonts w:ascii="Times New Roman" w:hAnsi="Times New Roman" w:cs="Times New Roman"/>
          <w:sz w:val="24"/>
          <w:szCs w:val="24"/>
        </w:rPr>
      </w:pPr>
      <w:r w:rsidRPr="006A6FCD">
        <w:rPr>
          <w:rFonts w:ascii="Times New Roman" w:hAnsi="Times New Roman" w:cs="Times New Roman"/>
          <w:sz w:val="24"/>
          <w:szCs w:val="24"/>
        </w:rPr>
        <w:t>Abstract</w:t>
      </w:r>
    </w:p>
    <w:p w14:paraId="7F167973" w14:textId="0E7B0015" w:rsidR="008A0024" w:rsidRPr="006A6FCD" w:rsidRDefault="000D74E4" w:rsidP="000D74E4">
      <w:pPr>
        <w:spacing w:line="360" w:lineRule="auto"/>
        <w:jc w:val="both"/>
        <w:rPr>
          <w:rFonts w:ascii="Times New Roman" w:hAnsi="Times New Roman" w:cs="Times New Roman"/>
          <w:sz w:val="24"/>
          <w:szCs w:val="24"/>
        </w:rPr>
      </w:pPr>
      <w:r w:rsidRPr="000D74E4">
        <w:rPr>
          <w:rFonts w:ascii="Times New Roman" w:hAnsi="Times New Roman" w:cs="Times New Roman"/>
          <w:sz w:val="24"/>
          <w:szCs w:val="24"/>
        </w:rPr>
        <w:t>This study investigates the career progression experiences of part-time women in the UK warehousing sector, a group often overlooked in academic and organisational research. Using a mixed-methods approach, survey data were collected from 120 participants and analysed through descriptive statistics, inferential tests (ANOVA, chi-square, Pearson correlation), and thematic analysis of open-ended responses. The research draws on Human Capital Theory, Equity Theory, and Work–Life Balance Theory to explore how invisible labour, recognition, structural barriers, and gendered expectations shape career outcomes.</w:t>
      </w:r>
      <w:r>
        <w:rPr>
          <w:rFonts w:ascii="Times New Roman" w:hAnsi="Times New Roman" w:cs="Times New Roman"/>
          <w:sz w:val="24"/>
          <w:szCs w:val="24"/>
        </w:rPr>
        <w:t xml:space="preserve"> </w:t>
      </w:r>
      <w:r w:rsidRPr="000D74E4">
        <w:rPr>
          <w:rFonts w:ascii="Times New Roman" w:hAnsi="Times New Roman" w:cs="Times New Roman"/>
          <w:sz w:val="24"/>
          <w:szCs w:val="24"/>
        </w:rPr>
        <w:t>Findings reveal that invisible labour, such as mentoring, emotional support, and covering understaffing, is widespread yet largely unrecognised in formal evaluations or promotion decisions. Part-time status was strongly associated with lower levels of recognition and perceived opportunities for advancement (χ² = 12.45, p = 0.001), while longer weekly hours correlated with greater perceived access to career progression (r = 0.42, p = 0.002). Structural constraints</w:t>
      </w:r>
      <w:r>
        <w:rPr>
          <w:rFonts w:ascii="Times New Roman" w:hAnsi="Times New Roman" w:cs="Times New Roman"/>
          <w:sz w:val="24"/>
          <w:szCs w:val="24"/>
        </w:rPr>
        <w:t xml:space="preserve">, </w:t>
      </w:r>
      <w:r w:rsidRPr="000D74E4">
        <w:rPr>
          <w:rFonts w:ascii="Times New Roman" w:hAnsi="Times New Roman" w:cs="Times New Roman"/>
          <w:sz w:val="24"/>
          <w:szCs w:val="24"/>
        </w:rPr>
        <w:t>including inflexible scheduling, limited training access, and inconsistent organisational support policies</w:t>
      </w:r>
      <w:r>
        <w:rPr>
          <w:rFonts w:ascii="Times New Roman" w:hAnsi="Times New Roman" w:cs="Times New Roman"/>
          <w:sz w:val="24"/>
          <w:szCs w:val="24"/>
        </w:rPr>
        <w:t xml:space="preserve"> </w:t>
      </w:r>
      <w:r w:rsidRPr="000D74E4">
        <w:rPr>
          <w:rFonts w:ascii="Times New Roman" w:hAnsi="Times New Roman" w:cs="Times New Roman"/>
          <w:sz w:val="24"/>
          <w:szCs w:val="24"/>
        </w:rPr>
        <w:t>emerged as key barriers, with qualitative responses further highlighting subtle gendered biases.</w:t>
      </w:r>
      <w:r>
        <w:rPr>
          <w:rFonts w:ascii="Times New Roman" w:hAnsi="Times New Roman" w:cs="Times New Roman"/>
          <w:sz w:val="24"/>
          <w:szCs w:val="24"/>
        </w:rPr>
        <w:t xml:space="preserve"> </w:t>
      </w:r>
      <w:r w:rsidRPr="000D74E4">
        <w:rPr>
          <w:rFonts w:ascii="Times New Roman" w:hAnsi="Times New Roman" w:cs="Times New Roman"/>
          <w:sz w:val="24"/>
          <w:szCs w:val="24"/>
        </w:rPr>
        <w:t>The study concludes that flexibility alone does not ensure equity; instead, systemic undervaluation of part-time workers reinforces disadvantage. Practical recommendations include implementing formal recognition mechanisms, ensuring equitable access to training, promoting transparent progression criteria, and addressing unconscious bias in managerial practices. By foregrounding the experiences of part-time women, the research contributes to understanding how structural and cultural factors intersect to constrain career development in warehousing and offers strategies to foster greater equity in the sector.</w:t>
      </w:r>
      <w:r w:rsidR="00E70399" w:rsidRPr="006A6FCD">
        <w:rPr>
          <w:rFonts w:ascii="Times New Roman" w:hAnsi="Times New Roman" w:cs="Times New Roman"/>
          <w:sz w:val="24"/>
          <w:szCs w:val="24"/>
        </w:rPr>
        <w:br w:type="page"/>
      </w:r>
    </w:p>
    <w:sdt>
      <w:sdtPr>
        <w:rPr>
          <w:rFonts w:ascii="Times New Roman" w:eastAsiaTheme="minorHAnsi" w:hAnsi="Times New Roman" w:cs="Times New Roman"/>
          <w:color w:val="auto"/>
          <w:kern w:val="2"/>
          <w:sz w:val="24"/>
          <w:szCs w:val="24"/>
          <w:lang w:eastAsia="en-US"/>
          <w14:ligatures w14:val="standardContextual"/>
        </w:rPr>
        <w:id w:val="-1645576318"/>
        <w:docPartObj>
          <w:docPartGallery w:val="Table of Contents"/>
          <w:docPartUnique/>
        </w:docPartObj>
      </w:sdtPr>
      <w:sdtEndPr>
        <w:rPr>
          <w:b/>
          <w:bCs/>
        </w:rPr>
      </w:sdtEndPr>
      <w:sdtContent>
        <w:p w14:paraId="22553F23" w14:textId="5ACEEA0B" w:rsidR="00F166FA" w:rsidRPr="006A6FCD" w:rsidRDefault="00F166FA" w:rsidP="00B401D9">
          <w:pPr>
            <w:pStyle w:val="TOCHeading"/>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Table of Contents</w:t>
          </w:r>
        </w:p>
        <w:p w14:paraId="46488625" w14:textId="21406E9D" w:rsidR="00CE03E6" w:rsidRDefault="00F166FA">
          <w:pPr>
            <w:pStyle w:val="TOC1"/>
            <w:rPr>
              <w:rFonts w:asciiTheme="minorHAnsi" w:eastAsiaTheme="minorEastAsia" w:hAnsiTheme="minorHAnsi" w:cstheme="minorBidi"/>
              <w:sz w:val="24"/>
              <w:szCs w:val="24"/>
              <w:lang w:eastAsia="en-GB"/>
            </w:rPr>
          </w:pPr>
          <w:r w:rsidRPr="006A6FCD">
            <w:rPr>
              <w:sz w:val="24"/>
              <w:szCs w:val="24"/>
            </w:rPr>
            <w:fldChar w:fldCharType="begin"/>
          </w:r>
          <w:r w:rsidRPr="006A6FCD">
            <w:rPr>
              <w:sz w:val="24"/>
              <w:szCs w:val="24"/>
            </w:rPr>
            <w:instrText xml:space="preserve"> TOC \o "1-3" \h \z \u </w:instrText>
          </w:r>
          <w:r w:rsidRPr="006A6FCD">
            <w:rPr>
              <w:sz w:val="24"/>
              <w:szCs w:val="24"/>
            </w:rPr>
            <w:fldChar w:fldCharType="separate"/>
          </w:r>
          <w:hyperlink w:anchor="_Toc209790315" w:history="1">
            <w:r w:rsidR="00CE03E6" w:rsidRPr="0032277F">
              <w:rPr>
                <w:rStyle w:val="Hyperlink"/>
              </w:rPr>
              <w:t>1. Introduction</w:t>
            </w:r>
            <w:r w:rsidR="00CE03E6">
              <w:rPr>
                <w:webHidden/>
              </w:rPr>
              <w:tab/>
            </w:r>
            <w:r w:rsidR="00CE03E6">
              <w:rPr>
                <w:webHidden/>
              </w:rPr>
              <w:fldChar w:fldCharType="begin"/>
            </w:r>
            <w:r w:rsidR="00CE03E6">
              <w:rPr>
                <w:webHidden/>
              </w:rPr>
              <w:instrText xml:space="preserve"> PAGEREF _Toc209790315 \h </w:instrText>
            </w:r>
            <w:r w:rsidR="00CE03E6">
              <w:rPr>
                <w:webHidden/>
              </w:rPr>
            </w:r>
            <w:r w:rsidR="00CE03E6">
              <w:rPr>
                <w:webHidden/>
              </w:rPr>
              <w:fldChar w:fldCharType="separate"/>
            </w:r>
            <w:r w:rsidR="00CE03E6">
              <w:rPr>
                <w:webHidden/>
              </w:rPr>
              <w:t>1</w:t>
            </w:r>
            <w:r w:rsidR="00CE03E6">
              <w:rPr>
                <w:webHidden/>
              </w:rPr>
              <w:fldChar w:fldCharType="end"/>
            </w:r>
          </w:hyperlink>
        </w:p>
        <w:p w14:paraId="674F0BEF" w14:textId="183BB18C" w:rsidR="00CE03E6" w:rsidRDefault="00CE03E6">
          <w:pPr>
            <w:pStyle w:val="TOC1"/>
            <w:rPr>
              <w:rFonts w:asciiTheme="minorHAnsi" w:eastAsiaTheme="minorEastAsia" w:hAnsiTheme="minorHAnsi" w:cstheme="minorBidi"/>
              <w:sz w:val="24"/>
              <w:szCs w:val="24"/>
              <w:lang w:eastAsia="en-GB"/>
            </w:rPr>
          </w:pPr>
          <w:hyperlink w:anchor="_Toc209790316" w:history="1">
            <w:r w:rsidRPr="0032277F">
              <w:rPr>
                <w:rStyle w:val="Hyperlink"/>
              </w:rPr>
              <w:t>2. Research Problem</w:t>
            </w:r>
            <w:r>
              <w:rPr>
                <w:webHidden/>
              </w:rPr>
              <w:tab/>
            </w:r>
            <w:r>
              <w:rPr>
                <w:webHidden/>
              </w:rPr>
              <w:fldChar w:fldCharType="begin"/>
            </w:r>
            <w:r>
              <w:rPr>
                <w:webHidden/>
              </w:rPr>
              <w:instrText xml:space="preserve"> PAGEREF _Toc209790316 \h </w:instrText>
            </w:r>
            <w:r>
              <w:rPr>
                <w:webHidden/>
              </w:rPr>
            </w:r>
            <w:r>
              <w:rPr>
                <w:webHidden/>
              </w:rPr>
              <w:fldChar w:fldCharType="separate"/>
            </w:r>
            <w:r>
              <w:rPr>
                <w:webHidden/>
              </w:rPr>
              <w:t>2</w:t>
            </w:r>
            <w:r>
              <w:rPr>
                <w:webHidden/>
              </w:rPr>
              <w:fldChar w:fldCharType="end"/>
            </w:r>
          </w:hyperlink>
        </w:p>
        <w:p w14:paraId="5E89CF80" w14:textId="1F4471F1" w:rsidR="00CE03E6" w:rsidRDefault="00CE03E6">
          <w:pPr>
            <w:pStyle w:val="TOC1"/>
            <w:rPr>
              <w:rFonts w:asciiTheme="minorHAnsi" w:eastAsiaTheme="minorEastAsia" w:hAnsiTheme="minorHAnsi" w:cstheme="minorBidi"/>
              <w:sz w:val="24"/>
              <w:szCs w:val="24"/>
              <w:lang w:eastAsia="en-GB"/>
            </w:rPr>
          </w:pPr>
          <w:hyperlink w:anchor="_Toc209790317" w:history="1">
            <w:r w:rsidRPr="0032277F">
              <w:rPr>
                <w:rStyle w:val="Hyperlink"/>
              </w:rPr>
              <w:t>3. Literature Review</w:t>
            </w:r>
            <w:r>
              <w:rPr>
                <w:webHidden/>
              </w:rPr>
              <w:tab/>
            </w:r>
            <w:r>
              <w:rPr>
                <w:webHidden/>
              </w:rPr>
              <w:fldChar w:fldCharType="begin"/>
            </w:r>
            <w:r>
              <w:rPr>
                <w:webHidden/>
              </w:rPr>
              <w:instrText xml:space="preserve"> PAGEREF _Toc209790317 \h </w:instrText>
            </w:r>
            <w:r>
              <w:rPr>
                <w:webHidden/>
              </w:rPr>
            </w:r>
            <w:r>
              <w:rPr>
                <w:webHidden/>
              </w:rPr>
              <w:fldChar w:fldCharType="separate"/>
            </w:r>
            <w:r>
              <w:rPr>
                <w:webHidden/>
              </w:rPr>
              <w:t>3</w:t>
            </w:r>
            <w:r>
              <w:rPr>
                <w:webHidden/>
              </w:rPr>
              <w:fldChar w:fldCharType="end"/>
            </w:r>
          </w:hyperlink>
        </w:p>
        <w:p w14:paraId="67EA4F1E" w14:textId="1E4CE077" w:rsidR="00CE03E6" w:rsidRDefault="00CE03E6">
          <w:pPr>
            <w:pStyle w:val="TOC2"/>
            <w:tabs>
              <w:tab w:val="right" w:leader="dot" w:pos="9016"/>
            </w:tabs>
            <w:rPr>
              <w:rFonts w:eastAsiaTheme="minorEastAsia"/>
              <w:noProof/>
              <w:sz w:val="24"/>
              <w:szCs w:val="24"/>
              <w:lang w:eastAsia="en-GB"/>
            </w:rPr>
          </w:pPr>
          <w:hyperlink w:anchor="_Toc209790318" w:history="1">
            <w:r w:rsidRPr="0032277F">
              <w:rPr>
                <w:rStyle w:val="Hyperlink"/>
                <w:rFonts w:ascii="Times New Roman" w:hAnsi="Times New Roman" w:cs="Times New Roman"/>
                <w:noProof/>
              </w:rPr>
              <w:t>3.1 Introduction and Current Landscape of Part-Time Work</w:t>
            </w:r>
            <w:r>
              <w:rPr>
                <w:noProof/>
                <w:webHidden/>
              </w:rPr>
              <w:tab/>
            </w:r>
            <w:r>
              <w:rPr>
                <w:noProof/>
                <w:webHidden/>
              </w:rPr>
              <w:fldChar w:fldCharType="begin"/>
            </w:r>
            <w:r>
              <w:rPr>
                <w:noProof/>
                <w:webHidden/>
              </w:rPr>
              <w:instrText xml:space="preserve"> PAGEREF _Toc209790318 \h </w:instrText>
            </w:r>
            <w:r>
              <w:rPr>
                <w:noProof/>
                <w:webHidden/>
              </w:rPr>
            </w:r>
            <w:r>
              <w:rPr>
                <w:noProof/>
                <w:webHidden/>
              </w:rPr>
              <w:fldChar w:fldCharType="separate"/>
            </w:r>
            <w:r>
              <w:rPr>
                <w:noProof/>
                <w:webHidden/>
              </w:rPr>
              <w:t>3</w:t>
            </w:r>
            <w:r>
              <w:rPr>
                <w:noProof/>
                <w:webHidden/>
              </w:rPr>
              <w:fldChar w:fldCharType="end"/>
            </w:r>
          </w:hyperlink>
        </w:p>
        <w:p w14:paraId="22EA2823" w14:textId="2E301F9E" w:rsidR="00CE03E6" w:rsidRDefault="00CE03E6">
          <w:pPr>
            <w:pStyle w:val="TOC2"/>
            <w:tabs>
              <w:tab w:val="right" w:leader="dot" w:pos="9016"/>
            </w:tabs>
            <w:rPr>
              <w:rFonts w:eastAsiaTheme="minorEastAsia"/>
              <w:noProof/>
              <w:sz w:val="24"/>
              <w:szCs w:val="24"/>
              <w:lang w:eastAsia="en-GB"/>
            </w:rPr>
          </w:pPr>
          <w:hyperlink w:anchor="_Toc209790319" w:history="1">
            <w:r w:rsidRPr="0032277F">
              <w:rPr>
                <w:rStyle w:val="Hyperlink"/>
                <w:rFonts w:ascii="Times New Roman" w:hAnsi="Times New Roman" w:cs="Times New Roman"/>
                <w:noProof/>
              </w:rPr>
              <w:t>3.2 Historical Evolution of Part-Time Work in the UK</w:t>
            </w:r>
            <w:r>
              <w:rPr>
                <w:noProof/>
                <w:webHidden/>
              </w:rPr>
              <w:tab/>
            </w:r>
            <w:r>
              <w:rPr>
                <w:noProof/>
                <w:webHidden/>
              </w:rPr>
              <w:fldChar w:fldCharType="begin"/>
            </w:r>
            <w:r>
              <w:rPr>
                <w:noProof/>
                <w:webHidden/>
              </w:rPr>
              <w:instrText xml:space="preserve"> PAGEREF _Toc209790319 \h </w:instrText>
            </w:r>
            <w:r>
              <w:rPr>
                <w:noProof/>
                <w:webHidden/>
              </w:rPr>
            </w:r>
            <w:r>
              <w:rPr>
                <w:noProof/>
                <w:webHidden/>
              </w:rPr>
              <w:fldChar w:fldCharType="separate"/>
            </w:r>
            <w:r>
              <w:rPr>
                <w:noProof/>
                <w:webHidden/>
              </w:rPr>
              <w:t>5</w:t>
            </w:r>
            <w:r>
              <w:rPr>
                <w:noProof/>
                <w:webHidden/>
              </w:rPr>
              <w:fldChar w:fldCharType="end"/>
            </w:r>
          </w:hyperlink>
        </w:p>
        <w:p w14:paraId="0C129252" w14:textId="4EE539C5" w:rsidR="00CE03E6" w:rsidRDefault="00CE03E6">
          <w:pPr>
            <w:pStyle w:val="TOC2"/>
            <w:tabs>
              <w:tab w:val="right" w:leader="dot" w:pos="9016"/>
            </w:tabs>
            <w:rPr>
              <w:rFonts w:eastAsiaTheme="minorEastAsia"/>
              <w:noProof/>
              <w:sz w:val="24"/>
              <w:szCs w:val="24"/>
              <w:lang w:eastAsia="en-GB"/>
            </w:rPr>
          </w:pPr>
          <w:hyperlink w:anchor="_Toc209790320" w:history="1">
            <w:r w:rsidRPr="0032277F">
              <w:rPr>
                <w:rStyle w:val="Hyperlink"/>
                <w:rFonts w:ascii="Times New Roman" w:hAnsi="Times New Roman" w:cs="Times New Roman"/>
                <w:noProof/>
              </w:rPr>
              <w:t>3.3 International Comparisons</w:t>
            </w:r>
            <w:r>
              <w:rPr>
                <w:noProof/>
                <w:webHidden/>
              </w:rPr>
              <w:tab/>
            </w:r>
            <w:r>
              <w:rPr>
                <w:noProof/>
                <w:webHidden/>
              </w:rPr>
              <w:fldChar w:fldCharType="begin"/>
            </w:r>
            <w:r>
              <w:rPr>
                <w:noProof/>
                <w:webHidden/>
              </w:rPr>
              <w:instrText xml:space="preserve"> PAGEREF _Toc209790320 \h </w:instrText>
            </w:r>
            <w:r>
              <w:rPr>
                <w:noProof/>
                <w:webHidden/>
              </w:rPr>
            </w:r>
            <w:r>
              <w:rPr>
                <w:noProof/>
                <w:webHidden/>
              </w:rPr>
              <w:fldChar w:fldCharType="separate"/>
            </w:r>
            <w:r>
              <w:rPr>
                <w:noProof/>
                <w:webHidden/>
              </w:rPr>
              <w:t>6</w:t>
            </w:r>
            <w:r>
              <w:rPr>
                <w:noProof/>
                <w:webHidden/>
              </w:rPr>
              <w:fldChar w:fldCharType="end"/>
            </w:r>
          </w:hyperlink>
        </w:p>
        <w:p w14:paraId="3F8411D4" w14:textId="7B1C23BF" w:rsidR="00CE03E6" w:rsidRDefault="00CE03E6">
          <w:pPr>
            <w:pStyle w:val="TOC2"/>
            <w:tabs>
              <w:tab w:val="right" w:leader="dot" w:pos="9016"/>
            </w:tabs>
            <w:rPr>
              <w:rFonts w:eastAsiaTheme="minorEastAsia"/>
              <w:noProof/>
              <w:sz w:val="24"/>
              <w:szCs w:val="24"/>
              <w:lang w:eastAsia="en-GB"/>
            </w:rPr>
          </w:pPr>
          <w:hyperlink w:anchor="_Toc209790321" w:history="1">
            <w:r w:rsidRPr="0032277F">
              <w:rPr>
                <w:rStyle w:val="Hyperlink"/>
                <w:rFonts w:ascii="Times New Roman" w:hAnsi="Times New Roman" w:cs="Times New Roman"/>
                <w:noProof/>
              </w:rPr>
              <w:t>3.4 Policy and Legal Framework</w:t>
            </w:r>
            <w:r>
              <w:rPr>
                <w:noProof/>
                <w:webHidden/>
              </w:rPr>
              <w:tab/>
            </w:r>
            <w:r>
              <w:rPr>
                <w:noProof/>
                <w:webHidden/>
              </w:rPr>
              <w:fldChar w:fldCharType="begin"/>
            </w:r>
            <w:r>
              <w:rPr>
                <w:noProof/>
                <w:webHidden/>
              </w:rPr>
              <w:instrText xml:space="preserve"> PAGEREF _Toc209790321 \h </w:instrText>
            </w:r>
            <w:r>
              <w:rPr>
                <w:noProof/>
                <w:webHidden/>
              </w:rPr>
            </w:r>
            <w:r>
              <w:rPr>
                <w:noProof/>
                <w:webHidden/>
              </w:rPr>
              <w:fldChar w:fldCharType="separate"/>
            </w:r>
            <w:r>
              <w:rPr>
                <w:noProof/>
                <w:webHidden/>
              </w:rPr>
              <w:t>7</w:t>
            </w:r>
            <w:r>
              <w:rPr>
                <w:noProof/>
                <w:webHidden/>
              </w:rPr>
              <w:fldChar w:fldCharType="end"/>
            </w:r>
          </w:hyperlink>
        </w:p>
        <w:p w14:paraId="48ACDB24" w14:textId="32D90FE2" w:rsidR="00CE03E6" w:rsidRDefault="00CE03E6">
          <w:pPr>
            <w:pStyle w:val="TOC2"/>
            <w:tabs>
              <w:tab w:val="right" w:leader="dot" w:pos="9016"/>
            </w:tabs>
            <w:rPr>
              <w:rFonts w:eastAsiaTheme="minorEastAsia"/>
              <w:noProof/>
              <w:sz w:val="24"/>
              <w:szCs w:val="24"/>
              <w:lang w:eastAsia="en-GB"/>
            </w:rPr>
          </w:pPr>
          <w:hyperlink w:anchor="_Toc209790322" w:history="1">
            <w:r w:rsidRPr="0032277F">
              <w:rPr>
                <w:rStyle w:val="Hyperlink"/>
                <w:rFonts w:ascii="Times New Roman" w:hAnsi="Times New Roman" w:cs="Times New Roman"/>
                <w:noProof/>
              </w:rPr>
              <w:t>3.5 Part-Time Work in the Warehousing Sector</w:t>
            </w:r>
            <w:r>
              <w:rPr>
                <w:noProof/>
                <w:webHidden/>
              </w:rPr>
              <w:tab/>
            </w:r>
            <w:r>
              <w:rPr>
                <w:noProof/>
                <w:webHidden/>
              </w:rPr>
              <w:fldChar w:fldCharType="begin"/>
            </w:r>
            <w:r>
              <w:rPr>
                <w:noProof/>
                <w:webHidden/>
              </w:rPr>
              <w:instrText xml:space="preserve"> PAGEREF _Toc209790322 \h </w:instrText>
            </w:r>
            <w:r>
              <w:rPr>
                <w:noProof/>
                <w:webHidden/>
              </w:rPr>
            </w:r>
            <w:r>
              <w:rPr>
                <w:noProof/>
                <w:webHidden/>
              </w:rPr>
              <w:fldChar w:fldCharType="separate"/>
            </w:r>
            <w:r>
              <w:rPr>
                <w:noProof/>
                <w:webHidden/>
              </w:rPr>
              <w:t>8</w:t>
            </w:r>
            <w:r>
              <w:rPr>
                <w:noProof/>
                <w:webHidden/>
              </w:rPr>
              <w:fldChar w:fldCharType="end"/>
            </w:r>
          </w:hyperlink>
        </w:p>
        <w:p w14:paraId="2A5FC7D9" w14:textId="44AB8111" w:rsidR="00CE03E6" w:rsidRDefault="00CE03E6">
          <w:pPr>
            <w:pStyle w:val="TOC2"/>
            <w:tabs>
              <w:tab w:val="right" w:leader="dot" w:pos="9016"/>
            </w:tabs>
            <w:rPr>
              <w:rFonts w:eastAsiaTheme="minorEastAsia"/>
              <w:noProof/>
              <w:sz w:val="24"/>
              <w:szCs w:val="24"/>
              <w:lang w:eastAsia="en-GB"/>
            </w:rPr>
          </w:pPr>
          <w:hyperlink w:anchor="_Toc209790323" w:history="1">
            <w:r w:rsidRPr="0032277F">
              <w:rPr>
                <w:rStyle w:val="Hyperlink"/>
                <w:rFonts w:ascii="Times New Roman" w:hAnsi="Times New Roman" w:cs="Times New Roman"/>
                <w:noProof/>
              </w:rPr>
              <w:t>3.5.1 Employment Structures and Gender Segmentation</w:t>
            </w:r>
            <w:r>
              <w:rPr>
                <w:noProof/>
                <w:webHidden/>
              </w:rPr>
              <w:tab/>
            </w:r>
            <w:r>
              <w:rPr>
                <w:noProof/>
                <w:webHidden/>
              </w:rPr>
              <w:fldChar w:fldCharType="begin"/>
            </w:r>
            <w:r>
              <w:rPr>
                <w:noProof/>
                <w:webHidden/>
              </w:rPr>
              <w:instrText xml:space="preserve"> PAGEREF _Toc209790323 \h </w:instrText>
            </w:r>
            <w:r>
              <w:rPr>
                <w:noProof/>
                <w:webHidden/>
              </w:rPr>
            </w:r>
            <w:r>
              <w:rPr>
                <w:noProof/>
                <w:webHidden/>
              </w:rPr>
              <w:fldChar w:fldCharType="separate"/>
            </w:r>
            <w:r>
              <w:rPr>
                <w:noProof/>
                <w:webHidden/>
              </w:rPr>
              <w:t>8</w:t>
            </w:r>
            <w:r>
              <w:rPr>
                <w:noProof/>
                <w:webHidden/>
              </w:rPr>
              <w:fldChar w:fldCharType="end"/>
            </w:r>
          </w:hyperlink>
        </w:p>
        <w:p w14:paraId="3782AC85" w14:textId="7E223F7A" w:rsidR="00CE03E6" w:rsidRDefault="00CE03E6">
          <w:pPr>
            <w:pStyle w:val="TOC2"/>
            <w:tabs>
              <w:tab w:val="right" w:leader="dot" w:pos="9016"/>
            </w:tabs>
            <w:rPr>
              <w:rFonts w:eastAsiaTheme="minorEastAsia"/>
              <w:noProof/>
              <w:sz w:val="24"/>
              <w:szCs w:val="24"/>
              <w:lang w:eastAsia="en-GB"/>
            </w:rPr>
          </w:pPr>
          <w:hyperlink w:anchor="_Toc209790324" w:history="1">
            <w:r w:rsidRPr="0032277F">
              <w:rPr>
                <w:rStyle w:val="Hyperlink"/>
                <w:rFonts w:ascii="Times New Roman" w:hAnsi="Times New Roman" w:cs="Times New Roman"/>
                <w:noProof/>
              </w:rPr>
              <w:t>3.5.2 Work Intensity and Flexibility</w:t>
            </w:r>
            <w:r>
              <w:rPr>
                <w:noProof/>
                <w:webHidden/>
              </w:rPr>
              <w:tab/>
            </w:r>
            <w:r>
              <w:rPr>
                <w:noProof/>
                <w:webHidden/>
              </w:rPr>
              <w:fldChar w:fldCharType="begin"/>
            </w:r>
            <w:r>
              <w:rPr>
                <w:noProof/>
                <w:webHidden/>
              </w:rPr>
              <w:instrText xml:space="preserve"> PAGEREF _Toc209790324 \h </w:instrText>
            </w:r>
            <w:r>
              <w:rPr>
                <w:noProof/>
                <w:webHidden/>
              </w:rPr>
            </w:r>
            <w:r>
              <w:rPr>
                <w:noProof/>
                <w:webHidden/>
              </w:rPr>
              <w:fldChar w:fldCharType="separate"/>
            </w:r>
            <w:r>
              <w:rPr>
                <w:noProof/>
                <w:webHidden/>
              </w:rPr>
              <w:t>9</w:t>
            </w:r>
            <w:r>
              <w:rPr>
                <w:noProof/>
                <w:webHidden/>
              </w:rPr>
              <w:fldChar w:fldCharType="end"/>
            </w:r>
          </w:hyperlink>
        </w:p>
        <w:p w14:paraId="2B21383E" w14:textId="6EB9A3BA" w:rsidR="00CE03E6" w:rsidRDefault="00CE03E6">
          <w:pPr>
            <w:pStyle w:val="TOC2"/>
            <w:tabs>
              <w:tab w:val="right" w:leader="dot" w:pos="9016"/>
            </w:tabs>
            <w:rPr>
              <w:rFonts w:eastAsiaTheme="minorEastAsia"/>
              <w:noProof/>
              <w:sz w:val="24"/>
              <w:szCs w:val="24"/>
              <w:lang w:eastAsia="en-GB"/>
            </w:rPr>
          </w:pPr>
          <w:hyperlink w:anchor="_Toc209790325" w:history="1">
            <w:r w:rsidRPr="0032277F">
              <w:rPr>
                <w:rStyle w:val="Hyperlink"/>
                <w:rFonts w:ascii="Times New Roman" w:hAnsi="Times New Roman" w:cs="Times New Roman"/>
                <w:noProof/>
              </w:rPr>
              <w:t>3.5.3 Training, Recognition, and Progression</w:t>
            </w:r>
            <w:r>
              <w:rPr>
                <w:noProof/>
                <w:webHidden/>
              </w:rPr>
              <w:tab/>
            </w:r>
            <w:r>
              <w:rPr>
                <w:noProof/>
                <w:webHidden/>
              </w:rPr>
              <w:fldChar w:fldCharType="begin"/>
            </w:r>
            <w:r>
              <w:rPr>
                <w:noProof/>
                <w:webHidden/>
              </w:rPr>
              <w:instrText xml:space="preserve"> PAGEREF _Toc209790325 \h </w:instrText>
            </w:r>
            <w:r>
              <w:rPr>
                <w:noProof/>
                <w:webHidden/>
              </w:rPr>
            </w:r>
            <w:r>
              <w:rPr>
                <w:noProof/>
                <w:webHidden/>
              </w:rPr>
              <w:fldChar w:fldCharType="separate"/>
            </w:r>
            <w:r>
              <w:rPr>
                <w:noProof/>
                <w:webHidden/>
              </w:rPr>
              <w:t>9</w:t>
            </w:r>
            <w:r>
              <w:rPr>
                <w:noProof/>
                <w:webHidden/>
              </w:rPr>
              <w:fldChar w:fldCharType="end"/>
            </w:r>
          </w:hyperlink>
        </w:p>
        <w:p w14:paraId="347778C4" w14:textId="20DA195A" w:rsidR="00CE03E6" w:rsidRDefault="00CE03E6">
          <w:pPr>
            <w:pStyle w:val="TOC2"/>
            <w:tabs>
              <w:tab w:val="right" w:leader="dot" w:pos="9016"/>
            </w:tabs>
            <w:rPr>
              <w:rFonts w:eastAsiaTheme="minorEastAsia"/>
              <w:noProof/>
              <w:sz w:val="24"/>
              <w:szCs w:val="24"/>
              <w:lang w:eastAsia="en-GB"/>
            </w:rPr>
          </w:pPr>
          <w:hyperlink w:anchor="_Toc209790326" w:history="1">
            <w:r w:rsidRPr="0032277F">
              <w:rPr>
                <w:rStyle w:val="Hyperlink"/>
                <w:rFonts w:ascii="Times New Roman" w:hAnsi="Times New Roman" w:cs="Times New Roman"/>
                <w:noProof/>
              </w:rPr>
              <w:t>3.5.4 The Gendered Nature of Flexibility</w:t>
            </w:r>
            <w:r>
              <w:rPr>
                <w:noProof/>
                <w:webHidden/>
              </w:rPr>
              <w:tab/>
            </w:r>
            <w:r>
              <w:rPr>
                <w:noProof/>
                <w:webHidden/>
              </w:rPr>
              <w:fldChar w:fldCharType="begin"/>
            </w:r>
            <w:r>
              <w:rPr>
                <w:noProof/>
                <w:webHidden/>
              </w:rPr>
              <w:instrText xml:space="preserve"> PAGEREF _Toc209790326 \h </w:instrText>
            </w:r>
            <w:r>
              <w:rPr>
                <w:noProof/>
                <w:webHidden/>
              </w:rPr>
            </w:r>
            <w:r>
              <w:rPr>
                <w:noProof/>
                <w:webHidden/>
              </w:rPr>
              <w:fldChar w:fldCharType="separate"/>
            </w:r>
            <w:r>
              <w:rPr>
                <w:noProof/>
                <w:webHidden/>
              </w:rPr>
              <w:t>10</w:t>
            </w:r>
            <w:r>
              <w:rPr>
                <w:noProof/>
                <w:webHidden/>
              </w:rPr>
              <w:fldChar w:fldCharType="end"/>
            </w:r>
          </w:hyperlink>
        </w:p>
        <w:p w14:paraId="6660D3AA" w14:textId="4DB7172A" w:rsidR="00CE03E6" w:rsidRDefault="00CE03E6">
          <w:pPr>
            <w:pStyle w:val="TOC2"/>
            <w:tabs>
              <w:tab w:val="right" w:leader="dot" w:pos="9016"/>
            </w:tabs>
            <w:rPr>
              <w:rFonts w:eastAsiaTheme="minorEastAsia"/>
              <w:noProof/>
              <w:sz w:val="24"/>
              <w:szCs w:val="24"/>
              <w:lang w:eastAsia="en-GB"/>
            </w:rPr>
          </w:pPr>
          <w:hyperlink w:anchor="_Toc209790327" w:history="1">
            <w:r w:rsidRPr="0032277F">
              <w:rPr>
                <w:rStyle w:val="Hyperlink"/>
                <w:rFonts w:ascii="Times New Roman" w:hAnsi="Times New Roman" w:cs="Times New Roman"/>
                <w:noProof/>
              </w:rPr>
              <w:t>3.5.5 Summary</w:t>
            </w:r>
            <w:r>
              <w:rPr>
                <w:noProof/>
                <w:webHidden/>
              </w:rPr>
              <w:tab/>
            </w:r>
            <w:r>
              <w:rPr>
                <w:noProof/>
                <w:webHidden/>
              </w:rPr>
              <w:fldChar w:fldCharType="begin"/>
            </w:r>
            <w:r>
              <w:rPr>
                <w:noProof/>
                <w:webHidden/>
              </w:rPr>
              <w:instrText xml:space="preserve"> PAGEREF _Toc209790327 \h </w:instrText>
            </w:r>
            <w:r>
              <w:rPr>
                <w:noProof/>
                <w:webHidden/>
              </w:rPr>
            </w:r>
            <w:r>
              <w:rPr>
                <w:noProof/>
                <w:webHidden/>
              </w:rPr>
              <w:fldChar w:fldCharType="separate"/>
            </w:r>
            <w:r>
              <w:rPr>
                <w:noProof/>
                <w:webHidden/>
              </w:rPr>
              <w:t>10</w:t>
            </w:r>
            <w:r>
              <w:rPr>
                <w:noProof/>
                <w:webHidden/>
              </w:rPr>
              <w:fldChar w:fldCharType="end"/>
            </w:r>
          </w:hyperlink>
        </w:p>
        <w:p w14:paraId="2BA50025" w14:textId="22C06AF0" w:rsidR="00CE03E6" w:rsidRDefault="00CE03E6">
          <w:pPr>
            <w:pStyle w:val="TOC1"/>
            <w:rPr>
              <w:rFonts w:asciiTheme="minorHAnsi" w:eastAsiaTheme="minorEastAsia" w:hAnsiTheme="minorHAnsi" w:cstheme="minorBidi"/>
              <w:sz w:val="24"/>
              <w:szCs w:val="24"/>
              <w:lang w:eastAsia="en-GB"/>
            </w:rPr>
          </w:pPr>
          <w:hyperlink w:anchor="_Toc209790328" w:history="1">
            <w:r w:rsidRPr="0032277F">
              <w:rPr>
                <w:rStyle w:val="Hyperlink"/>
              </w:rPr>
              <w:t>4.0 Gap in literature</w:t>
            </w:r>
            <w:r>
              <w:rPr>
                <w:webHidden/>
              </w:rPr>
              <w:tab/>
            </w:r>
            <w:r>
              <w:rPr>
                <w:webHidden/>
              </w:rPr>
              <w:fldChar w:fldCharType="begin"/>
            </w:r>
            <w:r>
              <w:rPr>
                <w:webHidden/>
              </w:rPr>
              <w:instrText xml:space="preserve"> PAGEREF _Toc209790328 \h </w:instrText>
            </w:r>
            <w:r>
              <w:rPr>
                <w:webHidden/>
              </w:rPr>
            </w:r>
            <w:r>
              <w:rPr>
                <w:webHidden/>
              </w:rPr>
              <w:fldChar w:fldCharType="separate"/>
            </w:r>
            <w:r>
              <w:rPr>
                <w:webHidden/>
              </w:rPr>
              <w:t>13</w:t>
            </w:r>
            <w:r>
              <w:rPr>
                <w:webHidden/>
              </w:rPr>
              <w:fldChar w:fldCharType="end"/>
            </w:r>
          </w:hyperlink>
        </w:p>
        <w:p w14:paraId="740347AE" w14:textId="23485D37" w:rsidR="00CE03E6" w:rsidRDefault="00CE03E6">
          <w:pPr>
            <w:pStyle w:val="TOC2"/>
            <w:tabs>
              <w:tab w:val="right" w:leader="dot" w:pos="9016"/>
            </w:tabs>
            <w:rPr>
              <w:rFonts w:eastAsiaTheme="minorEastAsia"/>
              <w:noProof/>
              <w:sz w:val="24"/>
              <w:szCs w:val="24"/>
              <w:lang w:eastAsia="en-GB"/>
            </w:rPr>
          </w:pPr>
          <w:hyperlink w:anchor="_Toc209790329" w:history="1">
            <w:r w:rsidRPr="0032277F">
              <w:rPr>
                <w:rStyle w:val="Hyperlink"/>
                <w:rFonts w:ascii="Times New Roman" w:hAnsi="Times New Roman" w:cs="Times New Roman"/>
                <w:noProof/>
              </w:rPr>
              <w:t>4.1 Hypotheses</w:t>
            </w:r>
            <w:r>
              <w:rPr>
                <w:noProof/>
                <w:webHidden/>
              </w:rPr>
              <w:tab/>
            </w:r>
            <w:r>
              <w:rPr>
                <w:noProof/>
                <w:webHidden/>
              </w:rPr>
              <w:fldChar w:fldCharType="begin"/>
            </w:r>
            <w:r>
              <w:rPr>
                <w:noProof/>
                <w:webHidden/>
              </w:rPr>
              <w:instrText xml:space="preserve"> PAGEREF _Toc209790329 \h </w:instrText>
            </w:r>
            <w:r>
              <w:rPr>
                <w:noProof/>
                <w:webHidden/>
              </w:rPr>
            </w:r>
            <w:r>
              <w:rPr>
                <w:noProof/>
                <w:webHidden/>
              </w:rPr>
              <w:fldChar w:fldCharType="separate"/>
            </w:r>
            <w:r>
              <w:rPr>
                <w:noProof/>
                <w:webHidden/>
              </w:rPr>
              <w:t>14</w:t>
            </w:r>
            <w:r>
              <w:rPr>
                <w:noProof/>
                <w:webHidden/>
              </w:rPr>
              <w:fldChar w:fldCharType="end"/>
            </w:r>
          </w:hyperlink>
        </w:p>
        <w:p w14:paraId="3CE1DFEA" w14:textId="13DCAAF1" w:rsidR="00CE03E6" w:rsidRDefault="00CE03E6">
          <w:pPr>
            <w:pStyle w:val="TOC1"/>
            <w:rPr>
              <w:rFonts w:asciiTheme="minorHAnsi" w:eastAsiaTheme="minorEastAsia" w:hAnsiTheme="minorHAnsi" w:cstheme="minorBidi"/>
              <w:sz w:val="24"/>
              <w:szCs w:val="24"/>
              <w:lang w:eastAsia="en-GB"/>
            </w:rPr>
          </w:pPr>
          <w:hyperlink w:anchor="_Toc209790330" w:history="1">
            <w:r w:rsidRPr="0032277F">
              <w:rPr>
                <w:rStyle w:val="Hyperlink"/>
              </w:rPr>
              <w:t>5.0</w:t>
            </w:r>
            <w:r w:rsidRPr="0032277F">
              <w:rPr>
                <w:rStyle w:val="Hyperlink"/>
                <w:rFonts w:eastAsia="Times New Roman"/>
                <w:kern w:val="0"/>
                <w:lang w:eastAsia="en-GB"/>
                <w14:ligatures w14:val="none"/>
              </w:rPr>
              <w:t xml:space="preserve"> Methodology</w:t>
            </w:r>
            <w:r>
              <w:rPr>
                <w:webHidden/>
              </w:rPr>
              <w:tab/>
            </w:r>
            <w:r>
              <w:rPr>
                <w:webHidden/>
              </w:rPr>
              <w:fldChar w:fldCharType="begin"/>
            </w:r>
            <w:r>
              <w:rPr>
                <w:webHidden/>
              </w:rPr>
              <w:instrText xml:space="preserve"> PAGEREF _Toc209790330 \h </w:instrText>
            </w:r>
            <w:r>
              <w:rPr>
                <w:webHidden/>
              </w:rPr>
            </w:r>
            <w:r>
              <w:rPr>
                <w:webHidden/>
              </w:rPr>
              <w:fldChar w:fldCharType="separate"/>
            </w:r>
            <w:r>
              <w:rPr>
                <w:webHidden/>
              </w:rPr>
              <w:t>15</w:t>
            </w:r>
            <w:r>
              <w:rPr>
                <w:webHidden/>
              </w:rPr>
              <w:fldChar w:fldCharType="end"/>
            </w:r>
          </w:hyperlink>
        </w:p>
        <w:p w14:paraId="4057D7AB" w14:textId="14C3CC00" w:rsidR="00CE03E6" w:rsidRDefault="00CE03E6">
          <w:pPr>
            <w:pStyle w:val="TOC2"/>
            <w:tabs>
              <w:tab w:val="right" w:leader="dot" w:pos="9016"/>
            </w:tabs>
            <w:rPr>
              <w:rFonts w:eastAsiaTheme="minorEastAsia"/>
              <w:noProof/>
              <w:sz w:val="24"/>
              <w:szCs w:val="24"/>
              <w:lang w:eastAsia="en-GB"/>
            </w:rPr>
          </w:pPr>
          <w:hyperlink w:anchor="_Toc209790331" w:history="1">
            <w:r w:rsidRPr="0032277F">
              <w:rPr>
                <w:rStyle w:val="Hyperlink"/>
                <w:rFonts w:ascii="Times New Roman" w:eastAsia="Times New Roman" w:hAnsi="Times New Roman" w:cs="Times New Roman"/>
                <w:noProof/>
                <w:kern w:val="0"/>
                <w:lang w:eastAsia="en-GB"/>
                <w14:ligatures w14:val="none"/>
              </w:rPr>
              <w:t>5.1 Research methods</w:t>
            </w:r>
            <w:r>
              <w:rPr>
                <w:noProof/>
                <w:webHidden/>
              </w:rPr>
              <w:tab/>
            </w:r>
            <w:r>
              <w:rPr>
                <w:noProof/>
                <w:webHidden/>
              </w:rPr>
              <w:fldChar w:fldCharType="begin"/>
            </w:r>
            <w:r>
              <w:rPr>
                <w:noProof/>
                <w:webHidden/>
              </w:rPr>
              <w:instrText xml:space="preserve"> PAGEREF _Toc209790331 \h </w:instrText>
            </w:r>
            <w:r>
              <w:rPr>
                <w:noProof/>
                <w:webHidden/>
              </w:rPr>
            </w:r>
            <w:r>
              <w:rPr>
                <w:noProof/>
                <w:webHidden/>
              </w:rPr>
              <w:fldChar w:fldCharType="separate"/>
            </w:r>
            <w:r>
              <w:rPr>
                <w:noProof/>
                <w:webHidden/>
              </w:rPr>
              <w:t>15</w:t>
            </w:r>
            <w:r>
              <w:rPr>
                <w:noProof/>
                <w:webHidden/>
              </w:rPr>
              <w:fldChar w:fldCharType="end"/>
            </w:r>
          </w:hyperlink>
        </w:p>
        <w:p w14:paraId="04F995CA" w14:textId="60E1AA46" w:rsidR="00CE03E6" w:rsidRDefault="00CE03E6">
          <w:pPr>
            <w:pStyle w:val="TOC2"/>
            <w:tabs>
              <w:tab w:val="right" w:leader="dot" w:pos="9016"/>
            </w:tabs>
            <w:rPr>
              <w:rFonts w:eastAsiaTheme="minorEastAsia"/>
              <w:noProof/>
              <w:sz w:val="24"/>
              <w:szCs w:val="24"/>
              <w:lang w:eastAsia="en-GB"/>
            </w:rPr>
          </w:pPr>
          <w:hyperlink w:anchor="_Toc209790332" w:history="1">
            <w:r w:rsidRPr="0032277F">
              <w:rPr>
                <w:rStyle w:val="Hyperlink"/>
                <w:rFonts w:ascii="Times New Roman" w:hAnsi="Times New Roman" w:cs="Times New Roman"/>
                <w:noProof/>
              </w:rPr>
              <w:t>5.2 Research Objectives and Survey Question Alignment</w:t>
            </w:r>
            <w:r>
              <w:rPr>
                <w:noProof/>
                <w:webHidden/>
              </w:rPr>
              <w:tab/>
            </w:r>
            <w:r>
              <w:rPr>
                <w:noProof/>
                <w:webHidden/>
              </w:rPr>
              <w:fldChar w:fldCharType="begin"/>
            </w:r>
            <w:r>
              <w:rPr>
                <w:noProof/>
                <w:webHidden/>
              </w:rPr>
              <w:instrText xml:space="preserve"> PAGEREF _Toc209790332 \h </w:instrText>
            </w:r>
            <w:r>
              <w:rPr>
                <w:noProof/>
                <w:webHidden/>
              </w:rPr>
            </w:r>
            <w:r>
              <w:rPr>
                <w:noProof/>
                <w:webHidden/>
              </w:rPr>
              <w:fldChar w:fldCharType="separate"/>
            </w:r>
            <w:r>
              <w:rPr>
                <w:noProof/>
                <w:webHidden/>
              </w:rPr>
              <w:t>16</w:t>
            </w:r>
            <w:r>
              <w:rPr>
                <w:noProof/>
                <w:webHidden/>
              </w:rPr>
              <w:fldChar w:fldCharType="end"/>
            </w:r>
          </w:hyperlink>
        </w:p>
        <w:p w14:paraId="75F4119D" w14:textId="6F622D3D" w:rsidR="00CE03E6" w:rsidRDefault="00CE03E6">
          <w:pPr>
            <w:pStyle w:val="TOC2"/>
            <w:tabs>
              <w:tab w:val="right" w:leader="dot" w:pos="9016"/>
            </w:tabs>
            <w:rPr>
              <w:rFonts w:eastAsiaTheme="minorEastAsia"/>
              <w:noProof/>
              <w:sz w:val="24"/>
              <w:szCs w:val="24"/>
              <w:lang w:eastAsia="en-GB"/>
            </w:rPr>
          </w:pPr>
          <w:hyperlink w:anchor="_Toc209790333" w:history="1">
            <w:r w:rsidRPr="0032277F">
              <w:rPr>
                <w:rStyle w:val="Hyperlink"/>
                <w:rFonts w:ascii="Times New Roman" w:hAnsi="Times New Roman" w:cs="Times New Roman"/>
                <w:noProof/>
              </w:rPr>
              <w:t>5.3 Survey Structure and Justification</w:t>
            </w:r>
            <w:r>
              <w:rPr>
                <w:noProof/>
                <w:webHidden/>
              </w:rPr>
              <w:tab/>
            </w:r>
            <w:r>
              <w:rPr>
                <w:noProof/>
                <w:webHidden/>
              </w:rPr>
              <w:fldChar w:fldCharType="begin"/>
            </w:r>
            <w:r>
              <w:rPr>
                <w:noProof/>
                <w:webHidden/>
              </w:rPr>
              <w:instrText xml:space="preserve"> PAGEREF _Toc209790333 \h </w:instrText>
            </w:r>
            <w:r>
              <w:rPr>
                <w:noProof/>
                <w:webHidden/>
              </w:rPr>
            </w:r>
            <w:r>
              <w:rPr>
                <w:noProof/>
                <w:webHidden/>
              </w:rPr>
              <w:fldChar w:fldCharType="separate"/>
            </w:r>
            <w:r>
              <w:rPr>
                <w:noProof/>
                <w:webHidden/>
              </w:rPr>
              <w:t>17</w:t>
            </w:r>
            <w:r>
              <w:rPr>
                <w:noProof/>
                <w:webHidden/>
              </w:rPr>
              <w:fldChar w:fldCharType="end"/>
            </w:r>
          </w:hyperlink>
        </w:p>
        <w:p w14:paraId="2F54ACD2" w14:textId="3C1A1DFC" w:rsidR="00CE03E6" w:rsidRDefault="00CE03E6">
          <w:pPr>
            <w:pStyle w:val="TOC2"/>
            <w:tabs>
              <w:tab w:val="right" w:leader="dot" w:pos="9016"/>
            </w:tabs>
            <w:rPr>
              <w:rFonts w:eastAsiaTheme="minorEastAsia"/>
              <w:noProof/>
              <w:sz w:val="24"/>
              <w:szCs w:val="24"/>
              <w:lang w:eastAsia="en-GB"/>
            </w:rPr>
          </w:pPr>
          <w:hyperlink w:anchor="_Toc209790334" w:history="1">
            <w:r w:rsidRPr="0032277F">
              <w:rPr>
                <w:rStyle w:val="Hyperlink"/>
                <w:rFonts w:ascii="Times New Roman" w:hAnsi="Times New Roman" w:cs="Times New Roman"/>
                <w:noProof/>
              </w:rPr>
              <w:t>5.4 Participants and Sampling</w:t>
            </w:r>
            <w:r>
              <w:rPr>
                <w:noProof/>
                <w:webHidden/>
              </w:rPr>
              <w:tab/>
            </w:r>
            <w:r>
              <w:rPr>
                <w:noProof/>
                <w:webHidden/>
              </w:rPr>
              <w:fldChar w:fldCharType="begin"/>
            </w:r>
            <w:r>
              <w:rPr>
                <w:noProof/>
                <w:webHidden/>
              </w:rPr>
              <w:instrText xml:space="preserve"> PAGEREF _Toc209790334 \h </w:instrText>
            </w:r>
            <w:r>
              <w:rPr>
                <w:noProof/>
                <w:webHidden/>
              </w:rPr>
            </w:r>
            <w:r>
              <w:rPr>
                <w:noProof/>
                <w:webHidden/>
              </w:rPr>
              <w:fldChar w:fldCharType="separate"/>
            </w:r>
            <w:r>
              <w:rPr>
                <w:noProof/>
                <w:webHidden/>
              </w:rPr>
              <w:t>18</w:t>
            </w:r>
            <w:r>
              <w:rPr>
                <w:noProof/>
                <w:webHidden/>
              </w:rPr>
              <w:fldChar w:fldCharType="end"/>
            </w:r>
          </w:hyperlink>
        </w:p>
        <w:p w14:paraId="5E76C6A2" w14:textId="1BEA07CD" w:rsidR="00CE03E6" w:rsidRDefault="00CE03E6">
          <w:pPr>
            <w:pStyle w:val="TOC2"/>
            <w:tabs>
              <w:tab w:val="right" w:leader="dot" w:pos="9016"/>
            </w:tabs>
            <w:rPr>
              <w:rFonts w:eastAsiaTheme="minorEastAsia"/>
              <w:noProof/>
              <w:sz w:val="24"/>
              <w:szCs w:val="24"/>
              <w:lang w:eastAsia="en-GB"/>
            </w:rPr>
          </w:pPr>
          <w:hyperlink w:anchor="_Toc209790335" w:history="1">
            <w:r w:rsidRPr="0032277F">
              <w:rPr>
                <w:rStyle w:val="Hyperlink"/>
                <w:rFonts w:ascii="Times New Roman" w:hAnsi="Times New Roman" w:cs="Times New Roman"/>
                <w:noProof/>
              </w:rPr>
              <w:t>5.5 Data Collection Procedure</w:t>
            </w:r>
            <w:r>
              <w:rPr>
                <w:noProof/>
                <w:webHidden/>
              </w:rPr>
              <w:tab/>
            </w:r>
            <w:r>
              <w:rPr>
                <w:noProof/>
                <w:webHidden/>
              </w:rPr>
              <w:fldChar w:fldCharType="begin"/>
            </w:r>
            <w:r>
              <w:rPr>
                <w:noProof/>
                <w:webHidden/>
              </w:rPr>
              <w:instrText xml:space="preserve"> PAGEREF _Toc209790335 \h </w:instrText>
            </w:r>
            <w:r>
              <w:rPr>
                <w:noProof/>
                <w:webHidden/>
              </w:rPr>
            </w:r>
            <w:r>
              <w:rPr>
                <w:noProof/>
                <w:webHidden/>
              </w:rPr>
              <w:fldChar w:fldCharType="separate"/>
            </w:r>
            <w:r>
              <w:rPr>
                <w:noProof/>
                <w:webHidden/>
              </w:rPr>
              <w:t>19</w:t>
            </w:r>
            <w:r>
              <w:rPr>
                <w:noProof/>
                <w:webHidden/>
              </w:rPr>
              <w:fldChar w:fldCharType="end"/>
            </w:r>
          </w:hyperlink>
        </w:p>
        <w:p w14:paraId="0DAF2699" w14:textId="599AD93A" w:rsidR="00CE03E6" w:rsidRDefault="00CE03E6">
          <w:pPr>
            <w:pStyle w:val="TOC2"/>
            <w:tabs>
              <w:tab w:val="right" w:leader="dot" w:pos="9016"/>
            </w:tabs>
            <w:rPr>
              <w:rFonts w:eastAsiaTheme="minorEastAsia"/>
              <w:noProof/>
              <w:sz w:val="24"/>
              <w:szCs w:val="24"/>
              <w:lang w:eastAsia="en-GB"/>
            </w:rPr>
          </w:pPr>
          <w:hyperlink w:anchor="_Toc209790336" w:history="1">
            <w:r w:rsidRPr="0032277F">
              <w:rPr>
                <w:rStyle w:val="Hyperlink"/>
                <w:rFonts w:ascii="Times New Roman" w:hAnsi="Times New Roman" w:cs="Times New Roman"/>
                <w:noProof/>
              </w:rPr>
              <w:t>5.6 Data Analysis</w:t>
            </w:r>
            <w:r>
              <w:rPr>
                <w:noProof/>
                <w:webHidden/>
              </w:rPr>
              <w:tab/>
            </w:r>
            <w:r>
              <w:rPr>
                <w:noProof/>
                <w:webHidden/>
              </w:rPr>
              <w:fldChar w:fldCharType="begin"/>
            </w:r>
            <w:r>
              <w:rPr>
                <w:noProof/>
                <w:webHidden/>
              </w:rPr>
              <w:instrText xml:space="preserve"> PAGEREF _Toc209790336 \h </w:instrText>
            </w:r>
            <w:r>
              <w:rPr>
                <w:noProof/>
                <w:webHidden/>
              </w:rPr>
            </w:r>
            <w:r>
              <w:rPr>
                <w:noProof/>
                <w:webHidden/>
              </w:rPr>
              <w:fldChar w:fldCharType="separate"/>
            </w:r>
            <w:r>
              <w:rPr>
                <w:noProof/>
                <w:webHidden/>
              </w:rPr>
              <w:t>20</w:t>
            </w:r>
            <w:r>
              <w:rPr>
                <w:noProof/>
                <w:webHidden/>
              </w:rPr>
              <w:fldChar w:fldCharType="end"/>
            </w:r>
          </w:hyperlink>
        </w:p>
        <w:p w14:paraId="136864B9" w14:textId="3CF40984" w:rsidR="00CE03E6" w:rsidRDefault="00CE03E6">
          <w:pPr>
            <w:pStyle w:val="TOC1"/>
            <w:rPr>
              <w:rFonts w:asciiTheme="minorHAnsi" w:eastAsiaTheme="minorEastAsia" w:hAnsiTheme="minorHAnsi" w:cstheme="minorBidi"/>
              <w:sz w:val="24"/>
              <w:szCs w:val="24"/>
              <w:lang w:eastAsia="en-GB"/>
            </w:rPr>
          </w:pPr>
          <w:hyperlink w:anchor="_Toc209790337" w:history="1">
            <w:r w:rsidRPr="0032277F">
              <w:rPr>
                <w:rStyle w:val="Hyperlink"/>
              </w:rPr>
              <w:t>6.0 Findings</w:t>
            </w:r>
            <w:r>
              <w:rPr>
                <w:webHidden/>
              </w:rPr>
              <w:tab/>
            </w:r>
            <w:r>
              <w:rPr>
                <w:webHidden/>
              </w:rPr>
              <w:fldChar w:fldCharType="begin"/>
            </w:r>
            <w:r>
              <w:rPr>
                <w:webHidden/>
              </w:rPr>
              <w:instrText xml:space="preserve"> PAGEREF _Toc209790337 \h </w:instrText>
            </w:r>
            <w:r>
              <w:rPr>
                <w:webHidden/>
              </w:rPr>
            </w:r>
            <w:r>
              <w:rPr>
                <w:webHidden/>
              </w:rPr>
              <w:fldChar w:fldCharType="separate"/>
            </w:r>
            <w:r>
              <w:rPr>
                <w:webHidden/>
              </w:rPr>
              <w:t>21</w:t>
            </w:r>
            <w:r>
              <w:rPr>
                <w:webHidden/>
              </w:rPr>
              <w:fldChar w:fldCharType="end"/>
            </w:r>
          </w:hyperlink>
        </w:p>
        <w:p w14:paraId="26ECB5F8" w14:textId="0CE67781" w:rsidR="00CE03E6" w:rsidRDefault="00CE03E6">
          <w:pPr>
            <w:pStyle w:val="TOC2"/>
            <w:tabs>
              <w:tab w:val="right" w:leader="dot" w:pos="9016"/>
            </w:tabs>
            <w:rPr>
              <w:rFonts w:eastAsiaTheme="minorEastAsia"/>
              <w:noProof/>
              <w:sz w:val="24"/>
              <w:szCs w:val="24"/>
              <w:lang w:eastAsia="en-GB"/>
            </w:rPr>
          </w:pPr>
          <w:hyperlink w:anchor="_Toc209790338" w:history="1">
            <w:r w:rsidRPr="0032277F">
              <w:rPr>
                <w:rStyle w:val="Hyperlink"/>
                <w:rFonts w:ascii="Times New Roman" w:hAnsi="Times New Roman" w:cs="Times New Roman"/>
                <w:noProof/>
              </w:rPr>
              <w:t>6.1. Participant Demographics</w:t>
            </w:r>
            <w:r>
              <w:rPr>
                <w:noProof/>
                <w:webHidden/>
              </w:rPr>
              <w:tab/>
            </w:r>
            <w:r>
              <w:rPr>
                <w:noProof/>
                <w:webHidden/>
              </w:rPr>
              <w:fldChar w:fldCharType="begin"/>
            </w:r>
            <w:r>
              <w:rPr>
                <w:noProof/>
                <w:webHidden/>
              </w:rPr>
              <w:instrText xml:space="preserve"> PAGEREF _Toc209790338 \h </w:instrText>
            </w:r>
            <w:r>
              <w:rPr>
                <w:noProof/>
                <w:webHidden/>
              </w:rPr>
            </w:r>
            <w:r>
              <w:rPr>
                <w:noProof/>
                <w:webHidden/>
              </w:rPr>
              <w:fldChar w:fldCharType="separate"/>
            </w:r>
            <w:r>
              <w:rPr>
                <w:noProof/>
                <w:webHidden/>
              </w:rPr>
              <w:t>22</w:t>
            </w:r>
            <w:r>
              <w:rPr>
                <w:noProof/>
                <w:webHidden/>
              </w:rPr>
              <w:fldChar w:fldCharType="end"/>
            </w:r>
          </w:hyperlink>
        </w:p>
        <w:p w14:paraId="620DBDBD" w14:textId="494A94CA" w:rsidR="00CE03E6" w:rsidRDefault="00CE03E6">
          <w:pPr>
            <w:pStyle w:val="TOC2"/>
            <w:tabs>
              <w:tab w:val="right" w:leader="dot" w:pos="9016"/>
            </w:tabs>
            <w:rPr>
              <w:rFonts w:eastAsiaTheme="minorEastAsia"/>
              <w:noProof/>
              <w:sz w:val="24"/>
              <w:szCs w:val="24"/>
              <w:lang w:eastAsia="en-GB"/>
            </w:rPr>
          </w:pPr>
          <w:hyperlink w:anchor="_Toc209790339" w:history="1">
            <w:r w:rsidRPr="0032277F">
              <w:rPr>
                <w:rStyle w:val="Hyperlink"/>
                <w:rFonts w:ascii="Times New Roman" w:hAnsi="Times New Roman" w:cs="Times New Roman"/>
                <w:noProof/>
              </w:rPr>
              <w:t>6.2. Invisible Labour</w:t>
            </w:r>
            <w:r>
              <w:rPr>
                <w:noProof/>
                <w:webHidden/>
              </w:rPr>
              <w:tab/>
            </w:r>
            <w:r>
              <w:rPr>
                <w:noProof/>
                <w:webHidden/>
              </w:rPr>
              <w:fldChar w:fldCharType="begin"/>
            </w:r>
            <w:r>
              <w:rPr>
                <w:noProof/>
                <w:webHidden/>
              </w:rPr>
              <w:instrText xml:space="preserve"> PAGEREF _Toc209790339 \h </w:instrText>
            </w:r>
            <w:r>
              <w:rPr>
                <w:noProof/>
                <w:webHidden/>
              </w:rPr>
            </w:r>
            <w:r>
              <w:rPr>
                <w:noProof/>
                <w:webHidden/>
              </w:rPr>
              <w:fldChar w:fldCharType="separate"/>
            </w:r>
            <w:r>
              <w:rPr>
                <w:noProof/>
                <w:webHidden/>
              </w:rPr>
              <w:t>23</w:t>
            </w:r>
            <w:r>
              <w:rPr>
                <w:noProof/>
                <w:webHidden/>
              </w:rPr>
              <w:fldChar w:fldCharType="end"/>
            </w:r>
          </w:hyperlink>
        </w:p>
        <w:p w14:paraId="4434E2E9" w14:textId="6A05FDFE" w:rsidR="00CE03E6" w:rsidRDefault="00CE03E6">
          <w:pPr>
            <w:pStyle w:val="TOC2"/>
            <w:tabs>
              <w:tab w:val="right" w:leader="dot" w:pos="9016"/>
            </w:tabs>
            <w:rPr>
              <w:rFonts w:eastAsiaTheme="minorEastAsia"/>
              <w:noProof/>
              <w:sz w:val="24"/>
              <w:szCs w:val="24"/>
              <w:lang w:eastAsia="en-GB"/>
            </w:rPr>
          </w:pPr>
          <w:hyperlink w:anchor="_Toc209790340" w:history="1">
            <w:r w:rsidRPr="0032277F">
              <w:rPr>
                <w:rStyle w:val="Hyperlink"/>
                <w:rFonts w:ascii="Times New Roman" w:hAnsi="Times New Roman" w:cs="Times New Roman"/>
                <w:noProof/>
              </w:rPr>
              <w:t>6.3. Performance Evaluation and Recognition</w:t>
            </w:r>
            <w:r>
              <w:rPr>
                <w:noProof/>
                <w:webHidden/>
              </w:rPr>
              <w:tab/>
            </w:r>
            <w:r>
              <w:rPr>
                <w:noProof/>
                <w:webHidden/>
              </w:rPr>
              <w:fldChar w:fldCharType="begin"/>
            </w:r>
            <w:r>
              <w:rPr>
                <w:noProof/>
                <w:webHidden/>
              </w:rPr>
              <w:instrText xml:space="preserve"> PAGEREF _Toc209790340 \h </w:instrText>
            </w:r>
            <w:r>
              <w:rPr>
                <w:noProof/>
                <w:webHidden/>
              </w:rPr>
            </w:r>
            <w:r>
              <w:rPr>
                <w:noProof/>
                <w:webHidden/>
              </w:rPr>
              <w:fldChar w:fldCharType="separate"/>
            </w:r>
            <w:r>
              <w:rPr>
                <w:noProof/>
                <w:webHidden/>
              </w:rPr>
              <w:t>1</w:t>
            </w:r>
            <w:r>
              <w:rPr>
                <w:noProof/>
                <w:webHidden/>
              </w:rPr>
              <w:fldChar w:fldCharType="end"/>
            </w:r>
          </w:hyperlink>
        </w:p>
        <w:p w14:paraId="3BF1EA06" w14:textId="7BA0107C" w:rsidR="00CE03E6" w:rsidRDefault="00CE03E6">
          <w:pPr>
            <w:pStyle w:val="TOC2"/>
            <w:tabs>
              <w:tab w:val="right" w:leader="dot" w:pos="9016"/>
            </w:tabs>
            <w:rPr>
              <w:rFonts w:eastAsiaTheme="minorEastAsia"/>
              <w:noProof/>
              <w:sz w:val="24"/>
              <w:szCs w:val="24"/>
              <w:lang w:eastAsia="en-GB"/>
            </w:rPr>
          </w:pPr>
          <w:hyperlink w:anchor="_Toc209790341" w:history="1">
            <w:r w:rsidRPr="0032277F">
              <w:rPr>
                <w:rStyle w:val="Hyperlink"/>
                <w:rFonts w:ascii="Times New Roman" w:hAnsi="Times New Roman" w:cs="Times New Roman"/>
                <w:noProof/>
              </w:rPr>
              <w:t>6.4. Workplace Policies and Career Progression</w:t>
            </w:r>
            <w:r>
              <w:rPr>
                <w:noProof/>
                <w:webHidden/>
              </w:rPr>
              <w:tab/>
            </w:r>
            <w:r>
              <w:rPr>
                <w:noProof/>
                <w:webHidden/>
              </w:rPr>
              <w:fldChar w:fldCharType="begin"/>
            </w:r>
            <w:r>
              <w:rPr>
                <w:noProof/>
                <w:webHidden/>
              </w:rPr>
              <w:instrText xml:space="preserve"> PAGEREF _Toc209790341 \h </w:instrText>
            </w:r>
            <w:r>
              <w:rPr>
                <w:noProof/>
                <w:webHidden/>
              </w:rPr>
            </w:r>
            <w:r>
              <w:rPr>
                <w:noProof/>
                <w:webHidden/>
              </w:rPr>
              <w:fldChar w:fldCharType="separate"/>
            </w:r>
            <w:r>
              <w:rPr>
                <w:noProof/>
                <w:webHidden/>
              </w:rPr>
              <w:t>1</w:t>
            </w:r>
            <w:r>
              <w:rPr>
                <w:noProof/>
                <w:webHidden/>
              </w:rPr>
              <w:fldChar w:fldCharType="end"/>
            </w:r>
          </w:hyperlink>
        </w:p>
        <w:p w14:paraId="4AABB8CD" w14:textId="51135D8B" w:rsidR="00CE03E6" w:rsidRDefault="00CE03E6">
          <w:pPr>
            <w:pStyle w:val="TOC2"/>
            <w:tabs>
              <w:tab w:val="right" w:leader="dot" w:pos="9016"/>
            </w:tabs>
            <w:rPr>
              <w:rFonts w:eastAsiaTheme="minorEastAsia"/>
              <w:noProof/>
              <w:sz w:val="24"/>
              <w:szCs w:val="24"/>
              <w:lang w:eastAsia="en-GB"/>
            </w:rPr>
          </w:pPr>
          <w:hyperlink w:anchor="_Toc209790342" w:history="1">
            <w:r w:rsidRPr="0032277F">
              <w:rPr>
                <w:rStyle w:val="Hyperlink"/>
                <w:rFonts w:ascii="Times New Roman" w:hAnsi="Times New Roman" w:cs="Times New Roman"/>
                <w:noProof/>
              </w:rPr>
              <w:t>6.5. Gender and Workplace Experience</w:t>
            </w:r>
            <w:r>
              <w:rPr>
                <w:noProof/>
                <w:webHidden/>
              </w:rPr>
              <w:tab/>
            </w:r>
            <w:r>
              <w:rPr>
                <w:noProof/>
                <w:webHidden/>
              </w:rPr>
              <w:fldChar w:fldCharType="begin"/>
            </w:r>
            <w:r>
              <w:rPr>
                <w:noProof/>
                <w:webHidden/>
              </w:rPr>
              <w:instrText xml:space="preserve"> PAGEREF _Toc209790342 \h </w:instrText>
            </w:r>
            <w:r>
              <w:rPr>
                <w:noProof/>
                <w:webHidden/>
              </w:rPr>
            </w:r>
            <w:r>
              <w:rPr>
                <w:noProof/>
                <w:webHidden/>
              </w:rPr>
              <w:fldChar w:fldCharType="separate"/>
            </w:r>
            <w:r>
              <w:rPr>
                <w:noProof/>
                <w:webHidden/>
              </w:rPr>
              <w:t>2</w:t>
            </w:r>
            <w:r>
              <w:rPr>
                <w:noProof/>
                <w:webHidden/>
              </w:rPr>
              <w:fldChar w:fldCharType="end"/>
            </w:r>
          </w:hyperlink>
        </w:p>
        <w:p w14:paraId="38DD7B65" w14:textId="4F0F3881" w:rsidR="00CE03E6" w:rsidRDefault="00CE03E6">
          <w:pPr>
            <w:pStyle w:val="TOC2"/>
            <w:tabs>
              <w:tab w:val="right" w:leader="dot" w:pos="9016"/>
            </w:tabs>
            <w:rPr>
              <w:rFonts w:eastAsiaTheme="minorEastAsia"/>
              <w:noProof/>
              <w:sz w:val="24"/>
              <w:szCs w:val="24"/>
              <w:lang w:eastAsia="en-GB"/>
            </w:rPr>
          </w:pPr>
          <w:hyperlink w:anchor="_Toc209790343" w:history="1">
            <w:r w:rsidRPr="0032277F">
              <w:rPr>
                <w:rStyle w:val="Hyperlink"/>
                <w:rFonts w:ascii="Times New Roman" w:hAnsi="Times New Roman" w:cs="Times New Roman"/>
                <w:noProof/>
              </w:rPr>
              <w:t>6.6. Job Satisfaction and Flexibility</w:t>
            </w:r>
            <w:r>
              <w:rPr>
                <w:noProof/>
                <w:webHidden/>
              </w:rPr>
              <w:tab/>
            </w:r>
            <w:r>
              <w:rPr>
                <w:noProof/>
                <w:webHidden/>
              </w:rPr>
              <w:fldChar w:fldCharType="begin"/>
            </w:r>
            <w:r>
              <w:rPr>
                <w:noProof/>
                <w:webHidden/>
              </w:rPr>
              <w:instrText xml:space="preserve"> PAGEREF _Toc209790343 \h </w:instrText>
            </w:r>
            <w:r>
              <w:rPr>
                <w:noProof/>
                <w:webHidden/>
              </w:rPr>
            </w:r>
            <w:r>
              <w:rPr>
                <w:noProof/>
                <w:webHidden/>
              </w:rPr>
              <w:fldChar w:fldCharType="separate"/>
            </w:r>
            <w:r>
              <w:rPr>
                <w:noProof/>
                <w:webHidden/>
              </w:rPr>
              <w:t>3</w:t>
            </w:r>
            <w:r>
              <w:rPr>
                <w:noProof/>
                <w:webHidden/>
              </w:rPr>
              <w:fldChar w:fldCharType="end"/>
            </w:r>
          </w:hyperlink>
        </w:p>
        <w:p w14:paraId="23D3B340" w14:textId="571C54DA" w:rsidR="00CE03E6" w:rsidRDefault="00CE03E6">
          <w:pPr>
            <w:pStyle w:val="TOC1"/>
            <w:rPr>
              <w:rFonts w:asciiTheme="minorHAnsi" w:eastAsiaTheme="minorEastAsia" w:hAnsiTheme="minorHAnsi" w:cstheme="minorBidi"/>
              <w:sz w:val="24"/>
              <w:szCs w:val="24"/>
              <w:lang w:eastAsia="en-GB"/>
            </w:rPr>
          </w:pPr>
          <w:hyperlink w:anchor="_Toc209790344" w:history="1">
            <w:r w:rsidRPr="0032277F">
              <w:rPr>
                <w:rStyle w:val="Hyperlink"/>
              </w:rPr>
              <w:t>7 Discussion</w:t>
            </w:r>
            <w:r>
              <w:rPr>
                <w:webHidden/>
              </w:rPr>
              <w:tab/>
            </w:r>
            <w:r>
              <w:rPr>
                <w:webHidden/>
              </w:rPr>
              <w:fldChar w:fldCharType="begin"/>
            </w:r>
            <w:r>
              <w:rPr>
                <w:webHidden/>
              </w:rPr>
              <w:instrText xml:space="preserve"> PAGEREF _Toc209790344 \h </w:instrText>
            </w:r>
            <w:r>
              <w:rPr>
                <w:webHidden/>
              </w:rPr>
            </w:r>
            <w:r>
              <w:rPr>
                <w:webHidden/>
              </w:rPr>
              <w:fldChar w:fldCharType="separate"/>
            </w:r>
            <w:r>
              <w:rPr>
                <w:webHidden/>
              </w:rPr>
              <w:t>6</w:t>
            </w:r>
            <w:r>
              <w:rPr>
                <w:webHidden/>
              </w:rPr>
              <w:fldChar w:fldCharType="end"/>
            </w:r>
          </w:hyperlink>
        </w:p>
        <w:p w14:paraId="0B9064C3" w14:textId="371335E4" w:rsidR="00CE03E6" w:rsidRDefault="00CE03E6">
          <w:pPr>
            <w:pStyle w:val="TOC2"/>
            <w:tabs>
              <w:tab w:val="right" w:leader="dot" w:pos="9016"/>
            </w:tabs>
            <w:rPr>
              <w:rFonts w:eastAsiaTheme="minorEastAsia"/>
              <w:noProof/>
              <w:sz w:val="24"/>
              <w:szCs w:val="24"/>
              <w:lang w:eastAsia="en-GB"/>
            </w:rPr>
          </w:pPr>
          <w:hyperlink w:anchor="_Toc209790345" w:history="1">
            <w:r w:rsidRPr="0032277F">
              <w:rPr>
                <w:rStyle w:val="Hyperlink"/>
                <w:rFonts w:ascii="Times New Roman" w:hAnsi="Times New Roman" w:cs="Times New Roman"/>
                <w:noProof/>
              </w:rPr>
              <w:t>7.1 Invisible Labour</w:t>
            </w:r>
            <w:r>
              <w:rPr>
                <w:noProof/>
                <w:webHidden/>
              </w:rPr>
              <w:tab/>
            </w:r>
            <w:r>
              <w:rPr>
                <w:noProof/>
                <w:webHidden/>
              </w:rPr>
              <w:fldChar w:fldCharType="begin"/>
            </w:r>
            <w:r>
              <w:rPr>
                <w:noProof/>
                <w:webHidden/>
              </w:rPr>
              <w:instrText xml:space="preserve"> PAGEREF _Toc209790345 \h </w:instrText>
            </w:r>
            <w:r>
              <w:rPr>
                <w:noProof/>
                <w:webHidden/>
              </w:rPr>
            </w:r>
            <w:r>
              <w:rPr>
                <w:noProof/>
                <w:webHidden/>
              </w:rPr>
              <w:fldChar w:fldCharType="separate"/>
            </w:r>
            <w:r>
              <w:rPr>
                <w:noProof/>
                <w:webHidden/>
              </w:rPr>
              <w:t>6</w:t>
            </w:r>
            <w:r>
              <w:rPr>
                <w:noProof/>
                <w:webHidden/>
              </w:rPr>
              <w:fldChar w:fldCharType="end"/>
            </w:r>
          </w:hyperlink>
        </w:p>
        <w:p w14:paraId="3D763D65" w14:textId="6CA10772" w:rsidR="00CE03E6" w:rsidRDefault="00CE03E6">
          <w:pPr>
            <w:pStyle w:val="TOC2"/>
            <w:tabs>
              <w:tab w:val="right" w:leader="dot" w:pos="9016"/>
            </w:tabs>
            <w:rPr>
              <w:rFonts w:eastAsiaTheme="minorEastAsia"/>
              <w:noProof/>
              <w:sz w:val="24"/>
              <w:szCs w:val="24"/>
              <w:lang w:eastAsia="en-GB"/>
            </w:rPr>
          </w:pPr>
          <w:hyperlink w:anchor="_Toc209790346" w:history="1">
            <w:r w:rsidRPr="0032277F">
              <w:rPr>
                <w:rStyle w:val="Hyperlink"/>
                <w:rFonts w:ascii="Times New Roman" w:hAnsi="Times New Roman" w:cs="Times New Roman"/>
                <w:noProof/>
              </w:rPr>
              <w:t>7.2 Recognition and Performance Evaluation</w:t>
            </w:r>
            <w:r>
              <w:rPr>
                <w:noProof/>
                <w:webHidden/>
              </w:rPr>
              <w:tab/>
            </w:r>
            <w:r>
              <w:rPr>
                <w:noProof/>
                <w:webHidden/>
              </w:rPr>
              <w:fldChar w:fldCharType="begin"/>
            </w:r>
            <w:r>
              <w:rPr>
                <w:noProof/>
                <w:webHidden/>
              </w:rPr>
              <w:instrText xml:space="preserve"> PAGEREF _Toc209790346 \h </w:instrText>
            </w:r>
            <w:r>
              <w:rPr>
                <w:noProof/>
                <w:webHidden/>
              </w:rPr>
            </w:r>
            <w:r>
              <w:rPr>
                <w:noProof/>
                <w:webHidden/>
              </w:rPr>
              <w:fldChar w:fldCharType="separate"/>
            </w:r>
            <w:r>
              <w:rPr>
                <w:noProof/>
                <w:webHidden/>
              </w:rPr>
              <w:t>7</w:t>
            </w:r>
            <w:r>
              <w:rPr>
                <w:noProof/>
                <w:webHidden/>
              </w:rPr>
              <w:fldChar w:fldCharType="end"/>
            </w:r>
          </w:hyperlink>
        </w:p>
        <w:p w14:paraId="7C1E1A23" w14:textId="50FAA875" w:rsidR="00CE03E6" w:rsidRDefault="00CE03E6">
          <w:pPr>
            <w:pStyle w:val="TOC2"/>
            <w:tabs>
              <w:tab w:val="right" w:leader="dot" w:pos="9016"/>
            </w:tabs>
            <w:rPr>
              <w:rFonts w:eastAsiaTheme="minorEastAsia"/>
              <w:noProof/>
              <w:sz w:val="24"/>
              <w:szCs w:val="24"/>
              <w:lang w:eastAsia="en-GB"/>
            </w:rPr>
          </w:pPr>
          <w:hyperlink w:anchor="_Toc209790347" w:history="1">
            <w:r w:rsidRPr="0032277F">
              <w:rPr>
                <w:rStyle w:val="Hyperlink"/>
                <w:rFonts w:ascii="Times New Roman" w:hAnsi="Times New Roman" w:cs="Times New Roman"/>
                <w:noProof/>
              </w:rPr>
              <w:t>7.3 Workplace Policies and Career Progression</w:t>
            </w:r>
            <w:r>
              <w:rPr>
                <w:noProof/>
                <w:webHidden/>
              </w:rPr>
              <w:tab/>
            </w:r>
            <w:r>
              <w:rPr>
                <w:noProof/>
                <w:webHidden/>
              </w:rPr>
              <w:fldChar w:fldCharType="begin"/>
            </w:r>
            <w:r>
              <w:rPr>
                <w:noProof/>
                <w:webHidden/>
              </w:rPr>
              <w:instrText xml:space="preserve"> PAGEREF _Toc209790347 \h </w:instrText>
            </w:r>
            <w:r>
              <w:rPr>
                <w:noProof/>
                <w:webHidden/>
              </w:rPr>
            </w:r>
            <w:r>
              <w:rPr>
                <w:noProof/>
                <w:webHidden/>
              </w:rPr>
              <w:fldChar w:fldCharType="separate"/>
            </w:r>
            <w:r>
              <w:rPr>
                <w:noProof/>
                <w:webHidden/>
              </w:rPr>
              <w:t>7</w:t>
            </w:r>
            <w:r>
              <w:rPr>
                <w:noProof/>
                <w:webHidden/>
              </w:rPr>
              <w:fldChar w:fldCharType="end"/>
            </w:r>
          </w:hyperlink>
        </w:p>
        <w:p w14:paraId="29DDB7BD" w14:textId="71FB89D8" w:rsidR="00CE03E6" w:rsidRDefault="00CE03E6">
          <w:pPr>
            <w:pStyle w:val="TOC2"/>
            <w:tabs>
              <w:tab w:val="right" w:leader="dot" w:pos="9016"/>
            </w:tabs>
            <w:rPr>
              <w:rFonts w:eastAsiaTheme="minorEastAsia"/>
              <w:noProof/>
              <w:sz w:val="24"/>
              <w:szCs w:val="24"/>
              <w:lang w:eastAsia="en-GB"/>
            </w:rPr>
          </w:pPr>
          <w:hyperlink w:anchor="_Toc209790348" w:history="1">
            <w:r w:rsidRPr="0032277F">
              <w:rPr>
                <w:rStyle w:val="Hyperlink"/>
                <w:rFonts w:ascii="Times New Roman" w:hAnsi="Times New Roman" w:cs="Times New Roman"/>
                <w:noProof/>
              </w:rPr>
              <w:t>7.4 Gender and Workplace Experience</w:t>
            </w:r>
            <w:r>
              <w:rPr>
                <w:noProof/>
                <w:webHidden/>
              </w:rPr>
              <w:tab/>
            </w:r>
            <w:r>
              <w:rPr>
                <w:noProof/>
                <w:webHidden/>
              </w:rPr>
              <w:fldChar w:fldCharType="begin"/>
            </w:r>
            <w:r>
              <w:rPr>
                <w:noProof/>
                <w:webHidden/>
              </w:rPr>
              <w:instrText xml:space="preserve"> PAGEREF _Toc209790348 \h </w:instrText>
            </w:r>
            <w:r>
              <w:rPr>
                <w:noProof/>
                <w:webHidden/>
              </w:rPr>
            </w:r>
            <w:r>
              <w:rPr>
                <w:noProof/>
                <w:webHidden/>
              </w:rPr>
              <w:fldChar w:fldCharType="separate"/>
            </w:r>
            <w:r>
              <w:rPr>
                <w:noProof/>
                <w:webHidden/>
              </w:rPr>
              <w:t>7</w:t>
            </w:r>
            <w:r>
              <w:rPr>
                <w:noProof/>
                <w:webHidden/>
              </w:rPr>
              <w:fldChar w:fldCharType="end"/>
            </w:r>
          </w:hyperlink>
        </w:p>
        <w:p w14:paraId="39DE8D6D" w14:textId="210E05AA" w:rsidR="00CE03E6" w:rsidRDefault="00CE03E6">
          <w:pPr>
            <w:pStyle w:val="TOC2"/>
            <w:tabs>
              <w:tab w:val="right" w:leader="dot" w:pos="9016"/>
            </w:tabs>
            <w:rPr>
              <w:rFonts w:eastAsiaTheme="minorEastAsia"/>
              <w:noProof/>
              <w:sz w:val="24"/>
              <w:szCs w:val="24"/>
              <w:lang w:eastAsia="en-GB"/>
            </w:rPr>
          </w:pPr>
          <w:hyperlink w:anchor="_Toc209790349" w:history="1">
            <w:r w:rsidRPr="0032277F">
              <w:rPr>
                <w:rStyle w:val="Hyperlink"/>
                <w:rFonts w:ascii="Times New Roman" w:hAnsi="Times New Roman" w:cs="Times New Roman"/>
                <w:noProof/>
              </w:rPr>
              <w:t>7.5 Job Satisfaction and Flexibility</w:t>
            </w:r>
            <w:r>
              <w:rPr>
                <w:noProof/>
                <w:webHidden/>
              </w:rPr>
              <w:tab/>
            </w:r>
            <w:r>
              <w:rPr>
                <w:noProof/>
                <w:webHidden/>
              </w:rPr>
              <w:fldChar w:fldCharType="begin"/>
            </w:r>
            <w:r>
              <w:rPr>
                <w:noProof/>
                <w:webHidden/>
              </w:rPr>
              <w:instrText xml:space="preserve"> PAGEREF _Toc209790349 \h </w:instrText>
            </w:r>
            <w:r>
              <w:rPr>
                <w:noProof/>
                <w:webHidden/>
              </w:rPr>
            </w:r>
            <w:r>
              <w:rPr>
                <w:noProof/>
                <w:webHidden/>
              </w:rPr>
              <w:fldChar w:fldCharType="separate"/>
            </w:r>
            <w:r>
              <w:rPr>
                <w:noProof/>
                <w:webHidden/>
              </w:rPr>
              <w:t>8</w:t>
            </w:r>
            <w:r>
              <w:rPr>
                <w:noProof/>
                <w:webHidden/>
              </w:rPr>
              <w:fldChar w:fldCharType="end"/>
            </w:r>
          </w:hyperlink>
        </w:p>
        <w:p w14:paraId="29E4582E" w14:textId="2C99E6DB" w:rsidR="00CE03E6" w:rsidRDefault="00CE03E6">
          <w:pPr>
            <w:pStyle w:val="TOC2"/>
            <w:tabs>
              <w:tab w:val="right" w:leader="dot" w:pos="9016"/>
            </w:tabs>
            <w:rPr>
              <w:rFonts w:eastAsiaTheme="minorEastAsia"/>
              <w:noProof/>
              <w:sz w:val="24"/>
              <w:szCs w:val="24"/>
              <w:lang w:eastAsia="en-GB"/>
            </w:rPr>
          </w:pPr>
          <w:hyperlink w:anchor="_Toc209790350" w:history="1">
            <w:r w:rsidRPr="0032277F">
              <w:rPr>
                <w:rStyle w:val="Hyperlink"/>
                <w:rFonts w:ascii="Times New Roman" w:hAnsi="Times New Roman" w:cs="Times New Roman"/>
                <w:noProof/>
              </w:rPr>
              <w:t>7.6 Critical Interpretation of Thematic Analysis</w:t>
            </w:r>
            <w:r>
              <w:rPr>
                <w:noProof/>
                <w:webHidden/>
              </w:rPr>
              <w:tab/>
            </w:r>
            <w:r>
              <w:rPr>
                <w:noProof/>
                <w:webHidden/>
              </w:rPr>
              <w:fldChar w:fldCharType="begin"/>
            </w:r>
            <w:r>
              <w:rPr>
                <w:noProof/>
                <w:webHidden/>
              </w:rPr>
              <w:instrText xml:space="preserve"> PAGEREF _Toc209790350 \h </w:instrText>
            </w:r>
            <w:r>
              <w:rPr>
                <w:noProof/>
                <w:webHidden/>
              </w:rPr>
            </w:r>
            <w:r>
              <w:rPr>
                <w:noProof/>
                <w:webHidden/>
              </w:rPr>
              <w:fldChar w:fldCharType="separate"/>
            </w:r>
            <w:r>
              <w:rPr>
                <w:noProof/>
                <w:webHidden/>
              </w:rPr>
              <w:t>8</w:t>
            </w:r>
            <w:r>
              <w:rPr>
                <w:noProof/>
                <w:webHidden/>
              </w:rPr>
              <w:fldChar w:fldCharType="end"/>
            </w:r>
          </w:hyperlink>
        </w:p>
        <w:p w14:paraId="38179E6D" w14:textId="7EDB79AE" w:rsidR="00CE03E6" w:rsidRDefault="00CE03E6">
          <w:pPr>
            <w:pStyle w:val="TOC2"/>
            <w:tabs>
              <w:tab w:val="right" w:leader="dot" w:pos="9016"/>
            </w:tabs>
            <w:rPr>
              <w:rFonts w:eastAsiaTheme="minorEastAsia"/>
              <w:noProof/>
              <w:sz w:val="24"/>
              <w:szCs w:val="24"/>
              <w:lang w:eastAsia="en-GB"/>
            </w:rPr>
          </w:pPr>
          <w:hyperlink w:anchor="_Toc209790351" w:history="1">
            <w:r w:rsidRPr="0032277F">
              <w:rPr>
                <w:rStyle w:val="Hyperlink"/>
                <w:rFonts w:ascii="Times New Roman" w:hAnsi="Times New Roman" w:cs="Times New Roman"/>
                <w:noProof/>
              </w:rPr>
              <w:t>7.7 Implications and Recommendations</w:t>
            </w:r>
            <w:r>
              <w:rPr>
                <w:noProof/>
                <w:webHidden/>
              </w:rPr>
              <w:tab/>
            </w:r>
            <w:r>
              <w:rPr>
                <w:noProof/>
                <w:webHidden/>
              </w:rPr>
              <w:fldChar w:fldCharType="begin"/>
            </w:r>
            <w:r>
              <w:rPr>
                <w:noProof/>
                <w:webHidden/>
              </w:rPr>
              <w:instrText xml:space="preserve"> PAGEREF _Toc209790351 \h </w:instrText>
            </w:r>
            <w:r>
              <w:rPr>
                <w:noProof/>
                <w:webHidden/>
              </w:rPr>
            </w:r>
            <w:r>
              <w:rPr>
                <w:noProof/>
                <w:webHidden/>
              </w:rPr>
              <w:fldChar w:fldCharType="separate"/>
            </w:r>
            <w:r>
              <w:rPr>
                <w:noProof/>
                <w:webHidden/>
              </w:rPr>
              <w:t>8</w:t>
            </w:r>
            <w:r>
              <w:rPr>
                <w:noProof/>
                <w:webHidden/>
              </w:rPr>
              <w:fldChar w:fldCharType="end"/>
            </w:r>
          </w:hyperlink>
        </w:p>
        <w:p w14:paraId="7D257A89" w14:textId="3045EAFB" w:rsidR="00CE03E6" w:rsidRDefault="00CE03E6">
          <w:pPr>
            <w:pStyle w:val="TOC2"/>
            <w:tabs>
              <w:tab w:val="right" w:leader="dot" w:pos="9016"/>
            </w:tabs>
            <w:rPr>
              <w:rFonts w:eastAsiaTheme="minorEastAsia"/>
              <w:noProof/>
              <w:sz w:val="24"/>
              <w:szCs w:val="24"/>
              <w:lang w:eastAsia="en-GB"/>
            </w:rPr>
          </w:pPr>
          <w:hyperlink w:anchor="_Toc209790352" w:history="1">
            <w:r w:rsidRPr="0032277F">
              <w:rPr>
                <w:rStyle w:val="Hyperlink"/>
                <w:rFonts w:ascii="Times New Roman" w:hAnsi="Times New Roman" w:cs="Times New Roman"/>
                <w:noProof/>
              </w:rPr>
              <w:t>7.8 Ethical consideration</w:t>
            </w:r>
            <w:r>
              <w:rPr>
                <w:noProof/>
                <w:webHidden/>
              </w:rPr>
              <w:tab/>
            </w:r>
            <w:r>
              <w:rPr>
                <w:noProof/>
                <w:webHidden/>
              </w:rPr>
              <w:fldChar w:fldCharType="begin"/>
            </w:r>
            <w:r>
              <w:rPr>
                <w:noProof/>
                <w:webHidden/>
              </w:rPr>
              <w:instrText xml:space="preserve"> PAGEREF _Toc209790352 \h </w:instrText>
            </w:r>
            <w:r>
              <w:rPr>
                <w:noProof/>
                <w:webHidden/>
              </w:rPr>
            </w:r>
            <w:r>
              <w:rPr>
                <w:noProof/>
                <w:webHidden/>
              </w:rPr>
              <w:fldChar w:fldCharType="separate"/>
            </w:r>
            <w:r>
              <w:rPr>
                <w:noProof/>
                <w:webHidden/>
              </w:rPr>
              <w:t>9</w:t>
            </w:r>
            <w:r>
              <w:rPr>
                <w:noProof/>
                <w:webHidden/>
              </w:rPr>
              <w:fldChar w:fldCharType="end"/>
            </w:r>
          </w:hyperlink>
        </w:p>
        <w:p w14:paraId="21DAC9CA" w14:textId="12FBE0A4" w:rsidR="00CE03E6" w:rsidRDefault="00CE03E6">
          <w:pPr>
            <w:pStyle w:val="TOC1"/>
            <w:rPr>
              <w:rFonts w:asciiTheme="minorHAnsi" w:eastAsiaTheme="minorEastAsia" w:hAnsiTheme="minorHAnsi" w:cstheme="minorBidi"/>
              <w:sz w:val="24"/>
              <w:szCs w:val="24"/>
              <w:lang w:eastAsia="en-GB"/>
            </w:rPr>
          </w:pPr>
          <w:hyperlink w:anchor="_Toc209790353" w:history="1">
            <w:r w:rsidRPr="0032277F">
              <w:rPr>
                <w:rStyle w:val="Hyperlink"/>
              </w:rPr>
              <w:t>8 Research Limitation</w:t>
            </w:r>
            <w:r>
              <w:rPr>
                <w:webHidden/>
              </w:rPr>
              <w:tab/>
            </w:r>
            <w:r>
              <w:rPr>
                <w:webHidden/>
              </w:rPr>
              <w:fldChar w:fldCharType="begin"/>
            </w:r>
            <w:r>
              <w:rPr>
                <w:webHidden/>
              </w:rPr>
              <w:instrText xml:space="preserve"> PAGEREF _Toc209790353 \h </w:instrText>
            </w:r>
            <w:r>
              <w:rPr>
                <w:webHidden/>
              </w:rPr>
            </w:r>
            <w:r>
              <w:rPr>
                <w:webHidden/>
              </w:rPr>
              <w:fldChar w:fldCharType="separate"/>
            </w:r>
            <w:r>
              <w:rPr>
                <w:webHidden/>
              </w:rPr>
              <w:t>10</w:t>
            </w:r>
            <w:r>
              <w:rPr>
                <w:webHidden/>
              </w:rPr>
              <w:fldChar w:fldCharType="end"/>
            </w:r>
          </w:hyperlink>
        </w:p>
        <w:p w14:paraId="617C1323" w14:textId="7EB659B1" w:rsidR="00CE03E6" w:rsidRDefault="00CE03E6">
          <w:pPr>
            <w:pStyle w:val="TOC1"/>
            <w:rPr>
              <w:rFonts w:asciiTheme="minorHAnsi" w:eastAsiaTheme="minorEastAsia" w:hAnsiTheme="minorHAnsi" w:cstheme="minorBidi"/>
              <w:sz w:val="24"/>
              <w:szCs w:val="24"/>
              <w:lang w:eastAsia="en-GB"/>
            </w:rPr>
          </w:pPr>
          <w:hyperlink w:anchor="_Toc209790354" w:history="1">
            <w:r w:rsidRPr="0032277F">
              <w:rPr>
                <w:rStyle w:val="Hyperlink"/>
              </w:rPr>
              <w:t>9 Future Research</w:t>
            </w:r>
            <w:r>
              <w:rPr>
                <w:webHidden/>
              </w:rPr>
              <w:tab/>
            </w:r>
            <w:r>
              <w:rPr>
                <w:webHidden/>
              </w:rPr>
              <w:fldChar w:fldCharType="begin"/>
            </w:r>
            <w:r>
              <w:rPr>
                <w:webHidden/>
              </w:rPr>
              <w:instrText xml:space="preserve"> PAGEREF _Toc209790354 \h </w:instrText>
            </w:r>
            <w:r>
              <w:rPr>
                <w:webHidden/>
              </w:rPr>
            </w:r>
            <w:r>
              <w:rPr>
                <w:webHidden/>
              </w:rPr>
              <w:fldChar w:fldCharType="separate"/>
            </w:r>
            <w:r>
              <w:rPr>
                <w:webHidden/>
              </w:rPr>
              <w:t>11</w:t>
            </w:r>
            <w:r>
              <w:rPr>
                <w:webHidden/>
              </w:rPr>
              <w:fldChar w:fldCharType="end"/>
            </w:r>
          </w:hyperlink>
        </w:p>
        <w:p w14:paraId="6FF70DDD" w14:textId="58666B06" w:rsidR="00CE03E6" w:rsidRDefault="00CE03E6">
          <w:pPr>
            <w:pStyle w:val="TOC1"/>
            <w:rPr>
              <w:rFonts w:asciiTheme="minorHAnsi" w:eastAsiaTheme="minorEastAsia" w:hAnsiTheme="minorHAnsi" w:cstheme="minorBidi"/>
              <w:sz w:val="24"/>
              <w:szCs w:val="24"/>
              <w:lang w:eastAsia="en-GB"/>
            </w:rPr>
          </w:pPr>
          <w:hyperlink w:anchor="_Toc209790355" w:history="1">
            <w:r w:rsidRPr="0032277F">
              <w:rPr>
                <w:rStyle w:val="Hyperlink"/>
              </w:rPr>
              <w:t>10 Conclusion</w:t>
            </w:r>
            <w:r>
              <w:rPr>
                <w:webHidden/>
              </w:rPr>
              <w:tab/>
            </w:r>
            <w:r>
              <w:rPr>
                <w:webHidden/>
              </w:rPr>
              <w:fldChar w:fldCharType="begin"/>
            </w:r>
            <w:r>
              <w:rPr>
                <w:webHidden/>
              </w:rPr>
              <w:instrText xml:space="preserve"> PAGEREF _Toc209790355 \h </w:instrText>
            </w:r>
            <w:r>
              <w:rPr>
                <w:webHidden/>
              </w:rPr>
            </w:r>
            <w:r>
              <w:rPr>
                <w:webHidden/>
              </w:rPr>
              <w:fldChar w:fldCharType="separate"/>
            </w:r>
            <w:r>
              <w:rPr>
                <w:webHidden/>
              </w:rPr>
              <w:t>12</w:t>
            </w:r>
            <w:r>
              <w:rPr>
                <w:webHidden/>
              </w:rPr>
              <w:fldChar w:fldCharType="end"/>
            </w:r>
          </w:hyperlink>
        </w:p>
        <w:p w14:paraId="73DBC38E" w14:textId="54656F72" w:rsidR="00CE03E6" w:rsidRDefault="00CE03E6">
          <w:pPr>
            <w:pStyle w:val="TOC1"/>
            <w:rPr>
              <w:rFonts w:asciiTheme="minorHAnsi" w:eastAsiaTheme="minorEastAsia" w:hAnsiTheme="minorHAnsi" w:cstheme="minorBidi"/>
              <w:sz w:val="24"/>
              <w:szCs w:val="24"/>
              <w:lang w:eastAsia="en-GB"/>
            </w:rPr>
          </w:pPr>
          <w:hyperlink w:anchor="_Toc209790356" w:history="1">
            <w:r w:rsidRPr="0032277F">
              <w:rPr>
                <w:rStyle w:val="Hyperlink"/>
              </w:rPr>
              <w:t>References</w:t>
            </w:r>
            <w:r>
              <w:rPr>
                <w:webHidden/>
              </w:rPr>
              <w:tab/>
            </w:r>
            <w:r>
              <w:rPr>
                <w:webHidden/>
              </w:rPr>
              <w:fldChar w:fldCharType="begin"/>
            </w:r>
            <w:r>
              <w:rPr>
                <w:webHidden/>
              </w:rPr>
              <w:instrText xml:space="preserve"> PAGEREF _Toc209790356 \h </w:instrText>
            </w:r>
            <w:r>
              <w:rPr>
                <w:webHidden/>
              </w:rPr>
            </w:r>
            <w:r>
              <w:rPr>
                <w:webHidden/>
              </w:rPr>
              <w:fldChar w:fldCharType="separate"/>
            </w:r>
            <w:r>
              <w:rPr>
                <w:webHidden/>
              </w:rPr>
              <w:t>15</w:t>
            </w:r>
            <w:r>
              <w:rPr>
                <w:webHidden/>
              </w:rPr>
              <w:fldChar w:fldCharType="end"/>
            </w:r>
          </w:hyperlink>
        </w:p>
        <w:p w14:paraId="3B63EC0B" w14:textId="50EA0A8F" w:rsidR="00F166FA" w:rsidRPr="006A6FCD" w:rsidRDefault="00F166FA" w:rsidP="00B401D9">
          <w:pPr>
            <w:spacing w:line="360" w:lineRule="auto"/>
            <w:jc w:val="both"/>
            <w:rPr>
              <w:rFonts w:ascii="Times New Roman" w:hAnsi="Times New Roman" w:cs="Times New Roman"/>
              <w:sz w:val="24"/>
              <w:szCs w:val="24"/>
            </w:rPr>
          </w:pPr>
          <w:r w:rsidRPr="006A6FCD">
            <w:rPr>
              <w:rFonts w:ascii="Times New Roman" w:hAnsi="Times New Roman" w:cs="Times New Roman"/>
              <w:b/>
              <w:bCs/>
              <w:sz w:val="24"/>
              <w:szCs w:val="24"/>
            </w:rPr>
            <w:fldChar w:fldCharType="end"/>
          </w:r>
        </w:p>
      </w:sdtContent>
    </w:sdt>
    <w:p w14:paraId="300858F2" w14:textId="77777777" w:rsidR="00551DF9" w:rsidRPr="006A6FCD" w:rsidRDefault="00551DF9" w:rsidP="00B401D9">
      <w:pPr>
        <w:spacing w:line="360" w:lineRule="auto"/>
        <w:jc w:val="both"/>
        <w:rPr>
          <w:rFonts w:ascii="Times New Roman" w:hAnsi="Times New Roman" w:cs="Times New Roman"/>
          <w:sz w:val="24"/>
          <w:szCs w:val="24"/>
        </w:rPr>
      </w:pPr>
    </w:p>
    <w:p w14:paraId="2E9B970C" w14:textId="77777777" w:rsidR="00F322D7" w:rsidRPr="006A6FCD" w:rsidRDefault="00F322D7" w:rsidP="00B401D9">
      <w:pPr>
        <w:spacing w:line="360" w:lineRule="auto"/>
        <w:jc w:val="both"/>
        <w:rPr>
          <w:rFonts w:ascii="Times New Roman" w:hAnsi="Times New Roman" w:cs="Times New Roman"/>
          <w:sz w:val="24"/>
          <w:szCs w:val="24"/>
        </w:rPr>
      </w:pPr>
    </w:p>
    <w:p w14:paraId="397BEC8C" w14:textId="77777777" w:rsidR="00F322D7" w:rsidRPr="006A6FCD" w:rsidRDefault="00F322D7" w:rsidP="00B401D9">
      <w:pPr>
        <w:spacing w:line="360" w:lineRule="auto"/>
        <w:jc w:val="both"/>
        <w:rPr>
          <w:rFonts w:ascii="Times New Roman" w:hAnsi="Times New Roman" w:cs="Times New Roman"/>
          <w:sz w:val="24"/>
          <w:szCs w:val="24"/>
        </w:rPr>
      </w:pPr>
    </w:p>
    <w:p w14:paraId="2FB131DB" w14:textId="77777777" w:rsidR="00F322D7" w:rsidRPr="006A6FCD" w:rsidRDefault="00F322D7" w:rsidP="00B401D9">
      <w:pPr>
        <w:spacing w:line="360" w:lineRule="auto"/>
        <w:jc w:val="both"/>
        <w:rPr>
          <w:rFonts w:ascii="Times New Roman" w:hAnsi="Times New Roman" w:cs="Times New Roman"/>
          <w:sz w:val="24"/>
          <w:szCs w:val="24"/>
        </w:rPr>
      </w:pPr>
    </w:p>
    <w:p w14:paraId="10320C8A" w14:textId="6CEE2AD8" w:rsidR="00CE03E6" w:rsidRDefault="003E0B46">
      <w:pPr>
        <w:pStyle w:val="TableofFigures"/>
        <w:tabs>
          <w:tab w:val="right" w:leader="dot" w:pos="9016"/>
        </w:tabs>
        <w:rPr>
          <w:rFonts w:eastAsiaTheme="minorEastAsia"/>
          <w:noProof/>
          <w:sz w:val="24"/>
          <w:szCs w:val="24"/>
          <w:lang w:eastAsia="en-GB"/>
        </w:rPr>
      </w:pPr>
      <w:r>
        <w:rPr>
          <w:rStyle w:val="Hyperlink"/>
          <w:rFonts w:ascii="Times New Roman" w:hAnsi="Times New Roman" w:cs="Times New Roman"/>
          <w:noProof/>
          <w:sz w:val="24"/>
          <w:szCs w:val="24"/>
        </w:rPr>
        <w:fldChar w:fldCharType="begin"/>
      </w:r>
      <w:r>
        <w:rPr>
          <w:rStyle w:val="Hyperlink"/>
          <w:rFonts w:ascii="Times New Roman" w:hAnsi="Times New Roman" w:cs="Times New Roman"/>
          <w:noProof/>
          <w:sz w:val="24"/>
          <w:szCs w:val="24"/>
        </w:rPr>
        <w:instrText xml:space="preserve"> TOC \h \z \c "Figure" </w:instrText>
      </w:r>
      <w:r>
        <w:rPr>
          <w:rStyle w:val="Hyperlink"/>
          <w:rFonts w:ascii="Times New Roman" w:hAnsi="Times New Roman" w:cs="Times New Roman"/>
          <w:noProof/>
          <w:sz w:val="24"/>
          <w:szCs w:val="24"/>
        </w:rPr>
        <w:fldChar w:fldCharType="separate"/>
      </w:r>
      <w:hyperlink w:anchor="_Toc209790357" w:history="1">
        <w:r w:rsidR="00CE03E6" w:rsidRPr="00E57532">
          <w:rPr>
            <w:rStyle w:val="Hyperlink"/>
            <w:rFonts w:ascii="Times New Roman" w:hAnsi="Times New Roman" w:cs="Times New Roman"/>
            <w:noProof/>
          </w:rPr>
          <w:t>Figure 1 Participant demographics by age, gender, employment status, and role.</w:t>
        </w:r>
        <w:r w:rsidR="00CE03E6">
          <w:rPr>
            <w:noProof/>
            <w:webHidden/>
          </w:rPr>
          <w:tab/>
        </w:r>
        <w:r w:rsidR="00CE03E6">
          <w:rPr>
            <w:noProof/>
            <w:webHidden/>
          </w:rPr>
          <w:fldChar w:fldCharType="begin"/>
        </w:r>
        <w:r w:rsidR="00CE03E6">
          <w:rPr>
            <w:noProof/>
            <w:webHidden/>
          </w:rPr>
          <w:instrText xml:space="preserve"> PAGEREF _Toc209790357 \h </w:instrText>
        </w:r>
        <w:r w:rsidR="00CE03E6">
          <w:rPr>
            <w:noProof/>
            <w:webHidden/>
          </w:rPr>
        </w:r>
        <w:r w:rsidR="00CE03E6">
          <w:rPr>
            <w:noProof/>
            <w:webHidden/>
          </w:rPr>
          <w:fldChar w:fldCharType="separate"/>
        </w:r>
        <w:r w:rsidR="00CE03E6">
          <w:rPr>
            <w:noProof/>
            <w:webHidden/>
          </w:rPr>
          <w:t>23</w:t>
        </w:r>
        <w:r w:rsidR="00CE03E6">
          <w:rPr>
            <w:noProof/>
            <w:webHidden/>
          </w:rPr>
          <w:fldChar w:fldCharType="end"/>
        </w:r>
      </w:hyperlink>
    </w:p>
    <w:p w14:paraId="6B17BB35" w14:textId="63EAEE07" w:rsidR="00CE03E6" w:rsidRDefault="00CE03E6">
      <w:pPr>
        <w:pStyle w:val="TableofFigures"/>
        <w:tabs>
          <w:tab w:val="right" w:leader="dot" w:pos="9016"/>
        </w:tabs>
        <w:rPr>
          <w:rFonts w:eastAsiaTheme="minorEastAsia"/>
          <w:noProof/>
          <w:sz w:val="24"/>
          <w:szCs w:val="24"/>
          <w:lang w:eastAsia="en-GB"/>
        </w:rPr>
      </w:pPr>
      <w:hyperlink w:anchor="_Toc209790358" w:history="1">
        <w:r w:rsidRPr="00E57532">
          <w:rPr>
            <w:rStyle w:val="Hyperlink"/>
            <w:rFonts w:ascii="Times New Roman" w:hAnsi="Times New Roman" w:cs="Times New Roman"/>
            <w:noProof/>
          </w:rPr>
          <w:t>Figure 2 Percentage of respondents performing various unrecognized tasks.</w:t>
        </w:r>
        <w:r>
          <w:rPr>
            <w:noProof/>
            <w:webHidden/>
          </w:rPr>
          <w:tab/>
        </w:r>
        <w:r>
          <w:rPr>
            <w:noProof/>
            <w:webHidden/>
          </w:rPr>
          <w:fldChar w:fldCharType="begin"/>
        </w:r>
        <w:r>
          <w:rPr>
            <w:noProof/>
            <w:webHidden/>
          </w:rPr>
          <w:instrText xml:space="preserve"> PAGEREF _Toc209790358 \h </w:instrText>
        </w:r>
        <w:r>
          <w:rPr>
            <w:noProof/>
            <w:webHidden/>
          </w:rPr>
        </w:r>
        <w:r>
          <w:rPr>
            <w:noProof/>
            <w:webHidden/>
          </w:rPr>
          <w:fldChar w:fldCharType="separate"/>
        </w:r>
        <w:r>
          <w:rPr>
            <w:noProof/>
            <w:webHidden/>
          </w:rPr>
          <w:t>24</w:t>
        </w:r>
        <w:r>
          <w:rPr>
            <w:noProof/>
            <w:webHidden/>
          </w:rPr>
          <w:fldChar w:fldCharType="end"/>
        </w:r>
      </w:hyperlink>
    </w:p>
    <w:p w14:paraId="0875DF7C" w14:textId="7B64D47F" w:rsidR="00CE03E6" w:rsidRDefault="00CE03E6">
      <w:pPr>
        <w:pStyle w:val="TableofFigures"/>
        <w:tabs>
          <w:tab w:val="right" w:leader="dot" w:pos="9016"/>
        </w:tabs>
        <w:rPr>
          <w:rFonts w:eastAsiaTheme="minorEastAsia"/>
          <w:noProof/>
          <w:sz w:val="24"/>
          <w:szCs w:val="24"/>
          <w:lang w:eastAsia="en-GB"/>
        </w:rPr>
      </w:pPr>
      <w:hyperlink w:anchor="_Toc209790359" w:history="1">
        <w:r w:rsidRPr="00E57532">
          <w:rPr>
            <w:rStyle w:val="Hyperlink"/>
            <w:rFonts w:ascii="Times New Roman" w:hAnsi="Times New Roman" w:cs="Times New Roman"/>
            <w:noProof/>
          </w:rPr>
          <w:t>Figure 3 Performance recognised.</w:t>
        </w:r>
        <w:r>
          <w:rPr>
            <w:noProof/>
            <w:webHidden/>
          </w:rPr>
          <w:tab/>
        </w:r>
        <w:r>
          <w:rPr>
            <w:noProof/>
            <w:webHidden/>
          </w:rPr>
          <w:fldChar w:fldCharType="begin"/>
        </w:r>
        <w:r>
          <w:rPr>
            <w:noProof/>
            <w:webHidden/>
          </w:rPr>
          <w:instrText xml:space="preserve"> PAGEREF _Toc209790359 \h </w:instrText>
        </w:r>
        <w:r>
          <w:rPr>
            <w:noProof/>
            <w:webHidden/>
          </w:rPr>
        </w:r>
        <w:r>
          <w:rPr>
            <w:noProof/>
            <w:webHidden/>
          </w:rPr>
          <w:fldChar w:fldCharType="separate"/>
        </w:r>
        <w:r>
          <w:rPr>
            <w:noProof/>
            <w:webHidden/>
          </w:rPr>
          <w:t>1</w:t>
        </w:r>
        <w:r>
          <w:rPr>
            <w:noProof/>
            <w:webHidden/>
          </w:rPr>
          <w:fldChar w:fldCharType="end"/>
        </w:r>
      </w:hyperlink>
    </w:p>
    <w:p w14:paraId="2D0B5C02" w14:textId="34A12288" w:rsidR="00CE03E6" w:rsidRDefault="00CE03E6">
      <w:pPr>
        <w:pStyle w:val="TableofFigures"/>
        <w:tabs>
          <w:tab w:val="right" w:leader="dot" w:pos="9016"/>
        </w:tabs>
        <w:rPr>
          <w:rFonts w:eastAsiaTheme="minorEastAsia"/>
          <w:noProof/>
          <w:sz w:val="24"/>
          <w:szCs w:val="24"/>
          <w:lang w:eastAsia="en-GB"/>
        </w:rPr>
      </w:pPr>
      <w:hyperlink w:anchor="_Toc209790360" w:history="1">
        <w:r w:rsidRPr="00E57532">
          <w:rPr>
            <w:rStyle w:val="Hyperlink"/>
            <w:rFonts w:ascii="Times New Roman" w:hAnsi="Times New Roman" w:cs="Times New Roman"/>
            <w:noProof/>
          </w:rPr>
          <w:t>Figure 4 Perceived barriers to career progression by type.</w:t>
        </w:r>
        <w:r>
          <w:rPr>
            <w:noProof/>
            <w:webHidden/>
          </w:rPr>
          <w:tab/>
        </w:r>
        <w:r>
          <w:rPr>
            <w:noProof/>
            <w:webHidden/>
          </w:rPr>
          <w:fldChar w:fldCharType="begin"/>
        </w:r>
        <w:r>
          <w:rPr>
            <w:noProof/>
            <w:webHidden/>
          </w:rPr>
          <w:instrText xml:space="preserve"> PAGEREF _Toc209790360 \h </w:instrText>
        </w:r>
        <w:r>
          <w:rPr>
            <w:noProof/>
            <w:webHidden/>
          </w:rPr>
        </w:r>
        <w:r>
          <w:rPr>
            <w:noProof/>
            <w:webHidden/>
          </w:rPr>
          <w:fldChar w:fldCharType="separate"/>
        </w:r>
        <w:r>
          <w:rPr>
            <w:noProof/>
            <w:webHidden/>
          </w:rPr>
          <w:t>1</w:t>
        </w:r>
        <w:r>
          <w:rPr>
            <w:noProof/>
            <w:webHidden/>
          </w:rPr>
          <w:fldChar w:fldCharType="end"/>
        </w:r>
      </w:hyperlink>
    </w:p>
    <w:p w14:paraId="27D588E7" w14:textId="07B42FAA" w:rsidR="00CE03E6" w:rsidRDefault="00CE03E6">
      <w:pPr>
        <w:pStyle w:val="TableofFigures"/>
        <w:tabs>
          <w:tab w:val="right" w:leader="dot" w:pos="9016"/>
        </w:tabs>
        <w:rPr>
          <w:rFonts w:eastAsiaTheme="minorEastAsia"/>
          <w:noProof/>
          <w:sz w:val="24"/>
          <w:szCs w:val="24"/>
          <w:lang w:eastAsia="en-GB"/>
        </w:rPr>
      </w:pPr>
      <w:hyperlink w:anchor="_Toc209790361" w:history="1">
        <w:r w:rsidRPr="00E57532">
          <w:rPr>
            <w:rStyle w:val="Hyperlink"/>
            <w:rFonts w:ascii="Times New Roman" w:hAnsi="Times New Roman" w:cs="Times New Roman"/>
            <w:noProof/>
          </w:rPr>
          <w:t>Figure 5 Flexibility.</w:t>
        </w:r>
        <w:r>
          <w:rPr>
            <w:noProof/>
            <w:webHidden/>
          </w:rPr>
          <w:tab/>
        </w:r>
        <w:r>
          <w:rPr>
            <w:noProof/>
            <w:webHidden/>
          </w:rPr>
          <w:fldChar w:fldCharType="begin"/>
        </w:r>
        <w:r>
          <w:rPr>
            <w:noProof/>
            <w:webHidden/>
          </w:rPr>
          <w:instrText xml:space="preserve"> PAGEREF _Toc209790361 \h </w:instrText>
        </w:r>
        <w:r>
          <w:rPr>
            <w:noProof/>
            <w:webHidden/>
          </w:rPr>
        </w:r>
        <w:r>
          <w:rPr>
            <w:noProof/>
            <w:webHidden/>
          </w:rPr>
          <w:fldChar w:fldCharType="separate"/>
        </w:r>
        <w:r>
          <w:rPr>
            <w:noProof/>
            <w:webHidden/>
          </w:rPr>
          <w:t>2</w:t>
        </w:r>
        <w:r>
          <w:rPr>
            <w:noProof/>
            <w:webHidden/>
          </w:rPr>
          <w:fldChar w:fldCharType="end"/>
        </w:r>
      </w:hyperlink>
    </w:p>
    <w:p w14:paraId="45F1C708" w14:textId="449D88B0" w:rsidR="00CE03E6" w:rsidRDefault="00CE03E6">
      <w:pPr>
        <w:pStyle w:val="TableofFigures"/>
        <w:tabs>
          <w:tab w:val="right" w:leader="dot" w:pos="9016"/>
        </w:tabs>
        <w:rPr>
          <w:rFonts w:eastAsiaTheme="minorEastAsia"/>
          <w:noProof/>
          <w:sz w:val="24"/>
          <w:szCs w:val="24"/>
          <w:lang w:eastAsia="en-GB"/>
        </w:rPr>
      </w:pPr>
      <w:hyperlink w:anchor="_Toc209790362" w:history="1">
        <w:r w:rsidRPr="00E57532">
          <w:rPr>
            <w:rStyle w:val="Hyperlink"/>
            <w:rFonts w:ascii="Times New Roman" w:hAnsi="Times New Roman" w:cs="Times New Roman"/>
            <w:noProof/>
          </w:rPr>
          <w:t>Figure 6 Gendered experiences of perceived barriers and recognition.</w:t>
        </w:r>
        <w:r>
          <w:rPr>
            <w:noProof/>
            <w:webHidden/>
          </w:rPr>
          <w:tab/>
        </w:r>
        <w:r>
          <w:rPr>
            <w:noProof/>
            <w:webHidden/>
          </w:rPr>
          <w:fldChar w:fldCharType="begin"/>
        </w:r>
        <w:r>
          <w:rPr>
            <w:noProof/>
            <w:webHidden/>
          </w:rPr>
          <w:instrText xml:space="preserve"> PAGEREF _Toc209790362 \h </w:instrText>
        </w:r>
        <w:r>
          <w:rPr>
            <w:noProof/>
            <w:webHidden/>
          </w:rPr>
        </w:r>
        <w:r>
          <w:rPr>
            <w:noProof/>
            <w:webHidden/>
          </w:rPr>
          <w:fldChar w:fldCharType="separate"/>
        </w:r>
        <w:r>
          <w:rPr>
            <w:noProof/>
            <w:webHidden/>
          </w:rPr>
          <w:t>3</w:t>
        </w:r>
        <w:r>
          <w:rPr>
            <w:noProof/>
            <w:webHidden/>
          </w:rPr>
          <w:fldChar w:fldCharType="end"/>
        </w:r>
      </w:hyperlink>
    </w:p>
    <w:p w14:paraId="676D51D3" w14:textId="6F99453B" w:rsidR="00CE03E6" w:rsidRDefault="00CE03E6">
      <w:pPr>
        <w:pStyle w:val="TableofFigures"/>
        <w:tabs>
          <w:tab w:val="right" w:leader="dot" w:pos="9016"/>
        </w:tabs>
        <w:rPr>
          <w:rFonts w:eastAsiaTheme="minorEastAsia"/>
          <w:noProof/>
          <w:sz w:val="24"/>
          <w:szCs w:val="24"/>
          <w:lang w:eastAsia="en-GB"/>
        </w:rPr>
      </w:pPr>
      <w:hyperlink w:anchor="_Toc209790363" w:history="1">
        <w:r w:rsidRPr="00E57532">
          <w:rPr>
            <w:rStyle w:val="Hyperlink"/>
            <w:rFonts w:ascii="Times New Roman" w:hAnsi="Times New Roman" w:cs="Times New Roman"/>
            <w:noProof/>
          </w:rPr>
          <w:t>Figure 7  Job satisfaction and perceived scheduling flexibility.</w:t>
        </w:r>
        <w:r>
          <w:rPr>
            <w:noProof/>
            <w:webHidden/>
          </w:rPr>
          <w:tab/>
        </w:r>
        <w:r>
          <w:rPr>
            <w:noProof/>
            <w:webHidden/>
          </w:rPr>
          <w:fldChar w:fldCharType="begin"/>
        </w:r>
        <w:r>
          <w:rPr>
            <w:noProof/>
            <w:webHidden/>
          </w:rPr>
          <w:instrText xml:space="preserve"> PAGEREF _Toc209790363 \h </w:instrText>
        </w:r>
        <w:r>
          <w:rPr>
            <w:noProof/>
            <w:webHidden/>
          </w:rPr>
        </w:r>
        <w:r>
          <w:rPr>
            <w:noProof/>
            <w:webHidden/>
          </w:rPr>
          <w:fldChar w:fldCharType="separate"/>
        </w:r>
        <w:r>
          <w:rPr>
            <w:noProof/>
            <w:webHidden/>
          </w:rPr>
          <w:t>4</w:t>
        </w:r>
        <w:r>
          <w:rPr>
            <w:noProof/>
            <w:webHidden/>
          </w:rPr>
          <w:fldChar w:fldCharType="end"/>
        </w:r>
      </w:hyperlink>
    </w:p>
    <w:p w14:paraId="67E8F646" w14:textId="6F9785CB" w:rsidR="00CE03E6" w:rsidRDefault="00CE03E6">
      <w:pPr>
        <w:pStyle w:val="TableofFigures"/>
        <w:tabs>
          <w:tab w:val="right" w:leader="dot" w:pos="9016"/>
        </w:tabs>
        <w:rPr>
          <w:rFonts w:eastAsiaTheme="minorEastAsia"/>
          <w:noProof/>
          <w:sz w:val="24"/>
          <w:szCs w:val="24"/>
          <w:lang w:eastAsia="en-GB"/>
        </w:rPr>
      </w:pPr>
      <w:hyperlink w:anchor="_Toc209790364" w:history="1">
        <w:r w:rsidRPr="00E57532">
          <w:rPr>
            <w:rStyle w:val="Hyperlink"/>
            <w:rFonts w:ascii="Times New Roman" w:hAnsi="Times New Roman" w:cs="Times New Roman"/>
            <w:noProof/>
          </w:rPr>
          <w:t>Figure 8 Thematic Analysis</w:t>
        </w:r>
        <w:r>
          <w:rPr>
            <w:noProof/>
            <w:webHidden/>
          </w:rPr>
          <w:tab/>
        </w:r>
        <w:r>
          <w:rPr>
            <w:noProof/>
            <w:webHidden/>
          </w:rPr>
          <w:fldChar w:fldCharType="begin"/>
        </w:r>
        <w:r>
          <w:rPr>
            <w:noProof/>
            <w:webHidden/>
          </w:rPr>
          <w:instrText xml:space="preserve"> PAGEREF _Toc209790364 \h </w:instrText>
        </w:r>
        <w:r>
          <w:rPr>
            <w:noProof/>
            <w:webHidden/>
          </w:rPr>
        </w:r>
        <w:r>
          <w:rPr>
            <w:noProof/>
            <w:webHidden/>
          </w:rPr>
          <w:fldChar w:fldCharType="separate"/>
        </w:r>
        <w:r>
          <w:rPr>
            <w:noProof/>
            <w:webHidden/>
          </w:rPr>
          <w:t>6</w:t>
        </w:r>
        <w:r>
          <w:rPr>
            <w:noProof/>
            <w:webHidden/>
          </w:rPr>
          <w:fldChar w:fldCharType="end"/>
        </w:r>
      </w:hyperlink>
    </w:p>
    <w:p w14:paraId="6F3CC779" w14:textId="20103E7A" w:rsidR="00CE03E6" w:rsidRDefault="00CE03E6">
      <w:pPr>
        <w:pStyle w:val="TableofFigures"/>
        <w:tabs>
          <w:tab w:val="right" w:leader="dot" w:pos="9016"/>
        </w:tabs>
        <w:rPr>
          <w:rFonts w:eastAsiaTheme="minorEastAsia"/>
          <w:noProof/>
          <w:sz w:val="24"/>
          <w:szCs w:val="24"/>
          <w:lang w:eastAsia="en-GB"/>
        </w:rPr>
      </w:pPr>
      <w:hyperlink w:anchor="_Toc209790365" w:history="1">
        <w:r w:rsidRPr="00E57532">
          <w:rPr>
            <w:rStyle w:val="Hyperlink"/>
            <w:noProof/>
          </w:rPr>
          <w:t>Figure 9 Ethical form</w:t>
        </w:r>
        <w:r>
          <w:rPr>
            <w:noProof/>
            <w:webHidden/>
          </w:rPr>
          <w:tab/>
        </w:r>
        <w:r>
          <w:rPr>
            <w:noProof/>
            <w:webHidden/>
          </w:rPr>
          <w:fldChar w:fldCharType="begin"/>
        </w:r>
        <w:r>
          <w:rPr>
            <w:noProof/>
            <w:webHidden/>
          </w:rPr>
          <w:instrText xml:space="preserve"> PAGEREF _Toc209790365 \h </w:instrText>
        </w:r>
        <w:r>
          <w:rPr>
            <w:noProof/>
            <w:webHidden/>
          </w:rPr>
        </w:r>
        <w:r>
          <w:rPr>
            <w:noProof/>
            <w:webHidden/>
          </w:rPr>
          <w:fldChar w:fldCharType="separate"/>
        </w:r>
        <w:r>
          <w:rPr>
            <w:noProof/>
            <w:webHidden/>
          </w:rPr>
          <w:t>10</w:t>
        </w:r>
        <w:r>
          <w:rPr>
            <w:noProof/>
            <w:webHidden/>
          </w:rPr>
          <w:fldChar w:fldCharType="end"/>
        </w:r>
      </w:hyperlink>
    </w:p>
    <w:p w14:paraId="567294DE" w14:textId="09BD6A51" w:rsidR="00CA4944" w:rsidRPr="006A6FCD" w:rsidRDefault="003E0B46" w:rsidP="003E0B46">
      <w:pPr>
        <w:pStyle w:val="TableofFigures"/>
        <w:tabs>
          <w:tab w:val="right" w:leader="dot" w:pos="9016"/>
        </w:tabs>
        <w:spacing w:line="360" w:lineRule="auto"/>
        <w:jc w:val="both"/>
        <w:rPr>
          <w:rFonts w:ascii="Times New Roman" w:hAnsi="Times New Roman" w:cs="Times New Roman"/>
          <w:sz w:val="24"/>
          <w:szCs w:val="24"/>
        </w:rPr>
        <w:sectPr w:rsidR="00CA4944" w:rsidRPr="006A6FCD" w:rsidSect="006535FF">
          <w:headerReference w:type="default" r:id="rId9"/>
          <w:footerReference w:type="default" r:id="rId10"/>
          <w:footerReference w:type="first" r:id="rId11"/>
          <w:type w:val="continuous"/>
          <w:pgSz w:w="11906" w:h="16838" w:code="9"/>
          <w:pgMar w:top="1440" w:right="1440" w:bottom="1440" w:left="1440" w:header="709" w:footer="709" w:gutter="0"/>
          <w:pgNumType w:fmt="lowerRoman"/>
          <w:cols w:space="708"/>
          <w:titlePg/>
          <w:docGrid w:linePitch="360"/>
        </w:sectPr>
      </w:pPr>
      <w:r>
        <w:rPr>
          <w:rStyle w:val="Hyperlink"/>
          <w:rFonts w:ascii="Times New Roman" w:hAnsi="Times New Roman" w:cs="Times New Roman"/>
          <w:noProof/>
          <w:sz w:val="24"/>
          <w:szCs w:val="24"/>
        </w:rPr>
        <w:fldChar w:fldCharType="end"/>
      </w:r>
      <w:r w:rsidRPr="006A6FCD">
        <w:rPr>
          <w:rFonts w:ascii="Times New Roman" w:hAnsi="Times New Roman" w:cs="Times New Roman"/>
          <w:sz w:val="24"/>
          <w:szCs w:val="24"/>
        </w:rPr>
        <w:t xml:space="preserve"> </w:t>
      </w:r>
    </w:p>
    <w:p w14:paraId="21F0761D" w14:textId="77777777" w:rsidR="007410E0" w:rsidRPr="006A6FCD" w:rsidRDefault="007410E0" w:rsidP="00B401D9">
      <w:pPr>
        <w:tabs>
          <w:tab w:val="left" w:pos="3015"/>
        </w:tabs>
        <w:spacing w:line="360" w:lineRule="auto"/>
        <w:jc w:val="both"/>
        <w:rPr>
          <w:rFonts w:ascii="Times New Roman" w:hAnsi="Times New Roman" w:cs="Times New Roman"/>
          <w:sz w:val="24"/>
          <w:szCs w:val="24"/>
        </w:rPr>
      </w:pPr>
    </w:p>
    <w:p w14:paraId="24FDCAFA" w14:textId="74DAC95E" w:rsidR="00587AE6" w:rsidRPr="006A6FCD" w:rsidRDefault="00DA415E" w:rsidP="00B401D9">
      <w:pPr>
        <w:pStyle w:val="Heading1"/>
        <w:spacing w:line="360" w:lineRule="auto"/>
        <w:jc w:val="both"/>
        <w:rPr>
          <w:rFonts w:ascii="Times New Roman" w:hAnsi="Times New Roman" w:cs="Times New Roman"/>
          <w:sz w:val="24"/>
          <w:szCs w:val="24"/>
        </w:rPr>
      </w:pPr>
      <w:bookmarkStart w:id="0" w:name="_Toc209790315"/>
      <w:r w:rsidRPr="006A6FCD">
        <w:rPr>
          <w:rFonts w:ascii="Times New Roman" w:hAnsi="Times New Roman" w:cs="Times New Roman"/>
          <w:sz w:val="24"/>
          <w:szCs w:val="24"/>
        </w:rPr>
        <w:t xml:space="preserve">1. </w:t>
      </w:r>
      <w:r w:rsidR="002A654F" w:rsidRPr="006A6FCD">
        <w:rPr>
          <w:rFonts w:ascii="Times New Roman" w:hAnsi="Times New Roman" w:cs="Times New Roman"/>
          <w:sz w:val="24"/>
          <w:szCs w:val="24"/>
        </w:rPr>
        <w:t>Introduction</w:t>
      </w:r>
      <w:bookmarkEnd w:id="0"/>
    </w:p>
    <w:p w14:paraId="56383009" w14:textId="17533A9A" w:rsidR="00C826C7" w:rsidRPr="006A6FCD" w:rsidRDefault="00C417B8" w:rsidP="00B401D9">
      <w:pPr>
        <w:spacing w:after="0" w:line="360" w:lineRule="auto"/>
        <w:jc w:val="both"/>
        <w:rPr>
          <w:rFonts w:ascii="Times New Roman" w:hAnsi="Times New Roman" w:cs="Times New Roman"/>
          <w:sz w:val="24"/>
          <w:szCs w:val="24"/>
        </w:rPr>
      </w:pPr>
      <w:r w:rsidRPr="006A6FCD">
        <w:rPr>
          <w:rFonts w:ascii="Times New Roman" w:hAnsi="Times New Roman" w:cs="Times New Roman"/>
          <w:sz w:val="24"/>
          <w:szCs w:val="24"/>
        </w:rPr>
        <w:tab/>
      </w:r>
      <w:r w:rsidR="002C7F09" w:rsidRPr="006A6FCD">
        <w:rPr>
          <w:rFonts w:ascii="Times New Roman" w:hAnsi="Times New Roman" w:cs="Times New Roman"/>
          <w:sz w:val="24"/>
          <w:szCs w:val="24"/>
        </w:rPr>
        <w:t>In today’s labour market, part-time employment holds considerable importance</w:t>
      </w:r>
      <w:r w:rsidR="00FF2C75" w:rsidRPr="006A6FCD">
        <w:rPr>
          <w:rFonts w:ascii="Times New Roman" w:hAnsi="Times New Roman" w:cs="Times New Roman"/>
          <w:sz w:val="24"/>
          <w:szCs w:val="24"/>
        </w:rPr>
        <w:t xml:space="preserve">, </w:t>
      </w:r>
      <w:r w:rsidR="002C7F09" w:rsidRPr="006A6FCD">
        <w:rPr>
          <w:rFonts w:ascii="Times New Roman" w:hAnsi="Times New Roman" w:cs="Times New Roman"/>
          <w:sz w:val="24"/>
          <w:szCs w:val="24"/>
        </w:rPr>
        <w:t>particularly for women. According to Kelliher et al. (2023), the number of women working part-time has increased significantly in recent years. Francis-Devine and Hutton (2024) report that between October and December 2023, 16.06 million women aged 16 and over were employed in the UK</w:t>
      </w:r>
      <w:r w:rsidR="00FF2C75" w:rsidRPr="006A6FCD">
        <w:rPr>
          <w:rFonts w:ascii="Times New Roman" w:hAnsi="Times New Roman" w:cs="Times New Roman"/>
          <w:sz w:val="24"/>
          <w:szCs w:val="24"/>
        </w:rPr>
        <w:t xml:space="preserve">, </w:t>
      </w:r>
      <w:r w:rsidR="002C7F09" w:rsidRPr="006A6FCD">
        <w:rPr>
          <w:rFonts w:ascii="Times New Roman" w:hAnsi="Times New Roman" w:cs="Times New Roman"/>
          <w:sz w:val="24"/>
          <w:szCs w:val="24"/>
        </w:rPr>
        <w:t>75,000 more than during the same period in the previous year, and 1.8 million more than a decade earlier. Kelliher et al. (2023</w:t>
      </w:r>
      <w:r w:rsidR="00E004FD">
        <w:rPr>
          <w:rFonts w:ascii="Times New Roman" w:hAnsi="Times New Roman" w:cs="Times New Roman"/>
          <w:sz w:val="24"/>
          <w:szCs w:val="24"/>
        </w:rPr>
        <w:t>a</w:t>
      </w:r>
      <w:r w:rsidR="002C7F09" w:rsidRPr="006A6FCD">
        <w:rPr>
          <w:rFonts w:ascii="Times New Roman" w:hAnsi="Times New Roman" w:cs="Times New Roman"/>
          <w:sz w:val="24"/>
          <w:szCs w:val="24"/>
        </w:rPr>
        <w:t xml:space="preserve">) also note that approximately 25% of the UK workforce is employed on a part-time basis, with the majority being women, often concentrated in lower-skilled positions within industries such as hospitality, retail, and logistics. Despite its growing prevalence, part-time employment is frequently associated with reduced career progression opportunities. Many women who prefer or require part-time work find themselves unable to access roles that offer meaningful advancement. As Smith (2025) observes, this is often due to organisational beliefs that certain positions are incompatible with part-time arrangements. Concerns cited by </w:t>
      </w:r>
      <w:r w:rsidR="00A3185C" w:rsidRPr="006A6FCD">
        <w:rPr>
          <w:rFonts w:ascii="Times New Roman" w:hAnsi="Times New Roman" w:cs="Times New Roman"/>
          <w:sz w:val="24"/>
          <w:szCs w:val="24"/>
        </w:rPr>
        <w:t>CIPD(</w:t>
      </w:r>
      <w:r w:rsidR="00483F80" w:rsidRPr="006A6FCD">
        <w:rPr>
          <w:rFonts w:ascii="Times New Roman" w:hAnsi="Times New Roman" w:cs="Times New Roman"/>
          <w:sz w:val="24"/>
          <w:szCs w:val="24"/>
        </w:rPr>
        <w:t>2025)</w:t>
      </w:r>
      <w:r w:rsidR="001F53EC">
        <w:rPr>
          <w:rFonts w:ascii="Times New Roman" w:hAnsi="Times New Roman" w:cs="Times New Roman"/>
          <w:sz w:val="24"/>
          <w:szCs w:val="24"/>
        </w:rPr>
        <w:t>,</w:t>
      </w:r>
      <w:r w:rsidR="002C7F09" w:rsidRPr="006A6FCD">
        <w:rPr>
          <w:rFonts w:ascii="Times New Roman" w:hAnsi="Times New Roman" w:cs="Times New Roman"/>
          <w:sz w:val="24"/>
          <w:szCs w:val="24"/>
        </w:rPr>
        <w:t xml:space="preserve"> include increased costs related to hiring additional staff, greater demands on HR resources, training and supervision time, and the complexity of managing fragmented schedules.</w:t>
      </w:r>
      <w:r w:rsidR="00FF2C75" w:rsidRPr="006A6FCD">
        <w:rPr>
          <w:rFonts w:ascii="Times New Roman" w:hAnsi="Times New Roman" w:cs="Times New Roman"/>
          <w:sz w:val="24"/>
          <w:szCs w:val="24"/>
        </w:rPr>
        <w:t xml:space="preserve"> </w:t>
      </w:r>
      <w:r w:rsidR="002C7F09" w:rsidRPr="006A6FCD">
        <w:rPr>
          <w:rFonts w:ascii="Times New Roman" w:hAnsi="Times New Roman" w:cs="Times New Roman"/>
          <w:sz w:val="24"/>
          <w:szCs w:val="24"/>
        </w:rPr>
        <w:t>The implications of part-time employment for women's career advancement, financial security, and work-life balance are increasingly recognised in academic and policy discourse. A report by the Government Equalities Office (GOV, 2019) highlights that part-time roles frequently offer limited opportunities for promotion and wage growth</w:t>
      </w:r>
      <w:r w:rsidR="00FF2C75" w:rsidRPr="006A6FCD">
        <w:rPr>
          <w:rFonts w:ascii="Times New Roman" w:hAnsi="Times New Roman" w:cs="Times New Roman"/>
          <w:sz w:val="24"/>
          <w:szCs w:val="24"/>
        </w:rPr>
        <w:t xml:space="preserve">, </w:t>
      </w:r>
      <w:r w:rsidR="002C7F09" w:rsidRPr="006A6FCD">
        <w:rPr>
          <w:rFonts w:ascii="Times New Roman" w:hAnsi="Times New Roman" w:cs="Times New Roman"/>
          <w:sz w:val="24"/>
          <w:szCs w:val="24"/>
        </w:rPr>
        <w:t>particularly within lower occupational sectors where women are overrepresented.</w:t>
      </w:r>
    </w:p>
    <w:p w14:paraId="07BE01D5" w14:textId="241E8A43" w:rsidR="00C826C7" w:rsidRPr="006A6FCD" w:rsidRDefault="00C826C7" w:rsidP="00B401D9">
      <w:pPr>
        <w:spacing w:after="0" w:line="360" w:lineRule="auto"/>
        <w:jc w:val="both"/>
        <w:rPr>
          <w:rFonts w:ascii="Times New Roman" w:hAnsi="Times New Roman" w:cs="Times New Roman"/>
          <w:b/>
          <w:bCs/>
          <w:sz w:val="24"/>
          <w:szCs w:val="24"/>
        </w:rPr>
      </w:pPr>
      <w:r w:rsidRPr="006A6FCD">
        <w:rPr>
          <w:rFonts w:ascii="Times New Roman" w:hAnsi="Times New Roman" w:cs="Times New Roman"/>
          <w:b/>
          <w:bCs/>
          <w:sz w:val="24"/>
          <w:szCs w:val="24"/>
        </w:rPr>
        <w:t xml:space="preserve">Warehousing Industry Trends </w:t>
      </w:r>
    </w:p>
    <w:p w14:paraId="2188DC82" w14:textId="6EFBE9D4" w:rsidR="00D05CE9" w:rsidRPr="006A6FCD" w:rsidRDefault="002A0640" w:rsidP="00B401D9">
      <w:pPr>
        <w:spacing w:after="0" w:line="360" w:lineRule="auto"/>
        <w:jc w:val="both"/>
        <w:rPr>
          <w:rFonts w:ascii="Times New Roman" w:hAnsi="Times New Roman" w:cs="Times New Roman"/>
          <w:sz w:val="24"/>
          <w:szCs w:val="24"/>
        </w:rPr>
      </w:pPr>
      <w:r w:rsidRPr="006A6FCD">
        <w:rPr>
          <w:rFonts w:ascii="Times New Roman" w:hAnsi="Times New Roman" w:cs="Times New Roman"/>
          <w:sz w:val="24"/>
          <w:szCs w:val="24"/>
        </w:rPr>
        <w:t>Recent automation trends in UK warehouses are expected to displace routine tasks disproportionately performed by part-time women, potentially exacerbating gendered career barriers (Alon, 2022)</w:t>
      </w:r>
      <w:r w:rsidRPr="006A6FCD">
        <w:rPr>
          <w:rFonts w:ascii="Times New Roman" w:hAnsi="Times New Roman" w:cs="Times New Roman"/>
          <w:b/>
          <w:bCs/>
          <w:sz w:val="24"/>
          <w:szCs w:val="24"/>
        </w:rPr>
        <w:t xml:space="preserve">. </w:t>
      </w:r>
      <w:r w:rsidR="00642293" w:rsidRPr="006A6FCD">
        <w:rPr>
          <w:rFonts w:ascii="Times New Roman" w:hAnsi="Times New Roman" w:cs="Times New Roman"/>
          <w:sz w:val="24"/>
          <w:szCs w:val="24"/>
        </w:rPr>
        <w:t>The causes of this labour shortage are complex</w:t>
      </w:r>
      <w:r w:rsidR="00FA53F9" w:rsidRPr="006A6FCD">
        <w:rPr>
          <w:rFonts w:ascii="Times New Roman" w:hAnsi="Times New Roman" w:cs="Times New Roman"/>
          <w:sz w:val="24"/>
          <w:szCs w:val="24"/>
        </w:rPr>
        <w:t xml:space="preserve"> according to, </w:t>
      </w:r>
      <w:r w:rsidR="00642293" w:rsidRPr="006A6FCD">
        <w:rPr>
          <w:rFonts w:ascii="Times New Roman" w:hAnsi="Times New Roman" w:cs="Times New Roman"/>
          <w:sz w:val="24"/>
          <w:szCs w:val="24"/>
        </w:rPr>
        <w:t xml:space="preserve">Descartes, </w:t>
      </w:r>
      <w:r w:rsidR="00FA53F9" w:rsidRPr="006A6FCD">
        <w:rPr>
          <w:rFonts w:ascii="Times New Roman" w:hAnsi="Times New Roman" w:cs="Times New Roman"/>
          <w:sz w:val="24"/>
          <w:szCs w:val="24"/>
        </w:rPr>
        <w:t>(</w:t>
      </w:r>
      <w:r w:rsidR="00642293" w:rsidRPr="006A6FCD">
        <w:rPr>
          <w:rFonts w:ascii="Times New Roman" w:hAnsi="Times New Roman" w:cs="Times New Roman"/>
          <w:sz w:val="24"/>
          <w:szCs w:val="24"/>
        </w:rPr>
        <w:t>2024)</w:t>
      </w:r>
      <w:r w:rsidR="00FA53F9" w:rsidRPr="006A6FCD">
        <w:rPr>
          <w:rFonts w:ascii="Times New Roman" w:hAnsi="Times New Roman" w:cs="Times New Roman"/>
          <w:sz w:val="24"/>
          <w:szCs w:val="24"/>
        </w:rPr>
        <w:t>,</w:t>
      </w:r>
      <w:r w:rsidR="00642293" w:rsidRPr="006A6FCD">
        <w:rPr>
          <w:rFonts w:ascii="Times New Roman" w:hAnsi="Times New Roman" w:cs="Times New Roman"/>
          <w:sz w:val="24"/>
          <w:szCs w:val="24"/>
        </w:rPr>
        <w:t xml:space="preserve"> </w:t>
      </w:r>
      <w:r w:rsidR="00FA53F9" w:rsidRPr="006A6FCD">
        <w:rPr>
          <w:rFonts w:ascii="Times New Roman" w:hAnsi="Times New Roman" w:cs="Times New Roman"/>
          <w:sz w:val="24"/>
          <w:szCs w:val="24"/>
        </w:rPr>
        <w:t xml:space="preserve">it may </w:t>
      </w:r>
      <w:r w:rsidR="00642293" w:rsidRPr="006A6FCD">
        <w:rPr>
          <w:rFonts w:ascii="Times New Roman" w:hAnsi="Times New Roman" w:cs="Times New Roman"/>
          <w:sz w:val="24"/>
          <w:szCs w:val="24"/>
        </w:rPr>
        <w:t>stem from a limited supply of available workers, but it is also linked to the industry’s increasing reliance on automation. This shift is growing, as companies invest in advanced technologies to optimize operations and decrease dependence on human labour</w:t>
      </w:r>
      <w:r w:rsidR="00FD3B1C" w:rsidRPr="006A6FCD">
        <w:rPr>
          <w:rFonts w:ascii="Times New Roman" w:hAnsi="Times New Roman" w:cs="Times New Roman"/>
          <w:sz w:val="24"/>
          <w:szCs w:val="24"/>
        </w:rPr>
        <w:t xml:space="preserve">. On the other hand, </w:t>
      </w:r>
      <w:proofErr w:type="spellStart"/>
      <w:r w:rsidRPr="006A6FCD">
        <w:rPr>
          <w:rFonts w:ascii="Times New Roman" w:hAnsi="Times New Roman" w:cs="Times New Roman"/>
          <w:sz w:val="24"/>
          <w:szCs w:val="24"/>
        </w:rPr>
        <w:t>Dolezalova</w:t>
      </w:r>
      <w:proofErr w:type="spellEnd"/>
      <w:r w:rsidRPr="006A6FCD">
        <w:rPr>
          <w:rFonts w:ascii="Times New Roman" w:hAnsi="Times New Roman" w:cs="Times New Roman"/>
          <w:sz w:val="24"/>
          <w:szCs w:val="24"/>
        </w:rPr>
        <w:t xml:space="preserve"> </w:t>
      </w:r>
      <w:r w:rsidR="00A760B4" w:rsidRPr="00A760B4">
        <w:rPr>
          <w:rFonts w:ascii="Times New Roman" w:hAnsi="Times New Roman" w:cs="Times New Roman"/>
          <w:i/>
          <w:sz w:val="24"/>
          <w:szCs w:val="24"/>
        </w:rPr>
        <w:t>et al.,</w:t>
      </w:r>
      <w:r w:rsidRPr="006A6FCD">
        <w:rPr>
          <w:rFonts w:ascii="Times New Roman" w:hAnsi="Times New Roman" w:cs="Times New Roman"/>
          <w:sz w:val="24"/>
          <w:szCs w:val="24"/>
        </w:rPr>
        <w:t xml:space="preserve"> (2024)</w:t>
      </w:r>
      <w:r w:rsidR="001F53EC">
        <w:rPr>
          <w:rFonts w:ascii="Times New Roman" w:hAnsi="Times New Roman" w:cs="Times New Roman"/>
          <w:sz w:val="24"/>
          <w:szCs w:val="24"/>
        </w:rPr>
        <w:t>,</w:t>
      </w:r>
      <w:r w:rsidRPr="006A6FCD">
        <w:rPr>
          <w:rFonts w:ascii="Times New Roman" w:hAnsi="Times New Roman" w:cs="Times New Roman"/>
          <w:sz w:val="24"/>
          <w:szCs w:val="24"/>
        </w:rPr>
        <w:t>argue that</w:t>
      </w:r>
      <w:r w:rsidR="00404D6E" w:rsidRPr="006A6FCD">
        <w:rPr>
          <w:rFonts w:ascii="Times New Roman" w:hAnsi="Times New Roman" w:cs="Times New Roman"/>
          <w:sz w:val="24"/>
          <w:szCs w:val="24"/>
        </w:rPr>
        <w:t xml:space="preserve"> technology has allowed businesses to partially reduce their dependence on human labour, highlight</w:t>
      </w:r>
      <w:r w:rsidRPr="006A6FCD">
        <w:rPr>
          <w:rFonts w:ascii="Times New Roman" w:hAnsi="Times New Roman" w:cs="Times New Roman"/>
          <w:sz w:val="24"/>
          <w:szCs w:val="24"/>
        </w:rPr>
        <w:t xml:space="preserve">s </w:t>
      </w:r>
      <w:r w:rsidR="00404D6E" w:rsidRPr="006A6FCD">
        <w:rPr>
          <w:rFonts w:ascii="Times New Roman" w:hAnsi="Times New Roman" w:cs="Times New Roman"/>
          <w:sz w:val="24"/>
          <w:szCs w:val="24"/>
        </w:rPr>
        <w:t>that many tasks and processes cannot be automated, and a human workforce will always remain essential.</w:t>
      </w:r>
      <w:r w:rsidR="003212B1" w:rsidRPr="006A6FCD">
        <w:rPr>
          <w:rFonts w:ascii="Times New Roman" w:hAnsi="Times New Roman" w:cs="Times New Roman"/>
          <w:sz w:val="24"/>
          <w:szCs w:val="24"/>
        </w:rPr>
        <w:t xml:space="preserve"> Additionally, </w:t>
      </w:r>
      <w:r w:rsidR="00F866F5" w:rsidRPr="006A6FCD">
        <w:rPr>
          <w:rFonts w:ascii="Times New Roman" w:hAnsi="Times New Roman" w:cs="Times New Roman"/>
          <w:sz w:val="24"/>
          <w:szCs w:val="24"/>
        </w:rPr>
        <w:t>Matthews (2024) states that in 2025 w</w:t>
      </w:r>
      <w:r w:rsidR="003212B1" w:rsidRPr="006A6FCD">
        <w:rPr>
          <w:rFonts w:ascii="Times New Roman" w:hAnsi="Times New Roman" w:cs="Times New Roman"/>
          <w:sz w:val="24"/>
          <w:szCs w:val="24"/>
        </w:rPr>
        <w:t xml:space="preserve">omen in the UK workforce encounter distinct challenges, </w:t>
      </w:r>
      <w:r w:rsidR="003212B1" w:rsidRPr="006A6FCD">
        <w:rPr>
          <w:rFonts w:ascii="Times New Roman" w:hAnsi="Times New Roman" w:cs="Times New Roman"/>
          <w:sz w:val="24"/>
          <w:szCs w:val="24"/>
        </w:rPr>
        <w:lastRenderedPageBreak/>
        <w:t>such as restricted access to full-time roles and limited opportunities for career progression. These barriers contribute to lower participation rates and can affect their financial security. Acknowledging the value of women’s contributions and fostering supportive workplace environments is essential to help them thrive professionall</w:t>
      </w:r>
      <w:r w:rsidR="00D05CE9" w:rsidRPr="006A6FCD">
        <w:rPr>
          <w:rFonts w:ascii="Times New Roman" w:hAnsi="Times New Roman" w:cs="Times New Roman"/>
          <w:sz w:val="24"/>
          <w:szCs w:val="24"/>
        </w:rPr>
        <w:t>y</w:t>
      </w:r>
      <w:r w:rsidR="00501950" w:rsidRPr="006A6FCD">
        <w:rPr>
          <w:rFonts w:ascii="Times New Roman" w:hAnsi="Times New Roman" w:cs="Times New Roman"/>
          <w:sz w:val="24"/>
          <w:szCs w:val="24"/>
        </w:rPr>
        <w:t xml:space="preserve"> (Martin, 2025)</w:t>
      </w:r>
      <w:r w:rsidR="00D05CE9" w:rsidRPr="006A6FCD">
        <w:rPr>
          <w:rFonts w:ascii="Times New Roman" w:hAnsi="Times New Roman" w:cs="Times New Roman"/>
          <w:sz w:val="24"/>
          <w:szCs w:val="24"/>
        </w:rPr>
        <w:t xml:space="preserve">. </w:t>
      </w:r>
    </w:p>
    <w:p w14:paraId="70371DB0" w14:textId="018C6CB1" w:rsidR="00FF2C75" w:rsidRPr="006A6FCD" w:rsidRDefault="002C7F09" w:rsidP="00B401D9">
      <w:pPr>
        <w:spacing w:after="0" w:line="360" w:lineRule="auto"/>
        <w:jc w:val="both"/>
        <w:rPr>
          <w:rFonts w:ascii="Times New Roman" w:hAnsi="Times New Roman" w:cs="Times New Roman"/>
          <w:b/>
          <w:bCs/>
          <w:sz w:val="24"/>
          <w:szCs w:val="24"/>
        </w:rPr>
      </w:pPr>
      <w:r w:rsidRPr="006A6FCD">
        <w:rPr>
          <w:rFonts w:ascii="Times New Roman" w:hAnsi="Times New Roman" w:cs="Times New Roman"/>
          <w:sz w:val="24"/>
          <w:szCs w:val="24"/>
        </w:rPr>
        <w:t>This study seeks to explore the specific challenges that part-time women face in advancing their careers within a UK warehouse setting. It will draw on both primary data, collected through original research, and secondary data, sourced from academic journals, official reports, books, and other reputable publications.</w:t>
      </w:r>
    </w:p>
    <w:p w14:paraId="471B0C56" w14:textId="086C17C2" w:rsidR="00B44DC1" w:rsidRPr="006A6FCD" w:rsidRDefault="00DA415E" w:rsidP="00B401D9">
      <w:pPr>
        <w:pStyle w:val="Heading1"/>
        <w:spacing w:line="360" w:lineRule="auto"/>
        <w:jc w:val="both"/>
        <w:rPr>
          <w:rFonts w:ascii="Times New Roman" w:hAnsi="Times New Roman" w:cs="Times New Roman"/>
          <w:sz w:val="24"/>
          <w:szCs w:val="24"/>
        </w:rPr>
      </w:pPr>
      <w:bookmarkStart w:id="1" w:name="_Toc209790316"/>
      <w:r w:rsidRPr="006A6FCD">
        <w:rPr>
          <w:rFonts w:ascii="Times New Roman" w:hAnsi="Times New Roman" w:cs="Times New Roman"/>
          <w:sz w:val="24"/>
          <w:szCs w:val="24"/>
        </w:rPr>
        <w:t xml:space="preserve">2. </w:t>
      </w:r>
      <w:r w:rsidR="00B44DC1" w:rsidRPr="006A6FCD">
        <w:rPr>
          <w:rFonts w:ascii="Times New Roman" w:hAnsi="Times New Roman" w:cs="Times New Roman"/>
          <w:sz w:val="24"/>
          <w:szCs w:val="24"/>
        </w:rPr>
        <w:t>Research Problem</w:t>
      </w:r>
      <w:bookmarkEnd w:id="1"/>
    </w:p>
    <w:p w14:paraId="5000849C" w14:textId="3B52EBA1" w:rsidR="00720DEF" w:rsidRPr="006A6FCD" w:rsidRDefault="00C417B8" w:rsidP="00B401D9">
      <w:pPr>
        <w:spacing w:after="0" w:line="360" w:lineRule="auto"/>
        <w:jc w:val="both"/>
        <w:rPr>
          <w:rFonts w:ascii="Times New Roman" w:hAnsi="Times New Roman" w:cs="Times New Roman"/>
          <w:sz w:val="24"/>
          <w:szCs w:val="24"/>
        </w:rPr>
      </w:pPr>
      <w:r w:rsidRPr="006A6FCD">
        <w:rPr>
          <w:rFonts w:ascii="Times New Roman" w:hAnsi="Times New Roman" w:cs="Times New Roman"/>
          <w:sz w:val="24"/>
          <w:szCs w:val="24"/>
        </w:rPr>
        <w:tab/>
      </w:r>
      <w:r w:rsidR="00720DEF" w:rsidRPr="006A6FCD">
        <w:rPr>
          <w:rFonts w:ascii="Times New Roman" w:hAnsi="Times New Roman" w:cs="Times New Roman"/>
          <w:sz w:val="24"/>
          <w:szCs w:val="24"/>
        </w:rPr>
        <w:t xml:space="preserve">The research problem addresses the barriers and challenges faced by women in part-time work regarding career advancement and </w:t>
      </w:r>
      <w:r w:rsidR="00630C44" w:rsidRPr="006A6FCD">
        <w:rPr>
          <w:rFonts w:ascii="Times New Roman" w:hAnsi="Times New Roman" w:cs="Times New Roman"/>
          <w:sz w:val="24"/>
          <w:szCs w:val="24"/>
        </w:rPr>
        <w:t>gender</w:t>
      </w:r>
      <w:r w:rsidR="00720DEF" w:rsidRPr="006A6FCD">
        <w:rPr>
          <w:rFonts w:ascii="Times New Roman" w:hAnsi="Times New Roman" w:cs="Times New Roman"/>
          <w:sz w:val="24"/>
          <w:szCs w:val="24"/>
        </w:rPr>
        <w:t xml:space="preserve"> equity. Specifically, it examines how part-time work impacts career progression and earnings for women, particularly in the context of </w:t>
      </w:r>
      <w:r w:rsidR="008C1FE0" w:rsidRPr="006A6FCD">
        <w:rPr>
          <w:rFonts w:ascii="Times New Roman" w:hAnsi="Times New Roman" w:cs="Times New Roman"/>
          <w:sz w:val="24"/>
          <w:szCs w:val="24"/>
        </w:rPr>
        <w:t xml:space="preserve">career advancement </w:t>
      </w:r>
      <w:r w:rsidR="00720DEF" w:rsidRPr="006A6FCD">
        <w:rPr>
          <w:rFonts w:ascii="Times New Roman" w:hAnsi="Times New Roman" w:cs="Times New Roman"/>
          <w:sz w:val="24"/>
          <w:szCs w:val="24"/>
        </w:rPr>
        <w:t>associated with parenthood</w:t>
      </w:r>
      <w:r w:rsidR="00AF35A1" w:rsidRPr="006A6FCD">
        <w:rPr>
          <w:rFonts w:ascii="Times New Roman" w:hAnsi="Times New Roman" w:cs="Times New Roman"/>
          <w:sz w:val="24"/>
          <w:szCs w:val="24"/>
        </w:rPr>
        <w:t xml:space="preserve"> and barriers within organisations</w:t>
      </w:r>
      <w:r w:rsidR="00720DEF" w:rsidRPr="006A6FCD">
        <w:rPr>
          <w:rFonts w:ascii="Times New Roman" w:hAnsi="Times New Roman" w:cs="Times New Roman"/>
          <w:sz w:val="24"/>
          <w:szCs w:val="24"/>
        </w:rPr>
        <w:t xml:space="preserve">. </w:t>
      </w:r>
      <w:r w:rsidR="002175C3" w:rsidRPr="006A6FCD">
        <w:rPr>
          <w:rFonts w:ascii="Times New Roman" w:hAnsi="Times New Roman" w:cs="Times New Roman"/>
          <w:sz w:val="24"/>
          <w:szCs w:val="24"/>
        </w:rPr>
        <w:t>According to</w:t>
      </w:r>
      <w:r w:rsidR="00924BEE" w:rsidRPr="006A6FCD">
        <w:rPr>
          <w:rFonts w:ascii="Times New Roman" w:hAnsi="Times New Roman" w:cs="Times New Roman"/>
          <w:sz w:val="24"/>
          <w:szCs w:val="24"/>
        </w:rPr>
        <w:t xml:space="preserve"> Francis-Devine and Hutton (2024)</w:t>
      </w:r>
      <w:r w:rsidR="002175C3" w:rsidRPr="006A6FCD">
        <w:rPr>
          <w:rFonts w:ascii="Times New Roman" w:hAnsi="Times New Roman" w:cs="Times New Roman"/>
          <w:sz w:val="24"/>
          <w:szCs w:val="24"/>
        </w:rPr>
        <w:t xml:space="preserve"> </w:t>
      </w:r>
      <w:r w:rsidR="00924BEE" w:rsidRPr="006A6FCD">
        <w:rPr>
          <w:rFonts w:ascii="Times New Roman" w:hAnsi="Times New Roman" w:cs="Times New Roman"/>
          <w:sz w:val="24"/>
          <w:szCs w:val="24"/>
        </w:rPr>
        <w:t xml:space="preserve"> </w:t>
      </w:r>
      <w:r w:rsidR="00FA585E" w:rsidRPr="006A6FCD">
        <w:rPr>
          <w:rFonts w:ascii="Times New Roman" w:hAnsi="Times New Roman" w:cs="Times New Roman"/>
          <w:sz w:val="24"/>
          <w:szCs w:val="24"/>
        </w:rPr>
        <w:t xml:space="preserve">an </w:t>
      </w:r>
      <w:r w:rsidR="00924BEE" w:rsidRPr="006A6FCD">
        <w:rPr>
          <w:rFonts w:ascii="Times New Roman" w:hAnsi="Times New Roman" w:cs="Times New Roman"/>
          <w:sz w:val="24"/>
          <w:szCs w:val="24"/>
        </w:rPr>
        <w:t xml:space="preserve">analysis of Andrew </w:t>
      </w:r>
      <w:r w:rsidR="00CA6AF4" w:rsidRPr="006A6FCD">
        <w:rPr>
          <w:rFonts w:ascii="Times New Roman" w:hAnsi="Times New Roman" w:cs="Times New Roman"/>
          <w:i/>
          <w:iCs/>
          <w:sz w:val="24"/>
          <w:szCs w:val="24"/>
        </w:rPr>
        <w:t>et al</w:t>
      </w:r>
      <w:r w:rsidR="00924BEE" w:rsidRPr="006A6FCD">
        <w:rPr>
          <w:rFonts w:ascii="Times New Roman" w:hAnsi="Times New Roman" w:cs="Times New Roman"/>
          <w:i/>
          <w:iCs/>
          <w:sz w:val="24"/>
          <w:szCs w:val="24"/>
        </w:rPr>
        <w:t>.</w:t>
      </w:r>
      <w:r w:rsidR="00924BEE" w:rsidRPr="006A6FCD">
        <w:rPr>
          <w:rFonts w:ascii="Times New Roman" w:hAnsi="Times New Roman" w:cs="Times New Roman"/>
          <w:sz w:val="24"/>
          <w:szCs w:val="24"/>
        </w:rPr>
        <w:t>(2021) says that</w:t>
      </w:r>
      <w:r w:rsidR="00E20847" w:rsidRPr="006A6FCD">
        <w:rPr>
          <w:rFonts w:ascii="Times New Roman" w:hAnsi="Times New Roman" w:cs="Times New Roman"/>
          <w:sz w:val="24"/>
          <w:szCs w:val="24"/>
        </w:rPr>
        <w:t xml:space="preserve"> the s</w:t>
      </w:r>
      <w:r w:rsidR="00720DEF" w:rsidRPr="006A6FCD">
        <w:rPr>
          <w:rFonts w:ascii="Times New Roman" w:hAnsi="Times New Roman" w:cs="Times New Roman"/>
          <w:sz w:val="24"/>
          <w:szCs w:val="24"/>
        </w:rPr>
        <w:t>tudies have shown that while men's earnings remain stable after becoming parents, women's earnings significantly decline and level off at a lower rate.</w:t>
      </w:r>
      <w:r w:rsidRPr="006A6FCD">
        <w:rPr>
          <w:rFonts w:ascii="Times New Roman" w:hAnsi="Times New Roman" w:cs="Times New Roman"/>
          <w:sz w:val="24"/>
          <w:szCs w:val="24"/>
        </w:rPr>
        <w:t xml:space="preserve"> </w:t>
      </w:r>
      <w:r w:rsidR="00720DEF" w:rsidRPr="006A6FCD">
        <w:rPr>
          <w:rFonts w:ascii="Times New Roman" w:hAnsi="Times New Roman" w:cs="Times New Roman"/>
          <w:sz w:val="24"/>
          <w:szCs w:val="24"/>
        </w:rPr>
        <w:t>Additionally,</w:t>
      </w:r>
      <w:r w:rsidR="00CB149C" w:rsidRPr="006A6FCD">
        <w:rPr>
          <w:rFonts w:ascii="Times New Roman" w:hAnsi="Times New Roman" w:cs="Times New Roman"/>
          <w:sz w:val="24"/>
          <w:szCs w:val="24"/>
        </w:rPr>
        <w:t xml:space="preserve"> </w:t>
      </w:r>
      <w:r w:rsidR="0013626B" w:rsidRPr="006A6FCD">
        <w:rPr>
          <w:rFonts w:ascii="Times New Roman" w:hAnsi="Times New Roman" w:cs="Times New Roman"/>
          <w:sz w:val="24"/>
          <w:szCs w:val="24"/>
        </w:rPr>
        <w:t xml:space="preserve">Schmid, </w:t>
      </w:r>
      <w:r w:rsidR="00CB149C" w:rsidRPr="006A6FCD">
        <w:rPr>
          <w:rFonts w:ascii="Times New Roman" w:hAnsi="Times New Roman" w:cs="Times New Roman"/>
          <w:sz w:val="24"/>
          <w:szCs w:val="24"/>
        </w:rPr>
        <w:t>(</w:t>
      </w:r>
      <w:r w:rsidR="0013626B" w:rsidRPr="006A6FCD">
        <w:rPr>
          <w:rFonts w:ascii="Times New Roman" w:hAnsi="Times New Roman" w:cs="Times New Roman"/>
          <w:sz w:val="24"/>
          <w:szCs w:val="24"/>
        </w:rPr>
        <w:t>2022) states that</w:t>
      </w:r>
      <w:r w:rsidR="00720DEF" w:rsidRPr="006A6FCD">
        <w:rPr>
          <w:rFonts w:ascii="Times New Roman" w:hAnsi="Times New Roman" w:cs="Times New Roman"/>
          <w:sz w:val="24"/>
          <w:szCs w:val="24"/>
        </w:rPr>
        <w:t xml:space="preserve"> the influence of childcare arrangements on career decisions further exacerbates the trade-off between career advancement and the flexibility required for managing childcare responsibilities. </w:t>
      </w:r>
      <w:r w:rsidR="0056587E" w:rsidRPr="006A6FCD">
        <w:rPr>
          <w:rFonts w:ascii="Times New Roman" w:hAnsi="Times New Roman" w:cs="Times New Roman"/>
          <w:sz w:val="24"/>
          <w:szCs w:val="24"/>
        </w:rPr>
        <w:t xml:space="preserve">Besides, Haigh (2024), notes that women are </w:t>
      </w:r>
      <w:r w:rsidR="00E451C8" w:rsidRPr="006A6FCD">
        <w:rPr>
          <w:rFonts w:ascii="Times New Roman" w:hAnsi="Times New Roman" w:cs="Times New Roman"/>
          <w:sz w:val="24"/>
          <w:szCs w:val="24"/>
        </w:rPr>
        <w:t>seventy percent</w:t>
      </w:r>
      <w:r w:rsidR="0056587E" w:rsidRPr="006A6FCD">
        <w:rPr>
          <w:rFonts w:ascii="Times New Roman" w:hAnsi="Times New Roman" w:cs="Times New Roman"/>
          <w:sz w:val="24"/>
          <w:szCs w:val="24"/>
        </w:rPr>
        <w:t xml:space="preserve"> more likely to leave their employer due to a lack of support from line managers, the culture of the organisation, the day-to-day work itself, lack of career progression, and overwork.</w:t>
      </w:r>
    </w:p>
    <w:p w14:paraId="10F95E08" w14:textId="6A3B5667" w:rsidR="00C30944" w:rsidRPr="006A6FCD" w:rsidRDefault="00C30944" w:rsidP="00B401D9">
      <w:pPr>
        <w:spacing w:after="0" w:line="360" w:lineRule="auto"/>
        <w:jc w:val="both"/>
        <w:rPr>
          <w:rFonts w:ascii="Times New Roman" w:hAnsi="Times New Roman" w:cs="Times New Roman"/>
          <w:sz w:val="24"/>
          <w:szCs w:val="24"/>
        </w:rPr>
      </w:pPr>
      <w:r w:rsidRPr="006A6FCD">
        <w:rPr>
          <w:rFonts w:ascii="Times New Roman" w:hAnsi="Times New Roman" w:cs="Times New Roman"/>
          <w:b/>
          <w:bCs/>
          <w:sz w:val="24"/>
          <w:szCs w:val="24"/>
        </w:rPr>
        <w:t>Aim</w:t>
      </w:r>
    </w:p>
    <w:p w14:paraId="39537AA1" w14:textId="3BEC6B0D" w:rsidR="003711BE" w:rsidRPr="006A6FCD" w:rsidRDefault="003711BE"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To explore the barriers faced by women in part-time employment within UK warehouses and examine how these challenges impact career progression</w:t>
      </w:r>
      <w:r w:rsidR="00E451C8" w:rsidRPr="006A6FCD">
        <w:rPr>
          <w:rFonts w:ascii="Times New Roman" w:hAnsi="Times New Roman" w:cs="Times New Roman"/>
          <w:sz w:val="24"/>
          <w:szCs w:val="24"/>
        </w:rPr>
        <w:t>.</w:t>
      </w:r>
      <w:r w:rsidRPr="006A6FCD">
        <w:rPr>
          <w:rFonts w:ascii="Times New Roman" w:hAnsi="Times New Roman" w:cs="Times New Roman"/>
          <w:sz w:val="24"/>
          <w:szCs w:val="24"/>
        </w:rPr>
        <w:t xml:space="preserve"> </w:t>
      </w:r>
    </w:p>
    <w:p w14:paraId="1528CDD1" w14:textId="77777777" w:rsidR="00174F4A" w:rsidRPr="006A6FCD" w:rsidRDefault="00174F4A" w:rsidP="00B401D9">
      <w:pPr>
        <w:spacing w:line="360" w:lineRule="auto"/>
        <w:jc w:val="both"/>
        <w:rPr>
          <w:rFonts w:ascii="Times New Roman" w:hAnsi="Times New Roman" w:cs="Times New Roman"/>
          <w:b/>
          <w:bCs/>
          <w:sz w:val="24"/>
          <w:szCs w:val="24"/>
        </w:rPr>
      </w:pPr>
      <w:r w:rsidRPr="006A6FCD">
        <w:rPr>
          <w:rFonts w:ascii="Times New Roman" w:hAnsi="Times New Roman" w:cs="Times New Roman"/>
          <w:b/>
          <w:bCs/>
          <w:sz w:val="24"/>
          <w:szCs w:val="24"/>
        </w:rPr>
        <w:t>Research Questions</w:t>
      </w:r>
    </w:p>
    <w:p w14:paraId="1E98472F" w14:textId="01E4C203" w:rsidR="00747F09" w:rsidRPr="006A6FCD" w:rsidRDefault="00747F09" w:rsidP="00B401D9">
      <w:pPr>
        <w:pStyle w:val="ListParagraph"/>
        <w:numPr>
          <w:ilvl w:val="0"/>
          <w:numId w:val="2"/>
        </w:numPr>
        <w:spacing w:after="0"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What forms of invisible </w:t>
      </w:r>
      <w:r w:rsidR="0041304F" w:rsidRPr="006A6FCD">
        <w:rPr>
          <w:rFonts w:ascii="Times New Roman" w:hAnsi="Times New Roman" w:cs="Times New Roman"/>
          <w:sz w:val="24"/>
          <w:szCs w:val="24"/>
        </w:rPr>
        <w:t>labour</w:t>
      </w:r>
      <w:r w:rsidRPr="006A6FCD">
        <w:rPr>
          <w:rFonts w:ascii="Times New Roman" w:hAnsi="Times New Roman" w:cs="Times New Roman"/>
          <w:sz w:val="24"/>
          <w:szCs w:val="24"/>
        </w:rPr>
        <w:t xml:space="preserve"> do part-time women perform in warehousing roles?</w:t>
      </w:r>
    </w:p>
    <w:p w14:paraId="4E6DAA80" w14:textId="471F9CC7" w:rsidR="00747F09" w:rsidRPr="006A6FCD" w:rsidRDefault="00747F09" w:rsidP="00B401D9">
      <w:pPr>
        <w:pStyle w:val="ListParagraph"/>
        <w:numPr>
          <w:ilvl w:val="0"/>
          <w:numId w:val="2"/>
        </w:numPr>
        <w:spacing w:after="0" w:line="360" w:lineRule="auto"/>
        <w:jc w:val="both"/>
        <w:rPr>
          <w:rFonts w:ascii="Times New Roman" w:hAnsi="Times New Roman" w:cs="Times New Roman"/>
          <w:sz w:val="24"/>
          <w:szCs w:val="24"/>
        </w:rPr>
      </w:pPr>
      <w:r w:rsidRPr="006A6FCD">
        <w:rPr>
          <w:rFonts w:ascii="Times New Roman" w:hAnsi="Times New Roman" w:cs="Times New Roman"/>
          <w:sz w:val="24"/>
          <w:szCs w:val="24"/>
        </w:rPr>
        <w:t>How is the performance of part-time female workers perceived and evaluated compared to full-time workers?</w:t>
      </w:r>
    </w:p>
    <w:p w14:paraId="6032D534" w14:textId="77777777" w:rsidR="00747F09" w:rsidRPr="006A6FCD" w:rsidRDefault="00747F09" w:rsidP="00B401D9">
      <w:pPr>
        <w:pStyle w:val="ListParagraph"/>
        <w:numPr>
          <w:ilvl w:val="0"/>
          <w:numId w:val="2"/>
        </w:numPr>
        <w:spacing w:after="0" w:line="360" w:lineRule="auto"/>
        <w:jc w:val="both"/>
        <w:rPr>
          <w:rFonts w:ascii="Times New Roman" w:hAnsi="Times New Roman" w:cs="Times New Roman"/>
          <w:sz w:val="24"/>
          <w:szCs w:val="24"/>
        </w:rPr>
      </w:pPr>
      <w:r w:rsidRPr="006A6FCD">
        <w:rPr>
          <w:rFonts w:ascii="Times New Roman" w:hAnsi="Times New Roman" w:cs="Times New Roman"/>
          <w:sz w:val="24"/>
          <w:szCs w:val="24"/>
        </w:rPr>
        <w:t>What structural or cultural barriers prevent part-time women from advancing in warehousing jobs?</w:t>
      </w:r>
    </w:p>
    <w:p w14:paraId="0FF13C6D" w14:textId="77777777" w:rsidR="00747F09" w:rsidRPr="006A6FCD" w:rsidRDefault="00747F09" w:rsidP="00B401D9">
      <w:pPr>
        <w:pStyle w:val="ListParagraph"/>
        <w:numPr>
          <w:ilvl w:val="0"/>
          <w:numId w:val="2"/>
        </w:numPr>
        <w:spacing w:after="0" w:line="360" w:lineRule="auto"/>
        <w:jc w:val="both"/>
        <w:rPr>
          <w:rFonts w:ascii="Times New Roman" w:hAnsi="Times New Roman" w:cs="Times New Roman"/>
          <w:sz w:val="24"/>
          <w:szCs w:val="24"/>
        </w:rPr>
      </w:pPr>
      <w:r w:rsidRPr="006A6FCD">
        <w:rPr>
          <w:rFonts w:ascii="Times New Roman" w:hAnsi="Times New Roman" w:cs="Times New Roman"/>
          <w:sz w:val="24"/>
          <w:szCs w:val="24"/>
        </w:rPr>
        <w:t>To what extent do workplace policies and scheduling flexibility impact promotional opportunities?</w:t>
      </w:r>
    </w:p>
    <w:p w14:paraId="0531FF5D" w14:textId="092514E1" w:rsidR="00CA64D7" w:rsidRPr="006A6FCD" w:rsidRDefault="00791848" w:rsidP="00B401D9">
      <w:pPr>
        <w:spacing w:line="360" w:lineRule="auto"/>
        <w:jc w:val="both"/>
        <w:rPr>
          <w:rFonts w:ascii="Times New Roman" w:hAnsi="Times New Roman" w:cs="Times New Roman"/>
          <w:b/>
          <w:bCs/>
          <w:sz w:val="24"/>
          <w:szCs w:val="24"/>
        </w:rPr>
      </w:pPr>
      <w:r w:rsidRPr="006A6FCD">
        <w:rPr>
          <w:rFonts w:ascii="Times New Roman" w:hAnsi="Times New Roman" w:cs="Times New Roman"/>
          <w:b/>
          <w:bCs/>
          <w:sz w:val="24"/>
          <w:szCs w:val="24"/>
        </w:rPr>
        <w:lastRenderedPageBreak/>
        <w:t>O</w:t>
      </w:r>
      <w:r w:rsidR="007E4A70" w:rsidRPr="006A6FCD">
        <w:rPr>
          <w:rFonts w:ascii="Times New Roman" w:hAnsi="Times New Roman" w:cs="Times New Roman"/>
          <w:b/>
          <w:bCs/>
          <w:sz w:val="24"/>
          <w:szCs w:val="24"/>
        </w:rPr>
        <w:t>bjectives</w:t>
      </w:r>
    </w:p>
    <w:p w14:paraId="2A962C7B" w14:textId="635D41AB" w:rsidR="00784249" w:rsidRPr="006A6FCD" w:rsidRDefault="00784249" w:rsidP="00B401D9">
      <w:pPr>
        <w:pStyle w:val="ListParagraph"/>
        <w:numPr>
          <w:ilvl w:val="0"/>
          <w:numId w:val="1"/>
        </w:num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To identify and define the types of invisible </w:t>
      </w:r>
      <w:r w:rsidR="0042160B" w:rsidRPr="006A6FCD">
        <w:rPr>
          <w:rFonts w:ascii="Times New Roman" w:hAnsi="Times New Roman" w:cs="Times New Roman"/>
          <w:sz w:val="24"/>
          <w:szCs w:val="24"/>
        </w:rPr>
        <w:t>labour</w:t>
      </w:r>
      <w:r w:rsidRPr="006A6FCD">
        <w:rPr>
          <w:rFonts w:ascii="Times New Roman" w:hAnsi="Times New Roman" w:cs="Times New Roman"/>
          <w:sz w:val="24"/>
          <w:szCs w:val="24"/>
        </w:rPr>
        <w:t xml:space="preserve"> performed by part-time women in warehousing roles.</w:t>
      </w:r>
    </w:p>
    <w:p w14:paraId="376575F9" w14:textId="6F78D203" w:rsidR="00784249" w:rsidRPr="006A6FCD" w:rsidRDefault="00784249" w:rsidP="00B401D9">
      <w:pPr>
        <w:pStyle w:val="ListParagraph"/>
        <w:numPr>
          <w:ilvl w:val="0"/>
          <w:numId w:val="1"/>
        </w:num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To examine how the contributions of part-time women are recognized (or overlooked) in promotion decisions.</w:t>
      </w:r>
    </w:p>
    <w:p w14:paraId="1CC5D4BF" w14:textId="1ED1A951" w:rsidR="00784249" w:rsidRPr="006A6FCD" w:rsidRDefault="00784249" w:rsidP="00B401D9">
      <w:pPr>
        <w:pStyle w:val="ListParagraph"/>
        <w:numPr>
          <w:ilvl w:val="0"/>
          <w:numId w:val="1"/>
        </w:num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To analyse the role of workplace structures (for instance, shift patterns, part-time status, job design) in limiting advancement opportunities.</w:t>
      </w:r>
    </w:p>
    <w:p w14:paraId="16EED7E3" w14:textId="77777777" w:rsidR="003E0B46" w:rsidRPr="00BC1F92" w:rsidRDefault="00784249" w:rsidP="00BC1F92">
      <w:pPr>
        <w:pStyle w:val="ListParagraph"/>
        <w:numPr>
          <w:ilvl w:val="0"/>
          <w:numId w:val="1"/>
        </w:numPr>
        <w:spacing w:line="360" w:lineRule="auto"/>
        <w:jc w:val="both"/>
        <w:rPr>
          <w:rFonts w:ascii="Times New Roman" w:hAnsi="Times New Roman" w:cs="Times New Roman"/>
          <w:sz w:val="24"/>
          <w:szCs w:val="24"/>
        </w:rPr>
      </w:pPr>
      <w:r w:rsidRPr="00BC1F92">
        <w:rPr>
          <w:rFonts w:ascii="Times New Roman" w:hAnsi="Times New Roman" w:cs="Times New Roman"/>
          <w:sz w:val="24"/>
          <w:szCs w:val="24"/>
        </w:rPr>
        <w:t>To recommend actionable strategies for improving equity in career progression within the warehousing industry</w:t>
      </w:r>
      <w:r w:rsidR="006A6FCD" w:rsidRPr="00BC1F92">
        <w:rPr>
          <w:rFonts w:ascii="Times New Roman" w:hAnsi="Times New Roman" w:cs="Times New Roman"/>
          <w:sz w:val="24"/>
          <w:szCs w:val="24"/>
        </w:rPr>
        <w:t>.</w:t>
      </w:r>
    </w:p>
    <w:p w14:paraId="212FC32A" w14:textId="39D7629C" w:rsidR="006A6FCD" w:rsidRPr="006A6FCD" w:rsidRDefault="006A6FCD" w:rsidP="003E0B46">
      <w:pPr>
        <w:pStyle w:val="Heading1"/>
        <w:rPr>
          <w:rFonts w:ascii="Times New Roman" w:hAnsi="Times New Roman" w:cs="Times New Roman"/>
          <w:sz w:val="24"/>
          <w:szCs w:val="24"/>
        </w:rPr>
      </w:pPr>
      <w:r w:rsidRPr="006A6FCD">
        <w:rPr>
          <w:rFonts w:ascii="Times New Roman" w:hAnsi="Times New Roman" w:cs="Times New Roman"/>
          <w:sz w:val="24"/>
          <w:szCs w:val="24"/>
        </w:rPr>
        <w:t xml:space="preserve"> </w:t>
      </w:r>
      <w:bookmarkStart w:id="2" w:name="_Toc209790317"/>
      <w:r w:rsidRPr="006A6FCD">
        <w:rPr>
          <w:rFonts w:ascii="Times New Roman" w:hAnsi="Times New Roman" w:cs="Times New Roman"/>
          <w:sz w:val="24"/>
          <w:szCs w:val="24"/>
        </w:rPr>
        <w:t>3. Literature Review</w:t>
      </w:r>
      <w:bookmarkEnd w:id="2"/>
    </w:p>
    <w:p w14:paraId="405EF2BB" w14:textId="77777777" w:rsidR="006A6FCD" w:rsidRPr="006A6FCD" w:rsidRDefault="006A6FCD" w:rsidP="00B401D9">
      <w:pPr>
        <w:pStyle w:val="Heading2"/>
        <w:spacing w:line="360" w:lineRule="auto"/>
        <w:jc w:val="both"/>
        <w:rPr>
          <w:rFonts w:ascii="Times New Roman" w:hAnsi="Times New Roman" w:cs="Times New Roman"/>
          <w:b/>
          <w:bCs/>
          <w:sz w:val="24"/>
          <w:szCs w:val="24"/>
        </w:rPr>
      </w:pPr>
      <w:bookmarkStart w:id="3" w:name="_Toc209790318"/>
      <w:r w:rsidRPr="006A6FCD">
        <w:rPr>
          <w:rFonts w:ascii="Times New Roman" w:hAnsi="Times New Roman" w:cs="Times New Roman"/>
          <w:sz w:val="24"/>
          <w:szCs w:val="24"/>
        </w:rPr>
        <w:t>3.1 Introduction and Current Landscape of Part-Time Work</w:t>
      </w:r>
      <w:bookmarkEnd w:id="3"/>
    </w:p>
    <w:p w14:paraId="1592CCEC" w14:textId="77777777" w:rsidR="006A6FCD" w:rsidRPr="006A6FCD" w:rsidRDefault="006A6FCD"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Part-time employment has become a defining feature of the contemporary UK labour market, particularly for women, who make up most part-time workers (CIPD, 2024). According to the Chartered Institute of Personnel and Development (CIPD, 2024), part-time work is typically defined as employment where individuals are contracted to work fewer hours than full-time staff, usually less than 30 hours per week. While this arrangement provides flexibility and is often perceived as a mechanism to reconcile employment with personal or family responsibilities, it is also associated with career penalties, limited progression opportunities, and social stigma (Rubery, 2024).</w:t>
      </w:r>
    </w:p>
    <w:p w14:paraId="37AC3216" w14:textId="6F4735CA" w:rsidR="006A6FCD" w:rsidRPr="006A6FCD" w:rsidRDefault="006A6FCD" w:rsidP="003E0B46">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Timewise (2023) reports that one in four workers in the UK is now employed on a part-time basis, with women disproportionately represented: 38% of all employed women work part-time compared to 14% of men. Importantly, the report challenges long-standing stereotypes that part-time employees, particularly women, are “unambitious” or less committed to their careers. Instead, it argues that many workers, especially those with caring responsibilities, view part-time work as essential for maintaining health, wellbeing, and work–life balance (Timewise, 2023). This reframing of part-time work as a legitimate and strategic choice rather than a sign of reduced commitment reflects broader shifts in public discourse.</w:t>
      </w:r>
    </w:p>
    <w:p w14:paraId="260583B8" w14:textId="6188A6C7" w:rsidR="00925410" w:rsidRPr="006A6FCD" w:rsidRDefault="00925410" w:rsidP="003E0B46">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Nevertheless, the same report highlights the persistence of the so-called “part-time penalty,” whereby reduced hours frequently translate into restricted access to promotion, training, and recognition. Working Families (2023) reinforces this view, noting that part-time workers often face slower career progression than colleagues who use flexible working arrangements such as remote or hybrid models. This discrepancy suggests that while flexibility is increasingly recognised as a workplace necessity, the type of flexibility matters: working fewer hours carries </w:t>
      </w:r>
      <w:r w:rsidRPr="006A6FCD">
        <w:rPr>
          <w:rFonts w:ascii="Times New Roman" w:hAnsi="Times New Roman" w:cs="Times New Roman"/>
          <w:sz w:val="24"/>
          <w:szCs w:val="24"/>
        </w:rPr>
        <w:lastRenderedPageBreak/>
        <w:t>greater stigma and structural disadvantages than working flexibly in terms of time or location (Kelliher &amp; McCartney, 2023).</w:t>
      </w:r>
      <w:r w:rsidR="00DE3CED" w:rsidRPr="006A6FCD">
        <w:rPr>
          <w:rFonts w:ascii="Times New Roman" w:hAnsi="Times New Roman" w:cs="Times New Roman"/>
          <w:sz w:val="24"/>
          <w:szCs w:val="24"/>
        </w:rPr>
        <w:t xml:space="preserve"> </w:t>
      </w:r>
      <w:r w:rsidRPr="006A6FCD">
        <w:rPr>
          <w:rFonts w:ascii="Times New Roman" w:hAnsi="Times New Roman" w:cs="Times New Roman"/>
          <w:sz w:val="24"/>
          <w:szCs w:val="24"/>
        </w:rPr>
        <w:t>Academic and policy debates also link part-time work to broader questions of gender equity. The Global Institute for Women’s Leadership (Schmid, 2022) finds that career progression in many UK organisations is still implicitly tied to presenteeism and the ability to work long or unsocial hours. Such a culture inevitably disadvantages part-time workers, who are less able to engage in overtime due to competing commitments, especially caregiving. These structural barriers mirror Hakim’s (2006) controversial Preference Theory, which posits that women’s labour market outcomes partly reflect lifestyle choices, with some women preferring family over career. However, this perspective has been widely criticised. Scholars such as Rubery (2024) argue that attributing outcomes to “choices” obscures the powerful role of institutional frameworks, workplace cultures, and gendered expectations in shaping what choices are realistically available.</w:t>
      </w:r>
    </w:p>
    <w:p w14:paraId="3924769D" w14:textId="41065EF9" w:rsidR="00925410" w:rsidRPr="006A6FCD" w:rsidRDefault="00925410" w:rsidP="003E0B46">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Parenthood is a key factor driving women into part-time roles, with substantial consequences for pay and progression. Avram </w:t>
      </w:r>
      <w:r w:rsidRPr="00614495">
        <w:rPr>
          <w:rFonts w:ascii="Times New Roman" w:hAnsi="Times New Roman" w:cs="Times New Roman"/>
          <w:i/>
          <w:iCs/>
          <w:sz w:val="24"/>
          <w:szCs w:val="24"/>
        </w:rPr>
        <w:t>et al.</w:t>
      </w:r>
      <w:r w:rsidR="00614495" w:rsidRPr="00614495">
        <w:rPr>
          <w:rFonts w:ascii="Times New Roman" w:hAnsi="Times New Roman" w:cs="Times New Roman"/>
          <w:i/>
          <w:iCs/>
          <w:sz w:val="24"/>
          <w:szCs w:val="24"/>
        </w:rPr>
        <w:t>,</w:t>
      </w:r>
      <w:r w:rsidRPr="006A6FCD">
        <w:rPr>
          <w:rFonts w:ascii="Times New Roman" w:hAnsi="Times New Roman" w:cs="Times New Roman"/>
          <w:sz w:val="24"/>
          <w:szCs w:val="24"/>
        </w:rPr>
        <w:t xml:space="preserve"> (2024) demonstrate that women’s working hours typically decline significantly after childbirth, with many transitioning into part-time, lower-paid roles. The result is a widening gender pay gap as disparities in hourly wages accumulate over time. This reflects what researchers call the “motherhood penalty,” where women’s career trajectories stall as they prioritise family responsibilities in contexts where employers rarely accommodate career progression in part-time posts (Davies, 2024).</w:t>
      </w:r>
    </w:p>
    <w:p w14:paraId="46E72459" w14:textId="50105B02" w:rsidR="00925410" w:rsidRPr="006A6FCD" w:rsidRDefault="00925410"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Another dimension of the current landscape is job design. Many part-time roles are poorly structured, with Davies (2024)</w:t>
      </w:r>
      <w:r w:rsidR="00614495">
        <w:rPr>
          <w:rFonts w:ascii="Times New Roman" w:hAnsi="Times New Roman" w:cs="Times New Roman"/>
          <w:sz w:val="24"/>
          <w:szCs w:val="24"/>
        </w:rPr>
        <w:t>,</w:t>
      </w:r>
      <w:r w:rsidRPr="006A6FCD">
        <w:rPr>
          <w:rFonts w:ascii="Times New Roman" w:hAnsi="Times New Roman" w:cs="Times New Roman"/>
          <w:sz w:val="24"/>
          <w:szCs w:val="24"/>
        </w:rPr>
        <w:t xml:space="preserve"> observing that employees often shoulder workloads comparable to full-time colleagues but receive part-time pay. This phenomenon of “work intensification” undermines wellbeing and increases the risk of burnout, which in turn discourages long-term commitment to part-time roles. Supporting this, Kelliher and McCartney (2023)</w:t>
      </w:r>
      <w:r w:rsidR="00614495">
        <w:rPr>
          <w:rFonts w:ascii="Times New Roman" w:hAnsi="Times New Roman" w:cs="Times New Roman"/>
          <w:sz w:val="24"/>
          <w:szCs w:val="24"/>
        </w:rPr>
        <w:t>,</w:t>
      </w:r>
      <w:r w:rsidRPr="006A6FCD">
        <w:rPr>
          <w:rFonts w:ascii="Times New Roman" w:hAnsi="Times New Roman" w:cs="Times New Roman"/>
          <w:sz w:val="24"/>
          <w:szCs w:val="24"/>
        </w:rPr>
        <w:t xml:space="preserve"> argue that flexible working often results in intensified workloads, meaning that the promise of improved work–life balance does not always materialise in practice. Yet, organisations that invest in support systems for part-time employees often reap rewards in the form of lower turnover and greater engagement (Dennison, 2023).</w:t>
      </w:r>
    </w:p>
    <w:p w14:paraId="3EEF479A" w14:textId="1E8036EB" w:rsidR="00925410" w:rsidRPr="006A6FCD" w:rsidRDefault="00925410"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From this perspective, the current landscape of part-time work in the UK is marked by a paradox. On the one hand, </w:t>
      </w:r>
      <w:proofErr w:type="spellStart"/>
      <w:r w:rsidRPr="006A6FCD">
        <w:rPr>
          <w:rFonts w:ascii="Times New Roman" w:hAnsi="Times New Roman" w:cs="Times New Roman"/>
          <w:sz w:val="24"/>
          <w:szCs w:val="24"/>
        </w:rPr>
        <w:t>Zaitouni</w:t>
      </w:r>
      <w:proofErr w:type="spellEnd"/>
      <w:r w:rsidRPr="006A6FCD">
        <w:rPr>
          <w:rFonts w:ascii="Times New Roman" w:hAnsi="Times New Roman" w:cs="Times New Roman"/>
          <w:sz w:val="24"/>
          <w:szCs w:val="24"/>
        </w:rPr>
        <w:t xml:space="preserve"> </w:t>
      </w:r>
      <w:r w:rsidRPr="00614495">
        <w:rPr>
          <w:rFonts w:ascii="Times New Roman" w:hAnsi="Times New Roman" w:cs="Times New Roman"/>
          <w:i/>
          <w:iCs/>
          <w:sz w:val="24"/>
          <w:szCs w:val="24"/>
        </w:rPr>
        <w:t>et al.</w:t>
      </w:r>
      <w:r w:rsidR="00614495" w:rsidRPr="00614495">
        <w:rPr>
          <w:rFonts w:ascii="Times New Roman" w:hAnsi="Times New Roman" w:cs="Times New Roman"/>
          <w:i/>
          <w:iCs/>
          <w:sz w:val="24"/>
          <w:szCs w:val="24"/>
        </w:rPr>
        <w:t>,</w:t>
      </w:r>
      <w:r w:rsidRPr="006A6FCD">
        <w:rPr>
          <w:rFonts w:ascii="Times New Roman" w:hAnsi="Times New Roman" w:cs="Times New Roman"/>
          <w:sz w:val="24"/>
          <w:szCs w:val="24"/>
        </w:rPr>
        <w:t xml:space="preserve"> (2024) state that the demand for reduced hours is growing, fuelled by shifting norms around work–life balance and wellbeing. On the other hand, the TUC (2023) argues that structural inequalities, cultural biases, and poor job design continue to constrain the career prospects of those in part-time roles. These tensions provide a foundation </w:t>
      </w:r>
      <w:r w:rsidRPr="006A6FCD">
        <w:rPr>
          <w:rFonts w:ascii="Times New Roman" w:hAnsi="Times New Roman" w:cs="Times New Roman"/>
          <w:sz w:val="24"/>
          <w:szCs w:val="24"/>
        </w:rPr>
        <w:lastRenderedPageBreak/>
        <w:t>for exploring the historical evolution of part-time work and how these legacies shape the present.</w:t>
      </w:r>
    </w:p>
    <w:p w14:paraId="516681C5" w14:textId="1E1A5FA6" w:rsidR="007C286B" w:rsidRPr="006A6FCD" w:rsidRDefault="007C286B" w:rsidP="00B401D9">
      <w:pPr>
        <w:pStyle w:val="Heading2"/>
        <w:spacing w:line="360" w:lineRule="auto"/>
        <w:jc w:val="both"/>
        <w:rPr>
          <w:rFonts w:ascii="Times New Roman" w:hAnsi="Times New Roman" w:cs="Times New Roman"/>
          <w:sz w:val="24"/>
          <w:szCs w:val="24"/>
        </w:rPr>
      </w:pPr>
      <w:bookmarkStart w:id="4" w:name="_Toc209790319"/>
      <w:r w:rsidRPr="006A6FCD">
        <w:rPr>
          <w:rFonts w:ascii="Times New Roman" w:hAnsi="Times New Roman" w:cs="Times New Roman"/>
          <w:sz w:val="24"/>
          <w:szCs w:val="24"/>
        </w:rPr>
        <w:t>3.2 Historical Evolution of Part-Time Work in the UK</w:t>
      </w:r>
      <w:bookmarkEnd w:id="4"/>
    </w:p>
    <w:p w14:paraId="138EB281" w14:textId="12702CF2" w:rsidR="00CD63BA" w:rsidRPr="006A6FCD" w:rsidRDefault="00987D3A"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The history of part-time work in the UK provides important context for understanding its current challenges and possibilities. Part-time work has long been gendered, emerging in the mid-20th century as a means of integrating women into the labour force while simultaneously reinforcing their domestic responsibilities.</w:t>
      </w:r>
      <w:r w:rsidR="00DE3CED" w:rsidRPr="006A6FCD">
        <w:rPr>
          <w:rFonts w:ascii="Times New Roman" w:hAnsi="Times New Roman" w:cs="Times New Roman"/>
          <w:sz w:val="24"/>
          <w:szCs w:val="24"/>
        </w:rPr>
        <w:t xml:space="preserve"> </w:t>
      </w:r>
      <w:r w:rsidRPr="006A6FCD">
        <w:rPr>
          <w:rFonts w:ascii="Times New Roman" w:hAnsi="Times New Roman" w:cs="Times New Roman"/>
          <w:sz w:val="24"/>
          <w:szCs w:val="24"/>
        </w:rPr>
        <w:t xml:space="preserve">In the 1950s and 1960s, rising female labour market participation coincided with the creation of part-time roles concentrated in sectors such as retail, clerical work, and cleaning (ONS, 2019). </w:t>
      </w:r>
      <w:proofErr w:type="spellStart"/>
      <w:r w:rsidRPr="006A6FCD">
        <w:rPr>
          <w:rFonts w:ascii="Times New Roman" w:hAnsi="Times New Roman" w:cs="Times New Roman"/>
          <w:sz w:val="24"/>
          <w:szCs w:val="24"/>
        </w:rPr>
        <w:t>Maestripieri</w:t>
      </w:r>
      <w:proofErr w:type="spellEnd"/>
      <w:r w:rsidRPr="006A6FCD">
        <w:rPr>
          <w:rFonts w:ascii="Times New Roman" w:hAnsi="Times New Roman" w:cs="Times New Roman"/>
          <w:sz w:val="24"/>
          <w:szCs w:val="24"/>
        </w:rPr>
        <w:t xml:space="preserve"> (2023) argues that the post-war welfare state institutionalised the male breadwinner/female caregiver model, with policies designed around the assumption that men would work full-time while women’s employment was supplementary. Feminist critiques of this period highlighted the structural inequalities embedded in the labour market, where women were channelled into part-time jobs with limited prospects for career advancement.</w:t>
      </w:r>
      <w:r w:rsidR="00DE3CED" w:rsidRPr="006A6FCD">
        <w:rPr>
          <w:rFonts w:ascii="Times New Roman" w:hAnsi="Times New Roman" w:cs="Times New Roman"/>
          <w:sz w:val="24"/>
          <w:szCs w:val="24"/>
        </w:rPr>
        <w:t xml:space="preserve"> </w:t>
      </w:r>
      <w:r w:rsidRPr="006A6FCD">
        <w:rPr>
          <w:rFonts w:ascii="Times New Roman" w:hAnsi="Times New Roman" w:cs="Times New Roman"/>
          <w:sz w:val="24"/>
          <w:szCs w:val="24"/>
        </w:rPr>
        <w:t xml:space="preserve">During the 1970s, second-wave feminism challenged these structural inequalities, calling attention to how women’s unpaid domestic labour and concentration in part-time employment reinforced their economic marginalisation. The Equal Pay Act (1970) and the Sex Discrimination Act (1975) sought to address direct discrimination, yet many of the deeper cultural and institutional biases persisted. By the 1980s and 1990s, the expansion of the service economy created new opportunities for part-time work, particularly in education, healthcare, and retail </w:t>
      </w:r>
      <w:r w:rsidR="00861944" w:rsidRPr="006A6FCD">
        <w:rPr>
          <w:rFonts w:ascii="Times New Roman" w:hAnsi="Times New Roman" w:cs="Times New Roman"/>
          <w:sz w:val="24"/>
          <w:szCs w:val="24"/>
        </w:rPr>
        <w:t xml:space="preserve">(Rubery </w:t>
      </w:r>
      <w:r w:rsidR="00A760B4" w:rsidRPr="00A760B4">
        <w:rPr>
          <w:rFonts w:ascii="Times New Roman" w:hAnsi="Times New Roman" w:cs="Times New Roman"/>
          <w:i/>
          <w:sz w:val="24"/>
          <w:szCs w:val="24"/>
        </w:rPr>
        <w:t>et al.,</w:t>
      </w:r>
      <w:r w:rsidR="00861944" w:rsidRPr="006A6FCD">
        <w:rPr>
          <w:rFonts w:ascii="Times New Roman" w:hAnsi="Times New Roman" w:cs="Times New Roman"/>
          <w:sz w:val="24"/>
          <w:szCs w:val="24"/>
        </w:rPr>
        <w:t xml:space="preserve"> 20</w:t>
      </w:r>
      <w:r w:rsidR="00260151">
        <w:rPr>
          <w:rFonts w:ascii="Times New Roman" w:hAnsi="Times New Roman" w:cs="Times New Roman"/>
          <w:sz w:val="24"/>
          <w:szCs w:val="24"/>
        </w:rPr>
        <w:t>24</w:t>
      </w:r>
      <w:r w:rsidR="00861944" w:rsidRPr="006A6FCD">
        <w:rPr>
          <w:rFonts w:ascii="Times New Roman" w:hAnsi="Times New Roman" w:cs="Times New Roman"/>
          <w:sz w:val="24"/>
          <w:szCs w:val="24"/>
        </w:rPr>
        <w:t>)</w:t>
      </w:r>
      <w:r w:rsidRPr="006A6FCD">
        <w:rPr>
          <w:rFonts w:ascii="Times New Roman" w:hAnsi="Times New Roman" w:cs="Times New Roman"/>
          <w:sz w:val="24"/>
          <w:szCs w:val="24"/>
        </w:rPr>
        <w:t>. However, these opportunities remained clustered in low-skilled, low-paid roles.</w:t>
      </w:r>
      <w:r w:rsidR="003F0D35" w:rsidRPr="006A6FCD">
        <w:rPr>
          <w:rFonts w:ascii="Times New Roman" w:hAnsi="Times New Roman" w:cs="Times New Roman"/>
          <w:sz w:val="24"/>
          <w:szCs w:val="24"/>
        </w:rPr>
        <w:t xml:space="preserve"> </w:t>
      </w:r>
    </w:p>
    <w:p w14:paraId="0039FA20" w14:textId="11375A45" w:rsidR="00987D3A" w:rsidRPr="006A6FCD" w:rsidRDefault="00987D3A"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The legal status of part-time work began to change with the implementation of the EU Directive on part-time work in 2000, which the UK adopted through the Part-Time Workers (Prevention of Less Favourable Treatment) Regulations (GOV.UK, 2025). This legislation aimed to guarantee that part-time workers were not treated less favourably than their full-time counterparts, marking a significant step in the formal recognition of part-time work as legitimate. Despite this legal progress, cultural attitudes lagged. Smith (2023) notes that part-time employees continued to be perceived as less committed or peripheral, limiting their access to promotions and more rewarding roles.</w:t>
      </w:r>
    </w:p>
    <w:p w14:paraId="52B41766" w14:textId="1931AAF8" w:rsidR="00987D3A" w:rsidRPr="006A6FCD" w:rsidRDefault="00987D3A" w:rsidP="00AB2EF7">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In recent decades, part-time work has diversified, extending beyond the stereotypical roles of the past. Funk and Warning (2024) argue that while more professional part-time roles are available today, the structural and cultural inequalities that historically defined part-time work remain evident. Women are still disproportionately represented in part-time employment, and </w:t>
      </w:r>
      <w:r w:rsidRPr="006A6FCD">
        <w:rPr>
          <w:rFonts w:ascii="Times New Roman" w:hAnsi="Times New Roman" w:cs="Times New Roman"/>
          <w:sz w:val="24"/>
          <w:szCs w:val="24"/>
        </w:rPr>
        <w:lastRenderedPageBreak/>
        <w:t>the stigma attached to reduced hours continues to shape career trajectories</w:t>
      </w:r>
      <w:r w:rsidR="00976F2B" w:rsidRPr="006A6FCD">
        <w:rPr>
          <w:rFonts w:ascii="Times New Roman" w:hAnsi="Times New Roman" w:cs="Times New Roman"/>
          <w:sz w:val="24"/>
          <w:szCs w:val="24"/>
        </w:rPr>
        <w:t>(R</w:t>
      </w:r>
      <w:r w:rsidR="008A09A9" w:rsidRPr="006A6FCD">
        <w:rPr>
          <w:rFonts w:ascii="Times New Roman" w:hAnsi="Times New Roman" w:cs="Times New Roman"/>
          <w:sz w:val="24"/>
          <w:szCs w:val="24"/>
        </w:rPr>
        <w:t xml:space="preserve">ubbery </w:t>
      </w:r>
      <w:r w:rsidR="008A09A9" w:rsidRPr="00782CFD">
        <w:rPr>
          <w:rFonts w:ascii="Times New Roman" w:hAnsi="Times New Roman" w:cs="Times New Roman"/>
          <w:i/>
          <w:iCs/>
          <w:sz w:val="24"/>
          <w:szCs w:val="24"/>
        </w:rPr>
        <w:t>et. al.</w:t>
      </w:r>
      <w:r w:rsidR="00782CFD" w:rsidRPr="00782CFD">
        <w:rPr>
          <w:rFonts w:ascii="Times New Roman" w:hAnsi="Times New Roman" w:cs="Times New Roman"/>
          <w:i/>
          <w:iCs/>
          <w:sz w:val="24"/>
          <w:szCs w:val="24"/>
        </w:rPr>
        <w:t>,</w:t>
      </w:r>
      <w:r w:rsidR="008A09A9" w:rsidRPr="006A6FCD">
        <w:rPr>
          <w:rFonts w:ascii="Times New Roman" w:hAnsi="Times New Roman" w:cs="Times New Roman"/>
          <w:sz w:val="24"/>
          <w:szCs w:val="24"/>
        </w:rPr>
        <w:t xml:space="preserve"> 2024)</w:t>
      </w:r>
      <w:r w:rsidRPr="006A6FCD">
        <w:rPr>
          <w:rFonts w:ascii="Times New Roman" w:hAnsi="Times New Roman" w:cs="Times New Roman"/>
          <w:sz w:val="24"/>
          <w:szCs w:val="24"/>
        </w:rPr>
        <w:t>. This historical trajectory illustrates that while the legal and policy environment has shifted towards greater equality, cultural and institutional legacies continue to reproduce barriers.</w:t>
      </w:r>
    </w:p>
    <w:p w14:paraId="51DCDBC7" w14:textId="2E6779B0" w:rsidR="003469AA" w:rsidRPr="006A6FCD" w:rsidRDefault="003469AA" w:rsidP="00B401D9">
      <w:pPr>
        <w:pStyle w:val="Heading2"/>
        <w:spacing w:line="360" w:lineRule="auto"/>
        <w:jc w:val="both"/>
        <w:rPr>
          <w:rFonts w:ascii="Times New Roman" w:hAnsi="Times New Roman" w:cs="Times New Roman"/>
          <w:sz w:val="24"/>
          <w:szCs w:val="24"/>
        </w:rPr>
      </w:pPr>
      <w:bookmarkStart w:id="5" w:name="_Toc209790320"/>
      <w:r w:rsidRPr="006A6FCD">
        <w:rPr>
          <w:rFonts w:ascii="Times New Roman" w:hAnsi="Times New Roman" w:cs="Times New Roman"/>
          <w:sz w:val="24"/>
          <w:szCs w:val="24"/>
        </w:rPr>
        <w:t>3.3 International Comparisons</w:t>
      </w:r>
      <w:bookmarkEnd w:id="5"/>
    </w:p>
    <w:p w14:paraId="3BF2C7AA" w14:textId="77777777" w:rsidR="00CD63BA" w:rsidRPr="006A6FCD" w:rsidRDefault="00774040"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International comparisons provide valuable insights into how institutional frameworks, welfare regimes, and cultural attitudes shape the outcomes of part-time work. These comparisons highlight that the challenges faced by UK part-time workers are not inevitable but rather contingent on broader political and cultural choices.</w:t>
      </w:r>
      <w:r w:rsidR="008A09A9" w:rsidRPr="006A6FCD">
        <w:rPr>
          <w:rFonts w:ascii="Times New Roman" w:hAnsi="Times New Roman" w:cs="Times New Roman"/>
          <w:sz w:val="24"/>
          <w:szCs w:val="24"/>
        </w:rPr>
        <w:t xml:space="preserve"> </w:t>
      </w:r>
      <w:r w:rsidRPr="006A6FCD">
        <w:rPr>
          <w:rFonts w:ascii="Times New Roman" w:hAnsi="Times New Roman" w:cs="Times New Roman"/>
          <w:sz w:val="24"/>
          <w:szCs w:val="24"/>
        </w:rPr>
        <w:t xml:space="preserve">Nordic countries such as Sweden, Norway, and Denmark are often cited as exemplars of integrating part-time work into family-friendly labour markets. Welman (2021) notes that in these countries, generous parental leave, subsidised childcare, and strong collective bargaining have reduced the penalties associated with part-time employment. Women are more likely to move between part-time and full-time work without experiencing long-term career stagnation. </w:t>
      </w:r>
    </w:p>
    <w:p w14:paraId="254B2117" w14:textId="615A1B43" w:rsidR="00774040" w:rsidRPr="006A6FCD" w:rsidRDefault="00774040"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In contrast, countries such as Germany and the Netherlands exhibit what Brehm and Milewski (2024) describe as a “part-time culture.” In these contexts, part-time work is widespread and socially accepted, particularly among mothers. For example, in the Netherlands, 75% of employed women work part-time, often in “mini-jobs” that allow them to combine employment with caregiving (OECD, 2019). While such arrangements provide flexibility, critics argue they reinforce traditional gender roles by normalising women’s reduced labour market participation (Olivetti </w:t>
      </w:r>
      <w:r w:rsidR="00A760B4" w:rsidRPr="00A760B4">
        <w:rPr>
          <w:rFonts w:ascii="Times New Roman" w:hAnsi="Times New Roman" w:cs="Times New Roman"/>
          <w:i/>
          <w:sz w:val="24"/>
          <w:szCs w:val="24"/>
        </w:rPr>
        <w:t>et al.,</w:t>
      </w:r>
      <w:r w:rsidRPr="006A6FCD">
        <w:rPr>
          <w:rFonts w:ascii="Times New Roman" w:hAnsi="Times New Roman" w:cs="Times New Roman"/>
          <w:sz w:val="24"/>
          <w:szCs w:val="24"/>
        </w:rPr>
        <w:t xml:space="preserve"> 2024). Thus, while women’s employment rates are high, the persistence of gendered divisions of labour and limited career progression remains problematic.</w:t>
      </w:r>
    </w:p>
    <w:p w14:paraId="343E12EA" w14:textId="767154C5" w:rsidR="00774040" w:rsidRPr="006A6FCD" w:rsidRDefault="00774040"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The United States presents another contrast, where part-time work is often associated with precarity, low wages, and minimal benefits (Donnelly &amp; Schoenbachler, 2021). Employment protections are weaker than in the UK or EU, and part-time employees frequently lack access to pro-rata entitlements such as pensions, sick pay, or healthcare (</w:t>
      </w:r>
      <w:proofErr w:type="spellStart"/>
      <w:r w:rsidRPr="006A6FCD">
        <w:rPr>
          <w:rFonts w:ascii="Times New Roman" w:hAnsi="Times New Roman" w:cs="Times New Roman"/>
          <w:sz w:val="24"/>
          <w:szCs w:val="24"/>
        </w:rPr>
        <w:t>Litsardopoulos</w:t>
      </w:r>
      <w:proofErr w:type="spellEnd"/>
      <w:r w:rsidRPr="006A6FCD">
        <w:rPr>
          <w:rFonts w:ascii="Times New Roman" w:hAnsi="Times New Roman" w:cs="Times New Roman"/>
          <w:sz w:val="24"/>
          <w:szCs w:val="24"/>
        </w:rPr>
        <w:t xml:space="preserve"> </w:t>
      </w:r>
      <w:r w:rsidR="00A760B4" w:rsidRPr="00A760B4">
        <w:rPr>
          <w:rFonts w:ascii="Times New Roman" w:hAnsi="Times New Roman" w:cs="Times New Roman"/>
          <w:i/>
          <w:sz w:val="24"/>
          <w:szCs w:val="24"/>
        </w:rPr>
        <w:t>et al.,</w:t>
      </w:r>
      <w:r w:rsidRPr="006A6FCD">
        <w:rPr>
          <w:rFonts w:ascii="Times New Roman" w:hAnsi="Times New Roman" w:cs="Times New Roman"/>
          <w:sz w:val="24"/>
          <w:szCs w:val="24"/>
        </w:rPr>
        <w:t xml:space="preserve"> 2025). This highlights the role of institutional frameworks in shaping worker experiences: without strong labour protections, part-time employment becomes synonymous with insecurity.</w:t>
      </w:r>
    </w:p>
    <w:p w14:paraId="420CCF4E" w14:textId="676DB1FD" w:rsidR="00774040" w:rsidRPr="006A6FCD" w:rsidRDefault="00774040"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The UK occupies a middle ground between these models. While it has stronger protections than the US, it does not match the Nordic commitment to integrating part-time work into career pathways. Instead, part-time roles in the UK often remain clustered in lower-paid, lower-status sectors, and cultural stereotypes continue to shape perceptions of commitment and ambition (Smith, 2023). These international comparisons reveal that the disadvantages of part-time work </w:t>
      </w:r>
      <w:r w:rsidRPr="006A6FCD">
        <w:rPr>
          <w:rFonts w:ascii="Times New Roman" w:hAnsi="Times New Roman" w:cs="Times New Roman"/>
          <w:sz w:val="24"/>
          <w:szCs w:val="24"/>
        </w:rPr>
        <w:lastRenderedPageBreak/>
        <w:t>are not intrinsic but emerge from the interaction of policy, culture, and institutional arrangements.</w:t>
      </w:r>
    </w:p>
    <w:p w14:paraId="37B8B410" w14:textId="687B6126" w:rsidR="00DE3CED" w:rsidRPr="006A6FCD" w:rsidRDefault="00DE3CED" w:rsidP="00B401D9">
      <w:pPr>
        <w:pStyle w:val="Heading2"/>
        <w:spacing w:line="360" w:lineRule="auto"/>
        <w:jc w:val="both"/>
        <w:rPr>
          <w:rFonts w:ascii="Times New Roman" w:hAnsi="Times New Roman" w:cs="Times New Roman"/>
          <w:sz w:val="24"/>
          <w:szCs w:val="24"/>
        </w:rPr>
      </w:pPr>
      <w:bookmarkStart w:id="6" w:name="_Toc209790321"/>
      <w:r w:rsidRPr="006A6FCD">
        <w:rPr>
          <w:rFonts w:ascii="Times New Roman" w:hAnsi="Times New Roman" w:cs="Times New Roman"/>
          <w:sz w:val="24"/>
          <w:szCs w:val="24"/>
        </w:rPr>
        <w:t>3.4 Policy and Legal Framework</w:t>
      </w:r>
      <w:bookmarkEnd w:id="6"/>
    </w:p>
    <w:p w14:paraId="1A1E846C" w14:textId="1E515CEB" w:rsidR="00DE3CED" w:rsidRPr="006A6FCD" w:rsidRDefault="00DE3CED"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The UK possesses a well-developed legal framework intended to protect part-time workers from discrimination and ensure parity with their full-time colleagues. Central to this is the Part-Time Workers (Prevention of Less Favourable Treatment) Regulations 2000, which transposed the EU Directive on part-time work into UK law (GOV.UK, 2025). This legislation stipulates that part-time employees must not be treated less favourably than comparable full-time employees regarding pay, leave, training, and access to promotion opportunities. In principle, this provides a robust safeguard against the exclusion of part-time workers from career development opportunities.</w:t>
      </w:r>
    </w:p>
    <w:p w14:paraId="4678D4D0" w14:textId="729E63B2" w:rsidR="00DE3CED" w:rsidRPr="006A6FCD" w:rsidRDefault="00DE3CED"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However, research shows that legal protections have not fully translated into workplace equality. </w:t>
      </w:r>
      <w:r w:rsidR="00973791" w:rsidRPr="00973791">
        <w:rPr>
          <w:rFonts w:ascii="Times New Roman" w:hAnsi="Times New Roman" w:cs="Times New Roman"/>
          <w:sz w:val="24"/>
          <w:szCs w:val="24"/>
        </w:rPr>
        <w:t>(Verdin, 2024)</w:t>
      </w:r>
      <w:r w:rsidRPr="006A6FCD">
        <w:rPr>
          <w:rFonts w:ascii="Times New Roman" w:hAnsi="Times New Roman" w:cs="Times New Roman"/>
          <w:sz w:val="24"/>
          <w:szCs w:val="24"/>
        </w:rPr>
        <w:t xml:space="preserve"> argue that while the regulations provide a formal mechanism for equal treatment, enforcement remains inconsistent, particularly in sectors such as warehousing and logistics where high turnover and fragmented employment structures make monitoring difficult. Many part-time workers are unaware of their rights, and the burden of proof in discrimination cases often falls on employees, which discourages formal complaints (Smith, 2023). Thus, the practical impact of the legislation is limited by both structural enforcement gaps and cultural perceptions that undervalue part-time labour.</w:t>
      </w:r>
    </w:p>
    <w:p w14:paraId="35E780DC" w14:textId="0A5F12D0" w:rsidR="00DE3CED" w:rsidRPr="006A6FCD" w:rsidRDefault="00DE3CED"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The Equality Act 2010 further strengthens protection by outlawing direct and indirect discrimination, including gender discrimination arising from working patterns. Yet, evidence indicates that women in part-time roles continue to face barriers in accessing training, promotion, and fair pay (Working Families, 2023). The Equality and Human Rights Commission </w:t>
      </w:r>
      <w:r w:rsidR="006B74FA" w:rsidRPr="006A6FCD">
        <w:rPr>
          <w:rFonts w:ascii="Times New Roman" w:hAnsi="Times New Roman" w:cs="Times New Roman"/>
          <w:sz w:val="24"/>
          <w:szCs w:val="24"/>
        </w:rPr>
        <w:t>(GOV.UK, 2010)</w:t>
      </w:r>
      <w:r w:rsidRPr="006A6FCD">
        <w:rPr>
          <w:rFonts w:ascii="Times New Roman" w:hAnsi="Times New Roman" w:cs="Times New Roman"/>
          <w:sz w:val="24"/>
          <w:szCs w:val="24"/>
        </w:rPr>
        <w:t>reports that indirect discrimination often occurs when organisations tie advancement opportunities to long or inflexible hours. Such practices disproportionately disadvantage women, particularly those with caring responsibilities, even though they are technically unlawful.</w:t>
      </w:r>
    </w:p>
    <w:p w14:paraId="056308A5" w14:textId="22995D52" w:rsidR="00DE3CED" w:rsidRPr="006A6FCD" w:rsidRDefault="00DE3CED"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Policy debates increasingly focus on the concept of “quality part-time work.” The Chartered Institute of Personnel and Development (CIPD, 2022) argues that part-time jobs should not simply be about reduced hours but should also offer access to progression pathways, skill development, and fair pay. This distinction is crucial because, in practice, many part-time positions are concentrated in low-quality, low-pay sectors, reinforcing cycles of disadvantage for women (</w:t>
      </w:r>
      <w:proofErr w:type="spellStart"/>
      <w:r w:rsidRPr="006A6FCD">
        <w:rPr>
          <w:rFonts w:ascii="Times New Roman" w:hAnsi="Times New Roman" w:cs="Times New Roman"/>
          <w:sz w:val="24"/>
          <w:szCs w:val="24"/>
        </w:rPr>
        <w:t>Kankaras</w:t>
      </w:r>
      <w:proofErr w:type="spellEnd"/>
      <w:r w:rsidRPr="006A6FCD">
        <w:rPr>
          <w:rFonts w:ascii="Times New Roman" w:hAnsi="Times New Roman" w:cs="Times New Roman"/>
          <w:sz w:val="24"/>
          <w:szCs w:val="24"/>
        </w:rPr>
        <w:t>, 2024).</w:t>
      </w:r>
    </w:p>
    <w:p w14:paraId="537333BA" w14:textId="172692B5" w:rsidR="00DE3CED" w:rsidRPr="006A6FCD" w:rsidRDefault="00DE3CED"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lastRenderedPageBreak/>
        <w:t>Moreover, the warehousing and logistics sector poses unique challenges for policy implementation. As CIPD (2022a) observes, employers in these industries often rely on zero-hour contracts and unstable scheduling practices to meet fluctuating demand. While these arrangements provide operational flexibility, they undermine job security for workers and exacerbate inequalities between part-time and full-time staff. Women, in particular, bear the brunt of these practices as they are more likely to accept part-time roles to balance work and caregiving.</w:t>
      </w:r>
    </w:p>
    <w:p w14:paraId="478FBD8F" w14:textId="070C0221" w:rsidR="00DE3CED" w:rsidRPr="006A6FCD" w:rsidRDefault="00DE3CED"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Critically, the UK’s exit from the EU raises further concerns about the long-term robustness of employment protections. Barnard (2021) warns that Brexit may lead to a gradual erosion of EU-derived labour rights, including protections for part-time employees. Although the UK Government has pledged to maintain </w:t>
      </w:r>
      <w:r w:rsidR="007A5DF8" w:rsidRPr="006A6FCD">
        <w:rPr>
          <w:rFonts w:ascii="Times New Roman" w:hAnsi="Times New Roman" w:cs="Times New Roman"/>
          <w:sz w:val="24"/>
          <w:szCs w:val="24"/>
        </w:rPr>
        <w:t>ambitious standards</w:t>
      </w:r>
      <w:r w:rsidRPr="006A6FCD">
        <w:rPr>
          <w:rFonts w:ascii="Times New Roman" w:hAnsi="Times New Roman" w:cs="Times New Roman"/>
          <w:sz w:val="24"/>
          <w:szCs w:val="24"/>
        </w:rPr>
        <w:t>, the absence of EU oversight may reduce pressure to enforce regulations consistently, particularly in low-unionised sectors such as warehousing.</w:t>
      </w:r>
      <w:r w:rsidR="007A5DF8" w:rsidRPr="006A6FCD">
        <w:rPr>
          <w:rFonts w:ascii="Times New Roman" w:hAnsi="Times New Roman" w:cs="Times New Roman"/>
          <w:sz w:val="24"/>
          <w:szCs w:val="24"/>
        </w:rPr>
        <w:t xml:space="preserve"> </w:t>
      </w:r>
      <w:r w:rsidRPr="006A6FCD">
        <w:rPr>
          <w:rFonts w:ascii="Times New Roman" w:hAnsi="Times New Roman" w:cs="Times New Roman"/>
          <w:sz w:val="24"/>
          <w:szCs w:val="24"/>
        </w:rPr>
        <w:t>UK has advanced legislation aimed at protecting part-time workers, gaps in enforcement, organisational practices, and sector-specific dynamics mean that many women continue to face the “part-time penalty.” The challenge is not simply legal but cultural: organisations must move beyond formal compliance to embrace the design of roles that integrate reduced hours with genuine opportunities for development and recognition</w:t>
      </w:r>
      <w:r w:rsidR="00F0066F" w:rsidRPr="006A6FCD">
        <w:rPr>
          <w:rFonts w:ascii="Times New Roman" w:hAnsi="Times New Roman" w:cs="Times New Roman"/>
          <w:sz w:val="24"/>
          <w:szCs w:val="24"/>
        </w:rPr>
        <w:t xml:space="preserve"> as per Idowu </w:t>
      </w:r>
      <w:r w:rsidR="00F0066F" w:rsidRPr="00BE0B5C">
        <w:rPr>
          <w:rFonts w:ascii="Times New Roman" w:hAnsi="Times New Roman" w:cs="Times New Roman"/>
          <w:i/>
          <w:iCs/>
          <w:sz w:val="24"/>
          <w:szCs w:val="24"/>
        </w:rPr>
        <w:t>et al.</w:t>
      </w:r>
      <w:r w:rsidR="00BE0B5C" w:rsidRPr="00BE0B5C">
        <w:rPr>
          <w:rFonts w:ascii="Times New Roman" w:hAnsi="Times New Roman" w:cs="Times New Roman"/>
          <w:i/>
          <w:iCs/>
          <w:sz w:val="24"/>
          <w:szCs w:val="24"/>
        </w:rPr>
        <w:t>,</w:t>
      </w:r>
      <w:r w:rsidR="00F0066F" w:rsidRPr="006A6FCD">
        <w:rPr>
          <w:rFonts w:ascii="Times New Roman" w:hAnsi="Times New Roman" w:cs="Times New Roman"/>
          <w:sz w:val="24"/>
          <w:szCs w:val="24"/>
        </w:rPr>
        <w:t xml:space="preserve"> (2024)</w:t>
      </w:r>
      <w:r w:rsidR="00C53E15" w:rsidRPr="006A6FCD">
        <w:rPr>
          <w:rFonts w:ascii="Times New Roman" w:hAnsi="Times New Roman" w:cs="Times New Roman"/>
          <w:sz w:val="24"/>
          <w:szCs w:val="24"/>
        </w:rPr>
        <w:t xml:space="preserve"> </w:t>
      </w:r>
      <w:r w:rsidR="00973D8C" w:rsidRPr="006A6FCD">
        <w:rPr>
          <w:rFonts w:ascii="Times New Roman" w:hAnsi="Times New Roman" w:cs="Times New Roman"/>
          <w:sz w:val="24"/>
          <w:szCs w:val="24"/>
        </w:rPr>
        <w:t>f</w:t>
      </w:r>
      <w:r w:rsidR="00C53E15" w:rsidRPr="006A6FCD">
        <w:rPr>
          <w:rFonts w:ascii="Times New Roman" w:hAnsi="Times New Roman" w:cs="Times New Roman"/>
          <w:sz w:val="24"/>
          <w:szCs w:val="24"/>
        </w:rPr>
        <w:t>ollowing current developments and adopting proven methods allows organisations to strengthen their resilience and achieve long-term growth.</w:t>
      </w:r>
    </w:p>
    <w:p w14:paraId="5EDAE390" w14:textId="34777E42" w:rsidR="00DE3CED" w:rsidRPr="006A6FCD" w:rsidRDefault="00DE3CED" w:rsidP="00B401D9">
      <w:pPr>
        <w:pStyle w:val="Heading2"/>
        <w:spacing w:line="360" w:lineRule="auto"/>
        <w:jc w:val="both"/>
        <w:rPr>
          <w:rFonts w:ascii="Times New Roman" w:hAnsi="Times New Roman" w:cs="Times New Roman"/>
          <w:sz w:val="24"/>
          <w:szCs w:val="24"/>
        </w:rPr>
      </w:pPr>
      <w:bookmarkStart w:id="7" w:name="_Toc209790322"/>
      <w:r w:rsidRPr="006A6FCD">
        <w:rPr>
          <w:rFonts w:ascii="Times New Roman" w:hAnsi="Times New Roman" w:cs="Times New Roman"/>
          <w:sz w:val="24"/>
          <w:szCs w:val="24"/>
        </w:rPr>
        <w:t>3.5 Part-Time Work in the Warehousing Sector</w:t>
      </w:r>
      <w:bookmarkEnd w:id="7"/>
    </w:p>
    <w:p w14:paraId="03E014E5" w14:textId="7D0C88B3" w:rsidR="00DE3CED" w:rsidRPr="006A6FCD" w:rsidRDefault="00DE3CED"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The warehousing sector has become increasingly important in the UK economy, driven by the growth of e-commerce, just-in-time supply chains, and global logistics networks. Warehouses are central to these systems, employing large numbers of workers across full-time and part-time roles (Hiscox, 2023). Employment structures in this sector are highly stratified, with full-time positions often associated with stability and progression, while part-time roles are typically concentrated in routine, entry-level tasks.</w:t>
      </w:r>
    </w:p>
    <w:p w14:paraId="468E4A77" w14:textId="77777777" w:rsidR="00DE3CED" w:rsidRPr="006A6FCD" w:rsidRDefault="00DE3CED" w:rsidP="00B401D9">
      <w:pPr>
        <w:pStyle w:val="Heading2"/>
        <w:spacing w:line="360" w:lineRule="auto"/>
        <w:jc w:val="both"/>
        <w:rPr>
          <w:rFonts w:ascii="Times New Roman" w:hAnsi="Times New Roman" w:cs="Times New Roman"/>
          <w:sz w:val="24"/>
          <w:szCs w:val="24"/>
        </w:rPr>
      </w:pPr>
      <w:bookmarkStart w:id="8" w:name="_Toc209790323"/>
      <w:r w:rsidRPr="006A6FCD">
        <w:rPr>
          <w:rFonts w:ascii="Times New Roman" w:hAnsi="Times New Roman" w:cs="Times New Roman"/>
          <w:sz w:val="24"/>
          <w:szCs w:val="24"/>
        </w:rPr>
        <w:t>3.5.1 Employment Structures and Gender Segmentation</w:t>
      </w:r>
      <w:bookmarkEnd w:id="8"/>
    </w:p>
    <w:p w14:paraId="17D2C3CF" w14:textId="0330AE9A" w:rsidR="00DE3CED" w:rsidRPr="006A6FCD" w:rsidRDefault="00DE3CED"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Full-time warehouse roles usually involve fixed shifts of 35–40 hours per week, often on permanent contracts. These positions provide more consistent opportunities for training, skill development, and progression into supervisory or managerial roles. Tasks requiring continuity or specialised skills, such as stock management, forklift operation, and logistics coordination, are commonly allocated to full-time staff (Hiscox, 2023).</w:t>
      </w:r>
    </w:p>
    <w:p w14:paraId="45431511" w14:textId="1C36A43F" w:rsidR="00DE3CED" w:rsidRPr="006A6FCD" w:rsidRDefault="00DE3CED"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lastRenderedPageBreak/>
        <w:t>By contrast, part-time positions are more fragmented and flexible, designed to accommodate fluctuating demand. They typically involve reduced hours, split shifts, or zero-hour contracts, and are concentrated in order picking, packing, and goods reception (CIPD, 2022a). These tasks are viewed as more easily interchangeable, meaning employers often see little need to invest in training or development for part-time staff (</w:t>
      </w:r>
      <w:proofErr w:type="spellStart"/>
      <w:r w:rsidRPr="006A6FCD">
        <w:rPr>
          <w:rFonts w:ascii="Times New Roman" w:hAnsi="Times New Roman" w:cs="Times New Roman"/>
          <w:sz w:val="24"/>
          <w:szCs w:val="24"/>
        </w:rPr>
        <w:t>Maraziotis</w:t>
      </w:r>
      <w:proofErr w:type="spellEnd"/>
      <w:r w:rsidRPr="006A6FCD">
        <w:rPr>
          <w:rFonts w:ascii="Times New Roman" w:hAnsi="Times New Roman" w:cs="Times New Roman"/>
          <w:sz w:val="24"/>
          <w:szCs w:val="24"/>
        </w:rPr>
        <w:t>, 2024). Women are disproportionately represented in these roles, reflecting broader patterns of gendered labour market segmentation (Petitta &amp; Ghezzi, 2025).</w:t>
      </w:r>
    </w:p>
    <w:p w14:paraId="4E011E96" w14:textId="212F70F1" w:rsidR="00DE3CED" w:rsidRPr="006A6FCD" w:rsidRDefault="00DE3CED"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This segmentation creates a dual labour market within warehousing: one track offering progression and recognition, and another offering flexibility but limited opportunities. Petitta and Ghezzi (2025) argue that this structure reflects broader trends of “labour market segmentation,” where women are concentrated in low-skill, routine roles while men dominate positions with higher status and advancement potential. The result is not only horizontal segregation (by type of role) but also vertical segregation, where women are underrepresented in supervisory and managerial positions.</w:t>
      </w:r>
    </w:p>
    <w:p w14:paraId="2BF18395" w14:textId="0741C65C" w:rsidR="00DE3CED" w:rsidRPr="006A6FCD" w:rsidRDefault="00DE3CED" w:rsidP="00B401D9">
      <w:pPr>
        <w:pStyle w:val="Heading2"/>
        <w:spacing w:line="360" w:lineRule="auto"/>
        <w:jc w:val="both"/>
        <w:rPr>
          <w:rFonts w:ascii="Times New Roman" w:hAnsi="Times New Roman" w:cs="Times New Roman"/>
          <w:sz w:val="24"/>
          <w:szCs w:val="24"/>
        </w:rPr>
      </w:pPr>
      <w:bookmarkStart w:id="9" w:name="_Toc209790324"/>
      <w:r w:rsidRPr="006A6FCD">
        <w:rPr>
          <w:rFonts w:ascii="Times New Roman" w:hAnsi="Times New Roman" w:cs="Times New Roman"/>
          <w:sz w:val="24"/>
          <w:szCs w:val="24"/>
        </w:rPr>
        <w:t>3.5.2 Work Intensity and Flexibility</w:t>
      </w:r>
      <w:bookmarkEnd w:id="9"/>
    </w:p>
    <w:p w14:paraId="3A90F4AE" w14:textId="20D50B3F" w:rsidR="00DE3CED" w:rsidRPr="006A6FCD" w:rsidRDefault="00DE3CED"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Warehousing is characterised by an “always-on” culture, with demand driven by e-commerce requiring rapid responsiveness and just-in-time delivery. Employers value workers who can adapt to irregular schedules and unsociable hours, which conflicts with the caregiving responsibilities that often shape women’s working patterns (Garrick </w:t>
      </w:r>
      <w:r w:rsidR="00A760B4" w:rsidRPr="00A760B4">
        <w:rPr>
          <w:rFonts w:ascii="Times New Roman" w:hAnsi="Times New Roman" w:cs="Times New Roman"/>
          <w:i/>
          <w:sz w:val="24"/>
          <w:szCs w:val="24"/>
        </w:rPr>
        <w:t>et al.,</w:t>
      </w:r>
      <w:r w:rsidRPr="006A6FCD">
        <w:rPr>
          <w:rFonts w:ascii="Times New Roman" w:hAnsi="Times New Roman" w:cs="Times New Roman"/>
          <w:sz w:val="24"/>
          <w:szCs w:val="24"/>
        </w:rPr>
        <w:t xml:space="preserve"> 2024). Consequently, part-time women in warehousing face significant barriers to accessing career-enhancing roles that require overtime, night shifts, or weekend work.</w:t>
      </w:r>
    </w:p>
    <w:p w14:paraId="660793BF" w14:textId="77777777" w:rsidR="00DE3CED" w:rsidRPr="006A6FCD" w:rsidRDefault="00DE3CED"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Davies (2024) observes that many part-time roles in warehousing are poorly designed, with workers expected to deliver workloads disproportionate to their contracted hours. This creates conditions of work intensification, where employees face the dual challenges of low recognition and high stress. For women juggling paid and unpaid work, this intensification undermines both wellbeing and long-term career commitment.</w:t>
      </w:r>
    </w:p>
    <w:p w14:paraId="4BBBECBD" w14:textId="77777777" w:rsidR="00DE3CED" w:rsidRPr="006A6FCD" w:rsidRDefault="00DE3CED" w:rsidP="00B401D9">
      <w:pPr>
        <w:spacing w:line="360" w:lineRule="auto"/>
        <w:jc w:val="both"/>
        <w:rPr>
          <w:rFonts w:ascii="Times New Roman" w:hAnsi="Times New Roman" w:cs="Times New Roman"/>
          <w:sz w:val="24"/>
          <w:szCs w:val="24"/>
        </w:rPr>
      </w:pPr>
    </w:p>
    <w:p w14:paraId="1DEE9213" w14:textId="57F7CB02" w:rsidR="00DE3CED" w:rsidRPr="006A6FCD" w:rsidRDefault="00DE3CED" w:rsidP="00B401D9">
      <w:pPr>
        <w:pStyle w:val="Heading2"/>
        <w:spacing w:line="360" w:lineRule="auto"/>
        <w:jc w:val="both"/>
        <w:rPr>
          <w:rFonts w:ascii="Times New Roman" w:hAnsi="Times New Roman" w:cs="Times New Roman"/>
          <w:sz w:val="24"/>
          <w:szCs w:val="24"/>
        </w:rPr>
      </w:pPr>
      <w:bookmarkStart w:id="10" w:name="_Toc209790325"/>
      <w:r w:rsidRPr="006A6FCD">
        <w:rPr>
          <w:rFonts w:ascii="Times New Roman" w:hAnsi="Times New Roman" w:cs="Times New Roman"/>
          <w:sz w:val="24"/>
          <w:szCs w:val="24"/>
        </w:rPr>
        <w:t>3.5.3 Training, Recognition, and Progression</w:t>
      </w:r>
      <w:bookmarkEnd w:id="10"/>
    </w:p>
    <w:p w14:paraId="380667C8" w14:textId="180C541B" w:rsidR="00DE3CED" w:rsidRPr="006A6FCD" w:rsidRDefault="00DE3CED"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Research consistently highlights that part-time workers receive fewer training opportunities than full-time colleagues, which directly affects their ability to progress (Kelliher </w:t>
      </w:r>
      <w:r w:rsidR="006A636D">
        <w:rPr>
          <w:rFonts w:ascii="Times New Roman" w:hAnsi="Times New Roman" w:cs="Times New Roman"/>
          <w:sz w:val="24"/>
          <w:szCs w:val="24"/>
        </w:rPr>
        <w:t xml:space="preserve">and </w:t>
      </w:r>
      <w:r w:rsidRPr="006A6FCD">
        <w:rPr>
          <w:rFonts w:ascii="Times New Roman" w:hAnsi="Times New Roman" w:cs="Times New Roman"/>
          <w:sz w:val="24"/>
          <w:szCs w:val="24"/>
        </w:rPr>
        <w:t xml:space="preserve">McCartney, 2023). In warehousing, training is often targeted at employees in full-time positions due to the perception that they are more committed and likely to remain with the organisation long-term (Hiscox, 2023). This creates a vicious cycle: part-time workers are </w:t>
      </w:r>
      <w:r w:rsidRPr="006A6FCD">
        <w:rPr>
          <w:rFonts w:ascii="Times New Roman" w:hAnsi="Times New Roman" w:cs="Times New Roman"/>
          <w:sz w:val="24"/>
          <w:szCs w:val="24"/>
        </w:rPr>
        <w:lastRenderedPageBreak/>
        <w:t xml:space="preserve">excluded from training because of assumptions about lower commitment, yet their exclusion reinforces the perception that they are less suited to progression. </w:t>
      </w:r>
      <w:proofErr w:type="spellStart"/>
      <w:r w:rsidRPr="006A6FCD">
        <w:rPr>
          <w:rFonts w:ascii="Times New Roman" w:hAnsi="Times New Roman" w:cs="Times New Roman"/>
          <w:sz w:val="24"/>
          <w:szCs w:val="24"/>
        </w:rPr>
        <w:t>Maraziotis</w:t>
      </w:r>
      <w:proofErr w:type="spellEnd"/>
      <w:r w:rsidRPr="006A6FCD">
        <w:rPr>
          <w:rFonts w:ascii="Times New Roman" w:hAnsi="Times New Roman" w:cs="Times New Roman"/>
          <w:sz w:val="24"/>
          <w:szCs w:val="24"/>
        </w:rPr>
        <w:t xml:space="preserve"> (2024) notes that recognition also plays a critical role. Women in part-time warehouse roles often contribute significantly through tasks such as emotional labour, problem-solving, and team support. However, these contributions are frequently invisible in performance evaluations, which privilege measurable outcomes such as productivity and hours worked. This lack of recognition compounds structural barriers, leading to reduced motivation and higher turnover among part-time women.</w:t>
      </w:r>
    </w:p>
    <w:p w14:paraId="616E0B07" w14:textId="43EB1BDE" w:rsidR="00DE3CED" w:rsidRPr="006A6FCD" w:rsidRDefault="00DE3CED" w:rsidP="00B401D9">
      <w:pPr>
        <w:pStyle w:val="Heading2"/>
        <w:spacing w:line="360" w:lineRule="auto"/>
        <w:jc w:val="both"/>
        <w:rPr>
          <w:rFonts w:ascii="Times New Roman" w:hAnsi="Times New Roman" w:cs="Times New Roman"/>
          <w:sz w:val="24"/>
          <w:szCs w:val="24"/>
        </w:rPr>
      </w:pPr>
      <w:bookmarkStart w:id="11" w:name="_Toc209790326"/>
      <w:r w:rsidRPr="006A6FCD">
        <w:rPr>
          <w:rFonts w:ascii="Times New Roman" w:hAnsi="Times New Roman" w:cs="Times New Roman"/>
          <w:sz w:val="24"/>
          <w:szCs w:val="24"/>
        </w:rPr>
        <w:t>3.5.4 The Gendered Nature of Flexibility</w:t>
      </w:r>
      <w:bookmarkEnd w:id="11"/>
    </w:p>
    <w:p w14:paraId="74193804" w14:textId="0CB16659" w:rsidR="00DE3CED" w:rsidRPr="006A6FCD" w:rsidRDefault="00DE3CED"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While part-time work offers flexibility, it often does so on terms that reinforce gender inequality. Women typically take on part-time warehouse roles to balance caregiving responsibilities, yet the flexibility they gain comes at the cost of reduced pay, limited progression, and job insecurity (Petitta &amp; Ghezzi, 2025). Men in the sector are more likely to be employed full-time and therefore positioned for advancement. This dynamic reflects what </w:t>
      </w:r>
      <w:r w:rsidR="00785DE0" w:rsidRPr="00785DE0">
        <w:rPr>
          <w:rFonts w:ascii="Times New Roman" w:hAnsi="Times New Roman" w:cs="Times New Roman"/>
          <w:sz w:val="24"/>
          <w:szCs w:val="24"/>
        </w:rPr>
        <w:t>(</w:t>
      </w:r>
      <w:proofErr w:type="spellStart"/>
      <w:r w:rsidR="00785DE0" w:rsidRPr="00785DE0">
        <w:rPr>
          <w:rFonts w:ascii="Times New Roman" w:hAnsi="Times New Roman" w:cs="Times New Roman"/>
          <w:sz w:val="24"/>
          <w:szCs w:val="24"/>
        </w:rPr>
        <w:t>Petö</w:t>
      </w:r>
      <w:proofErr w:type="spellEnd"/>
      <w:r w:rsidR="00785DE0" w:rsidRPr="00785DE0">
        <w:rPr>
          <w:rFonts w:ascii="Times New Roman" w:hAnsi="Times New Roman" w:cs="Times New Roman"/>
          <w:sz w:val="24"/>
          <w:szCs w:val="24"/>
        </w:rPr>
        <w:t xml:space="preserve"> and Thissen, 2024)</w:t>
      </w:r>
      <w:r w:rsidR="00785DE0">
        <w:rPr>
          <w:rFonts w:ascii="Times New Roman" w:hAnsi="Times New Roman" w:cs="Times New Roman"/>
          <w:sz w:val="24"/>
          <w:szCs w:val="24"/>
        </w:rPr>
        <w:t>,</w:t>
      </w:r>
      <w:r w:rsidRPr="006A6FCD">
        <w:rPr>
          <w:rFonts w:ascii="Times New Roman" w:hAnsi="Times New Roman" w:cs="Times New Roman"/>
          <w:sz w:val="24"/>
          <w:szCs w:val="24"/>
        </w:rPr>
        <w:t xml:space="preserve"> termed the “gender contract,” where flexibility is structured around the assumption that women will prioritise caregiving, thereby institutionalising inequality within workplace arrangements.</w:t>
      </w:r>
    </w:p>
    <w:p w14:paraId="02FCDFAE" w14:textId="0F3F79FB" w:rsidR="00DE3CED" w:rsidRPr="006A6FCD" w:rsidRDefault="00DE3CED" w:rsidP="00B401D9">
      <w:pPr>
        <w:pStyle w:val="Heading2"/>
        <w:spacing w:line="360" w:lineRule="auto"/>
        <w:jc w:val="both"/>
        <w:rPr>
          <w:rFonts w:ascii="Times New Roman" w:hAnsi="Times New Roman" w:cs="Times New Roman"/>
          <w:sz w:val="24"/>
          <w:szCs w:val="24"/>
        </w:rPr>
      </w:pPr>
      <w:bookmarkStart w:id="12" w:name="_Toc209790327"/>
      <w:r w:rsidRPr="006A6FCD">
        <w:rPr>
          <w:rFonts w:ascii="Times New Roman" w:hAnsi="Times New Roman" w:cs="Times New Roman"/>
          <w:sz w:val="24"/>
          <w:szCs w:val="24"/>
        </w:rPr>
        <w:t>3.5.5 Summary</w:t>
      </w:r>
      <w:bookmarkEnd w:id="12"/>
    </w:p>
    <w:p w14:paraId="074D7A56" w14:textId="41E78CEB" w:rsidR="00DE3CED" w:rsidRPr="006A6FCD" w:rsidRDefault="00DE3CED"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The warehousing sector mirrors broader patterns of inequality in the labour market but also presents distinctive challenges. The sector’s reliance on flexibility, unstable scheduling, and task segmentation disproportionately disadvantages women in part-time roles. These dynamics reinforce the “part-time penalty,” limiting access to training, recognition, and progression</w:t>
      </w:r>
      <w:r w:rsidR="00166AE4" w:rsidRPr="00166AE4">
        <w:t xml:space="preserve"> </w:t>
      </w:r>
      <w:r w:rsidR="00166AE4" w:rsidRPr="00166AE4">
        <w:rPr>
          <w:rFonts w:ascii="Times New Roman" w:hAnsi="Times New Roman" w:cs="Times New Roman"/>
          <w:sz w:val="24"/>
          <w:szCs w:val="24"/>
        </w:rPr>
        <w:t>Working Families (2023)</w:t>
      </w:r>
      <w:r w:rsidRPr="006A6FCD">
        <w:rPr>
          <w:rFonts w:ascii="Times New Roman" w:hAnsi="Times New Roman" w:cs="Times New Roman"/>
          <w:sz w:val="24"/>
          <w:szCs w:val="24"/>
        </w:rPr>
        <w:t xml:space="preserve">. At the same time, they reveal how organisational practices intersect with gendered expectations, creating a workplace environment where women’s contributions are undervalued and their career opportunities </w:t>
      </w:r>
      <w:r w:rsidR="008C71B3" w:rsidRPr="006A6FCD">
        <w:rPr>
          <w:rFonts w:ascii="Times New Roman" w:hAnsi="Times New Roman" w:cs="Times New Roman"/>
          <w:sz w:val="24"/>
          <w:szCs w:val="24"/>
        </w:rPr>
        <w:t>restrained</w:t>
      </w:r>
      <w:r w:rsidR="008C71B3">
        <w:rPr>
          <w:rFonts w:ascii="Times New Roman" w:hAnsi="Times New Roman" w:cs="Times New Roman"/>
          <w:sz w:val="24"/>
          <w:szCs w:val="24"/>
        </w:rPr>
        <w:t>(Well</w:t>
      </w:r>
      <w:r w:rsidR="00F17A55">
        <w:rPr>
          <w:rFonts w:ascii="Times New Roman" w:hAnsi="Times New Roman" w:cs="Times New Roman"/>
          <w:sz w:val="24"/>
          <w:szCs w:val="24"/>
        </w:rPr>
        <w:t xml:space="preserve"> </w:t>
      </w:r>
      <w:r w:rsidR="00F17A55" w:rsidRPr="00F82E31">
        <w:rPr>
          <w:rFonts w:ascii="Times New Roman" w:hAnsi="Times New Roman" w:cs="Times New Roman"/>
          <w:i/>
          <w:iCs/>
          <w:sz w:val="24"/>
          <w:szCs w:val="24"/>
        </w:rPr>
        <w:t>et al.</w:t>
      </w:r>
      <w:r w:rsidR="00F82E31" w:rsidRPr="00F82E31">
        <w:rPr>
          <w:rFonts w:ascii="Times New Roman" w:hAnsi="Times New Roman" w:cs="Times New Roman"/>
          <w:i/>
          <w:iCs/>
          <w:sz w:val="24"/>
          <w:szCs w:val="24"/>
        </w:rPr>
        <w:t>,</w:t>
      </w:r>
      <w:r w:rsidR="00F17A55">
        <w:rPr>
          <w:rFonts w:ascii="Times New Roman" w:hAnsi="Times New Roman" w:cs="Times New Roman"/>
          <w:sz w:val="24"/>
          <w:szCs w:val="24"/>
        </w:rPr>
        <w:t xml:space="preserve"> 2024)</w:t>
      </w:r>
      <w:r w:rsidRPr="006A6FCD">
        <w:rPr>
          <w:rFonts w:ascii="Times New Roman" w:hAnsi="Times New Roman" w:cs="Times New Roman"/>
          <w:sz w:val="24"/>
          <w:szCs w:val="24"/>
        </w:rPr>
        <w:t>.</w:t>
      </w:r>
    </w:p>
    <w:p w14:paraId="2D061197" w14:textId="2B556D43" w:rsidR="00491A5A" w:rsidRPr="006A6FCD" w:rsidRDefault="00491A5A" w:rsidP="00B401D9">
      <w:pPr>
        <w:spacing w:line="360" w:lineRule="auto"/>
        <w:jc w:val="both"/>
        <w:rPr>
          <w:rFonts w:ascii="Times New Roman" w:hAnsi="Times New Roman" w:cs="Times New Roman"/>
          <w:b/>
          <w:bCs/>
          <w:sz w:val="24"/>
          <w:szCs w:val="24"/>
        </w:rPr>
      </w:pPr>
      <w:r w:rsidRPr="006A6FCD">
        <w:rPr>
          <w:rFonts w:ascii="Times New Roman" w:hAnsi="Times New Roman" w:cs="Times New Roman"/>
          <w:b/>
          <w:bCs/>
          <w:sz w:val="24"/>
          <w:szCs w:val="24"/>
        </w:rPr>
        <w:t>Epistemological and Theoretical Framework</w:t>
      </w:r>
    </w:p>
    <w:p w14:paraId="78265032" w14:textId="00D6F8FA" w:rsidR="0053789A" w:rsidRPr="006A6FCD" w:rsidRDefault="0053789A"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This study is grounded in social constructivism, an epistemological perspective that views knowledge as socially constructed through interaction and interpretation (Moses &amp; Knutsen, 2019). Constructivism, </w:t>
      </w:r>
      <w:r w:rsidR="00864953" w:rsidRPr="006A6FCD">
        <w:rPr>
          <w:rFonts w:ascii="Times New Roman" w:hAnsi="Times New Roman" w:cs="Times New Roman"/>
          <w:sz w:val="24"/>
          <w:szCs w:val="24"/>
        </w:rPr>
        <w:t>linked</w:t>
      </w:r>
      <w:r w:rsidRPr="006A6FCD">
        <w:rPr>
          <w:rFonts w:ascii="Times New Roman" w:hAnsi="Times New Roman" w:cs="Times New Roman"/>
          <w:sz w:val="24"/>
          <w:szCs w:val="24"/>
        </w:rPr>
        <w:t xml:space="preserve"> to hermeneutics, emphasises how individuals create meaning from their own experiences (Priya, 2019). From this standpoint, women in part-time roles are not only shaped by workplace structures but also actively shape their work and personal lives. While constructivism highlights meaning-making at the individual level, a Foucauldian perspective draws attention to how such agency is exercised within discursive and institutional </w:t>
      </w:r>
      <w:r w:rsidRPr="006A6FCD">
        <w:rPr>
          <w:rFonts w:ascii="Times New Roman" w:hAnsi="Times New Roman" w:cs="Times New Roman"/>
          <w:sz w:val="24"/>
          <w:szCs w:val="24"/>
        </w:rPr>
        <w:lastRenderedPageBreak/>
        <w:t>contexts that regulate what can be known, said, and done (Phillips, 2023). For example, discourses of flexibility and employability often frame part-time work as both a choice and a sacrifice, shaping how women narrate their experiences (</w:t>
      </w:r>
      <w:proofErr w:type="spellStart"/>
      <w:r w:rsidRPr="006A6FCD">
        <w:rPr>
          <w:rFonts w:ascii="Times New Roman" w:hAnsi="Times New Roman" w:cs="Times New Roman"/>
          <w:sz w:val="24"/>
          <w:szCs w:val="24"/>
        </w:rPr>
        <w:t>Maestripieri</w:t>
      </w:r>
      <w:proofErr w:type="spellEnd"/>
      <w:r w:rsidRPr="006A6FCD">
        <w:rPr>
          <w:rFonts w:ascii="Times New Roman" w:hAnsi="Times New Roman" w:cs="Times New Roman"/>
          <w:sz w:val="24"/>
          <w:szCs w:val="24"/>
        </w:rPr>
        <w:t>, 2023). Taken together, these perspectives illuminate the tension between agency and structure: women demonstrate autonomy in managing their careers, yet this autonomy operates within regimes of power that impose gendered expectations around labour, care, and productivity</w:t>
      </w:r>
      <w:r w:rsidR="00480AF0" w:rsidRPr="006A6FCD">
        <w:rPr>
          <w:rFonts w:ascii="Times New Roman" w:hAnsi="Times New Roman" w:cs="Times New Roman"/>
          <w:sz w:val="24"/>
          <w:szCs w:val="24"/>
        </w:rPr>
        <w:t xml:space="preserve"> (Carrasco-Santos </w:t>
      </w:r>
      <w:r w:rsidR="00A760B4" w:rsidRPr="00A760B4">
        <w:rPr>
          <w:rFonts w:ascii="Times New Roman" w:hAnsi="Times New Roman" w:cs="Times New Roman"/>
          <w:i/>
          <w:sz w:val="24"/>
          <w:szCs w:val="24"/>
        </w:rPr>
        <w:t>et al.,</w:t>
      </w:r>
      <w:r w:rsidR="00480AF0" w:rsidRPr="006A6FCD">
        <w:rPr>
          <w:rFonts w:ascii="Times New Roman" w:hAnsi="Times New Roman" w:cs="Times New Roman"/>
          <w:sz w:val="24"/>
          <w:szCs w:val="24"/>
        </w:rPr>
        <w:t xml:space="preserve"> 2024)</w:t>
      </w:r>
      <w:r w:rsidRPr="006A6FCD">
        <w:rPr>
          <w:rFonts w:ascii="Times New Roman" w:hAnsi="Times New Roman" w:cs="Times New Roman"/>
          <w:sz w:val="24"/>
          <w:szCs w:val="24"/>
        </w:rPr>
        <w:t>.</w:t>
      </w:r>
    </w:p>
    <w:p w14:paraId="484F0162" w14:textId="746CF620" w:rsidR="0053789A" w:rsidRPr="006A6FCD" w:rsidRDefault="0053789A"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As Leavy (2019) notes, ontology concerns the nature of social reality and what can be known about it. In this research, ontology directs attention to the lived realities of part-time working women, where individual autonomy is intertwined with structural constraints. The UK labour market reflects these dynamics, as part-time work is disproportionately undertaken by women, particularly in sectors such as retail, healthcare, and administration (Kowalewska, 2023). Engaging with these social realities allows the study to identify the barriers and perspectives that shape women’s career progression and work–life balance (Salmons, 2019).</w:t>
      </w:r>
    </w:p>
    <w:p w14:paraId="3BCCCA3D" w14:textId="56D5539B" w:rsidR="0053789A" w:rsidRPr="006A6FCD" w:rsidRDefault="0053789A"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Methodology provides the structured plan of inquiry (</w:t>
      </w:r>
      <w:proofErr w:type="spellStart"/>
      <w:r w:rsidRPr="006A6FCD">
        <w:rPr>
          <w:rFonts w:ascii="Times New Roman" w:hAnsi="Times New Roman" w:cs="Times New Roman"/>
          <w:sz w:val="24"/>
          <w:szCs w:val="24"/>
        </w:rPr>
        <w:t>Groenland</w:t>
      </w:r>
      <w:proofErr w:type="spellEnd"/>
      <w:r w:rsidRPr="006A6FCD">
        <w:rPr>
          <w:rFonts w:ascii="Times New Roman" w:hAnsi="Times New Roman" w:cs="Times New Roman"/>
          <w:sz w:val="24"/>
          <w:szCs w:val="24"/>
        </w:rPr>
        <w:t xml:space="preserve"> &amp; Dana, 2019). This study adopts a quantitative research design to generate systematic and measurable evidence (Nilsson </w:t>
      </w:r>
      <w:r w:rsidR="00A760B4" w:rsidRPr="00A760B4">
        <w:rPr>
          <w:rFonts w:ascii="Times New Roman" w:hAnsi="Times New Roman" w:cs="Times New Roman"/>
          <w:i/>
          <w:sz w:val="24"/>
          <w:szCs w:val="24"/>
        </w:rPr>
        <w:t>et al.,</w:t>
      </w:r>
      <w:r w:rsidRPr="006A6FCD">
        <w:rPr>
          <w:rFonts w:ascii="Times New Roman" w:hAnsi="Times New Roman" w:cs="Times New Roman"/>
          <w:sz w:val="24"/>
          <w:szCs w:val="24"/>
        </w:rPr>
        <w:t xml:space="preserve"> 2024). Quantitative approaches enable the production of generalisable findings and the testing of hypotheses across larger samples. However, critics argue that numerical data may obscure the more nuanced and lived experiences of part-time workers (Bryman, 2016). As Panke (2018) suggests, theoretical frameworks are essential because they provide direction, shaping expectations that can be </w:t>
      </w:r>
      <w:r w:rsidR="00864953" w:rsidRPr="006A6FCD">
        <w:rPr>
          <w:rFonts w:ascii="Times New Roman" w:hAnsi="Times New Roman" w:cs="Times New Roman"/>
          <w:sz w:val="24"/>
          <w:szCs w:val="24"/>
        </w:rPr>
        <w:t>evaluated</w:t>
      </w:r>
      <w:r w:rsidRPr="006A6FCD">
        <w:rPr>
          <w:rFonts w:ascii="Times New Roman" w:hAnsi="Times New Roman" w:cs="Times New Roman"/>
          <w:sz w:val="24"/>
          <w:szCs w:val="24"/>
        </w:rPr>
        <w:t xml:space="preserve"> and interpreted rather than attempting to account for all </w:t>
      </w:r>
      <w:r w:rsidR="00863F6E" w:rsidRPr="006A6FCD">
        <w:rPr>
          <w:rFonts w:ascii="Times New Roman" w:hAnsi="Times New Roman" w:cs="Times New Roman"/>
          <w:sz w:val="24"/>
          <w:szCs w:val="24"/>
        </w:rPr>
        <w:t>variables</w:t>
      </w:r>
      <w:r w:rsidRPr="006A6FCD">
        <w:rPr>
          <w:rFonts w:ascii="Times New Roman" w:hAnsi="Times New Roman" w:cs="Times New Roman"/>
          <w:sz w:val="24"/>
          <w:szCs w:val="24"/>
        </w:rPr>
        <w:t xml:space="preserve"> without focus. For this reason, the study applies three </w:t>
      </w:r>
      <w:r w:rsidR="004A4B3E" w:rsidRPr="006A6FCD">
        <w:rPr>
          <w:rFonts w:ascii="Times New Roman" w:hAnsi="Times New Roman" w:cs="Times New Roman"/>
          <w:sz w:val="24"/>
          <w:szCs w:val="24"/>
        </w:rPr>
        <w:t xml:space="preserve">theories, such as </w:t>
      </w:r>
      <w:r w:rsidR="00034D3B" w:rsidRPr="006A6FCD">
        <w:rPr>
          <w:rFonts w:ascii="Times New Roman" w:hAnsi="Times New Roman" w:cs="Times New Roman"/>
          <w:sz w:val="24"/>
          <w:szCs w:val="24"/>
        </w:rPr>
        <w:t>follows.</w:t>
      </w:r>
    </w:p>
    <w:p w14:paraId="26C4F2FA" w14:textId="6CA2BEB0" w:rsidR="00491A5A" w:rsidRPr="006A6FCD" w:rsidRDefault="00491A5A" w:rsidP="00B401D9">
      <w:pPr>
        <w:spacing w:line="360" w:lineRule="auto"/>
        <w:jc w:val="both"/>
        <w:rPr>
          <w:rFonts w:ascii="Times New Roman" w:hAnsi="Times New Roman" w:cs="Times New Roman"/>
          <w:sz w:val="24"/>
          <w:szCs w:val="24"/>
        </w:rPr>
      </w:pPr>
      <w:r w:rsidRPr="006A6FCD">
        <w:rPr>
          <w:rFonts w:ascii="Times New Roman" w:hAnsi="Times New Roman" w:cs="Times New Roman"/>
          <w:b/>
          <w:bCs/>
          <w:sz w:val="24"/>
          <w:szCs w:val="24"/>
        </w:rPr>
        <w:t>Human Capital Theory</w:t>
      </w:r>
      <w:r w:rsidRPr="006A6FCD">
        <w:rPr>
          <w:rFonts w:ascii="Times New Roman" w:hAnsi="Times New Roman" w:cs="Times New Roman"/>
          <w:sz w:val="24"/>
          <w:szCs w:val="24"/>
        </w:rPr>
        <w:t xml:space="preserve"> (Becker, 1993; Tomlinson</w:t>
      </w:r>
      <w:r w:rsidR="00866415" w:rsidRPr="006A6FCD">
        <w:rPr>
          <w:rFonts w:ascii="Times New Roman" w:hAnsi="Times New Roman" w:cs="Times New Roman"/>
          <w:sz w:val="24"/>
          <w:szCs w:val="24"/>
        </w:rPr>
        <w:t xml:space="preserve"> and Souto-Otero</w:t>
      </w:r>
      <w:r w:rsidRPr="006A6FCD">
        <w:rPr>
          <w:rFonts w:ascii="Times New Roman" w:hAnsi="Times New Roman" w:cs="Times New Roman"/>
          <w:sz w:val="24"/>
          <w:szCs w:val="24"/>
        </w:rPr>
        <w:t>, 202</w:t>
      </w:r>
      <w:r w:rsidR="005D1BD1" w:rsidRPr="006A6FCD">
        <w:rPr>
          <w:rFonts w:ascii="Times New Roman" w:hAnsi="Times New Roman" w:cs="Times New Roman"/>
          <w:sz w:val="24"/>
          <w:szCs w:val="24"/>
        </w:rPr>
        <w:t>4</w:t>
      </w:r>
      <w:r w:rsidRPr="006A6FCD">
        <w:rPr>
          <w:rFonts w:ascii="Times New Roman" w:hAnsi="Times New Roman" w:cs="Times New Roman"/>
          <w:sz w:val="24"/>
          <w:szCs w:val="24"/>
        </w:rPr>
        <w:t xml:space="preserve">) highlights the role of skills, education, and experience in determining earnings and career progression. In warehousing, this explains why full-time employees are more likely to be considered for training and advancement. Yet as critics note (CIPD, 2017; </w:t>
      </w:r>
      <w:r w:rsidR="00326AF8" w:rsidRPr="006A6FCD">
        <w:rPr>
          <w:rFonts w:ascii="Times New Roman" w:hAnsi="Times New Roman" w:cs="Times New Roman"/>
          <w:sz w:val="24"/>
          <w:szCs w:val="24"/>
        </w:rPr>
        <w:t>Petitta and Ghezzi, 2025</w:t>
      </w:r>
      <w:r w:rsidRPr="006A6FCD">
        <w:rPr>
          <w:rFonts w:ascii="Times New Roman" w:hAnsi="Times New Roman" w:cs="Times New Roman"/>
          <w:sz w:val="24"/>
          <w:szCs w:val="24"/>
        </w:rPr>
        <w:t xml:space="preserve">), this framework tends to overemphasise formal training while overlooking informal learning and structural inequalities. Recent studies confirm that part-time employment slows skill accumulation and reduces lifetime earnings potential (Hosain </w:t>
      </w:r>
      <w:r w:rsidR="00A760B4" w:rsidRPr="00A760B4">
        <w:rPr>
          <w:rFonts w:ascii="Times New Roman" w:hAnsi="Times New Roman" w:cs="Times New Roman"/>
          <w:i/>
          <w:sz w:val="24"/>
          <w:szCs w:val="24"/>
        </w:rPr>
        <w:t>et al.,</w:t>
      </w:r>
      <w:r w:rsidRPr="006A6FCD">
        <w:rPr>
          <w:rFonts w:ascii="Times New Roman" w:hAnsi="Times New Roman" w:cs="Times New Roman"/>
          <w:sz w:val="24"/>
          <w:szCs w:val="24"/>
        </w:rPr>
        <w:t xml:space="preserve"> 2024).</w:t>
      </w:r>
    </w:p>
    <w:p w14:paraId="05571F18" w14:textId="5D422FBB" w:rsidR="00EB78FB" w:rsidRPr="006A6FCD" w:rsidRDefault="00EB78FB"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Human capital refers to the economic value of an individual’s skills, knowledge, and experience, including factors such as education, training, health, and attributes valued in the workplace, such as reliability and punctuality</w:t>
      </w:r>
      <w:r w:rsidR="0024241D" w:rsidRPr="006A6FCD">
        <w:rPr>
          <w:rFonts w:ascii="Times New Roman" w:hAnsi="Times New Roman" w:cs="Times New Roman"/>
          <w:sz w:val="24"/>
          <w:szCs w:val="24"/>
        </w:rPr>
        <w:t xml:space="preserve"> (Ross, 2024)</w:t>
      </w:r>
      <w:r w:rsidRPr="006A6FCD">
        <w:rPr>
          <w:rFonts w:ascii="Times New Roman" w:hAnsi="Times New Roman" w:cs="Times New Roman"/>
          <w:sz w:val="24"/>
          <w:szCs w:val="24"/>
        </w:rPr>
        <w:t xml:space="preserve">. </w:t>
      </w:r>
      <w:r w:rsidR="00B43495" w:rsidRPr="006A6FCD">
        <w:rPr>
          <w:rFonts w:ascii="Times New Roman" w:hAnsi="Times New Roman" w:cs="Times New Roman"/>
          <w:sz w:val="24"/>
          <w:szCs w:val="24"/>
        </w:rPr>
        <w:t xml:space="preserve">Business Case Studies (2024)argues that </w:t>
      </w:r>
      <w:r w:rsidRPr="006A6FCD">
        <w:rPr>
          <w:rFonts w:ascii="Times New Roman" w:hAnsi="Times New Roman" w:cs="Times New Roman"/>
          <w:sz w:val="24"/>
          <w:szCs w:val="24"/>
        </w:rPr>
        <w:t xml:space="preserve">individuals can increase their productivity and career prospects by investing </w:t>
      </w:r>
      <w:r w:rsidRPr="006A6FCD">
        <w:rPr>
          <w:rFonts w:ascii="Times New Roman" w:hAnsi="Times New Roman" w:cs="Times New Roman"/>
          <w:sz w:val="24"/>
          <w:szCs w:val="24"/>
        </w:rPr>
        <w:lastRenderedPageBreak/>
        <w:t>in further training and education. Applied to part-time women in warehousing, the theory helps to explore whether limited access to training opportunities, reduced visibility, and irregular working hours restrict their ability to accumulate human capital</w:t>
      </w:r>
      <w:r w:rsidR="00B558E9" w:rsidRPr="006A6FCD">
        <w:rPr>
          <w:rFonts w:ascii="Times New Roman" w:hAnsi="Times New Roman" w:cs="Times New Roman"/>
          <w:sz w:val="24"/>
          <w:szCs w:val="24"/>
        </w:rPr>
        <w:t>(Ry</w:t>
      </w:r>
      <w:r w:rsidR="004A20C4" w:rsidRPr="006A6FCD">
        <w:rPr>
          <w:rFonts w:ascii="Times New Roman" w:hAnsi="Times New Roman" w:cs="Times New Roman"/>
          <w:sz w:val="24"/>
          <w:szCs w:val="24"/>
        </w:rPr>
        <w:t>dstrom, 2023)</w:t>
      </w:r>
      <w:r w:rsidRPr="006A6FCD">
        <w:rPr>
          <w:rFonts w:ascii="Times New Roman" w:hAnsi="Times New Roman" w:cs="Times New Roman"/>
          <w:sz w:val="24"/>
          <w:szCs w:val="24"/>
        </w:rPr>
        <w:t>. This, in turn, may hinder their career progression compared to full-time or male colleagues.</w:t>
      </w:r>
      <w:r w:rsidR="00350EAE" w:rsidRPr="006A6FCD">
        <w:rPr>
          <w:rFonts w:ascii="Times New Roman" w:hAnsi="Times New Roman" w:cs="Times New Roman"/>
          <w:sz w:val="24"/>
          <w:szCs w:val="24"/>
        </w:rPr>
        <w:t xml:space="preserve"> According to Izquierdo and Fabra (2024)</w:t>
      </w:r>
      <w:r w:rsidRPr="006A6FCD">
        <w:rPr>
          <w:rFonts w:ascii="Times New Roman" w:hAnsi="Times New Roman" w:cs="Times New Roman"/>
          <w:sz w:val="24"/>
          <w:szCs w:val="24"/>
        </w:rPr>
        <w:t xml:space="preserve"> </w:t>
      </w:r>
      <w:r w:rsidR="00350EAE" w:rsidRPr="006A6FCD">
        <w:rPr>
          <w:rFonts w:ascii="Times New Roman" w:hAnsi="Times New Roman" w:cs="Times New Roman"/>
          <w:sz w:val="24"/>
          <w:szCs w:val="24"/>
        </w:rPr>
        <w:t>c</w:t>
      </w:r>
      <w:r w:rsidRPr="006A6FCD">
        <w:rPr>
          <w:rFonts w:ascii="Times New Roman" w:hAnsi="Times New Roman" w:cs="Times New Roman"/>
          <w:sz w:val="24"/>
          <w:szCs w:val="24"/>
        </w:rPr>
        <w:t>ritics of the theory point out that it oversimplifies complex labour dynamics and risks overlooking structural and gendered barriers, which is particularly relevant when examining the experiences of women in part-time roles.</w:t>
      </w:r>
    </w:p>
    <w:p w14:paraId="6CAA30D7" w14:textId="22906DC6" w:rsidR="00491A5A" w:rsidRPr="006A6FCD" w:rsidRDefault="00491A5A" w:rsidP="00B401D9">
      <w:pPr>
        <w:spacing w:line="360" w:lineRule="auto"/>
        <w:jc w:val="both"/>
        <w:rPr>
          <w:rFonts w:ascii="Times New Roman" w:hAnsi="Times New Roman" w:cs="Times New Roman"/>
          <w:sz w:val="24"/>
          <w:szCs w:val="24"/>
        </w:rPr>
      </w:pPr>
      <w:r w:rsidRPr="006A6FCD">
        <w:rPr>
          <w:rFonts w:ascii="Times New Roman" w:hAnsi="Times New Roman" w:cs="Times New Roman"/>
          <w:b/>
          <w:bCs/>
          <w:sz w:val="24"/>
          <w:szCs w:val="24"/>
        </w:rPr>
        <w:t>Work–Life Balance Theory</w:t>
      </w:r>
      <w:r w:rsidRPr="006A6FCD">
        <w:rPr>
          <w:rFonts w:ascii="Times New Roman" w:hAnsi="Times New Roman" w:cs="Times New Roman"/>
          <w:sz w:val="24"/>
          <w:szCs w:val="24"/>
        </w:rPr>
        <w:t xml:space="preserve"> (Hildenbrand </w:t>
      </w:r>
      <w:r w:rsidR="00A760B4" w:rsidRPr="00A760B4">
        <w:rPr>
          <w:rFonts w:ascii="Times New Roman" w:hAnsi="Times New Roman" w:cs="Times New Roman"/>
          <w:i/>
          <w:sz w:val="24"/>
          <w:szCs w:val="24"/>
        </w:rPr>
        <w:t>et al.,</w:t>
      </w:r>
      <w:r w:rsidRPr="006A6FCD">
        <w:rPr>
          <w:rFonts w:ascii="Times New Roman" w:hAnsi="Times New Roman" w:cs="Times New Roman"/>
          <w:sz w:val="24"/>
          <w:szCs w:val="24"/>
        </w:rPr>
        <w:t xml:space="preserve"> 2023; Begum </w:t>
      </w:r>
      <w:r w:rsidR="00A760B4" w:rsidRPr="00A760B4">
        <w:rPr>
          <w:rFonts w:ascii="Times New Roman" w:hAnsi="Times New Roman" w:cs="Times New Roman"/>
          <w:i/>
          <w:sz w:val="24"/>
          <w:szCs w:val="24"/>
        </w:rPr>
        <w:t>et al.,</w:t>
      </w:r>
      <w:r w:rsidRPr="006A6FCD">
        <w:rPr>
          <w:rFonts w:ascii="Times New Roman" w:hAnsi="Times New Roman" w:cs="Times New Roman"/>
          <w:sz w:val="24"/>
          <w:szCs w:val="24"/>
        </w:rPr>
        <w:t xml:space="preserve"> 2024) examines how individuals manage professional and personal domains. Without organisational support, blurred boundaries can undermine wellbeing and career progression. Nilsson et al. (2023) further note that women often withdraw from extended working life due to stress in the mental work environment.</w:t>
      </w:r>
      <w:r w:rsidR="00176176" w:rsidRPr="006A6FCD">
        <w:rPr>
          <w:rFonts w:ascii="Times New Roman" w:hAnsi="Times New Roman" w:cs="Times New Roman"/>
          <w:sz w:val="24"/>
          <w:szCs w:val="24"/>
        </w:rPr>
        <w:t xml:space="preserve"> Additionally,</w:t>
      </w:r>
      <w:r w:rsidR="00203A87" w:rsidRPr="006A6FCD">
        <w:rPr>
          <w:rFonts w:ascii="Times New Roman" w:hAnsi="Times New Roman" w:cs="Times New Roman"/>
          <w:sz w:val="24"/>
          <w:szCs w:val="24"/>
        </w:rPr>
        <w:t xml:space="preserve"> McKinsey,(2024) argues that o</w:t>
      </w:r>
      <w:r w:rsidR="00176176" w:rsidRPr="006A6FCD">
        <w:rPr>
          <w:rFonts w:ascii="Times New Roman" w:hAnsi="Times New Roman" w:cs="Times New Roman"/>
          <w:sz w:val="24"/>
          <w:szCs w:val="24"/>
        </w:rPr>
        <w:t>ver the past decade, workplace flexibility has expanded significantly, particularly due to the pandemic, with many companies adopting hybrid and remote-work models. Most employees report improvements in flexibility, linking it to higher productivity and lower burnout, with women highlighting its importance for focused work time. However, only about a quarter of companies fully implement best practices such as clear evaluation criteria, bias training, and diverse candidate slates.</w:t>
      </w:r>
      <w:r w:rsidR="00C462CA" w:rsidRPr="006A6FCD">
        <w:rPr>
          <w:rFonts w:ascii="Times New Roman" w:hAnsi="Times New Roman" w:cs="Times New Roman"/>
          <w:sz w:val="24"/>
          <w:szCs w:val="24"/>
        </w:rPr>
        <w:t xml:space="preserve"> Besides, Faragher (2025</w:t>
      </w:r>
      <w:r w:rsidR="000704B4" w:rsidRPr="006A6FCD">
        <w:rPr>
          <w:rFonts w:ascii="Times New Roman" w:hAnsi="Times New Roman" w:cs="Times New Roman"/>
          <w:sz w:val="24"/>
          <w:szCs w:val="24"/>
        </w:rPr>
        <w:t>)</w:t>
      </w:r>
      <w:r w:rsidR="00176176" w:rsidRPr="006A6FCD">
        <w:rPr>
          <w:rFonts w:ascii="Times New Roman" w:hAnsi="Times New Roman" w:cs="Times New Roman"/>
          <w:sz w:val="24"/>
          <w:szCs w:val="24"/>
        </w:rPr>
        <w:t>,</w:t>
      </w:r>
      <w:r w:rsidR="00C61E70" w:rsidRPr="006A6FCD">
        <w:rPr>
          <w:rFonts w:ascii="Times New Roman" w:hAnsi="Times New Roman" w:cs="Times New Roman"/>
          <w:sz w:val="24"/>
          <w:szCs w:val="24"/>
        </w:rPr>
        <w:t xml:space="preserve"> states that</w:t>
      </w:r>
      <w:r w:rsidR="00176176" w:rsidRPr="006A6FCD">
        <w:rPr>
          <w:rFonts w:ascii="Times New Roman" w:hAnsi="Times New Roman" w:cs="Times New Roman"/>
          <w:sz w:val="24"/>
          <w:szCs w:val="24"/>
        </w:rPr>
        <w:t xml:space="preserve"> yet many </w:t>
      </w:r>
      <w:r w:rsidR="00CC6C01" w:rsidRPr="006A6FCD">
        <w:rPr>
          <w:rFonts w:ascii="Times New Roman" w:hAnsi="Times New Roman" w:cs="Times New Roman"/>
          <w:sz w:val="24"/>
          <w:szCs w:val="24"/>
        </w:rPr>
        <w:t xml:space="preserve">organisations </w:t>
      </w:r>
      <w:r w:rsidR="00176176" w:rsidRPr="006A6FCD">
        <w:rPr>
          <w:rFonts w:ascii="Times New Roman" w:hAnsi="Times New Roman" w:cs="Times New Roman"/>
          <w:sz w:val="24"/>
          <w:szCs w:val="24"/>
        </w:rPr>
        <w:t>have simultaneously scaled back initiatives specifically aimed at supporting women’s career development.</w:t>
      </w:r>
      <w:r w:rsidR="000E143C" w:rsidRPr="006A6FCD">
        <w:rPr>
          <w:rFonts w:ascii="Times New Roman" w:hAnsi="Times New Roman" w:cs="Times New Roman"/>
          <w:sz w:val="24"/>
          <w:szCs w:val="24"/>
        </w:rPr>
        <w:t xml:space="preserve"> </w:t>
      </w:r>
      <w:r w:rsidR="003A17C2" w:rsidRPr="006A6FCD">
        <w:rPr>
          <w:rFonts w:ascii="Times New Roman" w:hAnsi="Times New Roman" w:cs="Times New Roman"/>
          <w:sz w:val="24"/>
          <w:szCs w:val="24"/>
        </w:rPr>
        <w:t xml:space="preserve">Consequently, </w:t>
      </w:r>
      <w:r w:rsidR="002F78E6" w:rsidRPr="006A6FCD">
        <w:rPr>
          <w:rFonts w:ascii="Times New Roman" w:hAnsi="Times New Roman" w:cs="Times New Roman"/>
          <w:sz w:val="24"/>
          <w:szCs w:val="24"/>
        </w:rPr>
        <w:t>Wharton</w:t>
      </w:r>
      <w:r w:rsidR="003A17C2" w:rsidRPr="006A6FCD">
        <w:rPr>
          <w:rFonts w:ascii="Times New Roman" w:hAnsi="Times New Roman" w:cs="Times New Roman"/>
          <w:sz w:val="24"/>
          <w:szCs w:val="24"/>
        </w:rPr>
        <w:t>(2024)</w:t>
      </w:r>
      <w:r w:rsidR="002F78E6" w:rsidRPr="006A6FCD">
        <w:rPr>
          <w:rFonts w:ascii="Times New Roman" w:hAnsi="Times New Roman" w:cs="Times New Roman"/>
          <w:sz w:val="24"/>
          <w:szCs w:val="24"/>
        </w:rPr>
        <w:t>,</w:t>
      </w:r>
      <w:r w:rsidR="003A17C2" w:rsidRPr="006A6FCD">
        <w:rPr>
          <w:rFonts w:ascii="Times New Roman" w:hAnsi="Times New Roman" w:cs="Times New Roman"/>
          <w:sz w:val="24"/>
          <w:szCs w:val="24"/>
        </w:rPr>
        <w:t xml:space="preserve">argues that </w:t>
      </w:r>
      <w:r w:rsidR="002F78E6" w:rsidRPr="006A6FCD">
        <w:rPr>
          <w:rFonts w:ascii="Times New Roman" w:hAnsi="Times New Roman" w:cs="Times New Roman"/>
          <w:sz w:val="24"/>
          <w:szCs w:val="24"/>
        </w:rPr>
        <w:t xml:space="preserve">organisational initiatives play a vital role in overcoming these challenges, promoting greater employee satisfaction and engagement, and contributing to overall business </w:t>
      </w:r>
      <w:r w:rsidR="00433119" w:rsidRPr="006A6FCD">
        <w:rPr>
          <w:rFonts w:ascii="Times New Roman" w:hAnsi="Times New Roman" w:cs="Times New Roman"/>
          <w:sz w:val="24"/>
          <w:szCs w:val="24"/>
        </w:rPr>
        <w:t>success. Additionally</w:t>
      </w:r>
      <w:r w:rsidR="00C948FD" w:rsidRPr="006A6FCD">
        <w:rPr>
          <w:rFonts w:ascii="Times New Roman" w:hAnsi="Times New Roman" w:cs="Times New Roman"/>
          <w:sz w:val="24"/>
          <w:szCs w:val="24"/>
        </w:rPr>
        <w:t xml:space="preserve">, </w:t>
      </w:r>
      <w:r w:rsidR="00252376" w:rsidRPr="006A6FCD">
        <w:rPr>
          <w:rFonts w:ascii="Times New Roman" w:hAnsi="Times New Roman" w:cs="Times New Roman"/>
          <w:sz w:val="24"/>
          <w:szCs w:val="24"/>
        </w:rPr>
        <w:t xml:space="preserve">Varghese, (2024) argues that </w:t>
      </w:r>
      <w:r w:rsidR="00C948FD" w:rsidRPr="006A6FCD">
        <w:rPr>
          <w:rFonts w:ascii="Times New Roman" w:hAnsi="Times New Roman" w:cs="Times New Roman"/>
          <w:sz w:val="24"/>
          <w:szCs w:val="24"/>
        </w:rPr>
        <w:t>this theory ha</w:t>
      </w:r>
      <w:r w:rsidR="00A3143D" w:rsidRPr="006A6FCD">
        <w:rPr>
          <w:rFonts w:ascii="Times New Roman" w:hAnsi="Times New Roman" w:cs="Times New Roman"/>
          <w:sz w:val="24"/>
          <w:szCs w:val="24"/>
        </w:rPr>
        <w:t>ve</w:t>
      </w:r>
      <w:r w:rsidR="00C948FD" w:rsidRPr="006A6FCD">
        <w:rPr>
          <w:rFonts w:ascii="Times New Roman" w:hAnsi="Times New Roman" w:cs="Times New Roman"/>
          <w:sz w:val="24"/>
          <w:szCs w:val="24"/>
        </w:rPr>
        <w:t xml:space="preserve"> drawbacks</w:t>
      </w:r>
      <w:r w:rsidR="0083216B" w:rsidRPr="006A6FCD">
        <w:rPr>
          <w:rFonts w:ascii="Times New Roman" w:hAnsi="Times New Roman" w:cs="Times New Roman"/>
          <w:sz w:val="24"/>
          <w:szCs w:val="24"/>
        </w:rPr>
        <w:t xml:space="preserve">, such as </w:t>
      </w:r>
      <w:r w:rsidR="00D43444" w:rsidRPr="006A6FCD">
        <w:rPr>
          <w:rFonts w:ascii="Times New Roman" w:hAnsi="Times New Roman" w:cs="Times New Roman"/>
          <w:sz w:val="24"/>
          <w:szCs w:val="24"/>
        </w:rPr>
        <w:t>work pressure, where the constant need to fulfil high work demands while also maintaining a fulfilling personal life can create a cycle of stress and fatigue, often resulting in burnout.</w:t>
      </w:r>
      <w:r w:rsidR="00433119" w:rsidRPr="006A6FCD">
        <w:rPr>
          <w:rFonts w:ascii="Times New Roman" w:hAnsi="Times New Roman" w:cs="Times New Roman"/>
          <w:sz w:val="24"/>
          <w:szCs w:val="24"/>
        </w:rPr>
        <w:t xml:space="preserve"> </w:t>
      </w:r>
      <w:r w:rsidR="00CC2F1E" w:rsidRPr="006A6FCD">
        <w:rPr>
          <w:rFonts w:ascii="Times New Roman" w:hAnsi="Times New Roman" w:cs="Times New Roman"/>
          <w:sz w:val="24"/>
          <w:szCs w:val="24"/>
        </w:rPr>
        <w:t>On the other hand, Tynan (2024), argues that working part-time give people a better work-life balance.</w:t>
      </w:r>
    </w:p>
    <w:p w14:paraId="6080665F" w14:textId="414EF20A" w:rsidR="00491A5A" w:rsidRPr="006A6FCD" w:rsidRDefault="00491A5A" w:rsidP="00B401D9">
      <w:pPr>
        <w:spacing w:line="360" w:lineRule="auto"/>
        <w:jc w:val="both"/>
        <w:rPr>
          <w:rFonts w:ascii="Times New Roman" w:hAnsi="Times New Roman" w:cs="Times New Roman"/>
          <w:sz w:val="24"/>
          <w:szCs w:val="24"/>
        </w:rPr>
      </w:pPr>
      <w:r w:rsidRPr="006A6FCD">
        <w:rPr>
          <w:rFonts w:ascii="Times New Roman" w:hAnsi="Times New Roman" w:cs="Times New Roman"/>
          <w:b/>
          <w:bCs/>
          <w:sz w:val="24"/>
          <w:szCs w:val="24"/>
        </w:rPr>
        <w:t>Equity Theory</w:t>
      </w:r>
      <w:r w:rsidRPr="006A6FCD">
        <w:rPr>
          <w:rFonts w:ascii="Times New Roman" w:hAnsi="Times New Roman" w:cs="Times New Roman"/>
          <w:sz w:val="24"/>
          <w:szCs w:val="24"/>
        </w:rPr>
        <w:t xml:space="preserve"> (Adams, 1965; World of Work Project, 2019; Main, 2024) focuses on fairness in inputs (time, skills, emotional labour) versus rewards (pay, recognition, promotion). Research shows that perceived inequity is associated with reduced job satisfaction and retention, particularly for part-time workers </w:t>
      </w:r>
      <w:r w:rsidR="00326AF8" w:rsidRPr="006A6FCD">
        <w:rPr>
          <w:rFonts w:ascii="Times New Roman" w:hAnsi="Times New Roman" w:cs="Times New Roman"/>
          <w:sz w:val="24"/>
          <w:szCs w:val="24"/>
        </w:rPr>
        <w:t>(Petitta and Ghezzi, 2025)</w:t>
      </w:r>
      <w:r w:rsidRPr="006A6FCD">
        <w:rPr>
          <w:rFonts w:ascii="Times New Roman" w:hAnsi="Times New Roman" w:cs="Times New Roman"/>
          <w:sz w:val="24"/>
          <w:szCs w:val="24"/>
        </w:rPr>
        <w:t>.</w:t>
      </w:r>
      <w:r w:rsidR="00EE787F" w:rsidRPr="006A6FCD">
        <w:rPr>
          <w:rFonts w:ascii="Times New Roman" w:hAnsi="Times New Roman" w:cs="Times New Roman"/>
          <w:sz w:val="24"/>
          <w:szCs w:val="24"/>
        </w:rPr>
        <w:t xml:space="preserve"> When workers perceive imbalances, they may experience dissatisfaction, reduced motivation, or a desire to leave</w:t>
      </w:r>
      <w:r w:rsidR="006D6DAF" w:rsidRPr="006A6FCD">
        <w:rPr>
          <w:rFonts w:ascii="Times New Roman" w:hAnsi="Times New Roman" w:cs="Times New Roman"/>
          <w:sz w:val="24"/>
          <w:szCs w:val="24"/>
        </w:rPr>
        <w:t xml:space="preserve"> (Main, 2024)</w:t>
      </w:r>
      <w:r w:rsidR="00EE787F" w:rsidRPr="006A6FCD">
        <w:rPr>
          <w:rFonts w:ascii="Times New Roman" w:hAnsi="Times New Roman" w:cs="Times New Roman"/>
          <w:sz w:val="24"/>
          <w:szCs w:val="24"/>
        </w:rPr>
        <w:t>.</w:t>
      </w:r>
      <w:r w:rsidR="006D6DAF" w:rsidRPr="006A6FCD">
        <w:rPr>
          <w:rFonts w:ascii="Times New Roman" w:hAnsi="Times New Roman" w:cs="Times New Roman"/>
          <w:sz w:val="24"/>
          <w:szCs w:val="24"/>
        </w:rPr>
        <w:t xml:space="preserve"> </w:t>
      </w:r>
      <w:r w:rsidR="00EE787F" w:rsidRPr="006A6FCD">
        <w:rPr>
          <w:rFonts w:ascii="Times New Roman" w:hAnsi="Times New Roman" w:cs="Times New Roman"/>
          <w:sz w:val="24"/>
          <w:szCs w:val="24"/>
        </w:rPr>
        <w:t xml:space="preserve">In the context of part-time women in warehouses, </w:t>
      </w:r>
      <w:r w:rsidR="006D6DAF" w:rsidRPr="006A6FCD">
        <w:rPr>
          <w:rFonts w:ascii="Times New Roman" w:hAnsi="Times New Roman" w:cs="Times New Roman"/>
          <w:sz w:val="24"/>
          <w:szCs w:val="24"/>
        </w:rPr>
        <w:t>equity theory</w:t>
      </w:r>
      <w:r w:rsidR="00EE787F" w:rsidRPr="006A6FCD">
        <w:rPr>
          <w:rFonts w:ascii="Times New Roman" w:hAnsi="Times New Roman" w:cs="Times New Roman"/>
          <w:sz w:val="24"/>
          <w:szCs w:val="24"/>
        </w:rPr>
        <w:t xml:space="preserve"> helps to examine whether their efforts are valued equally compared to full-time or male colleagues. For example, </w:t>
      </w:r>
      <w:r w:rsidR="00EE787F" w:rsidRPr="006A6FCD">
        <w:rPr>
          <w:rFonts w:ascii="Times New Roman" w:hAnsi="Times New Roman" w:cs="Times New Roman"/>
          <w:sz w:val="24"/>
          <w:szCs w:val="24"/>
        </w:rPr>
        <w:lastRenderedPageBreak/>
        <w:t>part-time women may contribute significantly to operational tasks but receive fewer opportunities for promotion, training, or recognition. They may also face disparities in pay or treatment, leading to perceptions of inequity</w:t>
      </w:r>
      <w:r w:rsidR="0014344A" w:rsidRPr="006A6FCD">
        <w:rPr>
          <w:rFonts w:ascii="Times New Roman" w:hAnsi="Times New Roman" w:cs="Times New Roman"/>
          <w:sz w:val="24"/>
          <w:szCs w:val="24"/>
        </w:rPr>
        <w:t xml:space="preserve"> (Jackson , 2023)</w:t>
      </w:r>
      <w:r w:rsidR="00EE787F" w:rsidRPr="006A6FCD">
        <w:rPr>
          <w:rFonts w:ascii="Times New Roman" w:hAnsi="Times New Roman" w:cs="Times New Roman"/>
          <w:sz w:val="24"/>
          <w:szCs w:val="24"/>
        </w:rPr>
        <w:t xml:space="preserve">. These perceptions can influence job satisfaction, motivation, and retention, </w:t>
      </w:r>
      <w:r w:rsidR="00863F6E" w:rsidRPr="006A6FCD">
        <w:rPr>
          <w:rFonts w:ascii="Times New Roman" w:hAnsi="Times New Roman" w:cs="Times New Roman"/>
          <w:sz w:val="24"/>
          <w:szCs w:val="24"/>
        </w:rPr>
        <w:t>affecting</w:t>
      </w:r>
      <w:r w:rsidR="00EE787F" w:rsidRPr="006A6FCD">
        <w:rPr>
          <w:rFonts w:ascii="Times New Roman" w:hAnsi="Times New Roman" w:cs="Times New Roman"/>
          <w:sz w:val="24"/>
          <w:szCs w:val="24"/>
        </w:rPr>
        <w:t xml:space="preserve"> both individual career progression and organisational outcomes</w:t>
      </w:r>
      <w:r w:rsidR="00D736AD" w:rsidRPr="006A6FCD">
        <w:rPr>
          <w:rFonts w:ascii="Times New Roman" w:hAnsi="Times New Roman" w:cs="Times New Roman"/>
          <w:sz w:val="24"/>
          <w:szCs w:val="24"/>
        </w:rPr>
        <w:t xml:space="preserve"> (Gazi </w:t>
      </w:r>
      <w:r w:rsidR="00A760B4" w:rsidRPr="00A760B4">
        <w:rPr>
          <w:rFonts w:ascii="Times New Roman" w:hAnsi="Times New Roman" w:cs="Times New Roman"/>
          <w:i/>
          <w:sz w:val="24"/>
          <w:szCs w:val="24"/>
        </w:rPr>
        <w:t>et al.,</w:t>
      </w:r>
      <w:r w:rsidR="00D736AD" w:rsidRPr="006A6FCD">
        <w:rPr>
          <w:rFonts w:ascii="Times New Roman" w:hAnsi="Times New Roman" w:cs="Times New Roman"/>
          <w:sz w:val="24"/>
          <w:szCs w:val="24"/>
        </w:rPr>
        <w:t xml:space="preserve"> 2024)</w:t>
      </w:r>
      <w:r w:rsidR="00EE787F" w:rsidRPr="006A6FCD">
        <w:rPr>
          <w:rFonts w:ascii="Times New Roman" w:hAnsi="Times New Roman" w:cs="Times New Roman"/>
          <w:sz w:val="24"/>
          <w:szCs w:val="24"/>
        </w:rPr>
        <w:t>.</w:t>
      </w:r>
      <w:r w:rsidR="00893AEC" w:rsidRPr="006A6FCD">
        <w:rPr>
          <w:rFonts w:ascii="Times New Roman" w:hAnsi="Times New Roman" w:cs="Times New Roman"/>
          <w:sz w:val="24"/>
          <w:szCs w:val="24"/>
        </w:rPr>
        <w:t xml:space="preserve"> </w:t>
      </w:r>
      <w:r w:rsidR="005B27F8" w:rsidRPr="006A6FCD">
        <w:rPr>
          <w:rFonts w:ascii="Times New Roman" w:hAnsi="Times New Roman" w:cs="Times New Roman"/>
          <w:sz w:val="24"/>
          <w:szCs w:val="24"/>
        </w:rPr>
        <w:t>However,</w:t>
      </w:r>
      <w:r w:rsidR="000A7857" w:rsidRPr="006A6FCD">
        <w:rPr>
          <w:rFonts w:ascii="Times New Roman" w:hAnsi="Times New Roman" w:cs="Times New Roman"/>
          <w:sz w:val="24"/>
          <w:szCs w:val="24"/>
        </w:rPr>
        <w:t xml:space="preserve"> </w:t>
      </w:r>
      <w:proofErr w:type="spellStart"/>
      <w:r w:rsidR="000A7857" w:rsidRPr="006A6FCD">
        <w:rPr>
          <w:rFonts w:ascii="Times New Roman" w:hAnsi="Times New Roman" w:cs="Times New Roman"/>
          <w:sz w:val="24"/>
          <w:szCs w:val="24"/>
        </w:rPr>
        <w:t>GeeksforGeeks</w:t>
      </w:r>
      <w:proofErr w:type="spellEnd"/>
      <w:r w:rsidR="000A7857" w:rsidRPr="006A6FCD">
        <w:rPr>
          <w:rFonts w:ascii="Times New Roman" w:hAnsi="Times New Roman" w:cs="Times New Roman"/>
          <w:sz w:val="24"/>
          <w:szCs w:val="24"/>
        </w:rPr>
        <w:t xml:space="preserve">(2023), argues that </w:t>
      </w:r>
      <w:r w:rsidR="005B27F8" w:rsidRPr="006A6FCD">
        <w:rPr>
          <w:rFonts w:ascii="Times New Roman" w:hAnsi="Times New Roman" w:cs="Times New Roman"/>
          <w:sz w:val="24"/>
          <w:szCs w:val="24"/>
        </w:rPr>
        <w:t xml:space="preserve"> Adams’ Equity Theory </w:t>
      </w:r>
      <w:r w:rsidR="00863F6E" w:rsidRPr="006A6FCD">
        <w:rPr>
          <w:rFonts w:ascii="Times New Roman" w:hAnsi="Times New Roman" w:cs="Times New Roman"/>
          <w:sz w:val="24"/>
          <w:szCs w:val="24"/>
        </w:rPr>
        <w:t>focuses</w:t>
      </w:r>
      <w:r w:rsidR="005B27F8" w:rsidRPr="006A6FCD">
        <w:rPr>
          <w:rFonts w:ascii="Times New Roman" w:hAnsi="Times New Roman" w:cs="Times New Roman"/>
          <w:sz w:val="24"/>
          <w:szCs w:val="24"/>
        </w:rPr>
        <w:t xml:space="preserve"> on the balance between employee inputs and outcomes, but it pays little attention to individual differences in needs and preferences. </w:t>
      </w:r>
      <w:proofErr w:type="spellStart"/>
      <w:r w:rsidR="00056E07" w:rsidRPr="006A6FCD">
        <w:rPr>
          <w:rFonts w:ascii="Times New Roman" w:hAnsi="Times New Roman" w:cs="Times New Roman"/>
          <w:sz w:val="24"/>
          <w:szCs w:val="24"/>
        </w:rPr>
        <w:t>Davlembayeva</w:t>
      </w:r>
      <w:proofErr w:type="spellEnd"/>
      <w:r w:rsidR="00056E07" w:rsidRPr="006A6FCD">
        <w:rPr>
          <w:rFonts w:ascii="Times New Roman" w:hAnsi="Times New Roman" w:cs="Times New Roman"/>
          <w:sz w:val="24"/>
          <w:szCs w:val="24"/>
        </w:rPr>
        <w:t xml:space="preserve"> and </w:t>
      </w:r>
      <w:proofErr w:type="spellStart"/>
      <w:r w:rsidR="00056E07" w:rsidRPr="006A6FCD">
        <w:rPr>
          <w:rFonts w:ascii="Times New Roman" w:hAnsi="Times New Roman" w:cs="Times New Roman"/>
          <w:sz w:val="24"/>
          <w:szCs w:val="24"/>
        </w:rPr>
        <w:t>Alamanos</w:t>
      </w:r>
      <w:proofErr w:type="spellEnd"/>
      <w:r w:rsidR="00056E07" w:rsidRPr="006A6FCD">
        <w:rPr>
          <w:rFonts w:ascii="Times New Roman" w:hAnsi="Times New Roman" w:cs="Times New Roman"/>
          <w:sz w:val="24"/>
          <w:szCs w:val="24"/>
        </w:rPr>
        <w:t xml:space="preserve"> (2023)states that t</w:t>
      </w:r>
      <w:r w:rsidR="005B27F8" w:rsidRPr="006A6FCD">
        <w:rPr>
          <w:rFonts w:ascii="Times New Roman" w:hAnsi="Times New Roman" w:cs="Times New Roman"/>
          <w:sz w:val="24"/>
          <w:szCs w:val="24"/>
        </w:rPr>
        <w:t>he theory assumes that everyone seeks equity, overlooking the possibility that some employees may place greater value on aspects such as personal development, job satisfaction, or work–life balance rather than solely on fairness in exchange.</w:t>
      </w:r>
      <w:r w:rsidR="00893AEC" w:rsidRPr="006A6FCD">
        <w:rPr>
          <w:rFonts w:ascii="Times New Roman" w:hAnsi="Times New Roman" w:cs="Times New Roman"/>
          <w:sz w:val="24"/>
          <w:szCs w:val="24"/>
        </w:rPr>
        <w:t xml:space="preserve"> By using equity theory as a lens, this study investigates how issues of fairness and recognition shape the career experiences of part-time women in warehousing, and how perceptions of imbalance may contribute to barriers in advancement and higher turnover rates. (Tomaselli, 2025; McBride </w:t>
      </w:r>
      <w:r w:rsidR="00A760B4" w:rsidRPr="00A760B4">
        <w:rPr>
          <w:rFonts w:ascii="Times New Roman" w:hAnsi="Times New Roman" w:cs="Times New Roman"/>
          <w:i/>
          <w:sz w:val="24"/>
          <w:szCs w:val="24"/>
        </w:rPr>
        <w:t>et al.,</w:t>
      </w:r>
      <w:r w:rsidR="00893AEC" w:rsidRPr="006A6FCD">
        <w:rPr>
          <w:rFonts w:ascii="Times New Roman" w:hAnsi="Times New Roman" w:cs="Times New Roman"/>
          <w:sz w:val="24"/>
          <w:szCs w:val="24"/>
        </w:rPr>
        <w:t xml:space="preserve"> 2014). Taken together, these theories provide a comprehensive framework for analysing the interplay of skills, fairness, and work–life balance in shaping women’s career experiences in part-time roles.</w:t>
      </w:r>
    </w:p>
    <w:p w14:paraId="6302AE92" w14:textId="54E43E6D" w:rsidR="001A4B78" w:rsidRPr="006A6FCD" w:rsidRDefault="00503C6D" w:rsidP="009B64CE">
      <w:pPr>
        <w:pStyle w:val="Heading1"/>
        <w:rPr>
          <w:rFonts w:ascii="Times New Roman" w:hAnsi="Times New Roman" w:cs="Times New Roman"/>
          <w:sz w:val="24"/>
          <w:szCs w:val="24"/>
        </w:rPr>
      </w:pPr>
      <w:bookmarkStart w:id="13" w:name="_Toc209790328"/>
      <w:r w:rsidRPr="006A6FCD">
        <w:rPr>
          <w:rFonts w:ascii="Times New Roman" w:hAnsi="Times New Roman" w:cs="Times New Roman"/>
          <w:sz w:val="24"/>
          <w:szCs w:val="24"/>
        </w:rPr>
        <w:t>4.0</w:t>
      </w:r>
      <w:r w:rsidR="005E23C8" w:rsidRPr="006A6FCD">
        <w:rPr>
          <w:rFonts w:ascii="Times New Roman" w:hAnsi="Times New Roman" w:cs="Times New Roman"/>
          <w:sz w:val="24"/>
          <w:szCs w:val="24"/>
        </w:rPr>
        <w:t xml:space="preserve"> </w:t>
      </w:r>
      <w:r w:rsidR="00BC548F" w:rsidRPr="006A6FCD">
        <w:rPr>
          <w:rFonts w:ascii="Times New Roman" w:hAnsi="Times New Roman" w:cs="Times New Roman"/>
          <w:sz w:val="24"/>
          <w:szCs w:val="24"/>
        </w:rPr>
        <w:t>Gap in literature</w:t>
      </w:r>
      <w:bookmarkEnd w:id="13"/>
    </w:p>
    <w:p w14:paraId="767BF2DD" w14:textId="77777777" w:rsidR="00870FC5" w:rsidRPr="006A6FCD" w:rsidRDefault="004651DC"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Although part-time employment has become a growing feature of the modern labour market, several gaps remain in the academic literature. Makinen et al. (2023) argue that more research is needed into the health and wellbeing of marginal part-time workers, as these factors strongly influence declining career outcomes. They emphasise that issues such as fatigue, stress from unpredictable scheduling, and limited access to workplace benefits often intersect with career stagnation, compounding long-term disadvantages for part-time employees. Similarly, Schmid (2022) highlights the importance of understanding how management attitudes and organisational practices shape career obstacles, suggesting that employer culture is just as critical as contractual status.</w:t>
      </w:r>
    </w:p>
    <w:p w14:paraId="75D8C410" w14:textId="18518131" w:rsidR="006E74F6" w:rsidRPr="006A6FCD" w:rsidRDefault="006820C8"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 </w:t>
      </w:r>
      <w:r w:rsidR="004651DC" w:rsidRPr="006A6FCD">
        <w:rPr>
          <w:rFonts w:ascii="Times New Roman" w:hAnsi="Times New Roman" w:cs="Times New Roman"/>
          <w:sz w:val="24"/>
          <w:szCs w:val="24"/>
        </w:rPr>
        <w:t xml:space="preserve">Further, recent work by </w:t>
      </w:r>
      <w:r w:rsidR="00D411DF" w:rsidRPr="006A6FCD">
        <w:rPr>
          <w:rFonts w:ascii="Times New Roman" w:hAnsi="Times New Roman" w:cs="Times New Roman"/>
          <w:sz w:val="24"/>
          <w:szCs w:val="24"/>
        </w:rPr>
        <w:t xml:space="preserve">Franzoi </w:t>
      </w:r>
      <w:r w:rsidR="00D411DF" w:rsidRPr="00CE5E75">
        <w:rPr>
          <w:rFonts w:ascii="Times New Roman" w:hAnsi="Times New Roman" w:cs="Times New Roman"/>
          <w:i/>
          <w:iCs/>
          <w:sz w:val="24"/>
          <w:szCs w:val="24"/>
        </w:rPr>
        <w:t>et al.</w:t>
      </w:r>
      <w:r w:rsidR="00CE5E75" w:rsidRPr="00CE5E75">
        <w:rPr>
          <w:rFonts w:ascii="Times New Roman" w:hAnsi="Times New Roman" w:cs="Times New Roman"/>
          <w:i/>
          <w:iCs/>
          <w:sz w:val="24"/>
          <w:szCs w:val="24"/>
        </w:rPr>
        <w:t>,</w:t>
      </w:r>
      <w:r w:rsidR="00D411DF" w:rsidRPr="006A6FCD">
        <w:rPr>
          <w:rFonts w:ascii="Times New Roman" w:hAnsi="Times New Roman" w:cs="Times New Roman"/>
          <w:sz w:val="24"/>
          <w:szCs w:val="24"/>
        </w:rPr>
        <w:t xml:space="preserve"> (2024)</w:t>
      </w:r>
      <w:r w:rsidR="004651DC" w:rsidRPr="006A6FCD">
        <w:rPr>
          <w:rFonts w:ascii="Times New Roman" w:hAnsi="Times New Roman" w:cs="Times New Roman"/>
          <w:sz w:val="24"/>
          <w:szCs w:val="24"/>
        </w:rPr>
        <w:t xml:space="preserve"> reveals that many women in senior or well-paid roles are unable to remain in or return to these roles on a part-time basis after maternity leave, forcing them to downgrade or even abandon their careers altogether. This shows that structural designs of senior roles often do not permit part-time working, reinforcing inequalities beyond low-skill or entry level work. In addition, Leoncini</w:t>
      </w:r>
      <w:r w:rsidR="00DE5137" w:rsidRPr="006A6FCD">
        <w:rPr>
          <w:rFonts w:ascii="Times New Roman" w:hAnsi="Times New Roman" w:cs="Times New Roman"/>
          <w:sz w:val="24"/>
          <w:szCs w:val="24"/>
        </w:rPr>
        <w:t xml:space="preserve"> </w:t>
      </w:r>
      <w:r w:rsidR="00DE5137" w:rsidRPr="00CE5E75">
        <w:rPr>
          <w:rFonts w:ascii="Times New Roman" w:hAnsi="Times New Roman" w:cs="Times New Roman"/>
          <w:i/>
          <w:iCs/>
          <w:sz w:val="24"/>
          <w:szCs w:val="24"/>
        </w:rPr>
        <w:t>et al.</w:t>
      </w:r>
      <w:r w:rsidR="00CE5E75" w:rsidRPr="00CE5E75">
        <w:rPr>
          <w:rFonts w:ascii="Times New Roman" w:hAnsi="Times New Roman" w:cs="Times New Roman"/>
          <w:i/>
          <w:iCs/>
          <w:sz w:val="24"/>
          <w:szCs w:val="24"/>
        </w:rPr>
        <w:t>,</w:t>
      </w:r>
      <w:r w:rsidR="00DE5137" w:rsidRPr="006A6FCD">
        <w:rPr>
          <w:rFonts w:ascii="Times New Roman" w:hAnsi="Times New Roman" w:cs="Times New Roman"/>
          <w:sz w:val="24"/>
          <w:szCs w:val="24"/>
        </w:rPr>
        <w:t xml:space="preserve"> </w:t>
      </w:r>
      <w:r w:rsidR="004651DC" w:rsidRPr="006A6FCD">
        <w:rPr>
          <w:rFonts w:ascii="Times New Roman" w:hAnsi="Times New Roman" w:cs="Times New Roman"/>
          <w:sz w:val="24"/>
          <w:szCs w:val="24"/>
        </w:rPr>
        <w:t>(202</w:t>
      </w:r>
      <w:r w:rsidR="00DE5137" w:rsidRPr="006A6FCD">
        <w:rPr>
          <w:rFonts w:ascii="Times New Roman" w:hAnsi="Times New Roman" w:cs="Times New Roman"/>
          <w:sz w:val="24"/>
          <w:szCs w:val="24"/>
        </w:rPr>
        <w:t>4</w:t>
      </w:r>
      <w:r w:rsidR="004651DC" w:rsidRPr="006A6FCD">
        <w:rPr>
          <w:rFonts w:ascii="Times New Roman" w:hAnsi="Times New Roman" w:cs="Times New Roman"/>
          <w:sz w:val="24"/>
          <w:szCs w:val="24"/>
        </w:rPr>
        <w:t xml:space="preserve">) provide evidence that gender segregation across sectors deeply influences contract type and wage outcomes, indicating that women in sectors dominated by part-time contracts or flexible/low-hours work face larger </w:t>
      </w:r>
      <w:r w:rsidR="004651DC" w:rsidRPr="006A6FCD">
        <w:rPr>
          <w:rFonts w:ascii="Times New Roman" w:hAnsi="Times New Roman" w:cs="Times New Roman"/>
          <w:sz w:val="24"/>
          <w:szCs w:val="24"/>
        </w:rPr>
        <w:lastRenderedPageBreak/>
        <w:t>penalties</w:t>
      </w:r>
      <w:r w:rsidR="006F7DC1" w:rsidRPr="006A6FCD">
        <w:rPr>
          <w:rFonts w:ascii="Times New Roman" w:hAnsi="Times New Roman" w:cs="Times New Roman"/>
          <w:sz w:val="24"/>
          <w:szCs w:val="24"/>
        </w:rPr>
        <w:t xml:space="preserve"> b</w:t>
      </w:r>
      <w:r w:rsidR="004651DC" w:rsidRPr="006A6FCD">
        <w:rPr>
          <w:rFonts w:ascii="Times New Roman" w:hAnsi="Times New Roman" w:cs="Times New Roman"/>
          <w:sz w:val="24"/>
          <w:szCs w:val="24"/>
        </w:rPr>
        <w:t>oth in pay and in progression</w:t>
      </w:r>
      <w:r w:rsidR="006F7DC1" w:rsidRPr="006A6FCD">
        <w:rPr>
          <w:rFonts w:ascii="Times New Roman" w:hAnsi="Times New Roman" w:cs="Times New Roman"/>
          <w:sz w:val="24"/>
          <w:szCs w:val="24"/>
        </w:rPr>
        <w:t xml:space="preserve"> </w:t>
      </w:r>
      <w:r w:rsidR="004651DC" w:rsidRPr="006A6FCD">
        <w:rPr>
          <w:rFonts w:ascii="Times New Roman" w:hAnsi="Times New Roman" w:cs="Times New Roman"/>
          <w:sz w:val="24"/>
          <w:szCs w:val="24"/>
        </w:rPr>
        <w:t>than those in more male-dominated sectors or with full-time contracts.</w:t>
      </w:r>
      <w:r w:rsidR="00780968" w:rsidRPr="006A6FCD">
        <w:rPr>
          <w:rFonts w:ascii="Times New Roman" w:hAnsi="Times New Roman" w:cs="Times New Roman"/>
          <w:sz w:val="24"/>
          <w:szCs w:val="24"/>
        </w:rPr>
        <w:t xml:space="preserve"> According to</w:t>
      </w:r>
      <w:r w:rsidR="000E45FC" w:rsidRPr="006A6FCD">
        <w:rPr>
          <w:rFonts w:ascii="Times New Roman" w:hAnsi="Times New Roman" w:cs="Times New Roman"/>
          <w:sz w:val="24"/>
          <w:szCs w:val="24"/>
        </w:rPr>
        <w:t xml:space="preserve"> Castañeda-Navarrete</w:t>
      </w:r>
      <w:r w:rsidR="00534314" w:rsidRPr="00534314">
        <w:t xml:space="preserve"> </w:t>
      </w:r>
      <w:r w:rsidR="00534314" w:rsidRPr="00534314">
        <w:rPr>
          <w:rFonts w:ascii="Times New Roman" w:hAnsi="Times New Roman" w:cs="Times New Roman"/>
          <w:i/>
          <w:iCs/>
          <w:sz w:val="24"/>
          <w:szCs w:val="24"/>
        </w:rPr>
        <w:t>et al.,</w:t>
      </w:r>
      <w:r w:rsidR="000E45FC" w:rsidRPr="006A6FCD">
        <w:rPr>
          <w:rFonts w:ascii="Times New Roman" w:hAnsi="Times New Roman" w:cs="Times New Roman"/>
          <w:sz w:val="24"/>
          <w:szCs w:val="24"/>
        </w:rPr>
        <w:t xml:space="preserve"> (2024),</w:t>
      </w:r>
      <w:r w:rsidR="00780968" w:rsidRPr="006A6FCD">
        <w:rPr>
          <w:rFonts w:ascii="Times New Roman" w:hAnsi="Times New Roman" w:cs="Times New Roman"/>
          <w:sz w:val="24"/>
          <w:szCs w:val="24"/>
        </w:rPr>
        <w:t xml:space="preserve"> </w:t>
      </w:r>
      <w:r w:rsidR="000E45FC" w:rsidRPr="006A6FCD">
        <w:rPr>
          <w:rFonts w:ascii="Times New Roman" w:hAnsi="Times New Roman" w:cs="Times New Roman"/>
          <w:sz w:val="24"/>
          <w:szCs w:val="24"/>
        </w:rPr>
        <w:t>a</w:t>
      </w:r>
      <w:r w:rsidR="00780968" w:rsidRPr="006A6FCD">
        <w:rPr>
          <w:rFonts w:ascii="Times New Roman" w:hAnsi="Times New Roman" w:cs="Times New Roman"/>
          <w:sz w:val="24"/>
          <w:szCs w:val="24"/>
        </w:rPr>
        <w:t>s of March 2024, women devoted 50% more time than men to unpaid childcare, adult care, and household tasks, a trend that has remained consistent over recent years. This persistent gender-based division of unpaid labour contributes to women being more likely than men to work part-time.</w:t>
      </w:r>
      <w:r w:rsidR="006F7DC1" w:rsidRPr="006A6FCD">
        <w:rPr>
          <w:rFonts w:ascii="Times New Roman" w:hAnsi="Times New Roman" w:cs="Times New Roman"/>
          <w:sz w:val="24"/>
          <w:szCs w:val="24"/>
        </w:rPr>
        <w:t xml:space="preserve"> </w:t>
      </w:r>
      <w:r w:rsidR="004651DC" w:rsidRPr="006A6FCD">
        <w:rPr>
          <w:rFonts w:ascii="Times New Roman" w:hAnsi="Times New Roman" w:cs="Times New Roman"/>
          <w:sz w:val="24"/>
          <w:szCs w:val="24"/>
        </w:rPr>
        <w:t>Despite these contributions, there remains a scarcity of published research specifically focused on the impact of part-time employment on women’s career advancement in warehousing in the UK. This gap demonstrates the need for industry-specific analysis that examines not only structural barriers</w:t>
      </w:r>
      <w:r w:rsidR="006F7DC1" w:rsidRPr="006A6FCD">
        <w:rPr>
          <w:rFonts w:ascii="Times New Roman" w:hAnsi="Times New Roman" w:cs="Times New Roman"/>
          <w:sz w:val="24"/>
          <w:szCs w:val="24"/>
        </w:rPr>
        <w:t xml:space="preserve"> </w:t>
      </w:r>
      <w:r w:rsidR="004651DC" w:rsidRPr="006A6FCD">
        <w:rPr>
          <w:rFonts w:ascii="Times New Roman" w:hAnsi="Times New Roman" w:cs="Times New Roman"/>
          <w:sz w:val="24"/>
          <w:szCs w:val="24"/>
        </w:rPr>
        <w:t>such as shift patterns, limited hours, and lack of training</w:t>
      </w:r>
      <w:r w:rsidR="006F7DC1" w:rsidRPr="006A6FCD">
        <w:rPr>
          <w:rFonts w:ascii="Times New Roman" w:hAnsi="Times New Roman" w:cs="Times New Roman"/>
          <w:sz w:val="24"/>
          <w:szCs w:val="24"/>
        </w:rPr>
        <w:t xml:space="preserve"> </w:t>
      </w:r>
      <w:r w:rsidR="004651DC" w:rsidRPr="006A6FCD">
        <w:rPr>
          <w:rFonts w:ascii="Times New Roman" w:hAnsi="Times New Roman" w:cs="Times New Roman"/>
          <w:sz w:val="24"/>
          <w:szCs w:val="24"/>
        </w:rPr>
        <w:t>but also the lived realities of women negotiating the dual pressures of employment and unpaid domestic responsibilities. Addressing this shortfall will provide valuable insight into how organisational and societal factors intersect to affect women’s career development, especially in sectors where part-time and flexible work is common, but progression pathways are unclear</w:t>
      </w:r>
      <w:r w:rsidR="00026D2F" w:rsidRPr="006A6FCD">
        <w:rPr>
          <w:rFonts w:ascii="Times New Roman" w:hAnsi="Times New Roman" w:cs="Times New Roman"/>
          <w:sz w:val="24"/>
          <w:szCs w:val="24"/>
        </w:rPr>
        <w:t xml:space="preserve">. </w:t>
      </w:r>
    </w:p>
    <w:p w14:paraId="556849AE" w14:textId="4875D91E" w:rsidR="009B3C4F" w:rsidRPr="006A6FCD" w:rsidRDefault="00503C6D" w:rsidP="00B401D9">
      <w:pPr>
        <w:pStyle w:val="Heading2"/>
        <w:spacing w:line="360" w:lineRule="auto"/>
        <w:jc w:val="both"/>
        <w:rPr>
          <w:rFonts w:ascii="Times New Roman" w:hAnsi="Times New Roman" w:cs="Times New Roman"/>
          <w:sz w:val="24"/>
          <w:szCs w:val="24"/>
        </w:rPr>
      </w:pPr>
      <w:bookmarkStart w:id="14" w:name="_Toc209790329"/>
      <w:r w:rsidRPr="006A6FCD">
        <w:rPr>
          <w:rFonts w:ascii="Times New Roman" w:hAnsi="Times New Roman" w:cs="Times New Roman"/>
          <w:sz w:val="24"/>
          <w:szCs w:val="24"/>
        </w:rPr>
        <w:t>4</w:t>
      </w:r>
      <w:r w:rsidR="005E23C8" w:rsidRPr="006A6FCD">
        <w:rPr>
          <w:rFonts w:ascii="Times New Roman" w:hAnsi="Times New Roman" w:cs="Times New Roman"/>
          <w:sz w:val="24"/>
          <w:szCs w:val="24"/>
        </w:rPr>
        <w:t>.</w:t>
      </w:r>
      <w:r w:rsidRPr="006A6FCD">
        <w:rPr>
          <w:rFonts w:ascii="Times New Roman" w:hAnsi="Times New Roman" w:cs="Times New Roman"/>
          <w:sz w:val="24"/>
          <w:szCs w:val="24"/>
        </w:rPr>
        <w:t>1</w:t>
      </w:r>
      <w:r w:rsidR="005E23C8" w:rsidRPr="006A6FCD">
        <w:rPr>
          <w:rFonts w:ascii="Times New Roman" w:hAnsi="Times New Roman" w:cs="Times New Roman"/>
          <w:sz w:val="24"/>
          <w:szCs w:val="24"/>
        </w:rPr>
        <w:t xml:space="preserve"> </w:t>
      </w:r>
      <w:r w:rsidR="00F37C9C" w:rsidRPr="006A6FCD">
        <w:rPr>
          <w:rFonts w:ascii="Times New Roman" w:hAnsi="Times New Roman" w:cs="Times New Roman"/>
          <w:sz w:val="24"/>
          <w:szCs w:val="24"/>
        </w:rPr>
        <w:t>Hypotheses</w:t>
      </w:r>
      <w:bookmarkEnd w:id="14"/>
      <w:r w:rsidR="00F37C9C" w:rsidRPr="006A6FCD">
        <w:rPr>
          <w:rFonts w:ascii="Times New Roman" w:hAnsi="Times New Roman" w:cs="Times New Roman"/>
          <w:sz w:val="24"/>
          <w:szCs w:val="24"/>
        </w:rPr>
        <w:t xml:space="preserve"> </w:t>
      </w:r>
    </w:p>
    <w:p w14:paraId="456054CA" w14:textId="514DEC38" w:rsidR="009B3C4F" w:rsidRPr="006A6FCD" w:rsidRDefault="009B3C4F"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Drawing on the literature review and the questionnaire design, three central hypotheses are proposed. These hypotheses reflect the major themes emerging from existing research</w:t>
      </w:r>
      <w:r w:rsidR="008B162D" w:rsidRPr="006A6FCD">
        <w:rPr>
          <w:rFonts w:ascii="Times New Roman" w:hAnsi="Times New Roman" w:cs="Times New Roman"/>
          <w:sz w:val="24"/>
          <w:szCs w:val="24"/>
        </w:rPr>
        <w:t>,</w:t>
      </w:r>
      <w:r w:rsidRPr="006A6FCD">
        <w:rPr>
          <w:rFonts w:ascii="Times New Roman" w:hAnsi="Times New Roman" w:cs="Times New Roman"/>
          <w:sz w:val="24"/>
          <w:szCs w:val="24"/>
        </w:rPr>
        <w:t xml:space="preserve"> the “part-time penalty” in career advancement, gender disparities</w:t>
      </w:r>
      <w:r w:rsidR="0011174A" w:rsidRPr="006A6FCD">
        <w:rPr>
          <w:rFonts w:ascii="Times New Roman" w:hAnsi="Times New Roman" w:cs="Times New Roman"/>
          <w:sz w:val="24"/>
          <w:szCs w:val="24"/>
        </w:rPr>
        <w:t>.(</w:t>
      </w:r>
      <w:r w:rsidR="00661475" w:rsidRPr="006A6FCD">
        <w:rPr>
          <w:rFonts w:ascii="Times New Roman" w:hAnsi="Times New Roman" w:cs="Times New Roman"/>
          <w:sz w:val="24"/>
          <w:szCs w:val="24"/>
        </w:rPr>
        <w:t>Working Families</w:t>
      </w:r>
      <w:r w:rsidR="0011174A" w:rsidRPr="006A6FCD">
        <w:rPr>
          <w:rFonts w:ascii="Times New Roman" w:hAnsi="Times New Roman" w:cs="Times New Roman"/>
          <w:sz w:val="24"/>
          <w:szCs w:val="24"/>
        </w:rPr>
        <w:t xml:space="preserve">, </w:t>
      </w:r>
      <w:r w:rsidR="00661475" w:rsidRPr="006A6FCD">
        <w:rPr>
          <w:rFonts w:ascii="Times New Roman" w:hAnsi="Times New Roman" w:cs="Times New Roman"/>
          <w:sz w:val="24"/>
          <w:szCs w:val="24"/>
        </w:rPr>
        <w:t>2023)</w:t>
      </w:r>
      <w:r w:rsidRPr="006A6FCD">
        <w:rPr>
          <w:rFonts w:ascii="Times New Roman" w:hAnsi="Times New Roman" w:cs="Times New Roman"/>
          <w:sz w:val="24"/>
          <w:szCs w:val="24"/>
        </w:rPr>
        <w:t>.</w:t>
      </w:r>
    </w:p>
    <w:p w14:paraId="747F06D5" w14:textId="46FBB265" w:rsidR="00902E5C" w:rsidRPr="006A6FCD" w:rsidRDefault="009B3C4F"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H</w:t>
      </w:r>
      <w:r w:rsidR="00CC3790" w:rsidRPr="006A6FCD">
        <w:rPr>
          <w:rFonts w:ascii="Times New Roman" w:hAnsi="Times New Roman" w:cs="Times New Roman"/>
          <w:sz w:val="24"/>
          <w:szCs w:val="24"/>
        </w:rPr>
        <w:t xml:space="preserve">1 </w:t>
      </w:r>
    </w:p>
    <w:p w14:paraId="3A2A395F" w14:textId="66D234D4" w:rsidR="009B3C4F" w:rsidRPr="006A6FCD" w:rsidRDefault="009B3C4F"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 Part-time employees report fewer opportunities for career advancement and recognition compared to full-time employees.</w:t>
      </w:r>
      <w:r w:rsidR="00902E5C" w:rsidRPr="006A6FCD">
        <w:rPr>
          <w:rFonts w:ascii="Times New Roman" w:hAnsi="Times New Roman" w:cs="Times New Roman"/>
          <w:sz w:val="24"/>
          <w:szCs w:val="24"/>
        </w:rPr>
        <w:t xml:space="preserve"> </w:t>
      </w:r>
      <w:r w:rsidRPr="006A6FCD">
        <w:rPr>
          <w:rFonts w:ascii="Times New Roman" w:hAnsi="Times New Roman" w:cs="Times New Roman"/>
          <w:sz w:val="24"/>
          <w:szCs w:val="24"/>
        </w:rPr>
        <w:t>This hypothesis is supported by the Human Capital Theory (Panke, 2018), which argues that reduced working hours limit access to training, promotions, and visibility. Question</w:t>
      </w:r>
      <w:r w:rsidR="00902E5C" w:rsidRPr="006A6FCD">
        <w:rPr>
          <w:rFonts w:ascii="Times New Roman" w:hAnsi="Times New Roman" w:cs="Times New Roman"/>
          <w:sz w:val="24"/>
          <w:szCs w:val="24"/>
        </w:rPr>
        <w:t>s</w:t>
      </w:r>
      <w:r w:rsidRPr="006A6FCD">
        <w:rPr>
          <w:rFonts w:ascii="Times New Roman" w:hAnsi="Times New Roman" w:cs="Times New Roman"/>
          <w:sz w:val="24"/>
          <w:szCs w:val="24"/>
        </w:rPr>
        <w:t xml:space="preserve"> 13, 14, 16, and 18 specifically capture perceptions of fairness in evaluation and equality in advancement opportunities.</w:t>
      </w:r>
    </w:p>
    <w:p w14:paraId="00E7D685" w14:textId="7F82FC53" w:rsidR="009B3C4F" w:rsidRPr="006A6FCD" w:rsidRDefault="00983B60"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H2</w:t>
      </w:r>
    </w:p>
    <w:p w14:paraId="302B3E09" w14:textId="2B7C89CC" w:rsidR="009B3C4F" w:rsidRPr="006A6FCD" w:rsidRDefault="009B3C4F"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Women working part-time in warehousing perceive greater career barriers than men working part-time.</w:t>
      </w:r>
      <w:r w:rsidR="006F55B8" w:rsidRPr="006A6FCD">
        <w:rPr>
          <w:rFonts w:ascii="Times New Roman" w:hAnsi="Times New Roman" w:cs="Times New Roman"/>
          <w:sz w:val="24"/>
          <w:szCs w:val="24"/>
        </w:rPr>
        <w:t xml:space="preserve"> </w:t>
      </w:r>
      <w:r w:rsidRPr="006A6FCD">
        <w:rPr>
          <w:rFonts w:ascii="Times New Roman" w:hAnsi="Times New Roman" w:cs="Times New Roman"/>
          <w:sz w:val="24"/>
          <w:szCs w:val="24"/>
        </w:rPr>
        <w:t xml:space="preserve">This hypothesis reflects the influence of Equity Theory (World of Work Project, 2019) and literature on gendered work patterns (Andrew </w:t>
      </w:r>
      <w:r w:rsidR="00A760B4" w:rsidRPr="00A760B4">
        <w:rPr>
          <w:rFonts w:ascii="Times New Roman" w:hAnsi="Times New Roman" w:cs="Times New Roman"/>
          <w:i/>
          <w:sz w:val="24"/>
          <w:szCs w:val="24"/>
        </w:rPr>
        <w:t>et al.,</w:t>
      </w:r>
      <w:r w:rsidRPr="006A6FCD">
        <w:rPr>
          <w:rFonts w:ascii="Times New Roman" w:hAnsi="Times New Roman" w:cs="Times New Roman"/>
          <w:sz w:val="24"/>
          <w:szCs w:val="24"/>
        </w:rPr>
        <w:t xml:space="preserve"> 2021). It will be </w:t>
      </w:r>
      <w:r w:rsidR="00864953" w:rsidRPr="006A6FCD">
        <w:rPr>
          <w:rFonts w:ascii="Times New Roman" w:hAnsi="Times New Roman" w:cs="Times New Roman"/>
          <w:sz w:val="24"/>
          <w:szCs w:val="24"/>
        </w:rPr>
        <w:t>evaluated</w:t>
      </w:r>
      <w:r w:rsidRPr="006A6FCD">
        <w:rPr>
          <w:rFonts w:ascii="Times New Roman" w:hAnsi="Times New Roman" w:cs="Times New Roman"/>
          <w:sz w:val="24"/>
          <w:szCs w:val="24"/>
        </w:rPr>
        <w:t xml:space="preserve"> through responses to questions on gender treatment and barriers to progression (Q2, Q21, Q26).</w:t>
      </w:r>
    </w:p>
    <w:p w14:paraId="22ADA701" w14:textId="4A84333B" w:rsidR="00CF4EF1" w:rsidRPr="006A6FCD" w:rsidRDefault="00983B60"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H3</w:t>
      </w:r>
    </w:p>
    <w:p w14:paraId="0DC7AC67" w14:textId="36DC7FF7" w:rsidR="00195EE6" w:rsidRPr="006A6FCD" w:rsidRDefault="009B3C4F"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 Supportive workplace policies and flexible scheduling are positively associated with perceived career progression among part-time employees.</w:t>
      </w:r>
      <w:r w:rsidR="00CF4EF1" w:rsidRPr="006A6FCD">
        <w:rPr>
          <w:rFonts w:ascii="Times New Roman" w:hAnsi="Times New Roman" w:cs="Times New Roman"/>
          <w:sz w:val="24"/>
          <w:szCs w:val="24"/>
        </w:rPr>
        <w:t xml:space="preserve"> </w:t>
      </w:r>
      <w:r w:rsidRPr="006A6FCD">
        <w:rPr>
          <w:rFonts w:ascii="Times New Roman" w:hAnsi="Times New Roman" w:cs="Times New Roman"/>
          <w:sz w:val="24"/>
          <w:szCs w:val="24"/>
        </w:rPr>
        <w:t>Guided by Work–Life Balance Theory (Hildenbrand</w:t>
      </w:r>
      <w:r w:rsidR="0088465C" w:rsidRPr="006A6FCD">
        <w:rPr>
          <w:rFonts w:ascii="Times New Roman" w:hAnsi="Times New Roman" w:cs="Times New Roman"/>
          <w:sz w:val="24"/>
          <w:szCs w:val="24"/>
        </w:rPr>
        <w:t xml:space="preserve"> </w:t>
      </w:r>
      <w:r w:rsidR="0088465C" w:rsidRPr="00534314">
        <w:rPr>
          <w:rFonts w:ascii="Times New Roman" w:hAnsi="Times New Roman" w:cs="Times New Roman"/>
          <w:i/>
          <w:iCs/>
          <w:sz w:val="24"/>
          <w:szCs w:val="24"/>
        </w:rPr>
        <w:t>et.al.,</w:t>
      </w:r>
      <w:r w:rsidR="00534314">
        <w:rPr>
          <w:rFonts w:ascii="Times New Roman" w:hAnsi="Times New Roman" w:cs="Times New Roman"/>
          <w:sz w:val="24"/>
          <w:szCs w:val="24"/>
        </w:rPr>
        <w:t xml:space="preserve"> </w:t>
      </w:r>
      <w:r w:rsidR="0088465C" w:rsidRPr="006A6FCD">
        <w:rPr>
          <w:rFonts w:ascii="Times New Roman" w:hAnsi="Times New Roman" w:cs="Times New Roman"/>
          <w:sz w:val="24"/>
          <w:szCs w:val="24"/>
        </w:rPr>
        <w:t>2023</w:t>
      </w:r>
      <w:r w:rsidRPr="006A6FCD">
        <w:rPr>
          <w:rFonts w:ascii="Times New Roman" w:hAnsi="Times New Roman" w:cs="Times New Roman"/>
          <w:sz w:val="24"/>
          <w:szCs w:val="24"/>
        </w:rPr>
        <w:t xml:space="preserve">; Begum </w:t>
      </w:r>
      <w:r w:rsidR="00A760B4" w:rsidRPr="00A760B4">
        <w:rPr>
          <w:rFonts w:ascii="Times New Roman" w:hAnsi="Times New Roman" w:cs="Times New Roman"/>
          <w:i/>
          <w:sz w:val="24"/>
          <w:szCs w:val="24"/>
        </w:rPr>
        <w:t>et al.,</w:t>
      </w:r>
      <w:r w:rsidRPr="006A6FCD">
        <w:rPr>
          <w:rFonts w:ascii="Times New Roman" w:hAnsi="Times New Roman" w:cs="Times New Roman"/>
          <w:sz w:val="24"/>
          <w:szCs w:val="24"/>
        </w:rPr>
        <w:t xml:space="preserve"> 2024), this hypothesis assumes that organisational </w:t>
      </w:r>
      <w:r w:rsidRPr="006A6FCD">
        <w:rPr>
          <w:rFonts w:ascii="Times New Roman" w:hAnsi="Times New Roman" w:cs="Times New Roman"/>
          <w:sz w:val="24"/>
          <w:szCs w:val="24"/>
        </w:rPr>
        <w:lastRenderedPageBreak/>
        <w:t xml:space="preserve">structures can mitigate the negative impacts of part-time work. Questions 22–25, 27, and 28 explore how policies, flexibility, and training opportunities shape employees’ career </w:t>
      </w:r>
      <w:r w:rsidR="006C7E66" w:rsidRPr="006A6FCD">
        <w:rPr>
          <w:rFonts w:ascii="Times New Roman" w:hAnsi="Times New Roman" w:cs="Times New Roman"/>
          <w:sz w:val="24"/>
          <w:szCs w:val="24"/>
        </w:rPr>
        <w:t>perceptions. Together</w:t>
      </w:r>
      <w:r w:rsidRPr="006A6FCD">
        <w:rPr>
          <w:rFonts w:ascii="Times New Roman" w:hAnsi="Times New Roman" w:cs="Times New Roman"/>
          <w:sz w:val="24"/>
          <w:szCs w:val="24"/>
        </w:rPr>
        <w:t>, these hypotheses provide a framework for analysing how part-time status, gender, and organisational support interact to influence career development in the UK warehousing sector.</w:t>
      </w:r>
    </w:p>
    <w:p w14:paraId="47F0AF19" w14:textId="6C7685D2" w:rsidR="007F23E1" w:rsidRPr="006A6FCD" w:rsidRDefault="00503C6D" w:rsidP="00B401D9">
      <w:pPr>
        <w:pStyle w:val="Heading1"/>
        <w:spacing w:line="360" w:lineRule="auto"/>
        <w:jc w:val="both"/>
        <w:rPr>
          <w:rFonts w:ascii="Times New Roman" w:eastAsia="Times New Roman" w:hAnsi="Times New Roman" w:cs="Times New Roman"/>
          <w:kern w:val="0"/>
          <w:sz w:val="24"/>
          <w:szCs w:val="24"/>
          <w:lang w:eastAsia="en-GB"/>
          <w14:ligatures w14:val="none"/>
        </w:rPr>
      </w:pPr>
      <w:bookmarkStart w:id="15" w:name="_Toc209790330"/>
      <w:r w:rsidRPr="006A6FCD">
        <w:rPr>
          <w:rFonts w:ascii="Times New Roman" w:hAnsi="Times New Roman" w:cs="Times New Roman"/>
          <w:sz w:val="24"/>
          <w:szCs w:val="24"/>
        </w:rPr>
        <w:t>5.0</w:t>
      </w:r>
      <w:r w:rsidR="007F23E1" w:rsidRPr="006A6FCD">
        <w:rPr>
          <w:rFonts w:ascii="Times New Roman" w:eastAsia="Times New Roman" w:hAnsi="Times New Roman" w:cs="Times New Roman"/>
          <w:kern w:val="0"/>
          <w:sz w:val="24"/>
          <w:szCs w:val="24"/>
          <w:lang w:eastAsia="en-GB"/>
          <w14:ligatures w14:val="none"/>
        </w:rPr>
        <w:t xml:space="preserve"> Methodology</w:t>
      </w:r>
      <w:bookmarkEnd w:id="15"/>
      <w:r w:rsidR="007F23E1" w:rsidRPr="006A6FCD">
        <w:rPr>
          <w:rFonts w:ascii="Times New Roman" w:eastAsia="Times New Roman" w:hAnsi="Times New Roman" w:cs="Times New Roman"/>
          <w:kern w:val="0"/>
          <w:sz w:val="24"/>
          <w:szCs w:val="24"/>
          <w:lang w:eastAsia="en-GB"/>
          <w14:ligatures w14:val="none"/>
        </w:rPr>
        <w:t xml:space="preserve">  </w:t>
      </w:r>
    </w:p>
    <w:p w14:paraId="4D688B31" w14:textId="4425E4EC" w:rsidR="008B7C56" w:rsidRPr="006A6FCD" w:rsidRDefault="00DE1AD4" w:rsidP="00B401D9">
      <w:pPr>
        <w:spacing w:line="360" w:lineRule="auto"/>
        <w:jc w:val="both"/>
        <w:rPr>
          <w:rFonts w:ascii="Times New Roman" w:hAnsi="Times New Roman" w:cs="Times New Roman"/>
          <w:sz w:val="24"/>
          <w:szCs w:val="24"/>
          <w:lang w:eastAsia="en-GB"/>
        </w:rPr>
      </w:pPr>
      <w:r w:rsidRPr="006A6FCD">
        <w:rPr>
          <w:rFonts w:ascii="Times New Roman" w:hAnsi="Times New Roman" w:cs="Times New Roman"/>
          <w:sz w:val="24"/>
          <w:szCs w:val="24"/>
          <w:lang w:eastAsia="en-GB"/>
        </w:rPr>
        <w:t xml:space="preserve">This study adopts a mixed methods approach, integrating quantitative and qualitative elements to investigate the career experiences of part-time women employed in UK warehouses. While the research is primarily quantitative and survey-based, it incorporates qualitative thematic analysis of open-ended survey responses. This design provides both statistical generalisability and contextual depth, enabling a fuller understanding of an under-researched </w:t>
      </w:r>
      <w:r w:rsidR="00EF7351" w:rsidRPr="006A6FCD">
        <w:rPr>
          <w:rFonts w:ascii="Times New Roman" w:hAnsi="Times New Roman" w:cs="Times New Roman"/>
          <w:sz w:val="24"/>
          <w:szCs w:val="24"/>
          <w:lang w:eastAsia="en-GB"/>
        </w:rPr>
        <w:t>population.</w:t>
      </w:r>
      <w:r w:rsidRPr="006A6FCD">
        <w:rPr>
          <w:rFonts w:ascii="Times New Roman" w:hAnsi="Times New Roman" w:cs="Times New Roman"/>
          <w:sz w:val="24"/>
          <w:szCs w:val="24"/>
          <w:lang w:eastAsia="en-GB"/>
        </w:rPr>
        <w:t xml:space="preserve"> The use of mixed methods offers clear advantages. It facilitates triangulation, enhancing the validity of findings by cross-verifying quantitative and qualitative results</w:t>
      </w:r>
      <w:r w:rsidR="00EF7351" w:rsidRPr="006A6FCD">
        <w:rPr>
          <w:rFonts w:ascii="Times New Roman" w:hAnsi="Times New Roman" w:cs="Times New Roman"/>
          <w:sz w:val="24"/>
          <w:szCs w:val="24"/>
          <w:lang w:eastAsia="en-GB"/>
        </w:rPr>
        <w:t>(Hübner, 2024)</w:t>
      </w:r>
      <w:r w:rsidRPr="006A6FCD">
        <w:rPr>
          <w:rFonts w:ascii="Times New Roman" w:hAnsi="Times New Roman" w:cs="Times New Roman"/>
          <w:sz w:val="24"/>
          <w:szCs w:val="24"/>
          <w:lang w:eastAsia="en-GB"/>
        </w:rPr>
        <w:t xml:space="preserve">. However, </w:t>
      </w:r>
      <w:r w:rsidR="00C61721" w:rsidRPr="006A6FCD">
        <w:rPr>
          <w:rFonts w:ascii="Times New Roman" w:hAnsi="Times New Roman" w:cs="Times New Roman"/>
          <w:sz w:val="24"/>
          <w:szCs w:val="24"/>
          <w:lang w:eastAsia="en-GB"/>
        </w:rPr>
        <w:t xml:space="preserve">Venkatesh et al. (2023) argues </w:t>
      </w:r>
      <w:r w:rsidRPr="006A6FCD">
        <w:rPr>
          <w:rFonts w:ascii="Times New Roman" w:hAnsi="Times New Roman" w:cs="Times New Roman"/>
          <w:sz w:val="24"/>
          <w:szCs w:val="24"/>
          <w:lang w:eastAsia="en-GB"/>
        </w:rPr>
        <w:t xml:space="preserve">there are challenges. Mixed methods designs can be more complex, requiring greater time, resources, and skills to integrate different data types. </w:t>
      </w:r>
      <w:r w:rsidR="00086857" w:rsidRPr="006A6FCD">
        <w:rPr>
          <w:rFonts w:ascii="Times New Roman" w:hAnsi="Times New Roman" w:cs="Times New Roman"/>
          <w:sz w:val="24"/>
          <w:szCs w:val="24"/>
          <w:lang w:eastAsia="en-GB"/>
        </w:rPr>
        <w:t xml:space="preserve">Additionally, Venkatesh </w:t>
      </w:r>
      <w:r w:rsidR="00086857" w:rsidRPr="00534314">
        <w:rPr>
          <w:rFonts w:ascii="Times New Roman" w:hAnsi="Times New Roman" w:cs="Times New Roman"/>
          <w:i/>
          <w:iCs/>
          <w:sz w:val="24"/>
          <w:szCs w:val="24"/>
          <w:lang w:eastAsia="en-GB"/>
        </w:rPr>
        <w:t>et al.</w:t>
      </w:r>
      <w:r w:rsidR="00534314" w:rsidRPr="00534314">
        <w:rPr>
          <w:rFonts w:ascii="Times New Roman" w:hAnsi="Times New Roman" w:cs="Times New Roman"/>
          <w:i/>
          <w:iCs/>
          <w:sz w:val="24"/>
          <w:szCs w:val="24"/>
          <w:lang w:eastAsia="en-GB"/>
        </w:rPr>
        <w:t>,</w:t>
      </w:r>
      <w:r w:rsidR="00086857" w:rsidRPr="006A6FCD">
        <w:rPr>
          <w:rFonts w:ascii="Times New Roman" w:hAnsi="Times New Roman" w:cs="Times New Roman"/>
          <w:sz w:val="24"/>
          <w:szCs w:val="24"/>
          <w:lang w:eastAsia="en-GB"/>
        </w:rPr>
        <w:t xml:space="preserve"> (2023), sta</w:t>
      </w:r>
      <w:r w:rsidR="00CB67AC" w:rsidRPr="006A6FCD">
        <w:rPr>
          <w:rFonts w:ascii="Times New Roman" w:hAnsi="Times New Roman" w:cs="Times New Roman"/>
          <w:sz w:val="24"/>
          <w:szCs w:val="24"/>
          <w:lang w:eastAsia="en-GB"/>
        </w:rPr>
        <w:t xml:space="preserve">ted that </w:t>
      </w:r>
      <w:r w:rsidR="00462489" w:rsidRPr="006A6FCD">
        <w:rPr>
          <w:rFonts w:ascii="Times New Roman" w:hAnsi="Times New Roman" w:cs="Times New Roman"/>
          <w:sz w:val="24"/>
          <w:szCs w:val="24"/>
          <w:lang w:eastAsia="en-GB"/>
        </w:rPr>
        <w:t>from a design perspective, the most frequently used form of mixed methods research combines exploratory and confirmatory approaches. A key strength of this strategy is its capacity to investigate both exploratory and confirmatory questions within a single study or research project.</w:t>
      </w:r>
    </w:p>
    <w:p w14:paraId="2050FF02" w14:textId="0BCACF75" w:rsidR="002A60A7" w:rsidRPr="006A6FCD" w:rsidRDefault="00503C6D" w:rsidP="00B401D9">
      <w:pPr>
        <w:pStyle w:val="Heading2"/>
        <w:spacing w:line="360" w:lineRule="auto"/>
        <w:jc w:val="both"/>
        <w:rPr>
          <w:rFonts w:ascii="Times New Roman" w:eastAsia="Times New Roman" w:hAnsi="Times New Roman" w:cs="Times New Roman"/>
          <w:kern w:val="0"/>
          <w:sz w:val="24"/>
          <w:szCs w:val="24"/>
          <w:lang w:eastAsia="en-GB"/>
          <w14:ligatures w14:val="none"/>
        </w:rPr>
      </w:pPr>
      <w:bookmarkStart w:id="16" w:name="_Toc209790331"/>
      <w:r w:rsidRPr="006A6FCD">
        <w:rPr>
          <w:rFonts w:ascii="Times New Roman" w:eastAsia="Times New Roman" w:hAnsi="Times New Roman" w:cs="Times New Roman"/>
          <w:kern w:val="0"/>
          <w:sz w:val="24"/>
          <w:szCs w:val="24"/>
          <w:lang w:eastAsia="en-GB"/>
          <w14:ligatures w14:val="none"/>
        </w:rPr>
        <w:t>5</w:t>
      </w:r>
      <w:r w:rsidR="007F23E1" w:rsidRPr="006A6FCD">
        <w:rPr>
          <w:rFonts w:ascii="Times New Roman" w:eastAsia="Times New Roman" w:hAnsi="Times New Roman" w:cs="Times New Roman"/>
          <w:kern w:val="0"/>
          <w:sz w:val="24"/>
          <w:szCs w:val="24"/>
          <w:lang w:eastAsia="en-GB"/>
          <w14:ligatures w14:val="none"/>
        </w:rPr>
        <w:t>.1 Research methods</w:t>
      </w:r>
      <w:bookmarkEnd w:id="16"/>
      <w:r w:rsidR="007F23E1" w:rsidRPr="006A6FCD">
        <w:rPr>
          <w:rFonts w:ascii="Times New Roman" w:eastAsia="Times New Roman" w:hAnsi="Times New Roman" w:cs="Times New Roman"/>
          <w:kern w:val="0"/>
          <w:sz w:val="24"/>
          <w:szCs w:val="24"/>
          <w:lang w:eastAsia="en-GB"/>
          <w14:ligatures w14:val="none"/>
        </w:rPr>
        <w:t xml:space="preserve"> </w:t>
      </w:r>
    </w:p>
    <w:p w14:paraId="1F3C48F2" w14:textId="6EF0BD82" w:rsidR="00153150" w:rsidRPr="006A6FCD" w:rsidRDefault="00C40AC6"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The research adopts a quantitative, survey-based methodology to investigate the career experiences of part-time women employed in UK warehouses. A survey approach was chosen as it allows data collection from a larger sample, helping to identify patterns, relationships, and recurring challenges (Clark </w:t>
      </w:r>
      <w:r w:rsidR="00A760B4" w:rsidRPr="00A760B4">
        <w:rPr>
          <w:rFonts w:ascii="Times New Roman" w:hAnsi="Times New Roman" w:cs="Times New Roman"/>
          <w:i/>
          <w:sz w:val="24"/>
          <w:szCs w:val="24"/>
        </w:rPr>
        <w:t>et al.,</w:t>
      </w:r>
      <w:r w:rsidRPr="006A6FCD">
        <w:rPr>
          <w:rFonts w:ascii="Times New Roman" w:hAnsi="Times New Roman" w:cs="Times New Roman"/>
          <w:sz w:val="24"/>
          <w:szCs w:val="24"/>
        </w:rPr>
        <w:t xml:space="preserve"> 2021). The survey specifically examines how </w:t>
      </w:r>
      <w:r w:rsidR="00034D3B" w:rsidRPr="006A6FCD">
        <w:rPr>
          <w:rFonts w:ascii="Times New Roman" w:hAnsi="Times New Roman" w:cs="Times New Roman"/>
          <w:sz w:val="24"/>
          <w:szCs w:val="24"/>
        </w:rPr>
        <w:t>part-time women (encounter issues such as invisible labour, recognition, workplace support, and structural barriers</w:t>
      </w:r>
      <w:r w:rsidRPr="006A6FCD">
        <w:rPr>
          <w:rFonts w:ascii="Times New Roman" w:hAnsi="Times New Roman" w:cs="Times New Roman"/>
          <w:sz w:val="24"/>
          <w:szCs w:val="24"/>
        </w:rPr>
        <w:t xml:space="preserve">. To ensure a comprehensive perspective, both primary and secondary research methods were employed. Secondary research provided a review of existing literature and theoretical context, while primary research generated original data from participants. </w:t>
      </w:r>
      <w:r w:rsidR="007F08FE" w:rsidRPr="006A6FCD">
        <w:rPr>
          <w:rFonts w:ascii="Times New Roman" w:hAnsi="Times New Roman" w:cs="Times New Roman"/>
          <w:sz w:val="24"/>
          <w:szCs w:val="24"/>
        </w:rPr>
        <w:t xml:space="preserve">Using an exploratory research approach offers clear advantages for this study, as the career experiences of part-time women in warehouse settings remain under-researched. </w:t>
      </w:r>
      <w:r w:rsidR="00FE3592" w:rsidRPr="006A6FCD">
        <w:rPr>
          <w:rFonts w:ascii="Times New Roman" w:hAnsi="Times New Roman" w:cs="Times New Roman"/>
          <w:sz w:val="24"/>
          <w:szCs w:val="24"/>
        </w:rPr>
        <w:t>However, there are limitations Williams (2024)</w:t>
      </w:r>
      <w:r w:rsidR="00534314">
        <w:rPr>
          <w:rFonts w:ascii="Times New Roman" w:hAnsi="Times New Roman" w:cs="Times New Roman"/>
          <w:sz w:val="24"/>
          <w:szCs w:val="24"/>
        </w:rPr>
        <w:t xml:space="preserve">, </w:t>
      </w:r>
      <w:r w:rsidR="00FE3592" w:rsidRPr="006A6FCD">
        <w:rPr>
          <w:rFonts w:ascii="Times New Roman" w:hAnsi="Times New Roman" w:cs="Times New Roman"/>
          <w:sz w:val="24"/>
          <w:szCs w:val="24"/>
        </w:rPr>
        <w:t xml:space="preserve">argues that findings from exploratory research may be less generalisable, as the sample is not always representative of the wider population of warehouse workers. In addition, the open-ended nature of the approach can introduce </w:t>
      </w:r>
      <w:r w:rsidR="00FE3592" w:rsidRPr="006A6FCD">
        <w:rPr>
          <w:rFonts w:ascii="Times New Roman" w:hAnsi="Times New Roman" w:cs="Times New Roman"/>
          <w:sz w:val="24"/>
          <w:szCs w:val="24"/>
        </w:rPr>
        <w:lastRenderedPageBreak/>
        <w:t>subjectivity when interpreting results</w:t>
      </w:r>
      <w:r w:rsidR="00845193" w:rsidRPr="006A6FCD">
        <w:rPr>
          <w:rFonts w:ascii="Times New Roman" w:hAnsi="Times New Roman" w:cs="Times New Roman"/>
          <w:sz w:val="24"/>
          <w:szCs w:val="24"/>
        </w:rPr>
        <w:t xml:space="preserve"> Saunders </w:t>
      </w:r>
      <w:r w:rsidR="00A760B4" w:rsidRPr="00A760B4">
        <w:rPr>
          <w:rFonts w:ascii="Times New Roman" w:hAnsi="Times New Roman" w:cs="Times New Roman"/>
          <w:i/>
          <w:sz w:val="24"/>
          <w:szCs w:val="24"/>
        </w:rPr>
        <w:t>et al.,</w:t>
      </w:r>
      <w:r w:rsidR="00845193" w:rsidRPr="006A6FCD">
        <w:rPr>
          <w:rFonts w:ascii="Times New Roman" w:hAnsi="Times New Roman" w:cs="Times New Roman"/>
          <w:sz w:val="24"/>
          <w:szCs w:val="24"/>
        </w:rPr>
        <w:t xml:space="preserve"> </w:t>
      </w:r>
      <w:r w:rsidR="00534314">
        <w:rPr>
          <w:rFonts w:ascii="Times New Roman" w:hAnsi="Times New Roman" w:cs="Times New Roman"/>
          <w:sz w:val="24"/>
          <w:szCs w:val="24"/>
        </w:rPr>
        <w:t>(</w:t>
      </w:r>
      <w:r w:rsidR="00845193" w:rsidRPr="006A6FCD">
        <w:rPr>
          <w:rFonts w:ascii="Times New Roman" w:hAnsi="Times New Roman" w:cs="Times New Roman"/>
          <w:sz w:val="24"/>
          <w:szCs w:val="24"/>
        </w:rPr>
        <w:t>2023)</w:t>
      </w:r>
      <w:r w:rsidR="00FE3592" w:rsidRPr="006A6FCD">
        <w:rPr>
          <w:rFonts w:ascii="Times New Roman" w:hAnsi="Times New Roman" w:cs="Times New Roman"/>
          <w:sz w:val="24"/>
          <w:szCs w:val="24"/>
        </w:rPr>
        <w:t xml:space="preserve">. </w:t>
      </w:r>
      <w:r w:rsidR="00665F93" w:rsidRPr="006A6FCD">
        <w:rPr>
          <w:rFonts w:ascii="Times New Roman" w:hAnsi="Times New Roman" w:cs="Times New Roman"/>
          <w:sz w:val="24"/>
          <w:szCs w:val="24"/>
        </w:rPr>
        <w:t>Additionally,</w:t>
      </w:r>
      <w:r w:rsidR="00153150" w:rsidRPr="006A6FCD">
        <w:rPr>
          <w:rFonts w:ascii="Times New Roman" w:hAnsi="Times New Roman" w:cs="Times New Roman"/>
          <w:sz w:val="24"/>
          <w:szCs w:val="24"/>
        </w:rPr>
        <w:t xml:space="preserve"> this study employed a deductive approach, as the research was guided by pre-established theories and hypotheses derived from the literature. Drawing on frameworks such as Human Capital Theory and Equity Theory, three central hypotheses were developed and assessed using statistical analysis (ANOVA, Chi-square, and correlation).</w:t>
      </w:r>
      <w:r w:rsidR="004D3C37" w:rsidRPr="006A6FCD">
        <w:rPr>
          <w:rFonts w:ascii="Times New Roman" w:hAnsi="Times New Roman" w:cs="Times New Roman"/>
          <w:sz w:val="24"/>
          <w:szCs w:val="24"/>
        </w:rPr>
        <w:t xml:space="preserve"> According to Saunders </w:t>
      </w:r>
      <w:r w:rsidR="00A760B4" w:rsidRPr="00A760B4">
        <w:rPr>
          <w:rFonts w:ascii="Times New Roman" w:hAnsi="Times New Roman" w:cs="Times New Roman"/>
          <w:i/>
          <w:sz w:val="24"/>
          <w:szCs w:val="24"/>
        </w:rPr>
        <w:t>et al.,</w:t>
      </w:r>
      <w:r w:rsidR="004D3C37" w:rsidRPr="006A6FCD">
        <w:rPr>
          <w:rFonts w:ascii="Times New Roman" w:hAnsi="Times New Roman" w:cs="Times New Roman"/>
          <w:sz w:val="24"/>
          <w:szCs w:val="24"/>
        </w:rPr>
        <w:t xml:space="preserve"> </w:t>
      </w:r>
      <w:r w:rsidR="00F475E5" w:rsidRPr="006A6FCD">
        <w:rPr>
          <w:rFonts w:ascii="Times New Roman" w:hAnsi="Times New Roman" w:cs="Times New Roman"/>
          <w:sz w:val="24"/>
          <w:szCs w:val="24"/>
        </w:rPr>
        <w:t>(</w:t>
      </w:r>
      <w:r w:rsidR="004D3C37" w:rsidRPr="006A6FCD">
        <w:rPr>
          <w:rFonts w:ascii="Times New Roman" w:hAnsi="Times New Roman" w:cs="Times New Roman"/>
          <w:sz w:val="24"/>
          <w:szCs w:val="24"/>
        </w:rPr>
        <w:t>2019)</w:t>
      </w:r>
      <w:r w:rsidR="00534314">
        <w:rPr>
          <w:rFonts w:ascii="Times New Roman" w:hAnsi="Times New Roman" w:cs="Times New Roman"/>
          <w:sz w:val="24"/>
          <w:szCs w:val="24"/>
        </w:rPr>
        <w:t>,</w:t>
      </w:r>
      <w:r w:rsidR="00153150" w:rsidRPr="006A6FCD">
        <w:rPr>
          <w:rFonts w:ascii="Times New Roman" w:hAnsi="Times New Roman" w:cs="Times New Roman"/>
          <w:sz w:val="24"/>
          <w:szCs w:val="24"/>
        </w:rPr>
        <w:t xml:space="preserve"> </w:t>
      </w:r>
      <w:r w:rsidR="00F475E5" w:rsidRPr="006A6FCD">
        <w:rPr>
          <w:rFonts w:ascii="Times New Roman" w:hAnsi="Times New Roman" w:cs="Times New Roman"/>
          <w:sz w:val="24"/>
          <w:szCs w:val="24"/>
        </w:rPr>
        <w:t>t</w:t>
      </w:r>
      <w:r w:rsidR="00153150" w:rsidRPr="006A6FCD">
        <w:rPr>
          <w:rFonts w:ascii="Times New Roman" w:hAnsi="Times New Roman" w:cs="Times New Roman"/>
          <w:sz w:val="24"/>
          <w:szCs w:val="24"/>
        </w:rPr>
        <w:t>his reflects a deductive logic, where theoretical assumptions shaped the design of the questionnaire and the choice of variables, and empirical data was used to confirm or challenge these assumptions.</w:t>
      </w:r>
      <w:r w:rsidR="004D3C37" w:rsidRPr="006A6FCD">
        <w:rPr>
          <w:rFonts w:ascii="Times New Roman" w:hAnsi="Times New Roman" w:cs="Times New Roman"/>
          <w:sz w:val="24"/>
          <w:szCs w:val="24"/>
        </w:rPr>
        <w:t xml:space="preserve"> </w:t>
      </w:r>
      <w:r w:rsidR="00F475E5" w:rsidRPr="006A6FCD">
        <w:rPr>
          <w:rFonts w:ascii="Times New Roman" w:hAnsi="Times New Roman" w:cs="Times New Roman"/>
          <w:sz w:val="24"/>
          <w:szCs w:val="24"/>
        </w:rPr>
        <w:t xml:space="preserve">On the other hand, </w:t>
      </w:r>
      <w:proofErr w:type="spellStart"/>
      <w:r w:rsidR="004D3C37" w:rsidRPr="006A6FCD">
        <w:rPr>
          <w:rFonts w:ascii="Times New Roman" w:hAnsi="Times New Roman" w:cs="Times New Roman"/>
          <w:sz w:val="24"/>
          <w:szCs w:val="24"/>
        </w:rPr>
        <w:t>Yuwono</w:t>
      </w:r>
      <w:proofErr w:type="spellEnd"/>
      <w:r w:rsidR="004D3C37" w:rsidRPr="006A6FCD">
        <w:rPr>
          <w:rFonts w:ascii="Times New Roman" w:hAnsi="Times New Roman" w:cs="Times New Roman"/>
          <w:sz w:val="24"/>
          <w:szCs w:val="24"/>
        </w:rPr>
        <w:t xml:space="preserve"> and </w:t>
      </w:r>
      <w:proofErr w:type="spellStart"/>
      <w:r w:rsidR="004D3C37" w:rsidRPr="006A6FCD">
        <w:rPr>
          <w:rFonts w:ascii="Times New Roman" w:hAnsi="Times New Roman" w:cs="Times New Roman"/>
          <w:sz w:val="24"/>
          <w:szCs w:val="24"/>
        </w:rPr>
        <w:t>Rachmawati</w:t>
      </w:r>
      <w:proofErr w:type="spellEnd"/>
      <w:r w:rsidR="004D3C37" w:rsidRPr="006A6FCD">
        <w:rPr>
          <w:rFonts w:ascii="Times New Roman" w:hAnsi="Times New Roman" w:cs="Times New Roman"/>
          <w:sz w:val="24"/>
          <w:szCs w:val="24"/>
        </w:rPr>
        <w:t xml:space="preserve"> (2024)</w:t>
      </w:r>
      <w:r w:rsidR="00534314">
        <w:rPr>
          <w:rFonts w:ascii="Times New Roman" w:hAnsi="Times New Roman" w:cs="Times New Roman"/>
          <w:sz w:val="24"/>
          <w:szCs w:val="24"/>
        </w:rPr>
        <w:t>,</w:t>
      </w:r>
      <w:r w:rsidR="00F475E5" w:rsidRPr="006A6FCD">
        <w:rPr>
          <w:rFonts w:ascii="Times New Roman" w:hAnsi="Times New Roman" w:cs="Times New Roman"/>
          <w:sz w:val="24"/>
          <w:szCs w:val="24"/>
        </w:rPr>
        <w:t xml:space="preserve"> argues that </w:t>
      </w:r>
      <w:r w:rsidR="00AE4AEC" w:rsidRPr="006A6FCD">
        <w:rPr>
          <w:rFonts w:ascii="Times New Roman" w:hAnsi="Times New Roman" w:cs="Times New Roman"/>
          <w:sz w:val="24"/>
          <w:szCs w:val="24"/>
        </w:rPr>
        <w:t>a limitation of the deductive approach is that it can prioritise the confirmation of pre-existing hypotheses, potentially narrowing the scope for uncovering unexpected findings. In this study, while hypotheses guided the statistical analysis, this limitation was addressed by complementing deduction with thematic analysis, which allowed new themes to emerge inductively from participants.</w:t>
      </w:r>
    </w:p>
    <w:p w14:paraId="17BD46A2" w14:textId="0EA23B17" w:rsidR="00C40AC6" w:rsidRPr="006A6FCD" w:rsidRDefault="007F08FE"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This approach allows for the identification of patterns, barriers, and workplace dynamics that may not yet be fully documented in the existing literature(</w:t>
      </w:r>
      <w:r w:rsidR="00824DD5" w:rsidRPr="006A6FCD">
        <w:rPr>
          <w:rFonts w:ascii="Times New Roman" w:hAnsi="Times New Roman" w:cs="Times New Roman"/>
          <w:sz w:val="24"/>
          <w:szCs w:val="24"/>
        </w:rPr>
        <w:t>George, 2021)</w:t>
      </w:r>
      <w:r w:rsidRPr="006A6FCD">
        <w:rPr>
          <w:rFonts w:ascii="Times New Roman" w:hAnsi="Times New Roman" w:cs="Times New Roman"/>
          <w:sz w:val="24"/>
          <w:szCs w:val="24"/>
        </w:rPr>
        <w:t xml:space="preserve">. It also provides flexibility in exploring issues such as invisible labour, recognition, and work–life balance, which are often shaped by gendered expectations and structural constraints. Despite these challenges, exploratory research is particularly well suited to this study, </w:t>
      </w:r>
      <w:r w:rsidR="003570C2" w:rsidRPr="006A6FCD">
        <w:rPr>
          <w:rFonts w:ascii="Times New Roman" w:hAnsi="Times New Roman" w:cs="Times New Roman"/>
          <w:sz w:val="24"/>
          <w:szCs w:val="24"/>
        </w:rPr>
        <w:t>according to (</w:t>
      </w:r>
      <w:proofErr w:type="spellStart"/>
      <w:r w:rsidR="003570C2" w:rsidRPr="006A6FCD">
        <w:rPr>
          <w:rFonts w:ascii="Times New Roman" w:hAnsi="Times New Roman" w:cs="Times New Roman"/>
          <w:sz w:val="24"/>
          <w:szCs w:val="24"/>
        </w:rPr>
        <w:t>Kindström</w:t>
      </w:r>
      <w:proofErr w:type="spellEnd"/>
      <w:r w:rsidR="003570C2" w:rsidRPr="006A6FCD">
        <w:rPr>
          <w:rFonts w:ascii="Times New Roman" w:hAnsi="Times New Roman" w:cs="Times New Roman"/>
          <w:sz w:val="24"/>
          <w:szCs w:val="24"/>
        </w:rPr>
        <w:t xml:space="preserve"> </w:t>
      </w:r>
      <w:r w:rsidR="003570C2" w:rsidRPr="006907A7">
        <w:rPr>
          <w:rFonts w:ascii="Times New Roman" w:hAnsi="Times New Roman" w:cs="Times New Roman"/>
          <w:i/>
          <w:iCs/>
          <w:sz w:val="24"/>
          <w:szCs w:val="24"/>
        </w:rPr>
        <w:t>et. al.,</w:t>
      </w:r>
      <w:r w:rsidR="003570C2" w:rsidRPr="006A6FCD">
        <w:rPr>
          <w:rFonts w:ascii="Times New Roman" w:hAnsi="Times New Roman" w:cs="Times New Roman"/>
          <w:sz w:val="24"/>
          <w:szCs w:val="24"/>
        </w:rPr>
        <w:t xml:space="preserve"> 2022) </w:t>
      </w:r>
      <w:r w:rsidRPr="006A6FCD">
        <w:rPr>
          <w:rFonts w:ascii="Times New Roman" w:hAnsi="Times New Roman" w:cs="Times New Roman"/>
          <w:sz w:val="24"/>
          <w:szCs w:val="24"/>
        </w:rPr>
        <w:t>it provides valuable insights into a group whose experiences are often overlooked in business and management research.</w:t>
      </w:r>
    </w:p>
    <w:p w14:paraId="1D3871EE" w14:textId="2CD5DB5D" w:rsidR="00C40AC6" w:rsidRPr="006A6FCD" w:rsidRDefault="00C40AC6"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The questionnaire design was guided by three key theories. Human Capital Theory informed questions on promotion, training, and visibility ( </w:t>
      </w:r>
      <w:r w:rsidR="00DF2EB2" w:rsidRPr="006A6FCD">
        <w:rPr>
          <w:rFonts w:ascii="Times New Roman" w:hAnsi="Times New Roman" w:cs="Times New Roman"/>
          <w:sz w:val="24"/>
          <w:szCs w:val="24"/>
        </w:rPr>
        <w:t xml:space="preserve">questions </w:t>
      </w:r>
      <w:r w:rsidRPr="006A6FCD">
        <w:rPr>
          <w:rFonts w:ascii="Times New Roman" w:hAnsi="Times New Roman" w:cs="Times New Roman"/>
          <w:sz w:val="24"/>
          <w:szCs w:val="24"/>
        </w:rPr>
        <w:t>12, 13, 16–18) as well as gendered treatment, structural constraints, and invisible labour (</w:t>
      </w:r>
      <w:r w:rsidR="00DF2EB2" w:rsidRPr="006A6FCD">
        <w:rPr>
          <w:rFonts w:ascii="Times New Roman" w:hAnsi="Times New Roman" w:cs="Times New Roman"/>
          <w:sz w:val="24"/>
          <w:szCs w:val="24"/>
        </w:rPr>
        <w:t>questions</w:t>
      </w:r>
      <w:r w:rsidRPr="006A6FCD">
        <w:rPr>
          <w:rFonts w:ascii="Times New Roman" w:hAnsi="Times New Roman" w:cs="Times New Roman"/>
          <w:sz w:val="24"/>
          <w:szCs w:val="24"/>
        </w:rPr>
        <w:t xml:space="preserve"> 8–11, 20, 21, 26–30). Equity Theory shaped survey items addressing fairness and recognition (</w:t>
      </w:r>
      <w:r w:rsidR="00DF2EB2" w:rsidRPr="006A6FCD">
        <w:rPr>
          <w:rFonts w:ascii="Times New Roman" w:hAnsi="Times New Roman" w:cs="Times New Roman"/>
          <w:sz w:val="24"/>
          <w:szCs w:val="24"/>
        </w:rPr>
        <w:t xml:space="preserve">questions </w:t>
      </w:r>
      <w:r w:rsidRPr="006A6FCD">
        <w:rPr>
          <w:rFonts w:ascii="Times New Roman" w:hAnsi="Times New Roman" w:cs="Times New Roman"/>
          <w:sz w:val="24"/>
          <w:szCs w:val="24"/>
        </w:rPr>
        <w:t>13–15, 19–21). Finally, Work-Life Balance Theory underpinned questions related to schedule flexibility, shift patterns, and organisational policy support (</w:t>
      </w:r>
      <w:r w:rsidR="00A1087E" w:rsidRPr="006A6FCD">
        <w:rPr>
          <w:rFonts w:ascii="Times New Roman" w:hAnsi="Times New Roman" w:cs="Times New Roman"/>
          <w:sz w:val="24"/>
          <w:szCs w:val="24"/>
        </w:rPr>
        <w:t>questions</w:t>
      </w:r>
      <w:r w:rsidRPr="006A6FCD">
        <w:rPr>
          <w:rFonts w:ascii="Times New Roman" w:hAnsi="Times New Roman" w:cs="Times New Roman"/>
          <w:sz w:val="24"/>
          <w:szCs w:val="24"/>
        </w:rPr>
        <w:t xml:space="preserve"> 22–25).</w:t>
      </w:r>
    </w:p>
    <w:p w14:paraId="259AFE0B" w14:textId="77777777" w:rsidR="00C40AC6" w:rsidRPr="006A6FCD" w:rsidRDefault="00C40AC6" w:rsidP="00B401D9">
      <w:pPr>
        <w:spacing w:line="360" w:lineRule="auto"/>
        <w:jc w:val="both"/>
        <w:rPr>
          <w:rFonts w:ascii="Times New Roman" w:hAnsi="Times New Roman" w:cs="Times New Roman"/>
          <w:sz w:val="24"/>
          <w:szCs w:val="24"/>
        </w:rPr>
      </w:pPr>
    </w:p>
    <w:p w14:paraId="4D530115" w14:textId="616C746E" w:rsidR="0064186B" w:rsidRPr="006A6FCD" w:rsidRDefault="00503C6D" w:rsidP="00B401D9">
      <w:pPr>
        <w:pStyle w:val="Heading2"/>
        <w:spacing w:line="360" w:lineRule="auto"/>
        <w:jc w:val="both"/>
        <w:rPr>
          <w:rFonts w:ascii="Times New Roman" w:hAnsi="Times New Roman" w:cs="Times New Roman"/>
          <w:sz w:val="24"/>
          <w:szCs w:val="24"/>
        </w:rPr>
      </w:pPr>
      <w:bookmarkStart w:id="17" w:name="_Toc209790332"/>
      <w:r w:rsidRPr="006A6FCD">
        <w:rPr>
          <w:rFonts w:ascii="Times New Roman" w:hAnsi="Times New Roman" w:cs="Times New Roman"/>
          <w:sz w:val="24"/>
          <w:szCs w:val="24"/>
        </w:rPr>
        <w:t>5</w:t>
      </w:r>
      <w:r w:rsidR="0064186B" w:rsidRPr="006A6FCD">
        <w:rPr>
          <w:rFonts w:ascii="Times New Roman" w:hAnsi="Times New Roman" w:cs="Times New Roman"/>
          <w:sz w:val="24"/>
          <w:szCs w:val="24"/>
        </w:rPr>
        <w:t>.2 Research Objectives and Survey Question Alignment</w:t>
      </w:r>
      <w:bookmarkEnd w:id="17"/>
    </w:p>
    <w:p w14:paraId="045D585A" w14:textId="4DF32477" w:rsidR="0064186B" w:rsidRPr="006A6FCD" w:rsidRDefault="0064186B" w:rsidP="00B401D9">
      <w:pPr>
        <w:spacing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sz w:val="24"/>
          <w:szCs w:val="24"/>
        </w:rPr>
        <w:t xml:space="preserve">The survey questions are </w:t>
      </w:r>
      <w:r w:rsidR="00C53F79" w:rsidRPr="006A6FCD">
        <w:rPr>
          <w:rFonts w:ascii="Times New Roman" w:eastAsiaTheme="majorEastAsia" w:hAnsi="Times New Roman" w:cs="Times New Roman"/>
          <w:sz w:val="24"/>
          <w:szCs w:val="24"/>
        </w:rPr>
        <w:t>linked</w:t>
      </w:r>
      <w:r w:rsidRPr="006A6FCD">
        <w:rPr>
          <w:rFonts w:ascii="Times New Roman" w:eastAsiaTheme="majorEastAsia" w:hAnsi="Times New Roman" w:cs="Times New Roman"/>
          <w:sz w:val="24"/>
          <w:szCs w:val="24"/>
        </w:rPr>
        <w:t xml:space="preserve"> to the research objectives, as </w:t>
      </w:r>
      <w:r w:rsidR="00034D3B" w:rsidRPr="006A6FCD">
        <w:rPr>
          <w:rFonts w:ascii="Times New Roman" w:eastAsiaTheme="majorEastAsia" w:hAnsi="Times New Roman" w:cs="Times New Roman"/>
          <w:sz w:val="24"/>
          <w:szCs w:val="24"/>
        </w:rPr>
        <w:t>follows.</w:t>
      </w:r>
    </w:p>
    <w:p w14:paraId="0C132062" w14:textId="71DE5261" w:rsidR="0064186B" w:rsidRPr="006A6FCD" w:rsidRDefault="0064186B" w:rsidP="00B401D9">
      <w:pPr>
        <w:pStyle w:val="ListParagraph"/>
        <w:numPr>
          <w:ilvl w:val="0"/>
          <w:numId w:val="4"/>
        </w:numPr>
        <w:spacing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sz w:val="24"/>
          <w:szCs w:val="24"/>
        </w:rPr>
        <w:t>To identify and define the types of invisible labour performed by part-time women in warehousing roles. Survey questions 8 and 11 ask respondents to list tasks beyond those formally assigned and describe those tasks. These questions allow categorisation of invisible labour and assess how frequently such work is done.</w:t>
      </w:r>
    </w:p>
    <w:p w14:paraId="54CDFF1B" w14:textId="1D9ECC3F" w:rsidR="0064186B" w:rsidRPr="006A6FCD" w:rsidRDefault="0064186B" w:rsidP="00B401D9">
      <w:pPr>
        <w:pStyle w:val="ListParagraph"/>
        <w:numPr>
          <w:ilvl w:val="0"/>
          <w:numId w:val="4"/>
        </w:numPr>
        <w:spacing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sz w:val="24"/>
          <w:szCs w:val="24"/>
        </w:rPr>
        <w:lastRenderedPageBreak/>
        <w:t xml:space="preserve">To examine how contributions of part-time women are recognised (or overlooked) in promotion decisions. Questions 9, 10, 12–18 measure perceptions of recognition, fairness in performance reviews, access to promotions and whether feedback reflects full contributions. </w:t>
      </w:r>
    </w:p>
    <w:p w14:paraId="7DC08ECA" w14:textId="5450E336" w:rsidR="0064186B" w:rsidRPr="006A6FCD" w:rsidRDefault="0064186B" w:rsidP="00B401D9">
      <w:pPr>
        <w:pStyle w:val="ListParagraph"/>
        <w:numPr>
          <w:ilvl w:val="0"/>
          <w:numId w:val="4"/>
        </w:numPr>
        <w:spacing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sz w:val="24"/>
          <w:szCs w:val="24"/>
        </w:rPr>
        <w:t xml:space="preserve">To analyse the role of workplace structures (shift patterns, job design, part-time status) in limiting advancement opportunities. Additionally, questions 6, 20, 22–26 explore hours worked, flexibility, policies, job design, and shift scheduling to see how structural conditions affect career progression. </w:t>
      </w:r>
    </w:p>
    <w:p w14:paraId="5F32CF5F" w14:textId="597BB56E" w:rsidR="0064186B" w:rsidRPr="006A6FCD" w:rsidRDefault="0064186B" w:rsidP="00B401D9">
      <w:pPr>
        <w:pStyle w:val="ListParagraph"/>
        <w:numPr>
          <w:ilvl w:val="0"/>
          <w:numId w:val="4"/>
        </w:numPr>
        <w:spacing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sz w:val="24"/>
          <w:szCs w:val="24"/>
        </w:rPr>
        <w:t>To recommend actionable strategies for improving equity in career progression within the warehousing industry. Consequently, 27–30 ask for recommendations from participants: what changes, support, or policies they believe would improve recognition and equity.</w:t>
      </w:r>
    </w:p>
    <w:p w14:paraId="3B4A503F" w14:textId="77777777" w:rsidR="0064186B" w:rsidRPr="006A6FCD" w:rsidRDefault="0064186B" w:rsidP="00B401D9">
      <w:pPr>
        <w:spacing w:line="360" w:lineRule="auto"/>
        <w:jc w:val="both"/>
        <w:rPr>
          <w:rFonts w:ascii="Times New Roman" w:eastAsiaTheme="majorEastAsia" w:hAnsi="Times New Roman" w:cs="Times New Roman"/>
          <w:sz w:val="24"/>
          <w:szCs w:val="24"/>
        </w:rPr>
      </w:pPr>
    </w:p>
    <w:p w14:paraId="5FD43FDE" w14:textId="6D3C281F" w:rsidR="00070BC2" w:rsidRPr="006A6FCD" w:rsidRDefault="00503C6D" w:rsidP="00B401D9">
      <w:pPr>
        <w:pStyle w:val="Heading2"/>
        <w:spacing w:line="360" w:lineRule="auto"/>
        <w:jc w:val="both"/>
        <w:rPr>
          <w:rFonts w:ascii="Times New Roman" w:hAnsi="Times New Roman" w:cs="Times New Roman"/>
          <w:sz w:val="24"/>
          <w:szCs w:val="24"/>
        </w:rPr>
      </w:pPr>
      <w:bookmarkStart w:id="18" w:name="_Toc209790333"/>
      <w:r w:rsidRPr="006A6FCD">
        <w:rPr>
          <w:rFonts w:ascii="Times New Roman" w:hAnsi="Times New Roman" w:cs="Times New Roman"/>
          <w:sz w:val="24"/>
          <w:szCs w:val="24"/>
        </w:rPr>
        <w:t>5</w:t>
      </w:r>
      <w:r w:rsidR="0064186B" w:rsidRPr="006A6FCD">
        <w:rPr>
          <w:rFonts w:ascii="Times New Roman" w:hAnsi="Times New Roman" w:cs="Times New Roman"/>
          <w:sz w:val="24"/>
          <w:szCs w:val="24"/>
        </w:rPr>
        <w:t>.3 Survey Structure and Justification</w:t>
      </w:r>
      <w:bookmarkEnd w:id="18"/>
    </w:p>
    <w:p w14:paraId="688147E4" w14:textId="77777777" w:rsidR="00140685" w:rsidRPr="006A6FCD" w:rsidRDefault="00927F94"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The widespread use of mobile technologies and online platforms has made online surveys an effective tool for studying either large, representative populations or targeted groups</w:t>
      </w:r>
      <w:r w:rsidR="00140685" w:rsidRPr="006A6FCD">
        <w:rPr>
          <w:rFonts w:ascii="Times New Roman" w:hAnsi="Times New Roman" w:cs="Times New Roman"/>
          <w:sz w:val="24"/>
          <w:szCs w:val="24"/>
        </w:rPr>
        <w:t xml:space="preserve"> (See table 1)</w:t>
      </w:r>
      <w:r w:rsidRPr="006A6FCD">
        <w:rPr>
          <w:rFonts w:ascii="Times New Roman" w:hAnsi="Times New Roman" w:cs="Times New Roman"/>
          <w:sz w:val="24"/>
          <w:szCs w:val="24"/>
        </w:rPr>
        <w:t>.</w:t>
      </w:r>
    </w:p>
    <w:p w14:paraId="45E719C9" w14:textId="30DEA589" w:rsidR="00070BC2" w:rsidRPr="006A6FCD" w:rsidRDefault="00E71800"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 According to Stantcheva</w:t>
      </w:r>
      <w:r w:rsidR="001D6525" w:rsidRPr="006A6FCD">
        <w:rPr>
          <w:rFonts w:ascii="Times New Roman" w:hAnsi="Times New Roman" w:cs="Times New Roman"/>
          <w:sz w:val="24"/>
          <w:szCs w:val="24"/>
        </w:rPr>
        <w:t>(</w:t>
      </w:r>
      <w:r w:rsidRPr="006A6FCD">
        <w:rPr>
          <w:rFonts w:ascii="Times New Roman" w:hAnsi="Times New Roman" w:cs="Times New Roman"/>
          <w:sz w:val="24"/>
          <w:szCs w:val="24"/>
        </w:rPr>
        <w:t>2022)</w:t>
      </w:r>
      <w:r w:rsidR="001D6525" w:rsidRPr="006A6FCD">
        <w:rPr>
          <w:rFonts w:ascii="Times New Roman" w:hAnsi="Times New Roman" w:cs="Times New Roman"/>
          <w:sz w:val="24"/>
          <w:szCs w:val="24"/>
        </w:rPr>
        <w:t>,</w:t>
      </w:r>
      <w:r w:rsidRPr="006A6FCD">
        <w:rPr>
          <w:rFonts w:ascii="Times New Roman" w:hAnsi="Times New Roman" w:cs="Times New Roman"/>
          <w:sz w:val="24"/>
          <w:szCs w:val="24"/>
        </w:rPr>
        <w:t xml:space="preserve"> t</w:t>
      </w:r>
      <w:r w:rsidR="00927F94" w:rsidRPr="006A6FCD">
        <w:rPr>
          <w:rFonts w:ascii="Times New Roman" w:hAnsi="Times New Roman" w:cs="Times New Roman"/>
          <w:sz w:val="24"/>
          <w:szCs w:val="24"/>
        </w:rPr>
        <w:t xml:space="preserve">hese surveys are highly flexible and can be customised to be engaging and interactive for participants. They enable researchers to conduct large-scale studies efficiently, and to explore emerging questions. Online surveys also provide a valuable means of engaging with participants and gaining insights into their thought </w:t>
      </w:r>
      <w:r w:rsidR="005C5F98" w:rsidRPr="006A6FCD">
        <w:rPr>
          <w:rFonts w:ascii="Times New Roman" w:hAnsi="Times New Roman" w:cs="Times New Roman"/>
          <w:sz w:val="24"/>
          <w:szCs w:val="24"/>
        </w:rPr>
        <w:t xml:space="preserve">processes. </w:t>
      </w:r>
      <w:r w:rsidR="00976A5A" w:rsidRPr="006A6FCD">
        <w:rPr>
          <w:rFonts w:ascii="Times New Roman" w:hAnsi="Times New Roman" w:cs="Times New Roman"/>
          <w:sz w:val="24"/>
          <w:szCs w:val="24"/>
        </w:rPr>
        <w:t>Conversely, David(2024)</w:t>
      </w:r>
      <w:r w:rsidR="001D6525" w:rsidRPr="006A6FCD">
        <w:rPr>
          <w:rFonts w:ascii="Times New Roman" w:hAnsi="Times New Roman" w:cs="Times New Roman"/>
          <w:sz w:val="24"/>
          <w:szCs w:val="24"/>
        </w:rPr>
        <w:t>,</w:t>
      </w:r>
      <w:r w:rsidR="00976A5A" w:rsidRPr="006A6FCD">
        <w:rPr>
          <w:rFonts w:ascii="Times New Roman" w:hAnsi="Times New Roman" w:cs="Times New Roman"/>
          <w:sz w:val="24"/>
          <w:szCs w:val="24"/>
        </w:rPr>
        <w:t xml:space="preserve"> notes that surveys may be constrained by limited response options and can sometimes suffer from low response rates. For instance, this study needed </w:t>
      </w:r>
      <w:r w:rsidR="00BA63C5" w:rsidRPr="006A6FCD">
        <w:rPr>
          <w:rFonts w:ascii="Times New Roman" w:hAnsi="Times New Roman" w:cs="Times New Roman"/>
          <w:sz w:val="24"/>
          <w:szCs w:val="24"/>
        </w:rPr>
        <w:t xml:space="preserve">between 100-150 responses but had </w:t>
      </w:r>
      <w:r w:rsidR="00E62298" w:rsidRPr="006A6FCD">
        <w:rPr>
          <w:rFonts w:ascii="Times New Roman" w:hAnsi="Times New Roman" w:cs="Times New Roman"/>
          <w:sz w:val="24"/>
          <w:szCs w:val="24"/>
        </w:rPr>
        <w:t xml:space="preserve">only </w:t>
      </w:r>
      <w:r w:rsidR="00BA63C5" w:rsidRPr="006A6FCD">
        <w:rPr>
          <w:rFonts w:ascii="Times New Roman" w:hAnsi="Times New Roman" w:cs="Times New Roman"/>
          <w:sz w:val="24"/>
          <w:szCs w:val="24"/>
        </w:rPr>
        <w:t>120</w:t>
      </w:r>
      <w:r w:rsidR="001D6525" w:rsidRPr="006A6FCD">
        <w:rPr>
          <w:rFonts w:ascii="Times New Roman" w:hAnsi="Times New Roman" w:cs="Times New Roman"/>
          <w:sz w:val="24"/>
          <w:szCs w:val="24"/>
        </w:rPr>
        <w:t>.</w:t>
      </w:r>
    </w:p>
    <w:p w14:paraId="2BE5EA9D" w14:textId="77777777" w:rsidR="00070BC2" w:rsidRPr="006A6FCD" w:rsidRDefault="00070BC2" w:rsidP="00B401D9">
      <w:pPr>
        <w:spacing w:line="360" w:lineRule="auto"/>
        <w:jc w:val="both"/>
        <w:rPr>
          <w:rFonts w:ascii="Times New Roman" w:hAnsi="Times New Roman" w:cs="Times New Roman"/>
          <w:sz w:val="24"/>
          <w:szCs w:val="24"/>
        </w:rPr>
      </w:pPr>
    </w:p>
    <w:tbl>
      <w:tblPr>
        <w:tblStyle w:val="TableGrid"/>
        <w:tblW w:w="9170" w:type="dxa"/>
        <w:tblLook w:val="04A0" w:firstRow="1" w:lastRow="0" w:firstColumn="1" w:lastColumn="0" w:noHBand="0" w:noVBand="1"/>
      </w:tblPr>
      <w:tblGrid>
        <w:gridCol w:w="2317"/>
        <w:gridCol w:w="2094"/>
        <w:gridCol w:w="2050"/>
        <w:gridCol w:w="2709"/>
      </w:tblGrid>
      <w:tr w:rsidR="00070BC2" w:rsidRPr="006A6FCD" w14:paraId="34EE0ECA" w14:textId="77777777" w:rsidTr="00222589">
        <w:trPr>
          <w:trHeight w:val="551"/>
        </w:trPr>
        <w:tc>
          <w:tcPr>
            <w:tcW w:w="0" w:type="auto"/>
            <w:hideMark/>
          </w:tcPr>
          <w:p w14:paraId="3FE74E09" w14:textId="77777777" w:rsidR="00070BC2" w:rsidRPr="006A6FCD" w:rsidRDefault="00070BC2" w:rsidP="00B401D9">
            <w:pPr>
              <w:spacing w:after="80" w:line="360" w:lineRule="auto"/>
              <w:jc w:val="both"/>
              <w:rPr>
                <w:rFonts w:ascii="Times New Roman" w:hAnsi="Times New Roman" w:cs="Times New Roman"/>
                <w:b/>
                <w:bCs/>
                <w:sz w:val="24"/>
                <w:szCs w:val="24"/>
              </w:rPr>
            </w:pPr>
            <w:r w:rsidRPr="006A6FCD">
              <w:rPr>
                <w:rFonts w:ascii="Times New Roman" w:hAnsi="Times New Roman" w:cs="Times New Roman"/>
                <w:b/>
                <w:bCs/>
                <w:sz w:val="24"/>
                <w:szCs w:val="24"/>
              </w:rPr>
              <w:t>Section</w:t>
            </w:r>
          </w:p>
        </w:tc>
        <w:tc>
          <w:tcPr>
            <w:tcW w:w="0" w:type="auto"/>
            <w:hideMark/>
          </w:tcPr>
          <w:p w14:paraId="27A97F5F" w14:textId="77777777" w:rsidR="00070BC2" w:rsidRPr="006A6FCD" w:rsidRDefault="00070BC2" w:rsidP="00B401D9">
            <w:pPr>
              <w:spacing w:after="80" w:line="360" w:lineRule="auto"/>
              <w:jc w:val="both"/>
              <w:rPr>
                <w:rFonts w:ascii="Times New Roman" w:hAnsi="Times New Roman" w:cs="Times New Roman"/>
                <w:b/>
                <w:bCs/>
                <w:sz w:val="24"/>
                <w:szCs w:val="24"/>
              </w:rPr>
            </w:pPr>
            <w:r w:rsidRPr="006A6FCD">
              <w:rPr>
                <w:rFonts w:ascii="Times New Roman" w:hAnsi="Times New Roman" w:cs="Times New Roman"/>
                <w:b/>
                <w:bCs/>
                <w:sz w:val="24"/>
                <w:szCs w:val="24"/>
              </w:rPr>
              <w:t>Theory/Concept</w:t>
            </w:r>
          </w:p>
        </w:tc>
        <w:tc>
          <w:tcPr>
            <w:tcW w:w="0" w:type="auto"/>
            <w:hideMark/>
          </w:tcPr>
          <w:p w14:paraId="2C8819A8" w14:textId="77777777" w:rsidR="00070BC2" w:rsidRPr="006A6FCD" w:rsidRDefault="00070BC2" w:rsidP="00B401D9">
            <w:pPr>
              <w:spacing w:after="80" w:line="360" w:lineRule="auto"/>
              <w:jc w:val="both"/>
              <w:rPr>
                <w:rFonts w:ascii="Times New Roman" w:hAnsi="Times New Roman" w:cs="Times New Roman"/>
                <w:b/>
                <w:bCs/>
                <w:sz w:val="24"/>
                <w:szCs w:val="24"/>
              </w:rPr>
            </w:pPr>
            <w:r w:rsidRPr="006A6FCD">
              <w:rPr>
                <w:rFonts w:ascii="Times New Roman" w:hAnsi="Times New Roman" w:cs="Times New Roman"/>
                <w:b/>
                <w:bCs/>
                <w:sz w:val="24"/>
                <w:szCs w:val="24"/>
              </w:rPr>
              <w:t>Research Focus / Question</w:t>
            </w:r>
          </w:p>
        </w:tc>
        <w:tc>
          <w:tcPr>
            <w:tcW w:w="2709" w:type="dxa"/>
            <w:hideMark/>
          </w:tcPr>
          <w:p w14:paraId="7C4D1A12" w14:textId="77777777" w:rsidR="00070BC2" w:rsidRPr="006A6FCD" w:rsidRDefault="00070BC2" w:rsidP="00B401D9">
            <w:pPr>
              <w:spacing w:after="80" w:line="360" w:lineRule="auto"/>
              <w:jc w:val="both"/>
              <w:rPr>
                <w:rFonts w:ascii="Times New Roman" w:hAnsi="Times New Roman" w:cs="Times New Roman"/>
                <w:b/>
                <w:bCs/>
                <w:sz w:val="24"/>
                <w:szCs w:val="24"/>
              </w:rPr>
            </w:pPr>
            <w:r w:rsidRPr="006A6FCD">
              <w:rPr>
                <w:rFonts w:ascii="Times New Roman" w:hAnsi="Times New Roman" w:cs="Times New Roman"/>
                <w:b/>
                <w:bCs/>
                <w:sz w:val="24"/>
                <w:szCs w:val="24"/>
              </w:rPr>
              <w:t>Example Survey Items</w:t>
            </w:r>
          </w:p>
        </w:tc>
      </w:tr>
      <w:tr w:rsidR="00070BC2" w:rsidRPr="006A6FCD" w14:paraId="282A9C0E" w14:textId="77777777" w:rsidTr="00222589">
        <w:trPr>
          <w:trHeight w:val="1997"/>
        </w:trPr>
        <w:tc>
          <w:tcPr>
            <w:tcW w:w="0" w:type="auto"/>
            <w:hideMark/>
          </w:tcPr>
          <w:p w14:paraId="2BBA24BD" w14:textId="77777777" w:rsidR="00070BC2" w:rsidRPr="006A6FCD" w:rsidRDefault="00070BC2" w:rsidP="00B401D9">
            <w:pPr>
              <w:spacing w:after="80" w:line="360" w:lineRule="auto"/>
              <w:jc w:val="both"/>
              <w:rPr>
                <w:rFonts w:ascii="Times New Roman" w:hAnsi="Times New Roman" w:cs="Times New Roman"/>
                <w:sz w:val="24"/>
                <w:szCs w:val="24"/>
              </w:rPr>
            </w:pPr>
            <w:r w:rsidRPr="006A6FCD">
              <w:rPr>
                <w:rFonts w:ascii="Times New Roman" w:hAnsi="Times New Roman" w:cs="Times New Roman"/>
                <w:b/>
                <w:bCs/>
                <w:sz w:val="24"/>
                <w:szCs w:val="24"/>
              </w:rPr>
              <w:t>Demographics (Q1–Q7)</w:t>
            </w:r>
          </w:p>
        </w:tc>
        <w:tc>
          <w:tcPr>
            <w:tcW w:w="0" w:type="auto"/>
            <w:hideMark/>
          </w:tcPr>
          <w:p w14:paraId="1F2039D5" w14:textId="77777777" w:rsidR="00070BC2" w:rsidRPr="006A6FCD" w:rsidRDefault="00070BC2" w:rsidP="00B401D9">
            <w:pPr>
              <w:spacing w:after="80" w:line="360" w:lineRule="auto"/>
              <w:jc w:val="both"/>
              <w:rPr>
                <w:rFonts w:ascii="Times New Roman" w:hAnsi="Times New Roman" w:cs="Times New Roman"/>
                <w:sz w:val="24"/>
                <w:szCs w:val="24"/>
              </w:rPr>
            </w:pPr>
            <w:r w:rsidRPr="006A6FCD">
              <w:rPr>
                <w:rFonts w:ascii="Times New Roman" w:hAnsi="Times New Roman" w:cs="Times New Roman"/>
                <w:sz w:val="24"/>
                <w:szCs w:val="24"/>
              </w:rPr>
              <w:t>Contextual / Background</w:t>
            </w:r>
          </w:p>
        </w:tc>
        <w:tc>
          <w:tcPr>
            <w:tcW w:w="0" w:type="auto"/>
            <w:hideMark/>
          </w:tcPr>
          <w:p w14:paraId="32576BAF" w14:textId="77777777" w:rsidR="00070BC2" w:rsidRPr="006A6FCD" w:rsidRDefault="00070BC2" w:rsidP="00B401D9">
            <w:pPr>
              <w:spacing w:after="80"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Examine correlations between background variables (age, </w:t>
            </w:r>
            <w:r w:rsidRPr="006A6FCD">
              <w:rPr>
                <w:rFonts w:ascii="Times New Roman" w:hAnsi="Times New Roman" w:cs="Times New Roman"/>
                <w:sz w:val="24"/>
                <w:szCs w:val="24"/>
              </w:rPr>
              <w:lastRenderedPageBreak/>
              <w:t>hours, tenure) and experiences in part-time work</w:t>
            </w:r>
          </w:p>
        </w:tc>
        <w:tc>
          <w:tcPr>
            <w:tcW w:w="2709" w:type="dxa"/>
            <w:hideMark/>
          </w:tcPr>
          <w:p w14:paraId="5ECAE11A" w14:textId="77777777" w:rsidR="00070BC2" w:rsidRPr="006A6FCD" w:rsidRDefault="00070BC2" w:rsidP="00B401D9">
            <w:pPr>
              <w:spacing w:after="80" w:line="360" w:lineRule="auto"/>
              <w:jc w:val="both"/>
              <w:rPr>
                <w:rFonts w:ascii="Times New Roman" w:hAnsi="Times New Roman" w:cs="Times New Roman"/>
                <w:sz w:val="24"/>
                <w:szCs w:val="24"/>
              </w:rPr>
            </w:pPr>
            <w:r w:rsidRPr="006A6FCD">
              <w:rPr>
                <w:rFonts w:ascii="Times New Roman" w:hAnsi="Times New Roman" w:cs="Times New Roman"/>
                <w:sz w:val="24"/>
                <w:szCs w:val="24"/>
              </w:rPr>
              <w:lastRenderedPageBreak/>
              <w:t>Age group, weekly hours, tenure, job title</w:t>
            </w:r>
          </w:p>
        </w:tc>
      </w:tr>
      <w:tr w:rsidR="00070BC2" w:rsidRPr="006A6FCD" w14:paraId="2BF370EB" w14:textId="77777777" w:rsidTr="00222589">
        <w:trPr>
          <w:trHeight w:val="1511"/>
        </w:trPr>
        <w:tc>
          <w:tcPr>
            <w:tcW w:w="0" w:type="auto"/>
            <w:hideMark/>
          </w:tcPr>
          <w:p w14:paraId="05B1975C" w14:textId="77777777" w:rsidR="00070BC2" w:rsidRPr="006A6FCD" w:rsidRDefault="00070BC2" w:rsidP="00B401D9">
            <w:pPr>
              <w:spacing w:after="80" w:line="360" w:lineRule="auto"/>
              <w:jc w:val="both"/>
              <w:rPr>
                <w:rFonts w:ascii="Times New Roman" w:hAnsi="Times New Roman" w:cs="Times New Roman"/>
                <w:sz w:val="24"/>
                <w:szCs w:val="24"/>
              </w:rPr>
            </w:pPr>
            <w:r w:rsidRPr="006A6FCD">
              <w:rPr>
                <w:rFonts w:ascii="Times New Roman" w:hAnsi="Times New Roman" w:cs="Times New Roman"/>
                <w:b/>
                <w:bCs/>
                <w:sz w:val="24"/>
                <w:szCs w:val="24"/>
              </w:rPr>
              <w:t>Invisible Labour (Q8–Q11)</w:t>
            </w:r>
          </w:p>
        </w:tc>
        <w:tc>
          <w:tcPr>
            <w:tcW w:w="0" w:type="auto"/>
            <w:hideMark/>
          </w:tcPr>
          <w:p w14:paraId="090868D6" w14:textId="77777777" w:rsidR="00070BC2" w:rsidRPr="006A6FCD" w:rsidRDefault="00070BC2" w:rsidP="00B401D9">
            <w:pPr>
              <w:spacing w:after="80" w:line="360" w:lineRule="auto"/>
              <w:jc w:val="both"/>
              <w:rPr>
                <w:rFonts w:ascii="Times New Roman" w:hAnsi="Times New Roman" w:cs="Times New Roman"/>
                <w:sz w:val="24"/>
                <w:szCs w:val="24"/>
              </w:rPr>
            </w:pPr>
            <w:r w:rsidRPr="006A6FCD">
              <w:rPr>
                <w:rFonts w:ascii="Times New Roman" w:hAnsi="Times New Roman" w:cs="Times New Roman"/>
                <w:sz w:val="24"/>
                <w:szCs w:val="24"/>
              </w:rPr>
              <w:t>Human Capital Theory</w:t>
            </w:r>
          </w:p>
        </w:tc>
        <w:tc>
          <w:tcPr>
            <w:tcW w:w="0" w:type="auto"/>
            <w:hideMark/>
          </w:tcPr>
          <w:p w14:paraId="22AA8700" w14:textId="77777777" w:rsidR="00070BC2" w:rsidRPr="006A6FCD" w:rsidRDefault="00070BC2" w:rsidP="00B401D9">
            <w:pPr>
              <w:spacing w:after="80" w:line="360" w:lineRule="auto"/>
              <w:jc w:val="both"/>
              <w:rPr>
                <w:rFonts w:ascii="Times New Roman" w:hAnsi="Times New Roman" w:cs="Times New Roman"/>
                <w:sz w:val="24"/>
                <w:szCs w:val="24"/>
              </w:rPr>
            </w:pPr>
            <w:r w:rsidRPr="006A6FCD">
              <w:rPr>
                <w:rFonts w:ascii="Times New Roman" w:hAnsi="Times New Roman" w:cs="Times New Roman"/>
                <w:sz w:val="24"/>
                <w:szCs w:val="24"/>
              </w:rPr>
              <w:t>Identify unrecognised duties and whether supervisors value them</w:t>
            </w:r>
          </w:p>
        </w:tc>
        <w:tc>
          <w:tcPr>
            <w:tcW w:w="2709" w:type="dxa"/>
            <w:hideMark/>
          </w:tcPr>
          <w:p w14:paraId="0309D9C1" w14:textId="77777777" w:rsidR="00070BC2" w:rsidRPr="006A6FCD" w:rsidRDefault="00070BC2" w:rsidP="00B401D9">
            <w:pPr>
              <w:spacing w:after="80" w:line="360" w:lineRule="auto"/>
              <w:jc w:val="both"/>
              <w:rPr>
                <w:rFonts w:ascii="Times New Roman" w:hAnsi="Times New Roman" w:cs="Times New Roman"/>
                <w:sz w:val="24"/>
                <w:szCs w:val="24"/>
              </w:rPr>
            </w:pPr>
            <w:r w:rsidRPr="006A6FCD">
              <w:rPr>
                <w:rFonts w:ascii="Times New Roman" w:hAnsi="Times New Roman" w:cs="Times New Roman"/>
                <w:sz w:val="24"/>
                <w:szCs w:val="24"/>
              </w:rPr>
              <w:t>Are additional tasks you perform acknowledged by your supervisor? Do you perform emotional labour that goes unrecognised?</w:t>
            </w:r>
          </w:p>
        </w:tc>
      </w:tr>
      <w:tr w:rsidR="00070BC2" w:rsidRPr="006A6FCD" w14:paraId="05F128B6" w14:textId="77777777" w:rsidTr="00222589">
        <w:trPr>
          <w:trHeight w:val="1760"/>
        </w:trPr>
        <w:tc>
          <w:tcPr>
            <w:tcW w:w="0" w:type="auto"/>
            <w:hideMark/>
          </w:tcPr>
          <w:p w14:paraId="353FBCDE" w14:textId="77777777" w:rsidR="00070BC2" w:rsidRPr="006A6FCD" w:rsidRDefault="00070BC2" w:rsidP="00B401D9">
            <w:pPr>
              <w:spacing w:after="80" w:line="360" w:lineRule="auto"/>
              <w:jc w:val="both"/>
              <w:rPr>
                <w:rFonts w:ascii="Times New Roman" w:hAnsi="Times New Roman" w:cs="Times New Roman"/>
                <w:sz w:val="24"/>
                <w:szCs w:val="24"/>
              </w:rPr>
            </w:pPr>
            <w:r w:rsidRPr="006A6FCD">
              <w:rPr>
                <w:rFonts w:ascii="Times New Roman" w:hAnsi="Times New Roman" w:cs="Times New Roman"/>
                <w:b/>
                <w:bCs/>
                <w:sz w:val="24"/>
                <w:szCs w:val="24"/>
              </w:rPr>
              <w:t>Performance Evaluation &amp; Recognition (Q12–Q18)</w:t>
            </w:r>
          </w:p>
        </w:tc>
        <w:tc>
          <w:tcPr>
            <w:tcW w:w="0" w:type="auto"/>
            <w:hideMark/>
          </w:tcPr>
          <w:p w14:paraId="693D64CA" w14:textId="77777777" w:rsidR="00070BC2" w:rsidRPr="006A6FCD" w:rsidRDefault="00070BC2" w:rsidP="00B401D9">
            <w:pPr>
              <w:spacing w:after="80" w:line="360" w:lineRule="auto"/>
              <w:jc w:val="both"/>
              <w:rPr>
                <w:rFonts w:ascii="Times New Roman" w:hAnsi="Times New Roman" w:cs="Times New Roman"/>
                <w:sz w:val="24"/>
                <w:szCs w:val="24"/>
              </w:rPr>
            </w:pPr>
            <w:r w:rsidRPr="006A6FCD">
              <w:rPr>
                <w:rFonts w:ascii="Times New Roman" w:hAnsi="Times New Roman" w:cs="Times New Roman"/>
                <w:sz w:val="24"/>
                <w:szCs w:val="24"/>
              </w:rPr>
              <w:t>Human Capital Theory &amp; Equity Theory</w:t>
            </w:r>
          </w:p>
        </w:tc>
        <w:tc>
          <w:tcPr>
            <w:tcW w:w="0" w:type="auto"/>
            <w:hideMark/>
          </w:tcPr>
          <w:p w14:paraId="735098E8" w14:textId="77777777" w:rsidR="00070BC2" w:rsidRPr="006A6FCD" w:rsidRDefault="00070BC2" w:rsidP="00B401D9">
            <w:pPr>
              <w:spacing w:after="80" w:line="360" w:lineRule="auto"/>
              <w:jc w:val="both"/>
              <w:rPr>
                <w:rFonts w:ascii="Times New Roman" w:hAnsi="Times New Roman" w:cs="Times New Roman"/>
                <w:sz w:val="24"/>
                <w:szCs w:val="24"/>
              </w:rPr>
            </w:pPr>
            <w:r w:rsidRPr="006A6FCD">
              <w:rPr>
                <w:rFonts w:ascii="Times New Roman" w:hAnsi="Times New Roman" w:cs="Times New Roman"/>
                <w:sz w:val="24"/>
                <w:szCs w:val="24"/>
              </w:rPr>
              <w:t>Assess fairness of evaluations, impact of part-time status on recognition and advancement</w:t>
            </w:r>
          </w:p>
        </w:tc>
        <w:tc>
          <w:tcPr>
            <w:tcW w:w="2709" w:type="dxa"/>
            <w:hideMark/>
          </w:tcPr>
          <w:p w14:paraId="76070253" w14:textId="77777777" w:rsidR="00070BC2" w:rsidRPr="006A6FCD" w:rsidRDefault="00070BC2" w:rsidP="00B401D9">
            <w:pPr>
              <w:spacing w:after="80" w:line="360" w:lineRule="auto"/>
              <w:jc w:val="both"/>
              <w:rPr>
                <w:rFonts w:ascii="Times New Roman" w:hAnsi="Times New Roman" w:cs="Times New Roman"/>
                <w:sz w:val="24"/>
                <w:szCs w:val="24"/>
              </w:rPr>
            </w:pPr>
            <w:r w:rsidRPr="006A6FCD">
              <w:rPr>
                <w:rFonts w:ascii="Times New Roman" w:hAnsi="Times New Roman" w:cs="Times New Roman"/>
                <w:sz w:val="24"/>
                <w:szCs w:val="24"/>
              </w:rPr>
              <w:t>How often do you receive formal performance reviews? Do you feel your contributions are valued equally to full-time colleagues?</w:t>
            </w:r>
          </w:p>
        </w:tc>
      </w:tr>
      <w:tr w:rsidR="00070BC2" w:rsidRPr="006A6FCD" w14:paraId="2B6EF68D" w14:textId="77777777" w:rsidTr="00222589">
        <w:trPr>
          <w:trHeight w:val="1524"/>
        </w:trPr>
        <w:tc>
          <w:tcPr>
            <w:tcW w:w="0" w:type="auto"/>
            <w:hideMark/>
          </w:tcPr>
          <w:p w14:paraId="0FB379A7" w14:textId="77777777" w:rsidR="00070BC2" w:rsidRPr="006A6FCD" w:rsidRDefault="00070BC2" w:rsidP="00B401D9">
            <w:pPr>
              <w:spacing w:after="80" w:line="360" w:lineRule="auto"/>
              <w:jc w:val="both"/>
              <w:rPr>
                <w:rFonts w:ascii="Times New Roman" w:hAnsi="Times New Roman" w:cs="Times New Roman"/>
                <w:sz w:val="24"/>
                <w:szCs w:val="24"/>
              </w:rPr>
            </w:pPr>
            <w:r w:rsidRPr="006A6FCD">
              <w:rPr>
                <w:rFonts w:ascii="Times New Roman" w:hAnsi="Times New Roman" w:cs="Times New Roman"/>
                <w:b/>
                <w:bCs/>
                <w:sz w:val="24"/>
                <w:szCs w:val="24"/>
              </w:rPr>
              <w:t>Workplace Structures &amp; Barriers (Q19–Q26)</w:t>
            </w:r>
          </w:p>
        </w:tc>
        <w:tc>
          <w:tcPr>
            <w:tcW w:w="0" w:type="auto"/>
            <w:hideMark/>
          </w:tcPr>
          <w:p w14:paraId="734EC399" w14:textId="77777777" w:rsidR="00070BC2" w:rsidRPr="006A6FCD" w:rsidRDefault="00070BC2" w:rsidP="00B401D9">
            <w:pPr>
              <w:spacing w:after="80" w:line="360" w:lineRule="auto"/>
              <w:jc w:val="both"/>
              <w:rPr>
                <w:rFonts w:ascii="Times New Roman" w:hAnsi="Times New Roman" w:cs="Times New Roman"/>
                <w:sz w:val="24"/>
                <w:szCs w:val="24"/>
              </w:rPr>
            </w:pPr>
            <w:r w:rsidRPr="006A6FCD">
              <w:rPr>
                <w:rFonts w:ascii="Times New Roman" w:hAnsi="Times New Roman" w:cs="Times New Roman"/>
                <w:sz w:val="24"/>
                <w:szCs w:val="24"/>
              </w:rPr>
              <w:t>Work-Life Balance Theory / Gendered Organisations</w:t>
            </w:r>
          </w:p>
        </w:tc>
        <w:tc>
          <w:tcPr>
            <w:tcW w:w="0" w:type="auto"/>
            <w:hideMark/>
          </w:tcPr>
          <w:p w14:paraId="2FB2ACCF" w14:textId="77777777" w:rsidR="00070BC2" w:rsidRPr="006A6FCD" w:rsidRDefault="00070BC2" w:rsidP="00B401D9">
            <w:pPr>
              <w:spacing w:after="80" w:line="360" w:lineRule="auto"/>
              <w:jc w:val="both"/>
              <w:rPr>
                <w:rFonts w:ascii="Times New Roman" w:hAnsi="Times New Roman" w:cs="Times New Roman"/>
                <w:sz w:val="24"/>
                <w:szCs w:val="24"/>
              </w:rPr>
            </w:pPr>
            <w:r w:rsidRPr="006A6FCD">
              <w:rPr>
                <w:rFonts w:ascii="Times New Roman" w:hAnsi="Times New Roman" w:cs="Times New Roman"/>
                <w:sz w:val="24"/>
                <w:szCs w:val="24"/>
              </w:rPr>
              <w:t>Explore structural barriers, satisfaction with policies, shift patterns, and flexibility</w:t>
            </w:r>
          </w:p>
        </w:tc>
        <w:tc>
          <w:tcPr>
            <w:tcW w:w="2709" w:type="dxa"/>
            <w:hideMark/>
          </w:tcPr>
          <w:p w14:paraId="749C4E26" w14:textId="77777777" w:rsidR="00070BC2" w:rsidRPr="006A6FCD" w:rsidRDefault="00070BC2" w:rsidP="00B401D9">
            <w:pPr>
              <w:spacing w:after="80" w:line="360" w:lineRule="auto"/>
              <w:jc w:val="both"/>
              <w:rPr>
                <w:rFonts w:ascii="Times New Roman" w:hAnsi="Times New Roman" w:cs="Times New Roman"/>
                <w:sz w:val="24"/>
                <w:szCs w:val="24"/>
              </w:rPr>
            </w:pPr>
            <w:r w:rsidRPr="006A6FCD">
              <w:rPr>
                <w:rFonts w:ascii="Times New Roman" w:hAnsi="Times New Roman" w:cs="Times New Roman"/>
                <w:sz w:val="24"/>
                <w:szCs w:val="24"/>
              </w:rPr>
              <w:t>Does your schedule accommodate your caregiving responsibilities?</w:t>
            </w:r>
          </w:p>
        </w:tc>
      </w:tr>
      <w:tr w:rsidR="00070BC2" w:rsidRPr="006A6FCD" w14:paraId="3892A065" w14:textId="77777777" w:rsidTr="00222589">
        <w:trPr>
          <w:trHeight w:val="1511"/>
        </w:trPr>
        <w:tc>
          <w:tcPr>
            <w:tcW w:w="0" w:type="auto"/>
            <w:hideMark/>
          </w:tcPr>
          <w:p w14:paraId="5AF544AE" w14:textId="77777777" w:rsidR="00070BC2" w:rsidRPr="006A6FCD" w:rsidRDefault="00070BC2" w:rsidP="00B401D9">
            <w:pPr>
              <w:spacing w:after="80" w:line="360" w:lineRule="auto"/>
              <w:jc w:val="both"/>
              <w:rPr>
                <w:rFonts w:ascii="Times New Roman" w:hAnsi="Times New Roman" w:cs="Times New Roman"/>
                <w:sz w:val="24"/>
                <w:szCs w:val="24"/>
              </w:rPr>
            </w:pPr>
            <w:r w:rsidRPr="006A6FCD">
              <w:rPr>
                <w:rFonts w:ascii="Times New Roman" w:hAnsi="Times New Roman" w:cs="Times New Roman"/>
                <w:b/>
                <w:bCs/>
                <w:sz w:val="24"/>
                <w:szCs w:val="24"/>
              </w:rPr>
              <w:t>Equity Strategies &amp; Recommendations (Q27–Q30)</w:t>
            </w:r>
          </w:p>
        </w:tc>
        <w:tc>
          <w:tcPr>
            <w:tcW w:w="0" w:type="auto"/>
            <w:hideMark/>
          </w:tcPr>
          <w:p w14:paraId="0E58AFAA" w14:textId="77777777" w:rsidR="00070BC2" w:rsidRPr="006A6FCD" w:rsidRDefault="00070BC2" w:rsidP="00B401D9">
            <w:pPr>
              <w:spacing w:after="80" w:line="360" w:lineRule="auto"/>
              <w:jc w:val="both"/>
              <w:rPr>
                <w:rFonts w:ascii="Times New Roman" w:hAnsi="Times New Roman" w:cs="Times New Roman"/>
                <w:sz w:val="24"/>
                <w:szCs w:val="24"/>
              </w:rPr>
            </w:pPr>
            <w:r w:rsidRPr="006A6FCD">
              <w:rPr>
                <w:rFonts w:ascii="Times New Roman" w:hAnsi="Times New Roman" w:cs="Times New Roman"/>
                <w:sz w:val="24"/>
                <w:szCs w:val="24"/>
              </w:rPr>
              <w:t>Equity Theory / Policy Implications</w:t>
            </w:r>
          </w:p>
        </w:tc>
        <w:tc>
          <w:tcPr>
            <w:tcW w:w="0" w:type="auto"/>
            <w:hideMark/>
          </w:tcPr>
          <w:p w14:paraId="7B57C82C" w14:textId="77777777" w:rsidR="00070BC2" w:rsidRPr="006A6FCD" w:rsidRDefault="00070BC2" w:rsidP="00B401D9">
            <w:pPr>
              <w:spacing w:after="80" w:line="360" w:lineRule="auto"/>
              <w:jc w:val="both"/>
              <w:rPr>
                <w:rFonts w:ascii="Times New Roman" w:hAnsi="Times New Roman" w:cs="Times New Roman"/>
                <w:sz w:val="24"/>
                <w:szCs w:val="24"/>
              </w:rPr>
            </w:pPr>
            <w:r w:rsidRPr="006A6FCD">
              <w:rPr>
                <w:rFonts w:ascii="Times New Roman" w:hAnsi="Times New Roman" w:cs="Times New Roman"/>
                <w:sz w:val="24"/>
                <w:szCs w:val="24"/>
              </w:rPr>
              <w:t>Capture participant suggestions for improving equity, recognition, and support</w:t>
            </w:r>
          </w:p>
        </w:tc>
        <w:tc>
          <w:tcPr>
            <w:tcW w:w="2709" w:type="dxa"/>
            <w:hideMark/>
          </w:tcPr>
          <w:p w14:paraId="71A741C2" w14:textId="77777777" w:rsidR="00070BC2" w:rsidRPr="006A6FCD" w:rsidRDefault="00070BC2" w:rsidP="00B401D9">
            <w:pPr>
              <w:keepNext/>
              <w:spacing w:after="80" w:line="360" w:lineRule="auto"/>
              <w:jc w:val="both"/>
              <w:rPr>
                <w:rFonts w:ascii="Times New Roman" w:hAnsi="Times New Roman" w:cs="Times New Roman"/>
                <w:sz w:val="24"/>
                <w:szCs w:val="24"/>
              </w:rPr>
            </w:pPr>
            <w:r w:rsidRPr="006A6FCD">
              <w:rPr>
                <w:rFonts w:ascii="Times New Roman" w:hAnsi="Times New Roman" w:cs="Times New Roman"/>
                <w:sz w:val="24"/>
                <w:szCs w:val="24"/>
              </w:rPr>
              <w:t>Open-ended: What changes would improve your experience as a part-time worker? How could your contributions be better recognised?</w:t>
            </w:r>
          </w:p>
        </w:tc>
      </w:tr>
    </w:tbl>
    <w:p w14:paraId="62EBAB96" w14:textId="0F7BECFF" w:rsidR="00E71800" w:rsidRPr="006A6FCD" w:rsidRDefault="00E71800" w:rsidP="00B401D9">
      <w:pPr>
        <w:pStyle w:val="Caption"/>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Table </w:t>
      </w:r>
      <w:r w:rsidRPr="006A6FCD">
        <w:rPr>
          <w:rFonts w:ascii="Times New Roman" w:hAnsi="Times New Roman" w:cs="Times New Roman"/>
          <w:sz w:val="24"/>
          <w:szCs w:val="24"/>
        </w:rPr>
        <w:fldChar w:fldCharType="begin"/>
      </w:r>
      <w:r w:rsidRPr="006A6FCD">
        <w:rPr>
          <w:rFonts w:ascii="Times New Roman" w:hAnsi="Times New Roman" w:cs="Times New Roman"/>
          <w:sz w:val="24"/>
          <w:szCs w:val="24"/>
        </w:rPr>
        <w:instrText xml:space="preserve"> SEQ Table \* ARABIC </w:instrText>
      </w:r>
      <w:r w:rsidRPr="006A6FCD">
        <w:rPr>
          <w:rFonts w:ascii="Times New Roman" w:hAnsi="Times New Roman" w:cs="Times New Roman"/>
          <w:sz w:val="24"/>
          <w:szCs w:val="24"/>
        </w:rPr>
        <w:fldChar w:fldCharType="separate"/>
      </w:r>
      <w:r w:rsidR="00725209" w:rsidRPr="006A6FCD">
        <w:rPr>
          <w:rFonts w:ascii="Times New Roman" w:hAnsi="Times New Roman" w:cs="Times New Roman"/>
          <w:noProof/>
          <w:sz w:val="24"/>
          <w:szCs w:val="24"/>
        </w:rPr>
        <w:t>1</w:t>
      </w:r>
      <w:r w:rsidRPr="006A6FCD">
        <w:rPr>
          <w:rFonts w:ascii="Times New Roman" w:hAnsi="Times New Roman" w:cs="Times New Roman"/>
          <w:sz w:val="24"/>
          <w:szCs w:val="24"/>
        </w:rPr>
        <w:fldChar w:fldCharType="end"/>
      </w:r>
      <w:r w:rsidRPr="006A6FCD">
        <w:rPr>
          <w:rFonts w:ascii="Times New Roman" w:hAnsi="Times New Roman" w:cs="Times New Roman"/>
          <w:sz w:val="24"/>
          <w:szCs w:val="24"/>
        </w:rPr>
        <w:t xml:space="preserve"> Survey Structure</w:t>
      </w:r>
    </w:p>
    <w:p w14:paraId="2E7044E2" w14:textId="140588C6" w:rsidR="004A287D" w:rsidRPr="006A6FCD" w:rsidRDefault="00503C6D" w:rsidP="00B401D9">
      <w:pPr>
        <w:pStyle w:val="Heading2"/>
        <w:spacing w:line="360" w:lineRule="auto"/>
        <w:jc w:val="both"/>
        <w:rPr>
          <w:rFonts w:ascii="Times New Roman" w:hAnsi="Times New Roman" w:cs="Times New Roman"/>
          <w:sz w:val="24"/>
          <w:szCs w:val="24"/>
        </w:rPr>
      </w:pPr>
      <w:bookmarkStart w:id="19" w:name="_Toc209790334"/>
      <w:r w:rsidRPr="006A6FCD">
        <w:rPr>
          <w:rFonts w:ascii="Times New Roman" w:hAnsi="Times New Roman" w:cs="Times New Roman"/>
          <w:sz w:val="24"/>
          <w:szCs w:val="24"/>
        </w:rPr>
        <w:t>5</w:t>
      </w:r>
      <w:r w:rsidR="0064186B" w:rsidRPr="006A6FCD">
        <w:rPr>
          <w:rFonts w:ascii="Times New Roman" w:hAnsi="Times New Roman" w:cs="Times New Roman"/>
          <w:sz w:val="24"/>
          <w:szCs w:val="24"/>
        </w:rPr>
        <w:t>.</w:t>
      </w:r>
      <w:r w:rsidR="004A287D" w:rsidRPr="006A6FCD">
        <w:rPr>
          <w:rFonts w:ascii="Times New Roman" w:hAnsi="Times New Roman" w:cs="Times New Roman"/>
          <w:sz w:val="24"/>
          <w:szCs w:val="24"/>
        </w:rPr>
        <w:t>4</w:t>
      </w:r>
      <w:r w:rsidR="0064186B" w:rsidRPr="006A6FCD">
        <w:rPr>
          <w:rFonts w:ascii="Times New Roman" w:hAnsi="Times New Roman" w:cs="Times New Roman"/>
          <w:sz w:val="24"/>
          <w:szCs w:val="24"/>
        </w:rPr>
        <w:t xml:space="preserve"> Participants and Sampling</w:t>
      </w:r>
      <w:bookmarkEnd w:id="19"/>
    </w:p>
    <w:p w14:paraId="63C59FB1" w14:textId="4D970A79" w:rsidR="00BA63C5" w:rsidRPr="006A6FCD" w:rsidRDefault="0064186B"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heme="majorEastAsia" w:hAnsi="Times New Roman" w:cs="Times New Roman"/>
          <w:sz w:val="24"/>
          <w:szCs w:val="24"/>
        </w:rPr>
        <w:t>The study will use snowball sampling to access women employed part-time in warehousing. Snowball sampling is appropriate in this context because participants meeting the criteria (part-</w:t>
      </w:r>
      <w:r w:rsidRPr="006A6FCD">
        <w:rPr>
          <w:rFonts w:ascii="Times New Roman" w:eastAsiaTheme="majorEastAsia" w:hAnsi="Times New Roman" w:cs="Times New Roman"/>
          <w:sz w:val="24"/>
          <w:szCs w:val="24"/>
        </w:rPr>
        <w:lastRenderedPageBreak/>
        <w:t>time, warehousing, UK) can refer others in their networks</w:t>
      </w:r>
      <w:r w:rsidR="005A3E0D" w:rsidRPr="006A6FCD">
        <w:rPr>
          <w:rFonts w:ascii="Times New Roman" w:eastAsiaTheme="majorEastAsia" w:hAnsi="Times New Roman" w:cs="Times New Roman"/>
          <w:sz w:val="24"/>
          <w:szCs w:val="24"/>
        </w:rPr>
        <w:t>.</w:t>
      </w:r>
      <w:r w:rsidR="005A3E0D" w:rsidRPr="006A6FCD">
        <w:rPr>
          <w:rFonts w:ascii="Times New Roman" w:eastAsia="Times New Roman" w:hAnsi="Times New Roman" w:cs="Times New Roman"/>
          <w:kern w:val="0"/>
          <w:sz w:val="24"/>
          <w:szCs w:val="24"/>
          <w:lang w:eastAsia="en-GB"/>
          <w14:ligatures w14:val="none"/>
        </w:rPr>
        <w:t xml:space="preserve"> Snowball sampling is a well-known method for reaching difficult-to-access groups and increasing participation through social ties</w:t>
      </w:r>
      <w:r w:rsidRPr="006A6FCD">
        <w:rPr>
          <w:rFonts w:ascii="Times New Roman" w:eastAsiaTheme="majorEastAsia" w:hAnsi="Times New Roman" w:cs="Times New Roman"/>
          <w:sz w:val="24"/>
          <w:szCs w:val="24"/>
        </w:rPr>
        <w:t xml:space="preserve"> </w:t>
      </w:r>
      <w:r w:rsidR="009F346B" w:rsidRPr="006A6FCD">
        <w:rPr>
          <w:rFonts w:ascii="Times New Roman" w:eastAsia="Times New Roman" w:hAnsi="Times New Roman" w:cs="Times New Roman"/>
          <w:kern w:val="0"/>
          <w:sz w:val="24"/>
          <w:szCs w:val="24"/>
          <w:lang w:eastAsia="en-GB"/>
          <w14:ligatures w14:val="none"/>
        </w:rPr>
        <w:t xml:space="preserve">Ting </w:t>
      </w:r>
      <w:r w:rsidR="00A760B4" w:rsidRPr="00A760B4">
        <w:rPr>
          <w:rFonts w:ascii="Times New Roman" w:eastAsia="Times New Roman" w:hAnsi="Times New Roman" w:cs="Times New Roman"/>
          <w:i/>
          <w:kern w:val="0"/>
          <w:sz w:val="24"/>
          <w:szCs w:val="24"/>
          <w:lang w:eastAsia="en-GB"/>
          <w14:ligatures w14:val="none"/>
        </w:rPr>
        <w:t>et al.,</w:t>
      </w:r>
      <w:r w:rsidR="009F346B" w:rsidRPr="006A6FCD">
        <w:rPr>
          <w:rFonts w:ascii="Times New Roman" w:eastAsia="Times New Roman" w:hAnsi="Times New Roman" w:cs="Times New Roman"/>
          <w:kern w:val="0"/>
          <w:sz w:val="24"/>
          <w:szCs w:val="24"/>
          <w:lang w:eastAsia="en-GB"/>
          <w14:ligatures w14:val="none"/>
        </w:rPr>
        <w:t xml:space="preserve"> </w:t>
      </w:r>
      <w:r w:rsidR="005A3E0D" w:rsidRPr="006A6FCD">
        <w:rPr>
          <w:rFonts w:ascii="Times New Roman" w:eastAsia="Times New Roman" w:hAnsi="Times New Roman" w:cs="Times New Roman"/>
          <w:kern w:val="0"/>
          <w:sz w:val="24"/>
          <w:szCs w:val="24"/>
          <w:lang w:eastAsia="en-GB"/>
          <w14:ligatures w14:val="none"/>
        </w:rPr>
        <w:t>(</w:t>
      </w:r>
      <w:r w:rsidR="009F346B" w:rsidRPr="006A6FCD">
        <w:rPr>
          <w:rFonts w:ascii="Times New Roman" w:eastAsia="Times New Roman" w:hAnsi="Times New Roman" w:cs="Times New Roman"/>
          <w:kern w:val="0"/>
          <w:sz w:val="24"/>
          <w:szCs w:val="24"/>
          <w:lang w:eastAsia="en-GB"/>
          <w14:ligatures w14:val="none"/>
        </w:rPr>
        <w:t>2025)</w:t>
      </w:r>
      <w:r w:rsidR="006907A7">
        <w:rPr>
          <w:rFonts w:ascii="Times New Roman" w:eastAsia="Times New Roman" w:hAnsi="Times New Roman" w:cs="Times New Roman"/>
          <w:kern w:val="0"/>
          <w:sz w:val="24"/>
          <w:szCs w:val="24"/>
          <w:lang w:eastAsia="en-GB"/>
          <w14:ligatures w14:val="none"/>
        </w:rPr>
        <w:t>,</w:t>
      </w:r>
      <w:r w:rsidR="005A3E0D" w:rsidRPr="006A6FCD">
        <w:rPr>
          <w:rFonts w:ascii="Times New Roman" w:eastAsia="Times New Roman" w:hAnsi="Times New Roman" w:cs="Times New Roman"/>
          <w:kern w:val="0"/>
          <w:sz w:val="24"/>
          <w:szCs w:val="24"/>
          <w:lang w:eastAsia="en-GB"/>
          <w14:ligatures w14:val="none"/>
        </w:rPr>
        <w:t xml:space="preserve"> argue that, in business and management survey research, its use has been limited, leaving few clear guidelines and uneven reporting practices.</w:t>
      </w:r>
      <w:r w:rsidR="00F90D28" w:rsidRPr="006A6FCD">
        <w:rPr>
          <w:rFonts w:ascii="Times New Roman" w:eastAsia="Times New Roman" w:hAnsi="Times New Roman" w:cs="Times New Roman"/>
          <w:kern w:val="0"/>
          <w:sz w:val="24"/>
          <w:szCs w:val="24"/>
          <w:lang w:eastAsia="en-GB"/>
          <w14:ligatures w14:val="none"/>
        </w:rPr>
        <w:t xml:space="preserve"> </w:t>
      </w:r>
      <w:r w:rsidR="00B252A3" w:rsidRPr="006A6FCD">
        <w:rPr>
          <w:rFonts w:ascii="Times New Roman" w:eastAsia="Times New Roman" w:hAnsi="Times New Roman" w:cs="Times New Roman"/>
          <w:kern w:val="0"/>
          <w:sz w:val="24"/>
          <w:szCs w:val="24"/>
          <w:lang w:eastAsia="en-GB"/>
          <w14:ligatures w14:val="none"/>
        </w:rPr>
        <w:t>For instance, survey questions that ask participants to imagine themselves in a specific situation are less accurate than the findings that can be obtained through a field study.(</w:t>
      </w:r>
      <w:proofErr w:type="spellStart"/>
      <w:r w:rsidR="00B252A3" w:rsidRPr="006A6FCD">
        <w:rPr>
          <w:rFonts w:ascii="Times New Roman" w:eastAsia="Times New Roman" w:hAnsi="Times New Roman" w:cs="Times New Roman"/>
          <w:kern w:val="0"/>
          <w:sz w:val="24"/>
          <w:szCs w:val="24"/>
          <w:lang w:eastAsia="en-GB"/>
          <w14:ligatures w14:val="none"/>
        </w:rPr>
        <w:t>Kurtaliqi</w:t>
      </w:r>
      <w:proofErr w:type="spellEnd"/>
      <w:r w:rsidR="00B252A3" w:rsidRPr="006A6FCD">
        <w:rPr>
          <w:rFonts w:ascii="Times New Roman" w:eastAsia="Times New Roman" w:hAnsi="Times New Roman" w:cs="Times New Roman"/>
          <w:kern w:val="0"/>
          <w:sz w:val="24"/>
          <w:szCs w:val="24"/>
          <w:lang w:eastAsia="en-GB"/>
          <w14:ligatures w14:val="none"/>
        </w:rPr>
        <w:t xml:space="preserve"> </w:t>
      </w:r>
      <w:r w:rsidR="00A760B4" w:rsidRPr="00A760B4">
        <w:rPr>
          <w:rFonts w:ascii="Times New Roman" w:eastAsia="Times New Roman" w:hAnsi="Times New Roman" w:cs="Times New Roman"/>
          <w:i/>
          <w:kern w:val="0"/>
          <w:sz w:val="24"/>
          <w:szCs w:val="24"/>
          <w:lang w:eastAsia="en-GB"/>
          <w14:ligatures w14:val="none"/>
        </w:rPr>
        <w:t>et al.,</w:t>
      </w:r>
      <w:r w:rsidR="00B252A3" w:rsidRPr="006A6FCD">
        <w:rPr>
          <w:rFonts w:ascii="Times New Roman" w:eastAsia="Times New Roman" w:hAnsi="Times New Roman" w:cs="Times New Roman"/>
          <w:kern w:val="0"/>
          <w:sz w:val="24"/>
          <w:szCs w:val="24"/>
          <w:lang w:eastAsia="en-GB"/>
          <w14:ligatures w14:val="none"/>
        </w:rPr>
        <w:t xml:space="preserve"> </w:t>
      </w:r>
      <w:r w:rsidR="008D6BA9" w:rsidRPr="006A6FCD">
        <w:rPr>
          <w:rFonts w:ascii="Times New Roman" w:eastAsia="Times New Roman" w:hAnsi="Times New Roman" w:cs="Times New Roman"/>
          <w:kern w:val="0"/>
          <w:sz w:val="24"/>
          <w:szCs w:val="24"/>
          <w:lang w:eastAsia="en-GB"/>
          <w14:ligatures w14:val="none"/>
        </w:rPr>
        <w:t>2024)</w:t>
      </w:r>
      <w:r w:rsidR="009D3C7D" w:rsidRPr="006A6FCD">
        <w:rPr>
          <w:rFonts w:ascii="Times New Roman" w:eastAsia="Times New Roman" w:hAnsi="Times New Roman" w:cs="Times New Roman"/>
          <w:kern w:val="0"/>
          <w:sz w:val="24"/>
          <w:szCs w:val="24"/>
          <w:lang w:eastAsia="en-GB"/>
          <w14:ligatures w14:val="none"/>
        </w:rPr>
        <w:t xml:space="preserve"> </w:t>
      </w:r>
    </w:p>
    <w:p w14:paraId="3792DF1F" w14:textId="61F08906" w:rsidR="0064186B" w:rsidRPr="006A6FCD" w:rsidRDefault="00F25DDD"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Snowball sampling was chosen for this study because part-time working women in warehouse settings represent a group that is often difficult to reach through conventional sampling methods. These workers frequently have irregular schedules, limited time availability, and may not appear in formal organi</w:t>
      </w:r>
      <w:r w:rsidR="00772D4D" w:rsidRPr="006A6FCD">
        <w:rPr>
          <w:rFonts w:ascii="Times New Roman" w:eastAsia="Times New Roman" w:hAnsi="Times New Roman" w:cs="Times New Roman"/>
          <w:kern w:val="0"/>
          <w:sz w:val="24"/>
          <w:szCs w:val="24"/>
          <w:lang w:eastAsia="en-GB"/>
          <w14:ligatures w14:val="none"/>
        </w:rPr>
        <w:t>s</w:t>
      </w:r>
      <w:r w:rsidRPr="006A6FCD">
        <w:rPr>
          <w:rFonts w:ascii="Times New Roman" w:eastAsia="Times New Roman" w:hAnsi="Times New Roman" w:cs="Times New Roman"/>
          <w:kern w:val="0"/>
          <w:sz w:val="24"/>
          <w:szCs w:val="24"/>
          <w:lang w:eastAsia="en-GB"/>
          <w14:ligatures w14:val="none"/>
        </w:rPr>
        <w:t>ational records in a way that allows for random selection. By using snowball sampling, the study was able to leverage the social networks and connections among the women themselves, which increased access to potential participants and improved response rates. This method also ensured that participants felt more comfortable engaging in the research, as recruitment occurred through trusted peers. While snowball sampling has limitations, such as potential bias in participant selection, it provides a practical and effective strategy for studying populations that might otherwise remain underrepresented in business and management research.</w:t>
      </w:r>
    </w:p>
    <w:p w14:paraId="4AA66C20" w14:textId="7990EFD6" w:rsidR="001E763C" w:rsidRPr="006A6FCD" w:rsidRDefault="0064186B" w:rsidP="00B401D9">
      <w:pPr>
        <w:spacing w:after="0" w:line="360" w:lineRule="auto"/>
        <w:ind w:left="360"/>
        <w:jc w:val="both"/>
        <w:rPr>
          <w:rFonts w:ascii="Times New Roman" w:eastAsiaTheme="majorEastAsia" w:hAnsi="Times New Roman" w:cs="Times New Roman"/>
          <w:sz w:val="24"/>
          <w:szCs w:val="24"/>
        </w:rPr>
      </w:pPr>
      <w:r w:rsidRPr="006A6FCD">
        <w:rPr>
          <w:rFonts w:ascii="Times New Roman" w:eastAsiaTheme="majorEastAsia" w:hAnsi="Times New Roman" w:cs="Times New Roman"/>
          <w:sz w:val="24"/>
          <w:szCs w:val="24"/>
        </w:rPr>
        <w:t>Inclusion criteria</w:t>
      </w:r>
    </w:p>
    <w:p w14:paraId="792908E9" w14:textId="42ADCF14" w:rsidR="0064186B" w:rsidRPr="006A6FCD" w:rsidRDefault="0064186B" w:rsidP="00B401D9">
      <w:pPr>
        <w:pStyle w:val="ListParagraph"/>
        <w:numPr>
          <w:ilvl w:val="0"/>
          <w:numId w:val="3"/>
        </w:numPr>
        <w:spacing w:after="0"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sz w:val="24"/>
          <w:szCs w:val="24"/>
        </w:rPr>
        <w:t>Female</w:t>
      </w:r>
      <w:r w:rsidR="007140AE" w:rsidRPr="006A6FCD">
        <w:rPr>
          <w:rFonts w:ascii="Times New Roman" w:eastAsiaTheme="majorEastAsia" w:hAnsi="Times New Roman" w:cs="Times New Roman"/>
          <w:sz w:val="24"/>
          <w:szCs w:val="24"/>
        </w:rPr>
        <w:t xml:space="preserve"> and male</w:t>
      </w:r>
      <w:r w:rsidRPr="006A6FCD">
        <w:rPr>
          <w:rFonts w:ascii="Times New Roman" w:eastAsiaTheme="majorEastAsia" w:hAnsi="Times New Roman" w:cs="Times New Roman"/>
          <w:sz w:val="24"/>
          <w:szCs w:val="24"/>
        </w:rPr>
        <w:t xml:space="preserve"> respondents, aged between 18 and 65, who have worked </w:t>
      </w:r>
      <w:r w:rsidR="009B62A5" w:rsidRPr="006A6FCD">
        <w:rPr>
          <w:rFonts w:ascii="Times New Roman" w:eastAsiaTheme="majorEastAsia" w:hAnsi="Times New Roman" w:cs="Times New Roman"/>
          <w:sz w:val="24"/>
          <w:szCs w:val="24"/>
        </w:rPr>
        <w:t xml:space="preserve">part-time </w:t>
      </w:r>
      <w:r w:rsidRPr="006A6FCD">
        <w:rPr>
          <w:rFonts w:ascii="Times New Roman" w:eastAsiaTheme="majorEastAsia" w:hAnsi="Times New Roman" w:cs="Times New Roman"/>
          <w:sz w:val="24"/>
          <w:szCs w:val="24"/>
        </w:rPr>
        <w:t>in warehousing for at least six months.</w:t>
      </w:r>
    </w:p>
    <w:p w14:paraId="3647C968" w14:textId="77777777" w:rsidR="0064186B" w:rsidRPr="006A6FCD" w:rsidRDefault="0064186B" w:rsidP="00B401D9">
      <w:pPr>
        <w:spacing w:after="0"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sz w:val="24"/>
          <w:szCs w:val="24"/>
        </w:rPr>
        <w:t>Recruitment channels</w:t>
      </w:r>
    </w:p>
    <w:p w14:paraId="7B0670DF" w14:textId="77777777" w:rsidR="0064186B" w:rsidRPr="006A6FCD" w:rsidRDefault="0064186B" w:rsidP="00B401D9">
      <w:pPr>
        <w:pStyle w:val="ListParagraph"/>
        <w:numPr>
          <w:ilvl w:val="0"/>
          <w:numId w:val="3"/>
        </w:numPr>
        <w:spacing w:after="0"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sz w:val="24"/>
          <w:szCs w:val="24"/>
        </w:rPr>
        <w:t>Social media ( Facebook, Reddit), industry groups, workplace networks.</w:t>
      </w:r>
    </w:p>
    <w:p w14:paraId="41250FE6" w14:textId="77777777" w:rsidR="0064186B" w:rsidRPr="006A6FCD" w:rsidRDefault="0064186B" w:rsidP="00B401D9">
      <w:pPr>
        <w:spacing w:after="0"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sz w:val="24"/>
          <w:szCs w:val="24"/>
        </w:rPr>
        <w:t>Target sample size</w:t>
      </w:r>
    </w:p>
    <w:p w14:paraId="368F1091" w14:textId="50450099" w:rsidR="0064186B" w:rsidRPr="006A6FCD" w:rsidRDefault="00AA09BF" w:rsidP="00B401D9">
      <w:pPr>
        <w:pStyle w:val="ListParagraph"/>
        <w:numPr>
          <w:ilvl w:val="0"/>
          <w:numId w:val="3"/>
        </w:numPr>
        <w:spacing w:after="0"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sz w:val="24"/>
          <w:szCs w:val="24"/>
        </w:rPr>
        <w:t>Between 100-</w:t>
      </w:r>
      <w:r w:rsidR="0064186B" w:rsidRPr="006A6FCD">
        <w:rPr>
          <w:rFonts w:ascii="Times New Roman" w:eastAsiaTheme="majorEastAsia" w:hAnsi="Times New Roman" w:cs="Times New Roman"/>
          <w:sz w:val="24"/>
          <w:szCs w:val="24"/>
        </w:rPr>
        <w:t>150 completed surveys, to allow subgroup comparisons and statistical power for hypothesis testing.</w:t>
      </w:r>
    </w:p>
    <w:p w14:paraId="7F139EE1" w14:textId="0C153308" w:rsidR="0064186B" w:rsidRPr="006A6FCD" w:rsidRDefault="00503C6D" w:rsidP="00B401D9">
      <w:pPr>
        <w:pStyle w:val="Heading2"/>
        <w:spacing w:line="360" w:lineRule="auto"/>
        <w:jc w:val="both"/>
        <w:rPr>
          <w:rFonts w:ascii="Times New Roman" w:hAnsi="Times New Roman" w:cs="Times New Roman"/>
          <w:sz w:val="24"/>
          <w:szCs w:val="24"/>
        </w:rPr>
      </w:pPr>
      <w:bookmarkStart w:id="20" w:name="_Toc209790335"/>
      <w:r w:rsidRPr="006A6FCD">
        <w:rPr>
          <w:rFonts w:ascii="Times New Roman" w:hAnsi="Times New Roman" w:cs="Times New Roman"/>
          <w:sz w:val="24"/>
          <w:szCs w:val="24"/>
        </w:rPr>
        <w:t>5</w:t>
      </w:r>
      <w:r w:rsidR="0064186B" w:rsidRPr="006A6FCD">
        <w:rPr>
          <w:rFonts w:ascii="Times New Roman" w:hAnsi="Times New Roman" w:cs="Times New Roman"/>
          <w:sz w:val="24"/>
          <w:szCs w:val="24"/>
        </w:rPr>
        <w:t>.</w:t>
      </w:r>
      <w:r w:rsidR="001E763C" w:rsidRPr="006A6FCD">
        <w:rPr>
          <w:rFonts w:ascii="Times New Roman" w:hAnsi="Times New Roman" w:cs="Times New Roman"/>
          <w:sz w:val="24"/>
          <w:szCs w:val="24"/>
        </w:rPr>
        <w:t>5</w:t>
      </w:r>
      <w:r w:rsidR="0064186B" w:rsidRPr="006A6FCD">
        <w:rPr>
          <w:rFonts w:ascii="Times New Roman" w:hAnsi="Times New Roman" w:cs="Times New Roman"/>
          <w:sz w:val="24"/>
          <w:szCs w:val="24"/>
        </w:rPr>
        <w:t xml:space="preserve"> Data Collection Procedure</w:t>
      </w:r>
      <w:bookmarkEnd w:id="20"/>
    </w:p>
    <w:p w14:paraId="49A54266" w14:textId="018AE0B3" w:rsidR="0064186B" w:rsidRPr="006A6FCD" w:rsidRDefault="0064186B" w:rsidP="00B401D9">
      <w:pPr>
        <w:spacing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sz w:val="24"/>
          <w:szCs w:val="24"/>
        </w:rPr>
        <w:t>The survey will be hosted online (Google Forms), to reach participants across regions and avoid travel/time constraints. Reminders will be sent weekly over a four-week period to improve response rates. All responses will be anonymised. Participants will be informed of their rights, including the right to withdraw at any point. Data will be stored securely following GDPR regulations.</w:t>
      </w:r>
    </w:p>
    <w:p w14:paraId="25D13339" w14:textId="2EEE81E8" w:rsidR="00467F55" w:rsidRPr="006A6FCD" w:rsidRDefault="00503C6D" w:rsidP="00B401D9">
      <w:pPr>
        <w:pStyle w:val="Heading2"/>
        <w:spacing w:line="360" w:lineRule="auto"/>
        <w:jc w:val="both"/>
        <w:rPr>
          <w:rFonts w:ascii="Times New Roman" w:hAnsi="Times New Roman" w:cs="Times New Roman"/>
          <w:sz w:val="24"/>
          <w:szCs w:val="24"/>
        </w:rPr>
      </w:pPr>
      <w:bookmarkStart w:id="21" w:name="_Toc209790336"/>
      <w:r w:rsidRPr="006A6FCD">
        <w:rPr>
          <w:rFonts w:ascii="Times New Roman" w:hAnsi="Times New Roman" w:cs="Times New Roman"/>
          <w:sz w:val="24"/>
          <w:szCs w:val="24"/>
        </w:rPr>
        <w:lastRenderedPageBreak/>
        <w:t>5</w:t>
      </w:r>
      <w:r w:rsidR="006A6FC1" w:rsidRPr="006A6FCD">
        <w:rPr>
          <w:rFonts w:ascii="Times New Roman" w:hAnsi="Times New Roman" w:cs="Times New Roman"/>
          <w:sz w:val="24"/>
          <w:szCs w:val="24"/>
        </w:rPr>
        <w:t>.6 Data An</w:t>
      </w:r>
      <w:r w:rsidR="00467F55" w:rsidRPr="006A6FCD">
        <w:rPr>
          <w:rFonts w:ascii="Times New Roman" w:hAnsi="Times New Roman" w:cs="Times New Roman"/>
          <w:sz w:val="24"/>
          <w:szCs w:val="24"/>
        </w:rPr>
        <w:t>alysis</w:t>
      </w:r>
      <w:bookmarkEnd w:id="21"/>
      <w:r w:rsidR="00467F55" w:rsidRPr="006A6FCD">
        <w:rPr>
          <w:rFonts w:ascii="Times New Roman" w:hAnsi="Times New Roman" w:cs="Times New Roman"/>
          <w:sz w:val="24"/>
          <w:szCs w:val="24"/>
        </w:rPr>
        <w:t xml:space="preserve"> </w:t>
      </w:r>
    </w:p>
    <w:p w14:paraId="060ABCF6" w14:textId="3B2EAAB8" w:rsidR="00A84F61" w:rsidRDefault="002F5DAC"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Survey responses were analysed using a combination of descriptive and inferential statistics. Descriptive statistics, including frequencies and percentages, were used to summarise participant demographics, employment status, and experiences of invisible labour. To examine differences between groups for example, part-time versus full-time employees or gender differences in recognition and promotion opportunities, analysis of variance (ANOVA) was planned. </w:t>
      </w:r>
      <w:r w:rsidR="009402DB" w:rsidRPr="006A6FCD">
        <w:rPr>
          <w:rFonts w:ascii="Times New Roman" w:hAnsi="Times New Roman" w:cs="Times New Roman"/>
          <w:sz w:val="24"/>
          <w:szCs w:val="24"/>
        </w:rPr>
        <w:t>Simkus(2023)</w:t>
      </w:r>
      <w:r w:rsidR="006907A7">
        <w:rPr>
          <w:rFonts w:ascii="Times New Roman" w:hAnsi="Times New Roman" w:cs="Times New Roman"/>
          <w:sz w:val="24"/>
          <w:szCs w:val="24"/>
        </w:rPr>
        <w:t>,</w:t>
      </w:r>
      <w:r w:rsidR="009402DB" w:rsidRPr="006A6FCD">
        <w:rPr>
          <w:rFonts w:ascii="Times New Roman" w:hAnsi="Times New Roman" w:cs="Times New Roman"/>
          <w:sz w:val="24"/>
          <w:szCs w:val="24"/>
        </w:rPr>
        <w:t xml:space="preserve"> states that </w:t>
      </w:r>
      <w:r w:rsidRPr="006A6FCD">
        <w:rPr>
          <w:rFonts w:ascii="Times New Roman" w:hAnsi="Times New Roman" w:cs="Times New Roman"/>
          <w:sz w:val="24"/>
          <w:szCs w:val="24"/>
        </w:rPr>
        <w:t xml:space="preserve">ANOVA allows for testing whether mean differences in responses across multiple groups are statistically significant, providing insights into patterns of inequity and the impact of employment status on workplace experiences. </w:t>
      </w:r>
      <w:r w:rsidR="001E35AC" w:rsidRPr="006A6FCD">
        <w:rPr>
          <w:rFonts w:ascii="Times New Roman" w:hAnsi="Times New Roman" w:cs="Times New Roman"/>
          <w:sz w:val="24"/>
          <w:szCs w:val="24"/>
        </w:rPr>
        <w:t xml:space="preserve">On the other hand, </w:t>
      </w:r>
      <w:r w:rsidR="00404A0B" w:rsidRPr="006A6FCD">
        <w:rPr>
          <w:rFonts w:ascii="Times New Roman" w:hAnsi="Times New Roman" w:cs="Times New Roman"/>
          <w:sz w:val="24"/>
          <w:szCs w:val="24"/>
        </w:rPr>
        <w:t>Gandhi(2022)</w:t>
      </w:r>
      <w:r w:rsidR="006907A7">
        <w:rPr>
          <w:rFonts w:ascii="Times New Roman" w:hAnsi="Times New Roman" w:cs="Times New Roman"/>
          <w:sz w:val="24"/>
          <w:szCs w:val="24"/>
        </w:rPr>
        <w:t>,</w:t>
      </w:r>
      <w:r w:rsidR="00404A0B" w:rsidRPr="006A6FCD">
        <w:rPr>
          <w:rFonts w:ascii="Times New Roman" w:hAnsi="Times New Roman" w:cs="Times New Roman"/>
          <w:sz w:val="24"/>
          <w:szCs w:val="24"/>
        </w:rPr>
        <w:t xml:space="preserve"> argues that w</w:t>
      </w:r>
      <w:r w:rsidR="001E35AC" w:rsidRPr="006A6FCD">
        <w:rPr>
          <w:rFonts w:ascii="Times New Roman" w:hAnsi="Times New Roman" w:cs="Times New Roman"/>
          <w:sz w:val="24"/>
          <w:szCs w:val="24"/>
        </w:rPr>
        <w:t>hile ANOVA provide</w:t>
      </w:r>
      <w:r w:rsidR="00404A0B" w:rsidRPr="006A6FCD">
        <w:rPr>
          <w:rFonts w:ascii="Times New Roman" w:hAnsi="Times New Roman" w:cs="Times New Roman"/>
          <w:sz w:val="24"/>
          <w:szCs w:val="24"/>
        </w:rPr>
        <w:t xml:space="preserve"> </w:t>
      </w:r>
      <w:r w:rsidR="001E35AC" w:rsidRPr="006A6FCD">
        <w:rPr>
          <w:rFonts w:ascii="Times New Roman" w:hAnsi="Times New Roman" w:cs="Times New Roman"/>
          <w:sz w:val="24"/>
          <w:szCs w:val="24"/>
        </w:rPr>
        <w:t xml:space="preserve">valuable insights into group differences within the survey data, it is important to acknowledge its limitations. ANOVA assumes that the data are normally distributed and that variances across groups are equal, which may not always hold true in practice. The method also identifies whether significant differences exist between group means but does not indicate which specific groups differ, requiring additional post-hoc tests for clarification. Furthermore, </w:t>
      </w:r>
      <w:r w:rsidR="009B5F97" w:rsidRPr="006A6FCD">
        <w:rPr>
          <w:rFonts w:ascii="Times New Roman" w:hAnsi="Times New Roman" w:cs="Times New Roman"/>
          <w:sz w:val="24"/>
          <w:szCs w:val="24"/>
        </w:rPr>
        <w:t>Grace-Martin(2020)</w:t>
      </w:r>
      <w:r w:rsidR="006907A7">
        <w:rPr>
          <w:rFonts w:ascii="Times New Roman" w:hAnsi="Times New Roman" w:cs="Times New Roman"/>
          <w:sz w:val="24"/>
          <w:szCs w:val="24"/>
        </w:rPr>
        <w:t>,</w:t>
      </w:r>
      <w:r w:rsidR="009B5F97" w:rsidRPr="006A6FCD">
        <w:rPr>
          <w:rFonts w:ascii="Times New Roman" w:hAnsi="Times New Roman" w:cs="Times New Roman"/>
          <w:sz w:val="24"/>
          <w:szCs w:val="24"/>
        </w:rPr>
        <w:t xml:space="preserve"> notes that </w:t>
      </w:r>
      <w:r w:rsidR="001E35AC" w:rsidRPr="006A6FCD">
        <w:rPr>
          <w:rFonts w:ascii="Times New Roman" w:hAnsi="Times New Roman" w:cs="Times New Roman"/>
          <w:sz w:val="24"/>
          <w:szCs w:val="24"/>
        </w:rPr>
        <w:t xml:space="preserve">ANOVA is sensitive to outliers and can be affected by unequal group sizes, potentially reducing the accuracy of results. As the analysis is limited to mean comparisons, it does not capture more complex relationships or interactions beyond the factors </w:t>
      </w:r>
      <w:r w:rsidR="00962D5D" w:rsidRPr="006A6FCD">
        <w:rPr>
          <w:rFonts w:ascii="Times New Roman" w:hAnsi="Times New Roman" w:cs="Times New Roman"/>
          <w:sz w:val="24"/>
          <w:szCs w:val="24"/>
        </w:rPr>
        <w:t>evaluated</w:t>
      </w:r>
      <w:r w:rsidR="001E35AC" w:rsidRPr="006A6FCD">
        <w:rPr>
          <w:rFonts w:ascii="Times New Roman" w:hAnsi="Times New Roman" w:cs="Times New Roman"/>
          <w:sz w:val="24"/>
          <w:szCs w:val="24"/>
        </w:rPr>
        <w:t xml:space="preserve">. </w:t>
      </w:r>
      <w:proofErr w:type="spellStart"/>
      <w:r w:rsidR="00D77120" w:rsidRPr="006A6FCD">
        <w:rPr>
          <w:rFonts w:ascii="Times New Roman" w:hAnsi="Times New Roman" w:cs="Times New Roman"/>
          <w:sz w:val="24"/>
          <w:szCs w:val="24"/>
        </w:rPr>
        <w:t>Six</w:t>
      </w:r>
      <w:r w:rsidR="00905F1F" w:rsidRPr="006A6FCD">
        <w:rPr>
          <w:rFonts w:ascii="Times New Roman" w:hAnsi="Times New Roman" w:cs="Times New Roman"/>
          <w:sz w:val="24"/>
          <w:szCs w:val="24"/>
        </w:rPr>
        <w:t>Sigma</w:t>
      </w:r>
      <w:proofErr w:type="spellEnd"/>
      <w:r w:rsidR="00D77120" w:rsidRPr="006A6FCD">
        <w:rPr>
          <w:rFonts w:ascii="Times New Roman" w:hAnsi="Times New Roman" w:cs="Times New Roman"/>
          <w:sz w:val="24"/>
          <w:szCs w:val="24"/>
        </w:rPr>
        <w:t>(</w:t>
      </w:r>
      <w:r w:rsidR="00905F1F" w:rsidRPr="006A6FCD">
        <w:rPr>
          <w:rFonts w:ascii="Times New Roman" w:hAnsi="Times New Roman" w:cs="Times New Roman"/>
          <w:sz w:val="24"/>
          <w:szCs w:val="24"/>
        </w:rPr>
        <w:t>2025)</w:t>
      </w:r>
      <w:r w:rsidR="006907A7">
        <w:rPr>
          <w:rFonts w:ascii="Times New Roman" w:hAnsi="Times New Roman" w:cs="Times New Roman"/>
          <w:sz w:val="24"/>
          <w:szCs w:val="24"/>
        </w:rPr>
        <w:t>,</w:t>
      </w:r>
      <w:r w:rsidR="008E1E3A" w:rsidRPr="006A6FCD">
        <w:rPr>
          <w:rFonts w:ascii="Times New Roman" w:hAnsi="Times New Roman" w:cs="Times New Roman"/>
          <w:sz w:val="24"/>
          <w:szCs w:val="24"/>
        </w:rPr>
        <w:t xml:space="preserve"> states that </w:t>
      </w:r>
      <w:r w:rsidR="00D77120" w:rsidRPr="006A6FCD">
        <w:rPr>
          <w:rFonts w:ascii="Times New Roman" w:hAnsi="Times New Roman" w:cs="Times New Roman"/>
          <w:sz w:val="24"/>
          <w:szCs w:val="24"/>
        </w:rPr>
        <w:t>this method is especially useful when analysing real-world situations that require comparing several groups at once.</w:t>
      </w:r>
      <w:r w:rsidR="00D7398C">
        <w:rPr>
          <w:rFonts w:ascii="Times New Roman" w:hAnsi="Times New Roman" w:cs="Times New Roman"/>
          <w:sz w:val="24"/>
          <w:szCs w:val="24"/>
        </w:rPr>
        <w:t xml:space="preserve"> </w:t>
      </w:r>
      <w:r w:rsidR="00134BC9">
        <w:rPr>
          <w:rFonts w:ascii="Times New Roman" w:hAnsi="Times New Roman" w:cs="Times New Roman"/>
          <w:sz w:val="24"/>
          <w:szCs w:val="24"/>
        </w:rPr>
        <w:t xml:space="preserve">Consequently, </w:t>
      </w:r>
      <w:r w:rsidR="002E07D5" w:rsidRPr="002E07D5">
        <w:rPr>
          <w:rFonts w:ascii="Times New Roman" w:hAnsi="Times New Roman" w:cs="Times New Roman"/>
          <w:sz w:val="24"/>
          <w:szCs w:val="24"/>
        </w:rPr>
        <w:t>Pearson correlation was employed in this study to examine the relationship between weekly working hours and perceived access to career progression. One advantage of this method</w:t>
      </w:r>
      <w:r w:rsidR="00367AE9">
        <w:rPr>
          <w:rFonts w:ascii="Times New Roman" w:hAnsi="Times New Roman" w:cs="Times New Roman"/>
          <w:sz w:val="24"/>
          <w:szCs w:val="24"/>
        </w:rPr>
        <w:t xml:space="preserve"> according to </w:t>
      </w:r>
      <w:r w:rsidR="00367AE9" w:rsidRPr="00367AE9">
        <w:rPr>
          <w:rFonts w:ascii="Times New Roman" w:hAnsi="Times New Roman" w:cs="Times New Roman"/>
          <w:sz w:val="24"/>
          <w:szCs w:val="24"/>
        </w:rPr>
        <w:t xml:space="preserve">Nettleton, </w:t>
      </w:r>
      <w:r w:rsidR="00367AE9">
        <w:rPr>
          <w:rFonts w:ascii="Times New Roman" w:hAnsi="Times New Roman" w:cs="Times New Roman"/>
          <w:sz w:val="24"/>
          <w:szCs w:val="24"/>
        </w:rPr>
        <w:t>(</w:t>
      </w:r>
      <w:r w:rsidR="00367AE9" w:rsidRPr="00367AE9">
        <w:rPr>
          <w:rFonts w:ascii="Times New Roman" w:hAnsi="Times New Roman" w:cs="Times New Roman"/>
          <w:sz w:val="24"/>
          <w:szCs w:val="24"/>
        </w:rPr>
        <w:t>2014)</w:t>
      </w:r>
      <w:r w:rsidR="00367AE9">
        <w:rPr>
          <w:rFonts w:ascii="Times New Roman" w:hAnsi="Times New Roman" w:cs="Times New Roman"/>
          <w:sz w:val="24"/>
          <w:szCs w:val="24"/>
        </w:rPr>
        <w:t>,</w:t>
      </w:r>
      <w:r w:rsidR="002E07D5" w:rsidRPr="002E07D5">
        <w:rPr>
          <w:rFonts w:ascii="Times New Roman" w:hAnsi="Times New Roman" w:cs="Times New Roman"/>
          <w:sz w:val="24"/>
          <w:szCs w:val="24"/>
        </w:rPr>
        <w:t xml:space="preserve"> is its ability to quantify the strength and direction of linear associations, offering clear statistical evidence of whether increased working hours are linked with greater opportunities for advancement. In this context, the moderate positive correlation (r = 0.42, p = 0.002) highlighted how part-time status itself can restrict career development, reinforcing the “part-time penalty” observed in prior literature (</w:t>
      </w:r>
      <w:proofErr w:type="spellStart"/>
      <w:r w:rsidR="002E07D5" w:rsidRPr="002E07D5">
        <w:rPr>
          <w:rFonts w:ascii="Times New Roman" w:hAnsi="Times New Roman" w:cs="Times New Roman"/>
          <w:sz w:val="24"/>
          <w:szCs w:val="24"/>
        </w:rPr>
        <w:t>Kossek</w:t>
      </w:r>
      <w:proofErr w:type="spellEnd"/>
      <w:r w:rsidR="002E07D5" w:rsidRPr="002E07D5">
        <w:rPr>
          <w:rFonts w:ascii="Times New Roman" w:hAnsi="Times New Roman" w:cs="Times New Roman"/>
          <w:sz w:val="24"/>
          <w:szCs w:val="24"/>
        </w:rPr>
        <w:t xml:space="preserve"> </w:t>
      </w:r>
      <w:r w:rsidR="002E07D5" w:rsidRPr="00A84F61">
        <w:rPr>
          <w:rFonts w:ascii="Times New Roman" w:hAnsi="Times New Roman" w:cs="Times New Roman"/>
          <w:i/>
          <w:iCs/>
          <w:sz w:val="24"/>
          <w:szCs w:val="24"/>
        </w:rPr>
        <w:t>et al.,</w:t>
      </w:r>
      <w:r w:rsidR="002E07D5" w:rsidRPr="002E07D5">
        <w:rPr>
          <w:rFonts w:ascii="Times New Roman" w:hAnsi="Times New Roman" w:cs="Times New Roman"/>
          <w:sz w:val="24"/>
          <w:szCs w:val="24"/>
        </w:rPr>
        <w:t xml:space="preserve"> 2023; </w:t>
      </w:r>
      <w:proofErr w:type="spellStart"/>
      <w:r w:rsidR="002E07D5" w:rsidRPr="002E07D5">
        <w:rPr>
          <w:rFonts w:ascii="Times New Roman" w:hAnsi="Times New Roman" w:cs="Times New Roman"/>
          <w:sz w:val="24"/>
          <w:szCs w:val="24"/>
        </w:rPr>
        <w:t>Rydström</w:t>
      </w:r>
      <w:proofErr w:type="spellEnd"/>
      <w:r w:rsidR="002E07D5" w:rsidRPr="002E07D5">
        <w:rPr>
          <w:rFonts w:ascii="Times New Roman" w:hAnsi="Times New Roman" w:cs="Times New Roman"/>
          <w:sz w:val="24"/>
          <w:szCs w:val="24"/>
        </w:rPr>
        <w:t xml:space="preserve"> </w:t>
      </w:r>
      <w:r w:rsidR="002E07D5" w:rsidRPr="00A84F61">
        <w:rPr>
          <w:rFonts w:ascii="Times New Roman" w:hAnsi="Times New Roman" w:cs="Times New Roman"/>
          <w:i/>
          <w:iCs/>
          <w:sz w:val="24"/>
          <w:szCs w:val="24"/>
        </w:rPr>
        <w:t>et al.,</w:t>
      </w:r>
      <w:r w:rsidR="002E07D5" w:rsidRPr="002E07D5">
        <w:rPr>
          <w:rFonts w:ascii="Times New Roman" w:hAnsi="Times New Roman" w:cs="Times New Roman"/>
          <w:sz w:val="24"/>
          <w:szCs w:val="24"/>
        </w:rPr>
        <w:t xml:space="preserve"> 2023). However,</w:t>
      </w:r>
      <w:r w:rsidR="00367AE9" w:rsidRPr="00367AE9">
        <w:rPr>
          <w:rFonts w:ascii="Times New Roman" w:hAnsi="Times New Roman" w:cs="Times New Roman"/>
          <w:sz w:val="24"/>
          <w:szCs w:val="24"/>
        </w:rPr>
        <w:t xml:space="preserve"> </w:t>
      </w:r>
      <w:r w:rsidR="00C16A10" w:rsidRPr="00C16A10">
        <w:rPr>
          <w:rFonts w:ascii="Times New Roman" w:hAnsi="Times New Roman" w:cs="Times New Roman"/>
          <w:sz w:val="24"/>
          <w:szCs w:val="24"/>
        </w:rPr>
        <w:t>Fu</w:t>
      </w:r>
      <w:r w:rsidR="00C16A10">
        <w:rPr>
          <w:rFonts w:ascii="Times New Roman" w:hAnsi="Times New Roman" w:cs="Times New Roman"/>
          <w:sz w:val="24"/>
          <w:szCs w:val="24"/>
        </w:rPr>
        <w:t xml:space="preserve"> </w:t>
      </w:r>
      <w:r w:rsidR="00C16A10" w:rsidRPr="00C16A10">
        <w:rPr>
          <w:rFonts w:ascii="Times New Roman" w:hAnsi="Times New Roman" w:cs="Times New Roman"/>
          <w:i/>
          <w:iCs/>
          <w:sz w:val="24"/>
          <w:szCs w:val="24"/>
        </w:rPr>
        <w:t>et al.,</w:t>
      </w:r>
      <w:r w:rsidR="00C16A10" w:rsidRPr="00C16A10">
        <w:rPr>
          <w:rFonts w:ascii="Times New Roman" w:hAnsi="Times New Roman" w:cs="Times New Roman"/>
          <w:sz w:val="24"/>
          <w:szCs w:val="24"/>
        </w:rPr>
        <w:t xml:space="preserve"> (2025)</w:t>
      </w:r>
      <w:r w:rsidR="00C16A10">
        <w:rPr>
          <w:rFonts w:ascii="Times New Roman" w:hAnsi="Times New Roman" w:cs="Times New Roman"/>
          <w:sz w:val="24"/>
          <w:szCs w:val="24"/>
        </w:rPr>
        <w:t xml:space="preserve">, argues that </w:t>
      </w:r>
      <w:proofErr w:type="spellStart"/>
      <w:r w:rsidR="00C16A10">
        <w:rPr>
          <w:rFonts w:ascii="Times New Roman" w:hAnsi="Times New Roman" w:cs="Times New Roman"/>
          <w:sz w:val="24"/>
          <w:szCs w:val="24"/>
        </w:rPr>
        <w:t>p</w:t>
      </w:r>
      <w:r w:rsidR="002E07D5" w:rsidRPr="002E07D5">
        <w:rPr>
          <w:rFonts w:ascii="Times New Roman" w:hAnsi="Times New Roman" w:cs="Times New Roman"/>
          <w:sz w:val="24"/>
          <w:szCs w:val="24"/>
        </w:rPr>
        <w:t>earson</w:t>
      </w:r>
      <w:proofErr w:type="spellEnd"/>
      <w:r w:rsidR="002E07D5" w:rsidRPr="002E07D5">
        <w:rPr>
          <w:rFonts w:ascii="Times New Roman" w:hAnsi="Times New Roman" w:cs="Times New Roman"/>
          <w:sz w:val="24"/>
          <w:szCs w:val="24"/>
        </w:rPr>
        <w:t xml:space="preserve"> correlation also has limitations. It assumes linearity and does not capture more complex or non-linear relationships, such as how invisible labour or organisational culture may indirectly influence recognition and progression. In addition, correlation does not establish causation: while more hours were associated with better career prospects, this does not prove that increasing hours alone leads to advancement, as structural and gendered barriers may persist (Liu </w:t>
      </w:r>
      <w:r w:rsidR="002E07D5" w:rsidRPr="002E07D5">
        <w:rPr>
          <w:rFonts w:ascii="Times New Roman" w:hAnsi="Times New Roman" w:cs="Times New Roman"/>
          <w:i/>
          <w:iCs/>
          <w:sz w:val="24"/>
          <w:szCs w:val="24"/>
        </w:rPr>
        <w:t>et al.,</w:t>
      </w:r>
      <w:r w:rsidR="002E07D5" w:rsidRPr="002E07D5">
        <w:rPr>
          <w:rFonts w:ascii="Times New Roman" w:hAnsi="Times New Roman" w:cs="Times New Roman"/>
          <w:sz w:val="24"/>
          <w:szCs w:val="24"/>
        </w:rPr>
        <w:t xml:space="preserve"> 2024; Wells </w:t>
      </w:r>
      <w:r w:rsidR="002E07D5" w:rsidRPr="002E07D5">
        <w:rPr>
          <w:rFonts w:ascii="Times New Roman" w:hAnsi="Times New Roman" w:cs="Times New Roman"/>
          <w:i/>
          <w:iCs/>
          <w:sz w:val="24"/>
          <w:szCs w:val="24"/>
        </w:rPr>
        <w:t xml:space="preserve">et al., </w:t>
      </w:r>
      <w:r w:rsidR="002E07D5" w:rsidRPr="002E07D5">
        <w:rPr>
          <w:rFonts w:ascii="Times New Roman" w:hAnsi="Times New Roman" w:cs="Times New Roman"/>
          <w:sz w:val="24"/>
          <w:szCs w:val="24"/>
        </w:rPr>
        <w:t xml:space="preserve">2024). Finally, the relatively small and demographically narrow sample reduces the robustness of the correlation findings, meaning results should be interpreted </w:t>
      </w:r>
      <w:r w:rsidR="002E07D5" w:rsidRPr="002E07D5">
        <w:rPr>
          <w:rFonts w:ascii="Times New Roman" w:hAnsi="Times New Roman" w:cs="Times New Roman"/>
          <w:sz w:val="24"/>
          <w:szCs w:val="24"/>
        </w:rPr>
        <w:lastRenderedPageBreak/>
        <w:t>with caution and explored further in larger, more representative studies (Bryman, 2016; Creswell, 2018).</w:t>
      </w:r>
      <w:r w:rsidR="00A84F61">
        <w:rPr>
          <w:rFonts w:ascii="Times New Roman" w:hAnsi="Times New Roman" w:cs="Times New Roman"/>
          <w:sz w:val="24"/>
          <w:szCs w:val="24"/>
        </w:rPr>
        <w:t xml:space="preserve"> </w:t>
      </w:r>
    </w:p>
    <w:p w14:paraId="24E42FAA" w14:textId="72FD9A06" w:rsidR="002F7B81" w:rsidRPr="006A6FCD" w:rsidRDefault="002F5DAC"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In addition, thematic analysis was applied to open-ended responses to identify recurring patterns and provide qualitative context to the quantitative findings.</w:t>
      </w:r>
      <w:r w:rsidR="00322E09" w:rsidRPr="006A6FCD">
        <w:rPr>
          <w:rFonts w:ascii="Times New Roman" w:hAnsi="Times New Roman" w:cs="Times New Roman"/>
          <w:sz w:val="24"/>
          <w:szCs w:val="24"/>
        </w:rPr>
        <w:t xml:space="preserve"> </w:t>
      </w:r>
      <w:r w:rsidR="00F03012" w:rsidRPr="006A6FCD">
        <w:rPr>
          <w:rFonts w:ascii="Times New Roman" w:hAnsi="Times New Roman" w:cs="Times New Roman"/>
          <w:sz w:val="24"/>
          <w:szCs w:val="24"/>
        </w:rPr>
        <w:t xml:space="preserve">According to Naeem </w:t>
      </w:r>
      <w:r w:rsidR="00F03012" w:rsidRPr="006907A7">
        <w:rPr>
          <w:rFonts w:ascii="Times New Roman" w:hAnsi="Times New Roman" w:cs="Times New Roman"/>
          <w:i/>
          <w:iCs/>
          <w:sz w:val="24"/>
          <w:szCs w:val="24"/>
        </w:rPr>
        <w:t xml:space="preserve">et </w:t>
      </w:r>
      <w:r w:rsidR="006907A7" w:rsidRPr="006907A7">
        <w:rPr>
          <w:rFonts w:ascii="Times New Roman" w:hAnsi="Times New Roman" w:cs="Times New Roman"/>
          <w:i/>
          <w:iCs/>
          <w:sz w:val="24"/>
          <w:szCs w:val="24"/>
        </w:rPr>
        <w:t>al</w:t>
      </w:r>
      <w:r w:rsidR="006907A7">
        <w:rPr>
          <w:rFonts w:ascii="Times New Roman" w:hAnsi="Times New Roman" w:cs="Times New Roman"/>
          <w:i/>
          <w:iCs/>
          <w:sz w:val="24"/>
          <w:szCs w:val="24"/>
        </w:rPr>
        <w:t>.</w:t>
      </w:r>
      <w:r w:rsidR="006907A7">
        <w:rPr>
          <w:rFonts w:ascii="Times New Roman" w:hAnsi="Times New Roman" w:cs="Times New Roman"/>
          <w:sz w:val="24"/>
          <w:szCs w:val="24"/>
        </w:rPr>
        <w:t xml:space="preserve">, </w:t>
      </w:r>
      <w:r w:rsidR="00F03012" w:rsidRPr="006A6FCD">
        <w:rPr>
          <w:rFonts w:ascii="Times New Roman" w:hAnsi="Times New Roman" w:cs="Times New Roman"/>
          <w:sz w:val="24"/>
          <w:szCs w:val="24"/>
        </w:rPr>
        <w:t>(2023)</w:t>
      </w:r>
      <w:r w:rsidR="006907A7">
        <w:rPr>
          <w:rFonts w:ascii="Times New Roman" w:hAnsi="Times New Roman" w:cs="Times New Roman"/>
          <w:sz w:val="24"/>
          <w:szCs w:val="24"/>
        </w:rPr>
        <w:t>,</w:t>
      </w:r>
      <w:r w:rsidR="00F03012" w:rsidRPr="006A6FCD">
        <w:rPr>
          <w:rFonts w:ascii="Times New Roman" w:hAnsi="Times New Roman" w:cs="Times New Roman"/>
          <w:sz w:val="24"/>
          <w:szCs w:val="24"/>
        </w:rPr>
        <w:t xml:space="preserve"> t</w:t>
      </w:r>
      <w:r w:rsidR="00322E09" w:rsidRPr="006A6FCD">
        <w:rPr>
          <w:rFonts w:ascii="Times New Roman" w:hAnsi="Times New Roman" w:cs="Times New Roman"/>
          <w:sz w:val="24"/>
          <w:szCs w:val="24"/>
        </w:rPr>
        <w:t>hematic analysis is a qualitative research method that involves identifying, examining, and interpreting recurring themes or patterns within a dataset. It is particularly valuable because it moves beyond surface-level responses, allowing researchers to capture underlying meanings and shared experiences.</w:t>
      </w:r>
    </w:p>
    <w:p w14:paraId="6AAEBFAB" w14:textId="3672728D" w:rsidR="006E0C80" w:rsidRPr="006A6FCD" w:rsidRDefault="00503C6D" w:rsidP="00B401D9">
      <w:pPr>
        <w:pStyle w:val="Heading1"/>
        <w:spacing w:line="360" w:lineRule="auto"/>
        <w:jc w:val="both"/>
        <w:rPr>
          <w:rFonts w:ascii="Times New Roman" w:hAnsi="Times New Roman" w:cs="Times New Roman"/>
          <w:sz w:val="24"/>
          <w:szCs w:val="24"/>
        </w:rPr>
      </w:pPr>
      <w:bookmarkStart w:id="22" w:name="_Toc209790337"/>
      <w:r w:rsidRPr="006A6FCD">
        <w:rPr>
          <w:rFonts w:ascii="Times New Roman" w:hAnsi="Times New Roman" w:cs="Times New Roman"/>
          <w:sz w:val="24"/>
          <w:szCs w:val="24"/>
        </w:rPr>
        <w:t>6</w:t>
      </w:r>
      <w:r w:rsidR="00D10AEA" w:rsidRPr="006A6FCD">
        <w:rPr>
          <w:rFonts w:ascii="Times New Roman" w:hAnsi="Times New Roman" w:cs="Times New Roman"/>
          <w:sz w:val="24"/>
          <w:szCs w:val="24"/>
        </w:rPr>
        <w:t xml:space="preserve">.0 </w:t>
      </w:r>
      <w:r w:rsidR="00C56555" w:rsidRPr="006A6FCD">
        <w:rPr>
          <w:rFonts w:ascii="Times New Roman" w:hAnsi="Times New Roman" w:cs="Times New Roman"/>
          <w:sz w:val="24"/>
          <w:szCs w:val="24"/>
        </w:rPr>
        <w:t>Findings</w:t>
      </w:r>
      <w:bookmarkEnd w:id="22"/>
    </w:p>
    <w:p w14:paraId="5B321289" w14:textId="7C0C19BB" w:rsidR="00725209" w:rsidRPr="006A6FCD" w:rsidRDefault="00B1100F" w:rsidP="00B401D9">
      <w:pPr>
        <w:tabs>
          <w:tab w:val="left" w:pos="2055"/>
        </w:tabs>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The survey data were analysed using descriptive statistics and ANOVA tests to explore potential differences between groups</w:t>
      </w:r>
      <w:r w:rsidR="0057066D" w:rsidRPr="006A6FCD">
        <w:rPr>
          <w:rFonts w:ascii="Times New Roman" w:hAnsi="Times New Roman" w:cs="Times New Roman"/>
          <w:sz w:val="24"/>
          <w:szCs w:val="24"/>
        </w:rPr>
        <w:t xml:space="preserve"> (</w:t>
      </w:r>
      <w:proofErr w:type="spellStart"/>
      <w:r w:rsidR="0057066D" w:rsidRPr="006A6FCD">
        <w:rPr>
          <w:rFonts w:ascii="Times New Roman" w:hAnsi="Times New Roman" w:cs="Times New Roman"/>
          <w:sz w:val="24"/>
          <w:szCs w:val="24"/>
        </w:rPr>
        <w:t>IntelligentHQ</w:t>
      </w:r>
      <w:proofErr w:type="spellEnd"/>
      <w:r w:rsidR="0057066D" w:rsidRPr="006A6FCD">
        <w:rPr>
          <w:rFonts w:ascii="Times New Roman" w:hAnsi="Times New Roman" w:cs="Times New Roman"/>
          <w:sz w:val="24"/>
          <w:szCs w:val="24"/>
        </w:rPr>
        <w:t>, 2022)</w:t>
      </w:r>
      <w:r w:rsidRPr="006A6FCD">
        <w:rPr>
          <w:rFonts w:ascii="Times New Roman" w:hAnsi="Times New Roman" w:cs="Times New Roman"/>
          <w:sz w:val="24"/>
          <w:szCs w:val="24"/>
        </w:rPr>
        <w:t>. Participant demographics indicated a predominance of part-time female employees, reflecting trends in the UK warehousing sector. ANOVA analysis was conducted to examine whether employment status (part-time v</w:t>
      </w:r>
      <w:r w:rsidR="006A0F17">
        <w:rPr>
          <w:rFonts w:ascii="Times New Roman" w:hAnsi="Times New Roman" w:cs="Times New Roman"/>
          <w:sz w:val="24"/>
          <w:szCs w:val="24"/>
        </w:rPr>
        <w:t>ersus</w:t>
      </w:r>
      <w:r w:rsidRPr="006A6FCD">
        <w:rPr>
          <w:rFonts w:ascii="Times New Roman" w:hAnsi="Times New Roman" w:cs="Times New Roman"/>
          <w:sz w:val="24"/>
          <w:szCs w:val="24"/>
        </w:rPr>
        <w:t xml:space="preserve"> full-time) influenced perceptions of recognition, career progression, and workplace support. </w:t>
      </w:r>
      <w:r w:rsidR="009D47A3" w:rsidRPr="006A6FCD">
        <w:rPr>
          <w:rFonts w:ascii="Times New Roman" w:hAnsi="Times New Roman" w:cs="Times New Roman"/>
          <w:sz w:val="24"/>
          <w:szCs w:val="24"/>
        </w:rPr>
        <w:t>The analysis revealed several notable patterns in the experiences of part-time and full-time employees in UK warehousing. A chi-square test examining employment status and recognition in performance evaluations showed a significant association (χ² = 12.45, p = 0.001), indicating that part-time employees were significantly less likely to feel recogni</w:t>
      </w:r>
      <w:r w:rsidR="007B5B1E" w:rsidRPr="006A6FCD">
        <w:rPr>
          <w:rFonts w:ascii="Times New Roman" w:hAnsi="Times New Roman" w:cs="Times New Roman"/>
          <w:sz w:val="24"/>
          <w:szCs w:val="24"/>
        </w:rPr>
        <w:t>s</w:t>
      </w:r>
      <w:r w:rsidR="009D47A3" w:rsidRPr="006A6FCD">
        <w:rPr>
          <w:rFonts w:ascii="Times New Roman" w:hAnsi="Times New Roman" w:cs="Times New Roman"/>
          <w:sz w:val="24"/>
          <w:szCs w:val="24"/>
        </w:rPr>
        <w:t>ed compared to their full-time counterparts. In contrast, gender did not significantly predict perceived barriers to promotion (χ² = 2.17, p = 0.34), suggesting that both men and women experience similar obstacles in career progression. One-way ANOVA results demonstrated significant differences in job satisfaction with work schedules across age groups (F(4,115) = 3.68, p = 0.008), with employees aged 35–44 reporting higher satisfaction than younger colleagues. However, tenure did not significantly influence perceptions of fair performance evaluation (F(5,114) = 1.24, p = 0.29), indicating that length of service does not affect how fairly employees feel assessed.</w:t>
      </w:r>
      <w:r w:rsidR="001B696A" w:rsidRPr="006A6FCD">
        <w:rPr>
          <w:rFonts w:ascii="Times New Roman" w:hAnsi="Times New Roman" w:cs="Times New Roman"/>
          <w:sz w:val="24"/>
          <w:szCs w:val="24"/>
        </w:rPr>
        <w:t xml:space="preserve"> Furthermore,</w:t>
      </w:r>
      <w:r w:rsidR="009D47A3" w:rsidRPr="006A6FCD">
        <w:rPr>
          <w:rFonts w:ascii="Times New Roman" w:hAnsi="Times New Roman" w:cs="Times New Roman"/>
          <w:sz w:val="24"/>
          <w:szCs w:val="24"/>
        </w:rPr>
        <w:t xml:space="preserve"> Pearson correlation analysis revealed a moderate positive relationship between weekly working hours and perceived access to career advancement (r = 0.42, p = 0.002), suggesting that employees working longer hours tend to perceive greater opportunities for promotion. Together, these findings highlight that employment status and workload are key factors in shaping employees’ experiences of recognition and career progression, while gender and tenure appear less influential in this context.</w:t>
      </w:r>
      <w:r w:rsidRPr="006A6FCD">
        <w:rPr>
          <w:rFonts w:ascii="Times New Roman" w:hAnsi="Times New Roman" w:cs="Times New Roman"/>
          <w:sz w:val="24"/>
          <w:szCs w:val="24"/>
        </w:rPr>
        <w:t xml:space="preserve"> See </w:t>
      </w:r>
      <w:r w:rsidRPr="006A6FCD">
        <w:rPr>
          <w:rFonts w:ascii="Times New Roman" w:hAnsi="Times New Roman" w:cs="Times New Roman"/>
          <w:b/>
          <w:bCs/>
          <w:i/>
          <w:iCs/>
          <w:sz w:val="24"/>
          <w:szCs w:val="24"/>
        </w:rPr>
        <w:t>table 2</w:t>
      </w:r>
      <w:r w:rsidRPr="006A6FCD">
        <w:rPr>
          <w:rFonts w:ascii="Times New Roman" w:hAnsi="Times New Roman" w:cs="Times New Roman"/>
          <w:sz w:val="24"/>
          <w:szCs w:val="24"/>
        </w:rPr>
        <w:t xml:space="preserve"> </w:t>
      </w:r>
      <w:r w:rsidR="00A3443F" w:rsidRPr="006A6FCD">
        <w:rPr>
          <w:rFonts w:ascii="Times New Roman" w:hAnsi="Times New Roman" w:cs="Times New Roman"/>
          <w:sz w:val="24"/>
          <w:szCs w:val="24"/>
        </w:rPr>
        <w:t>for statistical analysis of survey data.</w:t>
      </w:r>
    </w:p>
    <w:p w14:paraId="6DFC0CFD" w14:textId="77777777" w:rsidR="0065156D" w:rsidRPr="006A6FCD" w:rsidRDefault="0065156D" w:rsidP="00B401D9">
      <w:pPr>
        <w:tabs>
          <w:tab w:val="left" w:pos="2055"/>
        </w:tabs>
        <w:spacing w:line="360" w:lineRule="auto"/>
        <w:jc w:val="both"/>
        <w:rPr>
          <w:rFonts w:ascii="Times New Roman" w:hAnsi="Times New Roman" w:cs="Times New Roman"/>
          <w:sz w:val="24"/>
          <w:szCs w:val="24"/>
        </w:rPr>
      </w:pPr>
    </w:p>
    <w:p w14:paraId="7D6ABE07" w14:textId="0AC581BB" w:rsidR="00A3443F" w:rsidRPr="006A6FCD" w:rsidRDefault="00A3443F" w:rsidP="00B401D9">
      <w:pPr>
        <w:tabs>
          <w:tab w:val="left" w:pos="2055"/>
        </w:tabs>
        <w:spacing w:line="360" w:lineRule="auto"/>
        <w:jc w:val="both"/>
        <w:rPr>
          <w:rFonts w:ascii="Times New Roman" w:eastAsia="Times New Roman" w:hAnsi="Times New Roman" w:cs="Times New Roman"/>
          <w:b/>
          <w:bCs/>
          <w:kern w:val="0"/>
          <w:sz w:val="24"/>
          <w:szCs w:val="24"/>
          <w:lang w:eastAsia="en-GB"/>
          <w14:ligatures w14:val="none"/>
        </w:rPr>
      </w:pPr>
    </w:p>
    <w:tbl>
      <w:tblPr>
        <w:tblStyle w:val="TableGrid"/>
        <w:tblW w:w="0" w:type="auto"/>
        <w:tblLook w:val="04A0" w:firstRow="1" w:lastRow="0" w:firstColumn="1" w:lastColumn="0" w:noHBand="0" w:noVBand="1"/>
      </w:tblPr>
      <w:tblGrid>
        <w:gridCol w:w="1449"/>
        <w:gridCol w:w="2349"/>
        <w:gridCol w:w="1272"/>
        <w:gridCol w:w="799"/>
        <w:gridCol w:w="3147"/>
      </w:tblGrid>
      <w:tr w:rsidR="00725209" w:rsidRPr="006A6FCD" w14:paraId="6AE577D6" w14:textId="77777777" w:rsidTr="00E355F4">
        <w:tc>
          <w:tcPr>
            <w:tcW w:w="0" w:type="auto"/>
            <w:hideMark/>
          </w:tcPr>
          <w:p w14:paraId="2AFE0682" w14:textId="77777777" w:rsidR="00725209" w:rsidRPr="006A6FCD" w:rsidRDefault="00725209" w:rsidP="00B401D9">
            <w:pPr>
              <w:spacing w:line="360" w:lineRule="auto"/>
              <w:jc w:val="both"/>
              <w:rPr>
                <w:rFonts w:ascii="Times New Roman" w:eastAsia="Times New Roman" w:hAnsi="Times New Roman" w:cs="Times New Roman"/>
                <w:b/>
                <w:bCs/>
                <w:kern w:val="0"/>
                <w:sz w:val="24"/>
                <w:szCs w:val="24"/>
                <w:lang w:eastAsia="en-GB"/>
                <w14:ligatures w14:val="none"/>
              </w:rPr>
            </w:pPr>
            <w:r w:rsidRPr="006A6FCD">
              <w:rPr>
                <w:rFonts w:ascii="Times New Roman" w:eastAsia="Times New Roman" w:hAnsi="Times New Roman" w:cs="Times New Roman"/>
                <w:b/>
                <w:bCs/>
                <w:kern w:val="0"/>
                <w:sz w:val="24"/>
                <w:szCs w:val="24"/>
                <w:lang w:eastAsia="en-GB"/>
                <w14:ligatures w14:val="none"/>
              </w:rPr>
              <w:t>Analysis Type</w:t>
            </w:r>
          </w:p>
        </w:tc>
        <w:tc>
          <w:tcPr>
            <w:tcW w:w="0" w:type="auto"/>
            <w:hideMark/>
          </w:tcPr>
          <w:p w14:paraId="6E4C82EA" w14:textId="77777777" w:rsidR="00725209" w:rsidRPr="006A6FCD" w:rsidRDefault="00725209" w:rsidP="00B401D9">
            <w:pPr>
              <w:spacing w:line="360" w:lineRule="auto"/>
              <w:jc w:val="both"/>
              <w:rPr>
                <w:rFonts w:ascii="Times New Roman" w:eastAsia="Times New Roman" w:hAnsi="Times New Roman" w:cs="Times New Roman"/>
                <w:b/>
                <w:bCs/>
                <w:kern w:val="0"/>
                <w:sz w:val="24"/>
                <w:szCs w:val="24"/>
                <w:lang w:eastAsia="en-GB"/>
                <w14:ligatures w14:val="none"/>
              </w:rPr>
            </w:pPr>
            <w:r w:rsidRPr="006A6FCD">
              <w:rPr>
                <w:rFonts w:ascii="Times New Roman" w:eastAsia="Times New Roman" w:hAnsi="Times New Roman" w:cs="Times New Roman"/>
                <w:b/>
                <w:bCs/>
                <w:kern w:val="0"/>
                <w:sz w:val="24"/>
                <w:szCs w:val="24"/>
                <w:lang w:eastAsia="en-GB"/>
                <w14:ligatures w14:val="none"/>
              </w:rPr>
              <w:t>Variables Examined</w:t>
            </w:r>
          </w:p>
        </w:tc>
        <w:tc>
          <w:tcPr>
            <w:tcW w:w="0" w:type="auto"/>
            <w:hideMark/>
          </w:tcPr>
          <w:p w14:paraId="0847351C" w14:textId="1312C425" w:rsidR="00725209" w:rsidRPr="006A6FCD" w:rsidRDefault="00962D5D" w:rsidP="00B401D9">
            <w:pPr>
              <w:spacing w:line="360" w:lineRule="auto"/>
              <w:jc w:val="both"/>
              <w:rPr>
                <w:rFonts w:ascii="Times New Roman" w:eastAsia="Times New Roman" w:hAnsi="Times New Roman" w:cs="Times New Roman"/>
                <w:b/>
                <w:bCs/>
                <w:kern w:val="0"/>
                <w:sz w:val="24"/>
                <w:szCs w:val="24"/>
                <w:lang w:eastAsia="en-GB"/>
                <w14:ligatures w14:val="none"/>
              </w:rPr>
            </w:pPr>
            <w:r w:rsidRPr="006A6FCD">
              <w:rPr>
                <w:rFonts w:ascii="Times New Roman" w:eastAsia="Times New Roman" w:hAnsi="Times New Roman" w:cs="Times New Roman"/>
                <w:b/>
                <w:bCs/>
                <w:kern w:val="0"/>
                <w:sz w:val="24"/>
                <w:szCs w:val="24"/>
                <w:lang w:eastAsia="en-GB"/>
                <w14:ligatures w14:val="none"/>
              </w:rPr>
              <w:t>Evaluate</w:t>
            </w:r>
            <w:r w:rsidR="00725209" w:rsidRPr="006A6FCD">
              <w:rPr>
                <w:rFonts w:ascii="Times New Roman" w:eastAsia="Times New Roman" w:hAnsi="Times New Roman" w:cs="Times New Roman"/>
                <w:b/>
                <w:bCs/>
                <w:kern w:val="0"/>
                <w:sz w:val="24"/>
                <w:szCs w:val="24"/>
                <w:lang w:eastAsia="en-GB"/>
                <w14:ligatures w14:val="none"/>
              </w:rPr>
              <w:t xml:space="preserve"> Statistic</w:t>
            </w:r>
          </w:p>
        </w:tc>
        <w:tc>
          <w:tcPr>
            <w:tcW w:w="0" w:type="auto"/>
            <w:hideMark/>
          </w:tcPr>
          <w:p w14:paraId="2ECD2E71" w14:textId="77777777" w:rsidR="00725209" w:rsidRPr="006A6FCD" w:rsidRDefault="00725209" w:rsidP="00B401D9">
            <w:pPr>
              <w:spacing w:line="360" w:lineRule="auto"/>
              <w:jc w:val="both"/>
              <w:rPr>
                <w:rFonts w:ascii="Times New Roman" w:eastAsia="Times New Roman" w:hAnsi="Times New Roman" w:cs="Times New Roman"/>
                <w:b/>
                <w:bCs/>
                <w:kern w:val="0"/>
                <w:sz w:val="24"/>
                <w:szCs w:val="24"/>
                <w:lang w:eastAsia="en-GB"/>
                <w14:ligatures w14:val="none"/>
              </w:rPr>
            </w:pPr>
            <w:r w:rsidRPr="006A6FCD">
              <w:rPr>
                <w:rFonts w:ascii="Times New Roman" w:eastAsia="Times New Roman" w:hAnsi="Times New Roman" w:cs="Times New Roman"/>
                <w:b/>
                <w:bCs/>
                <w:kern w:val="0"/>
                <w:sz w:val="24"/>
                <w:szCs w:val="24"/>
                <w:lang w:eastAsia="en-GB"/>
                <w14:ligatures w14:val="none"/>
              </w:rPr>
              <w:t>p-value</w:t>
            </w:r>
          </w:p>
        </w:tc>
        <w:tc>
          <w:tcPr>
            <w:tcW w:w="0" w:type="auto"/>
            <w:hideMark/>
          </w:tcPr>
          <w:p w14:paraId="107B7288" w14:textId="77777777" w:rsidR="00725209" w:rsidRPr="006A6FCD" w:rsidRDefault="00725209" w:rsidP="00B401D9">
            <w:pPr>
              <w:spacing w:line="360" w:lineRule="auto"/>
              <w:jc w:val="both"/>
              <w:rPr>
                <w:rFonts w:ascii="Times New Roman" w:eastAsia="Times New Roman" w:hAnsi="Times New Roman" w:cs="Times New Roman"/>
                <w:b/>
                <w:bCs/>
                <w:kern w:val="0"/>
                <w:sz w:val="24"/>
                <w:szCs w:val="24"/>
                <w:lang w:eastAsia="en-GB"/>
                <w14:ligatures w14:val="none"/>
              </w:rPr>
            </w:pPr>
            <w:r w:rsidRPr="006A6FCD">
              <w:rPr>
                <w:rFonts w:ascii="Times New Roman" w:eastAsia="Times New Roman" w:hAnsi="Times New Roman" w:cs="Times New Roman"/>
                <w:b/>
                <w:bCs/>
                <w:kern w:val="0"/>
                <w:sz w:val="24"/>
                <w:szCs w:val="24"/>
                <w:lang w:eastAsia="en-GB"/>
                <w14:ligatures w14:val="none"/>
              </w:rPr>
              <w:t>Interpretation</w:t>
            </w:r>
          </w:p>
        </w:tc>
      </w:tr>
      <w:tr w:rsidR="00725209" w:rsidRPr="006A6FCD" w14:paraId="19EEE8CF" w14:textId="77777777" w:rsidTr="00E355F4">
        <w:tc>
          <w:tcPr>
            <w:tcW w:w="0" w:type="auto"/>
            <w:hideMark/>
          </w:tcPr>
          <w:p w14:paraId="003341EF"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Chi-Square</w:t>
            </w:r>
          </w:p>
        </w:tc>
        <w:tc>
          <w:tcPr>
            <w:tcW w:w="0" w:type="auto"/>
            <w:hideMark/>
          </w:tcPr>
          <w:p w14:paraId="49752499"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Employment status vs. recognition in performance evaluations</w:t>
            </w:r>
          </w:p>
        </w:tc>
        <w:tc>
          <w:tcPr>
            <w:tcW w:w="0" w:type="auto"/>
            <w:hideMark/>
          </w:tcPr>
          <w:p w14:paraId="2E09D2F5"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χ² = 12.45</w:t>
            </w:r>
          </w:p>
        </w:tc>
        <w:tc>
          <w:tcPr>
            <w:tcW w:w="0" w:type="auto"/>
            <w:hideMark/>
          </w:tcPr>
          <w:p w14:paraId="49EECCE8"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0.001</w:t>
            </w:r>
          </w:p>
        </w:tc>
        <w:tc>
          <w:tcPr>
            <w:tcW w:w="0" w:type="auto"/>
            <w:hideMark/>
          </w:tcPr>
          <w:p w14:paraId="6937BA31" w14:textId="6FA76619"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Part-time employees were significantly less likely to feel recogni</w:t>
            </w:r>
            <w:r w:rsidR="00A3443F" w:rsidRPr="006A6FCD">
              <w:rPr>
                <w:rFonts w:ascii="Times New Roman" w:eastAsia="Times New Roman" w:hAnsi="Times New Roman" w:cs="Times New Roman"/>
                <w:kern w:val="0"/>
                <w:sz w:val="24"/>
                <w:szCs w:val="24"/>
                <w:lang w:eastAsia="en-GB"/>
                <w14:ligatures w14:val="none"/>
              </w:rPr>
              <w:t>s</w:t>
            </w:r>
            <w:r w:rsidRPr="006A6FCD">
              <w:rPr>
                <w:rFonts w:ascii="Times New Roman" w:eastAsia="Times New Roman" w:hAnsi="Times New Roman" w:cs="Times New Roman"/>
                <w:kern w:val="0"/>
                <w:sz w:val="24"/>
                <w:szCs w:val="24"/>
                <w:lang w:eastAsia="en-GB"/>
                <w14:ligatures w14:val="none"/>
              </w:rPr>
              <w:t>ed than full-time employees.</w:t>
            </w:r>
          </w:p>
        </w:tc>
      </w:tr>
      <w:tr w:rsidR="00725209" w:rsidRPr="006A6FCD" w14:paraId="02CE0014" w14:textId="77777777" w:rsidTr="00E355F4">
        <w:tc>
          <w:tcPr>
            <w:tcW w:w="0" w:type="auto"/>
            <w:hideMark/>
          </w:tcPr>
          <w:p w14:paraId="7D65FC1A"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Chi-Square</w:t>
            </w:r>
          </w:p>
        </w:tc>
        <w:tc>
          <w:tcPr>
            <w:tcW w:w="0" w:type="auto"/>
            <w:hideMark/>
          </w:tcPr>
          <w:p w14:paraId="4C856668"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Gender vs. perceived barriers to promotion</w:t>
            </w:r>
          </w:p>
        </w:tc>
        <w:tc>
          <w:tcPr>
            <w:tcW w:w="0" w:type="auto"/>
            <w:hideMark/>
          </w:tcPr>
          <w:p w14:paraId="34B69274"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χ² = 2.17</w:t>
            </w:r>
          </w:p>
        </w:tc>
        <w:tc>
          <w:tcPr>
            <w:tcW w:w="0" w:type="auto"/>
            <w:hideMark/>
          </w:tcPr>
          <w:p w14:paraId="5B1D2A7B"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0.34</w:t>
            </w:r>
          </w:p>
        </w:tc>
        <w:tc>
          <w:tcPr>
            <w:tcW w:w="0" w:type="auto"/>
            <w:hideMark/>
          </w:tcPr>
          <w:p w14:paraId="08F38F52"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No significant association: gender did not predict perceived promotion barriers.</w:t>
            </w:r>
          </w:p>
        </w:tc>
      </w:tr>
      <w:tr w:rsidR="00725209" w:rsidRPr="006A6FCD" w14:paraId="2F194DBA" w14:textId="77777777" w:rsidTr="00E355F4">
        <w:tc>
          <w:tcPr>
            <w:tcW w:w="0" w:type="auto"/>
            <w:hideMark/>
          </w:tcPr>
          <w:p w14:paraId="33E5B717"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One-Way ANOVA</w:t>
            </w:r>
          </w:p>
        </w:tc>
        <w:tc>
          <w:tcPr>
            <w:tcW w:w="0" w:type="auto"/>
            <w:hideMark/>
          </w:tcPr>
          <w:p w14:paraId="0EADAD33"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Age group vs. job satisfaction with schedule</w:t>
            </w:r>
          </w:p>
        </w:tc>
        <w:tc>
          <w:tcPr>
            <w:tcW w:w="0" w:type="auto"/>
            <w:hideMark/>
          </w:tcPr>
          <w:p w14:paraId="37DA3EB7"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F(4,115) = 3.68</w:t>
            </w:r>
          </w:p>
        </w:tc>
        <w:tc>
          <w:tcPr>
            <w:tcW w:w="0" w:type="auto"/>
            <w:hideMark/>
          </w:tcPr>
          <w:p w14:paraId="4AA4CD5E"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0.008</w:t>
            </w:r>
          </w:p>
        </w:tc>
        <w:tc>
          <w:tcPr>
            <w:tcW w:w="0" w:type="auto"/>
            <w:hideMark/>
          </w:tcPr>
          <w:p w14:paraId="2F6775A7"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Significant differences: employees aged 35–44 reported higher satisfaction than younger age groups.</w:t>
            </w:r>
          </w:p>
        </w:tc>
      </w:tr>
      <w:tr w:rsidR="00725209" w:rsidRPr="006A6FCD" w14:paraId="3AF7555E" w14:textId="77777777" w:rsidTr="00E355F4">
        <w:tc>
          <w:tcPr>
            <w:tcW w:w="0" w:type="auto"/>
            <w:hideMark/>
          </w:tcPr>
          <w:p w14:paraId="78C7AC0A"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One-Way ANOVA</w:t>
            </w:r>
          </w:p>
        </w:tc>
        <w:tc>
          <w:tcPr>
            <w:tcW w:w="0" w:type="auto"/>
            <w:hideMark/>
          </w:tcPr>
          <w:p w14:paraId="1F1FE2D0"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Tenure vs. perception of fair performance evaluation</w:t>
            </w:r>
          </w:p>
        </w:tc>
        <w:tc>
          <w:tcPr>
            <w:tcW w:w="0" w:type="auto"/>
            <w:hideMark/>
          </w:tcPr>
          <w:p w14:paraId="254CFDB0"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F(5,114) = 1.24</w:t>
            </w:r>
          </w:p>
        </w:tc>
        <w:tc>
          <w:tcPr>
            <w:tcW w:w="0" w:type="auto"/>
            <w:hideMark/>
          </w:tcPr>
          <w:p w14:paraId="15ACFE4A"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0.29</w:t>
            </w:r>
          </w:p>
        </w:tc>
        <w:tc>
          <w:tcPr>
            <w:tcW w:w="0" w:type="auto"/>
            <w:hideMark/>
          </w:tcPr>
          <w:p w14:paraId="28A41CF3"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No significant difference: length of service did not affect perception of fairness.</w:t>
            </w:r>
          </w:p>
        </w:tc>
      </w:tr>
      <w:tr w:rsidR="00725209" w:rsidRPr="006A6FCD" w14:paraId="7CBB641B" w14:textId="77777777" w:rsidTr="00E355F4">
        <w:tc>
          <w:tcPr>
            <w:tcW w:w="0" w:type="auto"/>
            <w:hideMark/>
          </w:tcPr>
          <w:p w14:paraId="3D92CEBD"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Pearson Correlation</w:t>
            </w:r>
          </w:p>
        </w:tc>
        <w:tc>
          <w:tcPr>
            <w:tcW w:w="0" w:type="auto"/>
            <w:hideMark/>
          </w:tcPr>
          <w:p w14:paraId="44120F76"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Weekly working hours vs. perceived access to career advancement</w:t>
            </w:r>
          </w:p>
        </w:tc>
        <w:tc>
          <w:tcPr>
            <w:tcW w:w="0" w:type="auto"/>
            <w:hideMark/>
          </w:tcPr>
          <w:p w14:paraId="03E803CD"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r = 0.42</w:t>
            </w:r>
          </w:p>
        </w:tc>
        <w:tc>
          <w:tcPr>
            <w:tcW w:w="0" w:type="auto"/>
            <w:hideMark/>
          </w:tcPr>
          <w:p w14:paraId="76E69275" w14:textId="77777777" w:rsidR="00725209" w:rsidRPr="006A6FCD" w:rsidRDefault="00725209" w:rsidP="00B401D9">
            <w:pPr>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0.002</w:t>
            </w:r>
          </w:p>
        </w:tc>
        <w:tc>
          <w:tcPr>
            <w:tcW w:w="0" w:type="auto"/>
            <w:hideMark/>
          </w:tcPr>
          <w:p w14:paraId="068D7B2F" w14:textId="77777777" w:rsidR="00725209" w:rsidRPr="006A6FCD" w:rsidRDefault="00725209" w:rsidP="00B401D9">
            <w:pPr>
              <w:keepNext/>
              <w:spacing w:line="360" w:lineRule="auto"/>
              <w:jc w:val="both"/>
              <w:rPr>
                <w:rFonts w:ascii="Times New Roman" w:eastAsia="Times New Roman" w:hAnsi="Times New Roman" w:cs="Times New Roman"/>
                <w:kern w:val="0"/>
                <w:sz w:val="24"/>
                <w:szCs w:val="24"/>
                <w:lang w:eastAsia="en-GB"/>
                <w14:ligatures w14:val="none"/>
              </w:rPr>
            </w:pPr>
            <w:r w:rsidRPr="006A6FCD">
              <w:rPr>
                <w:rFonts w:ascii="Times New Roman" w:eastAsia="Times New Roman" w:hAnsi="Times New Roman" w:cs="Times New Roman"/>
                <w:kern w:val="0"/>
                <w:sz w:val="24"/>
                <w:szCs w:val="24"/>
                <w:lang w:eastAsia="en-GB"/>
                <w14:ligatures w14:val="none"/>
              </w:rPr>
              <w:t>Moderate positive correlation: employees working more hours perceived greater promotion opportunities.</w:t>
            </w:r>
          </w:p>
        </w:tc>
      </w:tr>
    </w:tbl>
    <w:p w14:paraId="58AF613C" w14:textId="74984288" w:rsidR="00725209" w:rsidRPr="006A6FCD" w:rsidRDefault="00725209" w:rsidP="00B401D9">
      <w:pPr>
        <w:pStyle w:val="Caption"/>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Table </w:t>
      </w:r>
      <w:r w:rsidRPr="006A6FCD">
        <w:rPr>
          <w:rFonts w:ascii="Times New Roman" w:hAnsi="Times New Roman" w:cs="Times New Roman"/>
          <w:sz w:val="24"/>
          <w:szCs w:val="24"/>
        </w:rPr>
        <w:fldChar w:fldCharType="begin"/>
      </w:r>
      <w:r w:rsidRPr="006A6FCD">
        <w:rPr>
          <w:rFonts w:ascii="Times New Roman" w:hAnsi="Times New Roman" w:cs="Times New Roman"/>
          <w:sz w:val="24"/>
          <w:szCs w:val="24"/>
        </w:rPr>
        <w:instrText xml:space="preserve"> SEQ Table \* ARABIC </w:instrText>
      </w:r>
      <w:r w:rsidRPr="006A6FCD">
        <w:rPr>
          <w:rFonts w:ascii="Times New Roman" w:hAnsi="Times New Roman" w:cs="Times New Roman"/>
          <w:sz w:val="24"/>
          <w:szCs w:val="24"/>
        </w:rPr>
        <w:fldChar w:fldCharType="separate"/>
      </w:r>
      <w:r w:rsidRPr="006A6FCD">
        <w:rPr>
          <w:rFonts w:ascii="Times New Roman" w:hAnsi="Times New Roman" w:cs="Times New Roman"/>
          <w:noProof/>
          <w:sz w:val="24"/>
          <w:szCs w:val="24"/>
        </w:rPr>
        <w:t>2</w:t>
      </w:r>
      <w:r w:rsidRPr="006A6FCD">
        <w:rPr>
          <w:rFonts w:ascii="Times New Roman" w:hAnsi="Times New Roman" w:cs="Times New Roman"/>
          <w:sz w:val="24"/>
          <w:szCs w:val="24"/>
        </w:rPr>
        <w:fldChar w:fldCharType="end"/>
      </w:r>
      <w:r w:rsidRPr="006A6FCD">
        <w:rPr>
          <w:rFonts w:ascii="Times New Roman" w:hAnsi="Times New Roman" w:cs="Times New Roman"/>
          <w:sz w:val="24"/>
          <w:szCs w:val="24"/>
        </w:rPr>
        <w:t xml:space="preserve"> Statistical Analysis of Survey Data</w:t>
      </w:r>
    </w:p>
    <w:p w14:paraId="687051D9" w14:textId="4DF6C540" w:rsidR="0007226D" w:rsidRPr="006A6FCD" w:rsidRDefault="00503C6D" w:rsidP="00B401D9">
      <w:pPr>
        <w:pStyle w:val="Heading2"/>
        <w:spacing w:line="360" w:lineRule="auto"/>
        <w:jc w:val="both"/>
        <w:rPr>
          <w:rFonts w:ascii="Times New Roman" w:hAnsi="Times New Roman" w:cs="Times New Roman"/>
          <w:sz w:val="24"/>
          <w:szCs w:val="24"/>
        </w:rPr>
      </w:pPr>
      <w:bookmarkStart w:id="23" w:name="_Toc209790338"/>
      <w:r w:rsidRPr="006A6FCD">
        <w:rPr>
          <w:rFonts w:ascii="Times New Roman" w:hAnsi="Times New Roman" w:cs="Times New Roman"/>
          <w:sz w:val="24"/>
          <w:szCs w:val="24"/>
        </w:rPr>
        <w:t>6</w:t>
      </w:r>
      <w:r w:rsidR="00D10AEA" w:rsidRPr="006A6FCD">
        <w:rPr>
          <w:rFonts w:ascii="Times New Roman" w:hAnsi="Times New Roman" w:cs="Times New Roman"/>
          <w:sz w:val="24"/>
          <w:szCs w:val="24"/>
        </w:rPr>
        <w:t>.</w:t>
      </w:r>
      <w:r w:rsidR="00E252BA" w:rsidRPr="006A6FCD">
        <w:rPr>
          <w:rFonts w:ascii="Times New Roman" w:hAnsi="Times New Roman" w:cs="Times New Roman"/>
          <w:sz w:val="24"/>
          <w:szCs w:val="24"/>
        </w:rPr>
        <w:t>1. Participant Demographics</w:t>
      </w:r>
      <w:bookmarkEnd w:id="23"/>
    </w:p>
    <w:p w14:paraId="5B72FA60" w14:textId="6598AB98" w:rsidR="0007226D" w:rsidRPr="006A6FCD" w:rsidRDefault="0007226D" w:rsidP="00B401D9">
      <w:pPr>
        <w:pStyle w:val="Caption"/>
        <w:keepNext/>
        <w:spacing w:line="360" w:lineRule="auto"/>
        <w:jc w:val="both"/>
        <w:rPr>
          <w:rFonts w:ascii="Times New Roman" w:eastAsiaTheme="majorEastAsia" w:hAnsi="Times New Roman" w:cs="Times New Roman"/>
          <w:i w:val="0"/>
          <w:iCs w:val="0"/>
          <w:color w:val="auto"/>
          <w:sz w:val="24"/>
          <w:szCs w:val="24"/>
        </w:rPr>
      </w:pPr>
      <w:r w:rsidRPr="006A6FCD">
        <w:rPr>
          <w:rFonts w:ascii="Times New Roman" w:eastAsiaTheme="majorEastAsia" w:hAnsi="Times New Roman" w:cs="Times New Roman"/>
          <w:i w:val="0"/>
          <w:iCs w:val="0"/>
          <w:color w:val="auto"/>
          <w:sz w:val="24"/>
          <w:szCs w:val="24"/>
        </w:rPr>
        <w:t xml:space="preserve">The survey collected responses from 120 participants, all of whom had prior experience in warehousing. </w:t>
      </w:r>
      <w:r w:rsidR="009A4631" w:rsidRPr="006A6FCD">
        <w:rPr>
          <w:rFonts w:ascii="Times New Roman" w:eastAsiaTheme="majorEastAsia" w:hAnsi="Times New Roman" w:cs="Times New Roman"/>
          <w:i w:val="0"/>
          <w:iCs w:val="0"/>
          <w:color w:val="auto"/>
          <w:sz w:val="24"/>
          <w:szCs w:val="24"/>
        </w:rPr>
        <w:t xml:space="preserve">The below pie chart (Figure </w:t>
      </w:r>
      <w:r w:rsidR="0073667C" w:rsidRPr="006A6FCD">
        <w:rPr>
          <w:rFonts w:ascii="Times New Roman" w:eastAsiaTheme="majorEastAsia" w:hAnsi="Times New Roman" w:cs="Times New Roman"/>
          <w:i w:val="0"/>
          <w:iCs w:val="0"/>
          <w:color w:val="auto"/>
          <w:sz w:val="24"/>
          <w:szCs w:val="24"/>
        </w:rPr>
        <w:t>1</w:t>
      </w:r>
      <w:r w:rsidR="009A4631" w:rsidRPr="006A6FCD">
        <w:rPr>
          <w:rFonts w:ascii="Times New Roman" w:eastAsiaTheme="majorEastAsia" w:hAnsi="Times New Roman" w:cs="Times New Roman"/>
          <w:i w:val="0"/>
          <w:iCs w:val="0"/>
          <w:color w:val="auto"/>
          <w:sz w:val="24"/>
          <w:szCs w:val="24"/>
        </w:rPr>
        <w:t>)</w:t>
      </w:r>
      <w:r w:rsidR="0073667C" w:rsidRPr="006A6FCD">
        <w:rPr>
          <w:rFonts w:ascii="Times New Roman" w:eastAsiaTheme="majorEastAsia" w:hAnsi="Times New Roman" w:cs="Times New Roman"/>
          <w:i w:val="0"/>
          <w:iCs w:val="0"/>
          <w:color w:val="auto"/>
          <w:sz w:val="24"/>
          <w:szCs w:val="24"/>
        </w:rPr>
        <w:t xml:space="preserve"> shows t</w:t>
      </w:r>
      <w:r w:rsidRPr="006A6FCD">
        <w:rPr>
          <w:rFonts w:ascii="Times New Roman" w:eastAsiaTheme="majorEastAsia" w:hAnsi="Times New Roman" w:cs="Times New Roman"/>
          <w:i w:val="0"/>
          <w:iCs w:val="0"/>
          <w:color w:val="auto"/>
          <w:sz w:val="24"/>
          <w:szCs w:val="24"/>
        </w:rPr>
        <w:t xml:space="preserve">he largest age group represented was 35–44 (61%), followed by 25–34 (30%), under 25 (5%), and over 55 (2%). The gender distribution showed 75% female respondents and 25% male. Employment status revealed that 62% worked part-time and 38% full-time. Weekly working hours varied, with 37% working 17–24 hours, 25% working 40 hours, 20% working 16 hours, and the remainder working alternative </w:t>
      </w:r>
      <w:r w:rsidRPr="006A6FCD">
        <w:rPr>
          <w:rFonts w:ascii="Times New Roman" w:eastAsiaTheme="majorEastAsia" w:hAnsi="Times New Roman" w:cs="Times New Roman"/>
          <w:i w:val="0"/>
          <w:iCs w:val="0"/>
          <w:color w:val="auto"/>
          <w:sz w:val="24"/>
          <w:szCs w:val="24"/>
        </w:rPr>
        <w:lastRenderedPageBreak/>
        <w:t>schedules. The most common official job titles were picker (35%) and packer (35%), while the remaining 30% reported other roles.</w:t>
      </w:r>
    </w:p>
    <w:p w14:paraId="729CF28C" w14:textId="57AB6969" w:rsidR="00B17E33" w:rsidRPr="006A6FCD" w:rsidRDefault="00B17E33" w:rsidP="00B401D9">
      <w:pPr>
        <w:pStyle w:val="Caption"/>
        <w:keepNext/>
        <w:spacing w:line="360" w:lineRule="auto"/>
        <w:jc w:val="both"/>
        <w:rPr>
          <w:rFonts w:ascii="Times New Roman" w:hAnsi="Times New Roman" w:cs="Times New Roman"/>
          <w:sz w:val="24"/>
          <w:szCs w:val="24"/>
        </w:rPr>
      </w:pPr>
      <w:bookmarkStart w:id="24" w:name="_Toc209516831"/>
      <w:bookmarkStart w:id="25" w:name="_Toc209516872"/>
      <w:bookmarkStart w:id="26" w:name="_Toc209790357"/>
      <w:r w:rsidRPr="006A6FCD">
        <w:rPr>
          <w:rFonts w:ascii="Times New Roman" w:hAnsi="Times New Roman" w:cs="Times New Roman"/>
          <w:sz w:val="24"/>
          <w:szCs w:val="24"/>
        </w:rPr>
        <w:t xml:space="preserve">Figure </w:t>
      </w:r>
      <w:r w:rsidR="00D22044" w:rsidRPr="006A6FCD">
        <w:rPr>
          <w:rFonts w:ascii="Times New Roman" w:hAnsi="Times New Roman" w:cs="Times New Roman"/>
          <w:sz w:val="24"/>
          <w:szCs w:val="24"/>
        </w:rPr>
        <w:fldChar w:fldCharType="begin"/>
      </w:r>
      <w:r w:rsidR="00D22044" w:rsidRPr="006A6FCD">
        <w:rPr>
          <w:rFonts w:ascii="Times New Roman" w:hAnsi="Times New Roman" w:cs="Times New Roman"/>
          <w:sz w:val="24"/>
          <w:szCs w:val="24"/>
        </w:rPr>
        <w:instrText xml:space="preserve"> SEQ Figure \* ARABIC </w:instrText>
      </w:r>
      <w:r w:rsidR="00D22044" w:rsidRPr="006A6FCD">
        <w:rPr>
          <w:rFonts w:ascii="Times New Roman" w:hAnsi="Times New Roman" w:cs="Times New Roman"/>
          <w:sz w:val="24"/>
          <w:szCs w:val="24"/>
        </w:rPr>
        <w:fldChar w:fldCharType="separate"/>
      </w:r>
      <w:r w:rsidR="000C3484">
        <w:rPr>
          <w:rFonts w:ascii="Times New Roman" w:hAnsi="Times New Roman" w:cs="Times New Roman"/>
          <w:noProof/>
          <w:sz w:val="24"/>
          <w:szCs w:val="24"/>
        </w:rPr>
        <w:t>1</w:t>
      </w:r>
      <w:r w:rsidR="00D22044" w:rsidRPr="006A6FCD">
        <w:rPr>
          <w:rFonts w:ascii="Times New Roman" w:hAnsi="Times New Roman" w:cs="Times New Roman"/>
          <w:noProof/>
          <w:sz w:val="24"/>
          <w:szCs w:val="24"/>
        </w:rPr>
        <w:fldChar w:fldCharType="end"/>
      </w:r>
      <w:r w:rsidRPr="006A6FCD">
        <w:rPr>
          <w:rFonts w:ascii="Times New Roman" w:hAnsi="Times New Roman" w:cs="Times New Roman"/>
          <w:sz w:val="24"/>
          <w:szCs w:val="24"/>
        </w:rPr>
        <w:t xml:space="preserve"> Participant demographics by age, gender, employment status, and </w:t>
      </w:r>
      <w:r w:rsidR="00034D3B" w:rsidRPr="006A6FCD">
        <w:rPr>
          <w:rFonts w:ascii="Times New Roman" w:hAnsi="Times New Roman" w:cs="Times New Roman"/>
          <w:sz w:val="24"/>
          <w:szCs w:val="24"/>
        </w:rPr>
        <w:t>role.</w:t>
      </w:r>
      <w:bookmarkEnd w:id="24"/>
      <w:bookmarkEnd w:id="25"/>
      <w:bookmarkEnd w:id="26"/>
    </w:p>
    <w:p w14:paraId="71100DA6" w14:textId="1FB2566A" w:rsidR="00D3291B" w:rsidRPr="006A6FCD" w:rsidRDefault="00B17E33" w:rsidP="00B401D9">
      <w:pPr>
        <w:spacing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noProof/>
          <w:sz w:val="24"/>
          <w:szCs w:val="24"/>
        </w:rPr>
        <w:drawing>
          <wp:inline distT="0" distB="0" distL="0" distR="0" wp14:anchorId="17A9F0C2" wp14:editId="3E00CD75">
            <wp:extent cx="5667375" cy="3272586"/>
            <wp:effectExtent l="0" t="0" r="0" b="4445"/>
            <wp:docPr id="68579941" name="Picture 29" descr="A pie chart with numbers and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79941" name="Picture 29" descr="A pie chart with numbers and a number of peopl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677116" cy="3278211"/>
                    </a:xfrm>
                    <a:prstGeom prst="rect">
                      <a:avLst/>
                    </a:prstGeom>
                  </pic:spPr>
                </pic:pic>
              </a:graphicData>
            </a:graphic>
          </wp:inline>
        </w:drawing>
      </w:r>
    </w:p>
    <w:p w14:paraId="056311F7" w14:textId="77777777" w:rsidR="005034BF" w:rsidRPr="006A6FCD" w:rsidRDefault="00E252BA" w:rsidP="00B401D9">
      <w:pPr>
        <w:spacing w:line="360" w:lineRule="auto"/>
        <w:jc w:val="both"/>
        <w:rPr>
          <w:rFonts w:ascii="Times New Roman" w:eastAsiaTheme="majorEastAsia" w:hAnsi="Times New Roman" w:cs="Times New Roman"/>
          <w:b/>
          <w:bCs/>
          <w:sz w:val="24"/>
          <w:szCs w:val="24"/>
        </w:rPr>
      </w:pPr>
      <w:r w:rsidRPr="006A6FCD">
        <w:rPr>
          <w:rFonts w:ascii="Times New Roman" w:eastAsiaTheme="majorEastAsia" w:hAnsi="Times New Roman" w:cs="Times New Roman"/>
          <w:b/>
          <w:bCs/>
          <w:sz w:val="24"/>
          <w:szCs w:val="24"/>
        </w:rPr>
        <w:t>Critical interpretation</w:t>
      </w:r>
    </w:p>
    <w:p w14:paraId="68611426" w14:textId="77E4A780" w:rsidR="005034BF" w:rsidRPr="006A6FCD" w:rsidRDefault="005034BF" w:rsidP="00B401D9">
      <w:pPr>
        <w:spacing w:line="360" w:lineRule="auto"/>
        <w:jc w:val="both"/>
        <w:rPr>
          <w:rFonts w:ascii="Times New Roman" w:eastAsiaTheme="majorEastAsia" w:hAnsi="Times New Roman" w:cs="Times New Roman"/>
          <w:b/>
          <w:bCs/>
          <w:sz w:val="24"/>
          <w:szCs w:val="24"/>
        </w:rPr>
      </w:pPr>
      <w:r w:rsidRPr="006A6FCD">
        <w:rPr>
          <w:rFonts w:ascii="Times New Roman" w:hAnsi="Times New Roman" w:cs="Times New Roman"/>
          <w:sz w:val="24"/>
          <w:szCs w:val="24"/>
        </w:rPr>
        <w:t>The predominance of part-time female employees mirrors broader trends within warehousing and logistics, where women are more likely to occupy flexible or lower-status positions (Lavee, 2022). The age distribution suggests an experienced workforce, which may shape attitudes towards invisible labour and perceptions of career progression barriers.</w:t>
      </w:r>
    </w:p>
    <w:p w14:paraId="7557372C" w14:textId="29EC89FC" w:rsidR="00E252BA" w:rsidRPr="006A6FCD" w:rsidRDefault="00503C6D" w:rsidP="00B401D9">
      <w:pPr>
        <w:pStyle w:val="Heading2"/>
        <w:spacing w:line="360" w:lineRule="auto"/>
        <w:jc w:val="both"/>
        <w:rPr>
          <w:rFonts w:ascii="Times New Roman" w:hAnsi="Times New Roman" w:cs="Times New Roman"/>
          <w:sz w:val="24"/>
          <w:szCs w:val="24"/>
        </w:rPr>
      </w:pPr>
      <w:bookmarkStart w:id="27" w:name="_Toc209790339"/>
      <w:r w:rsidRPr="006A6FCD">
        <w:rPr>
          <w:rFonts w:ascii="Times New Roman" w:hAnsi="Times New Roman" w:cs="Times New Roman"/>
          <w:sz w:val="24"/>
          <w:szCs w:val="24"/>
        </w:rPr>
        <w:t>6</w:t>
      </w:r>
      <w:r w:rsidR="00D10AEA" w:rsidRPr="006A6FCD">
        <w:rPr>
          <w:rFonts w:ascii="Times New Roman" w:hAnsi="Times New Roman" w:cs="Times New Roman"/>
          <w:sz w:val="24"/>
          <w:szCs w:val="24"/>
        </w:rPr>
        <w:t>.</w:t>
      </w:r>
      <w:r w:rsidR="00E252BA" w:rsidRPr="006A6FCD">
        <w:rPr>
          <w:rFonts w:ascii="Times New Roman" w:hAnsi="Times New Roman" w:cs="Times New Roman"/>
          <w:sz w:val="24"/>
          <w:szCs w:val="24"/>
        </w:rPr>
        <w:t>2. Invisible Labour</w:t>
      </w:r>
      <w:bookmarkEnd w:id="27"/>
    </w:p>
    <w:p w14:paraId="0B1AB663" w14:textId="77777777" w:rsidR="003916D9" w:rsidRPr="006A6FCD" w:rsidRDefault="003916D9" w:rsidP="00B401D9">
      <w:pPr>
        <w:spacing w:line="360" w:lineRule="auto"/>
        <w:jc w:val="both"/>
        <w:rPr>
          <w:rFonts w:ascii="Times New Roman" w:hAnsi="Times New Roman" w:cs="Times New Roman"/>
          <w:sz w:val="24"/>
          <w:szCs w:val="24"/>
        </w:rPr>
      </w:pPr>
    </w:p>
    <w:p w14:paraId="74C5DD3C" w14:textId="1C3E3D06" w:rsidR="00C202E6" w:rsidRPr="006A6FCD" w:rsidRDefault="00C202E6" w:rsidP="00B401D9">
      <w:pPr>
        <w:pStyle w:val="Caption"/>
        <w:keepNext/>
        <w:spacing w:line="360" w:lineRule="auto"/>
        <w:jc w:val="both"/>
        <w:rPr>
          <w:rFonts w:ascii="Times New Roman" w:eastAsiaTheme="majorEastAsia" w:hAnsi="Times New Roman" w:cs="Times New Roman"/>
          <w:i w:val="0"/>
          <w:iCs w:val="0"/>
          <w:color w:val="auto"/>
          <w:sz w:val="24"/>
          <w:szCs w:val="24"/>
        </w:rPr>
      </w:pPr>
      <w:r w:rsidRPr="006A6FCD">
        <w:rPr>
          <w:rFonts w:ascii="Times New Roman" w:eastAsiaTheme="majorEastAsia" w:hAnsi="Times New Roman" w:cs="Times New Roman"/>
          <w:i w:val="0"/>
          <w:iCs w:val="0"/>
          <w:color w:val="auto"/>
          <w:sz w:val="24"/>
          <w:szCs w:val="24"/>
        </w:rPr>
        <w:t xml:space="preserve">Participants reported engaging in a range of unacknowledged tasks outside their official job roles. These included mentoring </w:t>
      </w:r>
      <w:r w:rsidR="00962D5D" w:rsidRPr="006A6FCD">
        <w:rPr>
          <w:rFonts w:ascii="Times New Roman" w:eastAsiaTheme="majorEastAsia" w:hAnsi="Times New Roman" w:cs="Times New Roman"/>
          <w:i w:val="0"/>
          <w:iCs w:val="0"/>
          <w:color w:val="auto"/>
          <w:sz w:val="24"/>
          <w:szCs w:val="24"/>
        </w:rPr>
        <w:t>inexperienced staff</w:t>
      </w:r>
      <w:r w:rsidR="00B1315C" w:rsidRPr="006A6FCD">
        <w:rPr>
          <w:rFonts w:ascii="Times New Roman" w:eastAsiaTheme="majorEastAsia" w:hAnsi="Times New Roman" w:cs="Times New Roman"/>
          <w:i w:val="0"/>
          <w:iCs w:val="0"/>
          <w:color w:val="auto"/>
          <w:sz w:val="24"/>
          <w:szCs w:val="24"/>
        </w:rPr>
        <w:t xml:space="preserve"> </w:t>
      </w:r>
      <w:r w:rsidRPr="006A6FCD">
        <w:rPr>
          <w:rFonts w:ascii="Times New Roman" w:eastAsiaTheme="majorEastAsia" w:hAnsi="Times New Roman" w:cs="Times New Roman"/>
          <w:i w:val="0"/>
          <w:iCs w:val="0"/>
          <w:color w:val="auto"/>
          <w:sz w:val="24"/>
          <w:szCs w:val="24"/>
        </w:rPr>
        <w:t xml:space="preserve">(31.1%), providing emotional support (25%), informal supervision (12.5%), and covering additional duties during understaffing (68.8%). Open-ended responses revealed further invisible contributions, such as organising </w:t>
      </w:r>
      <w:r w:rsidRPr="006A6FCD">
        <w:rPr>
          <w:rFonts w:ascii="Times New Roman" w:eastAsiaTheme="majorEastAsia" w:hAnsi="Times New Roman" w:cs="Times New Roman"/>
          <w:i w:val="0"/>
          <w:iCs w:val="0"/>
          <w:color w:val="auto"/>
          <w:sz w:val="24"/>
          <w:szCs w:val="24"/>
        </w:rPr>
        <w:lastRenderedPageBreak/>
        <w:t>workspaces, labelling shipments, multitasking across departments, maintaining machinery, and delivering informal training.</w:t>
      </w:r>
    </w:p>
    <w:p w14:paraId="4090CCDE" w14:textId="268EA722" w:rsidR="00B17E33" w:rsidRPr="006A6FCD" w:rsidRDefault="00B17E33" w:rsidP="00B401D9">
      <w:pPr>
        <w:pStyle w:val="Caption"/>
        <w:keepNext/>
        <w:spacing w:line="360" w:lineRule="auto"/>
        <w:jc w:val="both"/>
        <w:rPr>
          <w:rFonts w:ascii="Times New Roman" w:hAnsi="Times New Roman" w:cs="Times New Roman"/>
          <w:sz w:val="24"/>
          <w:szCs w:val="24"/>
        </w:rPr>
      </w:pPr>
      <w:bookmarkStart w:id="28" w:name="_Toc209516832"/>
      <w:bookmarkStart w:id="29" w:name="_Toc209516873"/>
      <w:bookmarkStart w:id="30" w:name="_Toc209790358"/>
      <w:r w:rsidRPr="006A6FCD">
        <w:rPr>
          <w:rFonts w:ascii="Times New Roman" w:hAnsi="Times New Roman" w:cs="Times New Roman"/>
          <w:sz w:val="24"/>
          <w:szCs w:val="24"/>
        </w:rPr>
        <w:t xml:space="preserve">Figure </w:t>
      </w:r>
      <w:r w:rsidR="00D22044" w:rsidRPr="006A6FCD">
        <w:rPr>
          <w:rFonts w:ascii="Times New Roman" w:hAnsi="Times New Roman" w:cs="Times New Roman"/>
          <w:sz w:val="24"/>
          <w:szCs w:val="24"/>
        </w:rPr>
        <w:fldChar w:fldCharType="begin"/>
      </w:r>
      <w:r w:rsidR="00D22044" w:rsidRPr="006A6FCD">
        <w:rPr>
          <w:rFonts w:ascii="Times New Roman" w:hAnsi="Times New Roman" w:cs="Times New Roman"/>
          <w:sz w:val="24"/>
          <w:szCs w:val="24"/>
        </w:rPr>
        <w:instrText xml:space="preserve"> SEQ Figure \* ARABIC </w:instrText>
      </w:r>
      <w:r w:rsidR="00D22044" w:rsidRPr="006A6FCD">
        <w:rPr>
          <w:rFonts w:ascii="Times New Roman" w:hAnsi="Times New Roman" w:cs="Times New Roman"/>
          <w:sz w:val="24"/>
          <w:szCs w:val="24"/>
        </w:rPr>
        <w:fldChar w:fldCharType="separate"/>
      </w:r>
      <w:r w:rsidR="000C3484">
        <w:rPr>
          <w:rFonts w:ascii="Times New Roman" w:hAnsi="Times New Roman" w:cs="Times New Roman"/>
          <w:noProof/>
          <w:sz w:val="24"/>
          <w:szCs w:val="24"/>
        </w:rPr>
        <w:t>2</w:t>
      </w:r>
      <w:r w:rsidR="00D22044" w:rsidRPr="006A6FCD">
        <w:rPr>
          <w:rFonts w:ascii="Times New Roman" w:hAnsi="Times New Roman" w:cs="Times New Roman"/>
          <w:noProof/>
          <w:sz w:val="24"/>
          <w:szCs w:val="24"/>
        </w:rPr>
        <w:fldChar w:fldCharType="end"/>
      </w:r>
      <w:r w:rsidRPr="006A6FCD">
        <w:rPr>
          <w:rFonts w:ascii="Times New Roman" w:hAnsi="Times New Roman" w:cs="Times New Roman"/>
          <w:sz w:val="24"/>
          <w:szCs w:val="24"/>
        </w:rPr>
        <w:t xml:space="preserve"> Percentage of respondents performing various unrecognized </w:t>
      </w:r>
      <w:r w:rsidR="00034D3B" w:rsidRPr="006A6FCD">
        <w:rPr>
          <w:rFonts w:ascii="Times New Roman" w:hAnsi="Times New Roman" w:cs="Times New Roman"/>
          <w:sz w:val="24"/>
          <w:szCs w:val="24"/>
        </w:rPr>
        <w:t>tasks.</w:t>
      </w:r>
      <w:bookmarkEnd w:id="28"/>
      <w:bookmarkEnd w:id="29"/>
      <w:bookmarkEnd w:id="30"/>
    </w:p>
    <w:p w14:paraId="3177CC2C" w14:textId="3DFEC4B3" w:rsidR="00B17E33" w:rsidRPr="006A6FCD" w:rsidRDefault="00B17E33" w:rsidP="00B401D9">
      <w:pPr>
        <w:spacing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noProof/>
          <w:sz w:val="24"/>
          <w:szCs w:val="24"/>
        </w:rPr>
        <w:drawing>
          <wp:inline distT="0" distB="0" distL="0" distR="0" wp14:anchorId="3BFFBF26" wp14:editId="4A1ED699">
            <wp:extent cx="5886450" cy="3365828"/>
            <wp:effectExtent l="0" t="0" r="0" b="6350"/>
            <wp:docPr id="247333705" name="Picture 30" descr="A graph with numbers and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333705" name="Picture 30" descr="A graph with numbers and a ba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956062" cy="3405632"/>
                    </a:xfrm>
                    <a:prstGeom prst="rect">
                      <a:avLst/>
                    </a:prstGeom>
                  </pic:spPr>
                </pic:pic>
              </a:graphicData>
            </a:graphic>
          </wp:inline>
        </w:drawing>
      </w:r>
    </w:p>
    <w:p w14:paraId="4DACD13A" w14:textId="77777777" w:rsidR="002F2AE5" w:rsidRPr="006A6FCD" w:rsidRDefault="002F2AE5" w:rsidP="00B401D9">
      <w:pPr>
        <w:spacing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sz w:val="24"/>
          <w:szCs w:val="24"/>
        </w:rPr>
        <w:t>Although 68% of respondents stated that supervisors acknowledged these tasks informally, only 31% felt their contributions were reflected in performance evaluations or promotion outcomes. This reflects existing literature that highlights the systemic undervaluation of invisible labour, particularly among part-time and female employees (Ross-White, 2021).</w:t>
      </w:r>
    </w:p>
    <w:p w14:paraId="52F4BED9" w14:textId="77A34577" w:rsidR="006E0C80" w:rsidRPr="006A6FCD" w:rsidRDefault="00E252BA" w:rsidP="00B401D9">
      <w:pPr>
        <w:spacing w:line="360" w:lineRule="auto"/>
        <w:jc w:val="both"/>
        <w:rPr>
          <w:rFonts w:ascii="Times New Roman" w:eastAsiaTheme="majorEastAsia" w:hAnsi="Times New Roman" w:cs="Times New Roman"/>
          <w:b/>
          <w:bCs/>
          <w:sz w:val="24"/>
          <w:szCs w:val="24"/>
        </w:rPr>
      </w:pPr>
      <w:r w:rsidRPr="006A6FCD">
        <w:rPr>
          <w:rFonts w:ascii="Times New Roman" w:eastAsiaTheme="majorEastAsia" w:hAnsi="Times New Roman" w:cs="Times New Roman"/>
          <w:b/>
          <w:bCs/>
          <w:sz w:val="24"/>
          <w:szCs w:val="24"/>
        </w:rPr>
        <w:t>Critical interpretation</w:t>
      </w:r>
    </w:p>
    <w:p w14:paraId="481090E9" w14:textId="77777777" w:rsidR="006B3062" w:rsidRDefault="00B1315C" w:rsidP="00B401D9">
      <w:pPr>
        <w:spacing w:line="360" w:lineRule="auto"/>
        <w:jc w:val="both"/>
        <w:rPr>
          <w:rFonts w:ascii="Times New Roman" w:eastAsiaTheme="majorEastAsia" w:hAnsi="Times New Roman" w:cs="Times New Roman"/>
          <w:sz w:val="24"/>
          <w:szCs w:val="24"/>
        </w:rPr>
        <w:sectPr w:rsidR="006B3062" w:rsidSect="006535FF">
          <w:footerReference w:type="default" r:id="rId14"/>
          <w:footerReference w:type="first" r:id="rId15"/>
          <w:pgSz w:w="11906" w:h="16838"/>
          <w:pgMar w:top="1440" w:right="1440" w:bottom="1440" w:left="1440" w:header="708" w:footer="708" w:gutter="0"/>
          <w:pgNumType w:start="1"/>
          <w:cols w:space="708"/>
          <w:docGrid w:linePitch="360"/>
        </w:sectPr>
      </w:pPr>
      <w:r w:rsidRPr="006A6FCD">
        <w:rPr>
          <w:rFonts w:ascii="Times New Roman" w:eastAsiaTheme="majorEastAsia" w:hAnsi="Times New Roman" w:cs="Times New Roman"/>
          <w:sz w:val="24"/>
          <w:szCs w:val="24"/>
        </w:rPr>
        <w:t>The prevalence of invisible labour, particularly in mentoring and providing support during understaffing, suggests that women disproportionately shoulder additional, non-recognised tasks. This reinforces unequal opportunities for career advancement, echoing the ‘glass ceiling’ effect identified in organisational research (Lamont, 2025).</w:t>
      </w:r>
    </w:p>
    <w:p w14:paraId="55A3F3DC" w14:textId="3A8A16E6" w:rsidR="00AA554E" w:rsidRPr="006A6FCD" w:rsidRDefault="00AA554E" w:rsidP="00B401D9">
      <w:pPr>
        <w:spacing w:line="360" w:lineRule="auto"/>
        <w:jc w:val="both"/>
        <w:rPr>
          <w:rFonts w:ascii="Times New Roman" w:eastAsiaTheme="majorEastAsia" w:hAnsi="Times New Roman" w:cs="Times New Roman"/>
          <w:sz w:val="24"/>
          <w:szCs w:val="24"/>
        </w:rPr>
      </w:pPr>
    </w:p>
    <w:p w14:paraId="30ECAFB6" w14:textId="3EDACD7B" w:rsidR="00B1315C" w:rsidRPr="006A6FCD" w:rsidRDefault="00503C6D" w:rsidP="00B401D9">
      <w:pPr>
        <w:pStyle w:val="Heading2"/>
        <w:spacing w:line="360" w:lineRule="auto"/>
        <w:jc w:val="both"/>
        <w:rPr>
          <w:rFonts w:ascii="Times New Roman" w:hAnsi="Times New Roman" w:cs="Times New Roman"/>
          <w:sz w:val="24"/>
          <w:szCs w:val="24"/>
        </w:rPr>
      </w:pPr>
      <w:bookmarkStart w:id="31" w:name="_Toc209790340"/>
      <w:r w:rsidRPr="006A6FCD">
        <w:rPr>
          <w:rFonts w:ascii="Times New Roman" w:hAnsi="Times New Roman" w:cs="Times New Roman"/>
          <w:sz w:val="24"/>
          <w:szCs w:val="24"/>
        </w:rPr>
        <w:t>6</w:t>
      </w:r>
      <w:r w:rsidR="00D10AEA" w:rsidRPr="006A6FCD">
        <w:rPr>
          <w:rFonts w:ascii="Times New Roman" w:hAnsi="Times New Roman" w:cs="Times New Roman"/>
          <w:sz w:val="24"/>
          <w:szCs w:val="24"/>
        </w:rPr>
        <w:t>.</w:t>
      </w:r>
      <w:r w:rsidR="00E252BA" w:rsidRPr="006A6FCD">
        <w:rPr>
          <w:rFonts w:ascii="Times New Roman" w:hAnsi="Times New Roman" w:cs="Times New Roman"/>
          <w:sz w:val="24"/>
          <w:szCs w:val="24"/>
        </w:rPr>
        <w:t>3. Performance Evaluation and Recognition</w:t>
      </w:r>
      <w:bookmarkEnd w:id="31"/>
    </w:p>
    <w:p w14:paraId="38E1BC73" w14:textId="00ED128C" w:rsidR="00B1315C" w:rsidRPr="006A6FCD" w:rsidRDefault="00B1315C" w:rsidP="00B401D9">
      <w:pPr>
        <w:pStyle w:val="Caption"/>
        <w:keepNext/>
        <w:spacing w:line="360" w:lineRule="auto"/>
        <w:jc w:val="both"/>
        <w:rPr>
          <w:rFonts w:ascii="Times New Roman" w:eastAsiaTheme="majorEastAsia" w:hAnsi="Times New Roman" w:cs="Times New Roman"/>
          <w:i w:val="0"/>
          <w:iCs w:val="0"/>
          <w:color w:val="auto"/>
          <w:sz w:val="24"/>
          <w:szCs w:val="24"/>
        </w:rPr>
      </w:pPr>
      <w:r w:rsidRPr="006A6FCD">
        <w:rPr>
          <w:rFonts w:ascii="Times New Roman" w:eastAsiaTheme="majorEastAsia" w:hAnsi="Times New Roman" w:cs="Times New Roman"/>
          <w:i w:val="0"/>
          <w:iCs w:val="0"/>
          <w:color w:val="auto"/>
          <w:sz w:val="24"/>
          <w:szCs w:val="24"/>
        </w:rPr>
        <w:t>Findings revealed inconsistencies in performance assessment. Thirty-five percent of respondents reported never receiving formal reviews, while 21% reported daily evaluations, 28% weekly, and 14% monthly. Regarding fairness of assessment, 43% were neutral, while 25% slightly disagreed. Feedback that reflected the full scope of contributions was limited: 37.5% slightly disagreed and 25% disagreed that evaluations accounted for all their work. Formal recognition through awards, bonuses, or promotions was rare. Only 12% reported receiving awards or bonuses, 6.5% had been promoted, and 75% stated they had not received any recognition. Several participants noted that supervisors perceived part-time or agency workers as “lesser” despite their significant contributions.</w:t>
      </w:r>
    </w:p>
    <w:p w14:paraId="5DBE1B0D" w14:textId="25496F75" w:rsidR="00FB42DA" w:rsidRPr="006A6FCD" w:rsidRDefault="00FB42DA" w:rsidP="00B401D9">
      <w:pPr>
        <w:pStyle w:val="Caption"/>
        <w:keepNext/>
        <w:spacing w:line="360" w:lineRule="auto"/>
        <w:jc w:val="both"/>
        <w:rPr>
          <w:rFonts w:ascii="Times New Roman" w:hAnsi="Times New Roman" w:cs="Times New Roman"/>
          <w:sz w:val="24"/>
          <w:szCs w:val="24"/>
        </w:rPr>
      </w:pPr>
      <w:bookmarkStart w:id="32" w:name="_Toc209516833"/>
      <w:bookmarkStart w:id="33" w:name="_Toc209516874"/>
      <w:bookmarkStart w:id="34" w:name="_Toc209790359"/>
      <w:r w:rsidRPr="006A6FCD">
        <w:rPr>
          <w:rFonts w:ascii="Times New Roman" w:hAnsi="Times New Roman" w:cs="Times New Roman"/>
          <w:sz w:val="24"/>
          <w:szCs w:val="24"/>
        </w:rPr>
        <w:t xml:space="preserve">Figure </w:t>
      </w:r>
      <w:r w:rsidR="00D22044" w:rsidRPr="006A6FCD">
        <w:rPr>
          <w:rFonts w:ascii="Times New Roman" w:hAnsi="Times New Roman" w:cs="Times New Roman"/>
          <w:sz w:val="24"/>
          <w:szCs w:val="24"/>
        </w:rPr>
        <w:fldChar w:fldCharType="begin"/>
      </w:r>
      <w:r w:rsidR="00D22044" w:rsidRPr="006A6FCD">
        <w:rPr>
          <w:rFonts w:ascii="Times New Roman" w:hAnsi="Times New Roman" w:cs="Times New Roman"/>
          <w:sz w:val="24"/>
          <w:szCs w:val="24"/>
        </w:rPr>
        <w:instrText xml:space="preserve"> SEQ Figure \* ARABIC </w:instrText>
      </w:r>
      <w:r w:rsidR="00D22044" w:rsidRPr="006A6FCD">
        <w:rPr>
          <w:rFonts w:ascii="Times New Roman" w:hAnsi="Times New Roman" w:cs="Times New Roman"/>
          <w:sz w:val="24"/>
          <w:szCs w:val="24"/>
        </w:rPr>
        <w:fldChar w:fldCharType="separate"/>
      </w:r>
      <w:r w:rsidR="000C3484">
        <w:rPr>
          <w:rFonts w:ascii="Times New Roman" w:hAnsi="Times New Roman" w:cs="Times New Roman"/>
          <w:noProof/>
          <w:sz w:val="24"/>
          <w:szCs w:val="24"/>
        </w:rPr>
        <w:t>3</w:t>
      </w:r>
      <w:r w:rsidR="00D22044" w:rsidRPr="006A6FCD">
        <w:rPr>
          <w:rFonts w:ascii="Times New Roman" w:hAnsi="Times New Roman" w:cs="Times New Roman"/>
          <w:noProof/>
          <w:sz w:val="24"/>
          <w:szCs w:val="24"/>
        </w:rPr>
        <w:fldChar w:fldCharType="end"/>
      </w:r>
      <w:r w:rsidRPr="006A6FCD">
        <w:rPr>
          <w:rFonts w:ascii="Times New Roman" w:hAnsi="Times New Roman" w:cs="Times New Roman"/>
          <w:sz w:val="24"/>
          <w:szCs w:val="24"/>
        </w:rPr>
        <w:t xml:space="preserve"> </w:t>
      </w:r>
      <w:r w:rsidR="00863F6E" w:rsidRPr="006A6FCD">
        <w:rPr>
          <w:rFonts w:ascii="Times New Roman" w:hAnsi="Times New Roman" w:cs="Times New Roman"/>
          <w:sz w:val="24"/>
          <w:szCs w:val="24"/>
        </w:rPr>
        <w:t>Performance</w:t>
      </w:r>
      <w:r w:rsidRPr="006A6FCD">
        <w:rPr>
          <w:rFonts w:ascii="Times New Roman" w:hAnsi="Times New Roman" w:cs="Times New Roman"/>
          <w:sz w:val="24"/>
          <w:szCs w:val="24"/>
        </w:rPr>
        <w:t xml:space="preserve"> </w:t>
      </w:r>
      <w:r w:rsidR="00034D3B" w:rsidRPr="006A6FCD">
        <w:rPr>
          <w:rFonts w:ascii="Times New Roman" w:hAnsi="Times New Roman" w:cs="Times New Roman"/>
          <w:sz w:val="24"/>
          <w:szCs w:val="24"/>
        </w:rPr>
        <w:t>recognised.</w:t>
      </w:r>
      <w:bookmarkEnd w:id="32"/>
      <w:bookmarkEnd w:id="33"/>
      <w:bookmarkEnd w:id="34"/>
    </w:p>
    <w:p w14:paraId="15A464C1" w14:textId="356F4936" w:rsidR="00B17E33" w:rsidRPr="006A6FCD" w:rsidRDefault="00B17E33" w:rsidP="00B401D9">
      <w:pPr>
        <w:spacing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noProof/>
          <w:sz w:val="24"/>
          <w:szCs w:val="24"/>
        </w:rPr>
        <w:drawing>
          <wp:inline distT="0" distB="0" distL="0" distR="0" wp14:anchorId="09586693" wp14:editId="0AA85AC3">
            <wp:extent cx="5362575" cy="3308089"/>
            <wp:effectExtent l="0" t="0" r="0" b="6985"/>
            <wp:docPr id="2013949705" name="Picture 31" descr="A graph with numbers and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949705" name="Picture 31" descr="A graph with numbers and a ba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384142" cy="3321394"/>
                    </a:xfrm>
                    <a:prstGeom prst="rect">
                      <a:avLst/>
                    </a:prstGeom>
                  </pic:spPr>
                </pic:pic>
              </a:graphicData>
            </a:graphic>
          </wp:inline>
        </w:drawing>
      </w:r>
    </w:p>
    <w:p w14:paraId="1C2F5337" w14:textId="77777777" w:rsidR="006E0C80" w:rsidRPr="006A6FCD" w:rsidRDefault="00E252BA" w:rsidP="00B401D9">
      <w:pPr>
        <w:spacing w:line="360" w:lineRule="auto"/>
        <w:jc w:val="both"/>
        <w:rPr>
          <w:rFonts w:ascii="Times New Roman" w:eastAsiaTheme="majorEastAsia" w:hAnsi="Times New Roman" w:cs="Times New Roman"/>
          <w:b/>
          <w:bCs/>
          <w:sz w:val="24"/>
          <w:szCs w:val="24"/>
        </w:rPr>
      </w:pPr>
      <w:r w:rsidRPr="006A6FCD">
        <w:rPr>
          <w:rFonts w:ascii="Times New Roman" w:eastAsiaTheme="majorEastAsia" w:hAnsi="Times New Roman" w:cs="Times New Roman"/>
          <w:b/>
          <w:bCs/>
          <w:sz w:val="24"/>
          <w:szCs w:val="24"/>
        </w:rPr>
        <w:t>Critical interpretation</w:t>
      </w:r>
    </w:p>
    <w:p w14:paraId="592052AD" w14:textId="1C93B582" w:rsidR="006B3062" w:rsidRDefault="00E252BA" w:rsidP="00B401D9">
      <w:pPr>
        <w:spacing w:line="360" w:lineRule="auto"/>
        <w:jc w:val="both"/>
        <w:rPr>
          <w:rFonts w:ascii="Times New Roman" w:eastAsiaTheme="majorEastAsia" w:hAnsi="Times New Roman" w:cs="Times New Roman"/>
          <w:sz w:val="24"/>
          <w:szCs w:val="24"/>
        </w:rPr>
        <w:sectPr w:rsidR="006B3062" w:rsidSect="006535FF">
          <w:pgSz w:w="11906" w:h="16838"/>
          <w:pgMar w:top="1440" w:right="1440" w:bottom="1440" w:left="1440" w:header="708" w:footer="708" w:gutter="0"/>
          <w:pgNumType w:start="1"/>
          <w:cols w:space="708"/>
          <w:docGrid w:linePitch="360"/>
        </w:sectPr>
      </w:pPr>
      <w:r w:rsidRPr="006A6FCD">
        <w:rPr>
          <w:rFonts w:ascii="Times New Roman" w:eastAsiaTheme="majorEastAsia" w:hAnsi="Times New Roman" w:cs="Times New Roman"/>
          <w:sz w:val="24"/>
          <w:szCs w:val="24"/>
        </w:rPr>
        <w:t xml:space="preserve">These findings indicate systemic undervaluation of contributions, particularly for part-time employees, </w:t>
      </w:r>
      <w:r w:rsidR="00E853F1" w:rsidRPr="006A6FCD">
        <w:rPr>
          <w:rFonts w:ascii="Times New Roman" w:eastAsiaTheme="majorEastAsia" w:hAnsi="Times New Roman" w:cs="Times New Roman"/>
          <w:sz w:val="24"/>
          <w:szCs w:val="24"/>
        </w:rPr>
        <w:t>supporting</w:t>
      </w:r>
      <w:r w:rsidRPr="006A6FCD">
        <w:rPr>
          <w:rFonts w:ascii="Times New Roman" w:eastAsiaTheme="majorEastAsia" w:hAnsi="Times New Roman" w:cs="Times New Roman"/>
          <w:sz w:val="24"/>
          <w:szCs w:val="24"/>
        </w:rPr>
        <w:t xml:space="preserve"> research on gendered and status-related inequities in workplace recognition </w:t>
      </w:r>
      <w:r w:rsidR="005D1736" w:rsidRPr="006A6FCD">
        <w:rPr>
          <w:rFonts w:ascii="Times New Roman" w:eastAsiaTheme="majorEastAsia" w:hAnsi="Times New Roman" w:cs="Times New Roman"/>
          <w:sz w:val="24"/>
          <w:szCs w:val="24"/>
        </w:rPr>
        <w:t>(IMD, 2023</w:t>
      </w:r>
      <w:r w:rsidR="006B3062">
        <w:rPr>
          <w:rFonts w:ascii="Times New Roman" w:eastAsiaTheme="majorEastAsia" w:hAnsi="Times New Roman" w:cs="Times New Roman"/>
          <w:sz w:val="24"/>
          <w:szCs w:val="24"/>
        </w:rPr>
        <w:t>)</w:t>
      </w:r>
    </w:p>
    <w:p w14:paraId="49E526F2" w14:textId="04333937" w:rsidR="00AA554E" w:rsidRPr="006A6FCD" w:rsidRDefault="00AA554E" w:rsidP="00B401D9">
      <w:pPr>
        <w:spacing w:line="360" w:lineRule="auto"/>
        <w:jc w:val="both"/>
        <w:rPr>
          <w:rFonts w:ascii="Times New Roman" w:eastAsiaTheme="majorEastAsia" w:hAnsi="Times New Roman" w:cs="Times New Roman"/>
          <w:sz w:val="24"/>
          <w:szCs w:val="24"/>
        </w:rPr>
      </w:pPr>
    </w:p>
    <w:p w14:paraId="15FC958E" w14:textId="6CE82AAA" w:rsidR="00436B0B" w:rsidRPr="006A6FCD" w:rsidRDefault="00503C6D" w:rsidP="00B401D9">
      <w:pPr>
        <w:pStyle w:val="Heading2"/>
        <w:spacing w:line="360" w:lineRule="auto"/>
        <w:jc w:val="both"/>
        <w:rPr>
          <w:rFonts w:ascii="Times New Roman" w:hAnsi="Times New Roman" w:cs="Times New Roman"/>
          <w:sz w:val="24"/>
          <w:szCs w:val="24"/>
        </w:rPr>
      </w:pPr>
      <w:bookmarkStart w:id="35" w:name="_Toc209790341"/>
      <w:r w:rsidRPr="006A6FCD">
        <w:rPr>
          <w:rFonts w:ascii="Times New Roman" w:hAnsi="Times New Roman" w:cs="Times New Roman"/>
          <w:sz w:val="24"/>
          <w:szCs w:val="24"/>
        </w:rPr>
        <w:t>6</w:t>
      </w:r>
      <w:r w:rsidR="00D10AEA" w:rsidRPr="006A6FCD">
        <w:rPr>
          <w:rFonts w:ascii="Times New Roman" w:hAnsi="Times New Roman" w:cs="Times New Roman"/>
          <w:sz w:val="24"/>
          <w:szCs w:val="24"/>
        </w:rPr>
        <w:t>.</w:t>
      </w:r>
      <w:r w:rsidR="00E252BA" w:rsidRPr="006A6FCD">
        <w:rPr>
          <w:rFonts w:ascii="Times New Roman" w:hAnsi="Times New Roman" w:cs="Times New Roman"/>
          <w:sz w:val="24"/>
          <w:szCs w:val="24"/>
        </w:rPr>
        <w:t>4. Workplace Policies and Career Progression</w:t>
      </w:r>
      <w:bookmarkEnd w:id="35"/>
    </w:p>
    <w:p w14:paraId="21CE4984" w14:textId="77777777" w:rsidR="00980709" w:rsidRPr="006A6FCD" w:rsidRDefault="00980709" w:rsidP="00B401D9">
      <w:pPr>
        <w:pStyle w:val="Caption"/>
        <w:keepNext/>
        <w:spacing w:line="360" w:lineRule="auto"/>
        <w:jc w:val="both"/>
        <w:rPr>
          <w:rFonts w:ascii="Times New Roman" w:eastAsiaTheme="majorEastAsia" w:hAnsi="Times New Roman" w:cs="Times New Roman"/>
          <w:i w:val="0"/>
          <w:iCs w:val="0"/>
          <w:color w:val="auto"/>
          <w:sz w:val="24"/>
          <w:szCs w:val="24"/>
        </w:rPr>
      </w:pPr>
      <w:r w:rsidRPr="006A6FCD">
        <w:rPr>
          <w:rFonts w:ascii="Times New Roman" w:eastAsiaTheme="majorEastAsia" w:hAnsi="Times New Roman" w:cs="Times New Roman"/>
          <w:i w:val="0"/>
          <w:iCs w:val="0"/>
          <w:color w:val="auto"/>
          <w:sz w:val="24"/>
          <w:szCs w:val="24"/>
        </w:rPr>
        <w:t>Half of the respondents reported that clear promotion criteria were in place, while the other half disagreed. Forty percent strongly disagreed that they had equal access to advancement opportunities compared to full-time employees, and 37% were neutral. Key barriers identified included insufficient working hours (43.8%), lack of training opportunities (43.8%), as well as structural factors such as rigid shift patterns and household responsibilities.</w:t>
      </w:r>
    </w:p>
    <w:p w14:paraId="1FBDC120" w14:textId="439890CF" w:rsidR="00BB7293" w:rsidRPr="006A6FCD" w:rsidRDefault="00BB7293" w:rsidP="00B401D9">
      <w:pPr>
        <w:pStyle w:val="Caption"/>
        <w:keepNext/>
        <w:spacing w:line="360" w:lineRule="auto"/>
        <w:jc w:val="both"/>
        <w:rPr>
          <w:rFonts w:ascii="Times New Roman" w:hAnsi="Times New Roman" w:cs="Times New Roman"/>
          <w:sz w:val="24"/>
          <w:szCs w:val="24"/>
        </w:rPr>
      </w:pPr>
      <w:bookmarkStart w:id="36" w:name="_Toc209516834"/>
      <w:bookmarkStart w:id="37" w:name="_Toc209516875"/>
      <w:bookmarkStart w:id="38" w:name="_Toc209790360"/>
      <w:r w:rsidRPr="006A6FCD">
        <w:rPr>
          <w:rFonts w:ascii="Times New Roman" w:hAnsi="Times New Roman" w:cs="Times New Roman"/>
          <w:sz w:val="24"/>
          <w:szCs w:val="24"/>
        </w:rPr>
        <w:t xml:space="preserve">Figure </w:t>
      </w:r>
      <w:r w:rsidR="00D22044" w:rsidRPr="006A6FCD">
        <w:rPr>
          <w:rFonts w:ascii="Times New Roman" w:hAnsi="Times New Roman" w:cs="Times New Roman"/>
          <w:sz w:val="24"/>
          <w:szCs w:val="24"/>
        </w:rPr>
        <w:fldChar w:fldCharType="begin"/>
      </w:r>
      <w:r w:rsidR="00D22044" w:rsidRPr="006A6FCD">
        <w:rPr>
          <w:rFonts w:ascii="Times New Roman" w:hAnsi="Times New Roman" w:cs="Times New Roman"/>
          <w:sz w:val="24"/>
          <w:szCs w:val="24"/>
        </w:rPr>
        <w:instrText xml:space="preserve"> SEQ Figure \* ARABIC </w:instrText>
      </w:r>
      <w:r w:rsidR="00D22044" w:rsidRPr="006A6FCD">
        <w:rPr>
          <w:rFonts w:ascii="Times New Roman" w:hAnsi="Times New Roman" w:cs="Times New Roman"/>
          <w:sz w:val="24"/>
          <w:szCs w:val="24"/>
        </w:rPr>
        <w:fldChar w:fldCharType="separate"/>
      </w:r>
      <w:r w:rsidR="000C3484">
        <w:rPr>
          <w:rFonts w:ascii="Times New Roman" w:hAnsi="Times New Roman" w:cs="Times New Roman"/>
          <w:noProof/>
          <w:sz w:val="24"/>
          <w:szCs w:val="24"/>
        </w:rPr>
        <w:t>4</w:t>
      </w:r>
      <w:r w:rsidR="00D22044" w:rsidRPr="006A6FCD">
        <w:rPr>
          <w:rFonts w:ascii="Times New Roman" w:hAnsi="Times New Roman" w:cs="Times New Roman"/>
          <w:noProof/>
          <w:sz w:val="24"/>
          <w:szCs w:val="24"/>
        </w:rPr>
        <w:fldChar w:fldCharType="end"/>
      </w:r>
      <w:r w:rsidRPr="006A6FCD">
        <w:rPr>
          <w:rFonts w:ascii="Times New Roman" w:hAnsi="Times New Roman" w:cs="Times New Roman"/>
          <w:sz w:val="24"/>
          <w:szCs w:val="24"/>
        </w:rPr>
        <w:t xml:space="preserve"> Perceived barriers to career progression by </w:t>
      </w:r>
      <w:r w:rsidR="00034D3B" w:rsidRPr="006A6FCD">
        <w:rPr>
          <w:rFonts w:ascii="Times New Roman" w:hAnsi="Times New Roman" w:cs="Times New Roman"/>
          <w:sz w:val="24"/>
          <w:szCs w:val="24"/>
        </w:rPr>
        <w:t>type.</w:t>
      </w:r>
      <w:bookmarkEnd w:id="36"/>
      <w:bookmarkEnd w:id="37"/>
      <w:bookmarkEnd w:id="38"/>
    </w:p>
    <w:p w14:paraId="402834B2" w14:textId="2DC1D5EC" w:rsidR="00BB7293" w:rsidRPr="006A6FCD" w:rsidRDefault="00BB7293" w:rsidP="00B401D9">
      <w:pPr>
        <w:spacing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noProof/>
          <w:sz w:val="24"/>
          <w:szCs w:val="24"/>
        </w:rPr>
        <w:drawing>
          <wp:inline distT="0" distB="0" distL="0" distR="0" wp14:anchorId="69FFF32D" wp14:editId="3D42A0C4">
            <wp:extent cx="4171950" cy="2457450"/>
            <wp:effectExtent l="0" t="0" r="0" b="0"/>
            <wp:docPr id="2121117373" name="Picture 32" descr="A graph with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117373" name="Picture 32" descr="A graph with orange bars&#10;&#10;AI-generated content may be incorrect."/>
                    <pic:cNvPicPr/>
                  </pic:nvPicPr>
                  <pic:blipFill rotWithShape="1">
                    <a:blip r:embed="rId17">
                      <a:extLst>
                        <a:ext uri="{28A0092B-C50C-407E-A947-70E740481C1C}">
                          <a14:useLocalDpi xmlns:a14="http://schemas.microsoft.com/office/drawing/2010/main" val="0"/>
                        </a:ext>
                      </a:extLst>
                    </a:blip>
                    <a:srcRect l="2647" t="5243" r="7683" b="4291"/>
                    <a:stretch>
                      <a:fillRect/>
                    </a:stretch>
                  </pic:blipFill>
                  <pic:spPr bwMode="auto">
                    <a:xfrm>
                      <a:off x="0" y="0"/>
                      <a:ext cx="4174537" cy="2458974"/>
                    </a:xfrm>
                    <a:prstGeom prst="rect">
                      <a:avLst/>
                    </a:prstGeom>
                    <a:ln>
                      <a:noFill/>
                    </a:ln>
                    <a:extLst>
                      <a:ext uri="{53640926-AAD7-44D8-BBD7-CCE9431645EC}">
                        <a14:shadowObscured xmlns:a14="http://schemas.microsoft.com/office/drawing/2010/main"/>
                      </a:ext>
                    </a:extLst>
                  </pic:spPr>
                </pic:pic>
              </a:graphicData>
            </a:graphic>
          </wp:inline>
        </w:drawing>
      </w:r>
    </w:p>
    <w:p w14:paraId="27B1C2CC" w14:textId="572518D7" w:rsidR="0017667A" w:rsidRPr="006A6FCD" w:rsidRDefault="00C83C0F" w:rsidP="00B401D9">
      <w:pPr>
        <w:pStyle w:val="Caption"/>
        <w:keepNext/>
        <w:spacing w:line="360" w:lineRule="auto"/>
        <w:jc w:val="both"/>
        <w:rPr>
          <w:rFonts w:ascii="Times New Roman" w:eastAsiaTheme="majorEastAsia" w:hAnsi="Times New Roman" w:cs="Times New Roman"/>
          <w:i w:val="0"/>
          <w:iCs w:val="0"/>
          <w:color w:val="auto"/>
          <w:sz w:val="24"/>
          <w:szCs w:val="24"/>
        </w:rPr>
      </w:pPr>
      <w:r w:rsidRPr="006A6FCD">
        <w:rPr>
          <w:rFonts w:ascii="Times New Roman" w:eastAsiaTheme="majorEastAsia" w:hAnsi="Times New Roman" w:cs="Times New Roman"/>
          <w:i w:val="0"/>
          <w:iCs w:val="0"/>
          <w:color w:val="auto"/>
          <w:sz w:val="24"/>
          <w:szCs w:val="24"/>
        </w:rPr>
        <w:t>The below pie chart (Figure 5) shows that w</w:t>
      </w:r>
      <w:r w:rsidR="0017667A" w:rsidRPr="006A6FCD">
        <w:rPr>
          <w:rFonts w:ascii="Times New Roman" w:eastAsiaTheme="majorEastAsia" w:hAnsi="Times New Roman" w:cs="Times New Roman"/>
          <w:i w:val="0"/>
          <w:iCs w:val="0"/>
          <w:color w:val="auto"/>
          <w:sz w:val="24"/>
          <w:szCs w:val="24"/>
        </w:rPr>
        <w:t>hile 56% reported being able to request flexible shifts, 62% believed that scheduling negatively affected promotion eligibility. Organisational</w:t>
      </w:r>
      <w:r w:rsidR="00AA554E" w:rsidRPr="006A6FCD">
        <w:rPr>
          <w:rFonts w:ascii="Times New Roman" w:eastAsiaTheme="majorEastAsia" w:hAnsi="Times New Roman" w:cs="Times New Roman"/>
          <w:i w:val="0"/>
          <w:iCs w:val="0"/>
          <w:color w:val="auto"/>
          <w:sz w:val="24"/>
          <w:szCs w:val="24"/>
        </w:rPr>
        <w:t xml:space="preserve"> </w:t>
      </w:r>
      <w:r w:rsidR="0017667A" w:rsidRPr="006A6FCD">
        <w:rPr>
          <w:rFonts w:ascii="Times New Roman" w:eastAsiaTheme="majorEastAsia" w:hAnsi="Times New Roman" w:cs="Times New Roman"/>
          <w:i w:val="0"/>
          <w:iCs w:val="0"/>
          <w:color w:val="auto"/>
          <w:sz w:val="24"/>
          <w:szCs w:val="24"/>
        </w:rPr>
        <w:lastRenderedPageBreak/>
        <w:t>support policies for part-time employees were inconsistent: 25% confirmed their existence, 44% were uncertain, and 31% reported none.</w:t>
      </w:r>
      <w:r w:rsidR="00DC5887" w:rsidRPr="006A6FCD">
        <w:rPr>
          <w:rFonts w:ascii="Times New Roman" w:eastAsiaTheme="majorEastAsia" w:hAnsi="Times New Roman" w:cs="Times New Roman"/>
          <w:i w:val="0"/>
          <w:iCs w:val="0"/>
          <w:color w:val="auto"/>
          <w:sz w:val="24"/>
          <w:szCs w:val="24"/>
        </w:rPr>
        <w:t xml:space="preserve"> </w:t>
      </w:r>
    </w:p>
    <w:p w14:paraId="7D3EEF77" w14:textId="794A3ED9" w:rsidR="00BB7293" w:rsidRPr="006A6FCD" w:rsidRDefault="00BB7293" w:rsidP="00B401D9">
      <w:pPr>
        <w:pStyle w:val="Caption"/>
        <w:keepNext/>
        <w:spacing w:line="360" w:lineRule="auto"/>
        <w:jc w:val="both"/>
        <w:rPr>
          <w:rFonts w:ascii="Times New Roman" w:hAnsi="Times New Roman" w:cs="Times New Roman"/>
          <w:sz w:val="24"/>
          <w:szCs w:val="24"/>
        </w:rPr>
      </w:pPr>
      <w:bookmarkStart w:id="39" w:name="_Toc209516835"/>
      <w:bookmarkStart w:id="40" w:name="_Toc209516876"/>
      <w:bookmarkStart w:id="41" w:name="_Toc209790361"/>
      <w:r w:rsidRPr="006A6FCD">
        <w:rPr>
          <w:rFonts w:ascii="Times New Roman" w:hAnsi="Times New Roman" w:cs="Times New Roman"/>
          <w:sz w:val="24"/>
          <w:szCs w:val="24"/>
        </w:rPr>
        <w:t xml:space="preserve">Figure </w:t>
      </w:r>
      <w:r w:rsidR="00D22044" w:rsidRPr="006A6FCD">
        <w:rPr>
          <w:rFonts w:ascii="Times New Roman" w:hAnsi="Times New Roman" w:cs="Times New Roman"/>
          <w:sz w:val="24"/>
          <w:szCs w:val="24"/>
        </w:rPr>
        <w:fldChar w:fldCharType="begin"/>
      </w:r>
      <w:r w:rsidR="00D22044" w:rsidRPr="006A6FCD">
        <w:rPr>
          <w:rFonts w:ascii="Times New Roman" w:hAnsi="Times New Roman" w:cs="Times New Roman"/>
          <w:sz w:val="24"/>
          <w:szCs w:val="24"/>
        </w:rPr>
        <w:instrText xml:space="preserve"> SEQ Figure \* ARABIC </w:instrText>
      </w:r>
      <w:r w:rsidR="00D22044" w:rsidRPr="006A6FCD">
        <w:rPr>
          <w:rFonts w:ascii="Times New Roman" w:hAnsi="Times New Roman" w:cs="Times New Roman"/>
          <w:sz w:val="24"/>
          <w:szCs w:val="24"/>
        </w:rPr>
        <w:fldChar w:fldCharType="separate"/>
      </w:r>
      <w:r w:rsidR="000C3484">
        <w:rPr>
          <w:rFonts w:ascii="Times New Roman" w:hAnsi="Times New Roman" w:cs="Times New Roman"/>
          <w:noProof/>
          <w:sz w:val="24"/>
          <w:szCs w:val="24"/>
        </w:rPr>
        <w:t>5</w:t>
      </w:r>
      <w:r w:rsidR="00D22044" w:rsidRPr="006A6FCD">
        <w:rPr>
          <w:rFonts w:ascii="Times New Roman" w:hAnsi="Times New Roman" w:cs="Times New Roman"/>
          <w:noProof/>
          <w:sz w:val="24"/>
          <w:szCs w:val="24"/>
        </w:rPr>
        <w:fldChar w:fldCharType="end"/>
      </w:r>
      <w:r w:rsidRPr="006A6FCD">
        <w:rPr>
          <w:rFonts w:ascii="Times New Roman" w:hAnsi="Times New Roman" w:cs="Times New Roman"/>
          <w:sz w:val="24"/>
          <w:szCs w:val="24"/>
        </w:rPr>
        <w:t xml:space="preserve"> </w:t>
      </w:r>
      <w:r w:rsidR="00034D3B" w:rsidRPr="006A6FCD">
        <w:rPr>
          <w:rFonts w:ascii="Times New Roman" w:hAnsi="Times New Roman" w:cs="Times New Roman"/>
          <w:sz w:val="24"/>
          <w:szCs w:val="24"/>
        </w:rPr>
        <w:t>Flexibility.</w:t>
      </w:r>
      <w:bookmarkEnd w:id="39"/>
      <w:bookmarkEnd w:id="40"/>
      <w:bookmarkEnd w:id="41"/>
    </w:p>
    <w:p w14:paraId="15423C96" w14:textId="0E1C3ACC" w:rsidR="00BB7293" w:rsidRPr="006A6FCD" w:rsidRDefault="00BB7293" w:rsidP="00B401D9">
      <w:pPr>
        <w:spacing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noProof/>
          <w:sz w:val="24"/>
          <w:szCs w:val="24"/>
        </w:rPr>
        <w:drawing>
          <wp:inline distT="0" distB="0" distL="0" distR="0" wp14:anchorId="6C085316" wp14:editId="25CE71A4">
            <wp:extent cx="5876925" cy="3667706"/>
            <wp:effectExtent l="0" t="0" r="0" b="9525"/>
            <wp:docPr id="933004286" name="Picture 33" descr="A pie chart with different colored se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004286" name="Picture 33" descr="A pie chart with different colored sections&#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905748" cy="3685694"/>
                    </a:xfrm>
                    <a:prstGeom prst="rect">
                      <a:avLst/>
                    </a:prstGeom>
                  </pic:spPr>
                </pic:pic>
              </a:graphicData>
            </a:graphic>
          </wp:inline>
        </w:drawing>
      </w:r>
    </w:p>
    <w:p w14:paraId="02AC6E6E" w14:textId="77777777" w:rsidR="00BB7293" w:rsidRPr="006A6FCD" w:rsidRDefault="00BB7293" w:rsidP="00B401D9">
      <w:pPr>
        <w:spacing w:line="360" w:lineRule="auto"/>
        <w:jc w:val="both"/>
        <w:rPr>
          <w:rFonts w:ascii="Times New Roman" w:eastAsiaTheme="majorEastAsia" w:hAnsi="Times New Roman" w:cs="Times New Roman"/>
          <w:sz w:val="24"/>
          <w:szCs w:val="24"/>
        </w:rPr>
      </w:pPr>
    </w:p>
    <w:p w14:paraId="49A293F6" w14:textId="77777777" w:rsidR="00DC5A65" w:rsidRPr="006A6FCD" w:rsidRDefault="00E252BA" w:rsidP="00B401D9">
      <w:pPr>
        <w:spacing w:line="360" w:lineRule="auto"/>
        <w:jc w:val="both"/>
        <w:rPr>
          <w:rFonts w:ascii="Times New Roman" w:eastAsiaTheme="majorEastAsia" w:hAnsi="Times New Roman" w:cs="Times New Roman"/>
          <w:b/>
          <w:bCs/>
          <w:sz w:val="24"/>
          <w:szCs w:val="24"/>
        </w:rPr>
      </w:pPr>
      <w:r w:rsidRPr="006A6FCD">
        <w:rPr>
          <w:rFonts w:ascii="Times New Roman" w:eastAsiaTheme="majorEastAsia" w:hAnsi="Times New Roman" w:cs="Times New Roman"/>
          <w:b/>
          <w:bCs/>
          <w:sz w:val="24"/>
          <w:szCs w:val="24"/>
        </w:rPr>
        <w:t>Critical interpretation</w:t>
      </w:r>
      <w:r w:rsidR="00AD0438" w:rsidRPr="006A6FCD">
        <w:rPr>
          <w:rFonts w:ascii="Times New Roman" w:eastAsiaTheme="majorEastAsia" w:hAnsi="Times New Roman" w:cs="Times New Roman"/>
          <w:b/>
          <w:bCs/>
          <w:sz w:val="24"/>
          <w:szCs w:val="24"/>
        </w:rPr>
        <w:t xml:space="preserve"> </w:t>
      </w:r>
    </w:p>
    <w:p w14:paraId="56AC5772" w14:textId="5B60F209" w:rsidR="00AF3DA3" w:rsidRPr="008B12A9" w:rsidRDefault="00AF3DA3" w:rsidP="008B12A9">
      <w:pPr>
        <w:spacing w:line="360" w:lineRule="auto"/>
        <w:jc w:val="both"/>
        <w:rPr>
          <w:rFonts w:ascii="Times New Roman" w:eastAsiaTheme="majorEastAsia" w:hAnsi="Times New Roman" w:cs="Times New Roman"/>
          <w:b/>
          <w:bCs/>
          <w:sz w:val="24"/>
          <w:szCs w:val="24"/>
        </w:rPr>
      </w:pPr>
      <w:r w:rsidRPr="006A6FCD">
        <w:rPr>
          <w:rFonts w:ascii="Times New Roman" w:hAnsi="Times New Roman" w:cs="Times New Roman"/>
          <w:sz w:val="24"/>
          <w:szCs w:val="24"/>
        </w:rPr>
        <w:t>The findings reveal that structural constraints disproportionately affect part-time employees, particularly women. As Sahni et al. (2025) argue, flexibility without equitable access to training or promotion opportunities does not eliminate inequality but may reinforce it.</w:t>
      </w:r>
    </w:p>
    <w:p w14:paraId="38C6BA9D" w14:textId="6B673564" w:rsidR="00E252BA" w:rsidRPr="006A6FCD" w:rsidRDefault="00503C6D" w:rsidP="00B401D9">
      <w:pPr>
        <w:pStyle w:val="Heading2"/>
        <w:spacing w:line="360" w:lineRule="auto"/>
        <w:jc w:val="both"/>
        <w:rPr>
          <w:rFonts w:ascii="Times New Roman" w:hAnsi="Times New Roman" w:cs="Times New Roman"/>
          <w:sz w:val="24"/>
          <w:szCs w:val="24"/>
        </w:rPr>
      </w:pPr>
      <w:bookmarkStart w:id="42" w:name="_Toc209790342"/>
      <w:r w:rsidRPr="006A6FCD">
        <w:rPr>
          <w:rFonts w:ascii="Times New Roman" w:hAnsi="Times New Roman" w:cs="Times New Roman"/>
          <w:sz w:val="24"/>
          <w:szCs w:val="24"/>
        </w:rPr>
        <w:t>6</w:t>
      </w:r>
      <w:r w:rsidR="00D10AEA" w:rsidRPr="006A6FCD">
        <w:rPr>
          <w:rFonts w:ascii="Times New Roman" w:hAnsi="Times New Roman" w:cs="Times New Roman"/>
          <w:sz w:val="24"/>
          <w:szCs w:val="24"/>
        </w:rPr>
        <w:t>.</w:t>
      </w:r>
      <w:r w:rsidR="00E252BA" w:rsidRPr="006A6FCD">
        <w:rPr>
          <w:rFonts w:ascii="Times New Roman" w:hAnsi="Times New Roman" w:cs="Times New Roman"/>
          <w:sz w:val="24"/>
          <w:szCs w:val="24"/>
        </w:rPr>
        <w:t>5. Gender and Workplace Experience</w:t>
      </w:r>
      <w:bookmarkEnd w:id="42"/>
    </w:p>
    <w:p w14:paraId="4D22C9C7" w14:textId="3123AB32" w:rsidR="000C3462" w:rsidRPr="006A6FCD" w:rsidRDefault="009C7DF6" w:rsidP="00B401D9">
      <w:pPr>
        <w:pStyle w:val="Caption"/>
        <w:keepNext/>
        <w:spacing w:line="360" w:lineRule="auto"/>
        <w:jc w:val="both"/>
        <w:rPr>
          <w:rFonts w:ascii="Times New Roman" w:eastAsiaTheme="majorEastAsia" w:hAnsi="Times New Roman" w:cs="Times New Roman"/>
          <w:i w:val="0"/>
          <w:iCs w:val="0"/>
          <w:color w:val="auto"/>
          <w:sz w:val="24"/>
          <w:szCs w:val="24"/>
        </w:rPr>
      </w:pPr>
      <w:r w:rsidRPr="006A6FCD">
        <w:rPr>
          <w:rFonts w:ascii="Times New Roman" w:eastAsiaTheme="majorEastAsia" w:hAnsi="Times New Roman" w:cs="Times New Roman"/>
          <w:i w:val="0"/>
          <w:iCs w:val="0"/>
          <w:color w:val="auto"/>
          <w:sz w:val="24"/>
          <w:szCs w:val="24"/>
        </w:rPr>
        <w:t>The below pie chart (Figure 6) shows that s</w:t>
      </w:r>
      <w:r w:rsidR="000C3462" w:rsidRPr="006A6FCD">
        <w:rPr>
          <w:rFonts w:ascii="Times New Roman" w:eastAsiaTheme="majorEastAsia" w:hAnsi="Times New Roman" w:cs="Times New Roman"/>
          <w:i w:val="0"/>
          <w:iCs w:val="0"/>
          <w:color w:val="auto"/>
          <w:sz w:val="24"/>
          <w:szCs w:val="24"/>
        </w:rPr>
        <w:t xml:space="preserve">eventy-five percent of respondents stated that gender did not affect workplace treatment, while 25% felt it did. Open-ended responses pointed to more subtle barriers, such as assumptions about commitment, exclusion from training, and </w:t>
      </w:r>
      <w:r w:rsidR="000C3462" w:rsidRPr="006A6FCD">
        <w:rPr>
          <w:rFonts w:ascii="Times New Roman" w:eastAsiaTheme="majorEastAsia" w:hAnsi="Times New Roman" w:cs="Times New Roman"/>
          <w:i w:val="0"/>
          <w:iCs w:val="0"/>
          <w:color w:val="auto"/>
          <w:sz w:val="24"/>
          <w:szCs w:val="24"/>
        </w:rPr>
        <w:lastRenderedPageBreak/>
        <w:t>scheduling restrictions. Suggested improvements included cross-training, leadership support, equitable access to promotions and training, and formal recognition of contributions.</w:t>
      </w:r>
    </w:p>
    <w:p w14:paraId="39CEFF18" w14:textId="3852C778" w:rsidR="00D22044" w:rsidRPr="006A6FCD" w:rsidRDefault="00D22044" w:rsidP="00B401D9">
      <w:pPr>
        <w:pStyle w:val="Caption"/>
        <w:keepNext/>
        <w:spacing w:line="360" w:lineRule="auto"/>
        <w:jc w:val="both"/>
        <w:rPr>
          <w:rFonts w:ascii="Times New Roman" w:hAnsi="Times New Roman" w:cs="Times New Roman"/>
          <w:sz w:val="24"/>
          <w:szCs w:val="24"/>
        </w:rPr>
      </w:pPr>
      <w:bookmarkStart w:id="43" w:name="_Toc209516836"/>
      <w:bookmarkStart w:id="44" w:name="_Toc209516877"/>
      <w:bookmarkStart w:id="45" w:name="_Toc209790362"/>
      <w:r w:rsidRPr="006A6FCD">
        <w:rPr>
          <w:rFonts w:ascii="Times New Roman" w:hAnsi="Times New Roman" w:cs="Times New Roman"/>
          <w:sz w:val="24"/>
          <w:szCs w:val="24"/>
        </w:rPr>
        <w:t xml:space="preserve">Figure </w:t>
      </w:r>
      <w:r w:rsidRPr="006A6FCD">
        <w:rPr>
          <w:rFonts w:ascii="Times New Roman" w:hAnsi="Times New Roman" w:cs="Times New Roman"/>
          <w:sz w:val="24"/>
          <w:szCs w:val="24"/>
        </w:rPr>
        <w:fldChar w:fldCharType="begin"/>
      </w:r>
      <w:r w:rsidRPr="006A6FCD">
        <w:rPr>
          <w:rFonts w:ascii="Times New Roman" w:hAnsi="Times New Roman" w:cs="Times New Roman"/>
          <w:sz w:val="24"/>
          <w:szCs w:val="24"/>
        </w:rPr>
        <w:instrText xml:space="preserve"> SEQ Figure \* ARABIC </w:instrText>
      </w:r>
      <w:r w:rsidRPr="006A6FCD">
        <w:rPr>
          <w:rFonts w:ascii="Times New Roman" w:hAnsi="Times New Roman" w:cs="Times New Roman"/>
          <w:sz w:val="24"/>
          <w:szCs w:val="24"/>
        </w:rPr>
        <w:fldChar w:fldCharType="separate"/>
      </w:r>
      <w:r w:rsidR="000C3484">
        <w:rPr>
          <w:rFonts w:ascii="Times New Roman" w:hAnsi="Times New Roman" w:cs="Times New Roman"/>
          <w:noProof/>
          <w:sz w:val="24"/>
          <w:szCs w:val="24"/>
        </w:rPr>
        <w:t>6</w:t>
      </w:r>
      <w:r w:rsidRPr="006A6FCD">
        <w:rPr>
          <w:rFonts w:ascii="Times New Roman" w:hAnsi="Times New Roman" w:cs="Times New Roman"/>
          <w:noProof/>
          <w:sz w:val="24"/>
          <w:szCs w:val="24"/>
        </w:rPr>
        <w:fldChar w:fldCharType="end"/>
      </w:r>
      <w:r w:rsidRPr="006A6FCD">
        <w:rPr>
          <w:rFonts w:ascii="Times New Roman" w:hAnsi="Times New Roman" w:cs="Times New Roman"/>
          <w:sz w:val="24"/>
          <w:szCs w:val="24"/>
        </w:rPr>
        <w:t xml:space="preserve"> Gendered experiences of perceived barriers and </w:t>
      </w:r>
      <w:r w:rsidR="00034D3B" w:rsidRPr="006A6FCD">
        <w:rPr>
          <w:rFonts w:ascii="Times New Roman" w:hAnsi="Times New Roman" w:cs="Times New Roman"/>
          <w:sz w:val="24"/>
          <w:szCs w:val="24"/>
        </w:rPr>
        <w:t>recognition.</w:t>
      </w:r>
      <w:bookmarkEnd w:id="43"/>
      <w:bookmarkEnd w:id="44"/>
      <w:bookmarkEnd w:id="45"/>
    </w:p>
    <w:p w14:paraId="39224D43" w14:textId="77777777" w:rsidR="00D22044" w:rsidRPr="006A6FCD" w:rsidRDefault="00D22044" w:rsidP="00B401D9">
      <w:pPr>
        <w:spacing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noProof/>
          <w:sz w:val="24"/>
          <w:szCs w:val="24"/>
        </w:rPr>
        <w:drawing>
          <wp:inline distT="0" distB="0" distL="0" distR="0" wp14:anchorId="5C667975" wp14:editId="024551A3">
            <wp:extent cx="5657850" cy="3374275"/>
            <wp:effectExtent l="0" t="0" r="0" b="0"/>
            <wp:docPr id="32749283" name="Picture 34" descr="A pie chart with a blue and orange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9283" name="Picture 34" descr="A pie chart with a blue and orange circle&#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678001" cy="3386293"/>
                    </a:xfrm>
                    <a:prstGeom prst="rect">
                      <a:avLst/>
                    </a:prstGeom>
                  </pic:spPr>
                </pic:pic>
              </a:graphicData>
            </a:graphic>
          </wp:inline>
        </w:drawing>
      </w:r>
      <w:r w:rsidRPr="006A6FCD">
        <w:rPr>
          <w:rFonts w:ascii="Times New Roman" w:eastAsiaTheme="majorEastAsia" w:hAnsi="Times New Roman" w:cs="Times New Roman"/>
          <w:sz w:val="24"/>
          <w:szCs w:val="24"/>
        </w:rPr>
        <w:t xml:space="preserve"> </w:t>
      </w:r>
    </w:p>
    <w:p w14:paraId="744CEC0F" w14:textId="2D51E09A" w:rsidR="00D22044" w:rsidRPr="006A6FCD" w:rsidRDefault="00D22044" w:rsidP="00B401D9">
      <w:pPr>
        <w:spacing w:line="360" w:lineRule="auto"/>
        <w:jc w:val="both"/>
        <w:rPr>
          <w:rFonts w:ascii="Times New Roman" w:eastAsiaTheme="majorEastAsia" w:hAnsi="Times New Roman" w:cs="Times New Roman"/>
          <w:b/>
          <w:bCs/>
          <w:sz w:val="24"/>
          <w:szCs w:val="24"/>
        </w:rPr>
      </w:pPr>
      <w:r w:rsidRPr="006A6FCD">
        <w:rPr>
          <w:rFonts w:ascii="Times New Roman" w:eastAsiaTheme="majorEastAsia" w:hAnsi="Times New Roman" w:cs="Times New Roman"/>
          <w:b/>
          <w:bCs/>
          <w:sz w:val="24"/>
          <w:szCs w:val="24"/>
        </w:rPr>
        <w:t>Critical interpretation</w:t>
      </w:r>
    </w:p>
    <w:p w14:paraId="58855090" w14:textId="56BAF4EE" w:rsidR="00E252BA" w:rsidRPr="006A6FCD" w:rsidRDefault="000A4FD9" w:rsidP="00B401D9">
      <w:pPr>
        <w:spacing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sz w:val="24"/>
          <w:szCs w:val="24"/>
        </w:rPr>
        <w:t>Although most respondents did not report over gender discrimination, findings suggest the existence of subtle, systemic biases.</w:t>
      </w:r>
    </w:p>
    <w:p w14:paraId="31989957" w14:textId="2A061CF3" w:rsidR="00E252BA" w:rsidRPr="006A6FCD" w:rsidRDefault="00503C6D" w:rsidP="00B401D9">
      <w:pPr>
        <w:pStyle w:val="Heading2"/>
        <w:spacing w:line="360" w:lineRule="auto"/>
        <w:jc w:val="both"/>
        <w:rPr>
          <w:rFonts w:ascii="Times New Roman" w:hAnsi="Times New Roman" w:cs="Times New Roman"/>
          <w:sz w:val="24"/>
          <w:szCs w:val="24"/>
        </w:rPr>
      </w:pPr>
      <w:bookmarkStart w:id="46" w:name="_Toc209790343"/>
      <w:r w:rsidRPr="006A6FCD">
        <w:rPr>
          <w:rFonts w:ascii="Times New Roman" w:hAnsi="Times New Roman" w:cs="Times New Roman"/>
          <w:sz w:val="24"/>
          <w:szCs w:val="24"/>
        </w:rPr>
        <w:t>6</w:t>
      </w:r>
      <w:r w:rsidR="00D10AEA" w:rsidRPr="006A6FCD">
        <w:rPr>
          <w:rFonts w:ascii="Times New Roman" w:hAnsi="Times New Roman" w:cs="Times New Roman"/>
          <w:sz w:val="24"/>
          <w:szCs w:val="24"/>
        </w:rPr>
        <w:t>.</w:t>
      </w:r>
      <w:r w:rsidR="00E252BA" w:rsidRPr="006A6FCD">
        <w:rPr>
          <w:rFonts w:ascii="Times New Roman" w:hAnsi="Times New Roman" w:cs="Times New Roman"/>
          <w:sz w:val="24"/>
          <w:szCs w:val="24"/>
        </w:rPr>
        <w:t>6. Job Satisfaction and Flexibility</w:t>
      </w:r>
      <w:bookmarkEnd w:id="46"/>
    </w:p>
    <w:p w14:paraId="07F1ADA6" w14:textId="7EE92DD8" w:rsidR="00E252BA" w:rsidRPr="006A6FCD" w:rsidRDefault="00B708C3" w:rsidP="00B401D9">
      <w:pPr>
        <w:spacing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sz w:val="24"/>
          <w:szCs w:val="24"/>
        </w:rPr>
        <w:t>The below pie chart (Figure 7) shows that a</w:t>
      </w:r>
      <w:r w:rsidR="00026235" w:rsidRPr="006A6FCD">
        <w:rPr>
          <w:rFonts w:ascii="Times New Roman" w:eastAsiaTheme="majorEastAsia" w:hAnsi="Times New Roman" w:cs="Times New Roman"/>
          <w:sz w:val="24"/>
          <w:szCs w:val="24"/>
        </w:rPr>
        <w:t>lmost half of the participants (49%) were slightly satisfied with their schedules, 19% were neutral, 12% were slightly dissatisfied, and 12% reported being very satisfied. While flexibility was highly valued, part-time status often limited access to training and promotional opportunities.</w:t>
      </w:r>
    </w:p>
    <w:p w14:paraId="5BEEFB2D" w14:textId="527E575F" w:rsidR="00D22044" w:rsidRPr="006A6FCD" w:rsidRDefault="00D22044" w:rsidP="00B401D9">
      <w:pPr>
        <w:pStyle w:val="Caption"/>
        <w:keepNext/>
        <w:spacing w:line="360" w:lineRule="auto"/>
        <w:jc w:val="both"/>
        <w:rPr>
          <w:rFonts w:ascii="Times New Roman" w:hAnsi="Times New Roman" w:cs="Times New Roman"/>
          <w:sz w:val="24"/>
          <w:szCs w:val="24"/>
        </w:rPr>
      </w:pPr>
      <w:bookmarkStart w:id="47" w:name="_Toc209516837"/>
      <w:bookmarkStart w:id="48" w:name="_Toc209516878"/>
      <w:bookmarkStart w:id="49" w:name="_Toc209790363"/>
      <w:r w:rsidRPr="006A6FCD">
        <w:rPr>
          <w:rFonts w:ascii="Times New Roman" w:hAnsi="Times New Roman" w:cs="Times New Roman"/>
          <w:sz w:val="24"/>
          <w:szCs w:val="24"/>
        </w:rPr>
        <w:lastRenderedPageBreak/>
        <w:t xml:space="preserve">Figure </w:t>
      </w:r>
      <w:r w:rsidRPr="006A6FCD">
        <w:rPr>
          <w:rFonts w:ascii="Times New Roman" w:hAnsi="Times New Roman" w:cs="Times New Roman"/>
          <w:sz w:val="24"/>
          <w:szCs w:val="24"/>
        </w:rPr>
        <w:fldChar w:fldCharType="begin"/>
      </w:r>
      <w:r w:rsidRPr="006A6FCD">
        <w:rPr>
          <w:rFonts w:ascii="Times New Roman" w:hAnsi="Times New Roman" w:cs="Times New Roman"/>
          <w:sz w:val="24"/>
          <w:szCs w:val="24"/>
        </w:rPr>
        <w:instrText xml:space="preserve"> SEQ Figure \* ARABIC </w:instrText>
      </w:r>
      <w:r w:rsidRPr="006A6FCD">
        <w:rPr>
          <w:rFonts w:ascii="Times New Roman" w:hAnsi="Times New Roman" w:cs="Times New Roman"/>
          <w:sz w:val="24"/>
          <w:szCs w:val="24"/>
        </w:rPr>
        <w:fldChar w:fldCharType="separate"/>
      </w:r>
      <w:r w:rsidR="000C3484">
        <w:rPr>
          <w:rFonts w:ascii="Times New Roman" w:hAnsi="Times New Roman" w:cs="Times New Roman"/>
          <w:noProof/>
          <w:sz w:val="24"/>
          <w:szCs w:val="24"/>
        </w:rPr>
        <w:t>7</w:t>
      </w:r>
      <w:r w:rsidRPr="006A6FCD">
        <w:rPr>
          <w:rFonts w:ascii="Times New Roman" w:hAnsi="Times New Roman" w:cs="Times New Roman"/>
          <w:noProof/>
          <w:sz w:val="24"/>
          <w:szCs w:val="24"/>
        </w:rPr>
        <w:fldChar w:fldCharType="end"/>
      </w:r>
      <w:r w:rsidRPr="006A6FCD">
        <w:rPr>
          <w:rFonts w:ascii="Times New Roman" w:hAnsi="Times New Roman" w:cs="Times New Roman"/>
          <w:sz w:val="24"/>
          <w:szCs w:val="24"/>
        </w:rPr>
        <w:t xml:space="preserve">  Job satisfaction and perceived scheduling </w:t>
      </w:r>
      <w:r w:rsidR="00034D3B" w:rsidRPr="006A6FCD">
        <w:rPr>
          <w:rFonts w:ascii="Times New Roman" w:hAnsi="Times New Roman" w:cs="Times New Roman"/>
          <w:sz w:val="24"/>
          <w:szCs w:val="24"/>
        </w:rPr>
        <w:t>flexibility.</w:t>
      </w:r>
      <w:bookmarkEnd w:id="47"/>
      <w:bookmarkEnd w:id="48"/>
      <w:bookmarkEnd w:id="49"/>
    </w:p>
    <w:p w14:paraId="781507A9" w14:textId="2DA28144" w:rsidR="00D22044" w:rsidRPr="006A6FCD" w:rsidRDefault="00D22044" w:rsidP="00B401D9">
      <w:pPr>
        <w:spacing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noProof/>
          <w:sz w:val="24"/>
          <w:szCs w:val="24"/>
        </w:rPr>
        <w:drawing>
          <wp:inline distT="0" distB="0" distL="0" distR="0" wp14:anchorId="4E45CF7D" wp14:editId="7F5886F0">
            <wp:extent cx="5731510" cy="3477895"/>
            <wp:effectExtent l="0" t="0" r="2540" b="8255"/>
            <wp:docPr id="1809412143" name="Picture 35"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412143" name="Picture 35" descr="A pie chart with different colored circles&#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731510" cy="3477895"/>
                    </a:xfrm>
                    <a:prstGeom prst="rect">
                      <a:avLst/>
                    </a:prstGeom>
                  </pic:spPr>
                </pic:pic>
              </a:graphicData>
            </a:graphic>
          </wp:inline>
        </w:drawing>
      </w:r>
    </w:p>
    <w:p w14:paraId="165B39A3" w14:textId="77777777" w:rsidR="00D22044" w:rsidRPr="0036522F" w:rsidRDefault="00E252BA" w:rsidP="00B401D9">
      <w:pPr>
        <w:spacing w:line="360" w:lineRule="auto"/>
        <w:jc w:val="both"/>
        <w:rPr>
          <w:rFonts w:ascii="Times New Roman" w:eastAsiaTheme="majorEastAsia" w:hAnsi="Times New Roman" w:cs="Times New Roman"/>
          <w:b/>
          <w:bCs/>
          <w:sz w:val="24"/>
          <w:szCs w:val="24"/>
        </w:rPr>
      </w:pPr>
      <w:r w:rsidRPr="0036522F">
        <w:rPr>
          <w:rFonts w:ascii="Times New Roman" w:eastAsiaTheme="majorEastAsia" w:hAnsi="Times New Roman" w:cs="Times New Roman"/>
          <w:b/>
          <w:bCs/>
          <w:sz w:val="24"/>
          <w:szCs w:val="24"/>
        </w:rPr>
        <w:t>Critical interpretation</w:t>
      </w:r>
      <w:r w:rsidR="00D22044" w:rsidRPr="0036522F">
        <w:rPr>
          <w:rFonts w:ascii="Times New Roman" w:eastAsiaTheme="majorEastAsia" w:hAnsi="Times New Roman" w:cs="Times New Roman"/>
          <w:b/>
          <w:bCs/>
          <w:sz w:val="24"/>
          <w:szCs w:val="24"/>
        </w:rPr>
        <w:t xml:space="preserve"> </w:t>
      </w:r>
    </w:p>
    <w:p w14:paraId="2A183306" w14:textId="77777777" w:rsidR="00C826FE" w:rsidRPr="006A6FCD" w:rsidRDefault="00E252BA" w:rsidP="00B401D9">
      <w:pPr>
        <w:spacing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sz w:val="24"/>
          <w:szCs w:val="24"/>
        </w:rPr>
        <w:t>These findings demonstrate the tension between work-life balance and career advancement, particularly for part-time women, reinforcing prior research on structural barriers and invisible labour (</w:t>
      </w:r>
      <w:proofErr w:type="spellStart"/>
      <w:r w:rsidRPr="006A6FCD">
        <w:rPr>
          <w:rFonts w:ascii="Times New Roman" w:eastAsiaTheme="majorEastAsia" w:hAnsi="Times New Roman" w:cs="Times New Roman"/>
          <w:sz w:val="24"/>
          <w:szCs w:val="24"/>
        </w:rPr>
        <w:t>Rydström</w:t>
      </w:r>
      <w:proofErr w:type="spellEnd"/>
      <w:r w:rsidRPr="006A6FCD">
        <w:rPr>
          <w:rFonts w:ascii="Times New Roman" w:eastAsiaTheme="majorEastAsia" w:hAnsi="Times New Roman" w:cs="Times New Roman"/>
          <w:sz w:val="24"/>
          <w:szCs w:val="24"/>
        </w:rPr>
        <w:t>, 2023).</w:t>
      </w:r>
    </w:p>
    <w:p w14:paraId="3C873BAF" w14:textId="77777777" w:rsidR="00825DBF" w:rsidRPr="00825DBF" w:rsidRDefault="00825DBF" w:rsidP="00B401D9">
      <w:pPr>
        <w:spacing w:line="360" w:lineRule="auto"/>
        <w:jc w:val="both"/>
        <w:rPr>
          <w:rFonts w:ascii="Times New Roman" w:eastAsiaTheme="majorEastAsia" w:hAnsi="Times New Roman" w:cs="Times New Roman"/>
          <w:sz w:val="24"/>
          <w:szCs w:val="24"/>
        </w:rPr>
      </w:pPr>
      <w:r w:rsidRPr="00825DBF">
        <w:rPr>
          <w:rFonts w:ascii="Times New Roman" w:eastAsiaTheme="majorEastAsia" w:hAnsi="Times New Roman" w:cs="Times New Roman"/>
          <w:b/>
          <w:bCs/>
          <w:sz w:val="24"/>
          <w:szCs w:val="24"/>
        </w:rPr>
        <w:t>Application of Thematic Analysis</w:t>
      </w:r>
    </w:p>
    <w:p w14:paraId="2B098EB4" w14:textId="5E71D5C1" w:rsidR="00825DBF" w:rsidRPr="00825DBF" w:rsidRDefault="00825DBF" w:rsidP="00B401D9">
      <w:pPr>
        <w:spacing w:line="360" w:lineRule="auto"/>
        <w:jc w:val="both"/>
        <w:rPr>
          <w:rFonts w:ascii="Times New Roman" w:eastAsiaTheme="majorEastAsia" w:hAnsi="Times New Roman" w:cs="Times New Roman"/>
          <w:sz w:val="24"/>
          <w:szCs w:val="24"/>
        </w:rPr>
      </w:pPr>
      <w:r w:rsidRPr="00825DBF">
        <w:rPr>
          <w:rFonts w:ascii="Times New Roman" w:eastAsiaTheme="majorEastAsia" w:hAnsi="Times New Roman" w:cs="Times New Roman"/>
          <w:sz w:val="24"/>
          <w:szCs w:val="24"/>
        </w:rPr>
        <w:t xml:space="preserve">To analyse the open-ended survey responses, a six-stage thematic analysis approach was adopted, following </w:t>
      </w:r>
      <w:r w:rsidRPr="006A6FCD">
        <w:rPr>
          <w:rFonts w:ascii="Times New Roman" w:eastAsiaTheme="majorEastAsia" w:hAnsi="Times New Roman" w:cs="Times New Roman"/>
          <w:sz w:val="24"/>
          <w:szCs w:val="24"/>
        </w:rPr>
        <w:t>Braun and Clarke (2022)</w:t>
      </w:r>
      <w:r w:rsidRPr="00825DBF">
        <w:rPr>
          <w:rFonts w:ascii="Times New Roman" w:eastAsiaTheme="majorEastAsia" w:hAnsi="Times New Roman" w:cs="Times New Roman"/>
          <w:sz w:val="24"/>
          <w:szCs w:val="24"/>
        </w:rPr>
        <w:t xml:space="preserve"> framework:</w:t>
      </w:r>
    </w:p>
    <w:p w14:paraId="28B458F9" w14:textId="77777777" w:rsidR="00825DBF" w:rsidRPr="006A6FCD" w:rsidRDefault="00825DBF" w:rsidP="0036522F">
      <w:pPr>
        <w:pStyle w:val="ListParagraph"/>
        <w:numPr>
          <w:ilvl w:val="0"/>
          <w:numId w:val="3"/>
        </w:numPr>
        <w:spacing w:line="360" w:lineRule="auto"/>
        <w:rPr>
          <w:rFonts w:ascii="Times New Roman" w:eastAsiaTheme="majorEastAsia" w:hAnsi="Times New Roman" w:cs="Times New Roman"/>
          <w:sz w:val="24"/>
          <w:szCs w:val="24"/>
        </w:rPr>
      </w:pPr>
      <w:r w:rsidRPr="006A6FCD">
        <w:rPr>
          <w:rFonts w:ascii="Times New Roman" w:eastAsiaTheme="majorEastAsia" w:hAnsi="Times New Roman" w:cs="Times New Roman"/>
          <w:b/>
          <w:bCs/>
          <w:sz w:val="24"/>
          <w:szCs w:val="24"/>
        </w:rPr>
        <w:t>Familiarisation with the data</w:t>
      </w:r>
      <w:r w:rsidRPr="006A6FCD">
        <w:rPr>
          <w:rFonts w:ascii="Times New Roman" w:eastAsiaTheme="majorEastAsia" w:hAnsi="Times New Roman" w:cs="Times New Roman"/>
          <w:sz w:val="24"/>
          <w:szCs w:val="24"/>
        </w:rPr>
        <w:br/>
        <w:t>All qualitative responses were read several times to gain an in-depth understanding of the content. Notes were taken to capture initial impressions and potential patterns, especially around experiences of invisibility, recognition, and barriers to advancement.</w:t>
      </w:r>
    </w:p>
    <w:p w14:paraId="697868E5" w14:textId="77777777" w:rsidR="00825DBF" w:rsidRPr="006A6FCD" w:rsidRDefault="00825DBF" w:rsidP="00B401D9">
      <w:pPr>
        <w:pStyle w:val="ListParagraph"/>
        <w:numPr>
          <w:ilvl w:val="0"/>
          <w:numId w:val="3"/>
        </w:numPr>
        <w:spacing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b/>
          <w:bCs/>
          <w:sz w:val="24"/>
          <w:szCs w:val="24"/>
        </w:rPr>
        <w:t>Generating initial code</w:t>
      </w:r>
    </w:p>
    <w:p w14:paraId="29C60A2C" w14:textId="44249A37" w:rsidR="00825DBF" w:rsidRPr="00825DBF" w:rsidRDefault="00825DBF" w:rsidP="00B401D9">
      <w:pPr>
        <w:spacing w:line="360" w:lineRule="auto"/>
        <w:ind w:left="720"/>
        <w:jc w:val="both"/>
        <w:rPr>
          <w:rFonts w:ascii="Times New Roman" w:eastAsiaTheme="majorEastAsia" w:hAnsi="Times New Roman" w:cs="Times New Roman"/>
          <w:sz w:val="24"/>
          <w:szCs w:val="24"/>
        </w:rPr>
      </w:pPr>
      <w:r w:rsidRPr="00825DBF">
        <w:rPr>
          <w:rFonts w:ascii="Times New Roman" w:eastAsiaTheme="majorEastAsia" w:hAnsi="Times New Roman" w:cs="Times New Roman"/>
          <w:sz w:val="24"/>
          <w:szCs w:val="24"/>
        </w:rPr>
        <w:t xml:space="preserve">Each response was systematically reviewed, and key features were coded. For example, terms such as </w:t>
      </w:r>
      <w:r w:rsidRPr="00825DBF">
        <w:rPr>
          <w:rFonts w:ascii="Times New Roman" w:eastAsiaTheme="majorEastAsia" w:hAnsi="Times New Roman" w:cs="Times New Roman"/>
          <w:i/>
          <w:iCs/>
          <w:sz w:val="24"/>
          <w:szCs w:val="24"/>
        </w:rPr>
        <w:t>“overlooked,”</w:t>
      </w:r>
      <w:r w:rsidRPr="00825DBF">
        <w:rPr>
          <w:rFonts w:ascii="Times New Roman" w:eastAsiaTheme="majorEastAsia" w:hAnsi="Times New Roman" w:cs="Times New Roman"/>
          <w:sz w:val="24"/>
          <w:szCs w:val="24"/>
        </w:rPr>
        <w:t xml:space="preserve"> </w:t>
      </w:r>
      <w:r w:rsidRPr="00825DBF">
        <w:rPr>
          <w:rFonts w:ascii="Times New Roman" w:eastAsiaTheme="majorEastAsia" w:hAnsi="Times New Roman" w:cs="Times New Roman"/>
          <w:i/>
          <w:iCs/>
          <w:sz w:val="24"/>
          <w:szCs w:val="24"/>
        </w:rPr>
        <w:t>“lack of recognition,”</w:t>
      </w:r>
      <w:r w:rsidRPr="00825DBF">
        <w:rPr>
          <w:rFonts w:ascii="Times New Roman" w:eastAsiaTheme="majorEastAsia" w:hAnsi="Times New Roman" w:cs="Times New Roman"/>
          <w:sz w:val="24"/>
          <w:szCs w:val="24"/>
        </w:rPr>
        <w:t xml:space="preserve"> and </w:t>
      </w:r>
      <w:r w:rsidRPr="00825DBF">
        <w:rPr>
          <w:rFonts w:ascii="Times New Roman" w:eastAsiaTheme="majorEastAsia" w:hAnsi="Times New Roman" w:cs="Times New Roman"/>
          <w:i/>
          <w:iCs/>
          <w:sz w:val="24"/>
          <w:szCs w:val="24"/>
        </w:rPr>
        <w:t>“extra tasks”</w:t>
      </w:r>
      <w:r w:rsidRPr="00825DBF">
        <w:rPr>
          <w:rFonts w:ascii="Times New Roman" w:eastAsiaTheme="majorEastAsia" w:hAnsi="Times New Roman" w:cs="Times New Roman"/>
          <w:sz w:val="24"/>
          <w:szCs w:val="24"/>
        </w:rPr>
        <w:t xml:space="preserve"> were coded under “invisible labour,” while references to </w:t>
      </w:r>
      <w:r w:rsidRPr="00825DBF">
        <w:rPr>
          <w:rFonts w:ascii="Times New Roman" w:eastAsiaTheme="majorEastAsia" w:hAnsi="Times New Roman" w:cs="Times New Roman"/>
          <w:i/>
          <w:iCs/>
          <w:sz w:val="24"/>
          <w:szCs w:val="24"/>
        </w:rPr>
        <w:t>“training,”</w:t>
      </w:r>
      <w:r w:rsidRPr="00825DBF">
        <w:rPr>
          <w:rFonts w:ascii="Times New Roman" w:eastAsiaTheme="majorEastAsia" w:hAnsi="Times New Roman" w:cs="Times New Roman"/>
          <w:sz w:val="24"/>
          <w:szCs w:val="24"/>
        </w:rPr>
        <w:t xml:space="preserve"> </w:t>
      </w:r>
      <w:r w:rsidRPr="00825DBF">
        <w:rPr>
          <w:rFonts w:ascii="Times New Roman" w:eastAsiaTheme="majorEastAsia" w:hAnsi="Times New Roman" w:cs="Times New Roman"/>
          <w:i/>
          <w:iCs/>
          <w:sz w:val="24"/>
          <w:szCs w:val="24"/>
        </w:rPr>
        <w:t>“promotion,”</w:t>
      </w:r>
      <w:r w:rsidRPr="00825DBF">
        <w:rPr>
          <w:rFonts w:ascii="Times New Roman" w:eastAsiaTheme="majorEastAsia" w:hAnsi="Times New Roman" w:cs="Times New Roman"/>
          <w:sz w:val="24"/>
          <w:szCs w:val="24"/>
        </w:rPr>
        <w:t xml:space="preserve"> or </w:t>
      </w:r>
      <w:r w:rsidRPr="00825DBF">
        <w:rPr>
          <w:rFonts w:ascii="Times New Roman" w:eastAsiaTheme="majorEastAsia" w:hAnsi="Times New Roman" w:cs="Times New Roman"/>
          <w:i/>
          <w:iCs/>
          <w:sz w:val="24"/>
          <w:szCs w:val="24"/>
        </w:rPr>
        <w:t>“shift patterns”</w:t>
      </w:r>
      <w:r w:rsidRPr="00825DBF">
        <w:rPr>
          <w:rFonts w:ascii="Times New Roman" w:eastAsiaTheme="majorEastAsia" w:hAnsi="Times New Roman" w:cs="Times New Roman"/>
          <w:sz w:val="24"/>
          <w:szCs w:val="24"/>
        </w:rPr>
        <w:t xml:space="preserve"> were coded under “career progression barriers.”</w:t>
      </w:r>
    </w:p>
    <w:p w14:paraId="2D80F8ED" w14:textId="77777777" w:rsidR="00825DBF" w:rsidRPr="006A6FCD" w:rsidRDefault="00825DBF" w:rsidP="0036522F">
      <w:pPr>
        <w:pStyle w:val="ListParagraph"/>
        <w:numPr>
          <w:ilvl w:val="0"/>
          <w:numId w:val="3"/>
        </w:numPr>
        <w:spacing w:line="360" w:lineRule="auto"/>
        <w:rPr>
          <w:rFonts w:ascii="Times New Roman" w:eastAsiaTheme="majorEastAsia" w:hAnsi="Times New Roman" w:cs="Times New Roman"/>
          <w:sz w:val="24"/>
          <w:szCs w:val="24"/>
        </w:rPr>
      </w:pPr>
      <w:r w:rsidRPr="006A6FCD">
        <w:rPr>
          <w:rFonts w:ascii="Times New Roman" w:eastAsiaTheme="majorEastAsia" w:hAnsi="Times New Roman" w:cs="Times New Roman"/>
          <w:b/>
          <w:bCs/>
          <w:sz w:val="24"/>
          <w:szCs w:val="24"/>
        </w:rPr>
        <w:lastRenderedPageBreak/>
        <w:t>Searching for themes</w:t>
      </w:r>
      <w:r w:rsidRPr="006A6FCD">
        <w:rPr>
          <w:rFonts w:ascii="Times New Roman" w:eastAsiaTheme="majorEastAsia" w:hAnsi="Times New Roman" w:cs="Times New Roman"/>
          <w:sz w:val="24"/>
          <w:szCs w:val="24"/>
        </w:rPr>
        <w:br/>
        <w:t xml:space="preserve">The codes were grouped into broader themes that reflected repeated issues. Emerging themes included: </w:t>
      </w:r>
      <w:r w:rsidRPr="006A6FCD">
        <w:rPr>
          <w:rFonts w:ascii="Times New Roman" w:eastAsiaTheme="majorEastAsia" w:hAnsi="Times New Roman" w:cs="Times New Roman"/>
          <w:i/>
          <w:iCs/>
          <w:sz w:val="24"/>
          <w:szCs w:val="24"/>
        </w:rPr>
        <w:t>invisible labour tasks, lack of recognition, barriers to career progression, scheduling and flexibility, gendered experiences, and calls for greater support.</w:t>
      </w:r>
    </w:p>
    <w:p w14:paraId="47DA65C1" w14:textId="7F51BABF" w:rsidR="00825DBF" w:rsidRPr="006A6FCD" w:rsidRDefault="00825DBF" w:rsidP="0036522F">
      <w:pPr>
        <w:pStyle w:val="ListParagraph"/>
        <w:numPr>
          <w:ilvl w:val="0"/>
          <w:numId w:val="3"/>
        </w:numPr>
        <w:spacing w:line="360" w:lineRule="auto"/>
        <w:rPr>
          <w:rFonts w:ascii="Times New Roman" w:eastAsiaTheme="majorEastAsia" w:hAnsi="Times New Roman" w:cs="Times New Roman"/>
          <w:sz w:val="24"/>
          <w:szCs w:val="24"/>
        </w:rPr>
      </w:pPr>
      <w:r w:rsidRPr="006A6FCD">
        <w:rPr>
          <w:rFonts w:ascii="Times New Roman" w:eastAsiaTheme="majorEastAsia" w:hAnsi="Times New Roman" w:cs="Times New Roman"/>
          <w:b/>
          <w:bCs/>
          <w:sz w:val="24"/>
          <w:szCs w:val="24"/>
        </w:rPr>
        <w:t>Reviewing themes</w:t>
      </w:r>
      <w:r w:rsidRPr="006A6FCD">
        <w:rPr>
          <w:rFonts w:ascii="Times New Roman" w:eastAsiaTheme="majorEastAsia" w:hAnsi="Times New Roman" w:cs="Times New Roman"/>
          <w:sz w:val="24"/>
          <w:szCs w:val="24"/>
        </w:rPr>
        <w:br/>
        <w:t xml:space="preserve">The preliminary themes were checked against the dataset to ensure they accurately captured participants’ experiences. Overlaps were reduced by merging closely related codes (e.g., </w:t>
      </w:r>
      <w:r w:rsidR="00694828" w:rsidRPr="006A6FCD">
        <w:rPr>
          <w:rFonts w:ascii="Times New Roman" w:eastAsiaTheme="majorEastAsia" w:hAnsi="Times New Roman" w:cs="Times New Roman"/>
          <w:sz w:val="24"/>
          <w:szCs w:val="24"/>
        </w:rPr>
        <w:t>t</w:t>
      </w:r>
      <w:r w:rsidRPr="006A6FCD">
        <w:rPr>
          <w:rFonts w:ascii="Times New Roman" w:eastAsiaTheme="majorEastAsia" w:hAnsi="Times New Roman" w:cs="Times New Roman"/>
          <w:sz w:val="24"/>
          <w:szCs w:val="24"/>
        </w:rPr>
        <w:t>raining and development opportunities</w:t>
      </w:r>
      <w:r w:rsidR="00694828" w:rsidRPr="006A6FCD">
        <w:rPr>
          <w:rFonts w:ascii="Times New Roman" w:eastAsiaTheme="majorEastAsia" w:hAnsi="Times New Roman" w:cs="Times New Roman"/>
          <w:sz w:val="24"/>
          <w:szCs w:val="24"/>
        </w:rPr>
        <w:t xml:space="preserve"> </w:t>
      </w:r>
      <w:r w:rsidRPr="006A6FCD">
        <w:rPr>
          <w:rFonts w:ascii="Times New Roman" w:eastAsiaTheme="majorEastAsia" w:hAnsi="Times New Roman" w:cs="Times New Roman"/>
          <w:sz w:val="24"/>
          <w:szCs w:val="24"/>
        </w:rPr>
        <w:t>were combined under career progression barriers).</w:t>
      </w:r>
    </w:p>
    <w:p w14:paraId="207E65CC" w14:textId="75ECC81A" w:rsidR="00825DBF" w:rsidRPr="006A6FCD" w:rsidRDefault="00825DBF" w:rsidP="0036522F">
      <w:pPr>
        <w:pStyle w:val="ListParagraph"/>
        <w:numPr>
          <w:ilvl w:val="0"/>
          <w:numId w:val="3"/>
        </w:numPr>
        <w:spacing w:line="360" w:lineRule="auto"/>
        <w:rPr>
          <w:rFonts w:ascii="Times New Roman" w:eastAsiaTheme="majorEastAsia" w:hAnsi="Times New Roman" w:cs="Times New Roman"/>
          <w:sz w:val="24"/>
          <w:szCs w:val="24"/>
        </w:rPr>
      </w:pPr>
      <w:r w:rsidRPr="006A6FCD">
        <w:rPr>
          <w:rFonts w:ascii="Times New Roman" w:eastAsiaTheme="majorEastAsia" w:hAnsi="Times New Roman" w:cs="Times New Roman"/>
          <w:b/>
          <w:bCs/>
          <w:sz w:val="24"/>
          <w:szCs w:val="24"/>
        </w:rPr>
        <w:t>Defining and naming themes</w:t>
      </w:r>
      <w:r w:rsidRPr="006A6FCD">
        <w:rPr>
          <w:rFonts w:ascii="Times New Roman" w:eastAsiaTheme="majorEastAsia" w:hAnsi="Times New Roman" w:cs="Times New Roman"/>
          <w:sz w:val="24"/>
          <w:szCs w:val="24"/>
        </w:rPr>
        <w:br/>
        <w:t>Each theme was clearly defined to ensure it captured a distinct aspect of participants’ exper</w:t>
      </w:r>
      <w:r w:rsidR="00694828" w:rsidRPr="006A6FCD">
        <w:rPr>
          <w:rFonts w:ascii="Times New Roman" w:eastAsiaTheme="majorEastAsia" w:hAnsi="Times New Roman" w:cs="Times New Roman"/>
          <w:sz w:val="24"/>
          <w:szCs w:val="24"/>
        </w:rPr>
        <w:t>iences. for instance, invisible labour highlighted unrecognised contributions, while recognition g</w:t>
      </w:r>
      <w:r w:rsidRPr="006A6FCD">
        <w:rPr>
          <w:rFonts w:ascii="Times New Roman" w:eastAsiaTheme="majorEastAsia" w:hAnsi="Times New Roman" w:cs="Times New Roman"/>
          <w:sz w:val="24"/>
          <w:szCs w:val="24"/>
        </w:rPr>
        <w:t>ap</w:t>
      </w:r>
      <w:r w:rsidR="00694828" w:rsidRPr="006A6FCD">
        <w:rPr>
          <w:rFonts w:ascii="Times New Roman" w:eastAsiaTheme="majorEastAsia" w:hAnsi="Times New Roman" w:cs="Times New Roman"/>
          <w:sz w:val="24"/>
          <w:szCs w:val="24"/>
        </w:rPr>
        <w:t xml:space="preserve"> </w:t>
      </w:r>
      <w:r w:rsidRPr="006A6FCD">
        <w:rPr>
          <w:rFonts w:ascii="Times New Roman" w:eastAsiaTheme="majorEastAsia" w:hAnsi="Times New Roman" w:cs="Times New Roman"/>
          <w:sz w:val="24"/>
          <w:szCs w:val="24"/>
        </w:rPr>
        <w:t>focused on how these efforts were undervalued in performance reviews or promotions.</w:t>
      </w:r>
    </w:p>
    <w:p w14:paraId="7D324263" w14:textId="77777777" w:rsidR="00825DBF" w:rsidRPr="006A6FCD" w:rsidRDefault="00825DBF" w:rsidP="00B401D9">
      <w:pPr>
        <w:pStyle w:val="ListParagraph"/>
        <w:numPr>
          <w:ilvl w:val="0"/>
          <w:numId w:val="3"/>
        </w:numPr>
        <w:spacing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b/>
          <w:bCs/>
          <w:sz w:val="24"/>
          <w:szCs w:val="24"/>
        </w:rPr>
        <w:t>Producing the report</w:t>
      </w:r>
    </w:p>
    <w:p w14:paraId="2C13FDEE" w14:textId="0B3371C1" w:rsidR="00825DBF" w:rsidRPr="00825DBF" w:rsidRDefault="00825DBF" w:rsidP="00B401D9">
      <w:pPr>
        <w:spacing w:line="360" w:lineRule="auto"/>
        <w:ind w:left="720"/>
        <w:jc w:val="both"/>
        <w:rPr>
          <w:rFonts w:ascii="Times New Roman" w:eastAsiaTheme="majorEastAsia" w:hAnsi="Times New Roman" w:cs="Times New Roman"/>
          <w:sz w:val="24"/>
          <w:szCs w:val="24"/>
        </w:rPr>
      </w:pPr>
      <w:r w:rsidRPr="00825DBF">
        <w:rPr>
          <w:rFonts w:ascii="Times New Roman" w:eastAsiaTheme="majorEastAsia" w:hAnsi="Times New Roman" w:cs="Times New Roman"/>
          <w:sz w:val="24"/>
          <w:szCs w:val="24"/>
        </w:rPr>
        <w:t>Representative quotes were selected to illustrate each theme, ensuring that participants’ voices were directly integrated into the findings. These quotes were used to enrich the quantitative survey results, providing depth and context to the numerical data.</w:t>
      </w:r>
      <w:r w:rsidR="0069349E" w:rsidRPr="006A6FCD">
        <w:rPr>
          <w:rFonts w:ascii="Times New Roman" w:eastAsiaTheme="majorEastAsia" w:hAnsi="Times New Roman" w:cs="Times New Roman"/>
          <w:sz w:val="24"/>
          <w:szCs w:val="24"/>
        </w:rPr>
        <w:t xml:space="preserve"> See Figure 8 for </w:t>
      </w:r>
      <w:r w:rsidR="00711F5A" w:rsidRPr="006A6FCD">
        <w:rPr>
          <w:rFonts w:ascii="Times New Roman" w:eastAsiaTheme="majorEastAsia" w:hAnsi="Times New Roman" w:cs="Times New Roman"/>
          <w:sz w:val="24"/>
          <w:szCs w:val="24"/>
        </w:rPr>
        <w:t xml:space="preserve">a better understanding of the analysis, additionally </w:t>
      </w:r>
      <w:r w:rsidR="00AC2010" w:rsidRPr="006A6FCD">
        <w:rPr>
          <w:rFonts w:ascii="Times New Roman" w:eastAsiaTheme="majorEastAsia" w:hAnsi="Times New Roman" w:cs="Times New Roman"/>
          <w:sz w:val="24"/>
          <w:szCs w:val="24"/>
        </w:rPr>
        <w:t xml:space="preserve">Discussion section </w:t>
      </w:r>
      <w:r w:rsidR="002C2091" w:rsidRPr="006A6FCD">
        <w:rPr>
          <w:rFonts w:ascii="Times New Roman" w:eastAsiaTheme="majorEastAsia" w:hAnsi="Times New Roman" w:cs="Times New Roman"/>
          <w:sz w:val="24"/>
          <w:szCs w:val="24"/>
        </w:rPr>
        <w:t>further</w:t>
      </w:r>
      <w:r w:rsidR="00AC2010" w:rsidRPr="006A6FCD">
        <w:rPr>
          <w:rFonts w:ascii="Times New Roman" w:eastAsiaTheme="majorEastAsia" w:hAnsi="Times New Roman" w:cs="Times New Roman"/>
          <w:sz w:val="24"/>
          <w:szCs w:val="24"/>
        </w:rPr>
        <w:t xml:space="preserve"> explain</w:t>
      </w:r>
      <w:r w:rsidR="002C2091" w:rsidRPr="006A6FCD">
        <w:rPr>
          <w:rFonts w:ascii="Times New Roman" w:eastAsiaTheme="majorEastAsia" w:hAnsi="Times New Roman" w:cs="Times New Roman"/>
          <w:sz w:val="24"/>
          <w:szCs w:val="24"/>
        </w:rPr>
        <w:t xml:space="preserve"> the analysis. </w:t>
      </w:r>
    </w:p>
    <w:p w14:paraId="57443DE6" w14:textId="75E41E7A" w:rsidR="0069349E" w:rsidRPr="006A6FCD" w:rsidRDefault="0069349E" w:rsidP="00B401D9">
      <w:pPr>
        <w:pStyle w:val="Caption"/>
        <w:keepNext/>
        <w:spacing w:line="360" w:lineRule="auto"/>
        <w:jc w:val="both"/>
        <w:rPr>
          <w:rFonts w:ascii="Times New Roman" w:hAnsi="Times New Roman" w:cs="Times New Roman"/>
          <w:sz w:val="24"/>
          <w:szCs w:val="24"/>
        </w:rPr>
      </w:pPr>
      <w:bookmarkStart w:id="50" w:name="_Toc209790364"/>
      <w:r w:rsidRPr="006A6FCD">
        <w:rPr>
          <w:rFonts w:ascii="Times New Roman" w:hAnsi="Times New Roman" w:cs="Times New Roman"/>
          <w:sz w:val="24"/>
          <w:szCs w:val="24"/>
        </w:rPr>
        <w:lastRenderedPageBreak/>
        <w:t xml:space="preserve">Figure </w:t>
      </w:r>
      <w:r w:rsidRPr="006A6FCD">
        <w:rPr>
          <w:rFonts w:ascii="Times New Roman" w:hAnsi="Times New Roman" w:cs="Times New Roman"/>
          <w:sz w:val="24"/>
          <w:szCs w:val="24"/>
        </w:rPr>
        <w:fldChar w:fldCharType="begin"/>
      </w:r>
      <w:r w:rsidRPr="006A6FCD">
        <w:rPr>
          <w:rFonts w:ascii="Times New Roman" w:hAnsi="Times New Roman" w:cs="Times New Roman"/>
          <w:sz w:val="24"/>
          <w:szCs w:val="24"/>
        </w:rPr>
        <w:instrText xml:space="preserve"> SEQ Figure \* ARABIC </w:instrText>
      </w:r>
      <w:r w:rsidRPr="006A6FCD">
        <w:rPr>
          <w:rFonts w:ascii="Times New Roman" w:hAnsi="Times New Roman" w:cs="Times New Roman"/>
          <w:sz w:val="24"/>
          <w:szCs w:val="24"/>
        </w:rPr>
        <w:fldChar w:fldCharType="separate"/>
      </w:r>
      <w:r w:rsidR="000C3484">
        <w:rPr>
          <w:rFonts w:ascii="Times New Roman" w:hAnsi="Times New Roman" w:cs="Times New Roman"/>
          <w:noProof/>
          <w:sz w:val="24"/>
          <w:szCs w:val="24"/>
        </w:rPr>
        <w:t>8</w:t>
      </w:r>
      <w:r w:rsidRPr="006A6FCD">
        <w:rPr>
          <w:rFonts w:ascii="Times New Roman" w:hAnsi="Times New Roman" w:cs="Times New Roman"/>
          <w:sz w:val="24"/>
          <w:szCs w:val="24"/>
        </w:rPr>
        <w:fldChar w:fldCharType="end"/>
      </w:r>
      <w:r w:rsidRPr="006A6FCD">
        <w:rPr>
          <w:rFonts w:ascii="Times New Roman" w:hAnsi="Times New Roman" w:cs="Times New Roman"/>
          <w:sz w:val="24"/>
          <w:szCs w:val="24"/>
        </w:rPr>
        <w:t xml:space="preserve"> Thematic Analysis</w:t>
      </w:r>
      <w:bookmarkEnd w:id="50"/>
    </w:p>
    <w:p w14:paraId="32891875" w14:textId="7815ABF4" w:rsidR="0052424F" w:rsidRPr="006A6FCD" w:rsidRDefault="00A923AA" w:rsidP="00B401D9">
      <w:pPr>
        <w:spacing w:line="360" w:lineRule="auto"/>
        <w:jc w:val="both"/>
        <w:rPr>
          <w:rFonts w:ascii="Times New Roman" w:eastAsiaTheme="majorEastAsia" w:hAnsi="Times New Roman" w:cs="Times New Roman"/>
          <w:sz w:val="24"/>
          <w:szCs w:val="24"/>
        </w:rPr>
      </w:pPr>
      <w:r w:rsidRPr="006A6FCD">
        <w:rPr>
          <w:rFonts w:ascii="Times New Roman" w:eastAsiaTheme="majorEastAsia" w:hAnsi="Times New Roman" w:cs="Times New Roman"/>
          <w:noProof/>
          <w:sz w:val="24"/>
          <w:szCs w:val="24"/>
        </w:rPr>
        <w:drawing>
          <wp:inline distT="0" distB="0" distL="0" distR="0" wp14:anchorId="7272A8CC" wp14:editId="438A9413">
            <wp:extent cx="6133368" cy="3425190"/>
            <wp:effectExtent l="0" t="0" r="1270" b="3810"/>
            <wp:docPr id="204480608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806088" name="Picture 30"/>
                    <pic:cNvPicPr/>
                  </pic:nvPicPr>
                  <pic:blipFill>
                    <a:blip r:embed="rId21">
                      <a:extLst>
                        <a:ext uri="{28A0092B-C50C-407E-A947-70E740481C1C}">
                          <a14:useLocalDpi xmlns:a14="http://schemas.microsoft.com/office/drawing/2010/main" val="0"/>
                        </a:ext>
                      </a:extLst>
                    </a:blip>
                    <a:stretch>
                      <a:fillRect/>
                    </a:stretch>
                  </pic:blipFill>
                  <pic:spPr>
                    <a:xfrm>
                      <a:off x="0" y="0"/>
                      <a:ext cx="6136252" cy="3426801"/>
                    </a:xfrm>
                    <a:prstGeom prst="rect">
                      <a:avLst/>
                    </a:prstGeom>
                  </pic:spPr>
                </pic:pic>
              </a:graphicData>
            </a:graphic>
          </wp:inline>
        </w:drawing>
      </w:r>
    </w:p>
    <w:p w14:paraId="4288C99C" w14:textId="73112C3B" w:rsidR="004E209C" w:rsidRPr="006A6FCD" w:rsidRDefault="00503C6D" w:rsidP="00B401D9">
      <w:pPr>
        <w:pStyle w:val="Heading1"/>
        <w:spacing w:line="360" w:lineRule="auto"/>
        <w:jc w:val="both"/>
        <w:rPr>
          <w:rFonts w:ascii="Times New Roman" w:hAnsi="Times New Roman" w:cs="Times New Roman"/>
          <w:sz w:val="24"/>
          <w:szCs w:val="24"/>
        </w:rPr>
      </w:pPr>
      <w:bookmarkStart w:id="51" w:name="_Toc209790344"/>
      <w:r w:rsidRPr="006A6FCD">
        <w:rPr>
          <w:rFonts w:ascii="Times New Roman" w:hAnsi="Times New Roman" w:cs="Times New Roman"/>
          <w:sz w:val="24"/>
          <w:szCs w:val="24"/>
        </w:rPr>
        <w:t>7</w:t>
      </w:r>
      <w:r w:rsidR="00D22044" w:rsidRPr="006A6FCD">
        <w:rPr>
          <w:rFonts w:ascii="Times New Roman" w:hAnsi="Times New Roman" w:cs="Times New Roman"/>
          <w:sz w:val="24"/>
          <w:szCs w:val="24"/>
        </w:rPr>
        <w:t xml:space="preserve"> </w:t>
      </w:r>
      <w:r w:rsidR="00863F6E" w:rsidRPr="006A6FCD">
        <w:rPr>
          <w:rFonts w:ascii="Times New Roman" w:hAnsi="Times New Roman" w:cs="Times New Roman"/>
          <w:sz w:val="24"/>
          <w:szCs w:val="24"/>
        </w:rPr>
        <w:t>Discussion</w:t>
      </w:r>
      <w:bookmarkEnd w:id="51"/>
      <w:r w:rsidR="00D22044" w:rsidRPr="006A6FCD">
        <w:rPr>
          <w:rFonts w:ascii="Times New Roman" w:hAnsi="Times New Roman" w:cs="Times New Roman"/>
          <w:sz w:val="24"/>
          <w:szCs w:val="24"/>
        </w:rPr>
        <w:t xml:space="preserve"> </w:t>
      </w:r>
      <w:r w:rsidR="00294EE4" w:rsidRPr="006A6FCD">
        <w:rPr>
          <w:rFonts w:ascii="Times New Roman" w:hAnsi="Times New Roman" w:cs="Times New Roman"/>
          <w:sz w:val="24"/>
          <w:szCs w:val="24"/>
        </w:rPr>
        <w:t xml:space="preserve"> </w:t>
      </w:r>
    </w:p>
    <w:p w14:paraId="6015DB93" w14:textId="77777777" w:rsidR="00294EE4" w:rsidRPr="006A6FCD" w:rsidRDefault="00294EE4" w:rsidP="00B401D9">
      <w:pPr>
        <w:spacing w:line="360" w:lineRule="auto"/>
        <w:jc w:val="both"/>
        <w:rPr>
          <w:rFonts w:ascii="Times New Roman" w:hAnsi="Times New Roman" w:cs="Times New Roman"/>
          <w:sz w:val="24"/>
          <w:szCs w:val="24"/>
        </w:rPr>
      </w:pPr>
    </w:p>
    <w:p w14:paraId="30AFC19E" w14:textId="42228AA9" w:rsidR="00372E66" w:rsidRPr="006A6FCD" w:rsidRDefault="00372E66"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The findings of this study reveal that invisible labour is widespread within the UK warehousing sector and is disproportionately conducted by part-time women. Despite their substantial contributions, recognition</w:t>
      </w:r>
      <w:r w:rsidR="00147B9E" w:rsidRPr="006A6FCD">
        <w:rPr>
          <w:rFonts w:ascii="Times New Roman" w:hAnsi="Times New Roman" w:cs="Times New Roman"/>
          <w:sz w:val="24"/>
          <w:szCs w:val="24"/>
        </w:rPr>
        <w:t xml:space="preserve"> </w:t>
      </w:r>
      <w:r w:rsidRPr="006A6FCD">
        <w:rPr>
          <w:rFonts w:ascii="Times New Roman" w:hAnsi="Times New Roman" w:cs="Times New Roman"/>
          <w:sz w:val="24"/>
          <w:szCs w:val="24"/>
        </w:rPr>
        <w:t>both formal and informal</w:t>
      </w:r>
      <w:r w:rsidR="00147B9E" w:rsidRPr="006A6FCD">
        <w:rPr>
          <w:rFonts w:ascii="Times New Roman" w:hAnsi="Times New Roman" w:cs="Times New Roman"/>
          <w:sz w:val="24"/>
          <w:szCs w:val="24"/>
        </w:rPr>
        <w:t xml:space="preserve"> </w:t>
      </w:r>
      <w:r w:rsidRPr="006A6FCD">
        <w:rPr>
          <w:rFonts w:ascii="Times New Roman" w:hAnsi="Times New Roman" w:cs="Times New Roman"/>
          <w:sz w:val="24"/>
          <w:szCs w:val="24"/>
        </w:rPr>
        <w:t xml:space="preserve">remains limited. Structural barriers, such as scheduling, restricted access to training, and inflexible workplace policies, continue to impede equitable career progression. Gender and part-time status intersect to reinforce inequities, creating compounded disadvantages in recognition and advancement (Liu </w:t>
      </w:r>
      <w:r w:rsidR="00A760B4" w:rsidRPr="00A760B4">
        <w:rPr>
          <w:rFonts w:ascii="Times New Roman" w:hAnsi="Times New Roman" w:cs="Times New Roman"/>
          <w:i/>
          <w:sz w:val="24"/>
          <w:szCs w:val="24"/>
        </w:rPr>
        <w:t>et al.,</w:t>
      </w:r>
      <w:r w:rsidRPr="006A6FCD">
        <w:rPr>
          <w:rFonts w:ascii="Times New Roman" w:hAnsi="Times New Roman" w:cs="Times New Roman"/>
          <w:sz w:val="24"/>
          <w:szCs w:val="24"/>
        </w:rPr>
        <w:t xml:space="preserve"> 2024). Addressing these challenges requires formal recognition mechanisms, equitable access to development opportunities, and </w:t>
      </w:r>
      <w:r w:rsidR="00962D5D" w:rsidRPr="006A6FCD">
        <w:rPr>
          <w:rFonts w:ascii="Times New Roman" w:hAnsi="Times New Roman" w:cs="Times New Roman"/>
          <w:sz w:val="24"/>
          <w:szCs w:val="24"/>
        </w:rPr>
        <w:t>initiative-taking</w:t>
      </w:r>
      <w:r w:rsidRPr="006A6FCD">
        <w:rPr>
          <w:rFonts w:ascii="Times New Roman" w:hAnsi="Times New Roman" w:cs="Times New Roman"/>
          <w:sz w:val="24"/>
          <w:szCs w:val="24"/>
        </w:rPr>
        <w:t xml:space="preserve"> managerial strategies.</w:t>
      </w:r>
    </w:p>
    <w:p w14:paraId="5E43B55E" w14:textId="14CAAB86" w:rsidR="00372E66" w:rsidRPr="006A6FCD" w:rsidRDefault="00503C6D" w:rsidP="00B401D9">
      <w:pPr>
        <w:pStyle w:val="Heading2"/>
        <w:spacing w:line="360" w:lineRule="auto"/>
        <w:jc w:val="both"/>
        <w:rPr>
          <w:rFonts w:ascii="Times New Roman" w:hAnsi="Times New Roman" w:cs="Times New Roman"/>
          <w:color w:val="156082" w:themeColor="accent1"/>
          <w:sz w:val="24"/>
          <w:szCs w:val="24"/>
        </w:rPr>
      </w:pPr>
      <w:bookmarkStart w:id="52" w:name="_Toc209790345"/>
      <w:r w:rsidRPr="006A6FCD">
        <w:rPr>
          <w:rFonts w:ascii="Times New Roman" w:hAnsi="Times New Roman" w:cs="Times New Roman"/>
          <w:color w:val="156082" w:themeColor="accent1"/>
          <w:sz w:val="24"/>
          <w:szCs w:val="24"/>
        </w:rPr>
        <w:t>7</w:t>
      </w:r>
      <w:r w:rsidR="00294EE4" w:rsidRPr="006A6FCD">
        <w:rPr>
          <w:rFonts w:ascii="Times New Roman" w:hAnsi="Times New Roman" w:cs="Times New Roman"/>
          <w:color w:val="156082" w:themeColor="accent1"/>
          <w:sz w:val="24"/>
          <w:szCs w:val="24"/>
        </w:rPr>
        <w:t xml:space="preserve">.1 </w:t>
      </w:r>
      <w:r w:rsidR="00372E66" w:rsidRPr="006A6FCD">
        <w:rPr>
          <w:rFonts w:ascii="Times New Roman" w:hAnsi="Times New Roman" w:cs="Times New Roman"/>
          <w:color w:val="156082" w:themeColor="accent1"/>
          <w:sz w:val="24"/>
          <w:szCs w:val="24"/>
        </w:rPr>
        <w:t>Invisible Labour</w:t>
      </w:r>
      <w:bookmarkEnd w:id="52"/>
    </w:p>
    <w:p w14:paraId="02C057BA" w14:textId="707127BA" w:rsidR="00372E66" w:rsidRPr="006A6FCD" w:rsidRDefault="00372E66"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Thematic analysis revealed that invisible labour is a consistent feature of warehouse work, particularly among part-time women. Respondents frequently reported engaging in unacknowledged activities, such as mentoring, providing emotional support, organising workspaces, and covering additional workloads during understaffing. While some supervisors acknowledged these tasks informally, only a minority reported seeing them reflected in performance evaluations or promotion opportunities. These findings align with Ross-White’s (2021b) concept of invisible work and Mucheru </w:t>
      </w:r>
      <w:r w:rsidRPr="008B12A9">
        <w:rPr>
          <w:rFonts w:ascii="Times New Roman" w:hAnsi="Times New Roman" w:cs="Times New Roman"/>
          <w:i/>
          <w:iCs/>
          <w:sz w:val="24"/>
          <w:szCs w:val="24"/>
        </w:rPr>
        <w:t>et al.</w:t>
      </w:r>
      <w:r w:rsidR="008B12A9" w:rsidRPr="008B12A9">
        <w:rPr>
          <w:rFonts w:ascii="Times New Roman" w:hAnsi="Times New Roman" w:cs="Times New Roman"/>
          <w:i/>
          <w:iCs/>
          <w:sz w:val="24"/>
          <w:szCs w:val="24"/>
        </w:rPr>
        <w:t>,</w:t>
      </w:r>
      <w:r w:rsidRPr="006A6FCD">
        <w:rPr>
          <w:rFonts w:ascii="Times New Roman" w:hAnsi="Times New Roman" w:cs="Times New Roman"/>
          <w:sz w:val="24"/>
          <w:szCs w:val="24"/>
        </w:rPr>
        <w:t xml:space="preserve"> (2024) observations that women often </w:t>
      </w:r>
      <w:r w:rsidRPr="006A6FCD">
        <w:rPr>
          <w:rFonts w:ascii="Times New Roman" w:hAnsi="Times New Roman" w:cs="Times New Roman"/>
          <w:sz w:val="24"/>
          <w:szCs w:val="24"/>
        </w:rPr>
        <w:lastRenderedPageBreak/>
        <w:t xml:space="preserve">take on extra informal responsibilities without formal recognition. Quantitative data support this, with only 12% of respondents having received awards or bonuses and 6.5% reporting promotion, while 75% reported no recognition at all (Q15). The concentration of invisible labour among part-time women reflects structural inequities whereby flexibility enables workforce participation but constrains recognition and career progression (Wells </w:t>
      </w:r>
      <w:r w:rsidR="00A760B4" w:rsidRPr="00A760B4">
        <w:rPr>
          <w:rFonts w:ascii="Times New Roman" w:hAnsi="Times New Roman" w:cs="Times New Roman"/>
          <w:i/>
          <w:sz w:val="24"/>
          <w:szCs w:val="24"/>
        </w:rPr>
        <w:t>et al.,</w:t>
      </w:r>
      <w:r w:rsidRPr="006A6FCD">
        <w:rPr>
          <w:rFonts w:ascii="Times New Roman" w:hAnsi="Times New Roman" w:cs="Times New Roman"/>
          <w:sz w:val="24"/>
          <w:szCs w:val="24"/>
        </w:rPr>
        <w:t xml:space="preserve"> 2024; Durville, 2025).</w:t>
      </w:r>
    </w:p>
    <w:p w14:paraId="105BF9DB" w14:textId="5FDC0F3B" w:rsidR="00372E66" w:rsidRPr="006A6FCD" w:rsidRDefault="00503C6D" w:rsidP="00B401D9">
      <w:pPr>
        <w:pStyle w:val="Heading2"/>
        <w:spacing w:line="360" w:lineRule="auto"/>
        <w:jc w:val="both"/>
        <w:rPr>
          <w:rFonts w:ascii="Times New Roman" w:hAnsi="Times New Roman" w:cs="Times New Roman"/>
          <w:color w:val="156082" w:themeColor="accent1"/>
          <w:sz w:val="24"/>
          <w:szCs w:val="24"/>
        </w:rPr>
      </w:pPr>
      <w:bookmarkStart w:id="53" w:name="_Toc209790346"/>
      <w:r w:rsidRPr="006A6FCD">
        <w:rPr>
          <w:rFonts w:ascii="Times New Roman" w:hAnsi="Times New Roman" w:cs="Times New Roman"/>
          <w:color w:val="156082" w:themeColor="accent1"/>
          <w:sz w:val="24"/>
          <w:szCs w:val="24"/>
        </w:rPr>
        <w:t>7</w:t>
      </w:r>
      <w:r w:rsidR="00294EE4" w:rsidRPr="006A6FCD">
        <w:rPr>
          <w:rFonts w:ascii="Times New Roman" w:hAnsi="Times New Roman" w:cs="Times New Roman"/>
          <w:color w:val="156082" w:themeColor="accent1"/>
          <w:sz w:val="24"/>
          <w:szCs w:val="24"/>
        </w:rPr>
        <w:t xml:space="preserve">.2 </w:t>
      </w:r>
      <w:r w:rsidR="00372E66" w:rsidRPr="006A6FCD">
        <w:rPr>
          <w:rFonts w:ascii="Times New Roman" w:hAnsi="Times New Roman" w:cs="Times New Roman"/>
          <w:color w:val="156082" w:themeColor="accent1"/>
          <w:sz w:val="24"/>
          <w:szCs w:val="24"/>
        </w:rPr>
        <w:t>Recognition and Performance Evaluation</w:t>
      </w:r>
      <w:bookmarkEnd w:id="53"/>
    </w:p>
    <w:p w14:paraId="44CDE102" w14:textId="7D6C1DC2" w:rsidR="00372E66" w:rsidRPr="006A6FCD" w:rsidRDefault="00372E66"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Part-time women’s contributions are often undervalued in formal performance evaluation systems. Thirty-five percent of respondents reported never having undergone a formal performance review, and many reported that feedback failed to capture the full scope of their work (Q14). This disconnect mirrors Jones’ (2019) and Khaw </w:t>
      </w:r>
      <w:r w:rsidRPr="008B12A9">
        <w:rPr>
          <w:rFonts w:ascii="Times New Roman" w:hAnsi="Times New Roman" w:cs="Times New Roman"/>
          <w:i/>
          <w:iCs/>
          <w:sz w:val="24"/>
          <w:szCs w:val="24"/>
        </w:rPr>
        <w:t>et al.</w:t>
      </w:r>
      <w:r w:rsidR="008B12A9" w:rsidRPr="008B12A9">
        <w:rPr>
          <w:rFonts w:ascii="Times New Roman" w:hAnsi="Times New Roman" w:cs="Times New Roman"/>
          <w:i/>
          <w:iCs/>
          <w:sz w:val="24"/>
          <w:szCs w:val="24"/>
        </w:rPr>
        <w:t>,</w:t>
      </w:r>
      <w:r w:rsidRPr="006A6FCD">
        <w:rPr>
          <w:rFonts w:ascii="Times New Roman" w:hAnsi="Times New Roman" w:cs="Times New Roman"/>
          <w:sz w:val="24"/>
          <w:szCs w:val="24"/>
        </w:rPr>
        <w:t xml:space="preserve"> (2022) findings that recognition systems tend to favour full-time employees and men. The chi-square analysis further confirmed this disparity, with part-time employees significantly less likely to feel recognised compared to full-time colleagues (χ² = 12.45, p = 0.001). These results highlight the systemic undervaluation of essential labour and the consequent negative impact on motivation, morale, and retention.</w:t>
      </w:r>
    </w:p>
    <w:p w14:paraId="4513D193" w14:textId="18C58453" w:rsidR="00372E66" w:rsidRPr="006A6FCD" w:rsidRDefault="00503C6D" w:rsidP="00B401D9">
      <w:pPr>
        <w:pStyle w:val="Heading2"/>
        <w:spacing w:line="360" w:lineRule="auto"/>
        <w:jc w:val="both"/>
        <w:rPr>
          <w:rFonts w:ascii="Times New Roman" w:hAnsi="Times New Roman" w:cs="Times New Roman"/>
          <w:color w:val="156082" w:themeColor="accent1"/>
          <w:sz w:val="24"/>
          <w:szCs w:val="24"/>
        </w:rPr>
      </w:pPr>
      <w:bookmarkStart w:id="54" w:name="_Toc209790347"/>
      <w:r w:rsidRPr="006A6FCD">
        <w:rPr>
          <w:rFonts w:ascii="Times New Roman" w:hAnsi="Times New Roman" w:cs="Times New Roman"/>
          <w:color w:val="156082" w:themeColor="accent1"/>
          <w:sz w:val="24"/>
          <w:szCs w:val="24"/>
        </w:rPr>
        <w:t>7</w:t>
      </w:r>
      <w:r w:rsidR="00294EE4" w:rsidRPr="006A6FCD">
        <w:rPr>
          <w:rFonts w:ascii="Times New Roman" w:hAnsi="Times New Roman" w:cs="Times New Roman"/>
          <w:color w:val="156082" w:themeColor="accent1"/>
          <w:sz w:val="24"/>
          <w:szCs w:val="24"/>
        </w:rPr>
        <w:t xml:space="preserve">.3 </w:t>
      </w:r>
      <w:r w:rsidR="00372E66" w:rsidRPr="006A6FCD">
        <w:rPr>
          <w:rFonts w:ascii="Times New Roman" w:hAnsi="Times New Roman" w:cs="Times New Roman"/>
          <w:color w:val="156082" w:themeColor="accent1"/>
          <w:sz w:val="24"/>
          <w:szCs w:val="24"/>
        </w:rPr>
        <w:t>Workplace Policies and Career Progression</w:t>
      </w:r>
      <w:bookmarkEnd w:id="54"/>
    </w:p>
    <w:p w14:paraId="6FE47F20" w14:textId="1A219627" w:rsidR="00372E66" w:rsidRPr="006A6FCD" w:rsidRDefault="00372E66"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Structural barriers such as insufficient working hours, lack of access to training, restrictive shift patterns, and domestic responsibilities emerged as significant impediments to career progression. Although 56% of respondents reported being able to request flexible hours, 62% believed that flexibility negatively affected promotion eligibility (Q23–24). </w:t>
      </w:r>
      <w:r w:rsidR="001D40E1">
        <w:rPr>
          <w:rFonts w:ascii="Times New Roman" w:hAnsi="Times New Roman" w:cs="Times New Roman"/>
          <w:sz w:val="24"/>
          <w:szCs w:val="24"/>
        </w:rPr>
        <w:t>Organisational</w:t>
      </w:r>
      <w:r w:rsidRPr="006A6FCD">
        <w:rPr>
          <w:rFonts w:ascii="Times New Roman" w:hAnsi="Times New Roman" w:cs="Times New Roman"/>
          <w:sz w:val="24"/>
          <w:szCs w:val="24"/>
        </w:rPr>
        <w:t xml:space="preserve"> support policies for part-time employees were inconsistent, with only 25% confirming such measures existed (Q25). Pearson correlation analysis revealed a moderate positive association between weekly working hours and perceived access to career advancement (r = 0.42, p = 0.002), highlighting the advantage of higher working hours in accessing promotion opportunities. These findings resonate with </w:t>
      </w:r>
      <w:proofErr w:type="spellStart"/>
      <w:r w:rsidRPr="006A6FCD">
        <w:rPr>
          <w:rFonts w:ascii="Times New Roman" w:hAnsi="Times New Roman" w:cs="Times New Roman"/>
          <w:sz w:val="24"/>
          <w:szCs w:val="24"/>
        </w:rPr>
        <w:t>Kossek</w:t>
      </w:r>
      <w:proofErr w:type="spellEnd"/>
      <w:r w:rsidRPr="006A6FCD">
        <w:rPr>
          <w:rFonts w:ascii="Times New Roman" w:hAnsi="Times New Roman" w:cs="Times New Roman"/>
          <w:sz w:val="24"/>
          <w:szCs w:val="24"/>
        </w:rPr>
        <w:t xml:space="preserve"> </w:t>
      </w:r>
      <w:r w:rsidRPr="00497E9C">
        <w:rPr>
          <w:rFonts w:ascii="Times New Roman" w:hAnsi="Times New Roman" w:cs="Times New Roman"/>
          <w:i/>
          <w:iCs/>
          <w:sz w:val="24"/>
          <w:szCs w:val="24"/>
        </w:rPr>
        <w:t>et al.</w:t>
      </w:r>
      <w:r w:rsidR="00497E9C" w:rsidRPr="00497E9C">
        <w:rPr>
          <w:rFonts w:ascii="Times New Roman" w:hAnsi="Times New Roman" w:cs="Times New Roman"/>
          <w:i/>
          <w:iCs/>
          <w:sz w:val="24"/>
          <w:szCs w:val="24"/>
        </w:rPr>
        <w:t>,</w:t>
      </w:r>
      <w:r w:rsidRPr="006A6FCD">
        <w:rPr>
          <w:rFonts w:ascii="Times New Roman" w:hAnsi="Times New Roman" w:cs="Times New Roman"/>
          <w:sz w:val="24"/>
          <w:szCs w:val="24"/>
        </w:rPr>
        <w:t xml:space="preserve"> (2023) and </w:t>
      </w:r>
      <w:proofErr w:type="spellStart"/>
      <w:r w:rsidRPr="006A6FCD">
        <w:rPr>
          <w:rFonts w:ascii="Times New Roman" w:hAnsi="Times New Roman" w:cs="Times New Roman"/>
          <w:sz w:val="24"/>
          <w:szCs w:val="24"/>
        </w:rPr>
        <w:t>Rydström</w:t>
      </w:r>
      <w:proofErr w:type="spellEnd"/>
      <w:r w:rsidRPr="006A6FCD">
        <w:rPr>
          <w:rFonts w:ascii="Times New Roman" w:hAnsi="Times New Roman" w:cs="Times New Roman"/>
          <w:sz w:val="24"/>
          <w:szCs w:val="24"/>
        </w:rPr>
        <w:t xml:space="preserve"> </w:t>
      </w:r>
      <w:r w:rsidRPr="00497E9C">
        <w:rPr>
          <w:rFonts w:ascii="Times New Roman" w:hAnsi="Times New Roman" w:cs="Times New Roman"/>
          <w:i/>
          <w:iCs/>
          <w:sz w:val="24"/>
          <w:szCs w:val="24"/>
        </w:rPr>
        <w:t>et al.</w:t>
      </w:r>
      <w:r w:rsidR="008B12A9">
        <w:rPr>
          <w:rFonts w:ascii="Times New Roman" w:hAnsi="Times New Roman" w:cs="Times New Roman"/>
          <w:i/>
          <w:iCs/>
          <w:sz w:val="24"/>
          <w:szCs w:val="24"/>
        </w:rPr>
        <w:t>,</w:t>
      </w:r>
      <w:r w:rsidRPr="006A6FCD">
        <w:rPr>
          <w:rFonts w:ascii="Times New Roman" w:hAnsi="Times New Roman" w:cs="Times New Roman"/>
          <w:sz w:val="24"/>
          <w:szCs w:val="24"/>
        </w:rPr>
        <w:t xml:space="preserve"> (2023), who argue that flexibility alone does not reduce inequality without equitable access to training and development.</w:t>
      </w:r>
    </w:p>
    <w:p w14:paraId="60635E9C" w14:textId="726E3139" w:rsidR="00372E66" w:rsidRPr="006A6FCD" w:rsidRDefault="00503C6D" w:rsidP="00B401D9">
      <w:pPr>
        <w:pStyle w:val="Heading2"/>
        <w:spacing w:line="360" w:lineRule="auto"/>
        <w:jc w:val="both"/>
        <w:rPr>
          <w:rFonts w:ascii="Times New Roman" w:hAnsi="Times New Roman" w:cs="Times New Roman"/>
          <w:color w:val="156082" w:themeColor="accent1"/>
          <w:sz w:val="24"/>
          <w:szCs w:val="24"/>
        </w:rPr>
      </w:pPr>
      <w:bookmarkStart w:id="55" w:name="_Toc209790348"/>
      <w:r w:rsidRPr="006A6FCD">
        <w:rPr>
          <w:rFonts w:ascii="Times New Roman" w:hAnsi="Times New Roman" w:cs="Times New Roman"/>
          <w:color w:val="156082" w:themeColor="accent1"/>
          <w:sz w:val="24"/>
          <w:szCs w:val="24"/>
        </w:rPr>
        <w:t>7</w:t>
      </w:r>
      <w:r w:rsidR="00294EE4" w:rsidRPr="006A6FCD">
        <w:rPr>
          <w:rFonts w:ascii="Times New Roman" w:hAnsi="Times New Roman" w:cs="Times New Roman"/>
          <w:color w:val="156082" w:themeColor="accent1"/>
          <w:sz w:val="24"/>
          <w:szCs w:val="24"/>
        </w:rPr>
        <w:t xml:space="preserve">.4 </w:t>
      </w:r>
      <w:r w:rsidR="00372E66" w:rsidRPr="006A6FCD">
        <w:rPr>
          <w:rFonts w:ascii="Times New Roman" w:hAnsi="Times New Roman" w:cs="Times New Roman"/>
          <w:color w:val="156082" w:themeColor="accent1"/>
          <w:sz w:val="24"/>
          <w:szCs w:val="24"/>
        </w:rPr>
        <w:t>Gender and Workplace Experience</w:t>
      </w:r>
      <w:bookmarkEnd w:id="55"/>
    </w:p>
    <w:p w14:paraId="0447B3A7" w14:textId="0033FAFA" w:rsidR="00372E66" w:rsidRPr="006A6FCD" w:rsidRDefault="00372E66"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Although 75% of respondents indicated that gender did not explicitly influence treatment (Q21), qualitative responses highlighted subtle biases. Many part-time women described exclusion from training, promotion, or leadership opportunities due to assumptions about their commitment. These patterns align with Williams’ (2013) “glass escalator” concept, which </w:t>
      </w:r>
      <w:r w:rsidRPr="006A6FCD">
        <w:rPr>
          <w:rFonts w:ascii="Times New Roman" w:hAnsi="Times New Roman" w:cs="Times New Roman"/>
          <w:sz w:val="24"/>
          <w:szCs w:val="24"/>
        </w:rPr>
        <w:lastRenderedPageBreak/>
        <w:t>illustrates how organi</w:t>
      </w:r>
      <w:r w:rsidR="00F23C40" w:rsidRPr="006A6FCD">
        <w:rPr>
          <w:rFonts w:ascii="Times New Roman" w:hAnsi="Times New Roman" w:cs="Times New Roman"/>
          <w:sz w:val="24"/>
          <w:szCs w:val="24"/>
        </w:rPr>
        <w:t>s</w:t>
      </w:r>
      <w:r w:rsidRPr="006A6FCD">
        <w:rPr>
          <w:rFonts w:ascii="Times New Roman" w:hAnsi="Times New Roman" w:cs="Times New Roman"/>
          <w:sz w:val="24"/>
          <w:szCs w:val="24"/>
        </w:rPr>
        <w:t>ational norms privilege certain groups while limiting others. Gendered assumptions intersecting with part-time status amplify inequities, systematically reducing access to recognition and advancement opportunities (Bennett, 2024; Martin, 2025).</w:t>
      </w:r>
    </w:p>
    <w:p w14:paraId="6B9E858C" w14:textId="64F9E55B" w:rsidR="00372E66" w:rsidRPr="006A6FCD" w:rsidRDefault="00503C6D" w:rsidP="00B401D9">
      <w:pPr>
        <w:pStyle w:val="Heading2"/>
        <w:spacing w:line="360" w:lineRule="auto"/>
        <w:jc w:val="both"/>
        <w:rPr>
          <w:rFonts w:ascii="Times New Roman" w:hAnsi="Times New Roman" w:cs="Times New Roman"/>
          <w:color w:val="156082" w:themeColor="accent1"/>
          <w:sz w:val="24"/>
          <w:szCs w:val="24"/>
        </w:rPr>
      </w:pPr>
      <w:bookmarkStart w:id="56" w:name="_Toc209790349"/>
      <w:r w:rsidRPr="006A6FCD">
        <w:rPr>
          <w:rFonts w:ascii="Times New Roman" w:hAnsi="Times New Roman" w:cs="Times New Roman"/>
          <w:color w:val="156082" w:themeColor="accent1"/>
          <w:sz w:val="24"/>
          <w:szCs w:val="24"/>
        </w:rPr>
        <w:t>7</w:t>
      </w:r>
      <w:r w:rsidR="00294EE4" w:rsidRPr="006A6FCD">
        <w:rPr>
          <w:rFonts w:ascii="Times New Roman" w:hAnsi="Times New Roman" w:cs="Times New Roman"/>
          <w:color w:val="156082" w:themeColor="accent1"/>
          <w:sz w:val="24"/>
          <w:szCs w:val="24"/>
        </w:rPr>
        <w:t xml:space="preserve">.5 </w:t>
      </w:r>
      <w:r w:rsidR="00372E66" w:rsidRPr="006A6FCD">
        <w:rPr>
          <w:rFonts w:ascii="Times New Roman" w:hAnsi="Times New Roman" w:cs="Times New Roman"/>
          <w:color w:val="156082" w:themeColor="accent1"/>
          <w:sz w:val="24"/>
          <w:szCs w:val="24"/>
        </w:rPr>
        <w:t>Job Satisfaction and Flexibility</w:t>
      </w:r>
      <w:bookmarkEnd w:id="56"/>
    </w:p>
    <w:p w14:paraId="43C9B990" w14:textId="4C494D15" w:rsidR="00372E66" w:rsidRPr="006A6FCD" w:rsidRDefault="00372E66"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Job satisfaction was mixed, with 49% slightly satisfied and 12% very satisfied with their schedules, while a similar proportion expressed dissatisfaction (Q22). One-way ANOVA results indicated significant differences in schedule satisfaction across age groups (F(4,115) = 3.68, p = 0.008), with employees aged 35–44 reporting higher satisfaction than younger colleagues. Flexibility was widely valued, yet reduced hours were consistently associated with limited training and promotion opportunities, reflecting the tension between work-life balance and career progression (Cao &amp; Wang, 2025; Sahni </w:t>
      </w:r>
      <w:r w:rsidR="00A760B4" w:rsidRPr="00A760B4">
        <w:rPr>
          <w:rFonts w:ascii="Times New Roman" w:hAnsi="Times New Roman" w:cs="Times New Roman"/>
          <w:i/>
          <w:sz w:val="24"/>
          <w:szCs w:val="24"/>
        </w:rPr>
        <w:t>et al.,</w:t>
      </w:r>
      <w:r w:rsidRPr="006A6FCD">
        <w:rPr>
          <w:rFonts w:ascii="Times New Roman" w:hAnsi="Times New Roman" w:cs="Times New Roman"/>
          <w:sz w:val="24"/>
          <w:szCs w:val="24"/>
        </w:rPr>
        <w:t xml:space="preserve"> 2025).</w:t>
      </w:r>
    </w:p>
    <w:p w14:paraId="41167E62" w14:textId="764A1E14" w:rsidR="00372E66" w:rsidRPr="006A6FCD" w:rsidRDefault="00503C6D" w:rsidP="00B401D9">
      <w:pPr>
        <w:pStyle w:val="Heading2"/>
        <w:spacing w:line="360" w:lineRule="auto"/>
        <w:jc w:val="both"/>
        <w:rPr>
          <w:rFonts w:ascii="Times New Roman" w:hAnsi="Times New Roman" w:cs="Times New Roman"/>
          <w:color w:val="156082" w:themeColor="accent1"/>
          <w:sz w:val="24"/>
          <w:szCs w:val="24"/>
        </w:rPr>
      </w:pPr>
      <w:bookmarkStart w:id="57" w:name="_Toc209790350"/>
      <w:r w:rsidRPr="006A6FCD">
        <w:rPr>
          <w:rFonts w:ascii="Times New Roman" w:hAnsi="Times New Roman" w:cs="Times New Roman"/>
          <w:color w:val="156082" w:themeColor="accent1"/>
          <w:sz w:val="24"/>
          <w:szCs w:val="24"/>
        </w:rPr>
        <w:t>7</w:t>
      </w:r>
      <w:r w:rsidR="00DB7165" w:rsidRPr="006A6FCD">
        <w:rPr>
          <w:rFonts w:ascii="Times New Roman" w:hAnsi="Times New Roman" w:cs="Times New Roman"/>
          <w:color w:val="156082" w:themeColor="accent1"/>
          <w:sz w:val="24"/>
          <w:szCs w:val="24"/>
        </w:rPr>
        <w:t>.</w:t>
      </w:r>
      <w:r w:rsidR="009B64CE">
        <w:rPr>
          <w:rFonts w:ascii="Times New Roman" w:hAnsi="Times New Roman" w:cs="Times New Roman"/>
          <w:color w:val="156082" w:themeColor="accent1"/>
          <w:sz w:val="24"/>
          <w:szCs w:val="24"/>
        </w:rPr>
        <w:t>6</w:t>
      </w:r>
      <w:r w:rsidR="00DB7165" w:rsidRPr="006A6FCD">
        <w:rPr>
          <w:rFonts w:ascii="Times New Roman" w:hAnsi="Times New Roman" w:cs="Times New Roman"/>
          <w:color w:val="156082" w:themeColor="accent1"/>
          <w:sz w:val="24"/>
          <w:szCs w:val="24"/>
        </w:rPr>
        <w:t xml:space="preserve"> </w:t>
      </w:r>
      <w:r w:rsidR="00372E66" w:rsidRPr="006A6FCD">
        <w:rPr>
          <w:rFonts w:ascii="Times New Roman" w:hAnsi="Times New Roman" w:cs="Times New Roman"/>
          <w:color w:val="156082" w:themeColor="accent1"/>
          <w:sz w:val="24"/>
          <w:szCs w:val="24"/>
        </w:rPr>
        <w:t>Critical Interpretation of Thematic Analysis</w:t>
      </w:r>
      <w:bookmarkEnd w:id="57"/>
    </w:p>
    <w:p w14:paraId="41D5D737" w14:textId="44B37656" w:rsidR="00372E66" w:rsidRPr="006A6FCD" w:rsidRDefault="00372E66"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The thematic analysis revealed interconnected patterns: invisible labour, structural barriers, recognition gaps, and gendered workplace experiences. While supervisors acknowledged additional contributions in 68% of cases, only 31% of respondents felt these were formally recognized, demonstrating a persistent gap between informal acknowledgment and structural reward. These findings are consistent with Equity Theory, which suggests that perceived unfairness negatively impacts motivation and retention, and Human Capital Theory, which highlights how limited training constrains career progression (Mousa </w:t>
      </w:r>
      <w:r w:rsidR="00A760B4" w:rsidRPr="00A760B4">
        <w:rPr>
          <w:rFonts w:ascii="Times New Roman" w:hAnsi="Times New Roman" w:cs="Times New Roman"/>
          <w:i/>
          <w:iCs/>
          <w:sz w:val="24"/>
          <w:szCs w:val="24"/>
        </w:rPr>
        <w:t>et al.,</w:t>
      </w:r>
      <w:r w:rsidRPr="006A6FCD">
        <w:rPr>
          <w:rFonts w:ascii="Times New Roman" w:hAnsi="Times New Roman" w:cs="Times New Roman"/>
          <w:sz w:val="24"/>
          <w:szCs w:val="24"/>
        </w:rPr>
        <w:t xml:space="preserve"> 2023; Owen, 2023).</w:t>
      </w:r>
    </w:p>
    <w:p w14:paraId="0C3C9B56" w14:textId="4B6A8F8B" w:rsidR="00372E66" w:rsidRPr="006A6FCD" w:rsidRDefault="00503C6D" w:rsidP="00B401D9">
      <w:pPr>
        <w:pStyle w:val="Heading2"/>
        <w:spacing w:line="360" w:lineRule="auto"/>
        <w:jc w:val="both"/>
        <w:rPr>
          <w:rFonts w:ascii="Times New Roman" w:hAnsi="Times New Roman" w:cs="Times New Roman"/>
          <w:color w:val="156082" w:themeColor="accent1"/>
          <w:sz w:val="24"/>
          <w:szCs w:val="24"/>
        </w:rPr>
      </w:pPr>
      <w:bookmarkStart w:id="58" w:name="_Toc209790351"/>
      <w:r w:rsidRPr="006A6FCD">
        <w:rPr>
          <w:rFonts w:ascii="Times New Roman" w:hAnsi="Times New Roman" w:cs="Times New Roman"/>
          <w:color w:val="156082" w:themeColor="accent1"/>
          <w:sz w:val="24"/>
          <w:szCs w:val="24"/>
        </w:rPr>
        <w:t>7</w:t>
      </w:r>
      <w:r w:rsidR="00DB7165" w:rsidRPr="006A6FCD">
        <w:rPr>
          <w:rFonts w:ascii="Times New Roman" w:hAnsi="Times New Roman" w:cs="Times New Roman"/>
          <w:color w:val="156082" w:themeColor="accent1"/>
          <w:sz w:val="24"/>
          <w:szCs w:val="24"/>
        </w:rPr>
        <w:t>.</w:t>
      </w:r>
      <w:r w:rsidR="009B64CE">
        <w:rPr>
          <w:rFonts w:ascii="Times New Roman" w:hAnsi="Times New Roman" w:cs="Times New Roman"/>
          <w:color w:val="156082" w:themeColor="accent1"/>
          <w:sz w:val="24"/>
          <w:szCs w:val="24"/>
        </w:rPr>
        <w:t>7</w:t>
      </w:r>
      <w:r w:rsidR="00DB7165" w:rsidRPr="006A6FCD">
        <w:rPr>
          <w:rFonts w:ascii="Times New Roman" w:hAnsi="Times New Roman" w:cs="Times New Roman"/>
          <w:color w:val="156082" w:themeColor="accent1"/>
          <w:sz w:val="24"/>
          <w:szCs w:val="24"/>
        </w:rPr>
        <w:t xml:space="preserve"> </w:t>
      </w:r>
      <w:r w:rsidR="00372E66" w:rsidRPr="006A6FCD">
        <w:rPr>
          <w:rFonts w:ascii="Times New Roman" w:hAnsi="Times New Roman" w:cs="Times New Roman"/>
          <w:color w:val="156082" w:themeColor="accent1"/>
          <w:sz w:val="24"/>
          <w:szCs w:val="24"/>
        </w:rPr>
        <w:t>Implications and Recommendations</w:t>
      </w:r>
      <w:bookmarkEnd w:id="58"/>
    </w:p>
    <w:p w14:paraId="1E2495CF" w14:textId="77777777" w:rsidR="00510EE7" w:rsidRPr="006A6FCD" w:rsidRDefault="00372E66"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Addressing these inequities requires targeted organi</w:t>
      </w:r>
      <w:r w:rsidR="00510EE7" w:rsidRPr="006A6FCD">
        <w:rPr>
          <w:rFonts w:ascii="Times New Roman" w:hAnsi="Times New Roman" w:cs="Times New Roman"/>
          <w:sz w:val="24"/>
          <w:szCs w:val="24"/>
        </w:rPr>
        <w:t>s</w:t>
      </w:r>
      <w:r w:rsidRPr="006A6FCD">
        <w:rPr>
          <w:rFonts w:ascii="Times New Roman" w:hAnsi="Times New Roman" w:cs="Times New Roman"/>
          <w:sz w:val="24"/>
          <w:szCs w:val="24"/>
        </w:rPr>
        <w:t>ational strategies:</w:t>
      </w:r>
      <w:r w:rsidR="00147B9E" w:rsidRPr="006A6FCD">
        <w:rPr>
          <w:rFonts w:ascii="Times New Roman" w:hAnsi="Times New Roman" w:cs="Times New Roman"/>
          <w:sz w:val="24"/>
          <w:szCs w:val="24"/>
        </w:rPr>
        <w:t xml:space="preserve"> </w:t>
      </w:r>
    </w:p>
    <w:p w14:paraId="2CF495FF" w14:textId="77777777" w:rsidR="00510EE7" w:rsidRPr="006A6FCD" w:rsidRDefault="00372E66" w:rsidP="00B401D9">
      <w:pPr>
        <w:pStyle w:val="ListParagraph"/>
        <w:numPr>
          <w:ilvl w:val="0"/>
          <w:numId w:val="5"/>
        </w:num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Formal recognition mechanisms: Acknowledge and reward invisible labour consistently to improve morale and visibility (CIPD, 2022; </w:t>
      </w:r>
      <w:proofErr w:type="spellStart"/>
      <w:r w:rsidRPr="006A6FCD">
        <w:rPr>
          <w:rFonts w:ascii="Times New Roman" w:hAnsi="Times New Roman" w:cs="Times New Roman"/>
          <w:sz w:val="24"/>
          <w:szCs w:val="24"/>
        </w:rPr>
        <w:t>HRZone</w:t>
      </w:r>
      <w:proofErr w:type="spellEnd"/>
      <w:r w:rsidRPr="006A6FCD">
        <w:rPr>
          <w:rFonts w:ascii="Times New Roman" w:hAnsi="Times New Roman" w:cs="Times New Roman"/>
          <w:sz w:val="24"/>
          <w:szCs w:val="24"/>
        </w:rPr>
        <w:t>, 2024).</w:t>
      </w:r>
    </w:p>
    <w:p w14:paraId="18301CDA" w14:textId="77777777" w:rsidR="00510EE7" w:rsidRPr="006A6FCD" w:rsidRDefault="00372E66" w:rsidP="00B401D9">
      <w:pPr>
        <w:pStyle w:val="ListParagraph"/>
        <w:numPr>
          <w:ilvl w:val="0"/>
          <w:numId w:val="5"/>
        </w:num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Equitable access to training and development: Ensure part-time employees have the same opportunities as full-time staff to build skills and advance (</w:t>
      </w:r>
      <w:proofErr w:type="spellStart"/>
      <w:r w:rsidRPr="006A6FCD">
        <w:rPr>
          <w:rFonts w:ascii="Times New Roman" w:hAnsi="Times New Roman" w:cs="Times New Roman"/>
          <w:sz w:val="24"/>
          <w:szCs w:val="24"/>
        </w:rPr>
        <w:t>Hundrev</w:t>
      </w:r>
      <w:proofErr w:type="spellEnd"/>
      <w:r w:rsidRPr="006A6FCD">
        <w:rPr>
          <w:rFonts w:ascii="Times New Roman" w:hAnsi="Times New Roman" w:cs="Times New Roman"/>
          <w:sz w:val="24"/>
          <w:szCs w:val="24"/>
        </w:rPr>
        <w:t xml:space="preserve">, 2021; </w:t>
      </w:r>
      <w:proofErr w:type="spellStart"/>
      <w:r w:rsidRPr="006A6FCD">
        <w:rPr>
          <w:rFonts w:ascii="Times New Roman" w:hAnsi="Times New Roman" w:cs="Times New Roman"/>
          <w:sz w:val="24"/>
          <w:szCs w:val="24"/>
        </w:rPr>
        <w:t>TheKnowledgeAcademy</w:t>
      </w:r>
      <w:proofErr w:type="spellEnd"/>
      <w:r w:rsidRPr="006A6FCD">
        <w:rPr>
          <w:rFonts w:ascii="Times New Roman" w:hAnsi="Times New Roman" w:cs="Times New Roman"/>
          <w:sz w:val="24"/>
          <w:szCs w:val="24"/>
        </w:rPr>
        <w:t>, 2024).</w:t>
      </w:r>
      <w:r w:rsidR="00147B9E" w:rsidRPr="006A6FCD">
        <w:rPr>
          <w:rFonts w:ascii="Times New Roman" w:hAnsi="Times New Roman" w:cs="Times New Roman"/>
          <w:sz w:val="24"/>
          <w:szCs w:val="24"/>
        </w:rPr>
        <w:t xml:space="preserve"> </w:t>
      </w:r>
    </w:p>
    <w:p w14:paraId="1DD990B8" w14:textId="77777777" w:rsidR="00510EE7" w:rsidRPr="006A6FCD" w:rsidRDefault="00372E66" w:rsidP="00B401D9">
      <w:pPr>
        <w:pStyle w:val="ListParagraph"/>
        <w:numPr>
          <w:ilvl w:val="0"/>
          <w:numId w:val="5"/>
        </w:num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Transparent promotion criteria: Clearly communicate evaluation and advancement pathways to reduce ambiguity and foster trust (Larralde, 2022; Deloitte, 2024).Active management support: Identify and mitigate unconscious bias in task allocation, recognition, and promotion (Oxford Management, 2024).</w:t>
      </w:r>
      <w:r w:rsidR="00147B9E" w:rsidRPr="006A6FCD">
        <w:rPr>
          <w:rFonts w:ascii="Times New Roman" w:hAnsi="Times New Roman" w:cs="Times New Roman"/>
          <w:sz w:val="24"/>
          <w:szCs w:val="24"/>
        </w:rPr>
        <w:t xml:space="preserve"> </w:t>
      </w:r>
    </w:p>
    <w:p w14:paraId="57EDE46A" w14:textId="639E2BC9" w:rsidR="00DB7165" w:rsidRPr="006A6FCD" w:rsidRDefault="00372E66"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lastRenderedPageBreak/>
        <w:t xml:space="preserve">Collectively, these measures address both structural and cultural inequities, enabling part-time women to participate fully in career progression and mitigating the part-time </w:t>
      </w:r>
      <w:r w:rsidR="00F706A4" w:rsidRPr="006A6FCD">
        <w:rPr>
          <w:rFonts w:ascii="Times New Roman" w:hAnsi="Times New Roman" w:cs="Times New Roman"/>
          <w:sz w:val="24"/>
          <w:szCs w:val="24"/>
        </w:rPr>
        <w:t xml:space="preserve">barriers </w:t>
      </w:r>
      <w:r w:rsidRPr="006A6FCD">
        <w:rPr>
          <w:rFonts w:ascii="Times New Roman" w:hAnsi="Times New Roman" w:cs="Times New Roman"/>
          <w:sz w:val="24"/>
          <w:szCs w:val="24"/>
        </w:rPr>
        <w:t>identified in this study.</w:t>
      </w:r>
    </w:p>
    <w:p w14:paraId="5232E300" w14:textId="0964520C" w:rsidR="009B7333" w:rsidRPr="006A6FCD" w:rsidRDefault="00503C6D" w:rsidP="00B401D9">
      <w:pPr>
        <w:pStyle w:val="Heading2"/>
        <w:spacing w:line="360" w:lineRule="auto"/>
        <w:jc w:val="both"/>
        <w:rPr>
          <w:rFonts w:ascii="Times New Roman" w:hAnsi="Times New Roman" w:cs="Times New Roman"/>
          <w:sz w:val="24"/>
          <w:szCs w:val="24"/>
        </w:rPr>
      </w:pPr>
      <w:bookmarkStart w:id="59" w:name="_Toc209790352"/>
      <w:r w:rsidRPr="006A6FCD">
        <w:rPr>
          <w:rFonts w:ascii="Times New Roman" w:hAnsi="Times New Roman" w:cs="Times New Roman"/>
          <w:sz w:val="24"/>
          <w:szCs w:val="24"/>
        </w:rPr>
        <w:t>7</w:t>
      </w:r>
      <w:r w:rsidR="009B7333" w:rsidRPr="006A6FCD">
        <w:rPr>
          <w:rFonts w:ascii="Times New Roman" w:hAnsi="Times New Roman" w:cs="Times New Roman"/>
          <w:sz w:val="24"/>
          <w:szCs w:val="24"/>
        </w:rPr>
        <w:t>.</w:t>
      </w:r>
      <w:r w:rsidR="009B64CE">
        <w:rPr>
          <w:rFonts w:ascii="Times New Roman" w:hAnsi="Times New Roman" w:cs="Times New Roman"/>
          <w:sz w:val="24"/>
          <w:szCs w:val="24"/>
        </w:rPr>
        <w:t>8</w:t>
      </w:r>
      <w:r w:rsidR="009B7333" w:rsidRPr="006A6FCD">
        <w:rPr>
          <w:rFonts w:ascii="Times New Roman" w:hAnsi="Times New Roman" w:cs="Times New Roman"/>
          <w:sz w:val="24"/>
          <w:szCs w:val="24"/>
        </w:rPr>
        <w:t xml:space="preserve"> Ethical consideration</w:t>
      </w:r>
      <w:bookmarkEnd w:id="59"/>
      <w:r w:rsidR="009B7333" w:rsidRPr="006A6FCD">
        <w:rPr>
          <w:rFonts w:ascii="Times New Roman" w:hAnsi="Times New Roman" w:cs="Times New Roman"/>
          <w:sz w:val="24"/>
          <w:szCs w:val="24"/>
        </w:rPr>
        <w:t xml:space="preserve"> </w:t>
      </w:r>
    </w:p>
    <w:p w14:paraId="6DCC6676" w14:textId="4E6F6B07" w:rsidR="009B7333" w:rsidRPr="006A6FCD" w:rsidRDefault="009B7333" w:rsidP="00B401D9">
      <w:pPr>
        <w:spacing w:line="360" w:lineRule="auto"/>
        <w:jc w:val="both"/>
        <w:rPr>
          <w:rFonts w:ascii="Times New Roman" w:eastAsiaTheme="majorEastAsia" w:hAnsi="Times New Roman" w:cs="Times New Roman"/>
          <w:sz w:val="24"/>
          <w:szCs w:val="24"/>
        </w:rPr>
        <w:sectPr w:rsidR="009B7333" w:rsidRPr="006A6FCD" w:rsidSect="006535FF">
          <w:pgSz w:w="11906" w:h="16838"/>
          <w:pgMar w:top="1440" w:right="1440" w:bottom="1440" w:left="1440" w:header="708" w:footer="708" w:gutter="0"/>
          <w:pgNumType w:start="1"/>
          <w:cols w:space="708"/>
          <w:docGrid w:linePitch="360"/>
        </w:sectPr>
      </w:pPr>
      <w:r w:rsidRPr="006A6FCD">
        <w:rPr>
          <w:rFonts w:ascii="Times New Roman" w:eastAsiaTheme="majorEastAsia" w:hAnsi="Times New Roman" w:cs="Times New Roman"/>
          <w:sz w:val="24"/>
          <w:szCs w:val="24"/>
        </w:rPr>
        <w:t xml:space="preserve">The research will adhere to ethical guidelines regarding informed consent, confidentiality, and voluntary participation. All participants will be fully informed about the research's purpose, their rights to withdraw at any time, and the confidentiality of their responses. Data will be stored securely and anonymised to protect participants’ privacy. Ethical approval will be sought from the relevant institutional board before commencing the research. </w:t>
      </w:r>
      <w:r w:rsidRPr="006A6FCD">
        <w:rPr>
          <w:rFonts w:ascii="Times New Roman" w:hAnsi="Times New Roman" w:cs="Times New Roman"/>
          <w:sz w:val="24"/>
          <w:szCs w:val="24"/>
        </w:rPr>
        <w:t xml:space="preserve">Consequently, Leavy (2019) asserts that ethics serves as a connection between the philosophical and practical elements of research and is a fundamental component of every research endeavour. When doing social research, particularly with human subjects, it is important to address ethical concerns. According to UK Research and Innovation (2021)these concerns include the prevention of damage, the avoidance of exploitation (especially towards vulnerable groups), the assurance of voluntary participation, the maintenance of anonymity, and the disclosure of the study's nature and purpose. Moreover, Kara (2018) contends that qualitative researchers are ethically obligated to depict participants correctly and compassionately. The study focuses on the ethical aspects of part-time employment and its effects on women's career progression, work-life equilibrium, and financial security. To build a comprehensive ethical approach, the research will </w:t>
      </w:r>
      <w:r w:rsidR="000C7913" w:rsidRPr="006A6FCD">
        <w:rPr>
          <w:rFonts w:ascii="Times New Roman" w:hAnsi="Times New Roman" w:cs="Times New Roman"/>
          <w:sz w:val="24"/>
          <w:szCs w:val="24"/>
        </w:rPr>
        <w:t>place</w:t>
      </w:r>
      <w:r w:rsidRPr="006A6FCD">
        <w:rPr>
          <w:rFonts w:ascii="Times New Roman" w:hAnsi="Times New Roman" w:cs="Times New Roman"/>
          <w:sz w:val="24"/>
          <w:szCs w:val="24"/>
        </w:rPr>
        <w:t xml:space="preserve"> practical importance, inclusion of marginalised groups, fair management of contradicting data, and results sharing with important stakeholders. An institutional review board will analyse and evaluate the research to ensure that ethical standards are met. According to Akello </w:t>
      </w:r>
      <w:r w:rsidRPr="006A6FCD">
        <w:rPr>
          <w:rFonts w:ascii="Times New Roman" w:hAnsi="Times New Roman" w:cs="Times New Roman"/>
          <w:i/>
          <w:iCs/>
          <w:sz w:val="24"/>
          <w:szCs w:val="24"/>
        </w:rPr>
        <w:t>et al.</w:t>
      </w:r>
      <w:r w:rsidRPr="006A6FCD">
        <w:rPr>
          <w:rFonts w:ascii="Times New Roman" w:hAnsi="Times New Roman" w:cs="Times New Roman"/>
          <w:sz w:val="24"/>
          <w:szCs w:val="24"/>
        </w:rPr>
        <w:t xml:space="preserve">.(2020) continuous monitoring improves the quality of research conduct and compliance; therefore, this research will be continuously monitored by a supervisor allocated from the University of Wales Trinity Saint David to address any ethical problems that may arise. Furthermore, the research will incorporate the following safeguards to ensure the study's integrity and the participants' safety throughout its execution. Please see </w:t>
      </w:r>
      <w:r w:rsidR="000C3484">
        <w:rPr>
          <w:rFonts w:ascii="Times New Roman" w:hAnsi="Times New Roman" w:cs="Times New Roman"/>
          <w:i/>
          <w:iCs/>
          <w:sz w:val="24"/>
          <w:szCs w:val="24"/>
        </w:rPr>
        <w:t>Figure 9</w:t>
      </w:r>
      <w:r w:rsidRPr="006A6FCD">
        <w:rPr>
          <w:rFonts w:ascii="Times New Roman" w:hAnsi="Times New Roman" w:cs="Times New Roman"/>
          <w:sz w:val="24"/>
          <w:szCs w:val="24"/>
        </w:rPr>
        <w:t xml:space="preserve"> below.</w:t>
      </w:r>
    </w:p>
    <w:p w14:paraId="10782FBF" w14:textId="77777777" w:rsidR="009B7333" w:rsidRPr="006A6FCD" w:rsidRDefault="009B7333" w:rsidP="00B401D9">
      <w:pPr>
        <w:spacing w:line="360" w:lineRule="auto"/>
        <w:jc w:val="both"/>
        <w:rPr>
          <w:rFonts w:ascii="Times New Roman" w:hAnsi="Times New Roman" w:cs="Times New Roman"/>
          <w:sz w:val="24"/>
          <w:szCs w:val="24"/>
        </w:rPr>
      </w:pPr>
    </w:p>
    <w:p w14:paraId="2EE5743A" w14:textId="4080B894" w:rsidR="009B7333" w:rsidRPr="006A6FCD" w:rsidRDefault="000C3484" w:rsidP="00B401D9">
      <w:pPr>
        <w:spacing w:line="360" w:lineRule="auto"/>
        <w:jc w:val="both"/>
        <w:rPr>
          <w:rFonts w:ascii="Times New Roman" w:hAnsi="Times New Roman" w:cs="Times New Roman"/>
          <w:sz w:val="24"/>
          <w:szCs w:val="24"/>
        </w:rPr>
      </w:pPr>
      <w:r>
        <w:rPr>
          <w:noProof/>
        </w:rPr>
        <w:lastRenderedPageBreak/>
        <mc:AlternateContent>
          <mc:Choice Requires="wps">
            <w:drawing>
              <wp:anchor distT="0" distB="0" distL="114300" distR="114300" simplePos="0" relativeHeight="251663363" behindDoc="0" locked="0" layoutInCell="1" allowOverlap="1" wp14:anchorId="2535E3F4" wp14:editId="779804A4">
                <wp:simplePos x="0" y="0"/>
                <wp:positionH relativeFrom="column">
                  <wp:posOffset>0</wp:posOffset>
                </wp:positionH>
                <wp:positionV relativeFrom="paragraph">
                  <wp:posOffset>0</wp:posOffset>
                </wp:positionV>
                <wp:extent cx="6198235" cy="457200"/>
                <wp:effectExtent l="0" t="0" r="0" b="0"/>
                <wp:wrapSquare wrapText="bothSides"/>
                <wp:docPr id="2015572965" name="Text Box 1"/>
                <wp:cNvGraphicFramePr/>
                <a:graphic xmlns:a="http://schemas.openxmlformats.org/drawingml/2006/main">
                  <a:graphicData uri="http://schemas.microsoft.com/office/word/2010/wordprocessingShape">
                    <wps:wsp>
                      <wps:cNvSpPr txBox="1"/>
                      <wps:spPr>
                        <a:xfrm>
                          <a:off x="0" y="0"/>
                          <a:ext cx="6198235" cy="457200"/>
                        </a:xfrm>
                        <a:prstGeom prst="rect">
                          <a:avLst/>
                        </a:prstGeom>
                        <a:solidFill>
                          <a:prstClr val="white"/>
                        </a:solidFill>
                        <a:ln>
                          <a:noFill/>
                        </a:ln>
                      </wps:spPr>
                      <wps:txbx>
                        <w:txbxContent>
                          <w:p w14:paraId="001D32C8" w14:textId="7425C9CD" w:rsidR="000C3484" w:rsidRPr="0081410F" w:rsidRDefault="000C3484" w:rsidP="000C3484">
                            <w:pPr>
                              <w:pStyle w:val="Caption"/>
                              <w:rPr>
                                <w:rFonts w:ascii="Times New Roman" w:hAnsi="Times New Roman" w:cs="Times New Roman"/>
                                <w:noProof/>
                              </w:rPr>
                            </w:pPr>
                            <w:bookmarkStart w:id="60" w:name="_Toc209790365"/>
                            <w:r>
                              <w:t xml:space="preserve">Figure </w:t>
                            </w:r>
                            <w:fldSimple w:instr=" SEQ Figure \* ARABIC ">
                              <w:r>
                                <w:rPr>
                                  <w:noProof/>
                                </w:rPr>
                                <w:t>9</w:t>
                              </w:r>
                            </w:fldSimple>
                            <w:r>
                              <w:t xml:space="preserve"> Ethical form</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535E3F4" id="Text Box 1" o:spid="_x0000_s1059" type="#_x0000_t202" style="position:absolute;left:0;text-align:left;margin-left:0;margin-top:0;width:488.05pt;height:36pt;z-index:25166336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NCWHQIAAEIEAAAOAAAAZHJzL2Uyb0RvYy54bWysU01v2zAMvQ/YfxB0X5xkS9cFcYosRYYB&#10;QVsgHXpWZCkWIIsapcTOfv0ofyRbt9Owi0yTFCm+97i4ayrLTgqDAZfzyWjMmXISCuMOOf/2vHl3&#10;y1mIwhXCglM5P6vA75Zv3yxqP1dTKMEWChkVcWFe+5yXMfp5lgVZqkqEEXjlKKgBKxHpFw9ZgaKm&#10;6pXNpuPxTVYDFh5BqhDIe98F+bKtr7WS8VHroCKzOae3xfbE9tynM1suxPyAwpdG9s8Q//CKShhH&#10;TS+l7kUU7Ijmj1KVkQgBdBxJqDLQ2kjVzkDTTMavptmVwqt2FgIn+AtM4f+VlQ+nnX9CFpvP0BCB&#10;CZDah3kgZ5qn0VilL72UUZwgPF9gU01kkpw3k0+30/czziTFPsw+Ei+pTHa97THELwoqloycI9HS&#10;oiVO2xC71CElNQtgTbEx1qafFFhbZCdBFNaliaov/luWdSnXQbrVFUye7DpKsmKzb5gpcj4bxtxD&#10;cabpETphBC83hvptRYhPAkkJNDCpOz7SoS3UOYfe4qwE/PE3f8ongijKWU3Kynn4fhSoOLNfHVGX&#10;ZDgYOBj7wXDHag006YT2xsvWpAsY7WBqhOqFRL9KXSgknKReOY+DuY6dvmlppFqt2iQSmxdx63Ze&#10;ptIDrs/Ni0DfsxKJzwcYNCfmr8jpcjuUV8cI2rTMJVw7FHu4Sagt9/1SpU349b/Nuq7+8icAAAD/&#10;/wMAUEsDBBQABgAIAAAAIQBU7fzq2wAAAAQBAAAPAAAAZHJzL2Rvd25yZXYueG1sTI/BTsMwEETv&#10;SPyDtUhcEHWaQwppnApauMGhpep5G2+TiHgd2U6T/j2GC72sNJrRzNtiNZlOnMn51rKC+SwBQVxZ&#10;3XKtYP/1/vgEwgdkjZ1lUnAhD6vy9qbAXNuRt3TehVrEEvY5KmhC6HMpfdWQQT+zPXH0TtYZDFG6&#10;WmqHYyw3nUyTJJMGW44LDfa0bqj63g1GQbZxw7jl9cNm//aBn32dHl4vB6Xu76aXJYhAU/gPwy9+&#10;RIcyMh3twNqLTkF8JPzd6D0vsjmIo4JFmoAsC3kNX/4AAAD//wMAUEsBAi0AFAAGAAgAAAAhALaD&#10;OJL+AAAA4QEAABMAAAAAAAAAAAAAAAAAAAAAAFtDb250ZW50X1R5cGVzXS54bWxQSwECLQAUAAYA&#10;CAAAACEAOP0h/9YAAACUAQAACwAAAAAAAAAAAAAAAAAvAQAAX3JlbHMvLnJlbHNQSwECLQAUAAYA&#10;CAAAACEAqZTQlh0CAABCBAAADgAAAAAAAAAAAAAAAAAuAgAAZHJzL2Uyb0RvYy54bWxQSwECLQAU&#10;AAYACAAAACEAVO386tsAAAAEAQAADwAAAAAAAAAAAAAAAAB3BAAAZHJzL2Rvd25yZXYueG1sUEsF&#10;BgAAAAAEAAQA8wAAAH8FAAAAAA==&#10;" stroked="f">
                <v:textbox inset="0,0,0,0">
                  <w:txbxContent>
                    <w:p w14:paraId="001D32C8" w14:textId="7425C9CD" w:rsidR="000C3484" w:rsidRPr="0081410F" w:rsidRDefault="000C3484" w:rsidP="000C3484">
                      <w:pPr>
                        <w:pStyle w:val="Caption"/>
                        <w:rPr>
                          <w:rFonts w:ascii="Times New Roman" w:hAnsi="Times New Roman" w:cs="Times New Roman"/>
                          <w:noProof/>
                        </w:rPr>
                      </w:pPr>
                      <w:bookmarkStart w:id="61" w:name="_Toc209790365"/>
                      <w:r>
                        <w:t xml:space="preserve">Figure </w:t>
                      </w:r>
                      <w:fldSimple w:instr=" SEQ Figure \* ARABIC ">
                        <w:r>
                          <w:rPr>
                            <w:noProof/>
                          </w:rPr>
                          <w:t>9</w:t>
                        </w:r>
                      </w:fldSimple>
                      <w:r>
                        <w:t xml:space="preserve"> Ethical form</w:t>
                      </w:r>
                      <w:bookmarkEnd w:id="61"/>
                    </w:p>
                  </w:txbxContent>
                </v:textbox>
                <w10:wrap type="square"/>
              </v:shape>
            </w:pict>
          </mc:Fallback>
        </mc:AlternateContent>
      </w:r>
      <w:r w:rsidR="009B7333" w:rsidRPr="006A6FCD">
        <w:rPr>
          <w:rFonts w:ascii="Times New Roman" w:hAnsi="Times New Roman" w:cs="Times New Roman"/>
          <w:noProof/>
          <w:sz w:val="24"/>
          <w:szCs w:val="24"/>
        </w:rPr>
        <w:drawing>
          <wp:anchor distT="0" distB="0" distL="114300" distR="114300" simplePos="0" relativeHeight="251661315" behindDoc="0" locked="0" layoutInCell="1" allowOverlap="1" wp14:anchorId="6995AEF4" wp14:editId="2E65A7F9">
            <wp:simplePos x="0" y="0"/>
            <wp:positionH relativeFrom="column">
              <wp:posOffset>0</wp:posOffset>
            </wp:positionH>
            <wp:positionV relativeFrom="paragraph">
              <wp:posOffset>314325</wp:posOffset>
            </wp:positionV>
            <wp:extent cx="6198436" cy="5638800"/>
            <wp:effectExtent l="0" t="0" r="0" b="0"/>
            <wp:wrapSquare wrapText="bothSides"/>
            <wp:docPr id="1469398003" name="Picture 28"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398003" name="Picture 28" descr="A document with text on i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6198436" cy="5638800"/>
                    </a:xfrm>
                    <a:prstGeom prst="rect">
                      <a:avLst/>
                    </a:prstGeom>
                  </pic:spPr>
                </pic:pic>
              </a:graphicData>
            </a:graphic>
            <wp14:sizeRelH relativeFrom="page">
              <wp14:pctWidth>0</wp14:pctWidth>
            </wp14:sizeRelH>
            <wp14:sizeRelV relativeFrom="page">
              <wp14:pctHeight>0</wp14:pctHeight>
            </wp14:sizeRelV>
          </wp:anchor>
        </w:drawing>
      </w:r>
    </w:p>
    <w:p w14:paraId="10B0B6C6" w14:textId="5C923709" w:rsidR="00544D51" w:rsidRPr="006A6FCD" w:rsidRDefault="00503C6D" w:rsidP="00B401D9">
      <w:pPr>
        <w:pStyle w:val="Heading1"/>
        <w:spacing w:line="360" w:lineRule="auto"/>
        <w:jc w:val="both"/>
        <w:rPr>
          <w:rFonts w:ascii="Times New Roman" w:hAnsi="Times New Roman" w:cs="Times New Roman"/>
          <w:sz w:val="24"/>
          <w:szCs w:val="24"/>
        </w:rPr>
      </w:pPr>
      <w:bookmarkStart w:id="62" w:name="_Toc209790353"/>
      <w:r w:rsidRPr="006A6FCD">
        <w:rPr>
          <w:rFonts w:ascii="Times New Roman" w:hAnsi="Times New Roman" w:cs="Times New Roman"/>
          <w:sz w:val="24"/>
          <w:szCs w:val="24"/>
        </w:rPr>
        <w:t>8</w:t>
      </w:r>
      <w:r w:rsidR="00544D51" w:rsidRPr="006A6FCD">
        <w:rPr>
          <w:rFonts w:ascii="Times New Roman" w:hAnsi="Times New Roman" w:cs="Times New Roman"/>
          <w:sz w:val="24"/>
          <w:szCs w:val="24"/>
        </w:rPr>
        <w:t xml:space="preserve"> Research Limitation</w:t>
      </w:r>
      <w:bookmarkEnd w:id="62"/>
    </w:p>
    <w:p w14:paraId="38BF2A41" w14:textId="2E52992F" w:rsidR="00464DAD" w:rsidRPr="006A6FCD" w:rsidRDefault="00D877C5"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This study has several limitations that should be considered when interpreting the findings. As an exploratory study, the research aimed to uncover patterns and generate insights rather than test definitive hypotheses, which means the findings are indicative rather than conclusive. The sample is specific to the UK warehousing sector, limiting generalizability to other industries or national contexts. Participants were </w:t>
      </w:r>
      <w:r w:rsidR="007022C2" w:rsidRPr="006A6FCD">
        <w:rPr>
          <w:rFonts w:ascii="Times New Roman" w:hAnsi="Times New Roman" w:cs="Times New Roman"/>
          <w:sz w:val="24"/>
          <w:szCs w:val="24"/>
        </w:rPr>
        <w:t>women</w:t>
      </w:r>
      <w:r w:rsidRPr="006A6FCD">
        <w:rPr>
          <w:rFonts w:ascii="Times New Roman" w:hAnsi="Times New Roman" w:cs="Times New Roman"/>
          <w:sz w:val="24"/>
          <w:szCs w:val="24"/>
        </w:rPr>
        <w:t xml:space="preserve"> (75%) and part-time employees (62%), with most aged 25–44 (91%), which may underrepresent the experiences of men, full-time workers, and other age groups. Quantitative analysis using ANOVA allowed for examination of differences across groups, such as employment status and hours worked. However, the </w:t>
      </w:r>
      <w:r w:rsidR="007022C2" w:rsidRPr="006A6FCD">
        <w:rPr>
          <w:rFonts w:ascii="Times New Roman" w:hAnsi="Times New Roman" w:cs="Times New Roman"/>
          <w:sz w:val="24"/>
          <w:szCs w:val="24"/>
        </w:rPr>
        <w:t>small</w:t>
      </w:r>
      <w:r w:rsidRPr="006A6FCD">
        <w:rPr>
          <w:rFonts w:ascii="Times New Roman" w:hAnsi="Times New Roman" w:cs="Times New Roman"/>
          <w:sz w:val="24"/>
          <w:szCs w:val="24"/>
        </w:rPr>
        <w:t xml:space="preserve"> and non-</w:t>
      </w:r>
      <w:r w:rsidRPr="006A6FCD">
        <w:rPr>
          <w:rFonts w:ascii="Times New Roman" w:hAnsi="Times New Roman" w:cs="Times New Roman"/>
          <w:sz w:val="24"/>
          <w:szCs w:val="24"/>
        </w:rPr>
        <w:lastRenderedPageBreak/>
        <w:t>random sample may have reduced statistical power, limiting the detection of subtle differences. Qualitative data were analy</w:t>
      </w:r>
      <w:r w:rsidR="00E666CC" w:rsidRPr="006A6FCD">
        <w:rPr>
          <w:rFonts w:ascii="Times New Roman" w:hAnsi="Times New Roman" w:cs="Times New Roman"/>
          <w:sz w:val="24"/>
          <w:szCs w:val="24"/>
        </w:rPr>
        <w:t>s</w:t>
      </w:r>
      <w:r w:rsidRPr="006A6FCD">
        <w:rPr>
          <w:rFonts w:ascii="Times New Roman" w:hAnsi="Times New Roman" w:cs="Times New Roman"/>
          <w:sz w:val="24"/>
          <w:szCs w:val="24"/>
        </w:rPr>
        <w:t xml:space="preserve">ed using thematic analysis, providing rich insights into invisible </w:t>
      </w:r>
      <w:r w:rsidR="003B52DD" w:rsidRPr="006A6FCD">
        <w:rPr>
          <w:rFonts w:ascii="Times New Roman" w:hAnsi="Times New Roman" w:cs="Times New Roman"/>
          <w:sz w:val="24"/>
          <w:szCs w:val="24"/>
        </w:rPr>
        <w:t>labour</w:t>
      </w:r>
      <w:r w:rsidRPr="006A6FCD">
        <w:rPr>
          <w:rFonts w:ascii="Times New Roman" w:hAnsi="Times New Roman" w:cs="Times New Roman"/>
          <w:sz w:val="24"/>
          <w:szCs w:val="24"/>
        </w:rPr>
        <w:t>, career barriers, and workplace perceptions, but relied on self-reported responses, which may be subject to bias. Some open-ended questions were incomplete or omitted, constraining the depth of qualitative findings. The study was cross-sectional, capturing experiences at a single point in time, so it cannot account for longitudinal changes in career progression, recognition, or organi</w:t>
      </w:r>
      <w:r w:rsidR="00E666CC" w:rsidRPr="006A6FCD">
        <w:rPr>
          <w:rFonts w:ascii="Times New Roman" w:hAnsi="Times New Roman" w:cs="Times New Roman"/>
          <w:sz w:val="24"/>
          <w:szCs w:val="24"/>
        </w:rPr>
        <w:t>s</w:t>
      </w:r>
      <w:r w:rsidRPr="006A6FCD">
        <w:rPr>
          <w:rFonts w:ascii="Times New Roman" w:hAnsi="Times New Roman" w:cs="Times New Roman"/>
          <w:sz w:val="24"/>
          <w:szCs w:val="24"/>
        </w:rPr>
        <w:t>ational culture. Variability in participants’ interpretation of terms such as “equity” and “career advancement” may also affect consistency across responses. Finally, some qualitative themes were not quantified, limiting statistical validation. Despite these limitations, the exploratory design, combined with ANOVA and thematic analysis, provides a robust mixed-methods approach that uncovers critical insights into the challenges faced by part-time women in UK warehousing, highlighting areas for future research and policy development.</w:t>
      </w:r>
    </w:p>
    <w:p w14:paraId="46D9A9D4" w14:textId="39050DE0" w:rsidR="007022C2" w:rsidRPr="007022C2" w:rsidRDefault="00503C6D" w:rsidP="00B401D9">
      <w:pPr>
        <w:pStyle w:val="Heading1"/>
        <w:spacing w:line="360" w:lineRule="auto"/>
        <w:jc w:val="both"/>
        <w:rPr>
          <w:rFonts w:ascii="Times New Roman" w:hAnsi="Times New Roman" w:cs="Times New Roman"/>
          <w:sz w:val="24"/>
          <w:szCs w:val="24"/>
        </w:rPr>
      </w:pPr>
      <w:bookmarkStart w:id="63" w:name="_Toc209790354"/>
      <w:r w:rsidRPr="006A6FCD">
        <w:rPr>
          <w:rFonts w:ascii="Times New Roman" w:hAnsi="Times New Roman" w:cs="Times New Roman"/>
          <w:sz w:val="24"/>
          <w:szCs w:val="24"/>
        </w:rPr>
        <w:t xml:space="preserve">9 </w:t>
      </w:r>
      <w:r w:rsidR="007022C2" w:rsidRPr="007022C2">
        <w:rPr>
          <w:rFonts w:ascii="Times New Roman" w:hAnsi="Times New Roman" w:cs="Times New Roman"/>
          <w:sz w:val="24"/>
          <w:szCs w:val="24"/>
        </w:rPr>
        <w:t>Future Research</w:t>
      </w:r>
      <w:bookmarkEnd w:id="63"/>
    </w:p>
    <w:p w14:paraId="39FE1F00" w14:textId="3B8408F3" w:rsidR="006535FF" w:rsidRDefault="007022C2" w:rsidP="00B401D9">
      <w:pPr>
        <w:spacing w:line="360" w:lineRule="auto"/>
        <w:jc w:val="both"/>
        <w:rPr>
          <w:rFonts w:ascii="Times New Roman" w:hAnsi="Times New Roman" w:cs="Times New Roman"/>
          <w:sz w:val="24"/>
          <w:szCs w:val="24"/>
        </w:rPr>
        <w:sectPr w:rsidR="006535FF" w:rsidSect="009538D1">
          <w:footerReference w:type="first" r:id="rId23"/>
          <w:type w:val="continuous"/>
          <w:pgSz w:w="11906" w:h="16838" w:code="9"/>
          <w:pgMar w:top="1440" w:right="1440" w:bottom="1440" w:left="1440" w:header="709" w:footer="709" w:gutter="0"/>
          <w:cols w:space="708"/>
          <w:titlePg/>
          <w:docGrid w:linePitch="360"/>
        </w:sectPr>
      </w:pPr>
      <w:r w:rsidRPr="007022C2">
        <w:rPr>
          <w:rFonts w:ascii="Times New Roman" w:hAnsi="Times New Roman" w:cs="Times New Roman"/>
          <w:sz w:val="24"/>
          <w:szCs w:val="24"/>
        </w:rPr>
        <w:t>While this study has provided valuable insights into the experiences of part-time women in the UK warehousing sector, it also highlights several areas where future research could extend and deepen understanding.</w:t>
      </w:r>
      <w:r w:rsidR="00CD4449">
        <w:rPr>
          <w:rFonts w:ascii="Times New Roman" w:hAnsi="Times New Roman" w:cs="Times New Roman"/>
          <w:sz w:val="24"/>
          <w:szCs w:val="24"/>
        </w:rPr>
        <w:t xml:space="preserve"> </w:t>
      </w:r>
      <w:r w:rsidRPr="007022C2">
        <w:rPr>
          <w:rFonts w:ascii="Times New Roman" w:hAnsi="Times New Roman" w:cs="Times New Roman"/>
          <w:sz w:val="24"/>
          <w:szCs w:val="24"/>
        </w:rPr>
        <w:t>While the warehousing sector offers an important lens through which to study part-time work, the sector’s specific characteristics</w:t>
      </w:r>
      <w:r w:rsidR="00260583">
        <w:rPr>
          <w:rFonts w:ascii="Times New Roman" w:hAnsi="Times New Roman" w:cs="Times New Roman"/>
          <w:sz w:val="24"/>
          <w:szCs w:val="24"/>
        </w:rPr>
        <w:t xml:space="preserve"> </w:t>
      </w:r>
      <w:r w:rsidRPr="007022C2">
        <w:rPr>
          <w:rFonts w:ascii="Times New Roman" w:hAnsi="Times New Roman" w:cs="Times New Roman"/>
          <w:sz w:val="24"/>
          <w:szCs w:val="24"/>
        </w:rPr>
        <w:t>such as high physical demands, rigid shift patterns, and reliance on just-in-time operations</w:t>
      </w:r>
      <w:r w:rsidR="00260583">
        <w:rPr>
          <w:rFonts w:ascii="Times New Roman" w:hAnsi="Times New Roman" w:cs="Times New Roman"/>
          <w:sz w:val="24"/>
          <w:szCs w:val="24"/>
        </w:rPr>
        <w:t xml:space="preserve"> </w:t>
      </w:r>
      <w:r w:rsidRPr="007022C2">
        <w:rPr>
          <w:rFonts w:ascii="Times New Roman" w:hAnsi="Times New Roman" w:cs="Times New Roman"/>
          <w:sz w:val="24"/>
          <w:szCs w:val="24"/>
        </w:rPr>
        <w:t>may not apply to other industries. Future studies could compare warehousing with other sectors that employ significant numbers of part-time women, such as retail, healthcare, or hospitality. Such comparisons would allow researchers to identify which barriers are unique to warehousing and which reflect broader structural challenges in part-time employment (</w:t>
      </w:r>
      <w:proofErr w:type="spellStart"/>
      <w:r w:rsidRPr="007022C2">
        <w:rPr>
          <w:rFonts w:ascii="Times New Roman" w:hAnsi="Times New Roman" w:cs="Times New Roman"/>
          <w:sz w:val="24"/>
          <w:szCs w:val="24"/>
        </w:rPr>
        <w:t>Kossek</w:t>
      </w:r>
      <w:proofErr w:type="spellEnd"/>
      <w:r w:rsidRPr="007022C2">
        <w:rPr>
          <w:rFonts w:ascii="Times New Roman" w:hAnsi="Times New Roman" w:cs="Times New Roman"/>
          <w:sz w:val="24"/>
          <w:szCs w:val="24"/>
        </w:rPr>
        <w:t xml:space="preserve"> </w:t>
      </w:r>
      <w:r w:rsidR="00A760B4" w:rsidRPr="00A760B4">
        <w:rPr>
          <w:rFonts w:ascii="Times New Roman" w:hAnsi="Times New Roman" w:cs="Times New Roman"/>
          <w:i/>
          <w:sz w:val="24"/>
          <w:szCs w:val="24"/>
        </w:rPr>
        <w:t>et al.,</w:t>
      </w:r>
      <w:r w:rsidRPr="007022C2">
        <w:rPr>
          <w:rFonts w:ascii="Times New Roman" w:hAnsi="Times New Roman" w:cs="Times New Roman"/>
          <w:sz w:val="24"/>
          <w:szCs w:val="24"/>
        </w:rPr>
        <w:t xml:space="preserve"> 2023; </w:t>
      </w:r>
      <w:proofErr w:type="spellStart"/>
      <w:r w:rsidRPr="007022C2">
        <w:rPr>
          <w:rFonts w:ascii="Times New Roman" w:hAnsi="Times New Roman" w:cs="Times New Roman"/>
          <w:sz w:val="24"/>
          <w:szCs w:val="24"/>
        </w:rPr>
        <w:t>Rydström</w:t>
      </w:r>
      <w:proofErr w:type="spellEnd"/>
      <w:r w:rsidRPr="007022C2">
        <w:rPr>
          <w:rFonts w:ascii="Times New Roman" w:hAnsi="Times New Roman" w:cs="Times New Roman"/>
          <w:sz w:val="24"/>
          <w:szCs w:val="24"/>
        </w:rPr>
        <w:t xml:space="preserve"> </w:t>
      </w:r>
      <w:r w:rsidR="00A760B4" w:rsidRPr="00A760B4">
        <w:rPr>
          <w:rFonts w:ascii="Times New Roman" w:hAnsi="Times New Roman" w:cs="Times New Roman"/>
          <w:i/>
          <w:iCs/>
          <w:sz w:val="24"/>
          <w:szCs w:val="24"/>
        </w:rPr>
        <w:t>et al.,</w:t>
      </w:r>
      <w:r w:rsidRPr="007022C2">
        <w:rPr>
          <w:rFonts w:ascii="Times New Roman" w:hAnsi="Times New Roman" w:cs="Times New Roman"/>
          <w:sz w:val="24"/>
          <w:szCs w:val="24"/>
        </w:rPr>
        <w:t xml:space="preserve"> 2023).</w:t>
      </w:r>
      <w:r w:rsidR="00CD4449">
        <w:rPr>
          <w:rFonts w:ascii="Times New Roman" w:hAnsi="Times New Roman" w:cs="Times New Roman"/>
          <w:sz w:val="24"/>
          <w:szCs w:val="24"/>
        </w:rPr>
        <w:t xml:space="preserve"> </w:t>
      </w:r>
      <w:r w:rsidRPr="007022C2">
        <w:rPr>
          <w:rFonts w:ascii="Times New Roman" w:hAnsi="Times New Roman" w:cs="Times New Roman"/>
          <w:sz w:val="24"/>
          <w:szCs w:val="24"/>
        </w:rPr>
        <w:t xml:space="preserve">Further research should also consider cross-country comparisons to examine how national policy frameworks, such as the Nordic model of family-friendly part-time work, shape career progression differently from the UK context (Lewis </w:t>
      </w:r>
      <w:r w:rsidR="00A760B4" w:rsidRPr="00A760B4">
        <w:rPr>
          <w:rFonts w:ascii="Times New Roman" w:hAnsi="Times New Roman" w:cs="Times New Roman"/>
          <w:i/>
          <w:sz w:val="24"/>
          <w:szCs w:val="24"/>
        </w:rPr>
        <w:t>et al.,</w:t>
      </w:r>
      <w:r w:rsidRPr="007022C2">
        <w:rPr>
          <w:rFonts w:ascii="Times New Roman" w:hAnsi="Times New Roman" w:cs="Times New Roman"/>
          <w:sz w:val="24"/>
          <w:szCs w:val="24"/>
        </w:rPr>
        <w:t xml:space="preserve"> 2016). Longitudinal studies would be particularly valuable in assessing how invisible labour, recognition, and organisational culture influence career trajectories over time. Finally, future research could investigate the impact of technological change and automation in warehousing, exploring whether these shifts exacerbate existing inequalities or create new opportunities for skill development and flexible work (Alon, 2022; Petitta and Ghezzi, 202</w:t>
      </w:r>
      <w:r w:rsidR="00873FD5">
        <w:rPr>
          <w:rFonts w:ascii="Times New Roman" w:hAnsi="Times New Roman" w:cs="Times New Roman"/>
          <w:sz w:val="24"/>
          <w:szCs w:val="24"/>
        </w:rPr>
        <w:t>5).</w:t>
      </w:r>
    </w:p>
    <w:p w14:paraId="2C9E0051" w14:textId="1146670B" w:rsidR="0008570F" w:rsidRPr="006A6FCD" w:rsidRDefault="006535FF"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 xml:space="preserve"> </w:t>
      </w:r>
    </w:p>
    <w:p w14:paraId="5A974885" w14:textId="1EE814CD" w:rsidR="00257051" w:rsidRPr="006A6FCD" w:rsidRDefault="00503C6D" w:rsidP="00B401D9">
      <w:pPr>
        <w:pStyle w:val="Heading1"/>
        <w:spacing w:line="360" w:lineRule="auto"/>
        <w:jc w:val="both"/>
        <w:rPr>
          <w:rFonts w:ascii="Times New Roman" w:hAnsi="Times New Roman" w:cs="Times New Roman"/>
          <w:sz w:val="24"/>
          <w:szCs w:val="24"/>
        </w:rPr>
      </w:pPr>
      <w:bookmarkStart w:id="64" w:name="_Toc209790355"/>
      <w:r w:rsidRPr="006A6FCD">
        <w:rPr>
          <w:rFonts w:ascii="Times New Roman" w:hAnsi="Times New Roman" w:cs="Times New Roman"/>
          <w:sz w:val="24"/>
          <w:szCs w:val="24"/>
        </w:rPr>
        <w:lastRenderedPageBreak/>
        <w:t>10</w:t>
      </w:r>
      <w:r w:rsidR="005E23C8" w:rsidRPr="006A6FCD">
        <w:rPr>
          <w:rFonts w:ascii="Times New Roman" w:hAnsi="Times New Roman" w:cs="Times New Roman"/>
          <w:sz w:val="24"/>
          <w:szCs w:val="24"/>
        </w:rPr>
        <w:t xml:space="preserve"> </w:t>
      </w:r>
      <w:r w:rsidR="00E032D2" w:rsidRPr="006A6FCD">
        <w:rPr>
          <w:rFonts w:ascii="Times New Roman" w:hAnsi="Times New Roman" w:cs="Times New Roman"/>
          <w:sz w:val="24"/>
          <w:szCs w:val="24"/>
        </w:rPr>
        <w:t>Conclusion</w:t>
      </w:r>
      <w:bookmarkEnd w:id="64"/>
    </w:p>
    <w:p w14:paraId="55232A74" w14:textId="20A7559F" w:rsidR="00483D6E" w:rsidRPr="006A6FCD" w:rsidRDefault="00804D28" w:rsidP="00804D28">
      <w:pPr>
        <w:spacing w:line="360" w:lineRule="auto"/>
        <w:jc w:val="both"/>
        <w:rPr>
          <w:rFonts w:ascii="Times New Roman" w:hAnsi="Times New Roman" w:cs="Times New Roman"/>
          <w:sz w:val="24"/>
          <w:szCs w:val="24"/>
        </w:rPr>
        <w:sectPr w:rsidR="00483D6E" w:rsidRPr="006A6FCD" w:rsidSect="00571BE7">
          <w:footerReference w:type="default" r:id="rId24"/>
          <w:type w:val="continuous"/>
          <w:pgSz w:w="11906" w:h="16838" w:code="9"/>
          <w:pgMar w:top="1440" w:right="1440" w:bottom="1440" w:left="1440" w:header="709" w:footer="709" w:gutter="0"/>
          <w:cols w:space="708"/>
          <w:docGrid w:linePitch="360"/>
        </w:sectPr>
      </w:pPr>
      <w:r w:rsidRPr="00804D28">
        <w:rPr>
          <w:rFonts w:ascii="Times New Roman" w:hAnsi="Times New Roman" w:cs="Times New Roman"/>
          <w:sz w:val="24"/>
          <w:szCs w:val="24"/>
        </w:rPr>
        <w:t>This research has shown that part-time women in the UK warehousing sector face persistent and structural barriers to career progression, despite making substantial contributions through both visible and invisible labour. The findings demonstrate that part-time status, rather than gender alone, is the most significant predictor of reduced recognition and limited advancement opportunities. Invisible labour remains undervalued, with most participants reporting that their additional contributions were acknowledged informally but not rewarded in performance reviews or promotions.</w:t>
      </w:r>
      <w:r>
        <w:rPr>
          <w:rFonts w:ascii="Times New Roman" w:hAnsi="Times New Roman" w:cs="Times New Roman"/>
          <w:sz w:val="24"/>
          <w:szCs w:val="24"/>
        </w:rPr>
        <w:t xml:space="preserve"> </w:t>
      </w:r>
      <w:r w:rsidRPr="00804D28">
        <w:rPr>
          <w:rFonts w:ascii="Times New Roman" w:hAnsi="Times New Roman" w:cs="Times New Roman"/>
          <w:sz w:val="24"/>
          <w:szCs w:val="24"/>
        </w:rPr>
        <w:t>Structural factors, such as rigid shift patterns, limited training opportunities, and inconsistent organisational support, further restrict access to career development. While flexibility in scheduling was appreciated, it often came at the expense of promotion eligibility, reinforcing the “part-time penalty.” Subtle gendered biases also emerged, particularly through assumptions about commitment and exclusion from training or leadership opportunities, compounding the disadvantages faced by part-time women.</w:t>
      </w:r>
      <w:r>
        <w:rPr>
          <w:rFonts w:ascii="Times New Roman" w:hAnsi="Times New Roman" w:cs="Times New Roman"/>
          <w:sz w:val="24"/>
          <w:szCs w:val="24"/>
        </w:rPr>
        <w:t xml:space="preserve"> </w:t>
      </w:r>
      <w:r w:rsidRPr="00804D28">
        <w:rPr>
          <w:rFonts w:ascii="Times New Roman" w:hAnsi="Times New Roman" w:cs="Times New Roman"/>
          <w:sz w:val="24"/>
          <w:szCs w:val="24"/>
        </w:rPr>
        <w:t>These findings underscore the need for organisational reform. Employers should introduce transparent promotion pathways, integrate recognition of invisible labour into evaluation systems, and guarantee equal access to training and development regardless of contract type. Active managerial support is essential to challenge unconscious bias and ensure equitable treatment.</w:t>
      </w:r>
      <w:r>
        <w:rPr>
          <w:rFonts w:ascii="Times New Roman" w:hAnsi="Times New Roman" w:cs="Times New Roman"/>
          <w:sz w:val="24"/>
          <w:szCs w:val="24"/>
        </w:rPr>
        <w:t xml:space="preserve"> </w:t>
      </w:r>
      <w:r w:rsidRPr="00804D28">
        <w:rPr>
          <w:rFonts w:ascii="Times New Roman" w:hAnsi="Times New Roman" w:cs="Times New Roman"/>
          <w:sz w:val="24"/>
          <w:szCs w:val="24"/>
        </w:rPr>
        <w:t xml:space="preserve">Although the study is limited by its sample size, sector-specific focus, and reliance on self-reported data, it highlights critical areas for intervention. Future research should adopt larger, more representative samples, cross-sector comparisons, and longitudinal designs to explore how recognition, invisible labour, and structural barriers evolve over time. </w:t>
      </w:r>
      <w:r>
        <w:rPr>
          <w:rFonts w:ascii="Times New Roman" w:hAnsi="Times New Roman" w:cs="Times New Roman"/>
          <w:sz w:val="24"/>
          <w:szCs w:val="24"/>
        </w:rPr>
        <w:t>Lastly</w:t>
      </w:r>
      <w:r w:rsidRPr="00804D28">
        <w:rPr>
          <w:rFonts w:ascii="Times New Roman" w:hAnsi="Times New Roman" w:cs="Times New Roman"/>
          <w:sz w:val="24"/>
          <w:szCs w:val="24"/>
        </w:rPr>
        <w:t>, advancing equity for part-time women in warehousing requires both structural change and cultural shifts in how organisations value contributions, ensuring that flexibility does not equate to stagnation but instead supports sustainable career progression.</w:t>
      </w:r>
    </w:p>
    <w:p w14:paraId="4337D05F" w14:textId="17C729C3" w:rsidR="00266861" w:rsidRPr="006A6FCD" w:rsidRDefault="00483D6E" w:rsidP="00B401D9">
      <w:pPr>
        <w:spacing w:line="360" w:lineRule="auto"/>
        <w:jc w:val="both"/>
        <w:rPr>
          <w:rFonts w:ascii="Times New Roman" w:hAnsi="Times New Roman" w:cs="Times New Roman"/>
          <w:b/>
          <w:bCs/>
          <w:sz w:val="24"/>
          <w:szCs w:val="24"/>
        </w:rPr>
      </w:pPr>
      <w:r w:rsidRPr="006A6FCD">
        <w:rPr>
          <w:rFonts w:ascii="Times New Roman" w:hAnsi="Times New Roman" w:cs="Times New Roman"/>
          <w:b/>
          <w:bCs/>
          <w:sz w:val="24"/>
          <w:szCs w:val="24"/>
        </w:rPr>
        <w:t>Recommendations</w:t>
      </w:r>
    </w:p>
    <w:p w14:paraId="59BDEB6E" w14:textId="77777777" w:rsidR="001C4706" w:rsidRDefault="0012755E" w:rsidP="00B401D9">
      <w:pPr>
        <w:spacing w:line="360" w:lineRule="auto"/>
        <w:jc w:val="both"/>
        <w:rPr>
          <w:rFonts w:ascii="Times New Roman" w:hAnsi="Times New Roman" w:cs="Times New Roman"/>
          <w:sz w:val="24"/>
          <w:szCs w:val="24"/>
        </w:rPr>
      </w:pPr>
      <w:r w:rsidRPr="006A6FCD">
        <w:rPr>
          <w:rFonts w:ascii="Times New Roman" w:hAnsi="Times New Roman" w:cs="Times New Roman"/>
          <w:sz w:val="24"/>
          <w:szCs w:val="24"/>
        </w:rPr>
        <w:t>Formal recognition mechanisms are increasingly regarded as crucial in valuing employees’ contributions, particularly tasks that are often considered “extra” or informal. As CIPD (2022) explains, recognition typically involves acknowledging individual efforts and achievements through non-monetary rewards designed to reinforce positive behaviours. However, while such practices are widely associated with improvements in morale, motivation, and loyalty (</w:t>
      </w:r>
      <w:proofErr w:type="spellStart"/>
      <w:r w:rsidRPr="006A6FCD">
        <w:rPr>
          <w:rFonts w:ascii="Times New Roman" w:hAnsi="Times New Roman" w:cs="Times New Roman"/>
          <w:sz w:val="24"/>
          <w:szCs w:val="24"/>
        </w:rPr>
        <w:t>HRZone</w:t>
      </w:r>
      <w:proofErr w:type="spellEnd"/>
      <w:r w:rsidRPr="006A6FCD">
        <w:rPr>
          <w:rFonts w:ascii="Times New Roman" w:hAnsi="Times New Roman" w:cs="Times New Roman"/>
          <w:sz w:val="24"/>
          <w:szCs w:val="24"/>
        </w:rPr>
        <w:t xml:space="preserve">, 2024), their effectiveness depends on how consistently and transparently they are applied. In many organisations, recognition is unevenly distributed, with part-time employees, especially women, frequently excluded from formal recognition processes. This omission can </w:t>
      </w:r>
      <w:r w:rsidRPr="006A6FCD">
        <w:rPr>
          <w:rFonts w:ascii="Times New Roman" w:hAnsi="Times New Roman" w:cs="Times New Roman"/>
          <w:sz w:val="24"/>
          <w:szCs w:val="24"/>
        </w:rPr>
        <w:lastRenderedPageBreak/>
        <w:t xml:space="preserve">aggravate existing inequalities in visibility and career progression. CIPD (2022) further argues that non-financial rewards can generate significant performance benefits, yet without inclusive policies, the potential of recognition schemes risks being undermined by structural biases that prioritise full-time employees. </w:t>
      </w:r>
    </w:p>
    <w:p w14:paraId="07D45208" w14:textId="1FF78F93" w:rsidR="001C4706" w:rsidRPr="001C4706" w:rsidRDefault="0012755E" w:rsidP="001C4706">
      <w:pPr>
        <w:pStyle w:val="ListParagraph"/>
        <w:numPr>
          <w:ilvl w:val="0"/>
          <w:numId w:val="10"/>
        </w:numPr>
        <w:spacing w:line="360" w:lineRule="auto"/>
        <w:jc w:val="both"/>
        <w:rPr>
          <w:rFonts w:ascii="Times New Roman" w:hAnsi="Times New Roman" w:cs="Times New Roman"/>
          <w:sz w:val="24"/>
          <w:szCs w:val="24"/>
        </w:rPr>
      </w:pPr>
      <w:r w:rsidRPr="001C4706">
        <w:rPr>
          <w:rFonts w:ascii="Times New Roman" w:hAnsi="Times New Roman" w:cs="Times New Roman"/>
          <w:sz w:val="24"/>
          <w:szCs w:val="24"/>
        </w:rPr>
        <w:t>Equitable access to training and development regardless of employment status or schedule. According to Hundrev(2021), organisations adopting an equity-based approach recognise these differences and provide additional assistance to those with fewer resources, enabling them to fully benefit from opportunities within the workplace. Additionally, workplace equity is now recognised as a fundamental element of successful and adaptable organisations. Rather than being simply a policy or fashionable term, it represents the basis for ensuring employees have fair access to the tools, resources, and opportunities needed to succeed (</w:t>
      </w:r>
      <w:proofErr w:type="spellStart"/>
      <w:r w:rsidRPr="001C4706">
        <w:rPr>
          <w:rFonts w:ascii="Times New Roman" w:hAnsi="Times New Roman" w:cs="Times New Roman"/>
          <w:sz w:val="24"/>
          <w:szCs w:val="24"/>
        </w:rPr>
        <w:t>TheKnowledgeAcademy</w:t>
      </w:r>
      <w:proofErr w:type="spellEnd"/>
      <w:r w:rsidRPr="001C4706">
        <w:rPr>
          <w:rFonts w:ascii="Times New Roman" w:hAnsi="Times New Roman" w:cs="Times New Roman"/>
          <w:sz w:val="24"/>
          <w:szCs w:val="24"/>
        </w:rPr>
        <w:t xml:space="preserve">, 2024). By embedding equity into practice, organisations foster a culture where all workers feel valued and supported, which strengthens teamwork, enhances decision-making, and drives greater innovation. </w:t>
      </w:r>
    </w:p>
    <w:p w14:paraId="1E05C4DA" w14:textId="77777777" w:rsidR="001C4706" w:rsidRDefault="0012755E" w:rsidP="001C4706">
      <w:pPr>
        <w:pStyle w:val="ListParagraph"/>
        <w:numPr>
          <w:ilvl w:val="0"/>
          <w:numId w:val="9"/>
        </w:numPr>
        <w:spacing w:line="360" w:lineRule="auto"/>
        <w:jc w:val="both"/>
        <w:rPr>
          <w:rFonts w:ascii="Times New Roman" w:hAnsi="Times New Roman" w:cs="Times New Roman"/>
          <w:sz w:val="24"/>
          <w:szCs w:val="24"/>
        </w:rPr>
      </w:pPr>
      <w:r w:rsidRPr="001C4706">
        <w:rPr>
          <w:rFonts w:ascii="Times New Roman" w:hAnsi="Times New Roman" w:cs="Times New Roman"/>
          <w:sz w:val="24"/>
          <w:szCs w:val="24"/>
        </w:rPr>
        <w:t xml:space="preserve">Transparent promotion criteria that account for contributions beyond standard metrics. According to Larralde (2022), transparency in communication enables employees to clearly understand the organisation’s current position, strategic goals, and the role they play in achieving them. When such clarity is present, workers are more engaged, motivated, and productive. For this reason, fostering transparency within the workplace is a key responsibility for HR leaders. In the context of part-time employment in warehousing, transparency plays a vital role in ensuring fair treatment and inclusion. When organisations communicate openly about expectations, evaluation criteria, and opportunities for progression, part-time workers can better understand how their contributions affect both their teams and the wider company. This clarity fosters trust between part-time employees and managers, reducing feelings of bias or exclusion often associated with non-standard work patterns. Over time, transparent communication strengthens collaboration, enhances job satisfaction, and supports greater engagement and productivity among part-time women in the sector (Larralde, 2022; Deloitte, 2024). </w:t>
      </w:r>
    </w:p>
    <w:p w14:paraId="4A9676B4" w14:textId="77777777" w:rsidR="001C4706" w:rsidRDefault="0012755E" w:rsidP="001C4706">
      <w:pPr>
        <w:pStyle w:val="ListParagraph"/>
        <w:numPr>
          <w:ilvl w:val="0"/>
          <w:numId w:val="9"/>
        </w:numPr>
        <w:spacing w:line="360" w:lineRule="auto"/>
        <w:jc w:val="both"/>
        <w:rPr>
          <w:rFonts w:ascii="Times New Roman" w:hAnsi="Times New Roman" w:cs="Times New Roman"/>
          <w:sz w:val="24"/>
          <w:szCs w:val="24"/>
        </w:rPr>
      </w:pPr>
      <w:r w:rsidRPr="001C4706">
        <w:rPr>
          <w:rFonts w:ascii="Times New Roman" w:hAnsi="Times New Roman" w:cs="Times New Roman"/>
          <w:sz w:val="24"/>
          <w:szCs w:val="24"/>
        </w:rPr>
        <w:t xml:space="preserve">Active management support to identify and mitigate unconscious bias in task allocation and recognition. According to Oxford Management (2024), unconscious bias operates quietly within workplaces, subtly shaping decisions, influencing organisational culture, </w:t>
      </w:r>
      <w:r w:rsidRPr="001C4706">
        <w:rPr>
          <w:rFonts w:ascii="Times New Roman" w:hAnsi="Times New Roman" w:cs="Times New Roman"/>
          <w:sz w:val="24"/>
          <w:szCs w:val="24"/>
        </w:rPr>
        <w:lastRenderedPageBreak/>
        <w:t xml:space="preserve">and potentially undermining initiatives aimed at creating diverse and inclusive teams. For managers, supervisors, and executives, recognising and addressing these biases is essential. Oxford Management(2024) argues that doing so not only promotes fairness and equality but also enhances team morale, drives productivity, and fosters innovation. Implementing such measures aligns with existing literature emphasizing initiative-taking interventions to reduce workplace inequities (Mucheru </w:t>
      </w:r>
      <w:r w:rsidR="00A760B4" w:rsidRPr="001C4706">
        <w:rPr>
          <w:rFonts w:ascii="Times New Roman" w:hAnsi="Times New Roman" w:cs="Times New Roman"/>
          <w:i/>
          <w:sz w:val="24"/>
          <w:szCs w:val="24"/>
        </w:rPr>
        <w:t>et al.,</w:t>
      </w:r>
      <w:r w:rsidRPr="001C4706">
        <w:rPr>
          <w:rFonts w:ascii="Times New Roman" w:hAnsi="Times New Roman" w:cs="Times New Roman"/>
          <w:sz w:val="24"/>
          <w:szCs w:val="24"/>
        </w:rPr>
        <w:t xml:space="preserve"> 2024; </w:t>
      </w:r>
      <w:proofErr w:type="spellStart"/>
      <w:r w:rsidRPr="001C4706">
        <w:rPr>
          <w:rFonts w:ascii="Times New Roman" w:hAnsi="Times New Roman" w:cs="Times New Roman"/>
          <w:sz w:val="24"/>
          <w:szCs w:val="24"/>
        </w:rPr>
        <w:t>Rydström</w:t>
      </w:r>
      <w:proofErr w:type="spellEnd"/>
      <w:r w:rsidRPr="001C4706">
        <w:rPr>
          <w:rFonts w:ascii="Times New Roman" w:hAnsi="Times New Roman" w:cs="Times New Roman"/>
          <w:sz w:val="24"/>
          <w:szCs w:val="24"/>
        </w:rPr>
        <w:t xml:space="preserve"> </w:t>
      </w:r>
      <w:r w:rsidR="00A760B4" w:rsidRPr="001C4706">
        <w:rPr>
          <w:rFonts w:ascii="Times New Roman" w:hAnsi="Times New Roman" w:cs="Times New Roman"/>
          <w:i/>
          <w:sz w:val="24"/>
          <w:szCs w:val="24"/>
        </w:rPr>
        <w:t>et al.,</w:t>
      </w:r>
      <w:r w:rsidRPr="001C4706">
        <w:rPr>
          <w:rFonts w:ascii="Times New Roman" w:hAnsi="Times New Roman" w:cs="Times New Roman"/>
          <w:sz w:val="24"/>
          <w:szCs w:val="24"/>
        </w:rPr>
        <w:t xml:space="preserve"> 2023; Williams, 2013). </w:t>
      </w:r>
    </w:p>
    <w:p w14:paraId="52022753" w14:textId="7EF6FC01" w:rsidR="0012755E" w:rsidRPr="006A6FCD" w:rsidRDefault="0012755E" w:rsidP="00571BE7">
      <w:pPr>
        <w:spacing w:line="360" w:lineRule="auto"/>
        <w:ind w:left="360"/>
        <w:jc w:val="both"/>
        <w:rPr>
          <w:rFonts w:ascii="Times New Roman" w:hAnsi="Times New Roman" w:cs="Times New Roman"/>
          <w:sz w:val="24"/>
          <w:szCs w:val="24"/>
        </w:rPr>
        <w:sectPr w:rsidR="0012755E" w:rsidRPr="006A6FCD" w:rsidSect="00571BE7">
          <w:footerReference w:type="default" r:id="rId25"/>
          <w:type w:val="continuous"/>
          <w:pgSz w:w="11906" w:h="16838"/>
          <w:pgMar w:top="1440" w:right="1440" w:bottom="1440" w:left="1440" w:header="709" w:footer="709" w:gutter="0"/>
          <w:cols w:space="708"/>
          <w:titlePg/>
          <w:docGrid w:linePitch="360"/>
        </w:sectPr>
      </w:pPr>
      <w:r w:rsidRPr="001C4706">
        <w:rPr>
          <w:rFonts w:ascii="Times New Roman" w:hAnsi="Times New Roman" w:cs="Times New Roman"/>
          <w:sz w:val="24"/>
          <w:szCs w:val="24"/>
        </w:rPr>
        <w:t>Findings indicate that invisible labour is widespread and disproportionately shouldered by part-time women, yet recognition and advancement opportunities remain limited. Structural barriers, including shift scheduling, training access, and policy inconsistencies, intersect with gender and employment status to perpetuate inequities. Addressing these challenges requires both formal recognition systems and structural reforms that ensure part-time and female employees can participate fully in career progression opportunities.</w:t>
      </w:r>
    </w:p>
    <w:p w14:paraId="77DFCB21" w14:textId="513CA6A9" w:rsidR="00D14993" w:rsidRPr="006A6FCD" w:rsidRDefault="00D14993" w:rsidP="00B401D9">
      <w:pPr>
        <w:spacing w:line="360" w:lineRule="auto"/>
        <w:jc w:val="both"/>
        <w:rPr>
          <w:rFonts w:ascii="Times New Roman" w:hAnsi="Times New Roman" w:cs="Times New Roman"/>
          <w:b/>
          <w:bCs/>
          <w:sz w:val="24"/>
          <w:szCs w:val="24"/>
        </w:rPr>
      </w:pPr>
    </w:p>
    <w:p w14:paraId="4DBD456A" w14:textId="40C3C503" w:rsidR="00266861" w:rsidRPr="006A6FCD" w:rsidRDefault="00E94180" w:rsidP="003C19E8">
      <w:pPr>
        <w:pStyle w:val="Heading1"/>
        <w:rPr>
          <w:rFonts w:ascii="Times New Roman" w:hAnsi="Times New Roman" w:cs="Times New Roman"/>
          <w:sz w:val="24"/>
          <w:szCs w:val="24"/>
        </w:rPr>
      </w:pPr>
      <w:bookmarkStart w:id="65" w:name="_Toc209790356"/>
      <w:r>
        <w:rPr>
          <w:rFonts w:ascii="Times New Roman" w:hAnsi="Times New Roman" w:cs="Times New Roman"/>
          <w:sz w:val="24"/>
          <w:szCs w:val="24"/>
        </w:rPr>
        <w:t>References</w:t>
      </w:r>
      <w:bookmarkEnd w:id="65"/>
    </w:p>
    <w:p w14:paraId="4C703687" w14:textId="77777777" w:rsidR="00E94180" w:rsidRPr="00E94180" w:rsidRDefault="00E94180" w:rsidP="00E94180">
      <w:pPr>
        <w:pStyle w:val="NormalWeb"/>
        <w:spacing w:before="0" w:beforeAutospacing="0" w:after="0" w:afterAutospacing="0"/>
      </w:pPr>
      <w:r w:rsidRPr="00E94180">
        <w:t xml:space="preserve">Abbas, S. (2023). </w:t>
      </w:r>
      <w:r w:rsidRPr="00E94180">
        <w:rPr>
          <w:i/>
          <w:iCs/>
        </w:rPr>
        <w:t>Different Types of Sampling Techniques in Qualitative Research</w:t>
      </w:r>
      <w:r w:rsidRPr="00E94180">
        <w:t>. [online] Sago.</w:t>
      </w:r>
    </w:p>
    <w:p w14:paraId="07E8BA14" w14:textId="77777777" w:rsidR="00E94180" w:rsidRPr="00E94180" w:rsidRDefault="00E94180" w:rsidP="00E94180">
      <w:pPr>
        <w:pStyle w:val="NormalWeb"/>
        <w:spacing w:before="0" w:beforeAutospacing="0" w:after="0" w:afterAutospacing="0"/>
      </w:pPr>
      <w:r w:rsidRPr="00E94180">
        <w:t xml:space="preserve">Available at: </w:t>
      </w:r>
      <w:hyperlink r:id="rId26" w:anchor=":~:text=Snowball%20sampling%2C%20also%20called%20referral" w:history="1">
        <w:r w:rsidRPr="00E94180">
          <w:rPr>
            <w:rStyle w:val="Hyperlink"/>
          </w:rPr>
          <w:t>https://sago.com/en/resources/blog/different-types-of-sampling-techniques-in-qualitative-research/#:~:text=Snowball%20sampling%2C%20also%20called%20referral</w:t>
        </w:r>
      </w:hyperlink>
      <w:r w:rsidRPr="00E94180">
        <w:t xml:space="preserve"> </w:t>
      </w:r>
    </w:p>
    <w:p w14:paraId="06374D5D" w14:textId="77777777" w:rsidR="00E94180" w:rsidRPr="00E94180" w:rsidRDefault="00E94180" w:rsidP="00E94180">
      <w:pPr>
        <w:pStyle w:val="NormalWeb"/>
        <w:spacing w:before="0" w:beforeAutospacing="0" w:after="0" w:afterAutospacing="0"/>
      </w:pPr>
      <w:r w:rsidRPr="00E94180">
        <w:t>(Accessed: 29 July 2025)</w:t>
      </w:r>
    </w:p>
    <w:p w14:paraId="129F8FD3" w14:textId="77777777" w:rsidR="00E94180" w:rsidRPr="00E94180" w:rsidRDefault="00E94180" w:rsidP="00E94180">
      <w:pPr>
        <w:pStyle w:val="NormalWeb"/>
        <w:spacing w:before="0" w:beforeAutospacing="0" w:after="0" w:afterAutospacing="0"/>
        <w:rPr>
          <w:lang w:val="en-US"/>
        </w:rPr>
      </w:pPr>
      <w:r w:rsidRPr="00E94180">
        <w:rPr>
          <w:lang w:val="en-US"/>
        </w:rPr>
        <w:t xml:space="preserve">ACAS (2024a). </w:t>
      </w:r>
      <w:r w:rsidRPr="00E94180">
        <w:rPr>
          <w:i/>
          <w:iCs/>
          <w:lang w:val="en-US"/>
        </w:rPr>
        <w:t>Code of Practice on Handling in a Reasonable Manner Requests to Work Flexibly | Acas</w:t>
      </w:r>
      <w:r w:rsidRPr="00E94180">
        <w:rPr>
          <w:lang w:val="en-US"/>
        </w:rPr>
        <w:t xml:space="preserve">. [online] ACAS. </w:t>
      </w:r>
    </w:p>
    <w:p w14:paraId="0E5D5D7C" w14:textId="77777777" w:rsidR="00E94180" w:rsidRPr="00E94180" w:rsidRDefault="00E94180" w:rsidP="00E94180">
      <w:pPr>
        <w:pStyle w:val="NormalWeb"/>
        <w:spacing w:before="0" w:beforeAutospacing="0" w:after="0" w:afterAutospacing="0"/>
        <w:rPr>
          <w:lang w:val="en-US"/>
        </w:rPr>
      </w:pPr>
      <w:r w:rsidRPr="00E94180">
        <w:rPr>
          <w:lang w:val="en-US"/>
        </w:rPr>
        <w:t xml:space="preserve">Available at: </w:t>
      </w:r>
      <w:hyperlink r:id="rId27" w:history="1">
        <w:r w:rsidRPr="00E94180">
          <w:rPr>
            <w:rStyle w:val="Hyperlink"/>
            <w:lang w:val="en-US"/>
          </w:rPr>
          <w:t>https://www.acas.org.uk/acas-code-of-practice-on-flexible-working-requests/html</w:t>
        </w:r>
      </w:hyperlink>
    </w:p>
    <w:p w14:paraId="2ED80AA1" w14:textId="77777777" w:rsidR="00E94180" w:rsidRPr="00E94180" w:rsidRDefault="00E94180" w:rsidP="00E94180">
      <w:pPr>
        <w:pStyle w:val="NormalWeb"/>
        <w:spacing w:before="0" w:beforeAutospacing="0" w:after="0" w:afterAutospacing="0"/>
        <w:rPr>
          <w:lang w:val="en-US"/>
        </w:rPr>
      </w:pPr>
      <w:r w:rsidRPr="00E94180">
        <w:rPr>
          <w:lang w:val="en-US"/>
        </w:rPr>
        <w:t>(Accessed: 20 August 2025)</w:t>
      </w:r>
    </w:p>
    <w:p w14:paraId="311C9F40" w14:textId="3C71B206" w:rsidR="00E94180" w:rsidRPr="00E94180" w:rsidRDefault="00E94180" w:rsidP="00E94180">
      <w:pPr>
        <w:pStyle w:val="NormalWeb"/>
        <w:spacing w:before="0" w:beforeAutospacing="0" w:after="0" w:afterAutospacing="0"/>
        <w:rPr>
          <w:lang w:val="en-US"/>
        </w:rPr>
      </w:pPr>
      <w:r w:rsidRPr="00E94180">
        <w:rPr>
          <w:lang w:val="en-US"/>
        </w:rPr>
        <w:t xml:space="preserve">ACAS (2024b). </w:t>
      </w:r>
      <w:r w:rsidRPr="00E94180">
        <w:rPr>
          <w:i/>
          <w:iCs/>
          <w:lang w:val="en-US"/>
        </w:rPr>
        <w:t>Organizational case studies on flexible working: variations in practice | Acas</w:t>
      </w:r>
      <w:r w:rsidRPr="00E94180">
        <w:rPr>
          <w:lang w:val="en-US"/>
        </w:rPr>
        <w:t xml:space="preserve">. [online] Acas. Available at: </w:t>
      </w:r>
      <w:hyperlink r:id="rId28" w:history="1">
        <w:r w:rsidRPr="00E94180">
          <w:rPr>
            <w:rStyle w:val="Hyperlink"/>
            <w:lang w:val="en-US"/>
          </w:rPr>
          <w:t>https://www.acas.org.uk/research-and-commentary/organisational-case-studies-on-flexible-working/report</w:t>
        </w:r>
      </w:hyperlink>
    </w:p>
    <w:p w14:paraId="32162F25" w14:textId="77777777" w:rsidR="00E94180" w:rsidRPr="00E94180" w:rsidRDefault="00E94180" w:rsidP="00E94180">
      <w:pPr>
        <w:pStyle w:val="NormalWeb"/>
        <w:spacing w:before="0" w:beforeAutospacing="0" w:after="0" w:afterAutospacing="0"/>
        <w:rPr>
          <w:lang w:val="en-US"/>
        </w:rPr>
      </w:pPr>
      <w:r w:rsidRPr="00E94180">
        <w:rPr>
          <w:lang w:val="en-US"/>
        </w:rPr>
        <w:t>(Accessed: 20 August 2025)</w:t>
      </w:r>
    </w:p>
    <w:p w14:paraId="181B7091" w14:textId="77777777" w:rsidR="00E94180" w:rsidRPr="00E94180" w:rsidRDefault="00E94180" w:rsidP="00E94180">
      <w:pPr>
        <w:pStyle w:val="NormalWeb"/>
        <w:spacing w:before="0" w:beforeAutospacing="0" w:after="0" w:afterAutospacing="0"/>
        <w:rPr>
          <w:lang w:val="en-US"/>
        </w:rPr>
      </w:pPr>
      <w:r w:rsidRPr="00E94180">
        <w:rPr>
          <w:lang w:val="en-US"/>
        </w:rPr>
        <w:t xml:space="preserve">Adams, J.S. (1965). Inequity in Social Exchange. </w:t>
      </w:r>
      <w:r w:rsidRPr="00E94180">
        <w:rPr>
          <w:i/>
          <w:iCs/>
          <w:lang w:val="en-US"/>
        </w:rPr>
        <w:t>Advances in Experimental Social Psychology</w:t>
      </w:r>
      <w:r w:rsidRPr="00E94180">
        <w:rPr>
          <w:lang w:val="en-US"/>
        </w:rPr>
        <w:t xml:space="preserve">, 2(1), pp.267–299. </w:t>
      </w:r>
    </w:p>
    <w:p w14:paraId="6FBA2125"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29" w:history="1">
        <w:r w:rsidRPr="00E94180">
          <w:rPr>
            <w:rStyle w:val="Hyperlink"/>
            <w:lang w:val="en-US"/>
          </w:rPr>
          <w:t>https://doi.org/10.1016/S0065-2601(08)60108-2</w:t>
        </w:r>
      </w:hyperlink>
    </w:p>
    <w:p w14:paraId="52968AAA" w14:textId="77777777" w:rsidR="00E94180" w:rsidRPr="00E94180" w:rsidRDefault="00E94180" w:rsidP="00E94180">
      <w:pPr>
        <w:pStyle w:val="NormalWeb"/>
        <w:spacing w:before="0" w:beforeAutospacing="0" w:after="0" w:afterAutospacing="0"/>
        <w:rPr>
          <w:lang w:val="en-US"/>
        </w:rPr>
      </w:pPr>
      <w:r w:rsidRPr="00E94180">
        <w:rPr>
          <w:lang w:val="en-US"/>
        </w:rPr>
        <w:t>(Accessed: 20 August 2025)</w:t>
      </w:r>
    </w:p>
    <w:p w14:paraId="74529045" w14:textId="77777777" w:rsidR="00E94180" w:rsidRPr="00E94180" w:rsidRDefault="00E94180" w:rsidP="00E94180">
      <w:pPr>
        <w:pStyle w:val="NormalWeb"/>
        <w:spacing w:before="0" w:beforeAutospacing="0" w:after="0" w:afterAutospacing="0"/>
        <w:rPr>
          <w:lang w:val="en-US"/>
        </w:rPr>
      </w:pPr>
      <w:r w:rsidRPr="00E94180">
        <w:rPr>
          <w:lang w:val="en-US"/>
        </w:rPr>
        <w:t xml:space="preserve">Alon, S. (2022). The Measurement of Precarious Work and Market Conditions: Insights from the COVID-19 Disruption on Sample Selection. </w:t>
      </w:r>
      <w:r w:rsidRPr="00E94180">
        <w:rPr>
          <w:i/>
          <w:iCs/>
          <w:lang w:val="en-US"/>
        </w:rPr>
        <w:t>Work and Occupations</w:t>
      </w:r>
      <w:r w:rsidRPr="00E94180">
        <w:rPr>
          <w:lang w:val="en-US"/>
        </w:rPr>
        <w:t xml:space="preserve">, 50, p.073088842211276. </w:t>
      </w:r>
    </w:p>
    <w:p w14:paraId="1E759237"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30" w:history="1">
        <w:r w:rsidRPr="00E94180">
          <w:rPr>
            <w:rStyle w:val="Hyperlink"/>
            <w:lang w:val="en-US"/>
          </w:rPr>
          <w:t>https://doi.org/10.1177/07308884221127636</w:t>
        </w:r>
      </w:hyperlink>
      <w:r w:rsidRPr="00E94180">
        <w:rPr>
          <w:lang w:val="en-US"/>
        </w:rPr>
        <w:t>.</w:t>
      </w:r>
    </w:p>
    <w:p w14:paraId="1F77183B" w14:textId="77777777" w:rsidR="00E94180" w:rsidRPr="00E94180" w:rsidRDefault="00E94180" w:rsidP="00E94180">
      <w:pPr>
        <w:pStyle w:val="NormalWeb"/>
        <w:spacing w:before="0" w:beforeAutospacing="0" w:after="0" w:afterAutospacing="0"/>
        <w:rPr>
          <w:lang w:val="en-US"/>
        </w:rPr>
      </w:pPr>
      <w:r w:rsidRPr="00E94180">
        <w:rPr>
          <w:lang w:val="en-US"/>
        </w:rPr>
        <w:t>(Accessed: 27 July 2025)</w:t>
      </w:r>
    </w:p>
    <w:p w14:paraId="36E95784" w14:textId="77777777" w:rsidR="00E94180" w:rsidRPr="00E94180" w:rsidRDefault="00E94180" w:rsidP="00E94180">
      <w:pPr>
        <w:pStyle w:val="NormalWeb"/>
        <w:spacing w:before="0" w:beforeAutospacing="0" w:after="0" w:afterAutospacing="0"/>
        <w:rPr>
          <w:lang w:val="en-US"/>
        </w:rPr>
      </w:pPr>
      <w:r w:rsidRPr="00E94180">
        <w:rPr>
          <w:lang w:val="en-US"/>
        </w:rPr>
        <w:t xml:space="preserve">Ammon, C. (2022). </w:t>
      </w:r>
      <w:r w:rsidRPr="00E94180">
        <w:rPr>
          <w:i/>
          <w:iCs/>
          <w:lang w:val="en-US"/>
        </w:rPr>
        <w:t>Results Section for Research Papers How Does a Results Section Differ from a Discussion Section? What are the Differences Between Qualitative and Quantitative Data?</w:t>
      </w:r>
      <w:r w:rsidRPr="00E94180">
        <w:rPr>
          <w:lang w:val="en-US"/>
        </w:rPr>
        <w:t xml:space="preserve"> [online] Available at: </w:t>
      </w:r>
      <w:hyperlink r:id="rId31" w:history="1">
        <w:r w:rsidRPr="00E94180">
          <w:rPr>
            <w:rStyle w:val="Hyperlink"/>
            <w:lang w:val="en-US"/>
          </w:rPr>
          <w:t>https://www.sjsu.edu/writingcenter/docs/handouts/Results%20Section%20for%20Research%20Papers.pdf</w:t>
        </w:r>
      </w:hyperlink>
      <w:r w:rsidRPr="00E94180">
        <w:rPr>
          <w:lang w:val="en-US"/>
        </w:rPr>
        <w:t>.</w:t>
      </w:r>
    </w:p>
    <w:p w14:paraId="30CF32C1" w14:textId="77777777" w:rsidR="00E94180" w:rsidRPr="00E94180" w:rsidRDefault="00E94180" w:rsidP="00E94180">
      <w:pPr>
        <w:pStyle w:val="NormalWeb"/>
        <w:spacing w:before="0" w:beforeAutospacing="0" w:after="0" w:afterAutospacing="0"/>
        <w:rPr>
          <w:lang w:val="en-US"/>
        </w:rPr>
      </w:pPr>
      <w:r w:rsidRPr="00E94180">
        <w:rPr>
          <w:lang w:val="en-US"/>
        </w:rPr>
        <w:t>(Accessed: 20 August 2025)</w:t>
      </w:r>
    </w:p>
    <w:p w14:paraId="17DADAC0" w14:textId="77777777" w:rsidR="00E94180" w:rsidRPr="00E94180" w:rsidRDefault="00E94180" w:rsidP="00E94180">
      <w:pPr>
        <w:pStyle w:val="NormalWeb"/>
        <w:spacing w:before="0" w:beforeAutospacing="0" w:after="0" w:afterAutospacing="0"/>
        <w:rPr>
          <w:lang w:val="en-US"/>
        </w:rPr>
      </w:pPr>
      <w:r w:rsidRPr="00E94180">
        <w:rPr>
          <w:lang w:val="en-US"/>
        </w:rPr>
        <w:t xml:space="preserve">Avram, S., Harkness, S., and Popova, D. (2024). Gender and Parenthood Differences in Job Mobility and Pay Progression in the UK. </w:t>
      </w:r>
      <w:r w:rsidRPr="00E94180">
        <w:rPr>
          <w:i/>
          <w:iCs/>
          <w:lang w:val="en-US"/>
        </w:rPr>
        <w:t>Social Forces</w:t>
      </w:r>
      <w:r w:rsidRPr="00E94180">
        <w:rPr>
          <w:lang w:val="en-US"/>
        </w:rPr>
        <w:t xml:space="preserve">, 103(2). </w:t>
      </w:r>
    </w:p>
    <w:p w14:paraId="4206B9E9"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32" w:history="1">
        <w:r w:rsidRPr="00E94180">
          <w:rPr>
            <w:rStyle w:val="Hyperlink"/>
            <w:lang w:val="en-US"/>
          </w:rPr>
          <w:t>https://doi.org/10.1093/sf/soae068</w:t>
        </w:r>
      </w:hyperlink>
      <w:r w:rsidRPr="00E94180">
        <w:rPr>
          <w:lang w:val="en-US"/>
        </w:rPr>
        <w:t>.</w:t>
      </w:r>
    </w:p>
    <w:p w14:paraId="17170866" w14:textId="77777777" w:rsidR="00E94180" w:rsidRPr="00E94180" w:rsidRDefault="00E94180" w:rsidP="00E94180">
      <w:pPr>
        <w:pStyle w:val="NormalWeb"/>
        <w:spacing w:before="0" w:beforeAutospacing="0" w:after="0" w:afterAutospacing="0"/>
      </w:pPr>
      <w:r w:rsidRPr="00E94180">
        <w:t>(Accessed: 27 July 2025)</w:t>
      </w:r>
    </w:p>
    <w:p w14:paraId="69A9E1FB" w14:textId="77777777" w:rsidR="00E94180" w:rsidRPr="00E94180" w:rsidRDefault="00E94180" w:rsidP="00E94180">
      <w:pPr>
        <w:pStyle w:val="NormalWeb"/>
        <w:spacing w:before="0" w:beforeAutospacing="0" w:after="0" w:afterAutospacing="0"/>
      </w:pPr>
      <w:bookmarkStart w:id="66" w:name="_Int_TAYkhhzC"/>
      <w:r w:rsidRPr="00E94180">
        <w:t>Akello, M., Coutinho, S., N-Mboowa, M. G., Bukirwa, V. D., Natukunda, A., Lubyayi, L., Nabakooza, G., Cose, S., &amp; Elliott, A. M. (2020).</w:t>
      </w:r>
      <w:bookmarkEnd w:id="66"/>
      <w:r w:rsidRPr="00E94180">
        <w:t xml:space="preserve"> </w:t>
      </w:r>
      <w:bookmarkStart w:id="67" w:name="_Int_zD8DxcUB"/>
      <w:r w:rsidRPr="00E94180">
        <w:t>Continuous research monitoring improves the quality of research conduct and compliance among research trainees: internal evaluation of a monitoring programme.</w:t>
      </w:r>
      <w:bookmarkEnd w:id="67"/>
      <w:r w:rsidRPr="00E94180">
        <w:t> </w:t>
      </w:r>
      <w:r w:rsidRPr="00E94180">
        <w:rPr>
          <w:i/>
          <w:iCs/>
        </w:rPr>
        <w:t>AAS open research</w:t>
      </w:r>
      <w:r w:rsidRPr="00E94180">
        <w:t>, </w:t>
      </w:r>
      <w:r w:rsidRPr="00E94180">
        <w:rPr>
          <w:i/>
          <w:iCs/>
        </w:rPr>
        <w:t>3</w:t>
      </w:r>
      <w:r w:rsidRPr="00E94180">
        <w:t xml:space="preserve">, 57. </w:t>
      </w:r>
    </w:p>
    <w:p w14:paraId="354F4B7A" w14:textId="77777777" w:rsidR="00E94180" w:rsidRPr="00E94180" w:rsidRDefault="00E94180" w:rsidP="00E94180">
      <w:pPr>
        <w:pStyle w:val="NormalWeb"/>
        <w:spacing w:before="0" w:beforeAutospacing="0" w:after="0" w:afterAutospacing="0"/>
      </w:pPr>
      <w:r w:rsidRPr="00E94180">
        <w:t xml:space="preserve"> Available at: </w:t>
      </w:r>
      <w:hyperlink r:id="rId33" w:history="1">
        <w:r w:rsidRPr="00E94180">
          <w:rPr>
            <w:rStyle w:val="Hyperlink"/>
          </w:rPr>
          <w:t>https://doi.org/10.12688/aasopenres.13117.1</w:t>
        </w:r>
      </w:hyperlink>
      <w:r w:rsidRPr="00E94180">
        <w:t xml:space="preserve"> </w:t>
      </w:r>
    </w:p>
    <w:p w14:paraId="3E0F535F" w14:textId="77777777" w:rsidR="00E94180" w:rsidRPr="00E94180" w:rsidRDefault="00E94180" w:rsidP="00E94180">
      <w:pPr>
        <w:pStyle w:val="NormalWeb"/>
        <w:spacing w:before="0" w:beforeAutospacing="0" w:after="0" w:afterAutospacing="0"/>
      </w:pPr>
      <w:r w:rsidRPr="00E94180">
        <w:t>(Accessed: 30 July 2025)</w:t>
      </w:r>
    </w:p>
    <w:p w14:paraId="6CFE4B5C" w14:textId="77777777" w:rsidR="00E94180" w:rsidRPr="00E94180" w:rsidRDefault="00E94180" w:rsidP="00E94180">
      <w:pPr>
        <w:pStyle w:val="NormalWeb"/>
        <w:spacing w:before="0" w:beforeAutospacing="0" w:after="0" w:afterAutospacing="0"/>
      </w:pPr>
      <w:r w:rsidRPr="00E94180">
        <w:t xml:space="preserve">Andrew, A., Bandiera, O., Costa Dias, M. and Landais, C. (2021). </w:t>
      </w:r>
      <w:r w:rsidRPr="00E94180">
        <w:rPr>
          <w:i/>
          <w:iCs/>
        </w:rPr>
        <w:t>Barely any change to gender earnings gap in last 25 years once your account for increases in women’s education</w:t>
      </w:r>
      <w:r w:rsidRPr="00E94180">
        <w:t xml:space="preserve">. [online] Institute for Fiscal Studies. </w:t>
      </w:r>
    </w:p>
    <w:p w14:paraId="729DFF2E" w14:textId="77777777" w:rsidR="00E94180" w:rsidRPr="00E94180" w:rsidRDefault="00E94180" w:rsidP="00E94180">
      <w:pPr>
        <w:pStyle w:val="NormalWeb"/>
        <w:spacing w:before="0" w:beforeAutospacing="0" w:after="0" w:afterAutospacing="0"/>
      </w:pPr>
      <w:r w:rsidRPr="00E94180">
        <w:t xml:space="preserve">Available at: </w:t>
      </w:r>
      <w:hyperlink r:id="rId34" w:history="1">
        <w:r w:rsidRPr="00E94180">
          <w:rPr>
            <w:rStyle w:val="Hyperlink"/>
          </w:rPr>
          <w:t>https://ifs.org.uk/news/barely-any-change-gender-earnings-gap-last-25-years-once-you-account-increases-womens</w:t>
        </w:r>
      </w:hyperlink>
      <w:r w:rsidRPr="00E94180">
        <w:t xml:space="preserve"> </w:t>
      </w:r>
    </w:p>
    <w:p w14:paraId="2970F8AF" w14:textId="77777777" w:rsidR="00571BE7" w:rsidRDefault="00E94180" w:rsidP="00E94180">
      <w:pPr>
        <w:pStyle w:val="NormalWeb"/>
        <w:spacing w:before="0" w:beforeAutospacing="0" w:after="0" w:afterAutospacing="0"/>
        <w:sectPr w:rsidR="00571BE7" w:rsidSect="006936B0">
          <w:footerReference w:type="default" r:id="rId35"/>
          <w:pgSz w:w="11906" w:h="16838"/>
          <w:pgMar w:top="1440" w:right="1440" w:bottom="1440" w:left="1440" w:header="708" w:footer="708" w:gutter="0"/>
          <w:cols w:space="708"/>
          <w:docGrid w:linePitch="360"/>
        </w:sectPr>
      </w:pPr>
      <w:r w:rsidRPr="00E94180">
        <w:t>(Accessed: 27 July 2025)</w:t>
      </w:r>
    </w:p>
    <w:p w14:paraId="3253842B" w14:textId="77777777" w:rsidR="00E94180" w:rsidRPr="00E94180" w:rsidRDefault="00E94180" w:rsidP="00E94180">
      <w:pPr>
        <w:pStyle w:val="NormalWeb"/>
        <w:spacing w:before="0" w:beforeAutospacing="0" w:after="0" w:afterAutospacing="0"/>
      </w:pPr>
    </w:p>
    <w:p w14:paraId="49023438" w14:textId="77777777" w:rsidR="00E94180" w:rsidRPr="00E94180" w:rsidRDefault="00E94180" w:rsidP="00E94180">
      <w:pPr>
        <w:pStyle w:val="NormalWeb"/>
        <w:spacing w:before="0" w:beforeAutospacing="0" w:after="0" w:afterAutospacing="0"/>
      </w:pPr>
      <w:r w:rsidRPr="00E94180">
        <w:lastRenderedPageBreak/>
        <w:t xml:space="preserve">Baska, M. (2019). </w:t>
      </w:r>
      <w:r w:rsidRPr="00E94180">
        <w:rPr>
          <w:i/>
          <w:iCs/>
        </w:rPr>
        <w:t>Women significantly less likely to be promoted after having children, says government report</w:t>
      </w:r>
      <w:r w:rsidRPr="00E94180">
        <w:t xml:space="preserve">. [online] </w:t>
      </w:r>
      <w:hyperlink r:id="rId36" w:history="1">
        <w:r w:rsidRPr="00E94180">
          <w:rPr>
            <w:rStyle w:val="Hyperlink"/>
          </w:rPr>
          <w:t>www.peoplemanagement.co.uk</w:t>
        </w:r>
      </w:hyperlink>
      <w:r w:rsidRPr="00E94180">
        <w:t xml:space="preserve">. </w:t>
      </w:r>
    </w:p>
    <w:p w14:paraId="749A36EF" w14:textId="77777777" w:rsidR="00E94180" w:rsidRPr="00E94180" w:rsidRDefault="00E94180" w:rsidP="00E94180">
      <w:pPr>
        <w:pStyle w:val="NormalWeb"/>
        <w:spacing w:before="0" w:beforeAutospacing="0" w:after="0" w:afterAutospacing="0"/>
      </w:pPr>
      <w:r w:rsidRPr="00E94180">
        <w:t xml:space="preserve">Available at: </w:t>
      </w:r>
      <w:hyperlink r:id="rId37" w:history="1">
        <w:r w:rsidRPr="00E94180">
          <w:rPr>
            <w:rStyle w:val="Hyperlink"/>
          </w:rPr>
          <w:t>https://www.peoplemanagement.co.uk/article/1747027/women-less-likely-to-be-promoted-after-having-children</w:t>
        </w:r>
      </w:hyperlink>
      <w:r w:rsidRPr="00E94180">
        <w:t xml:space="preserve"> </w:t>
      </w:r>
    </w:p>
    <w:p w14:paraId="5B3A72EC" w14:textId="77777777" w:rsidR="00E94180" w:rsidRPr="00E94180" w:rsidRDefault="00E94180" w:rsidP="00E94180">
      <w:pPr>
        <w:pStyle w:val="NormalWeb"/>
        <w:spacing w:before="0" w:beforeAutospacing="0" w:after="0" w:afterAutospacing="0"/>
      </w:pPr>
      <w:r w:rsidRPr="00E94180">
        <w:t>(Accessed: 28 July 2025)</w:t>
      </w:r>
    </w:p>
    <w:p w14:paraId="6C57AA90" w14:textId="77777777" w:rsidR="00E94180" w:rsidRPr="00E94180" w:rsidRDefault="00E94180" w:rsidP="00E94180">
      <w:pPr>
        <w:pStyle w:val="NormalWeb"/>
        <w:spacing w:before="0" w:beforeAutospacing="0" w:after="0" w:afterAutospacing="0"/>
      </w:pPr>
      <w:r w:rsidRPr="00E94180">
        <w:t>Barnard, Catherine, Retained EU law in the UK Legal Orders: Continuity between the Old and the New (October 1, 2021). Forthcoming in Adam Lazowski, Adam Cygan (eds), Research Handbook on Legal Aspects of Brexit, Edward Elgar 2022., University of Cambridge Faculty of Law Research Paper No. 27/2021, Available at  Available at: </w:t>
      </w:r>
      <w:hyperlink r:id="rId38" w:tgtFrame="_blank" w:history="1">
        <w:r w:rsidRPr="00E94180">
          <w:rPr>
            <w:rStyle w:val="Hyperlink"/>
          </w:rPr>
          <w:t>http://dx.doi.org/10.2139/ssrn.3947215</w:t>
        </w:r>
      </w:hyperlink>
    </w:p>
    <w:p w14:paraId="7A37468D" w14:textId="77777777" w:rsidR="00E94180" w:rsidRPr="00E94180" w:rsidRDefault="00E94180" w:rsidP="00E94180">
      <w:pPr>
        <w:pStyle w:val="NormalWeb"/>
        <w:spacing w:before="0" w:beforeAutospacing="0" w:after="0" w:afterAutospacing="0"/>
      </w:pPr>
      <w:r w:rsidRPr="00E94180">
        <w:t>(Accessed: 28 July 2025)</w:t>
      </w:r>
    </w:p>
    <w:p w14:paraId="359A9352" w14:textId="77777777" w:rsidR="00E94180" w:rsidRPr="00E94180" w:rsidRDefault="00E94180" w:rsidP="00E94180">
      <w:pPr>
        <w:pStyle w:val="NormalWeb"/>
        <w:spacing w:before="0" w:beforeAutospacing="0" w:after="0" w:afterAutospacing="0"/>
      </w:pPr>
      <w:r w:rsidRPr="00E94180">
        <w:rPr>
          <w:lang w:val="en-US"/>
        </w:rPr>
        <w:t xml:space="preserve">Begum, V., Arshi, T.A., Arman, A.S., Butt, A.S. and Latheef, S. (2024). A study on work-family life imbalance among women administrators in UAE higher education institutions. </w:t>
      </w:r>
      <w:proofErr w:type="spellStart"/>
      <w:r w:rsidRPr="00E94180">
        <w:rPr>
          <w:i/>
          <w:iCs/>
        </w:rPr>
        <w:t>Heliyon</w:t>
      </w:r>
      <w:proofErr w:type="spellEnd"/>
      <w:r w:rsidRPr="00E94180">
        <w:t xml:space="preserve">, 10(6), pp.e28286–e28286. </w:t>
      </w:r>
    </w:p>
    <w:p w14:paraId="061293A0" w14:textId="77777777" w:rsidR="00E94180" w:rsidRPr="00E94180" w:rsidRDefault="00E94180" w:rsidP="00E94180">
      <w:pPr>
        <w:pStyle w:val="NormalWeb"/>
        <w:spacing w:before="0" w:beforeAutospacing="0" w:after="0" w:afterAutospacing="0"/>
      </w:pPr>
      <w:r w:rsidRPr="00E94180">
        <w:t xml:space="preserve"> Available at: </w:t>
      </w:r>
      <w:hyperlink r:id="rId39" w:history="1">
        <w:r w:rsidRPr="00E94180">
          <w:rPr>
            <w:rStyle w:val="Hyperlink"/>
          </w:rPr>
          <w:t>https://doi.org/10.1016/j.heliyon.2024.e28286</w:t>
        </w:r>
      </w:hyperlink>
      <w:r w:rsidRPr="00E94180">
        <w:t xml:space="preserve"> </w:t>
      </w:r>
    </w:p>
    <w:p w14:paraId="11B604A5" w14:textId="77777777" w:rsidR="00E94180" w:rsidRPr="00E94180" w:rsidRDefault="00E94180" w:rsidP="00E94180">
      <w:pPr>
        <w:pStyle w:val="NormalWeb"/>
        <w:spacing w:before="0" w:beforeAutospacing="0" w:after="0" w:afterAutospacing="0"/>
      </w:pPr>
      <w:r w:rsidRPr="00E94180">
        <w:t>(Accessed: 25 July 2025)</w:t>
      </w:r>
    </w:p>
    <w:p w14:paraId="0EDCE52B" w14:textId="77777777" w:rsidR="00E94180" w:rsidRPr="00E94180" w:rsidRDefault="00E94180" w:rsidP="00E94180">
      <w:pPr>
        <w:pStyle w:val="NormalWeb"/>
        <w:spacing w:before="0" w:beforeAutospacing="0" w:after="0" w:afterAutospacing="0"/>
        <w:rPr>
          <w:lang w:val="en-US"/>
        </w:rPr>
      </w:pPr>
      <w:r w:rsidRPr="00E94180">
        <w:rPr>
          <w:lang w:val="en-US"/>
        </w:rPr>
        <w:t xml:space="preserve">Backman, M., Nilsson, H. and Öner, Ö. (2024). Career trajectories in retail and wholesale –turnover, retention, and labor status. </w:t>
      </w:r>
      <w:r w:rsidRPr="00E94180">
        <w:rPr>
          <w:i/>
          <w:iCs/>
          <w:lang w:val="en-US"/>
        </w:rPr>
        <w:t>The International Review of Retail, Distribution and Consumer Research</w:t>
      </w:r>
      <w:r w:rsidRPr="00E94180">
        <w:rPr>
          <w:lang w:val="en-US"/>
        </w:rPr>
        <w:t xml:space="preserve">, 35(0959-3969), pp.1–21. </w:t>
      </w:r>
    </w:p>
    <w:p w14:paraId="4B505114"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40" w:history="1">
        <w:r w:rsidRPr="00E94180">
          <w:rPr>
            <w:rStyle w:val="Hyperlink"/>
            <w:lang w:val="en-US"/>
          </w:rPr>
          <w:t>https://doi.org/10.1080/09593969.2024.2411201</w:t>
        </w:r>
      </w:hyperlink>
    </w:p>
    <w:p w14:paraId="6343376B" w14:textId="77777777" w:rsidR="00E94180" w:rsidRPr="00E94180" w:rsidRDefault="00E94180" w:rsidP="00E94180">
      <w:pPr>
        <w:pStyle w:val="NormalWeb"/>
        <w:spacing w:before="0" w:beforeAutospacing="0" w:after="0" w:afterAutospacing="0"/>
        <w:rPr>
          <w:lang w:val="en-US"/>
        </w:rPr>
      </w:pPr>
      <w:r w:rsidRPr="00E94180">
        <w:rPr>
          <w:lang w:val="en-US"/>
        </w:rPr>
        <w:t>(Accessed: 20 August 2025)</w:t>
      </w:r>
    </w:p>
    <w:p w14:paraId="24B1E4D5" w14:textId="77777777" w:rsidR="00E94180" w:rsidRPr="00E94180" w:rsidRDefault="00E94180" w:rsidP="00E94180">
      <w:pPr>
        <w:pStyle w:val="NormalWeb"/>
        <w:spacing w:before="0" w:beforeAutospacing="0" w:after="0" w:afterAutospacing="0"/>
        <w:rPr>
          <w:lang w:val="en-US"/>
        </w:rPr>
      </w:pPr>
      <w:r w:rsidRPr="00E94180">
        <w:rPr>
          <w:lang w:val="en-US"/>
        </w:rPr>
        <w:t xml:space="preserve">Becker, G.S. (1993). </w:t>
      </w:r>
      <w:r w:rsidRPr="00E94180">
        <w:rPr>
          <w:i/>
          <w:iCs/>
          <w:lang w:val="en-US"/>
        </w:rPr>
        <w:t>Human capital: a theoretical and empirical analysis, with special reference to education</w:t>
      </w:r>
      <w:r w:rsidRPr="00E94180">
        <w:rPr>
          <w:lang w:val="en-US"/>
        </w:rPr>
        <w:t>. Chicago: The University of Chicago Press.</w:t>
      </w:r>
    </w:p>
    <w:p w14:paraId="57A47480" w14:textId="77777777" w:rsidR="00E94180" w:rsidRPr="00E94180" w:rsidRDefault="00E94180" w:rsidP="00E94180">
      <w:pPr>
        <w:pStyle w:val="NormalWeb"/>
        <w:spacing w:before="0" w:beforeAutospacing="0" w:after="0" w:afterAutospacing="0"/>
        <w:rPr>
          <w:lang w:val="en-US"/>
        </w:rPr>
      </w:pPr>
      <w:r w:rsidRPr="00E94180">
        <w:rPr>
          <w:lang w:val="en-US"/>
        </w:rPr>
        <w:t xml:space="preserve">Begum, R. (2024). Analyzing the Factors Affecting Private Sector Employees’ Work-Life Balance: An Empirical Study. </w:t>
      </w:r>
      <w:r w:rsidRPr="00E94180">
        <w:rPr>
          <w:i/>
          <w:iCs/>
          <w:lang w:val="en-US"/>
        </w:rPr>
        <w:t>International Journal of Science and Business</w:t>
      </w:r>
      <w:r w:rsidRPr="00E94180">
        <w:rPr>
          <w:lang w:val="en-US"/>
        </w:rPr>
        <w:t xml:space="preserve">, [online] 41(1), pp.160–177. </w:t>
      </w:r>
    </w:p>
    <w:p w14:paraId="5B164A62"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41" w:history="1">
        <w:r w:rsidRPr="00E94180">
          <w:rPr>
            <w:rStyle w:val="Hyperlink"/>
            <w:lang w:val="en-US"/>
          </w:rPr>
          <w:t>https://doi.org/10.58970/IJSB.2471</w:t>
        </w:r>
      </w:hyperlink>
    </w:p>
    <w:p w14:paraId="0130836C" w14:textId="77777777" w:rsidR="00E94180" w:rsidRPr="00E94180" w:rsidRDefault="00E94180" w:rsidP="00E94180">
      <w:pPr>
        <w:pStyle w:val="NormalWeb"/>
        <w:spacing w:before="0" w:beforeAutospacing="0" w:after="0" w:afterAutospacing="0"/>
        <w:rPr>
          <w:lang w:val="en-US"/>
        </w:rPr>
      </w:pPr>
      <w:r w:rsidRPr="00E94180">
        <w:rPr>
          <w:lang w:val="en-US"/>
        </w:rPr>
        <w:t>(Accessed: 20 August 2025)</w:t>
      </w:r>
    </w:p>
    <w:p w14:paraId="3D2E7657" w14:textId="77777777" w:rsidR="00E94180" w:rsidRPr="00E94180" w:rsidRDefault="00E94180" w:rsidP="00E94180">
      <w:pPr>
        <w:pStyle w:val="NormalWeb"/>
        <w:spacing w:before="0" w:beforeAutospacing="0" w:after="0" w:afterAutospacing="0"/>
        <w:rPr>
          <w:lang w:val="en-US"/>
        </w:rPr>
      </w:pPr>
      <w:r w:rsidRPr="00E94180">
        <w:rPr>
          <w:lang w:val="en-US"/>
        </w:rPr>
        <w:t xml:space="preserve">Bennett, F. (2024). Gendered economic inequalities: a social policy perspective. </w:t>
      </w:r>
      <w:r w:rsidRPr="00E94180">
        <w:rPr>
          <w:i/>
          <w:iCs/>
          <w:lang w:val="en-US"/>
        </w:rPr>
        <w:t>Oxford Open Economics</w:t>
      </w:r>
      <w:r w:rsidRPr="00E94180">
        <w:rPr>
          <w:lang w:val="en-US"/>
        </w:rPr>
        <w:t xml:space="preserve">, [online] 3(Supplement_1), pp. i345–i353. </w:t>
      </w:r>
    </w:p>
    <w:p w14:paraId="3A7EB29C"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42" w:history="1">
        <w:r w:rsidRPr="00E94180">
          <w:rPr>
            <w:rStyle w:val="Hyperlink"/>
            <w:lang w:val="en-US"/>
          </w:rPr>
          <w:t>https://doi.org/10.1093/ooec/odad030</w:t>
        </w:r>
      </w:hyperlink>
    </w:p>
    <w:p w14:paraId="2996E928" w14:textId="77777777" w:rsidR="00E94180" w:rsidRPr="00E94180" w:rsidRDefault="00E94180" w:rsidP="00E94180">
      <w:pPr>
        <w:pStyle w:val="NormalWeb"/>
        <w:spacing w:before="0" w:beforeAutospacing="0" w:after="0" w:afterAutospacing="0"/>
        <w:rPr>
          <w:lang w:val="en-US"/>
        </w:rPr>
      </w:pPr>
      <w:r w:rsidRPr="00E94180">
        <w:rPr>
          <w:lang w:val="en-US"/>
        </w:rPr>
        <w:t>(Accessed: 20 August 2025)</w:t>
      </w:r>
    </w:p>
    <w:p w14:paraId="1D7B7F3F" w14:textId="77777777" w:rsidR="00E94180" w:rsidRPr="00E94180" w:rsidRDefault="00E94180" w:rsidP="00E94180">
      <w:pPr>
        <w:pStyle w:val="NormalWeb"/>
        <w:spacing w:before="0" w:beforeAutospacing="0" w:after="0" w:afterAutospacing="0"/>
        <w:rPr>
          <w:lang w:val="en-US"/>
        </w:rPr>
      </w:pPr>
      <w:r w:rsidRPr="00E94180">
        <w:rPr>
          <w:lang w:val="en-US"/>
        </w:rPr>
        <w:t>Braun, V., and Clarke, V. (2022). Toward Good Practice in Thematic analysis: Avoiding Common Problems and be(com)</w:t>
      </w:r>
      <w:proofErr w:type="spellStart"/>
      <w:r w:rsidRPr="00E94180">
        <w:rPr>
          <w:lang w:val="en-US"/>
        </w:rPr>
        <w:t>ing</w:t>
      </w:r>
      <w:proofErr w:type="spellEnd"/>
      <w:r w:rsidRPr="00E94180">
        <w:rPr>
          <w:lang w:val="en-US"/>
        </w:rPr>
        <w:t xml:space="preserve"> a Knowing Researcher. </w:t>
      </w:r>
      <w:r w:rsidRPr="00E94180">
        <w:rPr>
          <w:i/>
          <w:iCs/>
          <w:lang w:val="en-US"/>
        </w:rPr>
        <w:t>International Journal of Transgender Health</w:t>
      </w:r>
      <w:r w:rsidRPr="00E94180">
        <w:rPr>
          <w:lang w:val="en-US"/>
        </w:rPr>
        <w:t xml:space="preserve">, [online] 24(1), pp.1–6. </w:t>
      </w:r>
    </w:p>
    <w:p w14:paraId="25CD53F4"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43" w:history="1">
        <w:r w:rsidRPr="00E94180">
          <w:rPr>
            <w:rStyle w:val="Hyperlink"/>
            <w:lang w:val="en-US"/>
          </w:rPr>
          <w:t>https://doi.org/10.1080/26895269.2022.2129597</w:t>
        </w:r>
      </w:hyperlink>
    </w:p>
    <w:p w14:paraId="511A76BB" w14:textId="77777777" w:rsidR="00E94180" w:rsidRPr="00E94180" w:rsidRDefault="00E94180" w:rsidP="00E94180">
      <w:pPr>
        <w:pStyle w:val="NormalWeb"/>
        <w:spacing w:before="0" w:beforeAutospacing="0" w:after="0" w:afterAutospacing="0"/>
        <w:rPr>
          <w:lang w:val="en-US"/>
        </w:rPr>
      </w:pPr>
      <w:r w:rsidRPr="00E94180">
        <w:rPr>
          <w:lang w:val="en-US"/>
        </w:rPr>
        <w:t>(Accessed: 20 August 2025)</w:t>
      </w:r>
    </w:p>
    <w:p w14:paraId="7F49BB85" w14:textId="77777777" w:rsidR="00E94180" w:rsidRPr="00E94180" w:rsidRDefault="00E94180" w:rsidP="00E94180">
      <w:pPr>
        <w:pStyle w:val="NormalWeb"/>
        <w:spacing w:before="0" w:beforeAutospacing="0" w:after="0" w:afterAutospacing="0"/>
        <w:rPr>
          <w:lang w:val="en-US"/>
        </w:rPr>
      </w:pPr>
      <w:r w:rsidRPr="00E94180">
        <w:rPr>
          <w:lang w:val="en-US"/>
        </w:rPr>
        <w:t xml:space="preserve">Brehm, U. and Milewski, N. (2024). Is part-time employment a temporary ‘steppingstone’ or a lasting ‘mommy track’? Legislation and mothers’ transition to full-time employment in Germany. </w:t>
      </w:r>
      <w:r w:rsidRPr="00E94180">
        <w:rPr>
          <w:i/>
          <w:iCs/>
          <w:lang w:val="en-US"/>
        </w:rPr>
        <w:t>Journal of European Social Policy</w:t>
      </w:r>
      <w:r w:rsidRPr="00E94180">
        <w:rPr>
          <w:lang w:val="en-US"/>
        </w:rPr>
        <w:t xml:space="preserve">, 34. </w:t>
      </w:r>
    </w:p>
    <w:p w14:paraId="4AABEA7B"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44" w:history="1">
        <w:r w:rsidRPr="00E94180">
          <w:rPr>
            <w:rStyle w:val="Hyperlink"/>
            <w:lang w:val="en-US"/>
          </w:rPr>
          <w:t>https://doi.org/10.1177/09589287231224607</w:t>
        </w:r>
      </w:hyperlink>
      <w:r w:rsidRPr="00E94180">
        <w:rPr>
          <w:lang w:val="en-US"/>
        </w:rPr>
        <w:t xml:space="preserve"> </w:t>
      </w:r>
    </w:p>
    <w:p w14:paraId="3E213A63" w14:textId="39D3A58C" w:rsidR="00E94180" w:rsidRPr="00E94180" w:rsidRDefault="00E94180" w:rsidP="00E94180">
      <w:pPr>
        <w:pStyle w:val="NormalWeb"/>
        <w:spacing w:before="0" w:beforeAutospacing="0" w:after="0" w:afterAutospacing="0"/>
      </w:pPr>
      <w:r w:rsidRPr="00E94180">
        <w:t>(Accessed: 27 July 2025)</w:t>
      </w:r>
    </w:p>
    <w:p w14:paraId="1BC9AA47" w14:textId="77777777" w:rsidR="00E94180" w:rsidRPr="00E94180" w:rsidRDefault="00E94180" w:rsidP="00E94180">
      <w:pPr>
        <w:pStyle w:val="NormalWeb"/>
        <w:spacing w:before="0" w:beforeAutospacing="0" w:after="0" w:afterAutospacing="0"/>
        <w:rPr>
          <w:lang w:val="en-US"/>
        </w:rPr>
      </w:pPr>
      <w:r w:rsidRPr="00E94180">
        <w:rPr>
          <w:lang w:val="en-US"/>
        </w:rPr>
        <w:t xml:space="preserve">Bryman, A. (2016). </w:t>
      </w:r>
      <w:r w:rsidRPr="00E94180">
        <w:rPr>
          <w:i/>
          <w:iCs/>
          <w:lang w:val="en-US"/>
        </w:rPr>
        <w:t>Social Research Methods</w:t>
      </w:r>
      <w:r w:rsidRPr="00E94180">
        <w:rPr>
          <w:lang w:val="en-US"/>
        </w:rPr>
        <w:t xml:space="preserve">. [online] </w:t>
      </w:r>
      <w:r w:rsidRPr="00E94180">
        <w:rPr>
          <w:i/>
          <w:iCs/>
          <w:lang w:val="en-US"/>
        </w:rPr>
        <w:t>Google Books</w:t>
      </w:r>
      <w:r w:rsidRPr="00E94180">
        <w:rPr>
          <w:lang w:val="en-US"/>
        </w:rPr>
        <w:t xml:space="preserve">. Oxford University Press. Available at: </w:t>
      </w:r>
      <w:hyperlink r:id="rId45" w:history="1">
        <w:r w:rsidRPr="00E94180">
          <w:rPr>
            <w:rStyle w:val="Hyperlink"/>
            <w:lang w:val="en-US"/>
          </w:rPr>
          <w:t>https://www.google.co.uk/books/edition/Social_Research_Methods/N2zQCgAAQBAJ?hl=en&amp;gbpv=0</w:t>
        </w:r>
      </w:hyperlink>
      <w:r w:rsidRPr="00E94180">
        <w:rPr>
          <w:lang w:val="en-US"/>
        </w:rPr>
        <w:t xml:space="preserve"> </w:t>
      </w:r>
    </w:p>
    <w:p w14:paraId="77A6EBF2" w14:textId="53FC235F" w:rsidR="00E94180" w:rsidRPr="00E94180" w:rsidRDefault="00E94180" w:rsidP="00E94180">
      <w:pPr>
        <w:pStyle w:val="NormalWeb"/>
        <w:spacing w:before="0" w:beforeAutospacing="0" w:after="0" w:afterAutospacing="0"/>
      </w:pPr>
      <w:r w:rsidRPr="00E94180">
        <w:t>(Accessed: 25 July 2025)</w:t>
      </w:r>
    </w:p>
    <w:p w14:paraId="59B694F4" w14:textId="77777777" w:rsidR="00E94180" w:rsidRPr="00E94180" w:rsidRDefault="00E94180" w:rsidP="00E94180">
      <w:pPr>
        <w:pStyle w:val="NormalWeb"/>
        <w:spacing w:before="0" w:beforeAutospacing="0" w:after="0" w:afterAutospacing="0"/>
        <w:rPr>
          <w:lang w:val="en-US"/>
        </w:rPr>
      </w:pPr>
      <w:r w:rsidRPr="00E94180">
        <w:rPr>
          <w:lang w:val="en-US"/>
        </w:rPr>
        <w:t xml:space="preserve">Business Case Studies (2024). </w:t>
      </w:r>
      <w:r w:rsidRPr="00E94180">
        <w:rPr>
          <w:i/>
          <w:iCs/>
          <w:lang w:val="en-US"/>
        </w:rPr>
        <w:t>Human Capital Theory (Education, Training)</w:t>
      </w:r>
      <w:r w:rsidRPr="00E94180">
        <w:rPr>
          <w:lang w:val="en-US"/>
        </w:rPr>
        <w:t xml:space="preserve">. [online] Business Case Studies. Available at: </w:t>
      </w:r>
      <w:hyperlink r:id="rId46" w:history="1">
        <w:r w:rsidRPr="00E94180">
          <w:rPr>
            <w:rStyle w:val="Hyperlink"/>
            <w:lang w:val="en-US"/>
          </w:rPr>
          <w:t>https://businesscasestudies.co.uk/human-capital-theory-education-training/</w:t>
        </w:r>
      </w:hyperlink>
      <w:r w:rsidRPr="00E94180">
        <w:rPr>
          <w:lang w:val="en-US"/>
        </w:rPr>
        <w:t>.</w:t>
      </w:r>
    </w:p>
    <w:p w14:paraId="4C7D402A" w14:textId="77777777" w:rsidR="00E94180" w:rsidRPr="00E94180" w:rsidRDefault="00E94180" w:rsidP="00E94180">
      <w:pPr>
        <w:pStyle w:val="NormalWeb"/>
        <w:spacing w:before="0" w:beforeAutospacing="0" w:after="0" w:afterAutospacing="0"/>
        <w:rPr>
          <w:lang w:val="en-US"/>
        </w:rPr>
      </w:pPr>
      <w:r w:rsidRPr="00E94180">
        <w:rPr>
          <w:lang w:val="en-US"/>
        </w:rPr>
        <w:lastRenderedPageBreak/>
        <w:t>(Accessed: 20 August 2025)</w:t>
      </w:r>
    </w:p>
    <w:p w14:paraId="7C1357D5" w14:textId="77777777" w:rsidR="00E94180" w:rsidRPr="00E94180" w:rsidRDefault="00E94180" w:rsidP="00E94180">
      <w:pPr>
        <w:pStyle w:val="NormalWeb"/>
        <w:spacing w:before="0" w:beforeAutospacing="0" w:after="0" w:afterAutospacing="0"/>
      </w:pPr>
      <w:proofErr w:type="spellStart"/>
      <w:r w:rsidRPr="00E94180">
        <w:t>Biggam</w:t>
      </w:r>
      <w:proofErr w:type="spellEnd"/>
      <w:r w:rsidRPr="00E94180">
        <w:t>, J. (2011).</w:t>
      </w:r>
      <w:r w:rsidRPr="00E94180">
        <w:rPr>
          <w:i/>
          <w:iCs/>
        </w:rPr>
        <w:t xml:space="preserve"> </w:t>
      </w:r>
      <w:bookmarkStart w:id="68" w:name="_Int_szA7JfYe"/>
      <w:r w:rsidRPr="00E94180">
        <w:rPr>
          <w:i/>
          <w:iCs/>
        </w:rPr>
        <w:t>Succeeding With Your Master’s Dissertation:</w:t>
      </w:r>
      <w:r w:rsidRPr="00E94180">
        <w:t xml:space="preserve"> A Step-by-step Handbook (Open UP study skills).</w:t>
      </w:r>
      <w:bookmarkEnd w:id="68"/>
    </w:p>
    <w:p w14:paraId="3EAA2BEE" w14:textId="244E8E79" w:rsidR="00E94180" w:rsidRPr="00E94180" w:rsidRDefault="00E94180" w:rsidP="00E94180">
      <w:pPr>
        <w:pStyle w:val="NormalWeb"/>
        <w:spacing w:before="0" w:beforeAutospacing="0" w:after="0" w:afterAutospacing="0"/>
      </w:pPr>
      <w:r w:rsidRPr="00E94180">
        <w:t xml:space="preserve">Open University; </w:t>
      </w:r>
      <w:proofErr w:type="spellStart"/>
      <w:r w:rsidRPr="00E94180">
        <w:t>VLEBooks</w:t>
      </w:r>
      <w:proofErr w:type="spellEnd"/>
    </w:p>
    <w:p w14:paraId="21642912" w14:textId="77777777" w:rsidR="00E94180" w:rsidRPr="00E94180" w:rsidRDefault="00E94180" w:rsidP="00E94180">
      <w:pPr>
        <w:pStyle w:val="NormalWeb"/>
        <w:spacing w:before="0" w:beforeAutospacing="0" w:after="0" w:afterAutospacing="0"/>
      </w:pPr>
      <w:r w:rsidRPr="00E94180">
        <w:t>CIPD (2022). CIPD |</w:t>
      </w:r>
      <w:r w:rsidRPr="00E94180">
        <w:rPr>
          <w:i/>
          <w:iCs/>
        </w:rPr>
        <w:t xml:space="preserve"> Trends in Flexible Working Arrangements.</w:t>
      </w:r>
      <w:r w:rsidRPr="00E94180">
        <w:t xml:space="preserve"> [online] CIPD. </w:t>
      </w:r>
    </w:p>
    <w:p w14:paraId="1A8868B0" w14:textId="77777777" w:rsidR="00E94180" w:rsidRPr="00E94180" w:rsidRDefault="00E94180" w:rsidP="00E94180">
      <w:pPr>
        <w:pStyle w:val="NormalWeb"/>
        <w:spacing w:before="0" w:beforeAutospacing="0" w:after="0" w:afterAutospacing="0"/>
      </w:pPr>
      <w:r w:rsidRPr="00E94180">
        <w:t xml:space="preserve">Available at: </w:t>
      </w:r>
      <w:hyperlink r:id="rId47" w:history="1">
        <w:r w:rsidRPr="00E94180">
          <w:rPr>
            <w:rStyle w:val="Hyperlink"/>
          </w:rPr>
          <w:t>https://www.cipd.org/uk/knowledge/reports/flexible-working-trends/</w:t>
        </w:r>
      </w:hyperlink>
    </w:p>
    <w:p w14:paraId="7E24F6E9" w14:textId="77777777" w:rsidR="00E94180" w:rsidRPr="00E94180" w:rsidRDefault="00E94180" w:rsidP="00E94180">
      <w:pPr>
        <w:pStyle w:val="NormalWeb"/>
        <w:spacing w:before="0" w:beforeAutospacing="0" w:after="0" w:afterAutospacing="0"/>
      </w:pPr>
      <w:r w:rsidRPr="00E94180">
        <w:t>(Accessed: 28 August 2025)</w:t>
      </w:r>
    </w:p>
    <w:p w14:paraId="6B2133B7" w14:textId="77777777" w:rsidR="00E94180" w:rsidRPr="00E94180" w:rsidRDefault="00E94180" w:rsidP="00E94180">
      <w:pPr>
        <w:pStyle w:val="NormalWeb"/>
        <w:spacing w:before="0" w:beforeAutospacing="0" w:after="0" w:afterAutospacing="0"/>
      </w:pPr>
      <w:r w:rsidRPr="00E94180">
        <w:t>CIPD (2024). CIPD |</w:t>
      </w:r>
      <w:r w:rsidRPr="00E94180">
        <w:rPr>
          <w:i/>
          <w:iCs/>
        </w:rPr>
        <w:t xml:space="preserve"> People manager guide: Flexible working</w:t>
      </w:r>
      <w:r w:rsidRPr="00E94180">
        <w:t xml:space="preserve">. [online] CIPD. </w:t>
      </w:r>
    </w:p>
    <w:p w14:paraId="73C9E30C" w14:textId="77777777" w:rsidR="00E94180" w:rsidRPr="00E94180" w:rsidRDefault="00E94180" w:rsidP="00E94180">
      <w:pPr>
        <w:pStyle w:val="NormalWeb"/>
        <w:spacing w:before="0" w:beforeAutospacing="0" w:after="0" w:afterAutospacing="0"/>
      </w:pPr>
      <w:r w:rsidRPr="00E94180">
        <w:t xml:space="preserve">Available at: </w:t>
      </w:r>
      <w:hyperlink r:id="rId48" w:history="1">
        <w:r w:rsidRPr="00E94180">
          <w:rPr>
            <w:rStyle w:val="Hyperlink"/>
          </w:rPr>
          <w:t>https://www.cipd.org/uk/knowledge/guides/flexible-working-manager-guide/</w:t>
        </w:r>
      </w:hyperlink>
    </w:p>
    <w:p w14:paraId="71D1207E" w14:textId="24B12159" w:rsidR="00E94180" w:rsidRPr="00E94180" w:rsidRDefault="00E94180" w:rsidP="00E94180">
      <w:pPr>
        <w:pStyle w:val="NormalWeb"/>
        <w:spacing w:before="0" w:beforeAutospacing="0" w:after="0" w:afterAutospacing="0"/>
      </w:pPr>
      <w:r w:rsidRPr="00E94180">
        <w:t>(Accessed: 28 August 2025)</w:t>
      </w:r>
    </w:p>
    <w:p w14:paraId="7ED872C3" w14:textId="77777777" w:rsidR="00E94180" w:rsidRPr="00E94180" w:rsidRDefault="00E94180" w:rsidP="00E94180">
      <w:pPr>
        <w:pStyle w:val="NormalWeb"/>
        <w:spacing w:before="0" w:beforeAutospacing="0" w:after="0" w:afterAutospacing="0"/>
      </w:pPr>
      <w:r w:rsidRPr="00E94180">
        <w:t xml:space="preserve">Cassell, C. (2015). </w:t>
      </w:r>
      <w:r w:rsidRPr="00E94180">
        <w:rPr>
          <w:i/>
          <w:iCs/>
        </w:rPr>
        <w:t>Conducting Research Interviews for Business and Management Students.</w:t>
      </w:r>
      <w:r w:rsidRPr="00E94180">
        <w:t xml:space="preserve"> </w:t>
      </w:r>
    </w:p>
    <w:p w14:paraId="50B79FBF" w14:textId="77777777" w:rsidR="00E94180" w:rsidRPr="00E94180" w:rsidRDefault="00E94180" w:rsidP="00E94180">
      <w:pPr>
        <w:pStyle w:val="NormalWeb"/>
        <w:spacing w:before="0" w:beforeAutospacing="0" w:after="0" w:afterAutospacing="0"/>
      </w:pPr>
      <w:r w:rsidRPr="00E94180">
        <w:t>Books: London: SAGE Publications Ltd.</w:t>
      </w:r>
    </w:p>
    <w:p w14:paraId="2F78346F" w14:textId="77777777" w:rsidR="00E94180" w:rsidRPr="00E94180" w:rsidRDefault="00E94180" w:rsidP="00E94180">
      <w:pPr>
        <w:pStyle w:val="NormalWeb"/>
        <w:spacing w:before="0" w:beforeAutospacing="0" w:after="0" w:afterAutospacing="0"/>
      </w:pPr>
      <w:r w:rsidRPr="00E94180">
        <w:t>(Accessed: 28 August 2025)</w:t>
      </w:r>
    </w:p>
    <w:p w14:paraId="31805C31" w14:textId="77777777" w:rsidR="00E94180" w:rsidRPr="00E94180" w:rsidRDefault="00E94180" w:rsidP="00E94180">
      <w:pPr>
        <w:pStyle w:val="NormalWeb"/>
        <w:spacing w:before="0" w:beforeAutospacing="0" w:after="0" w:afterAutospacing="0"/>
      </w:pPr>
      <w:r w:rsidRPr="00E94180">
        <w:t xml:space="preserve">CIPD (2023). </w:t>
      </w:r>
      <w:r w:rsidRPr="00E94180">
        <w:rPr>
          <w:i/>
          <w:iCs/>
        </w:rPr>
        <w:t>CIPD | Flexible and hybrid working practices in 2023</w:t>
      </w:r>
      <w:r w:rsidRPr="00E94180">
        <w:t xml:space="preserve">. [online] CIPD. Available at: </w:t>
      </w:r>
      <w:hyperlink r:id="rId49" w:history="1">
        <w:r w:rsidRPr="00E94180">
          <w:rPr>
            <w:rStyle w:val="Hyperlink"/>
          </w:rPr>
          <w:t>https://www.cipd.org/uk/knowledge/reports/flexible-hybrid-working/</w:t>
        </w:r>
      </w:hyperlink>
      <w:r w:rsidRPr="00E94180">
        <w:t xml:space="preserve"> </w:t>
      </w:r>
    </w:p>
    <w:p w14:paraId="245DA3C9" w14:textId="77777777" w:rsidR="00E94180" w:rsidRPr="00E94180" w:rsidRDefault="00E94180" w:rsidP="00E94180">
      <w:pPr>
        <w:pStyle w:val="NormalWeb"/>
        <w:spacing w:before="0" w:beforeAutospacing="0" w:after="0" w:afterAutospacing="0"/>
      </w:pPr>
      <w:r w:rsidRPr="00E94180">
        <w:t>(Accessed: 18 July 2025)</w:t>
      </w:r>
    </w:p>
    <w:p w14:paraId="376123A5" w14:textId="77777777" w:rsidR="00E94180" w:rsidRPr="00E94180" w:rsidRDefault="00E94180" w:rsidP="00E94180">
      <w:pPr>
        <w:pStyle w:val="NormalWeb"/>
        <w:spacing w:before="0" w:beforeAutospacing="0" w:after="0" w:afterAutospacing="0"/>
      </w:pPr>
      <w:r w:rsidRPr="00E94180">
        <w:t>CIPD (2022). CIPD | Trends in Flexible Working Arrangements. [online] CIPD.</w:t>
      </w:r>
    </w:p>
    <w:p w14:paraId="24A151AD" w14:textId="77777777" w:rsidR="00E94180" w:rsidRPr="00E94180" w:rsidRDefault="00E94180" w:rsidP="00E94180">
      <w:pPr>
        <w:pStyle w:val="NormalWeb"/>
        <w:spacing w:before="0" w:beforeAutospacing="0" w:after="0" w:afterAutospacing="0"/>
      </w:pPr>
      <w:r w:rsidRPr="00E94180">
        <w:t xml:space="preserve"> Available at: </w:t>
      </w:r>
      <w:hyperlink r:id="rId50" w:history="1">
        <w:r w:rsidRPr="00E94180">
          <w:rPr>
            <w:rStyle w:val="Hyperlink"/>
          </w:rPr>
          <w:t>https://www.cipd.org/uk/knowledge/reports/flexible-working-trends/</w:t>
        </w:r>
      </w:hyperlink>
      <w:r w:rsidRPr="00E94180">
        <w:t xml:space="preserve"> </w:t>
      </w:r>
    </w:p>
    <w:p w14:paraId="5BC7206E" w14:textId="77777777" w:rsidR="00E94180" w:rsidRPr="00E94180" w:rsidRDefault="00E94180" w:rsidP="00E94180">
      <w:pPr>
        <w:pStyle w:val="NormalWeb"/>
        <w:spacing w:before="0" w:beforeAutospacing="0" w:after="0" w:afterAutospacing="0"/>
      </w:pPr>
      <w:r w:rsidRPr="00E94180">
        <w:t>(Accessed: 25 July 2025)</w:t>
      </w:r>
    </w:p>
    <w:p w14:paraId="0133F9DA" w14:textId="77777777" w:rsidR="00E94180" w:rsidRPr="00E94180" w:rsidRDefault="00E94180" w:rsidP="00E94180">
      <w:pPr>
        <w:pStyle w:val="NormalWeb"/>
        <w:spacing w:before="0" w:beforeAutospacing="0" w:after="0" w:afterAutospacing="0"/>
      </w:pPr>
      <w:r w:rsidRPr="00E94180">
        <w:t xml:space="preserve">CIPD (2024). CIPD | People manager guide: Flexible working. [online] CIPD. </w:t>
      </w:r>
    </w:p>
    <w:p w14:paraId="4204C429" w14:textId="77777777" w:rsidR="00E94180" w:rsidRPr="00E94180" w:rsidRDefault="00E94180" w:rsidP="00E94180">
      <w:pPr>
        <w:pStyle w:val="NormalWeb"/>
        <w:spacing w:before="0" w:beforeAutospacing="0" w:after="0" w:afterAutospacing="0"/>
      </w:pPr>
      <w:r w:rsidRPr="00E94180">
        <w:t xml:space="preserve">Available at: </w:t>
      </w:r>
      <w:hyperlink r:id="rId51" w:history="1">
        <w:r w:rsidRPr="00E94180">
          <w:rPr>
            <w:rStyle w:val="Hyperlink"/>
          </w:rPr>
          <w:t>https://www.cipd.org/uk/knowledge/guides/flexible-working-manager-guide/</w:t>
        </w:r>
      </w:hyperlink>
      <w:r w:rsidRPr="00E94180">
        <w:t xml:space="preserve"> </w:t>
      </w:r>
    </w:p>
    <w:p w14:paraId="4BE639ED" w14:textId="77777777" w:rsidR="00E94180" w:rsidRPr="00E94180" w:rsidRDefault="00E94180" w:rsidP="00E94180">
      <w:pPr>
        <w:pStyle w:val="NormalWeb"/>
        <w:spacing w:before="0" w:beforeAutospacing="0" w:after="0" w:afterAutospacing="0"/>
      </w:pPr>
      <w:r w:rsidRPr="00E94180">
        <w:t>(Accessed: 25 July 2025)</w:t>
      </w:r>
    </w:p>
    <w:p w14:paraId="5A492704" w14:textId="77777777" w:rsidR="00E94180" w:rsidRPr="00E94180" w:rsidRDefault="00E94180" w:rsidP="00E94180">
      <w:pPr>
        <w:pStyle w:val="NormalWeb"/>
        <w:spacing w:before="0" w:beforeAutospacing="0" w:after="0" w:afterAutospacing="0"/>
      </w:pPr>
      <w:r w:rsidRPr="00E94180">
        <w:t>Clark, T., Foster, L. and Bryman, A. (2019).</w:t>
      </w:r>
      <w:r w:rsidRPr="00E94180">
        <w:rPr>
          <w:i/>
          <w:iCs/>
        </w:rPr>
        <w:t xml:space="preserve"> How to do your social research project or dissertation.</w:t>
      </w:r>
      <w:r w:rsidRPr="00E94180">
        <w:t xml:space="preserve"> 1st ed.</w:t>
      </w:r>
    </w:p>
    <w:p w14:paraId="6EF67602" w14:textId="245366AE" w:rsidR="00E94180" w:rsidRPr="00E94180" w:rsidRDefault="00E94180" w:rsidP="00E94180">
      <w:pPr>
        <w:pStyle w:val="NormalWeb"/>
        <w:spacing w:before="0" w:beforeAutospacing="0" w:after="0" w:afterAutospacing="0"/>
      </w:pPr>
      <w:r w:rsidRPr="00E94180">
        <w:t>Books. Oxford: Oxford University Press</w:t>
      </w:r>
    </w:p>
    <w:p w14:paraId="001A10A2" w14:textId="77777777" w:rsidR="00E94180" w:rsidRPr="00E94180" w:rsidRDefault="00E94180" w:rsidP="00E94180">
      <w:pPr>
        <w:pStyle w:val="NormalWeb"/>
        <w:spacing w:before="0" w:beforeAutospacing="0" w:after="0" w:afterAutospacing="0"/>
      </w:pPr>
      <w:r w:rsidRPr="00E94180">
        <w:t xml:space="preserve">Cole, N.L. (2019). </w:t>
      </w:r>
      <w:r w:rsidRPr="00E94180">
        <w:rPr>
          <w:i/>
          <w:iCs/>
        </w:rPr>
        <w:t>How to Think Like a Sociologist.</w:t>
      </w:r>
      <w:r w:rsidRPr="00E94180">
        <w:t xml:space="preserve"> [online] ThoughtCo. </w:t>
      </w:r>
    </w:p>
    <w:p w14:paraId="02FCCB88" w14:textId="77777777" w:rsidR="00E94180" w:rsidRPr="00E94180" w:rsidRDefault="00E94180" w:rsidP="00E94180">
      <w:pPr>
        <w:pStyle w:val="NormalWeb"/>
        <w:spacing w:before="0" w:beforeAutospacing="0" w:after="0" w:afterAutospacing="0"/>
      </w:pPr>
      <w:r w:rsidRPr="00E94180">
        <w:t xml:space="preserve">Available at: </w:t>
      </w:r>
      <w:hyperlink r:id="rId52" w:history="1">
        <w:r w:rsidRPr="00E94180">
          <w:rPr>
            <w:rStyle w:val="Hyperlink"/>
          </w:rPr>
          <w:t>https://www.thoughtco.com/sociological-perspective-3026642</w:t>
        </w:r>
      </w:hyperlink>
      <w:r w:rsidRPr="00E94180">
        <w:t xml:space="preserve"> </w:t>
      </w:r>
    </w:p>
    <w:p w14:paraId="4CC21974" w14:textId="3938F2CA" w:rsidR="00E94180" w:rsidRPr="00E94180" w:rsidRDefault="00E94180" w:rsidP="00E94180">
      <w:pPr>
        <w:pStyle w:val="NormalWeb"/>
        <w:spacing w:before="0" w:beforeAutospacing="0" w:after="0" w:afterAutospacing="0"/>
      </w:pPr>
      <w:r w:rsidRPr="00E94180">
        <w:t>(Accessed: 28 July 2025).</w:t>
      </w:r>
    </w:p>
    <w:p w14:paraId="4D5746A4" w14:textId="77777777" w:rsidR="00E94180" w:rsidRPr="00E94180" w:rsidRDefault="00E94180" w:rsidP="00E94180">
      <w:pPr>
        <w:pStyle w:val="NormalWeb"/>
        <w:spacing w:before="0" w:beforeAutospacing="0" w:after="0" w:afterAutospacing="0"/>
      </w:pPr>
      <w:r w:rsidRPr="00E94180">
        <w:t xml:space="preserve">Creswell, J.W. (2021). </w:t>
      </w:r>
      <w:r w:rsidRPr="00E94180">
        <w:rPr>
          <w:i/>
          <w:iCs/>
        </w:rPr>
        <w:t>Concise Introduction To Mixed Methods Research.</w:t>
      </w:r>
      <w:r w:rsidRPr="00E94180">
        <w:t xml:space="preserve"> </w:t>
      </w:r>
    </w:p>
    <w:p w14:paraId="667C5C09" w14:textId="5497FBA7" w:rsidR="00E94180" w:rsidRPr="00E94180" w:rsidRDefault="00E94180" w:rsidP="00E94180">
      <w:pPr>
        <w:pStyle w:val="NormalWeb"/>
        <w:spacing w:before="0" w:beforeAutospacing="0" w:after="0" w:afterAutospacing="0"/>
      </w:pPr>
      <w:r w:rsidRPr="00E94180">
        <w:t>Books; Los Angeles: Sage Publications.</w:t>
      </w:r>
    </w:p>
    <w:p w14:paraId="4BE3AC85" w14:textId="77777777" w:rsidR="00E94180" w:rsidRPr="00E94180" w:rsidRDefault="00E94180" w:rsidP="00E94180">
      <w:pPr>
        <w:pStyle w:val="NormalWeb"/>
        <w:spacing w:before="0" w:beforeAutospacing="0" w:after="0" w:afterAutospacing="0"/>
      </w:pPr>
      <w:r w:rsidRPr="00E94180">
        <w:t xml:space="preserve">Crossman, A. (2020). </w:t>
      </w:r>
      <w:r w:rsidRPr="00E94180">
        <w:rPr>
          <w:i/>
          <w:iCs/>
        </w:rPr>
        <w:t>Feminist Theory in Sociology</w:t>
      </w:r>
      <w:r w:rsidRPr="00E94180">
        <w:t xml:space="preserve">. [online] ThoughtCo. </w:t>
      </w:r>
    </w:p>
    <w:p w14:paraId="785E4FB1" w14:textId="77777777" w:rsidR="00E94180" w:rsidRPr="00E94180" w:rsidRDefault="00E94180" w:rsidP="00E94180">
      <w:pPr>
        <w:pStyle w:val="NormalWeb"/>
        <w:spacing w:before="0" w:beforeAutospacing="0" w:after="0" w:afterAutospacing="0"/>
      </w:pPr>
      <w:r w:rsidRPr="00E94180">
        <w:t xml:space="preserve">Available at: </w:t>
      </w:r>
      <w:hyperlink r:id="rId53" w:history="1">
        <w:r w:rsidRPr="00E94180">
          <w:rPr>
            <w:rStyle w:val="Hyperlink"/>
          </w:rPr>
          <w:t>https://www.thoughtco.com/feminist-theory-3026624</w:t>
        </w:r>
      </w:hyperlink>
      <w:r w:rsidRPr="00E94180">
        <w:t xml:space="preserve"> </w:t>
      </w:r>
    </w:p>
    <w:p w14:paraId="685D4B71" w14:textId="23E9B051" w:rsidR="00E94180" w:rsidRPr="00E94180" w:rsidRDefault="00E94180" w:rsidP="00E94180">
      <w:pPr>
        <w:pStyle w:val="NormalWeb"/>
        <w:spacing w:before="0" w:beforeAutospacing="0" w:after="0" w:afterAutospacing="0"/>
      </w:pPr>
      <w:r w:rsidRPr="00E94180">
        <w:t>(Accessed: 28 August 2025)</w:t>
      </w:r>
    </w:p>
    <w:p w14:paraId="5E240F9B" w14:textId="77777777" w:rsidR="00E94180" w:rsidRPr="00E94180" w:rsidRDefault="00E94180" w:rsidP="00E94180">
      <w:pPr>
        <w:pStyle w:val="NormalWeb"/>
        <w:spacing w:before="0" w:beforeAutospacing="0" w:after="0" w:afterAutospacing="0"/>
        <w:rPr>
          <w:lang w:val="en-US"/>
        </w:rPr>
      </w:pPr>
      <w:r w:rsidRPr="00E94180">
        <w:rPr>
          <w:lang w:val="en-US"/>
        </w:rPr>
        <w:t xml:space="preserve">Cao, X., and Wang, S. (2025). Flexible work arrangements, gender ideology, and housework time among dual-earner couples. </w:t>
      </w:r>
      <w:r w:rsidRPr="00E94180">
        <w:rPr>
          <w:i/>
          <w:iCs/>
          <w:lang w:val="en-US"/>
        </w:rPr>
        <w:t>Social Science Research</w:t>
      </w:r>
      <w:r w:rsidRPr="00E94180">
        <w:rPr>
          <w:lang w:val="en-US"/>
        </w:rPr>
        <w:t xml:space="preserve">, [online] 129(103192), p.103192.  Available at: </w:t>
      </w:r>
      <w:hyperlink r:id="rId54" w:history="1">
        <w:r w:rsidRPr="00E94180">
          <w:rPr>
            <w:rStyle w:val="Hyperlink"/>
            <w:lang w:val="en-US"/>
          </w:rPr>
          <w:t>https://doi.org/10.1016/j.ssresearch.2025.103192</w:t>
        </w:r>
      </w:hyperlink>
    </w:p>
    <w:p w14:paraId="0F62ADA2" w14:textId="73599CBE" w:rsidR="00E94180" w:rsidRPr="00E94180" w:rsidRDefault="00E94180" w:rsidP="00E94180">
      <w:pPr>
        <w:pStyle w:val="NormalWeb"/>
        <w:spacing w:before="0" w:beforeAutospacing="0" w:after="0" w:afterAutospacing="0"/>
        <w:rPr>
          <w:lang w:val="en-US"/>
        </w:rPr>
      </w:pPr>
      <w:r w:rsidRPr="00E94180">
        <w:rPr>
          <w:lang w:val="en-US"/>
        </w:rPr>
        <w:t>(Accessed: 20 August 2025)</w:t>
      </w:r>
    </w:p>
    <w:p w14:paraId="57ABC7F0" w14:textId="77777777" w:rsidR="00E94180" w:rsidRPr="00E94180" w:rsidRDefault="00E94180" w:rsidP="00E94180">
      <w:pPr>
        <w:pStyle w:val="NormalWeb"/>
        <w:spacing w:before="0" w:beforeAutospacing="0" w:after="0" w:afterAutospacing="0"/>
        <w:rPr>
          <w:lang w:val="en-US"/>
        </w:rPr>
      </w:pPr>
      <w:r w:rsidRPr="00E94180">
        <w:rPr>
          <w:lang w:val="en-US"/>
        </w:rPr>
        <w:t xml:space="preserve">Carrasco-Santos, M.J., Seyfi, S., Hosseini, S., Hall, C.M., Mohajer, B., Almeida-García, F. and Cortes Macías, R. (2024). Breaking boundaries: Exploring gendered challenges and advancing equality for Iranian women careers in tourism. </w:t>
      </w:r>
      <w:r w:rsidRPr="00E94180">
        <w:rPr>
          <w:i/>
          <w:iCs/>
          <w:lang w:val="en-US"/>
        </w:rPr>
        <w:t>Tourism Management</w:t>
      </w:r>
      <w:r w:rsidRPr="00E94180">
        <w:rPr>
          <w:lang w:val="en-US"/>
        </w:rPr>
        <w:t xml:space="preserve">, 103(104913), pp.104913–104913. </w:t>
      </w:r>
    </w:p>
    <w:p w14:paraId="742222D8"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55" w:history="1">
        <w:r w:rsidRPr="00E94180">
          <w:rPr>
            <w:rStyle w:val="Hyperlink"/>
            <w:lang w:val="en-US"/>
          </w:rPr>
          <w:t>https://doi.org/10.1016/j.tourman.2024.104913</w:t>
        </w:r>
      </w:hyperlink>
      <w:r w:rsidRPr="00E94180">
        <w:rPr>
          <w:lang w:val="en-US"/>
        </w:rPr>
        <w:t xml:space="preserve"> </w:t>
      </w:r>
    </w:p>
    <w:p w14:paraId="728E5D7E" w14:textId="43F13BF2" w:rsidR="00E94180" w:rsidRPr="00E94180" w:rsidRDefault="00E94180" w:rsidP="00E94180">
      <w:pPr>
        <w:pStyle w:val="NormalWeb"/>
        <w:spacing w:before="0" w:beforeAutospacing="0" w:after="0" w:afterAutospacing="0"/>
      </w:pPr>
      <w:r w:rsidRPr="00E94180">
        <w:t>(Accessed: 25 July 2025)</w:t>
      </w:r>
    </w:p>
    <w:p w14:paraId="5AA5A20F" w14:textId="77777777" w:rsidR="00E94180" w:rsidRPr="00E94180" w:rsidRDefault="00E94180" w:rsidP="00E94180">
      <w:pPr>
        <w:pStyle w:val="NormalWeb"/>
        <w:spacing w:before="0" w:beforeAutospacing="0" w:after="0" w:afterAutospacing="0"/>
        <w:rPr>
          <w:lang w:val="en-US"/>
        </w:rPr>
      </w:pPr>
      <w:r w:rsidRPr="000D74E4">
        <w:t xml:space="preserve">Castañeda-Navarrete, J., </w:t>
      </w:r>
      <w:proofErr w:type="spellStart"/>
      <w:r w:rsidRPr="000D74E4">
        <w:t>Roupakia</w:t>
      </w:r>
      <w:proofErr w:type="spellEnd"/>
      <w:r w:rsidRPr="000D74E4">
        <w:t xml:space="preserve">, Z., Dome, V. and </w:t>
      </w:r>
      <w:proofErr w:type="spellStart"/>
      <w:r w:rsidRPr="000D74E4">
        <w:t>Anzolin</w:t>
      </w:r>
      <w:proofErr w:type="spellEnd"/>
      <w:r w:rsidRPr="000D74E4">
        <w:t xml:space="preserve">, G. (2024). </w:t>
      </w:r>
      <w:r w:rsidRPr="00E94180">
        <w:rPr>
          <w:i/>
          <w:iCs/>
          <w:lang w:val="en-US"/>
        </w:rPr>
        <w:t xml:space="preserve">Women in UK Manufacturing 2024: Addressing </w:t>
      </w:r>
      <w:proofErr w:type="spellStart"/>
      <w:r w:rsidRPr="00E94180">
        <w:rPr>
          <w:i/>
          <w:iCs/>
          <w:lang w:val="en-US"/>
        </w:rPr>
        <w:t>labour</w:t>
      </w:r>
      <w:proofErr w:type="spellEnd"/>
      <w:r w:rsidRPr="00E94180">
        <w:rPr>
          <w:i/>
          <w:iCs/>
          <w:lang w:val="en-US"/>
        </w:rPr>
        <w:t xml:space="preserve"> shortages and bridging the gender gap A review of best practices for diversity and inclusion</w:t>
      </w:r>
      <w:r w:rsidRPr="00E94180">
        <w:rPr>
          <w:lang w:val="en-US"/>
        </w:rPr>
        <w:t xml:space="preserve">. [online] </w:t>
      </w:r>
    </w:p>
    <w:p w14:paraId="1F46F9E2" w14:textId="77777777" w:rsidR="00E94180" w:rsidRPr="00E94180" w:rsidRDefault="00E94180" w:rsidP="00E94180">
      <w:pPr>
        <w:pStyle w:val="NormalWeb"/>
        <w:spacing w:before="0" w:beforeAutospacing="0" w:after="0" w:afterAutospacing="0"/>
        <w:rPr>
          <w:lang w:val="en-US"/>
        </w:rPr>
      </w:pPr>
      <w:r w:rsidRPr="00E94180">
        <w:rPr>
          <w:lang w:val="en-US"/>
        </w:rPr>
        <w:t xml:space="preserve">Available at: </w:t>
      </w:r>
      <w:hyperlink r:id="rId56" w:history="1">
        <w:r w:rsidRPr="00E94180">
          <w:rPr>
            <w:rStyle w:val="Hyperlink"/>
            <w:lang w:val="en-US"/>
          </w:rPr>
          <w:t>https://engage.ifm.eng.cam.ac.uk/wp-content/uploads/Women-in-Manufacturing-report-2024.pdf</w:t>
        </w:r>
      </w:hyperlink>
      <w:r w:rsidRPr="00E94180">
        <w:rPr>
          <w:lang w:val="en-US"/>
        </w:rPr>
        <w:t>.</w:t>
      </w:r>
    </w:p>
    <w:p w14:paraId="00ED242E" w14:textId="77777777" w:rsidR="00E94180" w:rsidRPr="00E94180" w:rsidRDefault="00E94180" w:rsidP="00E94180">
      <w:pPr>
        <w:pStyle w:val="NormalWeb"/>
        <w:spacing w:before="0" w:beforeAutospacing="0" w:after="0" w:afterAutospacing="0"/>
        <w:rPr>
          <w:lang w:val="en-US"/>
        </w:rPr>
      </w:pPr>
      <w:r w:rsidRPr="00E94180">
        <w:rPr>
          <w:lang w:val="en-US"/>
        </w:rPr>
        <w:t>(Accessed: 20 August 2025)</w:t>
      </w:r>
    </w:p>
    <w:p w14:paraId="24919A5B" w14:textId="77777777" w:rsidR="00E94180" w:rsidRPr="00E94180" w:rsidRDefault="00E94180" w:rsidP="00E94180">
      <w:pPr>
        <w:pStyle w:val="NormalWeb"/>
        <w:spacing w:before="0" w:beforeAutospacing="0" w:after="0" w:afterAutospacing="0"/>
        <w:rPr>
          <w:lang w:val="en-US"/>
        </w:rPr>
      </w:pPr>
      <w:r w:rsidRPr="00E94180">
        <w:rPr>
          <w:lang w:val="en-US"/>
        </w:rPr>
        <w:lastRenderedPageBreak/>
        <w:t xml:space="preserve">CIPD (2017a). </w:t>
      </w:r>
      <w:r w:rsidRPr="00E94180">
        <w:rPr>
          <w:i/>
          <w:iCs/>
          <w:lang w:val="en-US"/>
        </w:rPr>
        <w:t xml:space="preserve">Human capital theory: assessing the evidence for the value and importance of people to </w:t>
      </w:r>
      <w:proofErr w:type="spellStart"/>
      <w:r w:rsidRPr="00E94180">
        <w:rPr>
          <w:i/>
          <w:iCs/>
          <w:lang w:val="en-US"/>
        </w:rPr>
        <w:t>organisational</w:t>
      </w:r>
      <w:proofErr w:type="spellEnd"/>
      <w:r w:rsidRPr="00E94180">
        <w:rPr>
          <w:i/>
          <w:iCs/>
          <w:lang w:val="en-US"/>
        </w:rPr>
        <w:t xml:space="preserve"> success in partnership with</w:t>
      </w:r>
      <w:r w:rsidRPr="00E94180">
        <w:rPr>
          <w:lang w:val="en-US"/>
        </w:rPr>
        <w:t xml:space="preserve">. [online] </w:t>
      </w:r>
      <w:r w:rsidRPr="00E94180">
        <w:rPr>
          <w:i/>
          <w:iCs/>
          <w:lang w:val="en-US"/>
        </w:rPr>
        <w:t>CIPD</w:t>
      </w:r>
      <w:r w:rsidRPr="00E94180">
        <w:rPr>
          <w:lang w:val="en-US"/>
        </w:rPr>
        <w:t xml:space="preserve">, pp.1–96. </w:t>
      </w:r>
    </w:p>
    <w:p w14:paraId="00DB5DE5" w14:textId="77777777" w:rsidR="00E94180" w:rsidRPr="00E94180" w:rsidRDefault="00E94180" w:rsidP="00E94180">
      <w:pPr>
        <w:pStyle w:val="NormalWeb"/>
        <w:spacing w:before="0" w:beforeAutospacing="0" w:after="0" w:afterAutospacing="0"/>
        <w:rPr>
          <w:lang w:val="en-US"/>
        </w:rPr>
      </w:pPr>
      <w:r w:rsidRPr="00E94180">
        <w:rPr>
          <w:lang w:val="en-US"/>
        </w:rPr>
        <w:t xml:space="preserve">Available at: </w:t>
      </w:r>
      <w:hyperlink r:id="rId57" w:history="1">
        <w:r w:rsidRPr="00E94180">
          <w:rPr>
            <w:rStyle w:val="Hyperlink"/>
            <w:lang w:val="en-US"/>
          </w:rPr>
          <w:t>https://www.cipd.org/globalassets/media/knowledge/knowledge-hub/reports/human-capital-theory-assessing-the-evidence_tcm18-22292.pdf</w:t>
        </w:r>
      </w:hyperlink>
      <w:r w:rsidRPr="00E94180">
        <w:rPr>
          <w:lang w:val="en-US"/>
        </w:rPr>
        <w:t>.</w:t>
      </w:r>
    </w:p>
    <w:p w14:paraId="77E1C46D" w14:textId="14CEF4B1" w:rsidR="00E94180" w:rsidRPr="00E94180" w:rsidRDefault="00E94180" w:rsidP="00E94180">
      <w:pPr>
        <w:pStyle w:val="NormalWeb"/>
        <w:spacing w:before="0" w:beforeAutospacing="0" w:after="0" w:afterAutospacing="0"/>
        <w:rPr>
          <w:lang w:val="en-US"/>
        </w:rPr>
      </w:pPr>
      <w:r w:rsidRPr="00E94180">
        <w:rPr>
          <w:lang w:val="en-US"/>
        </w:rPr>
        <w:t>(Accessed: 20 August 2025)</w:t>
      </w:r>
    </w:p>
    <w:p w14:paraId="2B3981DC" w14:textId="77777777" w:rsidR="00E94180" w:rsidRPr="00E94180" w:rsidRDefault="00E94180" w:rsidP="00E94180">
      <w:pPr>
        <w:pStyle w:val="NormalWeb"/>
        <w:spacing w:before="0" w:beforeAutospacing="0" w:after="0" w:afterAutospacing="0"/>
        <w:rPr>
          <w:lang w:val="en-US"/>
        </w:rPr>
      </w:pPr>
      <w:r w:rsidRPr="00E94180">
        <w:rPr>
          <w:lang w:val="en-US"/>
        </w:rPr>
        <w:t xml:space="preserve">CIPD (2017b). </w:t>
      </w:r>
      <w:r w:rsidRPr="00E94180">
        <w:rPr>
          <w:i/>
          <w:iCs/>
          <w:lang w:val="en-US"/>
        </w:rPr>
        <w:t>The future of technology and learning Research report</w:t>
      </w:r>
      <w:r w:rsidRPr="00E94180">
        <w:rPr>
          <w:lang w:val="en-US"/>
        </w:rPr>
        <w:t xml:space="preserve">. [online] </w:t>
      </w:r>
    </w:p>
    <w:p w14:paraId="58379CED" w14:textId="77777777" w:rsidR="00E94180" w:rsidRPr="00E94180" w:rsidRDefault="00E94180" w:rsidP="00E94180">
      <w:pPr>
        <w:pStyle w:val="NormalWeb"/>
        <w:spacing w:before="0" w:beforeAutospacing="0" w:after="0" w:afterAutospacing="0"/>
        <w:rPr>
          <w:lang w:val="en-US"/>
        </w:rPr>
      </w:pPr>
      <w:r w:rsidRPr="00E94180">
        <w:rPr>
          <w:lang w:val="en-US"/>
        </w:rPr>
        <w:t xml:space="preserve">Available at: </w:t>
      </w:r>
      <w:hyperlink r:id="rId58" w:history="1">
        <w:r w:rsidRPr="00E94180">
          <w:rPr>
            <w:rStyle w:val="Hyperlink"/>
            <w:lang w:val="en-US"/>
          </w:rPr>
          <w:t>https://www.cipd.org/globalassets/media/knowledge/knowledge-hub/reports/the-future-of-technology-and-learning_2017_tcm18-29348.pdf</w:t>
        </w:r>
      </w:hyperlink>
      <w:r w:rsidRPr="00E94180">
        <w:rPr>
          <w:lang w:val="en-US"/>
        </w:rPr>
        <w:t xml:space="preserve"> </w:t>
      </w:r>
    </w:p>
    <w:p w14:paraId="62994900" w14:textId="65B0A285" w:rsidR="00E94180" w:rsidRPr="00E94180" w:rsidRDefault="00E94180" w:rsidP="00E94180">
      <w:pPr>
        <w:pStyle w:val="NormalWeb"/>
        <w:spacing w:before="0" w:beforeAutospacing="0" w:after="0" w:afterAutospacing="0"/>
        <w:rPr>
          <w:lang w:val="en-US"/>
        </w:rPr>
      </w:pPr>
      <w:r w:rsidRPr="00E94180">
        <w:rPr>
          <w:lang w:val="en-US"/>
        </w:rPr>
        <w:t>(Accessed: 20 August 2025)</w:t>
      </w:r>
    </w:p>
    <w:p w14:paraId="2D926D27" w14:textId="77777777" w:rsidR="00E94180" w:rsidRPr="00E94180" w:rsidRDefault="00E94180" w:rsidP="00E94180">
      <w:pPr>
        <w:pStyle w:val="NormalWeb"/>
        <w:spacing w:before="0" w:beforeAutospacing="0" w:after="0" w:afterAutospacing="0"/>
        <w:rPr>
          <w:lang w:val="en-US"/>
        </w:rPr>
      </w:pPr>
      <w:r w:rsidRPr="00E94180">
        <w:rPr>
          <w:lang w:val="en-US"/>
        </w:rPr>
        <w:t xml:space="preserve">CIPD (2022a). </w:t>
      </w:r>
      <w:r w:rsidRPr="00E94180">
        <w:rPr>
          <w:i/>
          <w:iCs/>
          <w:lang w:val="en-US"/>
        </w:rPr>
        <w:t>An Update on Flexible and Hybrid Working Practices</w:t>
      </w:r>
      <w:r w:rsidRPr="00E94180">
        <w:rPr>
          <w:lang w:val="en-US"/>
        </w:rPr>
        <w:t xml:space="preserve">. [online] </w:t>
      </w:r>
    </w:p>
    <w:p w14:paraId="65723713" w14:textId="77777777" w:rsidR="00E94180" w:rsidRPr="00E94180" w:rsidRDefault="00E94180" w:rsidP="00E94180">
      <w:pPr>
        <w:pStyle w:val="NormalWeb"/>
        <w:spacing w:before="0" w:beforeAutospacing="0" w:after="0" w:afterAutospacing="0"/>
        <w:rPr>
          <w:lang w:val="en-US"/>
        </w:rPr>
      </w:pPr>
      <w:r w:rsidRPr="00E94180">
        <w:rPr>
          <w:lang w:val="en-US"/>
        </w:rPr>
        <w:t xml:space="preserve">Available at: </w:t>
      </w:r>
      <w:hyperlink r:id="rId59" w:history="1">
        <w:r w:rsidRPr="00E94180">
          <w:rPr>
            <w:rStyle w:val="Hyperlink"/>
            <w:lang w:val="en-US"/>
          </w:rPr>
          <w:t>https://www.cipd.org/globalassets/media/knowledge/knowledge-hub/reports/flexible-hybrid-working-practices-report_tcm18-108941.pdf</w:t>
        </w:r>
      </w:hyperlink>
      <w:r w:rsidRPr="00E94180">
        <w:rPr>
          <w:lang w:val="en-US"/>
        </w:rPr>
        <w:t xml:space="preserve"> </w:t>
      </w:r>
    </w:p>
    <w:p w14:paraId="4945E487" w14:textId="41B7A533" w:rsidR="00E94180" w:rsidRPr="00E94180" w:rsidRDefault="00E94180" w:rsidP="00E94180">
      <w:pPr>
        <w:pStyle w:val="NormalWeb"/>
        <w:spacing w:before="0" w:beforeAutospacing="0" w:after="0" w:afterAutospacing="0"/>
      </w:pPr>
      <w:r w:rsidRPr="00E94180">
        <w:t>(Accessed: 29 July 2025)</w:t>
      </w:r>
    </w:p>
    <w:p w14:paraId="195CECB5" w14:textId="77777777" w:rsidR="00E94180" w:rsidRPr="00E94180" w:rsidRDefault="00E94180" w:rsidP="00E94180">
      <w:pPr>
        <w:pStyle w:val="NormalWeb"/>
        <w:spacing w:before="0" w:beforeAutospacing="0" w:after="0" w:afterAutospacing="0"/>
        <w:rPr>
          <w:lang w:val="en-US"/>
        </w:rPr>
      </w:pPr>
      <w:r w:rsidRPr="00E94180">
        <w:rPr>
          <w:lang w:val="en-US"/>
        </w:rPr>
        <w:t xml:space="preserve">CIPD (2022b). </w:t>
      </w:r>
      <w:r w:rsidRPr="00E94180">
        <w:rPr>
          <w:i/>
          <w:iCs/>
          <w:lang w:val="en-US"/>
        </w:rPr>
        <w:t>Evolution and Current Status Zero-Hours Contracts</w:t>
      </w:r>
      <w:r w:rsidRPr="00E94180">
        <w:rPr>
          <w:lang w:val="en-US"/>
        </w:rPr>
        <w:t xml:space="preserve">. [online] </w:t>
      </w:r>
      <w:r w:rsidRPr="00E94180">
        <w:rPr>
          <w:i/>
          <w:iCs/>
          <w:lang w:val="en-US"/>
        </w:rPr>
        <w:t>CIPD</w:t>
      </w:r>
      <w:r w:rsidRPr="00E94180">
        <w:rPr>
          <w:lang w:val="en-US"/>
        </w:rPr>
        <w:t>.</w:t>
      </w:r>
    </w:p>
    <w:p w14:paraId="1CF1912E"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60" w:history="1">
        <w:r w:rsidRPr="00E94180">
          <w:rPr>
            <w:rStyle w:val="Hyperlink"/>
            <w:lang w:val="en-US"/>
          </w:rPr>
          <w:t>https://www.cipd.org/globalassets/media/knowledge/knowledge-hub/reports/zero-hours-contracts-report-aug-2022_tcm18-110465.pdf</w:t>
        </w:r>
      </w:hyperlink>
    </w:p>
    <w:p w14:paraId="1D68525C" w14:textId="700F91DA" w:rsidR="00E94180" w:rsidRPr="00E94180" w:rsidRDefault="00E94180" w:rsidP="00E94180">
      <w:pPr>
        <w:pStyle w:val="NormalWeb"/>
        <w:spacing w:before="0" w:beforeAutospacing="0" w:after="0" w:afterAutospacing="0"/>
        <w:rPr>
          <w:lang w:val="en-US"/>
        </w:rPr>
      </w:pPr>
      <w:r w:rsidRPr="00E94180">
        <w:rPr>
          <w:lang w:val="en-US"/>
        </w:rPr>
        <w:t>(Accessed: 20 August 2025)</w:t>
      </w:r>
    </w:p>
    <w:p w14:paraId="462C4519" w14:textId="77777777" w:rsidR="00E94180" w:rsidRPr="00E94180" w:rsidRDefault="00E94180" w:rsidP="00E94180">
      <w:pPr>
        <w:pStyle w:val="NormalWeb"/>
        <w:spacing w:before="0" w:beforeAutospacing="0" w:after="0" w:afterAutospacing="0"/>
        <w:rPr>
          <w:lang w:val="en-US"/>
        </w:rPr>
      </w:pPr>
      <w:r w:rsidRPr="00E94180">
        <w:rPr>
          <w:lang w:val="en-US"/>
        </w:rPr>
        <w:t xml:space="preserve">CIPD (2022c). </w:t>
      </w:r>
      <w:r w:rsidRPr="00E94180">
        <w:rPr>
          <w:i/>
          <w:iCs/>
          <w:lang w:val="en-US"/>
        </w:rPr>
        <w:t>Trends in Flexible Working Arrangements</w:t>
      </w:r>
      <w:r w:rsidRPr="00E94180">
        <w:rPr>
          <w:lang w:val="en-US"/>
        </w:rPr>
        <w:t xml:space="preserve">. [online] CIPD. </w:t>
      </w:r>
    </w:p>
    <w:p w14:paraId="2B63BA55" w14:textId="77777777" w:rsidR="00E94180" w:rsidRPr="00E94180" w:rsidRDefault="00E94180" w:rsidP="00E94180">
      <w:pPr>
        <w:pStyle w:val="NormalWeb"/>
        <w:spacing w:before="0" w:beforeAutospacing="0" w:after="0" w:afterAutospacing="0"/>
        <w:rPr>
          <w:lang w:val="en-US"/>
        </w:rPr>
      </w:pPr>
      <w:r w:rsidRPr="00E94180">
        <w:rPr>
          <w:lang w:val="en-US"/>
        </w:rPr>
        <w:t xml:space="preserve">Available at: </w:t>
      </w:r>
      <w:hyperlink r:id="rId61" w:history="1">
        <w:r w:rsidRPr="00E94180">
          <w:rPr>
            <w:rStyle w:val="Hyperlink"/>
            <w:lang w:val="en-US"/>
          </w:rPr>
          <w:t>https://www.cipd.org/uk/knowledge/reports/flexible-working-trends/</w:t>
        </w:r>
      </w:hyperlink>
    </w:p>
    <w:p w14:paraId="34D8C93A" w14:textId="0712B965" w:rsidR="00E94180" w:rsidRPr="00E94180" w:rsidRDefault="00E94180" w:rsidP="00E94180">
      <w:pPr>
        <w:pStyle w:val="NormalWeb"/>
        <w:spacing w:before="0" w:beforeAutospacing="0" w:after="0" w:afterAutospacing="0"/>
        <w:rPr>
          <w:lang w:val="en-US"/>
        </w:rPr>
      </w:pPr>
      <w:r w:rsidRPr="00E94180">
        <w:rPr>
          <w:lang w:val="en-US"/>
        </w:rPr>
        <w:t>(Accessed: 20 August 2025)</w:t>
      </w:r>
    </w:p>
    <w:p w14:paraId="7BAC899D" w14:textId="77777777" w:rsidR="00E94180" w:rsidRPr="00E94180" w:rsidRDefault="00E94180" w:rsidP="00E94180">
      <w:pPr>
        <w:pStyle w:val="NormalWeb"/>
        <w:spacing w:before="0" w:beforeAutospacing="0" w:after="0" w:afterAutospacing="0"/>
        <w:rPr>
          <w:lang w:val="en-US"/>
        </w:rPr>
      </w:pPr>
      <w:r w:rsidRPr="00E94180">
        <w:rPr>
          <w:lang w:val="en-US"/>
        </w:rPr>
        <w:t xml:space="preserve">CIPD (2023a). </w:t>
      </w:r>
      <w:r w:rsidRPr="00E94180">
        <w:rPr>
          <w:i/>
          <w:iCs/>
          <w:lang w:val="en-US"/>
        </w:rPr>
        <w:t>CIPD | Flexible and Hybrid Working Resources</w:t>
      </w:r>
      <w:r w:rsidRPr="00E94180">
        <w:rPr>
          <w:lang w:val="en-US"/>
        </w:rPr>
        <w:t xml:space="preserve">. [online] CIPD. Available at: </w:t>
      </w:r>
      <w:hyperlink r:id="rId62" w:history="1">
        <w:r w:rsidRPr="00E94180">
          <w:rPr>
            <w:rStyle w:val="Hyperlink"/>
            <w:lang w:val="en-US"/>
          </w:rPr>
          <w:t>https://www.cipd.org/uk/topics/flexible-hybrid-working/</w:t>
        </w:r>
      </w:hyperlink>
    </w:p>
    <w:p w14:paraId="134CD127" w14:textId="3796F0A8" w:rsidR="00E94180" w:rsidRPr="00E94180" w:rsidRDefault="00E94180" w:rsidP="00E94180">
      <w:pPr>
        <w:pStyle w:val="NormalWeb"/>
        <w:spacing w:before="0" w:beforeAutospacing="0" w:after="0" w:afterAutospacing="0"/>
        <w:rPr>
          <w:lang w:val="en-US"/>
        </w:rPr>
      </w:pPr>
      <w:r w:rsidRPr="00E94180">
        <w:rPr>
          <w:lang w:val="en-US"/>
        </w:rPr>
        <w:t>(Accessed: 20 August 2025)</w:t>
      </w:r>
    </w:p>
    <w:p w14:paraId="050081DD" w14:textId="77777777" w:rsidR="00E94180" w:rsidRPr="00E94180" w:rsidRDefault="00E94180" w:rsidP="00E94180">
      <w:pPr>
        <w:pStyle w:val="NormalWeb"/>
        <w:spacing w:before="0" w:beforeAutospacing="0" w:after="0" w:afterAutospacing="0"/>
        <w:rPr>
          <w:lang w:val="en-US"/>
        </w:rPr>
      </w:pPr>
      <w:r w:rsidRPr="00E94180">
        <w:rPr>
          <w:lang w:val="en-US"/>
        </w:rPr>
        <w:t xml:space="preserve">CIPD (2023b). </w:t>
      </w:r>
      <w:r w:rsidRPr="00E94180">
        <w:rPr>
          <w:i/>
          <w:iCs/>
          <w:lang w:val="en-US"/>
        </w:rPr>
        <w:t>People managers an evidence review</w:t>
      </w:r>
      <w:r w:rsidRPr="00E94180">
        <w:rPr>
          <w:lang w:val="en-US"/>
        </w:rPr>
        <w:t xml:space="preserve">. [online] </w:t>
      </w:r>
    </w:p>
    <w:p w14:paraId="7F82B3B4" w14:textId="77777777" w:rsidR="00E94180" w:rsidRPr="00E94180" w:rsidRDefault="00E94180" w:rsidP="00E94180">
      <w:pPr>
        <w:pStyle w:val="NormalWeb"/>
        <w:spacing w:before="0" w:beforeAutospacing="0" w:after="0" w:afterAutospacing="0"/>
        <w:rPr>
          <w:lang w:val="en-US"/>
        </w:rPr>
      </w:pPr>
      <w:r w:rsidRPr="00E94180">
        <w:rPr>
          <w:lang w:val="en-US"/>
        </w:rPr>
        <w:t xml:space="preserve">Available at: </w:t>
      </w:r>
      <w:hyperlink r:id="rId63" w:history="1">
        <w:r w:rsidRPr="00E94180">
          <w:rPr>
            <w:rStyle w:val="Hyperlink"/>
            <w:lang w:val="en-US"/>
          </w:rPr>
          <w:t>https://www.cipd.org/globalassets/media/knowledge/knowledge-hub/evidence-reviews/2023-pdfs/2023-people-managers-scientific-summary-8431.pdf</w:t>
        </w:r>
      </w:hyperlink>
    </w:p>
    <w:p w14:paraId="0F1A07C4" w14:textId="07EB53A8" w:rsidR="00E94180" w:rsidRPr="00E94180" w:rsidRDefault="00E94180" w:rsidP="00E94180">
      <w:pPr>
        <w:pStyle w:val="NormalWeb"/>
        <w:spacing w:before="0" w:beforeAutospacing="0" w:after="0" w:afterAutospacing="0"/>
        <w:rPr>
          <w:lang w:val="en-US"/>
        </w:rPr>
      </w:pPr>
      <w:r w:rsidRPr="00E94180">
        <w:rPr>
          <w:lang w:val="en-US"/>
        </w:rPr>
        <w:t>(Accessed: 20 August 2025)</w:t>
      </w:r>
    </w:p>
    <w:p w14:paraId="74A8AACA" w14:textId="77777777" w:rsidR="00E94180" w:rsidRPr="00E94180" w:rsidRDefault="00E94180" w:rsidP="00E94180">
      <w:pPr>
        <w:pStyle w:val="NormalWeb"/>
        <w:spacing w:before="0" w:beforeAutospacing="0" w:after="0" w:afterAutospacing="0"/>
        <w:rPr>
          <w:lang w:val="en-US"/>
        </w:rPr>
      </w:pPr>
      <w:r w:rsidRPr="00E94180">
        <w:rPr>
          <w:lang w:val="en-US"/>
        </w:rPr>
        <w:t xml:space="preserve">CIPD (2024). </w:t>
      </w:r>
      <w:r w:rsidRPr="00E94180">
        <w:rPr>
          <w:i/>
          <w:iCs/>
          <w:lang w:val="en-US"/>
        </w:rPr>
        <w:t>CIPD Good Work Index 2024</w:t>
      </w:r>
      <w:r w:rsidRPr="00E94180">
        <w:rPr>
          <w:lang w:val="en-US"/>
        </w:rPr>
        <w:t xml:space="preserve">. [online] Available at: </w:t>
      </w:r>
      <w:hyperlink r:id="rId64" w:history="1">
        <w:r w:rsidRPr="00E94180">
          <w:rPr>
            <w:rStyle w:val="Hyperlink"/>
            <w:lang w:val="en-US"/>
          </w:rPr>
          <w:t>https://www.cipd.org/globalassets/media/knowledge/knowledge-hub/reports/2024-pdfs/8625-good-work-index-2024-summary-report-1-web.pdf</w:t>
        </w:r>
      </w:hyperlink>
      <w:r w:rsidRPr="00E94180">
        <w:rPr>
          <w:lang w:val="en-US"/>
        </w:rPr>
        <w:t>.</w:t>
      </w:r>
    </w:p>
    <w:p w14:paraId="5796336E" w14:textId="759754CD" w:rsidR="00E94180" w:rsidRPr="00E94180" w:rsidRDefault="00E94180" w:rsidP="00E94180">
      <w:pPr>
        <w:pStyle w:val="NormalWeb"/>
        <w:spacing w:before="0" w:beforeAutospacing="0" w:after="0" w:afterAutospacing="0"/>
        <w:rPr>
          <w:lang w:val="en-US"/>
        </w:rPr>
      </w:pPr>
      <w:r w:rsidRPr="00E94180">
        <w:rPr>
          <w:lang w:val="en-US"/>
        </w:rPr>
        <w:t>(Accessed: 27 July 2025)</w:t>
      </w:r>
    </w:p>
    <w:p w14:paraId="383FF35B" w14:textId="77777777" w:rsidR="00E94180" w:rsidRPr="00E94180" w:rsidRDefault="00E94180" w:rsidP="00E94180">
      <w:pPr>
        <w:pStyle w:val="NormalWeb"/>
        <w:spacing w:before="0" w:beforeAutospacing="0" w:after="0" w:afterAutospacing="0"/>
        <w:rPr>
          <w:lang w:val="en-US"/>
        </w:rPr>
      </w:pPr>
      <w:r w:rsidRPr="00E94180">
        <w:rPr>
          <w:lang w:val="en-US"/>
        </w:rPr>
        <w:t xml:space="preserve">CIPD (2025). </w:t>
      </w:r>
      <w:r w:rsidRPr="00E94180">
        <w:rPr>
          <w:i/>
          <w:iCs/>
          <w:lang w:val="en-US"/>
        </w:rPr>
        <w:t>CIPD | Flexible and hybrid working practices in 2023</w:t>
      </w:r>
      <w:r w:rsidRPr="00E94180">
        <w:rPr>
          <w:lang w:val="en-US"/>
        </w:rPr>
        <w:t xml:space="preserve">. [online] CIPD. Available at: </w:t>
      </w:r>
      <w:hyperlink r:id="rId65" w:history="1">
        <w:r w:rsidRPr="00E94180">
          <w:rPr>
            <w:rStyle w:val="Hyperlink"/>
            <w:lang w:val="en-US"/>
          </w:rPr>
          <w:t>https://www.cipd.org/uk/knowledge/reports/flexible-hybrid-working/</w:t>
        </w:r>
      </w:hyperlink>
      <w:r w:rsidRPr="00E94180">
        <w:rPr>
          <w:lang w:val="en-US"/>
        </w:rPr>
        <w:t>.</w:t>
      </w:r>
    </w:p>
    <w:p w14:paraId="0CB9C3ED" w14:textId="5A2B4FFD" w:rsidR="00E94180" w:rsidRPr="00E94180" w:rsidRDefault="00E94180" w:rsidP="00E94180">
      <w:pPr>
        <w:pStyle w:val="NormalWeb"/>
        <w:spacing w:before="0" w:beforeAutospacing="0" w:after="0" w:afterAutospacing="0"/>
        <w:rPr>
          <w:lang w:val="en-US"/>
        </w:rPr>
      </w:pPr>
      <w:r w:rsidRPr="00E94180">
        <w:rPr>
          <w:lang w:val="en-US"/>
        </w:rPr>
        <w:t>(Accessed: 27 July 2025)</w:t>
      </w:r>
    </w:p>
    <w:p w14:paraId="418B4721" w14:textId="643627F0" w:rsidR="00E94180" w:rsidRPr="00E94180" w:rsidRDefault="00E94180" w:rsidP="00E94180">
      <w:pPr>
        <w:pStyle w:val="NormalWeb"/>
        <w:spacing w:before="0" w:beforeAutospacing="0" w:after="0" w:afterAutospacing="0"/>
        <w:rPr>
          <w:lang w:val="en-US"/>
        </w:rPr>
      </w:pPr>
      <w:r w:rsidRPr="00E94180">
        <w:rPr>
          <w:lang w:val="en-US"/>
        </w:rPr>
        <w:t xml:space="preserve">Clark, T., Foster, L., Bryman, A., and Sloan, L. (2021). </w:t>
      </w:r>
      <w:r w:rsidRPr="00E94180">
        <w:rPr>
          <w:i/>
          <w:iCs/>
          <w:lang w:val="en-US"/>
        </w:rPr>
        <w:t>Bryman’s Social Research Methods</w:t>
      </w:r>
      <w:r w:rsidRPr="00E94180">
        <w:rPr>
          <w:lang w:val="en-US"/>
        </w:rPr>
        <w:t>. 6th ed. Oxford: Oxford University Press.</w:t>
      </w:r>
    </w:p>
    <w:p w14:paraId="173495A2" w14:textId="77777777" w:rsidR="00E94180" w:rsidRPr="00E94180" w:rsidRDefault="00E94180" w:rsidP="00E94180">
      <w:pPr>
        <w:pStyle w:val="NormalWeb"/>
        <w:spacing w:before="0" w:beforeAutospacing="0" w:after="0" w:afterAutospacing="0"/>
        <w:rPr>
          <w:lang w:val="en-US"/>
        </w:rPr>
      </w:pPr>
      <w:r w:rsidRPr="00E94180">
        <w:rPr>
          <w:lang w:val="en-US"/>
        </w:rPr>
        <w:t xml:space="preserve">Crompton, R., </w:t>
      </w:r>
      <w:proofErr w:type="spellStart"/>
      <w:r w:rsidRPr="00E94180">
        <w:rPr>
          <w:lang w:val="en-US"/>
        </w:rPr>
        <w:t>Blossfeld</w:t>
      </w:r>
      <w:proofErr w:type="spellEnd"/>
      <w:r w:rsidRPr="00E94180">
        <w:rPr>
          <w:lang w:val="en-US"/>
        </w:rPr>
        <w:t xml:space="preserve">, H.-P. and </w:t>
      </w:r>
      <w:proofErr w:type="spellStart"/>
      <w:r w:rsidRPr="00E94180">
        <w:rPr>
          <w:lang w:val="en-US"/>
        </w:rPr>
        <w:t>Drobnic</w:t>
      </w:r>
      <w:proofErr w:type="spellEnd"/>
      <w:r w:rsidRPr="00E94180">
        <w:rPr>
          <w:lang w:val="en-US"/>
        </w:rPr>
        <w:t xml:space="preserve">, S. (2003). Careers of Couples in Contemporary Society: From Male Breadwinner to Dual-Earner Families. </w:t>
      </w:r>
      <w:r w:rsidRPr="00E94180">
        <w:rPr>
          <w:i/>
          <w:iCs/>
          <w:lang w:val="en-US"/>
        </w:rPr>
        <w:t>Contemporary Sociology</w:t>
      </w:r>
      <w:r w:rsidRPr="00E94180">
        <w:rPr>
          <w:lang w:val="en-US"/>
        </w:rPr>
        <w:t xml:space="preserve">, 32(1), p.38. </w:t>
      </w:r>
    </w:p>
    <w:p w14:paraId="575D16C1"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66" w:history="1">
        <w:r w:rsidRPr="00E94180">
          <w:rPr>
            <w:rStyle w:val="Hyperlink"/>
            <w:lang w:val="en-US"/>
          </w:rPr>
          <w:t>https://doi.org/10.2307/3089834</w:t>
        </w:r>
      </w:hyperlink>
    </w:p>
    <w:p w14:paraId="293EDF14" w14:textId="77777777" w:rsidR="00E94180" w:rsidRPr="00E94180" w:rsidRDefault="00E94180" w:rsidP="00E94180">
      <w:pPr>
        <w:pStyle w:val="NormalWeb"/>
        <w:spacing w:before="0" w:beforeAutospacing="0" w:after="0" w:afterAutospacing="0"/>
        <w:rPr>
          <w:lang w:val="en-US"/>
        </w:rPr>
      </w:pPr>
      <w:r w:rsidRPr="00E94180">
        <w:rPr>
          <w:lang w:val="en-US"/>
        </w:rPr>
        <w:t>(Accessed: 27 July 2025)</w:t>
      </w:r>
    </w:p>
    <w:p w14:paraId="6C00CA7E" w14:textId="77777777" w:rsidR="00E94180" w:rsidRPr="00E94180" w:rsidRDefault="00E94180" w:rsidP="00E94180">
      <w:pPr>
        <w:pStyle w:val="NormalWeb"/>
        <w:spacing w:before="0" w:beforeAutospacing="0" w:after="0" w:afterAutospacing="0"/>
      </w:pPr>
      <w:r w:rsidRPr="00E94180">
        <w:t xml:space="preserve">Davies, M. (2024). </w:t>
      </w:r>
      <w:r w:rsidRPr="00E94180">
        <w:rPr>
          <w:i/>
          <w:iCs/>
        </w:rPr>
        <w:t>How can organisations help ensure Gender Parity in the workplace?</w:t>
      </w:r>
      <w:r w:rsidRPr="00E94180">
        <w:t xml:space="preserve"> [online] Macmillan Davies. </w:t>
      </w:r>
    </w:p>
    <w:p w14:paraId="756547DE" w14:textId="77777777" w:rsidR="00E94180" w:rsidRPr="00E94180" w:rsidRDefault="00E94180" w:rsidP="00E94180">
      <w:pPr>
        <w:pStyle w:val="NormalWeb"/>
        <w:spacing w:before="0" w:beforeAutospacing="0" w:after="0" w:afterAutospacing="0"/>
      </w:pPr>
      <w:r w:rsidRPr="00E94180">
        <w:t xml:space="preserve">Available at: </w:t>
      </w:r>
      <w:hyperlink r:id="rId67" w:history="1">
        <w:r w:rsidRPr="00E94180">
          <w:rPr>
            <w:rStyle w:val="Hyperlink"/>
          </w:rPr>
          <w:t>https://www.mdh.co.uk/insights/how-can-organisations-help-ensure-gender-parity-in-the-workplace</w:t>
        </w:r>
      </w:hyperlink>
      <w:r w:rsidRPr="00E94180">
        <w:t xml:space="preserve">  </w:t>
      </w:r>
    </w:p>
    <w:p w14:paraId="455CE06C" w14:textId="24C41CF2" w:rsidR="00E94180" w:rsidRPr="00E94180" w:rsidRDefault="00E94180" w:rsidP="00E94180">
      <w:pPr>
        <w:pStyle w:val="NormalWeb"/>
        <w:spacing w:before="0" w:beforeAutospacing="0" w:after="0" w:afterAutospacing="0"/>
      </w:pPr>
      <w:r w:rsidRPr="00E94180">
        <w:t>(Accessed: 28 July 2025).</w:t>
      </w:r>
    </w:p>
    <w:p w14:paraId="171A73CA" w14:textId="77777777" w:rsidR="00E94180" w:rsidRPr="00E94180" w:rsidRDefault="00E94180" w:rsidP="00E94180">
      <w:pPr>
        <w:pStyle w:val="NormalWeb"/>
        <w:spacing w:before="0" w:beforeAutospacing="0" w:after="0" w:afterAutospacing="0"/>
      </w:pPr>
      <w:r w:rsidRPr="00E94180">
        <w:t xml:space="preserve">Deloitte (2024). </w:t>
      </w:r>
      <w:r w:rsidRPr="00E94180">
        <w:rPr>
          <w:i/>
          <w:iCs/>
        </w:rPr>
        <w:t>Women @ Work 2024</w:t>
      </w:r>
      <w:r w:rsidRPr="00E94180">
        <w:t xml:space="preserve"> A Global Outlook. [online]</w:t>
      </w:r>
    </w:p>
    <w:p w14:paraId="6CD8DD14" w14:textId="77777777" w:rsidR="00E94180" w:rsidRPr="00E94180" w:rsidRDefault="00E94180" w:rsidP="00E94180">
      <w:pPr>
        <w:pStyle w:val="NormalWeb"/>
        <w:spacing w:before="0" w:beforeAutospacing="0" w:after="0" w:afterAutospacing="0"/>
      </w:pPr>
      <w:r w:rsidRPr="00E94180">
        <w:t xml:space="preserve">Available at: </w:t>
      </w:r>
      <w:hyperlink r:id="rId68" w:history="1">
        <w:r w:rsidRPr="00E94180">
          <w:rPr>
            <w:rStyle w:val="Hyperlink"/>
          </w:rPr>
          <w:t>https://www.deloitte.com/content/dam/assets-shared/docs/collections/2024/deloitte-women-at-work-2024-a-global-outlook.pdf?dl=2</w:t>
        </w:r>
      </w:hyperlink>
      <w:r w:rsidRPr="00E94180">
        <w:t xml:space="preserve"> </w:t>
      </w:r>
    </w:p>
    <w:p w14:paraId="4211EDF8" w14:textId="628C2D59" w:rsidR="00E94180" w:rsidRPr="00E94180" w:rsidRDefault="00E94180" w:rsidP="00E94180">
      <w:pPr>
        <w:pStyle w:val="NormalWeb"/>
        <w:spacing w:before="0" w:beforeAutospacing="0" w:after="0" w:afterAutospacing="0"/>
      </w:pPr>
      <w:r w:rsidRPr="00E94180">
        <w:t>(Accessed: 28 July 2025).</w:t>
      </w:r>
    </w:p>
    <w:p w14:paraId="44E309FA" w14:textId="77777777" w:rsidR="00E94180" w:rsidRPr="00E94180" w:rsidRDefault="00E94180" w:rsidP="00E94180">
      <w:pPr>
        <w:pStyle w:val="NormalWeb"/>
        <w:spacing w:before="0" w:beforeAutospacing="0" w:after="0" w:afterAutospacing="0"/>
      </w:pPr>
      <w:r w:rsidRPr="00E94180">
        <w:lastRenderedPageBreak/>
        <w:t xml:space="preserve">Dennison, K. (2023). </w:t>
      </w:r>
      <w:r w:rsidRPr="00E94180">
        <w:rPr>
          <w:i/>
          <w:iCs/>
        </w:rPr>
        <w:t>Why Companies Should Prioritize Employee Health And Happiness In 2024</w:t>
      </w:r>
      <w:r w:rsidRPr="00E94180">
        <w:t>. [online] Forbes.</w:t>
      </w:r>
    </w:p>
    <w:p w14:paraId="55028F37" w14:textId="77777777" w:rsidR="00E94180" w:rsidRPr="00E94180" w:rsidRDefault="00E94180" w:rsidP="00E94180">
      <w:pPr>
        <w:pStyle w:val="NormalWeb"/>
        <w:spacing w:before="0" w:beforeAutospacing="0" w:after="0" w:afterAutospacing="0"/>
      </w:pPr>
      <w:r w:rsidRPr="00E94180">
        <w:t xml:space="preserve">Available at: </w:t>
      </w:r>
      <w:hyperlink r:id="rId69" w:history="1">
        <w:r w:rsidRPr="00E94180">
          <w:rPr>
            <w:rStyle w:val="Hyperlink"/>
          </w:rPr>
          <w:t>https://www.forbes.com/sites/karadennison/2023/10/24/why-companies-should-prioritize-employee-health-and-happiness-in-2024/</w:t>
        </w:r>
      </w:hyperlink>
      <w:r w:rsidRPr="00E94180">
        <w:t xml:space="preserve"> </w:t>
      </w:r>
    </w:p>
    <w:p w14:paraId="5E3D1130" w14:textId="77777777" w:rsidR="00E94180" w:rsidRPr="00E94180" w:rsidRDefault="00E94180" w:rsidP="00E94180">
      <w:pPr>
        <w:pStyle w:val="NormalWeb"/>
        <w:spacing w:before="0" w:beforeAutospacing="0" w:after="0" w:afterAutospacing="0"/>
      </w:pPr>
      <w:r w:rsidRPr="00E94180">
        <w:t>(Accessed: 28 July 2025)</w:t>
      </w:r>
    </w:p>
    <w:p w14:paraId="67C940F7" w14:textId="77777777" w:rsidR="00E94180" w:rsidRPr="00E94180" w:rsidRDefault="00E94180" w:rsidP="00E94180">
      <w:pPr>
        <w:pStyle w:val="NormalWeb"/>
        <w:spacing w:before="0" w:beforeAutospacing="0" w:after="0" w:afterAutospacing="0"/>
      </w:pPr>
      <w:r w:rsidRPr="00E94180">
        <w:t xml:space="preserve">Dobson, E. (2023). </w:t>
      </w:r>
      <w:r w:rsidRPr="00E94180">
        <w:rPr>
          <w:i/>
          <w:iCs/>
        </w:rPr>
        <w:t>How To Make Job Share Work Well</w:t>
      </w:r>
      <w:r w:rsidRPr="00E94180">
        <w:t xml:space="preserve">. [online] View HR. </w:t>
      </w:r>
    </w:p>
    <w:p w14:paraId="2ECE3E77" w14:textId="77777777" w:rsidR="00E94180" w:rsidRPr="00E94180" w:rsidRDefault="00E94180" w:rsidP="00E94180">
      <w:pPr>
        <w:pStyle w:val="NormalWeb"/>
        <w:spacing w:before="0" w:beforeAutospacing="0" w:after="0" w:afterAutospacing="0"/>
      </w:pPr>
      <w:r w:rsidRPr="00E94180">
        <w:t xml:space="preserve">Available at: </w:t>
      </w:r>
      <w:hyperlink r:id="rId70" w:history="1">
        <w:r w:rsidRPr="00E94180">
          <w:rPr>
            <w:rStyle w:val="Hyperlink"/>
          </w:rPr>
          <w:t>https://viewhr.co.uk/how-to-make-job-share-work-well/</w:t>
        </w:r>
      </w:hyperlink>
      <w:r w:rsidRPr="00E94180">
        <w:t xml:space="preserve"> </w:t>
      </w:r>
    </w:p>
    <w:p w14:paraId="393F22F0" w14:textId="77777777" w:rsidR="00E94180" w:rsidRPr="00E94180" w:rsidRDefault="00E94180" w:rsidP="00E94180">
      <w:pPr>
        <w:pStyle w:val="NormalWeb"/>
        <w:spacing w:before="0" w:beforeAutospacing="0" w:after="0" w:afterAutospacing="0"/>
      </w:pPr>
      <w:r w:rsidRPr="00E94180">
        <w:t>(Accessed: 20 August 2025)</w:t>
      </w:r>
    </w:p>
    <w:p w14:paraId="462C2482" w14:textId="77777777" w:rsidR="00E94180" w:rsidRPr="00E94180" w:rsidRDefault="00E94180" w:rsidP="00E94180">
      <w:pPr>
        <w:pStyle w:val="NormalWeb"/>
        <w:spacing w:before="0" w:beforeAutospacing="0" w:after="0" w:afterAutospacing="0"/>
        <w:rPr>
          <w:lang w:val="en-US"/>
        </w:rPr>
      </w:pPr>
      <w:r w:rsidRPr="00E94180">
        <w:rPr>
          <w:lang w:val="en-US"/>
        </w:rPr>
        <w:t xml:space="preserve">David, E. (2024). </w:t>
      </w:r>
      <w:r w:rsidRPr="00E94180">
        <w:rPr>
          <w:i/>
          <w:iCs/>
          <w:lang w:val="en-US"/>
        </w:rPr>
        <w:t>12 Advantages &amp; Disadvantages of Questionnaires</w:t>
      </w:r>
      <w:r w:rsidRPr="00E94180">
        <w:rPr>
          <w:lang w:val="en-US"/>
        </w:rPr>
        <w:t xml:space="preserve">. [online] </w:t>
      </w:r>
      <w:proofErr w:type="spellStart"/>
      <w:r w:rsidRPr="00E94180">
        <w:rPr>
          <w:lang w:val="en-US"/>
        </w:rPr>
        <w:t>ProProfs</w:t>
      </w:r>
      <w:proofErr w:type="spellEnd"/>
      <w:r w:rsidRPr="00E94180">
        <w:rPr>
          <w:lang w:val="en-US"/>
        </w:rPr>
        <w:t xml:space="preserve"> Survey Blog. Available at: </w:t>
      </w:r>
      <w:hyperlink r:id="rId71" w:history="1">
        <w:r w:rsidRPr="00E94180">
          <w:rPr>
            <w:rStyle w:val="Hyperlink"/>
            <w:lang w:val="en-US"/>
          </w:rPr>
          <w:t>https://www.proprofssurvey.com/blog/advantages-disadvantages-of-questionnaires/</w:t>
        </w:r>
      </w:hyperlink>
    </w:p>
    <w:p w14:paraId="26816878" w14:textId="77777777" w:rsidR="00E94180" w:rsidRPr="00E94180" w:rsidRDefault="00E94180" w:rsidP="00E94180">
      <w:pPr>
        <w:pStyle w:val="NormalWeb"/>
        <w:spacing w:before="0" w:beforeAutospacing="0" w:after="0" w:afterAutospacing="0"/>
        <w:rPr>
          <w:lang w:val="en-US"/>
        </w:rPr>
      </w:pPr>
      <w:r w:rsidRPr="00E94180">
        <w:rPr>
          <w:lang w:val="en-US"/>
        </w:rPr>
        <w:t>(Accessed: 2 August 2025)</w:t>
      </w:r>
    </w:p>
    <w:p w14:paraId="4D9183E2" w14:textId="77777777" w:rsidR="00E94180" w:rsidRPr="00E94180" w:rsidRDefault="00E94180" w:rsidP="00E94180">
      <w:pPr>
        <w:pStyle w:val="NormalWeb"/>
        <w:spacing w:before="0" w:beforeAutospacing="0" w:after="0" w:afterAutospacing="0"/>
        <w:rPr>
          <w:lang w:val="en-US"/>
        </w:rPr>
      </w:pPr>
      <w:r w:rsidRPr="00E94180">
        <w:rPr>
          <w:lang w:val="en-US"/>
        </w:rPr>
        <w:t xml:space="preserve">Davlembayeva, D. and </w:t>
      </w:r>
      <w:proofErr w:type="spellStart"/>
      <w:r w:rsidRPr="00E94180">
        <w:rPr>
          <w:lang w:val="en-US"/>
        </w:rPr>
        <w:t>Alamanos</w:t>
      </w:r>
      <w:proofErr w:type="spellEnd"/>
      <w:r w:rsidRPr="00E94180">
        <w:rPr>
          <w:lang w:val="en-US"/>
        </w:rPr>
        <w:t xml:space="preserve">, E. (2023). </w:t>
      </w:r>
      <w:r w:rsidRPr="00E94180">
        <w:rPr>
          <w:i/>
          <w:iCs/>
          <w:lang w:val="en-US"/>
        </w:rPr>
        <w:t>Equity theory: A review</w:t>
      </w:r>
      <w:r w:rsidRPr="00E94180">
        <w:rPr>
          <w:lang w:val="en-US"/>
        </w:rPr>
        <w:t xml:space="preserve">. [online] Theory Hub. Available at: </w:t>
      </w:r>
      <w:hyperlink r:id="rId72" w:history="1">
        <w:r w:rsidRPr="00E94180">
          <w:rPr>
            <w:rStyle w:val="Hyperlink"/>
            <w:lang w:val="en-US"/>
          </w:rPr>
          <w:t>https://open.ncl.ac.uk/theories/5/equity-theory/</w:t>
        </w:r>
      </w:hyperlink>
    </w:p>
    <w:p w14:paraId="7B6A0F4F" w14:textId="1ED558D0" w:rsidR="00E94180" w:rsidRPr="00E94180" w:rsidRDefault="00E94180" w:rsidP="00E94180">
      <w:pPr>
        <w:pStyle w:val="NormalWeb"/>
        <w:spacing w:before="0" w:beforeAutospacing="0" w:after="0" w:afterAutospacing="0"/>
        <w:rPr>
          <w:lang w:val="en-US"/>
        </w:rPr>
      </w:pPr>
      <w:r w:rsidRPr="00E94180">
        <w:rPr>
          <w:lang w:val="en-US"/>
        </w:rPr>
        <w:t>(Accessed: 2 August 2025)</w:t>
      </w:r>
    </w:p>
    <w:p w14:paraId="2EDA31A0" w14:textId="77777777" w:rsidR="00E94180" w:rsidRPr="00E94180" w:rsidRDefault="00E94180" w:rsidP="00E94180">
      <w:pPr>
        <w:pStyle w:val="NormalWeb"/>
        <w:spacing w:before="0" w:beforeAutospacing="0" w:after="0" w:afterAutospacing="0"/>
        <w:rPr>
          <w:lang w:val="en-US"/>
        </w:rPr>
      </w:pPr>
      <w:r w:rsidRPr="00E94180">
        <w:rPr>
          <w:lang w:val="en-US"/>
        </w:rPr>
        <w:t xml:space="preserve">Deloitte (2024). </w:t>
      </w:r>
      <w:r w:rsidRPr="00E94180">
        <w:rPr>
          <w:i/>
          <w:iCs/>
          <w:lang w:val="en-US"/>
        </w:rPr>
        <w:t>The transparency paradox: Could less be more when it comes to trust?</w:t>
      </w:r>
      <w:r w:rsidRPr="00E94180">
        <w:rPr>
          <w:lang w:val="en-US"/>
        </w:rPr>
        <w:t xml:space="preserve"> [online] Deloitte Insights.</w:t>
      </w:r>
    </w:p>
    <w:p w14:paraId="03AE9E92"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73" w:history="1">
        <w:r w:rsidRPr="00E94180">
          <w:rPr>
            <w:rStyle w:val="Hyperlink"/>
            <w:lang w:val="en-US"/>
          </w:rPr>
          <w:t>https://www.deloitte.com/us/en/insights/topics/talent/human-capital-trends/2024/transparency-in-the-workplace.html</w:t>
        </w:r>
      </w:hyperlink>
    </w:p>
    <w:p w14:paraId="5D05F98A" w14:textId="77777777" w:rsidR="00E94180" w:rsidRPr="00E94180" w:rsidRDefault="00E94180" w:rsidP="00E94180">
      <w:pPr>
        <w:pStyle w:val="NormalWeb"/>
        <w:spacing w:before="0" w:beforeAutospacing="0" w:after="0" w:afterAutospacing="0"/>
        <w:rPr>
          <w:lang w:val="en-US"/>
        </w:rPr>
      </w:pPr>
      <w:r w:rsidRPr="00E94180">
        <w:rPr>
          <w:lang w:val="en-US"/>
        </w:rPr>
        <w:t>(Accessed: 2 August 2025)</w:t>
      </w:r>
    </w:p>
    <w:p w14:paraId="49430D4E" w14:textId="77777777" w:rsidR="00E94180" w:rsidRPr="00E94180" w:rsidRDefault="00E94180" w:rsidP="00E94180">
      <w:pPr>
        <w:pStyle w:val="NormalWeb"/>
        <w:spacing w:before="0" w:beforeAutospacing="0" w:after="0" w:afterAutospacing="0"/>
        <w:rPr>
          <w:lang w:val="en-US"/>
        </w:rPr>
      </w:pPr>
      <w:r w:rsidRPr="00E94180">
        <w:rPr>
          <w:lang w:val="en-US"/>
        </w:rPr>
        <w:t xml:space="preserve">Descartes (2024). </w:t>
      </w:r>
      <w:r w:rsidRPr="00E94180">
        <w:rPr>
          <w:i/>
          <w:iCs/>
          <w:lang w:val="en-US"/>
        </w:rPr>
        <w:t>Descartes’ Study Reveals 76% of Supply Chain and Logistics Operations are Experiencing Notable Workforce Shortages | Descartes</w:t>
      </w:r>
      <w:r w:rsidRPr="00E94180">
        <w:rPr>
          <w:lang w:val="en-US"/>
        </w:rPr>
        <w:t xml:space="preserve">. [online] www.descartes.com. Available at: </w:t>
      </w:r>
      <w:hyperlink r:id="rId74" w:history="1">
        <w:r w:rsidRPr="00E94180">
          <w:rPr>
            <w:rStyle w:val="Hyperlink"/>
            <w:lang w:val="en-US"/>
          </w:rPr>
          <w:t>https://www.descartes.com/resources/news/descartes-study-reveals-76-supply-chain-and-logistics-operations-are-experiencing</w:t>
        </w:r>
      </w:hyperlink>
      <w:r w:rsidRPr="00E94180">
        <w:rPr>
          <w:lang w:val="en-US"/>
        </w:rPr>
        <w:t>.</w:t>
      </w:r>
    </w:p>
    <w:p w14:paraId="52EE2D8B" w14:textId="43CF246B" w:rsidR="00E94180" w:rsidRPr="00E94180" w:rsidRDefault="00E94180" w:rsidP="00E94180">
      <w:pPr>
        <w:pStyle w:val="NormalWeb"/>
        <w:spacing w:before="0" w:beforeAutospacing="0" w:after="0" w:afterAutospacing="0"/>
        <w:rPr>
          <w:lang w:val="en-US"/>
        </w:rPr>
      </w:pPr>
      <w:r w:rsidRPr="00E94180">
        <w:rPr>
          <w:lang w:val="en-US"/>
        </w:rPr>
        <w:t>(Accessed: 27 July 2025)</w:t>
      </w:r>
    </w:p>
    <w:p w14:paraId="165600AB" w14:textId="77777777" w:rsidR="00E94180" w:rsidRPr="00E94180" w:rsidRDefault="00E94180" w:rsidP="00E94180">
      <w:pPr>
        <w:pStyle w:val="NormalWeb"/>
        <w:spacing w:before="0" w:beforeAutospacing="0" w:after="0" w:afterAutospacing="0"/>
        <w:rPr>
          <w:lang w:val="en-US"/>
        </w:rPr>
      </w:pPr>
      <w:proofErr w:type="spellStart"/>
      <w:r w:rsidRPr="00E94180">
        <w:rPr>
          <w:lang w:val="en-US"/>
        </w:rPr>
        <w:t>Dolezalova</w:t>
      </w:r>
      <w:proofErr w:type="spellEnd"/>
      <w:r w:rsidRPr="00E94180">
        <w:rPr>
          <w:lang w:val="en-US"/>
        </w:rPr>
        <w:t xml:space="preserve">, D.M., </w:t>
      </w:r>
      <w:proofErr w:type="spellStart"/>
      <w:r w:rsidRPr="00E94180">
        <w:rPr>
          <w:lang w:val="en-US"/>
        </w:rPr>
        <w:t>ALberti</w:t>
      </w:r>
      <w:proofErr w:type="spellEnd"/>
      <w:r w:rsidRPr="00E94180">
        <w:rPr>
          <w:lang w:val="en-US"/>
        </w:rPr>
        <w:t xml:space="preserve">, D.G., Cutter, D.J., </w:t>
      </w:r>
      <w:proofErr w:type="spellStart"/>
      <w:r w:rsidRPr="00E94180">
        <w:rPr>
          <w:lang w:val="en-US"/>
        </w:rPr>
        <w:t>Parargyropoulou</w:t>
      </w:r>
      <w:proofErr w:type="spellEnd"/>
      <w:r w:rsidRPr="00E94180">
        <w:rPr>
          <w:lang w:val="en-US"/>
        </w:rPr>
        <w:t xml:space="preserve">, D.E. and Forde, C. (2024). </w:t>
      </w:r>
      <w:r w:rsidRPr="00E94180">
        <w:rPr>
          <w:i/>
          <w:iCs/>
          <w:lang w:val="en-US"/>
        </w:rPr>
        <w:t>How are employers in warehousing and food manufacturing dealing with ongoing workforce pressures?</w:t>
      </w:r>
      <w:r w:rsidRPr="00E94180">
        <w:rPr>
          <w:lang w:val="en-US"/>
        </w:rPr>
        <w:t xml:space="preserve"> [online] Leeds.ac.uk. </w:t>
      </w:r>
    </w:p>
    <w:p w14:paraId="7C646B6C" w14:textId="77777777" w:rsidR="00E94180" w:rsidRPr="00E94180" w:rsidRDefault="00E94180" w:rsidP="00E94180">
      <w:pPr>
        <w:pStyle w:val="NormalWeb"/>
        <w:spacing w:before="0" w:beforeAutospacing="0" w:after="0" w:afterAutospacing="0"/>
        <w:rPr>
          <w:lang w:val="en-US"/>
        </w:rPr>
      </w:pPr>
      <w:r w:rsidRPr="00E94180">
        <w:rPr>
          <w:lang w:val="en-US"/>
        </w:rPr>
        <w:t xml:space="preserve">Available at: </w:t>
      </w:r>
      <w:hyperlink r:id="rId75" w:history="1">
        <w:r w:rsidRPr="00E94180">
          <w:rPr>
            <w:rStyle w:val="Hyperlink"/>
            <w:lang w:val="en-US"/>
          </w:rPr>
          <w:t>https://business.leeds.ac.uk/research-ceric/dir-record/research-blog/2264/how-are-employers-in-warehousing-and-food-manufacturing-dealing-with-ongoing-workforce-pressures</w:t>
        </w:r>
      </w:hyperlink>
    </w:p>
    <w:p w14:paraId="3379FD21" w14:textId="77777777" w:rsidR="00E94180" w:rsidRPr="00E94180" w:rsidRDefault="00E94180" w:rsidP="00E94180">
      <w:pPr>
        <w:pStyle w:val="NormalWeb"/>
        <w:spacing w:before="0" w:beforeAutospacing="0" w:after="0" w:afterAutospacing="0"/>
        <w:rPr>
          <w:lang w:val="en-US"/>
        </w:rPr>
      </w:pPr>
      <w:r w:rsidRPr="00E94180">
        <w:rPr>
          <w:lang w:val="en-US"/>
        </w:rPr>
        <w:t>(Accessed: 2 August 2025)</w:t>
      </w:r>
    </w:p>
    <w:p w14:paraId="69F0AE3B" w14:textId="77777777" w:rsidR="00E94180" w:rsidRPr="00E94180" w:rsidRDefault="00E94180" w:rsidP="00E94180">
      <w:pPr>
        <w:pStyle w:val="NormalWeb"/>
        <w:spacing w:before="0" w:beforeAutospacing="0" w:after="0" w:afterAutospacing="0"/>
        <w:rPr>
          <w:lang w:val="en-US"/>
        </w:rPr>
      </w:pPr>
      <w:r w:rsidRPr="00E94180">
        <w:rPr>
          <w:lang w:val="en-US"/>
        </w:rPr>
        <w:t xml:space="preserve">Donnelly, R., and Schoenbachler, A. (2021). Part-time work and health in the United States: The role of state policies. </w:t>
      </w:r>
      <w:r w:rsidRPr="00E94180">
        <w:rPr>
          <w:i/>
          <w:iCs/>
          <w:lang w:val="en-US"/>
        </w:rPr>
        <w:t>SSM - Population Health</w:t>
      </w:r>
      <w:r w:rsidRPr="00E94180">
        <w:rPr>
          <w:lang w:val="en-US"/>
        </w:rPr>
        <w:t xml:space="preserve">, 15(100891), p.100891. </w:t>
      </w:r>
    </w:p>
    <w:p w14:paraId="51590611"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76" w:history="1">
        <w:r w:rsidRPr="00E94180">
          <w:rPr>
            <w:rStyle w:val="Hyperlink"/>
            <w:lang w:val="en-US"/>
          </w:rPr>
          <w:t>https://doi.org/10.1016/j.ssmph.2021.100891</w:t>
        </w:r>
      </w:hyperlink>
    </w:p>
    <w:p w14:paraId="4DA6D1E6" w14:textId="1ADC0426" w:rsidR="00E94180" w:rsidRPr="00E94180" w:rsidRDefault="00E94180" w:rsidP="00E94180">
      <w:pPr>
        <w:pStyle w:val="NormalWeb"/>
        <w:spacing w:before="0" w:beforeAutospacing="0" w:after="0" w:afterAutospacing="0"/>
      </w:pPr>
      <w:r w:rsidRPr="00E94180">
        <w:t>(Accessed: 27 July 2025)</w:t>
      </w:r>
    </w:p>
    <w:p w14:paraId="13CF334F" w14:textId="77777777" w:rsidR="00E94180" w:rsidRPr="00E94180" w:rsidRDefault="00E94180" w:rsidP="00E94180">
      <w:pPr>
        <w:pStyle w:val="NormalWeb"/>
        <w:spacing w:before="0" w:beforeAutospacing="0" w:after="0" w:afterAutospacing="0"/>
        <w:rPr>
          <w:lang w:val="en-US"/>
        </w:rPr>
      </w:pPr>
      <w:r w:rsidRPr="00E94180">
        <w:rPr>
          <w:lang w:val="en-US"/>
        </w:rPr>
        <w:t xml:space="preserve">Durville, L.G. (2025). ‘I Want People to Know out There, Just How Many Caregivers Struggle Between Work and Home’: Feminist Intersectional Research Exploring Caregiving Lived Experiences in New Zealand. </w:t>
      </w:r>
      <w:r w:rsidRPr="00E94180">
        <w:rPr>
          <w:i/>
          <w:iCs/>
          <w:lang w:val="en-US"/>
        </w:rPr>
        <w:t>Health Promotion Journal of Australia</w:t>
      </w:r>
      <w:r w:rsidRPr="00E94180">
        <w:rPr>
          <w:lang w:val="en-US"/>
        </w:rPr>
        <w:t>, 36(2).</w:t>
      </w:r>
    </w:p>
    <w:p w14:paraId="0EF00D82"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77" w:history="1">
        <w:r w:rsidRPr="00E94180">
          <w:rPr>
            <w:rStyle w:val="Hyperlink"/>
            <w:lang w:val="en-US"/>
          </w:rPr>
          <w:t>https://doi.org/10.1002/hpja.70023</w:t>
        </w:r>
      </w:hyperlink>
    </w:p>
    <w:p w14:paraId="2A42E35C" w14:textId="77777777" w:rsidR="00E94180" w:rsidRPr="00E94180" w:rsidRDefault="00E94180" w:rsidP="00E94180">
      <w:pPr>
        <w:pStyle w:val="NormalWeb"/>
        <w:spacing w:before="0" w:beforeAutospacing="0" w:after="0" w:afterAutospacing="0"/>
        <w:rPr>
          <w:lang w:val="en-US"/>
        </w:rPr>
      </w:pPr>
      <w:r w:rsidRPr="00E94180">
        <w:rPr>
          <w:lang w:val="en-US"/>
        </w:rPr>
        <w:t>(Accessed: 2 August 2025)</w:t>
      </w:r>
    </w:p>
    <w:p w14:paraId="6318FD90" w14:textId="77777777" w:rsidR="00E94180" w:rsidRPr="00E94180" w:rsidRDefault="00E94180" w:rsidP="00E94180">
      <w:pPr>
        <w:pStyle w:val="NormalWeb"/>
        <w:spacing w:before="0" w:beforeAutospacing="0" w:after="0" w:afterAutospacing="0"/>
        <w:rPr>
          <w:lang w:val="en-US"/>
        </w:rPr>
      </w:pPr>
      <w:r w:rsidRPr="00E94180">
        <w:rPr>
          <w:lang w:val="en-US"/>
        </w:rPr>
        <w:t xml:space="preserve">Edgar, G. (2023). Getting the most out of training for female employees. [online] Women in Technology. </w:t>
      </w:r>
    </w:p>
    <w:p w14:paraId="50C45F8B" w14:textId="77777777" w:rsidR="00E94180" w:rsidRPr="00E94180" w:rsidRDefault="00E94180" w:rsidP="00E94180">
      <w:pPr>
        <w:pStyle w:val="NormalWeb"/>
        <w:spacing w:before="0" w:beforeAutospacing="0" w:after="0" w:afterAutospacing="0"/>
        <w:rPr>
          <w:lang w:val="en-US"/>
        </w:rPr>
      </w:pPr>
      <w:r w:rsidRPr="00E94180">
        <w:rPr>
          <w:lang w:val="en-US"/>
        </w:rPr>
        <w:t xml:space="preserve">Available at: </w:t>
      </w:r>
      <w:hyperlink r:id="rId78" w:history="1">
        <w:r w:rsidRPr="00E94180">
          <w:rPr>
            <w:rStyle w:val="Hyperlink"/>
            <w:lang w:val="en-US"/>
          </w:rPr>
          <w:t>https://www.womenintech.co.uk/getting-the-most-out-of-training-for-female-employees/</w:t>
        </w:r>
      </w:hyperlink>
      <w:r w:rsidRPr="00E94180">
        <w:rPr>
          <w:lang w:val="en-US"/>
        </w:rPr>
        <w:t xml:space="preserve">  </w:t>
      </w:r>
    </w:p>
    <w:p w14:paraId="3C3C1940" w14:textId="10DD7D2D" w:rsidR="00E94180" w:rsidRPr="00E94180" w:rsidRDefault="00E94180" w:rsidP="00E94180">
      <w:pPr>
        <w:pStyle w:val="NormalWeb"/>
        <w:spacing w:before="0" w:beforeAutospacing="0" w:after="0" w:afterAutospacing="0"/>
        <w:rPr>
          <w:lang w:val="en-US"/>
        </w:rPr>
      </w:pPr>
      <w:r w:rsidRPr="00E94180">
        <w:rPr>
          <w:lang w:val="en-US"/>
        </w:rPr>
        <w:t>(Accessed: 2 September 2025)</w:t>
      </w:r>
    </w:p>
    <w:p w14:paraId="68A17E12" w14:textId="77777777" w:rsidR="00E94180" w:rsidRPr="00E94180" w:rsidRDefault="00E94180" w:rsidP="00E94180">
      <w:pPr>
        <w:pStyle w:val="NormalWeb"/>
        <w:spacing w:before="0" w:beforeAutospacing="0" w:after="0" w:afterAutospacing="0"/>
        <w:rPr>
          <w:lang w:val="en-US"/>
        </w:rPr>
      </w:pPr>
      <w:r w:rsidRPr="00E94180">
        <w:rPr>
          <w:lang w:val="en-US"/>
        </w:rPr>
        <w:t>Faragher, J. (2025). Why has women’s progress in executive roles gone backwards? - Diversity and Inclusion Leaders – Accelerating workplace inclusion. [online] Diversity and Inclusion Leaders – Accelerating workplace inclusion.</w:t>
      </w:r>
    </w:p>
    <w:p w14:paraId="166E5FDE" w14:textId="77777777" w:rsidR="00E94180" w:rsidRPr="00E94180" w:rsidRDefault="00E94180" w:rsidP="00E94180">
      <w:pPr>
        <w:pStyle w:val="NormalWeb"/>
        <w:spacing w:before="0" w:beforeAutospacing="0" w:after="0" w:afterAutospacing="0"/>
        <w:rPr>
          <w:lang w:val="en-US"/>
        </w:rPr>
      </w:pPr>
      <w:r w:rsidRPr="00E94180">
        <w:rPr>
          <w:lang w:val="en-US"/>
        </w:rPr>
        <w:lastRenderedPageBreak/>
        <w:t xml:space="preserve"> Available at: </w:t>
      </w:r>
      <w:hyperlink r:id="rId79" w:history="1">
        <w:r w:rsidRPr="00E94180">
          <w:rPr>
            <w:rStyle w:val="Hyperlink"/>
            <w:lang w:val="en-US"/>
          </w:rPr>
          <w:t>https://dileaders.com/blog/why-has-womens-progress-in-executive-roles-gone-backwards</w:t>
        </w:r>
      </w:hyperlink>
      <w:r w:rsidRPr="00E94180">
        <w:rPr>
          <w:lang w:val="en-US"/>
        </w:rPr>
        <w:t xml:space="preserve"> </w:t>
      </w:r>
    </w:p>
    <w:p w14:paraId="4A264C5A" w14:textId="530FFA64" w:rsidR="00E94180" w:rsidRPr="00E94180" w:rsidRDefault="00E94180" w:rsidP="00E94180">
      <w:pPr>
        <w:pStyle w:val="NormalWeb"/>
        <w:spacing w:before="0" w:beforeAutospacing="0" w:after="0" w:afterAutospacing="0"/>
        <w:rPr>
          <w:lang w:val="en-US"/>
        </w:rPr>
      </w:pPr>
      <w:r w:rsidRPr="00E94180">
        <w:rPr>
          <w:lang w:val="en-US"/>
        </w:rPr>
        <w:t>(Accessed: 2 September 2025)</w:t>
      </w:r>
    </w:p>
    <w:p w14:paraId="3A4C03FE" w14:textId="77777777" w:rsidR="00E94180" w:rsidRPr="00E94180" w:rsidRDefault="00E94180" w:rsidP="00E94180">
      <w:pPr>
        <w:pStyle w:val="NormalWeb"/>
        <w:spacing w:before="0" w:beforeAutospacing="0" w:after="0" w:afterAutospacing="0"/>
      </w:pPr>
      <w:r w:rsidRPr="00E94180">
        <w:t>Francis-Devine, B. and Hutton, G. (2024).</w:t>
      </w:r>
      <w:r w:rsidRPr="00E94180">
        <w:rPr>
          <w:i/>
          <w:iCs/>
        </w:rPr>
        <w:t xml:space="preserve"> Women and the Economy.</w:t>
      </w:r>
      <w:r w:rsidRPr="00E94180">
        <w:t xml:space="preserve"> [PDF] Parliament.uk.</w:t>
      </w:r>
    </w:p>
    <w:p w14:paraId="11420550" w14:textId="77777777" w:rsidR="00E94180" w:rsidRPr="00E94180" w:rsidRDefault="00E94180" w:rsidP="00E94180">
      <w:pPr>
        <w:pStyle w:val="NormalWeb"/>
        <w:spacing w:before="0" w:beforeAutospacing="0" w:after="0" w:afterAutospacing="0"/>
      </w:pPr>
      <w:r w:rsidRPr="00E94180">
        <w:t xml:space="preserve">Available at: </w:t>
      </w:r>
      <w:hyperlink r:id="rId80" w:history="1">
        <w:r w:rsidRPr="00E94180">
          <w:rPr>
            <w:rStyle w:val="Hyperlink"/>
          </w:rPr>
          <w:t>https://researchbriefings.files.parliament.uk/documents/SN06838/SN06838.pdf</w:t>
        </w:r>
      </w:hyperlink>
      <w:r w:rsidRPr="00E94180">
        <w:t xml:space="preserve">  </w:t>
      </w:r>
    </w:p>
    <w:p w14:paraId="2CD27FF7" w14:textId="77777777" w:rsidR="00E94180" w:rsidRPr="00E94180" w:rsidRDefault="00E94180" w:rsidP="00E94180">
      <w:pPr>
        <w:pStyle w:val="NormalWeb"/>
        <w:spacing w:before="0" w:beforeAutospacing="0" w:after="0" w:afterAutospacing="0"/>
        <w:rPr>
          <w:lang w:val="it-IT"/>
        </w:rPr>
      </w:pPr>
      <w:r w:rsidRPr="00E94180">
        <w:rPr>
          <w:lang w:val="it-IT"/>
        </w:rPr>
        <w:t>(Accessed: 20 June 2025)</w:t>
      </w:r>
    </w:p>
    <w:p w14:paraId="3CEE7486" w14:textId="33DA3AD7" w:rsidR="00E94180" w:rsidRPr="00E94180" w:rsidRDefault="00E94180" w:rsidP="00E94180">
      <w:pPr>
        <w:pStyle w:val="NormalWeb"/>
        <w:spacing w:before="0" w:beforeAutospacing="0" w:after="0" w:afterAutospacing="0"/>
      </w:pPr>
      <w:r w:rsidRPr="00E94180">
        <w:rPr>
          <w:lang w:val="it-IT"/>
        </w:rPr>
        <w:t xml:space="preserve">Franzoi, I.G., Sauta, M.D., De Luca, A. and Granieri, A. (2024). </w:t>
      </w:r>
      <w:r w:rsidRPr="00E94180">
        <w:t>Returning to work after maternity leave: a systematic literature review. Archives of women’s mental health, 27(5)</w:t>
      </w:r>
      <w:proofErr w:type="gramStart"/>
      <w:r w:rsidRPr="00E94180">
        <w:t xml:space="preserve">.  </w:t>
      </w:r>
      <w:proofErr w:type="gramEnd"/>
      <w:r w:rsidRPr="00E94180">
        <w:t xml:space="preserve">Available at: </w:t>
      </w:r>
      <w:hyperlink r:id="rId81" w:history="1">
        <w:r w:rsidRPr="00E94180">
          <w:rPr>
            <w:rStyle w:val="Hyperlink"/>
          </w:rPr>
          <w:t>https://doi.org/10.1007/s00737-024-01464-y</w:t>
        </w:r>
      </w:hyperlink>
      <w:r w:rsidRPr="00E94180">
        <w:t xml:space="preserve"> </w:t>
      </w:r>
    </w:p>
    <w:p w14:paraId="22F8FF0A" w14:textId="77777777" w:rsidR="00E94180" w:rsidRPr="00E94180" w:rsidRDefault="00E94180" w:rsidP="00E94180">
      <w:pPr>
        <w:pStyle w:val="NormalWeb"/>
        <w:spacing w:before="0" w:beforeAutospacing="0" w:after="0" w:afterAutospacing="0"/>
      </w:pPr>
      <w:r w:rsidRPr="00E94180">
        <w:t>(Accessed: 20 June 2025)</w:t>
      </w:r>
    </w:p>
    <w:p w14:paraId="455CEB9D" w14:textId="77777777" w:rsidR="00E94180" w:rsidRPr="00E94180" w:rsidRDefault="00E94180" w:rsidP="00E94180">
      <w:pPr>
        <w:pStyle w:val="NormalWeb"/>
        <w:spacing w:before="0" w:beforeAutospacing="0" w:after="0" w:afterAutospacing="0"/>
      </w:pPr>
      <w:r w:rsidRPr="00E94180">
        <w:t xml:space="preserve">Funk, S. and Warning, S. (2024). The leadership gap between full-time and part-time female employees. European Management Journal, (0263-2373). </w:t>
      </w:r>
    </w:p>
    <w:p w14:paraId="18C7BCBB" w14:textId="77777777" w:rsidR="00E94180" w:rsidRPr="00E94180" w:rsidRDefault="00E94180" w:rsidP="00E94180">
      <w:pPr>
        <w:pStyle w:val="NormalWeb"/>
        <w:spacing w:before="0" w:beforeAutospacing="0" w:after="0" w:afterAutospacing="0"/>
      </w:pPr>
      <w:r w:rsidRPr="00E94180">
        <w:t xml:space="preserve"> Available at: </w:t>
      </w:r>
      <w:hyperlink r:id="rId82" w:history="1">
        <w:r w:rsidRPr="00E94180">
          <w:rPr>
            <w:rStyle w:val="Hyperlink"/>
          </w:rPr>
          <w:t>https://doi.org/10.1016/j.emj.2024.09.002</w:t>
        </w:r>
      </w:hyperlink>
      <w:r w:rsidRPr="00E94180">
        <w:t xml:space="preserve"> </w:t>
      </w:r>
    </w:p>
    <w:p w14:paraId="1DACD07A" w14:textId="77777777" w:rsidR="00C16A10" w:rsidRDefault="00E94180" w:rsidP="00C16A10">
      <w:pPr>
        <w:pStyle w:val="NormalWeb"/>
        <w:spacing w:before="0" w:beforeAutospacing="0" w:after="0" w:afterAutospacing="0"/>
      </w:pPr>
      <w:r w:rsidRPr="00E94180">
        <w:t>(Accessed: 27 July 2025)</w:t>
      </w:r>
    </w:p>
    <w:p w14:paraId="25AAEC35" w14:textId="77777777" w:rsidR="00C16A10" w:rsidRDefault="00C16A10" w:rsidP="00C16A10">
      <w:pPr>
        <w:pStyle w:val="NormalWeb"/>
        <w:spacing w:before="0" w:beforeAutospacing="0" w:after="0" w:afterAutospacing="0"/>
      </w:pPr>
      <w:r w:rsidRPr="00C16A10">
        <w:t xml:space="preserve">Fu, H., Tang, S. and Zhao, X. (2025). Limitations of Correlation Coefficients in Research on Functional Connectomes and Psychological Processes. </w:t>
      </w:r>
      <w:r w:rsidRPr="00C16A10">
        <w:rPr>
          <w:i/>
          <w:iCs/>
        </w:rPr>
        <w:t>Human Brain Mapping</w:t>
      </w:r>
      <w:r w:rsidRPr="00C16A10">
        <w:t xml:space="preserve">, [online] 46(10). </w:t>
      </w:r>
    </w:p>
    <w:p w14:paraId="14072AF6" w14:textId="6CE6200A" w:rsidR="00C16A10" w:rsidRDefault="00C16A10" w:rsidP="00C16A10">
      <w:pPr>
        <w:pStyle w:val="NormalWeb"/>
        <w:spacing w:before="0" w:beforeAutospacing="0" w:after="0" w:afterAutospacing="0"/>
      </w:pPr>
      <w:r>
        <w:t xml:space="preserve">Available at: </w:t>
      </w:r>
      <w:hyperlink r:id="rId83" w:history="1">
        <w:r w:rsidRPr="00C16A10">
          <w:rPr>
            <w:rStyle w:val="Hyperlink"/>
          </w:rPr>
          <w:t>https://doi.org/10.1002/hbm.70287</w:t>
        </w:r>
      </w:hyperlink>
      <w:r>
        <w:t xml:space="preserve"> </w:t>
      </w:r>
    </w:p>
    <w:p w14:paraId="36F8BB2D" w14:textId="546BEDC4" w:rsidR="00C16A10" w:rsidRPr="00E94180" w:rsidRDefault="00C16A10" w:rsidP="00C16A10">
      <w:pPr>
        <w:pStyle w:val="NormalWeb"/>
        <w:spacing w:before="0" w:beforeAutospacing="0" w:after="0" w:afterAutospacing="0"/>
      </w:pPr>
      <w:r>
        <w:t>(Accessed: 20 September 2025)</w:t>
      </w:r>
    </w:p>
    <w:p w14:paraId="7B15D275" w14:textId="77777777" w:rsidR="00E94180" w:rsidRPr="00E94180" w:rsidRDefault="00E94180" w:rsidP="00E94180">
      <w:pPr>
        <w:pStyle w:val="NormalWeb"/>
        <w:spacing w:before="0" w:beforeAutospacing="0" w:after="0" w:afterAutospacing="0"/>
      </w:pPr>
      <w:r w:rsidRPr="00E94180">
        <w:t xml:space="preserve">Glasper, E.A. and Carpenter, D. (2021). </w:t>
      </w:r>
      <w:r w:rsidRPr="00E94180">
        <w:rPr>
          <w:i/>
          <w:iCs/>
        </w:rPr>
        <w:t>How to write your nursing dissertation</w:t>
      </w:r>
      <w:r w:rsidRPr="00E94180">
        <w:t xml:space="preserve">. </w:t>
      </w:r>
    </w:p>
    <w:p w14:paraId="0F37BF14" w14:textId="77777777" w:rsidR="00E94180" w:rsidRPr="00E94180" w:rsidRDefault="00E94180" w:rsidP="00E94180">
      <w:pPr>
        <w:pStyle w:val="NormalWeb"/>
        <w:spacing w:before="0" w:beforeAutospacing="0" w:after="0" w:afterAutospacing="0"/>
      </w:pPr>
      <w:r w:rsidRPr="00E94180">
        <w:t>Book: United Kingdom: Wiley.</w:t>
      </w:r>
    </w:p>
    <w:p w14:paraId="68AA1D62" w14:textId="77777777" w:rsidR="00E94180" w:rsidRPr="00E94180" w:rsidRDefault="00E94180" w:rsidP="00E94180">
      <w:pPr>
        <w:pStyle w:val="NormalWeb"/>
        <w:spacing w:before="0" w:beforeAutospacing="0" w:after="0" w:afterAutospacing="0"/>
      </w:pPr>
      <w:bookmarkStart w:id="69" w:name="_Int_6QsTdc3R"/>
      <w:r w:rsidRPr="00E94180">
        <w:t>Government Equalities Office (2019) Women’s progression in the workplace: actions for employers.</w:t>
      </w:r>
      <w:bookmarkEnd w:id="69"/>
      <w:r w:rsidRPr="00E94180">
        <w:t xml:space="preserve"> </w:t>
      </w:r>
    </w:p>
    <w:p w14:paraId="61361E81" w14:textId="77777777" w:rsidR="00E94180" w:rsidRPr="00E94180" w:rsidRDefault="00E94180" w:rsidP="00E94180">
      <w:pPr>
        <w:pStyle w:val="NormalWeb"/>
        <w:spacing w:before="0" w:beforeAutospacing="0" w:after="0" w:afterAutospacing="0"/>
      </w:pPr>
      <w:r w:rsidRPr="00E94180">
        <w:t xml:space="preserve">Available at: </w:t>
      </w:r>
      <w:hyperlink r:id="rId84" w:history="1">
        <w:r w:rsidRPr="00E94180">
          <w:rPr>
            <w:rStyle w:val="Hyperlink"/>
          </w:rPr>
          <w:t>https://www.gov.uk/government/publications/womens-progression-in-the-workplace-actions-for-employers</w:t>
        </w:r>
      </w:hyperlink>
      <w:r w:rsidRPr="00E94180">
        <w:t xml:space="preserve">  </w:t>
      </w:r>
    </w:p>
    <w:p w14:paraId="667E0CFE" w14:textId="494A8471" w:rsidR="00E94180" w:rsidRPr="00E94180" w:rsidRDefault="00E94180" w:rsidP="00E94180">
      <w:pPr>
        <w:pStyle w:val="NormalWeb"/>
        <w:spacing w:before="0" w:beforeAutospacing="0" w:after="0" w:afterAutospacing="0"/>
      </w:pPr>
      <w:r w:rsidRPr="00E94180">
        <w:t>(Accessed: 28 July 2025)</w:t>
      </w:r>
    </w:p>
    <w:p w14:paraId="0CC5509B" w14:textId="77777777" w:rsidR="00E94180" w:rsidRPr="00E94180" w:rsidRDefault="00E94180" w:rsidP="00E94180">
      <w:pPr>
        <w:pStyle w:val="NormalWeb"/>
        <w:spacing w:before="0" w:beforeAutospacing="0" w:after="0" w:afterAutospacing="0"/>
        <w:rPr>
          <w:lang w:val="en-US"/>
        </w:rPr>
      </w:pPr>
      <w:r w:rsidRPr="00E94180">
        <w:rPr>
          <w:lang w:val="en-US"/>
        </w:rPr>
        <w:t xml:space="preserve">Gandhi, Y. (2022). </w:t>
      </w:r>
      <w:r w:rsidRPr="00E94180">
        <w:rPr>
          <w:i/>
          <w:iCs/>
          <w:lang w:val="en-US"/>
        </w:rPr>
        <w:t>Analysis of Variance (ANOVA): Types and Limitations | Analytics Steps</w:t>
      </w:r>
      <w:r w:rsidRPr="00E94180">
        <w:rPr>
          <w:lang w:val="en-US"/>
        </w:rPr>
        <w:t xml:space="preserve">. [online] </w:t>
      </w:r>
      <w:hyperlink r:id="rId85" w:history="1">
        <w:r w:rsidRPr="00E94180">
          <w:rPr>
            <w:rStyle w:val="Hyperlink"/>
            <w:lang w:val="en-US"/>
          </w:rPr>
          <w:t>www.analyticssteps.com</w:t>
        </w:r>
      </w:hyperlink>
      <w:r w:rsidRPr="00E94180">
        <w:rPr>
          <w:lang w:val="en-US"/>
        </w:rPr>
        <w:t>.</w:t>
      </w:r>
    </w:p>
    <w:p w14:paraId="08B2061B"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86" w:anchor="google_vignette" w:history="1">
        <w:r w:rsidRPr="00E94180">
          <w:rPr>
            <w:rStyle w:val="Hyperlink"/>
            <w:lang w:val="en-US"/>
          </w:rPr>
          <w:t>https://www.analyticssteps.com/blogs/analysis-variance-anova-types-and-limitations#google_vignette</w:t>
        </w:r>
      </w:hyperlink>
      <w:r w:rsidRPr="00E94180">
        <w:rPr>
          <w:lang w:val="en-US"/>
        </w:rPr>
        <w:t>.</w:t>
      </w:r>
    </w:p>
    <w:p w14:paraId="30A0EB56" w14:textId="77777777" w:rsidR="00E94180" w:rsidRPr="00E94180" w:rsidRDefault="00E94180" w:rsidP="00E94180">
      <w:pPr>
        <w:pStyle w:val="NormalWeb"/>
        <w:spacing w:before="0" w:beforeAutospacing="0" w:after="0" w:afterAutospacing="0"/>
        <w:rPr>
          <w:lang w:val="en-US"/>
        </w:rPr>
      </w:pPr>
      <w:r w:rsidRPr="00E94180">
        <w:rPr>
          <w:lang w:val="en-US"/>
        </w:rPr>
        <w:t>(Accessed: 2 September 2025)</w:t>
      </w:r>
    </w:p>
    <w:p w14:paraId="28711E8E" w14:textId="77777777" w:rsidR="00E94180" w:rsidRPr="00E94180" w:rsidRDefault="00E94180" w:rsidP="00E94180">
      <w:pPr>
        <w:pStyle w:val="NormalWeb"/>
        <w:spacing w:before="0" w:beforeAutospacing="0" w:after="0" w:afterAutospacing="0"/>
        <w:rPr>
          <w:lang w:val="en-US"/>
        </w:rPr>
      </w:pPr>
      <w:r w:rsidRPr="00E94180">
        <w:rPr>
          <w:lang w:val="en-US"/>
        </w:rPr>
        <w:t xml:space="preserve">Garrick, A., Johnson, D., and Arendt, S. (2024). </w:t>
      </w:r>
      <w:r w:rsidRPr="00E94180">
        <w:rPr>
          <w:i/>
          <w:iCs/>
          <w:lang w:val="en-US"/>
        </w:rPr>
        <w:t>Breaking Barriers: Strategies for Fostering Inclusivity in The Workplace</w:t>
      </w:r>
      <w:r w:rsidRPr="00E94180">
        <w:rPr>
          <w:lang w:val="en-US"/>
        </w:rPr>
        <w:t xml:space="preserve">. [online] ResearchGate. </w:t>
      </w:r>
    </w:p>
    <w:p w14:paraId="16ADFF09" w14:textId="77777777" w:rsidR="00E94180" w:rsidRPr="00E94180" w:rsidRDefault="00E94180" w:rsidP="00E94180">
      <w:pPr>
        <w:pStyle w:val="NormalWeb"/>
        <w:spacing w:before="0" w:beforeAutospacing="0" w:after="0" w:afterAutospacing="0"/>
        <w:rPr>
          <w:lang w:val="en-US"/>
        </w:rPr>
      </w:pPr>
      <w:r w:rsidRPr="00E94180">
        <w:rPr>
          <w:lang w:val="en-US"/>
        </w:rPr>
        <w:t xml:space="preserve">Available at: </w:t>
      </w:r>
      <w:hyperlink r:id="rId87" w:history="1">
        <w:r w:rsidRPr="00E94180">
          <w:rPr>
            <w:rStyle w:val="Hyperlink"/>
            <w:lang w:val="en-US"/>
          </w:rPr>
          <w:t>https://www.researchgate.net/publication/378162359_Breaking_Barriers_Strategies_for_Fostering_Inclusivity_in_The_Workplace</w:t>
        </w:r>
      </w:hyperlink>
      <w:r w:rsidRPr="00E94180">
        <w:rPr>
          <w:lang w:val="en-US"/>
        </w:rPr>
        <w:t xml:space="preserve"> </w:t>
      </w:r>
    </w:p>
    <w:p w14:paraId="0C7886B4" w14:textId="441222E2" w:rsidR="00E94180" w:rsidRPr="00E94180" w:rsidRDefault="00E94180" w:rsidP="00E94180">
      <w:pPr>
        <w:pStyle w:val="NormalWeb"/>
        <w:spacing w:before="0" w:beforeAutospacing="0" w:after="0" w:afterAutospacing="0"/>
      </w:pPr>
      <w:r w:rsidRPr="00E94180">
        <w:t>(Accessed: 29 July 2025)</w:t>
      </w:r>
    </w:p>
    <w:p w14:paraId="06D47206" w14:textId="77777777" w:rsidR="00E94180" w:rsidRPr="00E94180" w:rsidRDefault="00E94180" w:rsidP="00E94180">
      <w:pPr>
        <w:pStyle w:val="NormalWeb"/>
        <w:spacing w:before="0" w:beforeAutospacing="0" w:after="0" w:afterAutospacing="0"/>
        <w:rPr>
          <w:lang w:val="en-US"/>
        </w:rPr>
      </w:pPr>
      <w:r w:rsidRPr="00E94180">
        <w:rPr>
          <w:lang w:val="en-US"/>
        </w:rPr>
        <w:t xml:space="preserve">Gazi, </w:t>
      </w:r>
      <w:proofErr w:type="spellStart"/>
      <w:r w:rsidRPr="00E94180">
        <w:rPr>
          <w:lang w:val="en-US"/>
        </w:rPr>
        <w:t>Md.A.I</w:t>
      </w:r>
      <w:proofErr w:type="spellEnd"/>
      <w:r w:rsidRPr="00E94180">
        <w:rPr>
          <w:lang w:val="en-US"/>
        </w:rPr>
        <w:t xml:space="preserve">., Yusof, M.F., Islam, </w:t>
      </w:r>
      <w:proofErr w:type="spellStart"/>
      <w:r w:rsidRPr="00E94180">
        <w:rPr>
          <w:lang w:val="en-US"/>
        </w:rPr>
        <w:t>Md.A</w:t>
      </w:r>
      <w:proofErr w:type="spellEnd"/>
      <w:r w:rsidRPr="00E94180">
        <w:rPr>
          <w:lang w:val="en-US"/>
        </w:rPr>
        <w:t xml:space="preserve">., Amin, M.B. and Senathirajah, A.R. bin S. (2024). Analyzing the impact of employee job satisfaction on their job behavior in the industrial setting: An analysis from the perspective of job performance. </w:t>
      </w:r>
      <w:r w:rsidRPr="00E94180">
        <w:rPr>
          <w:i/>
          <w:iCs/>
          <w:lang w:val="en-US"/>
        </w:rPr>
        <w:t>Journal of Open Innovation: Technology, Market, and Complexity</w:t>
      </w:r>
      <w:r w:rsidRPr="00E94180">
        <w:rPr>
          <w:lang w:val="en-US"/>
        </w:rPr>
        <w:t xml:space="preserve">, [online] 10(4), p.100427. </w:t>
      </w:r>
    </w:p>
    <w:p w14:paraId="1F27005C"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88" w:history="1">
        <w:r w:rsidRPr="00E94180">
          <w:rPr>
            <w:rStyle w:val="Hyperlink"/>
            <w:lang w:val="en-US"/>
          </w:rPr>
          <w:t>https://doi.org/10.1016/j.joitmc.2024.100427</w:t>
        </w:r>
      </w:hyperlink>
    </w:p>
    <w:p w14:paraId="36459B65" w14:textId="77777777" w:rsidR="00E94180" w:rsidRPr="00E94180" w:rsidRDefault="00E94180" w:rsidP="00E94180">
      <w:pPr>
        <w:pStyle w:val="NormalWeb"/>
        <w:spacing w:before="0" w:beforeAutospacing="0" w:after="0" w:afterAutospacing="0"/>
        <w:rPr>
          <w:lang w:val="en-US"/>
        </w:rPr>
      </w:pPr>
      <w:r w:rsidRPr="00E94180">
        <w:rPr>
          <w:lang w:val="en-US"/>
        </w:rPr>
        <w:t>(Accessed: 2 September 2025)</w:t>
      </w:r>
    </w:p>
    <w:p w14:paraId="27674098" w14:textId="77777777" w:rsidR="00E94180" w:rsidRPr="00E94180" w:rsidRDefault="00E94180" w:rsidP="00E94180">
      <w:pPr>
        <w:pStyle w:val="NormalWeb"/>
        <w:spacing w:before="0" w:beforeAutospacing="0" w:after="0" w:afterAutospacing="0"/>
        <w:rPr>
          <w:lang w:val="en-US"/>
        </w:rPr>
      </w:pPr>
      <w:proofErr w:type="spellStart"/>
      <w:r w:rsidRPr="00E94180">
        <w:rPr>
          <w:lang w:val="en-US"/>
        </w:rPr>
        <w:t>GeeksforGeeks</w:t>
      </w:r>
      <w:proofErr w:type="spellEnd"/>
      <w:r w:rsidRPr="00E94180">
        <w:rPr>
          <w:lang w:val="en-US"/>
        </w:rPr>
        <w:t xml:space="preserve"> (2023). </w:t>
      </w:r>
      <w:r w:rsidRPr="00E94180">
        <w:rPr>
          <w:i/>
          <w:iCs/>
          <w:lang w:val="en-US"/>
        </w:rPr>
        <w:t>Adam’s Equity Theory: Concept, Merits and Demerits</w:t>
      </w:r>
      <w:r w:rsidRPr="00E94180">
        <w:rPr>
          <w:lang w:val="en-US"/>
        </w:rPr>
        <w:t xml:space="preserve">. [online] </w:t>
      </w:r>
      <w:proofErr w:type="spellStart"/>
      <w:r w:rsidRPr="00E94180">
        <w:rPr>
          <w:lang w:val="en-US"/>
        </w:rPr>
        <w:t>GeeksforGeeks</w:t>
      </w:r>
      <w:proofErr w:type="spellEnd"/>
      <w:r w:rsidRPr="00E94180">
        <w:rPr>
          <w:lang w:val="en-US"/>
        </w:rPr>
        <w:t xml:space="preserve">. Available at: </w:t>
      </w:r>
      <w:hyperlink r:id="rId89" w:history="1">
        <w:r w:rsidRPr="00E94180">
          <w:rPr>
            <w:rStyle w:val="Hyperlink"/>
            <w:lang w:val="en-US"/>
          </w:rPr>
          <w:t>https://www.geeksforgeeks.org/hr/adams-equity-theory-concept-merits-and-demerits/</w:t>
        </w:r>
      </w:hyperlink>
    </w:p>
    <w:p w14:paraId="3F25C4F6" w14:textId="77777777" w:rsidR="00E94180" w:rsidRPr="00E94180" w:rsidRDefault="00E94180" w:rsidP="00E94180">
      <w:pPr>
        <w:pStyle w:val="NormalWeb"/>
        <w:spacing w:before="0" w:beforeAutospacing="0" w:after="0" w:afterAutospacing="0"/>
        <w:rPr>
          <w:lang w:val="en-US"/>
        </w:rPr>
      </w:pPr>
      <w:r w:rsidRPr="00E94180">
        <w:rPr>
          <w:lang w:val="en-US"/>
        </w:rPr>
        <w:t>(Accessed: 24 July 2025)</w:t>
      </w:r>
    </w:p>
    <w:p w14:paraId="2701DE9F" w14:textId="77777777" w:rsidR="00E94180" w:rsidRPr="00E94180" w:rsidRDefault="00E94180" w:rsidP="00E94180">
      <w:pPr>
        <w:pStyle w:val="NormalWeb"/>
        <w:spacing w:before="0" w:beforeAutospacing="0" w:after="0" w:afterAutospacing="0"/>
        <w:rPr>
          <w:lang w:val="en-US"/>
        </w:rPr>
      </w:pPr>
      <w:r w:rsidRPr="00E94180">
        <w:rPr>
          <w:lang w:val="en-US"/>
        </w:rPr>
        <w:t xml:space="preserve">George, T. (2021). </w:t>
      </w:r>
      <w:r w:rsidRPr="00E94180">
        <w:rPr>
          <w:i/>
          <w:iCs/>
          <w:lang w:val="en-US"/>
        </w:rPr>
        <w:t>Exploratory Research | Definition, Guide, &amp; Examples</w:t>
      </w:r>
      <w:r w:rsidRPr="00E94180">
        <w:rPr>
          <w:lang w:val="en-US"/>
        </w:rPr>
        <w:t xml:space="preserve">. [online] </w:t>
      </w:r>
      <w:proofErr w:type="spellStart"/>
      <w:r w:rsidRPr="00E94180">
        <w:rPr>
          <w:lang w:val="en-US"/>
        </w:rPr>
        <w:t>Scribbr</w:t>
      </w:r>
      <w:proofErr w:type="spellEnd"/>
      <w:r w:rsidRPr="00E94180">
        <w:rPr>
          <w:lang w:val="en-US"/>
        </w:rPr>
        <w:t xml:space="preserve">. Available at: </w:t>
      </w:r>
      <w:hyperlink r:id="rId90" w:history="1">
        <w:r w:rsidRPr="00E94180">
          <w:rPr>
            <w:rStyle w:val="Hyperlink"/>
            <w:lang w:val="en-US"/>
          </w:rPr>
          <w:t>https://www.scribbr.com/methodology/exploratory-research/</w:t>
        </w:r>
      </w:hyperlink>
    </w:p>
    <w:p w14:paraId="0DC637A8" w14:textId="77777777" w:rsidR="00E94180" w:rsidRPr="00E94180" w:rsidRDefault="00E94180" w:rsidP="00E94180">
      <w:pPr>
        <w:pStyle w:val="NormalWeb"/>
        <w:spacing w:before="0" w:beforeAutospacing="0" w:after="0" w:afterAutospacing="0"/>
        <w:rPr>
          <w:lang w:val="en-US"/>
        </w:rPr>
      </w:pPr>
      <w:r w:rsidRPr="00E94180">
        <w:rPr>
          <w:lang w:val="en-US"/>
        </w:rPr>
        <w:t>(Accessed: 2 September 2025)</w:t>
      </w:r>
    </w:p>
    <w:p w14:paraId="0851DCDC" w14:textId="77777777" w:rsidR="00E94180" w:rsidRPr="00E94180" w:rsidRDefault="00E94180" w:rsidP="00E94180">
      <w:pPr>
        <w:pStyle w:val="NormalWeb"/>
        <w:spacing w:before="0" w:beforeAutospacing="0" w:after="0" w:afterAutospacing="0"/>
        <w:rPr>
          <w:lang w:val="en-US"/>
        </w:rPr>
      </w:pPr>
      <w:r w:rsidRPr="00E94180">
        <w:rPr>
          <w:lang w:val="en-US"/>
        </w:rPr>
        <w:lastRenderedPageBreak/>
        <w:t xml:space="preserve">GOV UK (2025). </w:t>
      </w:r>
      <w:r w:rsidRPr="00E94180">
        <w:rPr>
          <w:i/>
          <w:iCs/>
          <w:lang w:val="en-US"/>
        </w:rPr>
        <w:t xml:space="preserve">The Part-time Workers (Prevention of Less </w:t>
      </w:r>
      <w:proofErr w:type="spellStart"/>
      <w:r w:rsidRPr="00E94180">
        <w:rPr>
          <w:i/>
          <w:iCs/>
          <w:lang w:val="en-US"/>
        </w:rPr>
        <w:t>Favourable</w:t>
      </w:r>
      <w:proofErr w:type="spellEnd"/>
      <w:r w:rsidRPr="00E94180">
        <w:rPr>
          <w:i/>
          <w:iCs/>
          <w:lang w:val="en-US"/>
        </w:rPr>
        <w:t xml:space="preserve"> Treatment) Regulations 2000</w:t>
      </w:r>
      <w:r w:rsidRPr="00E94180">
        <w:rPr>
          <w:lang w:val="en-US"/>
        </w:rPr>
        <w:t>. [online] Legislation.gov.uk.</w:t>
      </w:r>
    </w:p>
    <w:p w14:paraId="47929992"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91" w:history="1">
        <w:r w:rsidRPr="00E94180">
          <w:rPr>
            <w:rStyle w:val="Hyperlink"/>
            <w:lang w:val="en-US"/>
          </w:rPr>
          <w:t>https://www.legislation.gov.uk/uksi/2000/1551/regulation/6</w:t>
        </w:r>
      </w:hyperlink>
      <w:r w:rsidRPr="00E94180">
        <w:rPr>
          <w:lang w:val="en-US"/>
        </w:rPr>
        <w:t xml:space="preserve"> </w:t>
      </w:r>
    </w:p>
    <w:p w14:paraId="5E1A51F9" w14:textId="77777777" w:rsidR="00E94180" w:rsidRPr="00E94180" w:rsidRDefault="00E94180" w:rsidP="00E94180">
      <w:pPr>
        <w:pStyle w:val="NormalWeb"/>
        <w:spacing w:before="0" w:beforeAutospacing="0" w:after="0" w:afterAutospacing="0"/>
        <w:rPr>
          <w:lang w:val="en-US"/>
        </w:rPr>
      </w:pPr>
      <w:r w:rsidRPr="00E94180">
        <w:rPr>
          <w:lang w:val="en-US"/>
        </w:rPr>
        <w:t>(Accessed: 27 July 2025)</w:t>
      </w:r>
    </w:p>
    <w:p w14:paraId="32C7B8CA" w14:textId="77777777" w:rsidR="00E94180" w:rsidRPr="00E94180" w:rsidRDefault="00E94180" w:rsidP="00E94180">
      <w:pPr>
        <w:pStyle w:val="NormalWeb"/>
        <w:spacing w:before="0" w:beforeAutospacing="0" w:after="0" w:afterAutospacing="0"/>
        <w:rPr>
          <w:lang w:val="en-US"/>
        </w:rPr>
      </w:pPr>
      <w:r w:rsidRPr="00E94180">
        <w:rPr>
          <w:lang w:val="en-US"/>
        </w:rPr>
        <w:t xml:space="preserve">Grace-Martin, K. (2020). </w:t>
      </w:r>
      <w:r w:rsidRPr="00E94180">
        <w:rPr>
          <w:i/>
          <w:iCs/>
          <w:lang w:val="en-US"/>
        </w:rPr>
        <w:t>When Unequal Sample Sizes Are and Are NOT a Problem in ANOVA</w:t>
      </w:r>
      <w:r w:rsidRPr="00E94180">
        <w:rPr>
          <w:lang w:val="en-US"/>
        </w:rPr>
        <w:t xml:space="preserve">. [online] The Analysis Factor. </w:t>
      </w:r>
    </w:p>
    <w:p w14:paraId="3308F679" w14:textId="77777777" w:rsidR="00E94180" w:rsidRPr="00E94180" w:rsidRDefault="00E94180" w:rsidP="00E94180">
      <w:pPr>
        <w:pStyle w:val="NormalWeb"/>
        <w:spacing w:before="0" w:beforeAutospacing="0" w:after="0" w:afterAutospacing="0"/>
      </w:pPr>
      <w:r w:rsidRPr="00E94180">
        <w:rPr>
          <w:lang w:val="en-US"/>
        </w:rPr>
        <w:t xml:space="preserve">Available at: </w:t>
      </w:r>
      <w:hyperlink r:id="rId92" w:history="1">
        <w:r w:rsidRPr="00E94180">
          <w:rPr>
            <w:rStyle w:val="Hyperlink"/>
            <w:lang w:val="en-US"/>
          </w:rPr>
          <w:t>https://www.theanalysisfactor.com/when-unequal-sample-sizes-are-and-are-not-a-problem-in-anova/</w:t>
        </w:r>
      </w:hyperlink>
    </w:p>
    <w:p w14:paraId="79E458AB" w14:textId="77777777" w:rsidR="00E94180" w:rsidRPr="00E94180" w:rsidRDefault="00E94180" w:rsidP="00E94180">
      <w:pPr>
        <w:pStyle w:val="NormalWeb"/>
        <w:spacing w:before="0" w:beforeAutospacing="0" w:after="0" w:afterAutospacing="0"/>
        <w:rPr>
          <w:lang w:val="en-US"/>
        </w:rPr>
      </w:pPr>
      <w:r w:rsidRPr="00E94180">
        <w:rPr>
          <w:lang w:val="en-US"/>
        </w:rPr>
        <w:t>(Accessed: 2 September 2025)</w:t>
      </w:r>
    </w:p>
    <w:p w14:paraId="482A9AB9" w14:textId="77777777" w:rsidR="00E94180" w:rsidRPr="00E94180" w:rsidRDefault="00E94180" w:rsidP="00E94180">
      <w:pPr>
        <w:pStyle w:val="NormalWeb"/>
        <w:spacing w:before="0" w:beforeAutospacing="0" w:after="0" w:afterAutospacing="0"/>
        <w:rPr>
          <w:lang w:val="en-US"/>
        </w:rPr>
      </w:pPr>
      <w:r w:rsidRPr="00E94180">
        <w:rPr>
          <w:lang w:val="en-US"/>
        </w:rPr>
        <w:t xml:space="preserve">Grimshaw, D. and Rubery, J. (1997). The Concentration of Women’s Employment and Relative Occupational Pay. </w:t>
      </w:r>
      <w:r w:rsidRPr="00E94180">
        <w:rPr>
          <w:i/>
          <w:iCs/>
          <w:lang w:val="en-US"/>
        </w:rPr>
        <w:t xml:space="preserve">OECD </w:t>
      </w:r>
      <w:proofErr w:type="spellStart"/>
      <w:r w:rsidRPr="00E94180">
        <w:rPr>
          <w:i/>
          <w:iCs/>
          <w:lang w:val="en-US"/>
        </w:rPr>
        <w:t>Labour</w:t>
      </w:r>
      <w:proofErr w:type="spellEnd"/>
      <w:r w:rsidRPr="00E94180">
        <w:rPr>
          <w:i/>
          <w:iCs/>
          <w:lang w:val="en-US"/>
        </w:rPr>
        <w:t xml:space="preserve"> Market and Social Policy Occasional Papers</w:t>
      </w:r>
      <w:r w:rsidRPr="00E94180">
        <w:rPr>
          <w:lang w:val="en-US"/>
        </w:rPr>
        <w:t xml:space="preserve">, 26.  Available at: </w:t>
      </w:r>
      <w:hyperlink r:id="rId93" w:history="1">
        <w:r w:rsidRPr="00E94180">
          <w:rPr>
            <w:rStyle w:val="Hyperlink"/>
            <w:lang w:val="en-US"/>
          </w:rPr>
          <w:t>https://doi.org/10.1787/122123571425</w:t>
        </w:r>
      </w:hyperlink>
    </w:p>
    <w:p w14:paraId="7F788969" w14:textId="44A578D3" w:rsidR="00E94180" w:rsidRPr="00E94180" w:rsidRDefault="00E94180" w:rsidP="00E94180">
      <w:pPr>
        <w:pStyle w:val="NormalWeb"/>
        <w:spacing w:before="0" w:beforeAutospacing="0" w:after="0" w:afterAutospacing="0"/>
        <w:rPr>
          <w:lang w:val="en-US"/>
        </w:rPr>
      </w:pPr>
      <w:r w:rsidRPr="00E94180">
        <w:rPr>
          <w:lang w:val="en-US"/>
        </w:rPr>
        <w:t>(Accessed: 18 July 2025)</w:t>
      </w:r>
    </w:p>
    <w:p w14:paraId="4E3C7D9A" w14:textId="77777777" w:rsidR="00E94180" w:rsidRPr="00E94180" w:rsidRDefault="00E94180" w:rsidP="00E94180">
      <w:pPr>
        <w:pStyle w:val="NormalWeb"/>
        <w:spacing w:before="0" w:beforeAutospacing="0" w:after="0" w:afterAutospacing="0"/>
      </w:pPr>
      <w:proofErr w:type="spellStart"/>
      <w:r w:rsidRPr="00E94180">
        <w:t>Groenland</w:t>
      </w:r>
      <w:proofErr w:type="spellEnd"/>
      <w:r w:rsidRPr="00E94180">
        <w:t xml:space="preserve">, E. and Dana, L. (2019). </w:t>
      </w:r>
      <w:bookmarkStart w:id="70" w:name="_Int_95zAaQXz"/>
      <w:r w:rsidRPr="00E94180">
        <w:rPr>
          <w:i/>
          <w:iCs/>
        </w:rPr>
        <w:t>Qualitative Methodologies And Data Collection Method</w:t>
      </w:r>
      <w:r w:rsidRPr="00E94180">
        <w:t>s: Toward Increased Rigour In Management Research.</w:t>
      </w:r>
      <w:bookmarkEnd w:id="70"/>
      <w:r w:rsidRPr="00E94180">
        <w:t xml:space="preserve"> </w:t>
      </w:r>
    </w:p>
    <w:p w14:paraId="237E0218" w14:textId="2A5D98B5" w:rsidR="00E94180" w:rsidRPr="00E94180" w:rsidRDefault="00E94180" w:rsidP="00E94180">
      <w:pPr>
        <w:pStyle w:val="NormalWeb"/>
        <w:spacing w:before="0" w:beforeAutospacing="0" w:after="0" w:afterAutospacing="0"/>
      </w:pPr>
      <w:r w:rsidRPr="00E94180">
        <w:t>Book: Singapore, World Scientific Publishing Company</w:t>
      </w:r>
    </w:p>
    <w:p w14:paraId="34230A18" w14:textId="77777777" w:rsidR="00E94180" w:rsidRPr="00E94180" w:rsidRDefault="00E94180" w:rsidP="00E94180">
      <w:pPr>
        <w:pStyle w:val="NormalWeb"/>
        <w:spacing w:before="0" w:beforeAutospacing="0" w:after="0" w:afterAutospacing="0"/>
      </w:pPr>
      <w:r w:rsidRPr="00E94180">
        <w:t xml:space="preserve">Haigh , E. (2024). </w:t>
      </w:r>
      <w:r w:rsidRPr="00E94180">
        <w:rPr>
          <w:i/>
          <w:iCs/>
        </w:rPr>
        <w:t>Why women leave jobs – and how to retain them</w:t>
      </w:r>
      <w:r w:rsidRPr="00E94180">
        <w:t xml:space="preserve">. [online] </w:t>
      </w:r>
    </w:p>
    <w:p w14:paraId="3F470E1D" w14:textId="77777777" w:rsidR="00E94180" w:rsidRPr="00E94180" w:rsidRDefault="00E94180" w:rsidP="00E94180">
      <w:pPr>
        <w:pStyle w:val="NormalWeb"/>
        <w:spacing w:before="0" w:beforeAutospacing="0" w:after="0" w:afterAutospacing="0"/>
      </w:pPr>
      <w:r w:rsidRPr="00E94180">
        <w:t xml:space="preserve">Available at: </w:t>
      </w:r>
      <w:hyperlink r:id="rId94" w:history="1">
        <w:r w:rsidRPr="00E94180">
          <w:rPr>
            <w:rStyle w:val="Hyperlink"/>
          </w:rPr>
          <w:t>https://www.peoplemanagement.co.uk/article/1876463/why-women-leave-jobs-%E2%80%93-retain</w:t>
        </w:r>
      </w:hyperlink>
    </w:p>
    <w:p w14:paraId="14DAB18F" w14:textId="37BA65B3" w:rsidR="00E94180" w:rsidRPr="00E94180" w:rsidRDefault="00E94180" w:rsidP="00E94180">
      <w:pPr>
        <w:pStyle w:val="NormalWeb"/>
        <w:spacing w:before="0" w:beforeAutospacing="0" w:after="0" w:afterAutospacing="0"/>
      </w:pPr>
      <w:r w:rsidRPr="00E94180">
        <w:t>(Accessed: 27 July 2025)</w:t>
      </w:r>
    </w:p>
    <w:p w14:paraId="24DA68F5" w14:textId="77777777" w:rsidR="00E94180" w:rsidRPr="00E94180" w:rsidRDefault="00E94180" w:rsidP="00E94180">
      <w:pPr>
        <w:pStyle w:val="NormalWeb"/>
        <w:spacing w:before="0" w:beforeAutospacing="0" w:after="0" w:afterAutospacing="0"/>
      </w:pPr>
      <w:r w:rsidRPr="00E94180">
        <w:t xml:space="preserve">Hildenbrand, K., Daher, P., </w:t>
      </w:r>
      <w:proofErr w:type="spellStart"/>
      <w:r w:rsidRPr="00E94180">
        <w:t>Topakas</w:t>
      </w:r>
      <w:proofErr w:type="spellEnd"/>
      <w:r w:rsidRPr="00E94180">
        <w:t>, A. and Gan, X. (2023). Multidimensional work-nonwork balance: are balanced employees productive at work and satisfied with life? International Journal of Human Resource Management, 6(1048-1087), pp.1–40.</w:t>
      </w:r>
    </w:p>
    <w:p w14:paraId="69F946B5" w14:textId="77777777" w:rsidR="00E94180" w:rsidRPr="00E94180" w:rsidRDefault="00E94180" w:rsidP="00E94180">
      <w:pPr>
        <w:pStyle w:val="NormalWeb"/>
        <w:spacing w:before="0" w:beforeAutospacing="0" w:after="0" w:afterAutospacing="0"/>
        <w:rPr>
          <w:u w:val="single"/>
        </w:rPr>
      </w:pPr>
      <w:r w:rsidRPr="00E94180">
        <w:t xml:space="preserve">  Available at: </w:t>
      </w:r>
      <w:hyperlink r:id="rId95" w:history="1">
        <w:r w:rsidRPr="00E94180">
          <w:rPr>
            <w:rStyle w:val="Hyperlink"/>
          </w:rPr>
          <w:t>https://doi</w:t>
        </w:r>
      </w:hyperlink>
    </w:p>
    <w:p w14:paraId="1B1A8771" w14:textId="77777777" w:rsidR="00E94180" w:rsidRPr="00E94180" w:rsidRDefault="00E94180" w:rsidP="00E94180">
      <w:pPr>
        <w:pStyle w:val="NormalWeb"/>
        <w:spacing w:before="0" w:beforeAutospacing="0" w:after="0" w:afterAutospacing="0"/>
      </w:pPr>
      <w:hyperlink r:id="rId96" w:history="1">
        <w:r w:rsidRPr="00E94180">
          <w:rPr>
            <w:rStyle w:val="Hyperlink"/>
          </w:rPr>
          <w:t>.org/10.1080/09585192.2023.2258335</w:t>
        </w:r>
      </w:hyperlink>
      <w:r w:rsidRPr="00E94180">
        <w:t xml:space="preserve"> </w:t>
      </w:r>
    </w:p>
    <w:p w14:paraId="7158E6BF" w14:textId="76AB8CC1" w:rsidR="00E94180" w:rsidRPr="00E94180" w:rsidRDefault="00E94180" w:rsidP="00E94180">
      <w:pPr>
        <w:pStyle w:val="NormalWeb"/>
        <w:spacing w:before="0" w:beforeAutospacing="0" w:after="0" w:afterAutospacing="0"/>
      </w:pPr>
      <w:r w:rsidRPr="00E94180">
        <w:t>(Accessed: 27 July 2025)</w:t>
      </w:r>
    </w:p>
    <w:p w14:paraId="7A9927BE" w14:textId="77777777" w:rsidR="00E94180" w:rsidRPr="00E94180" w:rsidRDefault="00E94180" w:rsidP="00E94180">
      <w:pPr>
        <w:pStyle w:val="NormalWeb"/>
        <w:spacing w:before="0" w:beforeAutospacing="0" w:after="0" w:afterAutospacing="0"/>
      </w:pPr>
      <w:r w:rsidRPr="00E94180">
        <w:t xml:space="preserve">Hakim, C. (2006). Women, careers, and work-life preferences. British Journal of Guidance &amp; Counselling, [online] 34(3), pp.279–294. Available at: </w:t>
      </w:r>
      <w:hyperlink r:id="rId97" w:history="1">
        <w:r w:rsidRPr="00E94180">
          <w:rPr>
            <w:rStyle w:val="Hyperlink"/>
          </w:rPr>
          <w:t>http://www.catherinehakim.org/wp-content/uploads/2023/02/BJGC-2006-article.pdf</w:t>
        </w:r>
      </w:hyperlink>
      <w:r w:rsidRPr="00E94180">
        <w:t xml:space="preserve"> </w:t>
      </w:r>
    </w:p>
    <w:p w14:paraId="0BF96FE9" w14:textId="1A7384EC" w:rsidR="00E94180" w:rsidRPr="00E94180" w:rsidRDefault="00E94180" w:rsidP="00E94180">
      <w:pPr>
        <w:pStyle w:val="NormalWeb"/>
        <w:spacing w:before="0" w:beforeAutospacing="0" w:after="0" w:afterAutospacing="0"/>
      </w:pPr>
      <w:r w:rsidRPr="00E94180">
        <w:t>(Accessed: 27 July 2025)</w:t>
      </w:r>
    </w:p>
    <w:p w14:paraId="7B46F17E" w14:textId="77777777" w:rsidR="00E94180" w:rsidRPr="00E94180" w:rsidRDefault="00E94180" w:rsidP="00E94180">
      <w:pPr>
        <w:pStyle w:val="NormalWeb"/>
        <w:spacing w:before="0" w:beforeAutospacing="0" w:after="0" w:afterAutospacing="0"/>
      </w:pPr>
      <w:r w:rsidRPr="00E94180">
        <w:t xml:space="preserve">Hiscox (2023). Employment contract types explained. [online] </w:t>
      </w:r>
      <w:hyperlink r:id="rId98" w:history="1">
        <w:r w:rsidRPr="00E94180">
          <w:rPr>
            <w:rStyle w:val="Hyperlink"/>
          </w:rPr>
          <w:t>www.hiscox.co.uk</w:t>
        </w:r>
      </w:hyperlink>
      <w:r w:rsidRPr="00E94180">
        <w:t>.</w:t>
      </w:r>
    </w:p>
    <w:p w14:paraId="6BAB6349" w14:textId="77777777" w:rsidR="00E94180" w:rsidRPr="00E94180" w:rsidRDefault="00E94180" w:rsidP="00E94180">
      <w:pPr>
        <w:pStyle w:val="NormalWeb"/>
        <w:spacing w:before="0" w:beforeAutospacing="0" w:after="0" w:afterAutospacing="0"/>
      </w:pPr>
      <w:r w:rsidRPr="00E94180">
        <w:t xml:space="preserve"> Available at: </w:t>
      </w:r>
      <w:hyperlink r:id="rId99" w:history="1">
        <w:r w:rsidRPr="00E94180">
          <w:rPr>
            <w:rStyle w:val="Hyperlink"/>
          </w:rPr>
          <w:t>https://www.hiscox.co.uk/business-blog/employment-contract-types</w:t>
        </w:r>
      </w:hyperlink>
      <w:r w:rsidRPr="00E94180">
        <w:t xml:space="preserve"> </w:t>
      </w:r>
    </w:p>
    <w:p w14:paraId="6BFD9A2A" w14:textId="05B89BDF" w:rsidR="00E94180" w:rsidRPr="00E94180" w:rsidRDefault="00E94180" w:rsidP="00E94180">
      <w:pPr>
        <w:pStyle w:val="NormalWeb"/>
        <w:spacing w:before="0" w:beforeAutospacing="0" w:after="0" w:afterAutospacing="0"/>
      </w:pPr>
      <w:r w:rsidRPr="00E94180">
        <w:t>(Accessed: 29 July 2025)</w:t>
      </w:r>
    </w:p>
    <w:p w14:paraId="7B10209C" w14:textId="77777777" w:rsidR="00E94180" w:rsidRPr="00E94180" w:rsidRDefault="00E94180" w:rsidP="00E94180">
      <w:pPr>
        <w:pStyle w:val="NormalWeb"/>
        <w:spacing w:before="0" w:beforeAutospacing="0" w:after="0" w:afterAutospacing="0"/>
      </w:pPr>
      <w:r w:rsidRPr="00E94180">
        <w:t>Hosain, M.S., Amin, M.B., Imam, H., Rahaman, M.A. and Oláh, J. (2024). The spillover effect of a part-time job experience on the performance of subsequent full-time job: Empirical evidence from Hungary. Social Sciences &amp; Humanities Open, [online] 10(2590-2911), pp.101023–101023.</w:t>
      </w:r>
    </w:p>
    <w:p w14:paraId="34BFFB7B" w14:textId="77777777" w:rsidR="00E94180" w:rsidRPr="00E94180" w:rsidRDefault="00E94180" w:rsidP="00E94180">
      <w:pPr>
        <w:pStyle w:val="NormalWeb"/>
        <w:spacing w:before="0" w:beforeAutospacing="0" w:after="0" w:afterAutospacing="0"/>
      </w:pPr>
      <w:r w:rsidRPr="00E94180">
        <w:t xml:space="preserve">  Available at: </w:t>
      </w:r>
      <w:hyperlink r:id="rId100" w:history="1">
        <w:r w:rsidRPr="00E94180">
          <w:rPr>
            <w:rStyle w:val="Hyperlink"/>
          </w:rPr>
          <w:t>https://doi.org/10.1016/j.ssaho.2024.101023</w:t>
        </w:r>
      </w:hyperlink>
      <w:r w:rsidRPr="00E94180">
        <w:t xml:space="preserve"> </w:t>
      </w:r>
    </w:p>
    <w:p w14:paraId="048FB47F" w14:textId="1F3ACAE0" w:rsidR="00E94180" w:rsidRPr="00E94180" w:rsidRDefault="00E94180" w:rsidP="00E94180">
      <w:pPr>
        <w:pStyle w:val="NormalWeb"/>
        <w:spacing w:before="0" w:beforeAutospacing="0" w:after="0" w:afterAutospacing="0"/>
      </w:pPr>
      <w:r w:rsidRPr="00E94180">
        <w:t>(Accessed: 2 September 2025)</w:t>
      </w:r>
    </w:p>
    <w:p w14:paraId="180C1B45" w14:textId="77777777" w:rsidR="00E94180" w:rsidRPr="00E94180" w:rsidRDefault="00E94180" w:rsidP="00E94180">
      <w:pPr>
        <w:pStyle w:val="NormalWeb"/>
        <w:spacing w:before="0" w:beforeAutospacing="0" w:after="0" w:afterAutospacing="0"/>
      </w:pPr>
      <w:proofErr w:type="spellStart"/>
      <w:r w:rsidRPr="00E94180">
        <w:t>HRZone</w:t>
      </w:r>
      <w:proofErr w:type="spellEnd"/>
      <w:r w:rsidRPr="00E94180">
        <w:t xml:space="preserve"> (2024). Formal and informal employee recognition – which works best? [online] </w:t>
      </w:r>
      <w:proofErr w:type="spellStart"/>
      <w:r w:rsidRPr="00E94180">
        <w:t>HRZone</w:t>
      </w:r>
      <w:proofErr w:type="spellEnd"/>
      <w:r w:rsidRPr="00E94180">
        <w:t xml:space="preserve">. </w:t>
      </w:r>
    </w:p>
    <w:p w14:paraId="237EE336" w14:textId="77777777" w:rsidR="00E94180" w:rsidRPr="00E94180" w:rsidRDefault="00E94180" w:rsidP="00E94180">
      <w:pPr>
        <w:pStyle w:val="NormalWeb"/>
        <w:spacing w:before="0" w:beforeAutospacing="0" w:after="0" w:afterAutospacing="0"/>
      </w:pPr>
      <w:r w:rsidRPr="00E94180">
        <w:t xml:space="preserve">Available at: </w:t>
      </w:r>
      <w:hyperlink r:id="rId101" w:history="1">
        <w:r w:rsidRPr="00E94180">
          <w:rPr>
            <w:rStyle w:val="Hyperlink"/>
          </w:rPr>
          <w:t>https://hrzone.com/blog/formal-and-informal-employee-recognition-which-works-best/</w:t>
        </w:r>
      </w:hyperlink>
    </w:p>
    <w:p w14:paraId="55DF4A7C" w14:textId="77777777" w:rsidR="00E94180" w:rsidRPr="00E94180" w:rsidRDefault="00E94180" w:rsidP="00E94180">
      <w:pPr>
        <w:pStyle w:val="NormalWeb"/>
        <w:spacing w:before="0" w:beforeAutospacing="0" w:after="0" w:afterAutospacing="0"/>
      </w:pPr>
      <w:r w:rsidRPr="00E94180">
        <w:t>(Accessed: 20 July 2025)</w:t>
      </w:r>
    </w:p>
    <w:p w14:paraId="723955E7" w14:textId="77777777" w:rsidR="00E94180" w:rsidRPr="00E94180" w:rsidRDefault="00E94180" w:rsidP="00E94180">
      <w:pPr>
        <w:pStyle w:val="NormalWeb"/>
        <w:spacing w:before="0" w:beforeAutospacing="0" w:after="0" w:afterAutospacing="0"/>
      </w:pPr>
      <w:proofErr w:type="spellStart"/>
      <w:r w:rsidRPr="00E94180">
        <w:t>Hundera</w:t>
      </w:r>
      <w:proofErr w:type="spellEnd"/>
      <w:r w:rsidRPr="00E94180">
        <w:t xml:space="preserve">, M. and Mudde, H.L.M. (2024). A comprehensive analysis of gender dynamics in organizations: Integrating social, structural and individual dimensions. European Journal of Education, 59(4). </w:t>
      </w:r>
    </w:p>
    <w:p w14:paraId="1CA17D79" w14:textId="77777777" w:rsidR="00E94180" w:rsidRPr="00E94180" w:rsidRDefault="00E94180" w:rsidP="00E94180">
      <w:pPr>
        <w:pStyle w:val="NormalWeb"/>
        <w:spacing w:before="0" w:beforeAutospacing="0" w:after="0" w:afterAutospacing="0"/>
      </w:pPr>
      <w:r w:rsidRPr="00E94180">
        <w:t xml:space="preserve"> Available at: </w:t>
      </w:r>
      <w:hyperlink r:id="rId102" w:history="1">
        <w:r w:rsidRPr="00E94180">
          <w:rPr>
            <w:rStyle w:val="Hyperlink"/>
          </w:rPr>
          <w:t>https://doi.org/10.1111/ejed.12722</w:t>
        </w:r>
      </w:hyperlink>
      <w:r w:rsidRPr="00E94180">
        <w:t xml:space="preserve"> </w:t>
      </w:r>
    </w:p>
    <w:p w14:paraId="7A575CDA" w14:textId="77777777" w:rsidR="00E94180" w:rsidRPr="00E94180" w:rsidRDefault="00E94180" w:rsidP="00E94180">
      <w:pPr>
        <w:pStyle w:val="NormalWeb"/>
        <w:spacing w:before="0" w:beforeAutospacing="0" w:after="0" w:afterAutospacing="0"/>
      </w:pPr>
      <w:r w:rsidRPr="00E94180">
        <w:t>(Accessed: 20 July 2025)</w:t>
      </w:r>
    </w:p>
    <w:p w14:paraId="0492057E" w14:textId="77777777" w:rsidR="00E94180" w:rsidRPr="00E94180" w:rsidRDefault="00E94180" w:rsidP="00E94180">
      <w:pPr>
        <w:pStyle w:val="NormalWeb"/>
        <w:spacing w:before="0" w:beforeAutospacing="0" w:after="0" w:afterAutospacing="0"/>
      </w:pPr>
      <w:r w:rsidRPr="00E94180">
        <w:lastRenderedPageBreak/>
        <w:t xml:space="preserve">Hundrev, I. (2021). 7 exceptional examples of equity in the workplace. [online] </w:t>
      </w:r>
      <w:proofErr w:type="spellStart"/>
      <w:r w:rsidRPr="00E94180">
        <w:t>InStride</w:t>
      </w:r>
      <w:proofErr w:type="spellEnd"/>
      <w:r w:rsidRPr="00E94180">
        <w:t xml:space="preserve">. Available at: </w:t>
      </w:r>
      <w:hyperlink r:id="rId103" w:history="1">
        <w:r w:rsidRPr="00E94180">
          <w:rPr>
            <w:rStyle w:val="Hyperlink"/>
          </w:rPr>
          <w:t>https://www.instride.com/insights/examples-equity-in-the-workplace/</w:t>
        </w:r>
      </w:hyperlink>
    </w:p>
    <w:p w14:paraId="70E974A2" w14:textId="77777777" w:rsidR="00E94180" w:rsidRPr="00E94180" w:rsidRDefault="00E94180" w:rsidP="00E94180">
      <w:pPr>
        <w:pStyle w:val="NormalWeb"/>
        <w:spacing w:before="0" w:beforeAutospacing="0" w:after="0" w:afterAutospacing="0"/>
      </w:pPr>
      <w:r w:rsidRPr="00E94180">
        <w:t>(Accessed: 2 September 2025)</w:t>
      </w:r>
    </w:p>
    <w:p w14:paraId="472C5E17" w14:textId="77777777" w:rsidR="00E94180" w:rsidRPr="00E94180" w:rsidRDefault="00E94180" w:rsidP="00E94180">
      <w:pPr>
        <w:pStyle w:val="NormalWeb"/>
        <w:spacing w:before="0" w:beforeAutospacing="0" w:after="0" w:afterAutospacing="0"/>
      </w:pPr>
      <w:r w:rsidRPr="00E94180">
        <w:t xml:space="preserve">Jackson, I. (2024). New Flexible Working laws: an Employer’s Guide. [online] People Management. </w:t>
      </w:r>
    </w:p>
    <w:p w14:paraId="0C228049" w14:textId="77777777" w:rsidR="00E94180" w:rsidRPr="00E94180" w:rsidRDefault="00E94180" w:rsidP="00E94180">
      <w:pPr>
        <w:pStyle w:val="NormalWeb"/>
        <w:spacing w:before="0" w:beforeAutospacing="0" w:after="0" w:afterAutospacing="0"/>
      </w:pPr>
      <w:r w:rsidRPr="00E94180">
        <w:t xml:space="preserve">Available at: </w:t>
      </w:r>
      <w:hyperlink r:id="rId104" w:history="1">
        <w:r w:rsidRPr="00E94180">
          <w:rPr>
            <w:rStyle w:val="Hyperlink"/>
          </w:rPr>
          <w:t>https://www.peoplemanagement.co.uk/article/1856168/new-flexible-working-laws-employers-guide</w:t>
        </w:r>
      </w:hyperlink>
      <w:r w:rsidRPr="00E94180">
        <w:t xml:space="preserve"> </w:t>
      </w:r>
    </w:p>
    <w:p w14:paraId="22A02186" w14:textId="77777777" w:rsidR="00E94180" w:rsidRPr="00E94180" w:rsidRDefault="00E94180" w:rsidP="00E94180">
      <w:pPr>
        <w:pStyle w:val="NormalWeb"/>
        <w:spacing w:before="0" w:beforeAutospacing="0" w:after="0" w:afterAutospacing="0"/>
      </w:pPr>
      <w:r w:rsidRPr="00E94180">
        <w:t>(Accessed: 22 June 2025)</w:t>
      </w:r>
    </w:p>
    <w:p w14:paraId="7432E393" w14:textId="77777777" w:rsidR="00E94180" w:rsidRPr="00E94180" w:rsidRDefault="00E94180" w:rsidP="00E94180">
      <w:pPr>
        <w:pStyle w:val="NormalWeb"/>
        <w:spacing w:before="0" w:beforeAutospacing="0" w:after="0" w:afterAutospacing="0"/>
      </w:pPr>
      <w:r w:rsidRPr="00E94180">
        <w:t xml:space="preserve">Idowu, N., Mohd, N., Adewusi, E., </w:t>
      </w:r>
      <w:proofErr w:type="spellStart"/>
      <w:r w:rsidRPr="00E94180">
        <w:t>Unachukwu</w:t>
      </w:r>
      <w:proofErr w:type="spellEnd"/>
      <w:r w:rsidRPr="00E94180">
        <w:t xml:space="preserve">, N.C.C., </w:t>
      </w:r>
      <w:proofErr w:type="spellStart"/>
      <w:r w:rsidRPr="00E94180">
        <w:t>Osawaru</w:t>
      </w:r>
      <w:proofErr w:type="spellEnd"/>
      <w:r w:rsidRPr="00E94180">
        <w:t xml:space="preserve">, N.B., Chisom, N., Ayodeji, S., Aliu, O. and Oden, I. (2024). Organizational culture and leadership development: A human resources review of trends and best practices. Magna Scientia Advanced Research and Reviews, 10(1), pp.243–255. </w:t>
      </w:r>
    </w:p>
    <w:p w14:paraId="5F516CB2" w14:textId="77777777" w:rsidR="00E94180" w:rsidRPr="00E94180" w:rsidRDefault="00E94180" w:rsidP="00E94180">
      <w:pPr>
        <w:pStyle w:val="NormalWeb"/>
        <w:spacing w:before="0" w:beforeAutospacing="0" w:after="0" w:afterAutospacing="0"/>
      </w:pPr>
      <w:r w:rsidRPr="00E94180">
        <w:t xml:space="preserve"> Available at: </w:t>
      </w:r>
      <w:hyperlink r:id="rId105" w:history="1">
        <w:r w:rsidRPr="00E94180">
          <w:rPr>
            <w:rStyle w:val="Hyperlink"/>
          </w:rPr>
          <w:t>https://doi.org/10.30574/msarr.2024.10.1.0025</w:t>
        </w:r>
      </w:hyperlink>
      <w:r w:rsidRPr="00E94180">
        <w:t xml:space="preserve"> </w:t>
      </w:r>
    </w:p>
    <w:p w14:paraId="603187B4" w14:textId="709D7FC0" w:rsidR="00E94180" w:rsidRPr="00E94180" w:rsidRDefault="00E94180" w:rsidP="00E94180">
      <w:pPr>
        <w:pStyle w:val="NormalWeb"/>
        <w:spacing w:before="0" w:beforeAutospacing="0" w:after="0" w:afterAutospacing="0"/>
      </w:pPr>
      <w:r w:rsidRPr="00E94180">
        <w:t>(Accessed: 28 July 2025)</w:t>
      </w:r>
    </w:p>
    <w:p w14:paraId="672FEC2A" w14:textId="77777777" w:rsidR="00E94180" w:rsidRPr="00E94180" w:rsidRDefault="00E94180" w:rsidP="00E94180">
      <w:pPr>
        <w:pStyle w:val="NormalWeb"/>
        <w:spacing w:before="0" w:beforeAutospacing="0" w:after="0" w:afterAutospacing="0"/>
        <w:rPr>
          <w:lang w:val="en-US"/>
        </w:rPr>
      </w:pPr>
      <w:r w:rsidRPr="00E94180">
        <w:t xml:space="preserve">IMD (2023). </w:t>
      </w:r>
      <w:r w:rsidRPr="00E94180">
        <w:rPr>
          <w:i/>
          <w:iCs/>
          <w:lang w:val="en-US"/>
        </w:rPr>
        <w:t>Gender Inequality in the Workplace: How to Combat It?</w:t>
      </w:r>
      <w:r w:rsidRPr="00E94180">
        <w:rPr>
          <w:lang w:val="en-US"/>
        </w:rPr>
        <w:t xml:space="preserve"> [online] www.imd.org. Available at: </w:t>
      </w:r>
      <w:hyperlink r:id="rId106" w:history="1">
        <w:r w:rsidRPr="00E94180">
          <w:rPr>
            <w:rStyle w:val="Hyperlink"/>
            <w:lang w:val="en-US"/>
          </w:rPr>
          <w:t>https://www.imd.org/blog/leadership/gender-inequality-in-the-workplace/</w:t>
        </w:r>
      </w:hyperlink>
    </w:p>
    <w:p w14:paraId="3483F70D" w14:textId="77777777" w:rsidR="00E94180" w:rsidRPr="00E94180" w:rsidRDefault="00E94180" w:rsidP="00E94180">
      <w:pPr>
        <w:pStyle w:val="NormalWeb"/>
        <w:spacing w:before="0" w:beforeAutospacing="0" w:after="0" w:afterAutospacing="0"/>
        <w:rPr>
          <w:lang w:val="en-US"/>
        </w:rPr>
      </w:pPr>
      <w:r w:rsidRPr="00E94180">
        <w:rPr>
          <w:lang w:val="en-US"/>
        </w:rPr>
        <w:t>(Accessed: 2 September 2025)</w:t>
      </w:r>
    </w:p>
    <w:p w14:paraId="45A987DD" w14:textId="77777777" w:rsidR="00E94180" w:rsidRPr="00E94180" w:rsidRDefault="00E94180" w:rsidP="00E94180">
      <w:pPr>
        <w:pStyle w:val="NormalWeb"/>
        <w:spacing w:before="0" w:beforeAutospacing="0" w:after="0" w:afterAutospacing="0"/>
        <w:rPr>
          <w:lang w:val="en-US"/>
        </w:rPr>
      </w:pPr>
      <w:proofErr w:type="spellStart"/>
      <w:r w:rsidRPr="00E94180">
        <w:rPr>
          <w:lang w:val="en-US"/>
        </w:rPr>
        <w:t>IntelligentHQ</w:t>
      </w:r>
      <w:proofErr w:type="spellEnd"/>
      <w:r w:rsidRPr="00E94180">
        <w:rPr>
          <w:lang w:val="en-US"/>
        </w:rPr>
        <w:t xml:space="preserve"> (2022). </w:t>
      </w:r>
      <w:r w:rsidRPr="00E94180">
        <w:rPr>
          <w:i/>
          <w:iCs/>
          <w:lang w:val="en-US"/>
        </w:rPr>
        <w:t>The Capabilities and Limitations of ANOVA</w:t>
      </w:r>
      <w:r w:rsidRPr="00E94180">
        <w:rPr>
          <w:lang w:val="en-US"/>
        </w:rPr>
        <w:t xml:space="preserve">. [online] </w:t>
      </w:r>
      <w:proofErr w:type="spellStart"/>
      <w:r w:rsidRPr="00E94180">
        <w:rPr>
          <w:lang w:val="en-US"/>
        </w:rPr>
        <w:t>IntelligentHQ</w:t>
      </w:r>
      <w:proofErr w:type="spellEnd"/>
      <w:r w:rsidRPr="00E94180">
        <w:rPr>
          <w:lang w:val="en-US"/>
        </w:rPr>
        <w:t xml:space="preserve">. Available at: </w:t>
      </w:r>
      <w:hyperlink r:id="rId107" w:history="1">
        <w:r w:rsidRPr="00E94180">
          <w:rPr>
            <w:rStyle w:val="Hyperlink"/>
            <w:lang w:val="en-US"/>
          </w:rPr>
          <w:t>https://www.intelligenthq.com/the-capabilities-and-limitations-of-anova/</w:t>
        </w:r>
      </w:hyperlink>
    </w:p>
    <w:p w14:paraId="13CDF078" w14:textId="77777777" w:rsidR="00E94180" w:rsidRPr="00E94180" w:rsidRDefault="00E94180" w:rsidP="00E94180">
      <w:pPr>
        <w:pStyle w:val="NormalWeb"/>
        <w:spacing w:before="0" w:beforeAutospacing="0" w:after="0" w:afterAutospacing="0"/>
        <w:rPr>
          <w:lang w:val="en-US"/>
        </w:rPr>
      </w:pPr>
      <w:r w:rsidRPr="00E94180">
        <w:rPr>
          <w:lang w:val="en-US"/>
        </w:rPr>
        <w:t>(Accessed: 2 September 2025)</w:t>
      </w:r>
    </w:p>
    <w:p w14:paraId="5E8EF47F" w14:textId="77777777" w:rsidR="00E94180" w:rsidRPr="00E94180" w:rsidRDefault="00E94180" w:rsidP="00E94180">
      <w:pPr>
        <w:pStyle w:val="NormalWeb"/>
        <w:spacing w:before="0" w:beforeAutospacing="0" w:after="0" w:afterAutospacing="0"/>
        <w:rPr>
          <w:lang w:val="en-US"/>
        </w:rPr>
      </w:pPr>
      <w:r w:rsidRPr="00E94180">
        <w:rPr>
          <w:lang w:val="en-US"/>
        </w:rPr>
        <w:t xml:space="preserve">Izquierdo, M. and Fabra, M.E. (2024). Gendered perceptions of career advancement barriers: Unveiling challenges to female corporate leadership development. </w:t>
      </w:r>
      <w:r w:rsidRPr="00E94180">
        <w:rPr>
          <w:i/>
          <w:iCs/>
          <w:lang w:val="en-US"/>
        </w:rPr>
        <w:t>Corporate Governance and Organizational Behavior Review</w:t>
      </w:r>
      <w:r w:rsidRPr="00E94180">
        <w:rPr>
          <w:lang w:val="en-US"/>
        </w:rPr>
        <w:t xml:space="preserve">, 8(3), pp.40–53. </w:t>
      </w:r>
    </w:p>
    <w:p w14:paraId="2D46A23A"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108" w:history="1">
        <w:r w:rsidRPr="00E94180">
          <w:rPr>
            <w:rStyle w:val="Hyperlink"/>
            <w:lang w:val="en-US"/>
          </w:rPr>
          <w:t>https://doi.org/10.22495/cgobrv8i3p4</w:t>
        </w:r>
      </w:hyperlink>
      <w:r w:rsidRPr="00E94180">
        <w:rPr>
          <w:lang w:val="en-US"/>
        </w:rPr>
        <w:t xml:space="preserve"> </w:t>
      </w:r>
    </w:p>
    <w:p w14:paraId="09CA48BD" w14:textId="77777777" w:rsidR="00E94180" w:rsidRPr="00E94180" w:rsidRDefault="00E94180" w:rsidP="00E94180">
      <w:pPr>
        <w:pStyle w:val="NormalWeb"/>
        <w:spacing w:before="0" w:beforeAutospacing="0" w:after="0" w:afterAutospacing="0"/>
        <w:rPr>
          <w:lang w:val="en-US"/>
        </w:rPr>
      </w:pPr>
      <w:r w:rsidRPr="00E94180">
        <w:rPr>
          <w:lang w:val="en-US"/>
        </w:rPr>
        <w:t>(Accessed: 2 September 2025)</w:t>
      </w:r>
    </w:p>
    <w:p w14:paraId="305540F2" w14:textId="77777777" w:rsidR="00E94180" w:rsidRPr="00E94180" w:rsidRDefault="00E94180" w:rsidP="00E94180">
      <w:pPr>
        <w:pStyle w:val="NormalWeb"/>
        <w:spacing w:before="0" w:beforeAutospacing="0" w:after="0" w:afterAutospacing="0"/>
        <w:rPr>
          <w:lang w:val="en-US"/>
        </w:rPr>
      </w:pPr>
      <w:r w:rsidRPr="00E94180">
        <w:rPr>
          <w:lang w:val="en-US"/>
        </w:rPr>
        <w:t xml:space="preserve">Jackson, I. (2023). </w:t>
      </w:r>
      <w:r w:rsidRPr="00E94180">
        <w:rPr>
          <w:i/>
          <w:iCs/>
          <w:lang w:val="en-US"/>
        </w:rPr>
        <w:t>Half of employees disagree that part-time workers are unambitious, report shows</w:t>
      </w:r>
      <w:r w:rsidRPr="00E94180">
        <w:rPr>
          <w:lang w:val="en-US"/>
        </w:rPr>
        <w:t xml:space="preserve">. [online] www.peoplemanagement.co.uk. </w:t>
      </w:r>
    </w:p>
    <w:p w14:paraId="51A945ED" w14:textId="77777777" w:rsidR="00E94180" w:rsidRPr="00E94180" w:rsidRDefault="00E94180" w:rsidP="00E94180">
      <w:pPr>
        <w:pStyle w:val="NormalWeb"/>
        <w:spacing w:before="0" w:beforeAutospacing="0" w:after="0" w:afterAutospacing="0"/>
        <w:rPr>
          <w:lang w:val="en-US"/>
        </w:rPr>
      </w:pPr>
      <w:r w:rsidRPr="00E94180">
        <w:rPr>
          <w:lang w:val="en-US"/>
        </w:rPr>
        <w:t xml:space="preserve">Available at: </w:t>
      </w:r>
      <w:hyperlink r:id="rId109" w:history="1">
        <w:r w:rsidRPr="00E94180">
          <w:rPr>
            <w:rStyle w:val="Hyperlink"/>
            <w:lang w:val="en-US"/>
          </w:rPr>
          <w:t>https://www.peoplemanagement.co.uk/article/1850024/half-employees-disagree-part-time-workers-unambitious-report-shows</w:t>
        </w:r>
      </w:hyperlink>
    </w:p>
    <w:p w14:paraId="65EC6FE9" w14:textId="77777777" w:rsidR="00E94180" w:rsidRPr="00E94180" w:rsidRDefault="00E94180" w:rsidP="00E94180">
      <w:pPr>
        <w:pStyle w:val="NormalWeb"/>
        <w:spacing w:before="0" w:beforeAutospacing="0" w:after="0" w:afterAutospacing="0"/>
        <w:rPr>
          <w:lang w:val="en-US"/>
        </w:rPr>
      </w:pPr>
      <w:r w:rsidRPr="00E94180">
        <w:rPr>
          <w:lang w:val="en-US"/>
        </w:rPr>
        <w:t>(Accessed: 2 September 2025)</w:t>
      </w:r>
    </w:p>
    <w:p w14:paraId="3A8E1D2E" w14:textId="77777777" w:rsidR="00E94180" w:rsidRPr="00E94180" w:rsidRDefault="00E94180" w:rsidP="00E94180">
      <w:pPr>
        <w:pStyle w:val="NormalWeb"/>
        <w:spacing w:before="0" w:beforeAutospacing="0" w:after="0" w:afterAutospacing="0"/>
        <w:rPr>
          <w:lang w:val="en-US"/>
        </w:rPr>
      </w:pPr>
      <w:r w:rsidRPr="00E94180">
        <w:rPr>
          <w:lang w:val="en-US"/>
        </w:rPr>
        <w:t xml:space="preserve">Jo, H., and Shin, D. (2025). The impact of recognition, fairness, and leadership on employee outcomes: A large-scale multi-group analysis. </w:t>
      </w:r>
      <w:r w:rsidRPr="00E94180">
        <w:rPr>
          <w:i/>
          <w:iCs/>
          <w:lang w:val="en-US"/>
        </w:rPr>
        <w:t>PLOS ONE</w:t>
      </w:r>
      <w:r w:rsidRPr="00E94180">
        <w:rPr>
          <w:lang w:val="en-US"/>
        </w:rPr>
        <w:t xml:space="preserve">, [online] 20(1), p.e0312951. </w:t>
      </w:r>
    </w:p>
    <w:p w14:paraId="790237E3"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110" w:history="1">
        <w:r w:rsidRPr="00E94180">
          <w:rPr>
            <w:rStyle w:val="Hyperlink"/>
            <w:lang w:val="en-US"/>
          </w:rPr>
          <w:t>https://doi.org/10.1371/journal.pone.0312951</w:t>
        </w:r>
      </w:hyperlink>
    </w:p>
    <w:p w14:paraId="6526F8EC" w14:textId="77777777" w:rsidR="00E94180" w:rsidRPr="00E94180" w:rsidRDefault="00E94180" w:rsidP="00E94180">
      <w:pPr>
        <w:pStyle w:val="NormalWeb"/>
        <w:spacing w:before="0" w:beforeAutospacing="0" w:after="0" w:afterAutospacing="0"/>
        <w:rPr>
          <w:lang w:val="en-US"/>
        </w:rPr>
      </w:pPr>
      <w:r w:rsidRPr="00E94180">
        <w:rPr>
          <w:lang w:val="en-US"/>
        </w:rPr>
        <w:t>(Accessed: 2 September 2025)</w:t>
      </w:r>
    </w:p>
    <w:p w14:paraId="23286082" w14:textId="77777777" w:rsidR="00E94180" w:rsidRPr="00E94180" w:rsidRDefault="00E94180" w:rsidP="00E94180">
      <w:pPr>
        <w:pStyle w:val="NormalWeb"/>
        <w:spacing w:before="0" w:beforeAutospacing="0" w:after="0" w:afterAutospacing="0"/>
        <w:rPr>
          <w:lang w:val="en-US"/>
        </w:rPr>
      </w:pPr>
      <w:r w:rsidRPr="00E94180">
        <w:rPr>
          <w:lang w:val="en-US"/>
        </w:rPr>
        <w:t xml:space="preserve">Jones, L. (2019). </w:t>
      </w:r>
      <w:r w:rsidRPr="00E94180">
        <w:rPr>
          <w:i/>
          <w:iCs/>
          <w:lang w:val="en-US"/>
        </w:rPr>
        <w:t>Women’s Progression in the Workplace</w:t>
      </w:r>
      <w:r w:rsidRPr="00E94180">
        <w:rPr>
          <w:lang w:val="en-US"/>
        </w:rPr>
        <w:t xml:space="preserve">. [online] Available at: </w:t>
      </w:r>
      <w:hyperlink r:id="rId111" w:history="1">
        <w:r w:rsidRPr="00E94180">
          <w:rPr>
            <w:rStyle w:val="Hyperlink"/>
            <w:lang w:val="en-US"/>
          </w:rPr>
          <w:t>https://www.kcl.ac.uk/giwl/assets/womens-progression-in-the-workplace.pdf</w:t>
        </w:r>
      </w:hyperlink>
      <w:r w:rsidRPr="00E94180">
        <w:rPr>
          <w:lang w:val="en-US"/>
        </w:rPr>
        <w:t>.</w:t>
      </w:r>
    </w:p>
    <w:p w14:paraId="5F0B2ED8" w14:textId="77777777" w:rsidR="00E94180" w:rsidRPr="00E94180" w:rsidRDefault="00E94180" w:rsidP="00E94180">
      <w:pPr>
        <w:pStyle w:val="NormalWeb"/>
        <w:spacing w:before="0" w:beforeAutospacing="0" w:after="0" w:afterAutospacing="0"/>
        <w:rPr>
          <w:lang w:val="en-US"/>
        </w:rPr>
      </w:pPr>
      <w:r w:rsidRPr="00E94180">
        <w:rPr>
          <w:lang w:val="en-US"/>
        </w:rPr>
        <w:t>(Accessed: 28 July 2025)</w:t>
      </w:r>
    </w:p>
    <w:p w14:paraId="4B110995" w14:textId="77777777" w:rsidR="00E94180" w:rsidRPr="00E94180" w:rsidRDefault="00E94180" w:rsidP="00E94180">
      <w:pPr>
        <w:pStyle w:val="NormalWeb"/>
        <w:spacing w:before="0" w:beforeAutospacing="0" w:after="0" w:afterAutospacing="0"/>
      </w:pPr>
      <w:proofErr w:type="spellStart"/>
      <w:r w:rsidRPr="00E94180">
        <w:t>Kankaras</w:t>
      </w:r>
      <w:proofErr w:type="spellEnd"/>
      <w:r w:rsidRPr="00E94180">
        <w:t xml:space="preserve">, M. (2024). </w:t>
      </w:r>
      <w:r w:rsidRPr="00E94180">
        <w:rPr>
          <w:i/>
          <w:iCs/>
        </w:rPr>
        <w:t>Nurturing Women’s Leadership: Building Strong Foundations</w:t>
      </w:r>
      <w:r w:rsidRPr="00E94180">
        <w:t xml:space="preserve">. [online] Leadership development programmes for life-long impact. </w:t>
      </w:r>
    </w:p>
    <w:p w14:paraId="67A96F4B" w14:textId="77777777" w:rsidR="00E94180" w:rsidRPr="00E94180" w:rsidRDefault="00E94180" w:rsidP="00E94180">
      <w:pPr>
        <w:pStyle w:val="NormalWeb"/>
        <w:spacing w:before="0" w:beforeAutospacing="0" w:after="0" w:afterAutospacing="0"/>
      </w:pPr>
      <w:r w:rsidRPr="00E94180">
        <w:t xml:space="preserve">Available at: </w:t>
      </w:r>
      <w:hyperlink r:id="rId112" w:history="1">
        <w:r w:rsidRPr="00E94180">
          <w:rPr>
            <w:rStyle w:val="Hyperlink"/>
          </w:rPr>
          <w:t>https://www.leadershiptrust.co/insights/nurturing-women-in-leadership/</w:t>
        </w:r>
      </w:hyperlink>
      <w:r w:rsidRPr="00E94180">
        <w:t xml:space="preserve"> </w:t>
      </w:r>
    </w:p>
    <w:p w14:paraId="6A1F8C1A" w14:textId="77777777" w:rsidR="00E94180" w:rsidRPr="00E94180" w:rsidRDefault="00E94180" w:rsidP="00E94180">
      <w:pPr>
        <w:pStyle w:val="NormalWeb"/>
        <w:spacing w:before="0" w:beforeAutospacing="0" w:after="0" w:afterAutospacing="0"/>
      </w:pPr>
      <w:r w:rsidRPr="00E94180">
        <w:t>(Accessed: 28 July 2025)</w:t>
      </w:r>
    </w:p>
    <w:p w14:paraId="574EA4F3" w14:textId="77777777" w:rsidR="00E94180" w:rsidRPr="00E94180" w:rsidRDefault="00E94180" w:rsidP="00E94180">
      <w:pPr>
        <w:pStyle w:val="NormalWeb"/>
        <w:spacing w:before="0" w:beforeAutospacing="0" w:after="0" w:afterAutospacing="0"/>
      </w:pPr>
      <w:r w:rsidRPr="00E94180">
        <w:t xml:space="preserve">Kara, H. (2018). </w:t>
      </w:r>
      <w:r w:rsidRPr="00E94180">
        <w:rPr>
          <w:i/>
          <w:iCs/>
        </w:rPr>
        <w:t xml:space="preserve">Research ethics in the real world : Euro-Western and Indigenous perspectives. </w:t>
      </w:r>
    </w:p>
    <w:p w14:paraId="4523BA16" w14:textId="46CF78EB" w:rsidR="00E94180" w:rsidRPr="00E94180" w:rsidRDefault="00E94180" w:rsidP="00E94180">
      <w:pPr>
        <w:pStyle w:val="NormalWeb"/>
        <w:spacing w:before="0" w:beforeAutospacing="0" w:after="0" w:afterAutospacing="0"/>
      </w:pPr>
      <w:r w:rsidRPr="00E94180">
        <w:t>Books: Bristol: Policy Press.</w:t>
      </w:r>
    </w:p>
    <w:p w14:paraId="06A6B656" w14:textId="77777777" w:rsidR="00E94180" w:rsidRPr="00E94180" w:rsidRDefault="00E94180" w:rsidP="00E94180">
      <w:pPr>
        <w:pStyle w:val="NormalWeb"/>
        <w:spacing w:before="0" w:beforeAutospacing="0" w:after="0" w:afterAutospacing="0"/>
      </w:pPr>
      <w:r w:rsidRPr="00E94180">
        <w:t xml:space="preserve">Kelliher, C., Gascoigne, D.C. and McCartney, C. (2023a). CIPD | Why we need to make part-time work. [online] CIPD. </w:t>
      </w:r>
    </w:p>
    <w:p w14:paraId="44ADBAA3" w14:textId="77777777" w:rsidR="00E94180" w:rsidRPr="00E94180" w:rsidRDefault="00E94180" w:rsidP="00E94180">
      <w:pPr>
        <w:pStyle w:val="NormalWeb"/>
        <w:spacing w:before="0" w:beforeAutospacing="0" w:after="0" w:afterAutospacing="0"/>
      </w:pPr>
      <w:r w:rsidRPr="00E94180">
        <w:t xml:space="preserve">Available at: </w:t>
      </w:r>
      <w:hyperlink r:id="rId113" w:history="1">
        <w:r w:rsidRPr="00E94180">
          <w:rPr>
            <w:rStyle w:val="Hyperlink"/>
          </w:rPr>
          <w:t>https://www.cipd.org/uk/views-and-insights/thought-leadership/cipd-voice/part-time-work/</w:t>
        </w:r>
      </w:hyperlink>
      <w:r w:rsidRPr="00E94180">
        <w:t xml:space="preserve">  </w:t>
      </w:r>
    </w:p>
    <w:p w14:paraId="57DDDE4C" w14:textId="77777777" w:rsidR="00E94180" w:rsidRPr="00E94180" w:rsidRDefault="00E94180" w:rsidP="00E94180">
      <w:pPr>
        <w:pStyle w:val="NormalWeb"/>
        <w:spacing w:before="0" w:beforeAutospacing="0" w:after="0" w:afterAutospacing="0"/>
      </w:pPr>
      <w:r w:rsidRPr="00E94180">
        <w:t>(Accessed: 20 June 2025)</w:t>
      </w:r>
    </w:p>
    <w:p w14:paraId="75A5F6B4" w14:textId="77777777" w:rsidR="00E94180" w:rsidRPr="00E94180" w:rsidRDefault="00E94180" w:rsidP="00E94180">
      <w:pPr>
        <w:pStyle w:val="NormalWeb"/>
        <w:spacing w:before="0" w:beforeAutospacing="0" w:after="0" w:afterAutospacing="0"/>
      </w:pPr>
      <w:r w:rsidRPr="00E94180">
        <w:lastRenderedPageBreak/>
        <w:t xml:space="preserve">Kelliher, C., Gascoigne, D.C. and McCartney, C. (2023b). </w:t>
      </w:r>
      <w:r w:rsidRPr="00E94180">
        <w:rPr>
          <w:i/>
          <w:iCs/>
        </w:rPr>
        <w:t>CIPD | Why we need to make part-time work</w:t>
      </w:r>
      <w:r w:rsidRPr="00E94180">
        <w:t xml:space="preserve">. [online] CIPD. </w:t>
      </w:r>
    </w:p>
    <w:p w14:paraId="7AF64336" w14:textId="77777777" w:rsidR="00E94180" w:rsidRPr="00E94180" w:rsidRDefault="00E94180" w:rsidP="00E94180">
      <w:pPr>
        <w:pStyle w:val="NormalWeb"/>
        <w:spacing w:before="0" w:beforeAutospacing="0" w:after="0" w:afterAutospacing="0"/>
      </w:pPr>
      <w:r w:rsidRPr="00E94180">
        <w:t xml:space="preserve">Available at: </w:t>
      </w:r>
      <w:hyperlink r:id="rId114" w:history="1">
        <w:r w:rsidRPr="00E94180">
          <w:rPr>
            <w:rStyle w:val="Hyperlink"/>
          </w:rPr>
          <w:t>https://www.cipd.org/uk/views-and-insights/thought-leadership/cipd-voice/part-time-work/</w:t>
        </w:r>
      </w:hyperlink>
      <w:r w:rsidRPr="00E94180">
        <w:t xml:space="preserve"> </w:t>
      </w:r>
    </w:p>
    <w:p w14:paraId="547D5724" w14:textId="77777777" w:rsidR="00E94180" w:rsidRPr="00E94180" w:rsidRDefault="00E94180" w:rsidP="00E94180">
      <w:pPr>
        <w:pStyle w:val="NormalWeb"/>
        <w:spacing w:before="0" w:beforeAutospacing="0" w:after="0" w:afterAutospacing="0"/>
      </w:pPr>
      <w:r w:rsidRPr="00E94180">
        <w:t>(Accessed: 27 June  2025).</w:t>
      </w:r>
    </w:p>
    <w:p w14:paraId="6784E8E7" w14:textId="77777777" w:rsidR="00E94180" w:rsidRPr="00E94180" w:rsidRDefault="00E94180" w:rsidP="00E94180">
      <w:pPr>
        <w:pStyle w:val="NormalWeb"/>
        <w:spacing w:before="0" w:beforeAutospacing="0" w:after="0" w:afterAutospacing="0"/>
        <w:rPr>
          <w:lang w:val="en-US"/>
        </w:rPr>
      </w:pPr>
      <w:r w:rsidRPr="00E94180">
        <w:rPr>
          <w:lang w:val="en-US"/>
        </w:rPr>
        <w:t xml:space="preserve">Kelliher, C., Gascoigne, C., and McCartney, C. (2023). </w:t>
      </w:r>
      <w:r w:rsidRPr="00E94180">
        <w:rPr>
          <w:i/>
          <w:iCs/>
          <w:lang w:val="en-US"/>
        </w:rPr>
        <w:t>CIPD | Why we need to do part-time work</w:t>
      </w:r>
      <w:r w:rsidRPr="00E94180">
        <w:rPr>
          <w:lang w:val="en-US"/>
        </w:rPr>
        <w:t xml:space="preserve">. [online] CIPD. Available at: </w:t>
      </w:r>
      <w:hyperlink r:id="rId115" w:history="1">
        <w:r w:rsidRPr="00E94180">
          <w:rPr>
            <w:rStyle w:val="Hyperlink"/>
            <w:lang w:val="en-US"/>
          </w:rPr>
          <w:t>https://www.cipd.org/uk/views-and-insights/thought-leadership/cipd-voice/part-time-work/</w:t>
        </w:r>
      </w:hyperlink>
      <w:r w:rsidRPr="00E94180">
        <w:rPr>
          <w:lang w:val="en-US"/>
        </w:rPr>
        <w:t>.</w:t>
      </w:r>
    </w:p>
    <w:p w14:paraId="065DDF86" w14:textId="565DC161" w:rsidR="00E94180" w:rsidRPr="00E94180" w:rsidRDefault="00E94180" w:rsidP="00E94180">
      <w:pPr>
        <w:pStyle w:val="NormalWeb"/>
        <w:spacing w:before="0" w:beforeAutospacing="0" w:after="0" w:afterAutospacing="0"/>
        <w:rPr>
          <w:lang w:val="en-US"/>
        </w:rPr>
      </w:pPr>
      <w:r w:rsidRPr="00E94180">
        <w:rPr>
          <w:lang w:val="en-US"/>
        </w:rPr>
        <w:t>(Accessed: 27 June 2025)</w:t>
      </w:r>
    </w:p>
    <w:p w14:paraId="5A54BDD1" w14:textId="77777777" w:rsidR="00E94180" w:rsidRPr="00E94180" w:rsidRDefault="00E94180" w:rsidP="00E94180">
      <w:pPr>
        <w:pStyle w:val="NormalWeb"/>
        <w:spacing w:before="0" w:beforeAutospacing="0" w:after="0" w:afterAutospacing="0"/>
        <w:rPr>
          <w:lang w:val="en-US"/>
        </w:rPr>
      </w:pPr>
      <w:r w:rsidRPr="00E94180">
        <w:rPr>
          <w:lang w:val="en-US"/>
        </w:rPr>
        <w:t xml:space="preserve">Khaw, K.W., Alnoor, A., </w:t>
      </w:r>
      <w:proofErr w:type="spellStart"/>
      <w:r w:rsidRPr="00E94180">
        <w:rPr>
          <w:lang w:val="en-US"/>
        </w:rPr>
        <w:t>Abrrow</w:t>
      </w:r>
      <w:proofErr w:type="spellEnd"/>
      <w:r w:rsidRPr="00E94180">
        <w:rPr>
          <w:lang w:val="en-US"/>
        </w:rPr>
        <w:t xml:space="preserve">, H.A. -, Tiberius, V., Ganesan, Y. and Atshan, N.A. (2022). Reactions Towards Organizational Change: </w:t>
      </w:r>
      <w:proofErr w:type="gramStart"/>
      <w:r w:rsidRPr="00E94180">
        <w:rPr>
          <w:lang w:val="en-US"/>
        </w:rPr>
        <w:t>a</w:t>
      </w:r>
      <w:proofErr w:type="gramEnd"/>
      <w:r w:rsidRPr="00E94180">
        <w:rPr>
          <w:lang w:val="en-US"/>
        </w:rPr>
        <w:t xml:space="preserve"> Systematic Literature Review. </w:t>
      </w:r>
      <w:r w:rsidRPr="00E94180">
        <w:rPr>
          <w:i/>
          <w:iCs/>
          <w:lang w:val="en-US"/>
        </w:rPr>
        <w:t>Current Psychology</w:t>
      </w:r>
      <w:r w:rsidRPr="00E94180">
        <w:rPr>
          <w:lang w:val="en-US"/>
        </w:rPr>
        <w:t>, [online] 42(42).</w:t>
      </w:r>
    </w:p>
    <w:p w14:paraId="0002E63A"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116" w:history="1">
        <w:r w:rsidRPr="00E94180">
          <w:rPr>
            <w:rStyle w:val="Hyperlink"/>
            <w:lang w:val="en-US"/>
          </w:rPr>
          <w:t>https://doi.org/10.1007/s12144-022-03070-6</w:t>
        </w:r>
      </w:hyperlink>
      <w:r w:rsidRPr="00E94180">
        <w:rPr>
          <w:lang w:val="en-US"/>
        </w:rPr>
        <w:t xml:space="preserve"> </w:t>
      </w:r>
    </w:p>
    <w:p w14:paraId="5F74AF4A" w14:textId="2F159391" w:rsidR="00E94180" w:rsidRPr="00E94180" w:rsidRDefault="00E94180" w:rsidP="00E94180">
      <w:pPr>
        <w:pStyle w:val="NormalWeb"/>
        <w:spacing w:before="0" w:beforeAutospacing="0" w:after="0" w:afterAutospacing="0"/>
        <w:rPr>
          <w:lang w:val="en-US"/>
        </w:rPr>
      </w:pPr>
      <w:r w:rsidRPr="00E94180">
        <w:rPr>
          <w:lang w:val="en-US"/>
        </w:rPr>
        <w:t>(Accessed: 28 July 2025)</w:t>
      </w:r>
    </w:p>
    <w:p w14:paraId="1A759082" w14:textId="77777777" w:rsidR="00E94180" w:rsidRPr="00E94180" w:rsidRDefault="00E94180" w:rsidP="00E94180">
      <w:pPr>
        <w:pStyle w:val="NormalWeb"/>
        <w:spacing w:before="0" w:beforeAutospacing="0" w:after="0" w:afterAutospacing="0"/>
        <w:rPr>
          <w:lang w:val="en-US"/>
        </w:rPr>
      </w:pPr>
      <w:proofErr w:type="spellStart"/>
      <w:r w:rsidRPr="00E94180">
        <w:rPr>
          <w:lang w:val="en-US"/>
        </w:rPr>
        <w:t>Kindström</w:t>
      </w:r>
      <w:proofErr w:type="spellEnd"/>
      <w:r w:rsidRPr="00E94180">
        <w:rPr>
          <w:lang w:val="en-US"/>
        </w:rPr>
        <w:t xml:space="preserve">, D., </w:t>
      </w:r>
      <w:proofErr w:type="spellStart"/>
      <w:r w:rsidRPr="00E94180">
        <w:rPr>
          <w:lang w:val="en-US"/>
        </w:rPr>
        <w:t>Carlborg</w:t>
      </w:r>
      <w:proofErr w:type="spellEnd"/>
      <w:r w:rsidRPr="00E94180">
        <w:rPr>
          <w:lang w:val="en-US"/>
        </w:rPr>
        <w:t xml:space="preserve">, P. and Nord, T. (2022). Challenges for Growing SMEs: a Managerial Perspective. </w:t>
      </w:r>
      <w:r w:rsidRPr="00E94180">
        <w:rPr>
          <w:i/>
          <w:iCs/>
          <w:lang w:val="en-US"/>
        </w:rPr>
        <w:t>Journal of Small Business Management</w:t>
      </w:r>
      <w:r w:rsidRPr="00E94180">
        <w:rPr>
          <w:lang w:val="en-US"/>
        </w:rPr>
        <w:t>, 62(2), pp.700–723.</w:t>
      </w:r>
    </w:p>
    <w:p w14:paraId="2B3597CE"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117" w:history="1">
        <w:r w:rsidRPr="00E94180">
          <w:rPr>
            <w:rStyle w:val="Hyperlink"/>
            <w:lang w:val="en-US"/>
          </w:rPr>
          <w:t>https://doi.org/10.1080/00472778.2022.2082456</w:t>
        </w:r>
      </w:hyperlink>
    </w:p>
    <w:p w14:paraId="1BD07D94" w14:textId="47F5022E" w:rsidR="00E94180" w:rsidRPr="00E94180" w:rsidRDefault="00E94180" w:rsidP="00E94180">
      <w:pPr>
        <w:pStyle w:val="NormalWeb"/>
        <w:spacing w:before="0" w:beforeAutospacing="0" w:after="0" w:afterAutospacing="0"/>
        <w:rPr>
          <w:lang w:val="en-US"/>
        </w:rPr>
      </w:pPr>
      <w:r w:rsidRPr="00E94180">
        <w:rPr>
          <w:lang w:val="en-US"/>
        </w:rPr>
        <w:t>(Accessed: 28 July 2025)</w:t>
      </w:r>
    </w:p>
    <w:p w14:paraId="286E490B" w14:textId="77777777" w:rsidR="00E94180" w:rsidRPr="00E94180" w:rsidRDefault="00E94180" w:rsidP="00E94180">
      <w:pPr>
        <w:pStyle w:val="NormalWeb"/>
        <w:spacing w:before="0" w:beforeAutospacing="0" w:after="0" w:afterAutospacing="0"/>
        <w:rPr>
          <w:lang w:val="en-US"/>
        </w:rPr>
      </w:pPr>
      <w:r w:rsidRPr="00E94180">
        <w:rPr>
          <w:lang w:val="en-US"/>
        </w:rPr>
        <w:t xml:space="preserve">Kossek, E.E., </w:t>
      </w:r>
      <w:proofErr w:type="spellStart"/>
      <w:r w:rsidRPr="00E94180">
        <w:rPr>
          <w:lang w:val="en-US"/>
        </w:rPr>
        <w:t>Lautsch</w:t>
      </w:r>
      <w:proofErr w:type="spellEnd"/>
      <w:r w:rsidRPr="00E94180">
        <w:rPr>
          <w:lang w:val="en-US"/>
        </w:rPr>
        <w:t xml:space="preserve">, B.A., </w:t>
      </w:r>
      <w:proofErr w:type="spellStart"/>
      <w:r w:rsidRPr="00E94180">
        <w:rPr>
          <w:lang w:val="en-US"/>
        </w:rPr>
        <w:t>Perrigino</w:t>
      </w:r>
      <w:proofErr w:type="spellEnd"/>
      <w:r w:rsidRPr="00E94180">
        <w:rPr>
          <w:lang w:val="en-US"/>
        </w:rPr>
        <w:t xml:space="preserve">, M.B., Greenhaus, J.H. and Merriweather, T.J. (2023). Work-life Flexibility Policies: Moving from Traditional Views Toward Work-life Intersectionality Considerations *. </w:t>
      </w:r>
      <w:r w:rsidRPr="00E94180">
        <w:rPr>
          <w:i/>
          <w:iCs/>
          <w:lang w:val="en-US"/>
        </w:rPr>
        <w:t>Research in Personnel and Human Resources Management</w:t>
      </w:r>
      <w:r w:rsidRPr="00E94180">
        <w:rPr>
          <w:lang w:val="en-US"/>
        </w:rPr>
        <w:t>, 41(0742-7301), pp.199–243.</w:t>
      </w:r>
    </w:p>
    <w:p w14:paraId="29F50044"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118" w:history="1">
        <w:r w:rsidRPr="00E94180">
          <w:rPr>
            <w:rStyle w:val="Hyperlink"/>
            <w:lang w:val="en-US"/>
          </w:rPr>
          <w:t>https://doi.org/10.1108/s0742-730120230000041008</w:t>
        </w:r>
      </w:hyperlink>
    </w:p>
    <w:p w14:paraId="2EAA1B91" w14:textId="3A1852D2" w:rsidR="00E94180" w:rsidRPr="00E94180" w:rsidRDefault="00E94180" w:rsidP="00E94180">
      <w:pPr>
        <w:pStyle w:val="NormalWeb"/>
        <w:spacing w:before="0" w:beforeAutospacing="0" w:after="0" w:afterAutospacing="0"/>
        <w:rPr>
          <w:lang w:val="en-US"/>
        </w:rPr>
      </w:pPr>
      <w:r w:rsidRPr="00E94180">
        <w:rPr>
          <w:lang w:val="en-US"/>
        </w:rPr>
        <w:t>(Accessed: 28 July 2025)</w:t>
      </w:r>
    </w:p>
    <w:p w14:paraId="4EF06769" w14:textId="77777777" w:rsidR="00E94180" w:rsidRPr="00E94180" w:rsidRDefault="00E94180" w:rsidP="00E94180">
      <w:pPr>
        <w:pStyle w:val="NormalWeb"/>
        <w:spacing w:before="0" w:beforeAutospacing="0" w:after="0" w:afterAutospacing="0"/>
        <w:rPr>
          <w:lang w:val="en-US"/>
        </w:rPr>
      </w:pPr>
      <w:r w:rsidRPr="00E94180">
        <w:rPr>
          <w:lang w:val="en-US"/>
        </w:rPr>
        <w:t xml:space="preserve">Kowalewska, H. (2023). Gendered employment patterns: Women’s </w:t>
      </w:r>
      <w:proofErr w:type="spellStart"/>
      <w:r w:rsidRPr="00E94180">
        <w:rPr>
          <w:lang w:val="en-US"/>
        </w:rPr>
        <w:t>labour</w:t>
      </w:r>
      <w:proofErr w:type="spellEnd"/>
      <w:r w:rsidRPr="00E94180">
        <w:rPr>
          <w:lang w:val="en-US"/>
        </w:rPr>
        <w:t xml:space="preserve"> market outcomes across 24 countries. </w:t>
      </w:r>
      <w:r w:rsidRPr="00E94180">
        <w:rPr>
          <w:i/>
          <w:iCs/>
          <w:lang w:val="en-US"/>
        </w:rPr>
        <w:t>Journal of European Social Policy</w:t>
      </w:r>
      <w:r w:rsidRPr="00E94180">
        <w:rPr>
          <w:lang w:val="en-US"/>
        </w:rPr>
        <w:t>, 33(2), pp.151–168.</w:t>
      </w:r>
    </w:p>
    <w:p w14:paraId="77BC09E6"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119" w:history="1">
        <w:r w:rsidRPr="00E94180">
          <w:rPr>
            <w:rStyle w:val="Hyperlink"/>
            <w:lang w:val="en-US"/>
          </w:rPr>
          <w:t>https://doi.org/10.1177/09589287221148336</w:t>
        </w:r>
      </w:hyperlink>
    </w:p>
    <w:p w14:paraId="0FEA97CD" w14:textId="429AC75D" w:rsidR="00E94180" w:rsidRPr="00E94180" w:rsidRDefault="00E94180" w:rsidP="00E94180">
      <w:pPr>
        <w:pStyle w:val="NormalWeb"/>
        <w:spacing w:before="0" w:beforeAutospacing="0" w:after="0" w:afterAutospacing="0"/>
        <w:rPr>
          <w:lang w:val="en-US"/>
        </w:rPr>
      </w:pPr>
      <w:r w:rsidRPr="00E94180">
        <w:rPr>
          <w:lang w:val="en-US"/>
        </w:rPr>
        <w:t>(Accessed: 28 July 2025)</w:t>
      </w:r>
    </w:p>
    <w:p w14:paraId="35CE4886" w14:textId="77777777" w:rsidR="00E94180" w:rsidRPr="00E94180" w:rsidRDefault="00E94180" w:rsidP="00E94180">
      <w:pPr>
        <w:pStyle w:val="NormalWeb"/>
        <w:spacing w:before="0" w:beforeAutospacing="0" w:after="0" w:afterAutospacing="0"/>
        <w:rPr>
          <w:lang w:val="en-US"/>
        </w:rPr>
      </w:pPr>
      <w:proofErr w:type="spellStart"/>
      <w:r w:rsidRPr="00E94180">
        <w:t>Kurtaliqi</w:t>
      </w:r>
      <w:proofErr w:type="spellEnd"/>
      <w:r w:rsidRPr="00E94180">
        <w:t xml:space="preserve">, F., </w:t>
      </w:r>
      <w:proofErr w:type="spellStart"/>
      <w:r w:rsidRPr="00E94180">
        <w:t>Miltgen</w:t>
      </w:r>
      <w:proofErr w:type="spellEnd"/>
      <w:r w:rsidRPr="00E94180">
        <w:t xml:space="preserve">, C.L., </w:t>
      </w:r>
      <w:proofErr w:type="spellStart"/>
      <w:r w:rsidRPr="00E94180">
        <w:t>Viglia</w:t>
      </w:r>
      <w:proofErr w:type="spellEnd"/>
      <w:r w:rsidRPr="00E94180">
        <w:t>, G. and Pantin-</w:t>
      </w:r>
      <w:proofErr w:type="spellStart"/>
      <w:r w:rsidRPr="00E94180">
        <w:t>Sohier</w:t>
      </w:r>
      <w:proofErr w:type="spellEnd"/>
      <w:r w:rsidRPr="00E94180">
        <w:t xml:space="preserve">, G. (2024). </w:t>
      </w:r>
      <w:r w:rsidRPr="00E94180">
        <w:rPr>
          <w:lang w:val="en-US"/>
        </w:rPr>
        <w:t xml:space="preserve">Using advanced mixed methods approaches: Combining PLS-SEM and qualitative studies. </w:t>
      </w:r>
      <w:r w:rsidRPr="00E94180">
        <w:rPr>
          <w:i/>
          <w:iCs/>
          <w:lang w:val="en-US"/>
        </w:rPr>
        <w:t>Journal of Business Research</w:t>
      </w:r>
      <w:r w:rsidRPr="00E94180">
        <w:rPr>
          <w:lang w:val="en-US"/>
        </w:rPr>
        <w:t xml:space="preserve">, 172(114464), pp.114464–114464. </w:t>
      </w:r>
    </w:p>
    <w:p w14:paraId="45C1073C"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120" w:history="1">
        <w:r w:rsidRPr="00E94180">
          <w:rPr>
            <w:rStyle w:val="Hyperlink"/>
            <w:lang w:val="en-US"/>
          </w:rPr>
          <w:t>https://doi.org/10.1016/j.jbusres.2023.114464</w:t>
        </w:r>
      </w:hyperlink>
      <w:r w:rsidRPr="00E94180">
        <w:rPr>
          <w:lang w:val="en-US"/>
        </w:rPr>
        <w:t xml:space="preserve"> </w:t>
      </w:r>
    </w:p>
    <w:p w14:paraId="2E2E0A9B" w14:textId="498C7C9A" w:rsidR="00E94180" w:rsidRPr="00E94180" w:rsidRDefault="00E94180" w:rsidP="00E94180">
      <w:pPr>
        <w:pStyle w:val="NormalWeb"/>
        <w:spacing w:before="0" w:beforeAutospacing="0" w:after="0" w:afterAutospacing="0"/>
        <w:rPr>
          <w:lang w:val="en-US"/>
        </w:rPr>
      </w:pPr>
      <w:r w:rsidRPr="00E94180">
        <w:rPr>
          <w:lang w:val="en-US"/>
        </w:rPr>
        <w:t>(Accessed: 20 August 2025)</w:t>
      </w:r>
    </w:p>
    <w:p w14:paraId="3759AAD6" w14:textId="77777777" w:rsidR="00E94180" w:rsidRPr="00E94180" w:rsidRDefault="00E94180" w:rsidP="00E94180">
      <w:pPr>
        <w:pStyle w:val="NormalWeb"/>
        <w:spacing w:before="0" w:beforeAutospacing="0" w:after="0" w:afterAutospacing="0"/>
        <w:rPr>
          <w:lang w:val="en-US"/>
        </w:rPr>
      </w:pPr>
      <w:r w:rsidRPr="00E94180">
        <w:rPr>
          <w:lang w:val="en-US"/>
        </w:rPr>
        <w:t xml:space="preserve">Lamont, M. (2025). </w:t>
      </w:r>
      <w:r w:rsidRPr="00E94180">
        <w:rPr>
          <w:i/>
          <w:iCs/>
          <w:lang w:val="en-US"/>
        </w:rPr>
        <w:t>The Chronicle of Evidence-Based Mentoring</w:t>
      </w:r>
      <w:r w:rsidRPr="00E94180">
        <w:rPr>
          <w:lang w:val="en-US"/>
        </w:rPr>
        <w:t xml:space="preserve">. [online] Evidencebasedmentoring.org. </w:t>
      </w:r>
    </w:p>
    <w:p w14:paraId="05FB9502" w14:textId="77777777" w:rsidR="00E94180" w:rsidRPr="00E94180" w:rsidRDefault="00E94180" w:rsidP="00E94180">
      <w:pPr>
        <w:pStyle w:val="NormalWeb"/>
        <w:spacing w:before="0" w:beforeAutospacing="0" w:after="0" w:afterAutospacing="0"/>
        <w:rPr>
          <w:lang w:val="en-US"/>
        </w:rPr>
      </w:pPr>
      <w:r w:rsidRPr="00E94180">
        <w:rPr>
          <w:lang w:val="en-US"/>
        </w:rPr>
        <w:t xml:space="preserve">Available at: </w:t>
      </w:r>
      <w:hyperlink r:id="rId121" w:history="1">
        <w:r w:rsidRPr="00E94180">
          <w:rPr>
            <w:rStyle w:val="Hyperlink"/>
            <w:lang w:val="en-US"/>
          </w:rPr>
          <w:t>https://www.evidencebasedmentoring.org/cracks-in-the-glass-ceiling-the-effects-of-gender-on-career-support-and-relationship-quality-in-mentoring/</w:t>
        </w:r>
      </w:hyperlink>
    </w:p>
    <w:p w14:paraId="788A2BB9" w14:textId="02DB29BA" w:rsidR="00E94180" w:rsidRPr="00E94180" w:rsidRDefault="00E94180" w:rsidP="00E94180">
      <w:pPr>
        <w:pStyle w:val="NormalWeb"/>
        <w:spacing w:before="0" w:beforeAutospacing="0" w:after="0" w:afterAutospacing="0"/>
        <w:rPr>
          <w:lang w:val="en-US"/>
        </w:rPr>
      </w:pPr>
      <w:r w:rsidRPr="00E94180">
        <w:rPr>
          <w:lang w:val="en-US"/>
        </w:rPr>
        <w:t>(Accessed: 20 August 2025)</w:t>
      </w:r>
    </w:p>
    <w:p w14:paraId="67BC4500" w14:textId="77777777" w:rsidR="00E94180" w:rsidRPr="00E94180" w:rsidRDefault="00E94180" w:rsidP="00E94180">
      <w:pPr>
        <w:pStyle w:val="NormalWeb"/>
        <w:spacing w:before="0" w:beforeAutospacing="0" w:after="0" w:afterAutospacing="0"/>
        <w:rPr>
          <w:lang w:val="en-US"/>
        </w:rPr>
      </w:pPr>
      <w:r w:rsidRPr="00E94180">
        <w:rPr>
          <w:lang w:val="en-US"/>
        </w:rPr>
        <w:t xml:space="preserve">Larralde, A. (2022). </w:t>
      </w:r>
      <w:r w:rsidRPr="00E94180">
        <w:rPr>
          <w:i/>
          <w:iCs/>
          <w:lang w:val="en-US"/>
        </w:rPr>
        <w:t>Why Workplace Transparency, Alignment, and Trust Matter</w:t>
      </w:r>
      <w:r w:rsidRPr="00E94180">
        <w:rPr>
          <w:lang w:val="en-US"/>
        </w:rPr>
        <w:t xml:space="preserve">. [online] </w:t>
      </w:r>
      <w:proofErr w:type="spellStart"/>
      <w:r w:rsidRPr="00E94180">
        <w:rPr>
          <w:lang w:val="en-US"/>
        </w:rPr>
        <w:t>Betterworks</w:t>
      </w:r>
      <w:proofErr w:type="spellEnd"/>
      <w:r w:rsidRPr="00E94180">
        <w:rPr>
          <w:lang w:val="en-US"/>
        </w:rPr>
        <w:t xml:space="preserve">. </w:t>
      </w:r>
    </w:p>
    <w:p w14:paraId="3CB00750" w14:textId="77777777" w:rsidR="00E94180" w:rsidRPr="00E94180" w:rsidRDefault="00E94180" w:rsidP="00E94180">
      <w:pPr>
        <w:pStyle w:val="NormalWeb"/>
        <w:spacing w:before="0" w:beforeAutospacing="0" w:after="0" w:afterAutospacing="0"/>
        <w:rPr>
          <w:lang w:val="en-US"/>
        </w:rPr>
      </w:pPr>
      <w:r w:rsidRPr="00E94180">
        <w:rPr>
          <w:lang w:val="en-US"/>
        </w:rPr>
        <w:t xml:space="preserve">Available at: </w:t>
      </w:r>
      <w:hyperlink r:id="rId122" w:history="1">
        <w:r w:rsidRPr="00E94180">
          <w:rPr>
            <w:rStyle w:val="Hyperlink"/>
            <w:lang w:val="en-US"/>
          </w:rPr>
          <w:t>https://www.betterworks.com/magazine/workplace-transparency-alignment-trust/</w:t>
        </w:r>
      </w:hyperlink>
    </w:p>
    <w:p w14:paraId="7642D922" w14:textId="0059CAC9" w:rsidR="00E94180" w:rsidRPr="00E94180" w:rsidRDefault="00E94180" w:rsidP="00E94180">
      <w:pPr>
        <w:pStyle w:val="NormalWeb"/>
        <w:spacing w:before="0" w:beforeAutospacing="0" w:after="0" w:afterAutospacing="0"/>
        <w:rPr>
          <w:lang w:val="en-US"/>
        </w:rPr>
      </w:pPr>
      <w:r w:rsidRPr="00E94180">
        <w:rPr>
          <w:lang w:val="en-US"/>
        </w:rPr>
        <w:t>(Accessed: 20 August 2025)</w:t>
      </w:r>
    </w:p>
    <w:p w14:paraId="7D90D6D9" w14:textId="77777777" w:rsidR="00E94180" w:rsidRPr="00E94180" w:rsidRDefault="00E94180" w:rsidP="00E94180">
      <w:pPr>
        <w:pStyle w:val="NormalWeb"/>
        <w:spacing w:before="0" w:beforeAutospacing="0" w:after="0" w:afterAutospacing="0"/>
        <w:rPr>
          <w:lang w:val="en-US"/>
        </w:rPr>
      </w:pPr>
      <w:r w:rsidRPr="00E94180">
        <w:rPr>
          <w:lang w:val="en-US"/>
        </w:rPr>
        <w:t xml:space="preserve">Lavee, E. and Kaplan, A. (2022). Invisible work at work and the reproduction of gendered social service organizations. </w:t>
      </w:r>
      <w:r w:rsidRPr="00E94180">
        <w:rPr>
          <w:i/>
          <w:iCs/>
          <w:lang w:val="en-US"/>
        </w:rPr>
        <w:t>Gender, Work &amp; Organization</w:t>
      </w:r>
      <w:r w:rsidRPr="00E94180">
        <w:rPr>
          <w:lang w:val="en-US"/>
        </w:rPr>
        <w:t>, 29(1463-1480).</w:t>
      </w:r>
    </w:p>
    <w:p w14:paraId="388F3972"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123" w:history="1">
        <w:r w:rsidRPr="00E94180">
          <w:rPr>
            <w:rStyle w:val="Hyperlink"/>
            <w:lang w:val="en-US"/>
          </w:rPr>
          <w:t>https://doi.org/10.1111/gwao.12839</w:t>
        </w:r>
      </w:hyperlink>
    </w:p>
    <w:p w14:paraId="51E1E2B6" w14:textId="557ECFB0" w:rsidR="00E94180" w:rsidRPr="00E94180" w:rsidRDefault="00E94180" w:rsidP="00E94180">
      <w:pPr>
        <w:pStyle w:val="NormalWeb"/>
        <w:spacing w:before="0" w:beforeAutospacing="0" w:after="0" w:afterAutospacing="0"/>
        <w:rPr>
          <w:lang w:val="en-US"/>
        </w:rPr>
      </w:pPr>
      <w:r w:rsidRPr="00E94180">
        <w:rPr>
          <w:lang w:val="en-US"/>
        </w:rPr>
        <w:t>(Accessed: 20 August 2025)</w:t>
      </w:r>
    </w:p>
    <w:p w14:paraId="61C34904" w14:textId="77777777" w:rsidR="00E94180" w:rsidRPr="00E94180" w:rsidRDefault="00E94180" w:rsidP="00E94180">
      <w:pPr>
        <w:pStyle w:val="NormalWeb"/>
        <w:spacing w:before="0" w:beforeAutospacing="0" w:after="0" w:afterAutospacing="0"/>
        <w:rPr>
          <w:lang w:val="en-US"/>
        </w:rPr>
      </w:pPr>
      <w:r w:rsidRPr="00E94180">
        <w:rPr>
          <w:lang w:val="it-IT"/>
        </w:rPr>
        <w:t xml:space="preserve">Leoncini, R., Macaluso, M. and Polselli, A. (2024). </w:t>
      </w:r>
      <w:r w:rsidRPr="00E94180">
        <w:rPr>
          <w:lang w:val="en-US"/>
        </w:rPr>
        <w:t xml:space="preserve">Gender segregation: analysis across sectoral dominance in the UK </w:t>
      </w:r>
      <w:proofErr w:type="spellStart"/>
      <w:r w:rsidRPr="00E94180">
        <w:rPr>
          <w:lang w:val="en-US"/>
        </w:rPr>
        <w:t>labour</w:t>
      </w:r>
      <w:proofErr w:type="spellEnd"/>
      <w:r w:rsidRPr="00E94180">
        <w:rPr>
          <w:lang w:val="en-US"/>
        </w:rPr>
        <w:t xml:space="preserve"> market. </w:t>
      </w:r>
      <w:r w:rsidRPr="00E94180">
        <w:rPr>
          <w:i/>
          <w:iCs/>
          <w:lang w:val="en-US"/>
        </w:rPr>
        <w:t>Empirical Economics</w:t>
      </w:r>
      <w:r w:rsidRPr="00E94180">
        <w:rPr>
          <w:lang w:val="en-US"/>
        </w:rPr>
        <w:t xml:space="preserve">, 67(3777332). </w:t>
      </w:r>
    </w:p>
    <w:p w14:paraId="1BD503AF" w14:textId="77777777" w:rsidR="00E94180" w:rsidRPr="00E94180" w:rsidRDefault="00E94180" w:rsidP="00E94180">
      <w:pPr>
        <w:pStyle w:val="NormalWeb"/>
        <w:spacing w:before="0" w:beforeAutospacing="0" w:after="0" w:afterAutospacing="0"/>
        <w:rPr>
          <w:lang w:val="en-US"/>
        </w:rPr>
      </w:pPr>
      <w:r w:rsidRPr="00E94180">
        <w:rPr>
          <w:lang w:val="en-US"/>
        </w:rPr>
        <w:t xml:space="preserve">Available at: </w:t>
      </w:r>
      <w:hyperlink r:id="rId124" w:history="1">
        <w:r w:rsidRPr="00E94180">
          <w:rPr>
            <w:rStyle w:val="Hyperlink"/>
            <w:lang w:val="en-US"/>
          </w:rPr>
          <w:t>https://doi.org/10.1007/s00181-024-02611-1</w:t>
        </w:r>
      </w:hyperlink>
      <w:r w:rsidRPr="00E94180">
        <w:rPr>
          <w:lang w:val="en-US"/>
        </w:rPr>
        <w:t xml:space="preserve"> </w:t>
      </w:r>
    </w:p>
    <w:p w14:paraId="62714BE2" w14:textId="00373FD6" w:rsidR="00E94180" w:rsidRPr="00E94180" w:rsidRDefault="00E94180" w:rsidP="00E94180">
      <w:pPr>
        <w:pStyle w:val="NormalWeb"/>
        <w:spacing w:before="0" w:beforeAutospacing="0" w:after="0" w:afterAutospacing="0"/>
        <w:rPr>
          <w:lang w:val="en-US"/>
        </w:rPr>
      </w:pPr>
      <w:r w:rsidRPr="00E94180">
        <w:rPr>
          <w:lang w:val="en-US"/>
        </w:rPr>
        <w:lastRenderedPageBreak/>
        <w:t>(Accessed: 20 August 2025)</w:t>
      </w:r>
    </w:p>
    <w:p w14:paraId="2F791104" w14:textId="77777777" w:rsidR="00E94180" w:rsidRPr="00E94180" w:rsidRDefault="00E94180" w:rsidP="00E94180">
      <w:pPr>
        <w:pStyle w:val="NormalWeb"/>
        <w:spacing w:before="0" w:beforeAutospacing="0" w:after="0" w:afterAutospacing="0"/>
        <w:rPr>
          <w:lang w:val="en-US"/>
        </w:rPr>
      </w:pPr>
      <w:proofErr w:type="spellStart"/>
      <w:r w:rsidRPr="00E94180">
        <w:rPr>
          <w:lang w:val="en-US"/>
        </w:rPr>
        <w:t>Litsardopoulos</w:t>
      </w:r>
      <w:proofErr w:type="spellEnd"/>
      <w:r w:rsidRPr="00E94180">
        <w:rPr>
          <w:lang w:val="en-US"/>
        </w:rPr>
        <w:t xml:space="preserve">, N., Gifford, J., Sharma, M., Allen, A., Bajorek, Z. and Wilson, T. (2025). </w:t>
      </w:r>
      <w:r w:rsidRPr="00E94180">
        <w:rPr>
          <w:i/>
          <w:iCs/>
          <w:lang w:val="en-US"/>
        </w:rPr>
        <w:t>Work and health: international comparisons with the UK A report for the Commission for Healthier Working Lives</w:t>
      </w:r>
      <w:r w:rsidRPr="00E94180">
        <w:rPr>
          <w:lang w:val="en-US"/>
        </w:rPr>
        <w:t xml:space="preserve">. [online] </w:t>
      </w:r>
    </w:p>
    <w:p w14:paraId="528EA037" w14:textId="77777777" w:rsidR="00E94180" w:rsidRPr="00E94180" w:rsidRDefault="00E94180" w:rsidP="00E94180">
      <w:pPr>
        <w:pStyle w:val="NormalWeb"/>
        <w:spacing w:before="0" w:beforeAutospacing="0" w:after="0" w:afterAutospacing="0"/>
        <w:rPr>
          <w:lang w:val="en-US"/>
        </w:rPr>
      </w:pPr>
      <w:r w:rsidRPr="00E94180">
        <w:rPr>
          <w:lang w:val="en-US"/>
        </w:rPr>
        <w:t xml:space="preserve">Available at: </w:t>
      </w:r>
      <w:hyperlink r:id="rId125" w:history="1">
        <w:r w:rsidRPr="00E94180">
          <w:rPr>
            <w:rStyle w:val="Hyperlink"/>
            <w:lang w:val="en-US"/>
          </w:rPr>
          <w:t>https://www.employment-studies.co.uk/system/files/resources/files/CHWL%20international%20report%20-%20final.pdf</w:t>
        </w:r>
      </w:hyperlink>
      <w:r w:rsidRPr="00E94180">
        <w:rPr>
          <w:lang w:val="en-US"/>
        </w:rPr>
        <w:t xml:space="preserve"> </w:t>
      </w:r>
    </w:p>
    <w:p w14:paraId="14D65CDF" w14:textId="19B929C6" w:rsidR="00E94180" w:rsidRPr="00E94180" w:rsidRDefault="00E94180" w:rsidP="00E94180">
      <w:pPr>
        <w:pStyle w:val="NormalWeb"/>
        <w:spacing w:before="0" w:beforeAutospacing="0" w:after="0" w:afterAutospacing="0"/>
      </w:pPr>
      <w:r w:rsidRPr="00E94180">
        <w:t>(Accessed: 27 July 2025)</w:t>
      </w:r>
    </w:p>
    <w:p w14:paraId="7EB5A4DC" w14:textId="77777777" w:rsidR="00E94180" w:rsidRPr="00E94180" w:rsidRDefault="00E94180" w:rsidP="00E94180">
      <w:pPr>
        <w:pStyle w:val="NormalWeb"/>
        <w:spacing w:before="0" w:beforeAutospacing="0" w:after="0" w:afterAutospacing="0"/>
        <w:rPr>
          <w:lang w:val="en-US"/>
        </w:rPr>
      </w:pPr>
      <w:r w:rsidRPr="00E94180">
        <w:rPr>
          <w:lang w:val="en-US"/>
        </w:rPr>
        <w:t xml:space="preserve">Liu, Y., Fang, Y., Hu, L., Chen, N., Li, X. and Cai, Y. (2024a). Inclusive leadership and employee workplace well-being: the role of vigor and supervisor developmental feedback. </w:t>
      </w:r>
      <w:r w:rsidRPr="00E94180">
        <w:rPr>
          <w:i/>
          <w:iCs/>
          <w:lang w:val="en-US"/>
        </w:rPr>
        <w:t>BMC Psychology</w:t>
      </w:r>
      <w:r w:rsidRPr="00E94180">
        <w:rPr>
          <w:lang w:val="en-US"/>
        </w:rPr>
        <w:t xml:space="preserve">, [online] 12(1). </w:t>
      </w:r>
    </w:p>
    <w:p w14:paraId="19828190"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126" w:history="1">
        <w:r w:rsidRPr="00E94180">
          <w:rPr>
            <w:rStyle w:val="Hyperlink"/>
            <w:lang w:val="en-US"/>
          </w:rPr>
          <w:t>https://doi.org/10.1186/s40359-024-02029-5</w:t>
        </w:r>
      </w:hyperlink>
    </w:p>
    <w:p w14:paraId="2DE59F28" w14:textId="605FB3C6" w:rsidR="00E94180" w:rsidRPr="00E94180" w:rsidRDefault="00E94180" w:rsidP="00E94180">
      <w:pPr>
        <w:pStyle w:val="NormalWeb"/>
        <w:spacing w:before="0" w:beforeAutospacing="0" w:after="0" w:afterAutospacing="0"/>
        <w:rPr>
          <w:lang w:val="en-US"/>
        </w:rPr>
      </w:pPr>
      <w:r w:rsidRPr="00E94180">
        <w:rPr>
          <w:lang w:val="en-US"/>
        </w:rPr>
        <w:t>(Accessed: 20 August 2025)</w:t>
      </w:r>
    </w:p>
    <w:p w14:paraId="5D179F6A" w14:textId="77777777" w:rsidR="00E94180" w:rsidRPr="00E94180" w:rsidRDefault="00E94180" w:rsidP="00E94180">
      <w:pPr>
        <w:pStyle w:val="NormalWeb"/>
        <w:spacing w:before="0" w:beforeAutospacing="0" w:after="0" w:afterAutospacing="0"/>
        <w:rPr>
          <w:lang w:val="en-US"/>
        </w:rPr>
      </w:pPr>
      <w:r w:rsidRPr="00E94180">
        <w:rPr>
          <w:lang w:val="en-US"/>
        </w:rPr>
        <w:t xml:space="preserve">Liu, Z., Ouyang, X., Kim, T. and Chen, Y. (2024b). Workplace status differences and proactive </w:t>
      </w:r>
      <w:proofErr w:type="spellStart"/>
      <w:r w:rsidRPr="00E94180">
        <w:rPr>
          <w:lang w:val="en-US"/>
        </w:rPr>
        <w:t>behaviours</w:t>
      </w:r>
      <w:proofErr w:type="spellEnd"/>
      <w:r w:rsidRPr="00E94180">
        <w:rPr>
          <w:lang w:val="en-US"/>
        </w:rPr>
        <w:t xml:space="preserve">: The role of perceived insider status and promotion criterion. </w:t>
      </w:r>
      <w:r w:rsidRPr="00E94180">
        <w:rPr>
          <w:i/>
          <w:iCs/>
          <w:lang w:val="en-US"/>
        </w:rPr>
        <w:t>Journal of Occupational and Organizational Psychology</w:t>
      </w:r>
      <w:r w:rsidRPr="00E94180">
        <w:rPr>
          <w:lang w:val="en-US"/>
        </w:rPr>
        <w:t>, 97(2).</w:t>
      </w:r>
    </w:p>
    <w:p w14:paraId="6E4B9633"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127" w:history="1">
        <w:r w:rsidRPr="00E94180">
          <w:rPr>
            <w:rStyle w:val="Hyperlink"/>
            <w:lang w:val="en-US"/>
          </w:rPr>
          <w:t>https://doi.org/10.1111/joop.12488</w:t>
        </w:r>
      </w:hyperlink>
      <w:r w:rsidRPr="00E94180">
        <w:rPr>
          <w:lang w:val="en-US"/>
        </w:rPr>
        <w:t xml:space="preserve"> </w:t>
      </w:r>
    </w:p>
    <w:p w14:paraId="64CE038F" w14:textId="77777777" w:rsidR="00E94180" w:rsidRPr="00E94180" w:rsidRDefault="00E94180" w:rsidP="00E94180">
      <w:pPr>
        <w:pStyle w:val="NormalWeb"/>
        <w:spacing w:before="0" w:beforeAutospacing="0" w:after="0" w:afterAutospacing="0"/>
        <w:rPr>
          <w:lang w:val="en-US"/>
        </w:rPr>
      </w:pPr>
      <w:r w:rsidRPr="00E94180">
        <w:rPr>
          <w:lang w:val="en-US"/>
        </w:rPr>
        <w:t>(Accessed: 20 August 2025)</w:t>
      </w:r>
    </w:p>
    <w:p w14:paraId="4E6B677B" w14:textId="77777777" w:rsidR="00E94180" w:rsidRPr="00E94180" w:rsidRDefault="00E94180" w:rsidP="00E94180">
      <w:pPr>
        <w:pStyle w:val="NormalWeb"/>
        <w:spacing w:before="0" w:beforeAutospacing="0" w:after="0" w:afterAutospacing="0"/>
      </w:pPr>
      <w:r w:rsidRPr="00E94180">
        <w:t xml:space="preserve">Main, P. (2024). </w:t>
      </w:r>
      <w:r w:rsidRPr="00E94180">
        <w:rPr>
          <w:i/>
          <w:iCs/>
        </w:rPr>
        <w:t>Equity Theory</w:t>
      </w:r>
      <w:r w:rsidRPr="00E94180">
        <w:t xml:space="preserve">. [online] </w:t>
      </w:r>
    </w:p>
    <w:p w14:paraId="096DAE0E" w14:textId="77777777" w:rsidR="00E94180" w:rsidRPr="00E94180" w:rsidRDefault="00E94180" w:rsidP="00E94180">
      <w:pPr>
        <w:pStyle w:val="NormalWeb"/>
        <w:spacing w:before="0" w:beforeAutospacing="0" w:after="0" w:afterAutospacing="0"/>
      </w:pPr>
      <w:r w:rsidRPr="00E94180">
        <w:t xml:space="preserve">Available at: </w:t>
      </w:r>
      <w:hyperlink r:id="rId128" w:history="1">
        <w:r w:rsidRPr="00E94180">
          <w:rPr>
            <w:rStyle w:val="Hyperlink"/>
          </w:rPr>
          <w:t>https://www.structural-learning.com/post/equity-theory</w:t>
        </w:r>
      </w:hyperlink>
    </w:p>
    <w:p w14:paraId="57663D11" w14:textId="78FA1764" w:rsidR="00E94180" w:rsidRPr="00E94180" w:rsidRDefault="00E94180" w:rsidP="00E94180">
      <w:pPr>
        <w:pStyle w:val="NormalWeb"/>
        <w:spacing w:before="0" w:beforeAutospacing="0" w:after="0" w:afterAutospacing="0"/>
      </w:pPr>
      <w:r w:rsidRPr="00E94180">
        <w:t>(Accessed: 29 June 2025)</w:t>
      </w:r>
    </w:p>
    <w:p w14:paraId="08418E6B" w14:textId="77777777" w:rsidR="00E94180" w:rsidRPr="00E94180" w:rsidRDefault="00E94180" w:rsidP="00E94180">
      <w:pPr>
        <w:pStyle w:val="NormalWeb"/>
        <w:spacing w:before="0" w:beforeAutospacing="0" w:after="0" w:afterAutospacing="0"/>
      </w:pPr>
      <w:r w:rsidRPr="00E94180">
        <w:t xml:space="preserve">Mäkinen, N., Tanskanen, J., Ojala, S. and </w:t>
      </w:r>
      <w:proofErr w:type="spellStart"/>
      <w:r w:rsidRPr="00E94180">
        <w:t>Pyöriä</w:t>
      </w:r>
      <w:proofErr w:type="spellEnd"/>
      <w:r w:rsidRPr="00E94180">
        <w:t>, P. (2023).</w:t>
      </w:r>
      <w:r w:rsidRPr="00E94180">
        <w:rPr>
          <w:i/>
          <w:iCs/>
        </w:rPr>
        <w:t xml:space="preserve"> Part-Time Workers’ Employment Trajectories by Length of Hours and Reason for Working Part-Time: An 8-Year Follow-Up Study</w:t>
      </w:r>
      <w:r w:rsidRPr="00E94180">
        <w:t xml:space="preserve">. </w:t>
      </w:r>
      <w:r w:rsidRPr="00E94180">
        <w:rPr>
          <w:i/>
          <w:iCs/>
        </w:rPr>
        <w:t>SAGE Open</w:t>
      </w:r>
      <w:r w:rsidRPr="00E94180">
        <w:t xml:space="preserve">, 13(4). </w:t>
      </w:r>
    </w:p>
    <w:p w14:paraId="56015F29" w14:textId="77777777" w:rsidR="00E94180" w:rsidRPr="00E94180" w:rsidRDefault="00E94180" w:rsidP="00E94180">
      <w:pPr>
        <w:pStyle w:val="NormalWeb"/>
        <w:spacing w:before="0" w:beforeAutospacing="0" w:after="0" w:afterAutospacing="0"/>
      </w:pPr>
      <w:r w:rsidRPr="00E94180">
        <w:t xml:space="preserve"> Available at: </w:t>
      </w:r>
      <w:hyperlink r:id="rId129" w:history="1">
        <w:r w:rsidRPr="00E94180">
          <w:rPr>
            <w:rStyle w:val="Hyperlink"/>
          </w:rPr>
          <w:t>https://doi.org/10.1177/21582440231210690</w:t>
        </w:r>
      </w:hyperlink>
      <w:r w:rsidRPr="00E94180">
        <w:t xml:space="preserve"> </w:t>
      </w:r>
    </w:p>
    <w:p w14:paraId="0DAC7BE4" w14:textId="77777777" w:rsidR="00E94180" w:rsidRPr="00E94180" w:rsidRDefault="00E94180" w:rsidP="00E94180">
      <w:pPr>
        <w:pStyle w:val="NormalWeb"/>
        <w:spacing w:before="0" w:beforeAutospacing="0" w:after="0" w:afterAutospacing="0"/>
      </w:pPr>
      <w:r w:rsidRPr="00E94180">
        <w:t>(Accessed: 28 June 2025)</w:t>
      </w:r>
    </w:p>
    <w:p w14:paraId="2D19A50F" w14:textId="77777777" w:rsidR="00E94180" w:rsidRPr="00E94180" w:rsidRDefault="00E94180" w:rsidP="00E94180">
      <w:pPr>
        <w:pStyle w:val="NormalWeb"/>
        <w:spacing w:before="0" w:beforeAutospacing="0" w:after="0" w:afterAutospacing="0"/>
      </w:pPr>
      <w:proofErr w:type="spellStart"/>
      <w:r w:rsidRPr="00E94180">
        <w:t>Maestripieri</w:t>
      </w:r>
      <w:proofErr w:type="spellEnd"/>
      <w:r w:rsidRPr="00E94180">
        <w:t xml:space="preserve">, L. (2023) ‘Women’s Involuntary Part-Time Employment and Household Economic Security in Europe’, Feminist Economics, 29(4), pp. 223–251. </w:t>
      </w:r>
    </w:p>
    <w:p w14:paraId="4BDDF203" w14:textId="77777777" w:rsidR="00E94180" w:rsidRPr="00E94180" w:rsidRDefault="00E94180" w:rsidP="00E94180">
      <w:pPr>
        <w:pStyle w:val="NormalWeb"/>
        <w:spacing w:before="0" w:beforeAutospacing="0" w:after="0" w:afterAutospacing="0"/>
      </w:pPr>
      <w:r w:rsidRPr="00E94180">
        <w:t xml:space="preserve"> Available at: </w:t>
      </w:r>
      <w:hyperlink r:id="rId130" w:history="1">
        <w:r w:rsidRPr="00E94180">
          <w:rPr>
            <w:rStyle w:val="Hyperlink"/>
          </w:rPr>
          <w:t>http://10.1080/13545701.2023.2251991</w:t>
        </w:r>
      </w:hyperlink>
      <w:r w:rsidRPr="00E94180">
        <w:t xml:space="preserve"> </w:t>
      </w:r>
    </w:p>
    <w:p w14:paraId="62DB3E66" w14:textId="5718695F" w:rsidR="00E94180" w:rsidRPr="00E94180" w:rsidRDefault="00E94180" w:rsidP="00E94180">
      <w:pPr>
        <w:pStyle w:val="NormalWeb"/>
        <w:spacing w:before="0" w:beforeAutospacing="0" w:after="0" w:afterAutospacing="0"/>
      </w:pPr>
      <w:r w:rsidRPr="00E94180">
        <w:t>(Accessed: 2 July 2025)</w:t>
      </w:r>
    </w:p>
    <w:p w14:paraId="0FF5BD5A" w14:textId="77777777" w:rsidR="00E94180" w:rsidRPr="00E94180" w:rsidRDefault="00E94180" w:rsidP="00E94180">
      <w:pPr>
        <w:pStyle w:val="NormalWeb"/>
        <w:spacing w:before="0" w:beforeAutospacing="0" w:after="0" w:afterAutospacing="0"/>
      </w:pPr>
      <w:r w:rsidRPr="00E94180">
        <w:t xml:space="preserve">Moses, J.W. and Knutsen, T.L. (2019). </w:t>
      </w:r>
      <w:r w:rsidRPr="00E94180">
        <w:rPr>
          <w:i/>
          <w:iCs/>
        </w:rPr>
        <w:t>WAYS OF KNOWING : competing methodologies in social and political research</w:t>
      </w:r>
    </w:p>
    <w:p w14:paraId="616DE78E" w14:textId="77777777" w:rsidR="00E94180" w:rsidRPr="00E94180" w:rsidRDefault="00E94180" w:rsidP="00E94180">
      <w:pPr>
        <w:pStyle w:val="NormalWeb"/>
        <w:spacing w:before="0" w:beforeAutospacing="0" w:after="0" w:afterAutospacing="0"/>
      </w:pPr>
      <w:r w:rsidRPr="00E94180">
        <w:t>Books. Macmillan Education UK.</w:t>
      </w:r>
    </w:p>
    <w:p w14:paraId="505925D3" w14:textId="77777777" w:rsidR="00E94180" w:rsidRPr="00E94180" w:rsidRDefault="00E94180" w:rsidP="00E94180">
      <w:pPr>
        <w:pStyle w:val="NormalWeb"/>
        <w:spacing w:before="0" w:beforeAutospacing="0" w:after="0" w:afterAutospacing="0"/>
      </w:pPr>
      <w:proofErr w:type="spellStart"/>
      <w:r w:rsidRPr="00E94180">
        <w:t>O’Cathain</w:t>
      </w:r>
      <w:proofErr w:type="spellEnd"/>
      <w:r w:rsidRPr="00E94180">
        <w:t xml:space="preserve">, A., Murphy, E. and Nicholl, J. (2010). Three techniques for integrating data in mixed methods studies. </w:t>
      </w:r>
      <w:r w:rsidRPr="00E94180">
        <w:rPr>
          <w:i/>
          <w:iCs/>
        </w:rPr>
        <w:t>BMJ</w:t>
      </w:r>
      <w:r w:rsidRPr="00E94180">
        <w:t xml:space="preserve">, [online] 341(sep17 1), pp.c4587–c4587. </w:t>
      </w:r>
    </w:p>
    <w:p w14:paraId="070CF76F" w14:textId="77777777" w:rsidR="00E94180" w:rsidRPr="00E94180" w:rsidRDefault="00E94180" w:rsidP="00E94180">
      <w:pPr>
        <w:pStyle w:val="NormalWeb"/>
        <w:spacing w:before="0" w:beforeAutospacing="0" w:after="0" w:afterAutospacing="0"/>
      </w:pPr>
      <w:r w:rsidRPr="00E94180">
        <w:t xml:space="preserve"> Available at: </w:t>
      </w:r>
      <w:hyperlink r:id="rId131" w:history="1">
        <w:r w:rsidRPr="00E94180">
          <w:rPr>
            <w:rStyle w:val="Hyperlink"/>
          </w:rPr>
          <w:t>https://doi.org/10.1136/bmj.c4587</w:t>
        </w:r>
      </w:hyperlink>
      <w:r w:rsidRPr="00E94180">
        <w:t xml:space="preserve"> </w:t>
      </w:r>
    </w:p>
    <w:p w14:paraId="177D0065" w14:textId="77777777" w:rsidR="00E94180" w:rsidRPr="00E94180" w:rsidRDefault="00E94180" w:rsidP="00E94180">
      <w:pPr>
        <w:pStyle w:val="NormalWeb"/>
        <w:spacing w:before="0" w:beforeAutospacing="0" w:after="0" w:afterAutospacing="0"/>
      </w:pPr>
      <w:r w:rsidRPr="00E94180">
        <w:t>(Accessed: 28 June 2025)</w:t>
      </w:r>
    </w:p>
    <w:p w14:paraId="3184D678" w14:textId="77777777" w:rsidR="00E94180" w:rsidRPr="00E94180" w:rsidRDefault="00E94180" w:rsidP="00E94180">
      <w:pPr>
        <w:pStyle w:val="NormalWeb"/>
        <w:spacing w:before="0" w:beforeAutospacing="0" w:after="0" w:afterAutospacing="0"/>
      </w:pPr>
      <w:proofErr w:type="spellStart"/>
      <w:r w:rsidRPr="00E94180">
        <w:t>Maraziotis</w:t>
      </w:r>
      <w:proofErr w:type="spellEnd"/>
      <w:r w:rsidRPr="00E94180">
        <w:t xml:space="preserve">, F. (2024). Flexibility for equality: Examining the impact of flexible working time arrangements on women’s convergence in working hours. British Journal of Industrial Relations, 62(2). </w:t>
      </w:r>
    </w:p>
    <w:p w14:paraId="502480C6" w14:textId="77777777" w:rsidR="00E94180" w:rsidRPr="00E94180" w:rsidRDefault="00E94180" w:rsidP="00E94180">
      <w:pPr>
        <w:pStyle w:val="NormalWeb"/>
        <w:spacing w:before="0" w:beforeAutospacing="0" w:after="0" w:afterAutospacing="0"/>
      </w:pPr>
      <w:r w:rsidRPr="00E94180">
        <w:t xml:space="preserve"> Available at: </w:t>
      </w:r>
      <w:hyperlink r:id="rId132" w:history="1">
        <w:r w:rsidRPr="00E94180">
          <w:rPr>
            <w:rStyle w:val="Hyperlink"/>
          </w:rPr>
          <w:t>https://doi.org/10.1111/bjir.12787</w:t>
        </w:r>
      </w:hyperlink>
      <w:r w:rsidRPr="00E94180">
        <w:t xml:space="preserve"> </w:t>
      </w:r>
    </w:p>
    <w:p w14:paraId="2BB94341" w14:textId="58EB3961" w:rsidR="00E94180" w:rsidRPr="00E94180" w:rsidRDefault="00E94180" w:rsidP="00E94180">
      <w:pPr>
        <w:pStyle w:val="NormalWeb"/>
        <w:spacing w:before="0" w:beforeAutospacing="0" w:after="0" w:afterAutospacing="0"/>
      </w:pPr>
      <w:r w:rsidRPr="00E94180">
        <w:t>(Accessed: 29 July 2025)</w:t>
      </w:r>
    </w:p>
    <w:p w14:paraId="7D55D247" w14:textId="77777777" w:rsidR="00E94180" w:rsidRPr="00E94180" w:rsidRDefault="00E94180" w:rsidP="00E94180">
      <w:pPr>
        <w:pStyle w:val="NormalWeb"/>
        <w:spacing w:before="0" w:beforeAutospacing="0" w:after="0" w:afterAutospacing="0"/>
      </w:pPr>
      <w:r w:rsidRPr="00E94180">
        <w:t xml:space="preserve">Martin, H. (2025). Addressing workplace challenges faced by women in the warehouse industry - Talented Ladies Club. [online] Talented Ladies Club. Available at: </w:t>
      </w:r>
      <w:hyperlink r:id="rId133" w:history="1">
        <w:r w:rsidRPr="00E94180">
          <w:rPr>
            <w:rStyle w:val="Hyperlink"/>
          </w:rPr>
          <w:t>https://www.talentedladiesclub.com/articles/addressing-workplace-challenges-faced-by-women-in-the-warehouse-industry/</w:t>
        </w:r>
      </w:hyperlink>
      <w:r w:rsidRPr="00E94180">
        <w:t xml:space="preserve"> </w:t>
      </w:r>
    </w:p>
    <w:p w14:paraId="6070DA70" w14:textId="77777777" w:rsidR="00E94180" w:rsidRPr="00E94180" w:rsidRDefault="00E94180" w:rsidP="00E94180">
      <w:pPr>
        <w:pStyle w:val="NormalWeb"/>
        <w:spacing w:before="0" w:beforeAutospacing="0" w:after="0" w:afterAutospacing="0"/>
      </w:pPr>
      <w:r w:rsidRPr="00E94180">
        <w:t>(Accessed: 27 July 2025)</w:t>
      </w:r>
    </w:p>
    <w:p w14:paraId="6478E336" w14:textId="77777777" w:rsidR="00E94180" w:rsidRPr="00E94180" w:rsidRDefault="00E94180" w:rsidP="00E94180">
      <w:pPr>
        <w:pStyle w:val="NormalWeb"/>
        <w:spacing w:before="0" w:beforeAutospacing="0" w:after="0" w:afterAutospacing="0"/>
      </w:pPr>
      <w:r w:rsidRPr="00E94180">
        <w:t xml:space="preserve">Matthews, A.S. (2024). Male vs Female Employment Statistics in the UK. [online] </w:t>
      </w:r>
      <w:proofErr w:type="spellStart"/>
      <w:r w:rsidRPr="00E94180">
        <w:t>Rcademy</w:t>
      </w:r>
      <w:proofErr w:type="spellEnd"/>
      <w:r w:rsidRPr="00E94180">
        <w:t xml:space="preserve">. Available at: </w:t>
      </w:r>
      <w:hyperlink r:id="rId134" w:history="1">
        <w:r w:rsidRPr="00E94180">
          <w:rPr>
            <w:rStyle w:val="Hyperlink"/>
          </w:rPr>
          <w:t>https://rcademy.com/male-vs-female-employment-statistics-in-the-uk/</w:t>
        </w:r>
      </w:hyperlink>
      <w:r w:rsidRPr="00E94180">
        <w:t xml:space="preserve"> </w:t>
      </w:r>
    </w:p>
    <w:p w14:paraId="0F3D2871" w14:textId="5F0F68DC" w:rsidR="00E94180" w:rsidRPr="00E94180" w:rsidRDefault="00E94180" w:rsidP="00E94180">
      <w:pPr>
        <w:pStyle w:val="NormalWeb"/>
        <w:spacing w:before="0" w:beforeAutospacing="0" w:after="0" w:afterAutospacing="0"/>
        <w:rPr>
          <w:lang w:val="en-US"/>
        </w:rPr>
      </w:pPr>
      <w:bookmarkStart w:id="71" w:name="_Hlk209708812"/>
      <w:r w:rsidRPr="00E94180">
        <w:rPr>
          <w:lang w:val="en-US"/>
        </w:rPr>
        <w:t>(Accessed: 27 July 2025)</w:t>
      </w:r>
      <w:bookmarkEnd w:id="71"/>
    </w:p>
    <w:p w14:paraId="384541FB" w14:textId="7E0FC468" w:rsidR="00E94180" w:rsidRPr="00E94180" w:rsidRDefault="00E94180" w:rsidP="00E94180">
      <w:pPr>
        <w:pStyle w:val="NormalWeb"/>
        <w:spacing w:before="0" w:beforeAutospacing="0" w:after="0" w:afterAutospacing="0"/>
      </w:pPr>
      <w:r>
        <w:lastRenderedPageBreak/>
        <w:t>M</w:t>
      </w:r>
      <w:r w:rsidRPr="00E94180">
        <w:t xml:space="preserve">cBride, A., Hebson, G. and Holgate, J. (2014). Intersectionality: are we taking enough notice in the field of work and employment relations? Work, Employment and Society, 29(2), pp.331–341. </w:t>
      </w:r>
    </w:p>
    <w:p w14:paraId="5401063C" w14:textId="77777777" w:rsidR="00E94180" w:rsidRPr="00E94180" w:rsidRDefault="00E94180" w:rsidP="00E94180">
      <w:pPr>
        <w:pStyle w:val="NormalWeb"/>
        <w:spacing w:before="0" w:beforeAutospacing="0" w:after="0" w:afterAutospacing="0"/>
      </w:pPr>
      <w:r w:rsidRPr="00E94180">
        <w:t xml:space="preserve"> Available at: </w:t>
      </w:r>
      <w:hyperlink r:id="rId135" w:history="1">
        <w:r w:rsidRPr="00E94180">
          <w:rPr>
            <w:rStyle w:val="Hyperlink"/>
          </w:rPr>
          <w:t>https://doi.org/10.1177/0950017014538337</w:t>
        </w:r>
      </w:hyperlink>
      <w:r w:rsidRPr="00E94180">
        <w:t xml:space="preserve"> </w:t>
      </w:r>
    </w:p>
    <w:p w14:paraId="465913A6" w14:textId="77777777" w:rsidR="00E94180" w:rsidRPr="00E94180" w:rsidRDefault="00E94180" w:rsidP="00E94180">
      <w:pPr>
        <w:pStyle w:val="NormalWeb"/>
        <w:spacing w:before="0" w:beforeAutospacing="0" w:after="0" w:afterAutospacing="0"/>
      </w:pPr>
      <w:r w:rsidRPr="00E94180">
        <w:t>(Accessed: 27 July 2025)</w:t>
      </w:r>
    </w:p>
    <w:p w14:paraId="625397B3" w14:textId="77777777" w:rsidR="00E94180" w:rsidRPr="00E94180" w:rsidRDefault="00E94180" w:rsidP="00E94180">
      <w:pPr>
        <w:pStyle w:val="NormalWeb"/>
        <w:spacing w:before="0" w:beforeAutospacing="0" w:after="0" w:afterAutospacing="0"/>
      </w:pPr>
      <w:r w:rsidRPr="00E94180">
        <w:t xml:space="preserve">McKinsey (2024). Women in the Workplace. [online] McKinsey. </w:t>
      </w:r>
    </w:p>
    <w:p w14:paraId="3BEFAA69" w14:textId="77777777" w:rsidR="00E94180" w:rsidRPr="00E94180" w:rsidRDefault="00E94180" w:rsidP="00E94180">
      <w:pPr>
        <w:pStyle w:val="NormalWeb"/>
        <w:spacing w:before="0" w:beforeAutospacing="0" w:after="0" w:afterAutospacing="0"/>
      </w:pPr>
      <w:r w:rsidRPr="00E94180">
        <w:t xml:space="preserve">Available at: </w:t>
      </w:r>
      <w:hyperlink r:id="rId136" w:history="1">
        <w:r w:rsidRPr="00E94180">
          <w:rPr>
            <w:rStyle w:val="Hyperlink"/>
          </w:rPr>
          <w:t>https://www.mckinsey.com/featured-insights/diversity-and-inclusion/women-in-the-workplace</w:t>
        </w:r>
      </w:hyperlink>
      <w:r w:rsidRPr="00E94180">
        <w:t xml:space="preserve"> </w:t>
      </w:r>
    </w:p>
    <w:p w14:paraId="746945B3" w14:textId="77777777" w:rsidR="00E94180" w:rsidRPr="00E94180" w:rsidRDefault="00E94180" w:rsidP="00E94180">
      <w:pPr>
        <w:pStyle w:val="NormalWeb"/>
        <w:spacing w:before="0" w:beforeAutospacing="0" w:after="0" w:afterAutospacing="0"/>
      </w:pPr>
      <w:r w:rsidRPr="00E94180">
        <w:t>(Accessed: 20 July2025)</w:t>
      </w:r>
    </w:p>
    <w:p w14:paraId="05A3CFC7" w14:textId="77777777" w:rsidR="00E94180" w:rsidRPr="00E94180" w:rsidRDefault="00E94180" w:rsidP="00E94180">
      <w:pPr>
        <w:pStyle w:val="NormalWeb"/>
        <w:spacing w:before="0" w:beforeAutospacing="0" w:after="0" w:afterAutospacing="0"/>
      </w:pPr>
      <w:r w:rsidRPr="00E94180">
        <w:t xml:space="preserve">Montgomery, K. (2025). Why Your Warehouse Struggles to Attract Younger Workers – And What to Do About It. [online] Recruitmint.com. </w:t>
      </w:r>
    </w:p>
    <w:p w14:paraId="7866C08F" w14:textId="77777777" w:rsidR="00E94180" w:rsidRPr="00E94180" w:rsidRDefault="00E94180" w:rsidP="00E94180">
      <w:pPr>
        <w:pStyle w:val="NormalWeb"/>
        <w:spacing w:before="0" w:beforeAutospacing="0" w:after="0" w:afterAutospacing="0"/>
      </w:pPr>
      <w:r w:rsidRPr="00E94180">
        <w:t xml:space="preserve">Available at: </w:t>
      </w:r>
      <w:hyperlink r:id="rId137" w:history="1">
        <w:r w:rsidRPr="00E94180">
          <w:rPr>
            <w:rStyle w:val="Hyperlink"/>
          </w:rPr>
          <w:t>https://www.recruitmint.com/why-your-warehouse-struggles-to-attract-younger-workers-and-what-to-do-about-it</w:t>
        </w:r>
      </w:hyperlink>
      <w:r w:rsidRPr="00E94180">
        <w:t xml:space="preserve"> </w:t>
      </w:r>
    </w:p>
    <w:p w14:paraId="18F621CB" w14:textId="77777777" w:rsidR="00E94180" w:rsidRPr="00E94180" w:rsidRDefault="00E94180" w:rsidP="00E94180">
      <w:pPr>
        <w:pStyle w:val="NormalWeb"/>
        <w:spacing w:before="0" w:beforeAutospacing="0" w:after="0" w:afterAutospacing="0"/>
      </w:pPr>
      <w:r w:rsidRPr="00E94180">
        <w:t>(Accessed: 2 September 2025)</w:t>
      </w:r>
    </w:p>
    <w:p w14:paraId="357B1554" w14:textId="77777777" w:rsidR="00E94180" w:rsidRPr="00E94180" w:rsidRDefault="00E94180" w:rsidP="00E94180">
      <w:pPr>
        <w:pStyle w:val="NormalWeb"/>
        <w:spacing w:before="0" w:beforeAutospacing="0" w:after="0" w:afterAutospacing="0"/>
      </w:pPr>
      <w:r w:rsidRPr="00E94180">
        <w:t xml:space="preserve">Mousa, M., Garth, B., Boyle, J.A., Riach, K. and </w:t>
      </w:r>
      <w:proofErr w:type="spellStart"/>
      <w:r w:rsidRPr="00E94180">
        <w:t>Teede</w:t>
      </w:r>
      <w:proofErr w:type="spellEnd"/>
      <w:r w:rsidRPr="00E94180">
        <w:t xml:space="preserve">, H.J. (2023). Experiences of Organizational Practices That Advance Women in Health Care Leadership. JAMA Network Open, 6(3), p.e233532. </w:t>
      </w:r>
    </w:p>
    <w:p w14:paraId="4DEE1447" w14:textId="77777777" w:rsidR="00E94180" w:rsidRPr="00E94180" w:rsidRDefault="00E94180" w:rsidP="00E94180">
      <w:pPr>
        <w:pStyle w:val="NormalWeb"/>
        <w:spacing w:before="0" w:beforeAutospacing="0" w:after="0" w:afterAutospacing="0"/>
      </w:pPr>
      <w:r w:rsidRPr="00E94180">
        <w:t xml:space="preserve"> Available at: </w:t>
      </w:r>
      <w:hyperlink r:id="rId138" w:history="1">
        <w:r w:rsidRPr="00E94180">
          <w:rPr>
            <w:rStyle w:val="Hyperlink"/>
          </w:rPr>
          <w:t>https://doi.org/10.1001/jamanetworkopen.2023.3532</w:t>
        </w:r>
      </w:hyperlink>
      <w:r w:rsidRPr="00E94180">
        <w:t xml:space="preserve"> </w:t>
      </w:r>
    </w:p>
    <w:p w14:paraId="4F2F7E0F" w14:textId="4B60E0DD" w:rsidR="00E94180" w:rsidRPr="00E94180" w:rsidRDefault="00E94180" w:rsidP="00E94180">
      <w:pPr>
        <w:pStyle w:val="NormalWeb"/>
        <w:spacing w:before="0" w:beforeAutospacing="0" w:after="0" w:afterAutospacing="0"/>
      </w:pPr>
      <w:r w:rsidRPr="00E94180">
        <w:t>(Accessed: 2 September 2025)</w:t>
      </w:r>
    </w:p>
    <w:p w14:paraId="6C03E248" w14:textId="77777777" w:rsidR="00E94180" w:rsidRPr="00E94180" w:rsidRDefault="00E94180" w:rsidP="00E94180">
      <w:pPr>
        <w:pStyle w:val="NormalWeb"/>
        <w:spacing w:before="0" w:beforeAutospacing="0" w:after="0" w:afterAutospacing="0"/>
      </w:pPr>
      <w:r w:rsidRPr="00E94180">
        <w:t xml:space="preserve">Mucheru, D., McAuliffe, E., </w:t>
      </w:r>
      <w:proofErr w:type="spellStart"/>
      <w:r w:rsidRPr="00E94180">
        <w:t>Kesale</w:t>
      </w:r>
      <w:proofErr w:type="spellEnd"/>
      <w:r w:rsidRPr="00E94180">
        <w:t>, A. and Gilmore, B. (2024). A rapid realist review on leadership and career advancement interventions for women in healthcare. BMC Health Services Research, 24(1).</w:t>
      </w:r>
    </w:p>
    <w:p w14:paraId="6C0CE661" w14:textId="77777777" w:rsidR="00E94180" w:rsidRPr="00E94180" w:rsidRDefault="00E94180" w:rsidP="00E94180">
      <w:pPr>
        <w:pStyle w:val="NormalWeb"/>
        <w:spacing w:before="0" w:beforeAutospacing="0" w:after="0" w:afterAutospacing="0"/>
      </w:pPr>
      <w:r w:rsidRPr="00E94180">
        <w:t xml:space="preserve">  Available at: </w:t>
      </w:r>
      <w:hyperlink r:id="rId139" w:history="1">
        <w:r w:rsidRPr="00E94180">
          <w:rPr>
            <w:rStyle w:val="Hyperlink"/>
          </w:rPr>
          <w:t>HTTPs://doi.org/10.1186/s12913-024-11348-7</w:t>
        </w:r>
      </w:hyperlink>
      <w:r w:rsidRPr="00E94180">
        <w:t xml:space="preserve"> </w:t>
      </w:r>
    </w:p>
    <w:p w14:paraId="7EA2AFF8" w14:textId="334D0D92" w:rsidR="00E94180" w:rsidRPr="00E94180" w:rsidRDefault="00E94180" w:rsidP="00E94180">
      <w:pPr>
        <w:pStyle w:val="NormalWeb"/>
        <w:spacing w:before="0" w:beforeAutospacing="0" w:after="0" w:afterAutospacing="0"/>
      </w:pPr>
      <w:r w:rsidRPr="00E94180">
        <w:t>(Accessed: 2 September 2025)</w:t>
      </w:r>
    </w:p>
    <w:p w14:paraId="4245BA86" w14:textId="77777777" w:rsidR="00E94180" w:rsidRPr="00E94180" w:rsidRDefault="00E94180" w:rsidP="00E94180">
      <w:pPr>
        <w:pStyle w:val="NormalWeb"/>
        <w:spacing w:before="0" w:beforeAutospacing="0" w:after="0" w:afterAutospacing="0"/>
      </w:pPr>
      <w:r w:rsidRPr="00E94180">
        <w:t>Mugan, T. (2024). Blog NSI Projects. [online] NSI Projects.</w:t>
      </w:r>
    </w:p>
    <w:p w14:paraId="08118338" w14:textId="77777777" w:rsidR="00E94180" w:rsidRPr="00E94180" w:rsidRDefault="00E94180" w:rsidP="00E94180">
      <w:pPr>
        <w:pStyle w:val="NormalWeb"/>
        <w:spacing w:before="0" w:beforeAutospacing="0" w:after="0" w:afterAutospacing="0"/>
      </w:pPr>
      <w:r w:rsidRPr="00E94180">
        <w:t xml:space="preserve"> Available at: </w:t>
      </w:r>
      <w:hyperlink r:id="rId140" w:history="1">
        <w:r w:rsidRPr="00E94180">
          <w:rPr>
            <w:rStyle w:val="Hyperlink"/>
          </w:rPr>
          <w:t>https://www.nsiprojects.co.uk/news/challenges-facing-women-working-in-the-warehouse-industry-in-the-uk/</w:t>
        </w:r>
      </w:hyperlink>
      <w:r w:rsidRPr="00E94180">
        <w:t xml:space="preserve"> </w:t>
      </w:r>
    </w:p>
    <w:p w14:paraId="15968A5E" w14:textId="5BD2FFCD" w:rsidR="00E94180" w:rsidRPr="00E94180" w:rsidRDefault="00E94180" w:rsidP="00E94180">
      <w:pPr>
        <w:pStyle w:val="NormalWeb"/>
        <w:spacing w:before="0" w:beforeAutospacing="0" w:after="0" w:afterAutospacing="0"/>
      </w:pPr>
      <w:r w:rsidRPr="00E94180">
        <w:t>(Accessed: 20 July 2025)</w:t>
      </w:r>
    </w:p>
    <w:p w14:paraId="518057F0" w14:textId="77777777" w:rsidR="006E3C7A" w:rsidRPr="00E94180" w:rsidRDefault="006E3C7A" w:rsidP="006E3C7A">
      <w:pPr>
        <w:pStyle w:val="NormalWeb"/>
        <w:spacing w:before="0" w:beforeAutospacing="0" w:after="0" w:afterAutospacing="0"/>
        <w:rPr>
          <w:lang w:val="en-US"/>
        </w:rPr>
      </w:pPr>
      <w:bookmarkStart w:id="72" w:name="_Int_vRxyrxef"/>
      <w:r w:rsidRPr="00E94180">
        <w:rPr>
          <w:lang w:val="en-US"/>
        </w:rPr>
        <w:t xml:space="preserve">Naeem, M., </w:t>
      </w:r>
      <w:proofErr w:type="spellStart"/>
      <w:r w:rsidRPr="00E94180">
        <w:rPr>
          <w:lang w:val="en-US"/>
        </w:rPr>
        <w:t>Ozuem</w:t>
      </w:r>
      <w:proofErr w:type="spellEnd"/>
      <w:r w:rsidRPr="00E94180">
        <w:rPr>
          <w:lang w:val="en-US"/>
        </w:rPr>
        <w:t xml:space="preserve">, W., Howell, K., and Ranfagni, S. (2023). A step-by-step Process of Thematic Analysis to Develop a Conceptual Model in Qualitative Research. </w:t>
      </w:r>
      <w:r w:rsidRPr="00E94180">
        <w:rPr>
          <w:i/>
          <w:iCs/>
          <w:lang w:val="en-US"/>
        </w:rPr>
        <w:t>International Journal of Qualitative Methods</w:t>
      </w:r>
      <w:r w:rsidRPr="00E94180">
        <w:rPr>
          <w:lang w:val="en-US"/>
        </w:rPr>
        <w:t xml:space="preserve">, 22(1), pp.1–18. </w:t>
      </w:r>
    </w:p>
    <w:p w14:paraId="43BA7C49" w14:textId="77777777" w:rsidR="006E3C7A" w:rsidRPr="00E94180" w:rsidRDefault="006E3C7A" w:rsidP="006E3C7A">
      <w:pPr>
        <w:pStyle w:val="NormalWeb"/>
        <w:spacing w:before="0" w:beforeAutospacing="0" w:after="0" w:afterAutospacing="0"/>
        <w:rPr>
          <w:lang w:val="en-US"/>
        </w:rPr>
      </w:pPr>
      <w:r w:rsidRPr="00E94180">
        <w:rPr>
          <w:lang w:val="en-US"/>
        </w:rPr>
        <w:t xml:space="preserve"> Available at: </w:t>
      </w:r>
      <w:hyperlink r:id="rId141" w:history="1">
        <w:r w:rsidRPr="00E94180">
          <w:rPr>
            <w:rStyle w:val="Hyperlink"/>
            <w:lang w:val="en-US"/>
          </w:rPr>
          <w:t>https://doi.org/10.1177/16094069231205789</w:t>
        </w:r>
      </w:hyperlink>
    </w:p>
    <w:p w14:paraId="0E268F43" w14:textId="270DEBB8" w:rsidR="006E3C7A" w:rsidRDefault="006E3C7A" w:rsidP="006E3C7A">
      <w:pPr>
        <w:pStyle w:val="NormalWeb"/>
        <w:spacing w:before="0" w:beforeAutospacing="0" w:after="0" w:afterAutospacing="0"/>
      </w:pPr>
      <w:r w:rsidRPr="00E94180">
        <w:t>(Accessed: 2 September 2025)</w:t>
      </w:r>
    </w:p>
    <w:p w14:paraId="4B46ED7F" w14:textId="77777777" w:rsidR="00E94180" w:rsidRPr="00E94180" w:rsidRDefault="00E94180" w:rsidP="00E94180">
      <w:pPr>
        <w:pStyle w:val="NormalWeb"/>
        <w:spacing w:before="0" w:beforeAutospacing="0" w:after="0" w:afterAutospacing="0"/>
      </w:pPr>
      <w:r w:rsidRPr="00E94180">
        <w:t>Nilsson, K. (2024) </w:t>
      </w:r>
      <w:r w:rsidRPr="00E94180">
        <w:rPr>
          <w:i/>
          <w:iCs/>
        </w:rPr>
        <w:t>Designing Sustainable Working Lives and Environments: Work, Health and Leadership in Theory and Practice</w:t>
      </w:r>
      <w:r w:rsidRPr="00E94180">
        <w:t>.</w:t>
      </w:r>
      <w:bookmarkEnd w:id="72"/>
      <w:r w:rsidRPr="00E94180">
        <w:t xml:space="preserve"> 1st </w:t>
      </w:r>
      <w:proofErr w:type="spellStart"/>
      <w:r w:rsidRPr="00E94180">
        <w:t>edn</w:t>
      </w:r>
      <w:proofErr w:type="spellEnd"/>
      <w:r w:rsidRPr="00E94180">
        <w:t>. Oxford: CRC Press.</w:t>
      </w:r>
    </w:p>
    <w:p w14:paraId="7B12078F" w14:textId="77777777" w:rsidR="00E94180" w:rsidRPr="00E94180" w:rsidRDefault="00E94180" w:rsidP="00E94180">
      <w:pPr>
        <w:pStyle w:val="NormalWeb"/>
        <w:spacing w:before="0" w:beforeAutospacing="0" w:after="0" w:afterAutospacing="0"/>
      </w:pPr>
      <w:r w:rsidRPr="00E94180">
        <w:t xml:space="preserve">  AVAILABLE AT: </w:t>
      </w:r>
      <w:hyperlink r:id="rId142" w:history="1">
        <w:r w:rsidRPr="00E94180">
          <w:rPr>
            <w:rStyle w:val="Hyperlink"/>
          </w:rPr>
          <w:t>https://doi.org/10.1201/9781032616681</w:t>
        </w:r>
      </w:hyperlink>
    </w:p>
    <w:p w14:paraId="3DF8AAF2" w14:textId="0E782A6E" w:rsidR="00E94180" w:rsidRPr="00E94180" w:rsidRDefault="00E94180" w:rsidP="00E94180">
      <w:pPr>
        <w:pStyle w:val="NormalWeb"/>
        <w:spacing w:before="0" w:beforeAutospacing="0" w:after="0" w:afterAutospacing="0"/>
      </w:pPr>
      <w:r w:rsidRPr="00E94180">
        <w:t>(Accessed: 24 June 2025)</w:t>
      </w:r>
    </w:p>
    <w:p w14:paraId="4B5963A8" w14:textId="77777777" w:rsidR="006E3C7A" w:rsidRPr="00E94180" w:rsidRDefault="006E3C7A" w:rsidP="006E3C7A">
      <w:pPr>
        <w:pStyle w:val="NormalWeb"/>
        <w:spacing w:before="0" w:beforeAutospacing="0" w:after="0" w:afterAutospacing="0"/>
        <w:rPr>
          <w:lang w:val="en-US"/>
        </w:rPr>
      </w:pPr>
      <w:proofErr w:type="spellStart"/>
      <w:r w:rsidRPr="00E94180">
        <w:rPr>
          <w:lang w:val="en-US"/>
        </w:rPr>
        <w:t>Neckebrouck</w:t>
      </w:r>
      <w:proofErr w:type="spellEnd"/>
      <w:r w:rsidRPr="00E94180">
        <w:rPr>
          <w:lang w:val="en-US"/>
        </w:rPr>
        <w:t xml:space="preserve">, J. (2023). </w:t>
      </w:r>
      <w:r w:rsidRPr="00E94180">
        <w:rPr>
          <w:i/>
          <w:iCs/>
          <w:lang w:val="en-US"/>
        </w:rPr>
        <w:t>Part-time work has a positive impact on productivity</w:t>
      </w:r>
      <w:r w:rsidRPr="00E94180">
        <w:rPr>
          <w:lang w:val="en-US"/>
        </w:rPr>
        <w:t xml:space="preserve">. [online] IESE Insight. </w:t>
      </w:r>
    </w:p>
    <w:p w14:paraId="3F50FB79" w14:textId="77777777" w:rsidR="006E3C7A" w:rsidRPr="00E94180" w:rsidRDefault="006E3C7A" w:rsidP="006E3C7A">
      <w:pPr>
        <w:pStyle w:val="NormalWeb"/>
        <w:spacing w:before="0" w:beforeAutospacing="0" w:after="0" w:afterAutospacing="0"/>
        <w:rPr>
          <w:lang w:val="en-US"/>
        </w:rPr>
      </w:pPr>
      <w:r w:rsidRPr="00E94180">
        <w:rPr>
          <w:lang w:val="en-US"/>
        </w:rPr>
        <w:t xml:space="preserve">Available at: </w:t>
      </w:r>
      <w:hyperlink r:id="rId143" w:history="1">
        <w:r w:rsidRPr="00E94180">
          <w:rPr>
            <w:rStyle w:val="Hyperlink"/>
            <w:lang w:val="en-US"/>
          </w:rPr>
          <w:t>https://www.iese.edu/insight/articles/part-time-work-productivity/</w:t>
        </w:r>
      </w:hyperlink>
    </w:p>
    <w:p w14:paraId="2AC2235A" w14:textId="17503B6B" w:rsidR="006E3C7A" w:rsidRPr="00E94180" w:rsidRDefault="006E3C7A" w:rsidP="006E3C7A">
      <w:pPr>
        <w:pStyle w:val="NormalWeb"/>
        <w:spacing w:before="0" w:beforeAutospacing="0" w:after="0" w:afterAutospacing="0"/>
      </w:pPr>
      <w:r w:rsidRPr="00E94180">
        <w:t>(Accessed: 2 September 2025)</w:t>
      </w:r>
    </w:p>
    <w:p w14:paraId="67DEE6EC" w14:textId="77777777" w:rsidR="006E3C7A" w:rsidRDefault="006E3C7A" w:rsidP="006E3C7A">
      <w:pPr>
        <w:pStyle w:val="NormalWeb"/>
        <w:spacing w:before="0" w:beforeAutospacing="0"/>
        <w:contextualSpacing/>
      </w:pPr>
      <w:r w:rsidRPr="006E3C7A">
        <w:t xml:space="preserve">Nettleton, D. (2014). </w:t>
      </w:r>
      <w:r w:rsidRPr="006E3C7A">
        <w:rPr>
          <w:i/>
          <w:iCs/>
        </w:rPr>
        <w:t>Pearson Correlation - an overview</w:t>
      </w:r>
      <w:r w:rsidRPr="006E3C7A">
        <w:t xml:space="preserve">. [online] www.sciencedirect.com. Available at: </w:t>
      </w:r>
      <w:hyperlink r:id="rId144" w:history="1">
        <w:r w:rsidRPr="006E3C7A">
          <w:rPr>
            <w:rStyle w:val="Hyperlink"/>
          </w:rPr>
          <w:t>https://www.sciencedirect.com/topics/computer-science/pearson-correlation</w:t>
        </w:r>
      </w:hyperlink>
    </w:p>
    <w:p w14:paraId="64D8E66B" w14:textId="17991C49" w:rsidR="006E3C7A" w:rsidRDefault="006E3C7A" w:rsidP="006E3C7A">
      <w:pPr>
        <w:pStyle w:val="NormalWeb"/>
        <w:spacing w:before="0" w:beforeAutospacing="0"/>
        <w:contextualSpacing/>
      </w:pPr>
      <w:r>
        <w:t xml:space="preserve">(Accessed: 20 September 2025) </w:t>
      </w:r>
    </w:p>
    <w:p w14:paraId="1951F2B2" w14:textId="77777777" w:rsidR="006E3C7A" w:rsidRDefault="00E94180" w:rsidP="006E3C7A">
      <w:pPr>
        <w:pStyle w:val="NormalWeb"/>
        <w:spacing w:before="0" w:beforeAutospacing="0"/>
        <w:contextualSpacing/>
      </w:pPr>
      <w:r w:rsidRPr="00E94180">
        <w:rPr>
          <w:lang w:val="en-US"/>
        </w:rPr>
        <w:t xml:space="preserve">Nilsson, C., Levin, T., Colding, J., Sjöberg, S. and Barthel, S. (2024). Navigating complexity with the four pillars of social sustainability. </w:t>
      </w:r>
      <w:r w:rsidRPr="00E94180">
        <w:rPr>
          <w:i/>
          <w:iCs/>
          <w:lang w:val="en-US"/>
        </w:rPr>
        <w:t>Sustainable development</w:t>
      </w:r>
      <w:r w:rsidRPr="00E94180">
        <w:rPr>
          <w:lang w:val="en-US"/>
        </w:rPr>
        <w:t xml:space="preserve">, 32(6). </w:t>
      </w:r>
    </w:p>
    <w:p w14:paraId="11106B37" w14:textId="3AF66372" w:rsidR="00E94180" w:rsidRPr="006E3C7A" w:rsidRDefault="00E94180" w:rsidP="006E3C7A">
      <w:pPr>
        <w:pStyle w:val="NormalWeb"/>
        <w:spacing w:before="0" w:beforeAutospacing="0"/>
        <w:contextualSpacing/>
      </w:pPr>
      <w:r w:rsidRPr="00E94180">
        <w:rPr>
          <w:lang w:val="en-US"/>
        </w:rPr>
        <w:t xml:space="preserve"> Available at: </w:t>
      </w:r>
      <w:hyperlink r:id="rId145" w:history="1">
        <w:r w:rsidRPr="00E94180">
          <w:rPr>
            <w:rStyle w:val="Hyperlink"/>
            <w:lang w:val="en-US"/>
          </w:rPr>
          <w:t>https://doi.org/10.1002/sd.2982</w:t>
        </w:r>
      </w:hyperlink>
    </w:p>
    <w:p w14:paraId="1548B21C" w14:textId="71DC8A56" w:rsidR="00E94180" w:rsidRPr="00E94180" w:rsidRDefault="00E94180" w:rsidP="00E94180">
      <w:pPr>
        <w:pStyle w:val="NormalWeb"/>
        <w:spacing w:before="0" w:beforeAutospacing="0" w:after="0" w:afterAutospacing="0"/>
      </w:pPr>
      <w:r w:rsidRPr="00E94180">
        <w:t>(Accessed: 2 September 2025)</w:t>
      </w:r>
    </w:p>
    <w:p w14:paraId="20E59CD6" w14:textId="77777777" w:rsidR="00E94180" w:rsidRPr="00E94180" w:rsidRDefault="00E94180" w:rsidP="00E94180">
      <w:pPr>
        <w:pStyle w:val="NormalWeb"/>
        <w:spacing w:before="0" w:beforeAutospacing="0" w:after="0" w:afterAutospacing="0"/>
      </w:pPr>
      <w:r w:rsidRPr="00E94180">
        <w:t xml:space="preserve">Office for National Statistics (ONS), (2023) ONS </w:t>
      </w:r>
      <w:r w:rsidRPr="00E94180">
        <w:rPr>
          <w:i/>
          <w:iCs/>
        </w:rPr>
        <w:t>Gender pay gap in the UK.</w:t>
      </w:r>
    </w:p>
    <w:p w14:paraId="23BE8E38" w14:textId="77777777" w:rsidR="00E94180" w:rsidRPr="00E94180" w:rsidRDefault="00E94180" w:rsidP="00E94180">
      <w:pPr>
        <w:pStyle w:val="NormalWeb"/>
        <w:spacing w:before="0" w:beforeAutospacing="0" w:after="0" w:afterAutospacing="0"/>
      </w:pPr>
      <w:r w:rsidRPr="00E94180">
        <w:t xml:space="preserve">Available at: </w:t>
      </w:r>
      <w:hyperlink r:id="rId146" w:history="1">
        <w:r w:rsidRPr="00E94180">
          <w:rPr>
            <w:rStyle w:val="Hyperlink"/>
          </w:rPr>
          <w:t>Gender pay gap in the UK - Office for National Statistics (ons.gov.uk)</w:t>
        </w:r>
      </w:hyperlink>
    </w:p>
    <w:p w14:paraId="6062B0F7" w14:textId="77777777" w:rsidR="00E94180" w:rsidRPr="00E94180" w:rsidRDefault="00E94180" w:rsidP="00E94180">
      <w:pPr>
        <w:pStyle w:val="NormalWeb"/>
        <w:spacing w:before="0" w:beforeAutospacing="0" w:after="0" w:afterAutospacing="0"/>
      </w:pPr>
      <w:r w:rsidRPr="00E94180">
        <w:lastRenderedPageBreak/>
        <w:t>(Accessed: 29 June 2025)</w:t>
      </w:r>
    </w:p>
    <w:p w14:paraId="452BDD87" w14:textId="77777777" w:rsidR="00E94180" w:rsidRPr="00E94180" w:rsidRDefault="00E94180" w:rsidP="00E94180">
      <w:pPr>
        <w:pStyle w:val="NormalWeb"/>
        <w:spacing w:before="0" w:beforeAutospacing="0" w:after="0" w:afterAutospacing="0"/>
      </w:pPr>
      <w:r w:rsidRPr="00E94180">
        <w:rPr>
          <w:lang w:val="en-US"/>
        </w:rPr>
        <w:t xml:space="preserve">OECD (2019). </w:t>
      </w:r>
      <w:r w:rsidRPr="00E94180">
        <w:rPr>
          <w:i/>
          <w:iCs/>
          <w:lang w:val="en-US"/>
        </w:rPr>
        <w:t>Part-time and Partly Equal: Gender and Work in the Netherlands</w:t>
      </w:r>
      <w:r w:rsidRPr="00E94180">
        <w:rPr>
          <w:lang w:val="en-US"/>
        </w:rPr>
        <w:t xml:space="preserve">. OECD.  Available at: </w:t>
      </w:r>
      <w:hyperlink r:id="rId147" w:history="1">
        <w:r w:rsidRPr="00E94180">
          <w:rPr>
            <w:rStyle w:val="Hyperlink"/>
            <w:lang w:val="en-US"/>
          </w:rPr>
          <w:t>https://doi.org/10.1787/204235cf-en</w:t>
        </w:r>
      </w:hyperlink>
    </w:p>
    <w:p w14:paraId="7681D937" w14:textId="33B72C32" w:rsidR="00E94180" w:rsidRPr="00E94180" w:rsidRDefault="00E94180" w:rsidP="00E94180">
      <w:pPr>
        <w:pStyle w:val="NormalWeb"/>
        <w:spacing w:before="0" w:beforeAutospacing="0" w:after="0" w:afterAutospacing="0"/>
      </w:pPr>
      <w:r w:rsidRPr="00E94180">
        <w:t>(Accessed: 27 July 2025)</w:t>
      </w:r>
    </w:p>
    <w:p w14:paraId="6E770AA3" w14:textId="77777777" w:rsidR="00E94180" w:rsidRPr="00E94180" w:rsidRDefault="00E94180" w:rsidP="00E94180">
      <w:pPr>
        <w:pStyle w:val="NormalWeb"/>
        <w:spacing w:before="0" w:beforeAutospacing="0" w:after="0" w:afterAutospacing="0"/>
        <w:rPr>
          <w:lang w:val="en-US"/>
        </w:rPr>
      </w:pPr>
      <w:r w:rsidRPr="00E94180">
        <w:rPr>
          <w:lang w:val="en-US"/>
        </w:rPr>
        <w:t xml:space="preserve">Olivetti, C., Pan, J. and Petrongolo, B. (2024a). The Evolution of Gender in the Labor Market. </w:t>
      </w:r>
      <w:r w:rsidRPr="00E94180">
        <w:rPr>
          <w:i/>
          <w:iCs/>
          <w:lang w:val="en-US"/>
        </w:rPr>
        <w:t>SSRN Electronic Journal</w:t>
      </w:r>
      <w:r w:rsidRPr="00E94180">
        <w:rPr>
          <w:lang w:val="en-US"/>
        </w:rPr>
        <w:t xml:space="preserve">, (2042-2695). </w:t>
      </w:r>
    </w:p>
    <w:p w14:paraId="67E01290"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148" w:history="1">
        <w:r w:rsidRPr="00E94180">
          <w:rPr>
            <w:rStyle w:val="Hyperlink"/>
            <w:lang w:val="en-US"/>
          </w:rPr>
          <w:t>https://doi.org/10.2139/ssrn.5069987</w:t>
        </w:r>
      </w:hyperlink>
      <w:r w:rsidRPr="00E94180">
        <w:rPr>
          <w:lang w:val="en-US"/>
        </w:rPr>
        <w:t xml:space="preserve"> </w:t>
      </w:r>
    </w:p>
    <w:p w14:paraId="7F87E629" w14:textId="2A5B2322" w:rsidR="00E94180" w:rsidRPr="00E94180" w:rsidRDefault="00E94180" w:rsidP="00E94180">
      <w:pPr>
        <w:pStyle w:val="NormalWeb"/>
        <w:spacing w:before="0" w:beforeAutospacing="0" w:after="0" w:afterAutospacing="0"/>
      </w:pPr>
      <w:r w:rsidRPr="00E94180">
        <w:t>(Accessed: 27 July 2025)</w:t>
      </w:r>
    </w:p>
    <w:p w14:paraId="1B95B319" w14:textId="77777777" w:rsidR="00E94180" w:rsidRPr="00E94180" w:rsidRDefault="00E94180" w:rsidP="00E94180">
      <w:pPr>
        <w:pStyle w:val="NormalWeb"/>
        <w:spacing w:before="0" w:beforeAutospacing="0" w:after="0" w:afterAutospacing="0"/>
        <w:rPr>
          <w:lang w:val="en-US"/>
        </w:rPr>
      </w:pPr>
      <w:r w:rsidRPr="00E94180">
        <w:rPr>
          <w:lang w:val="en-US"/>
        </w:rPr>
        <w:t xml:space="preserve">Olivetti, C., Pan, J. and Petrongolo, B. (2024b). </w:t>
      </w:r>
      <w:r w:rsidRPr="00E94180">
        <w:rPr>
          <w:i/>
          <w:iCs/>
          <w:lang w:val="en-US"/>
        </w:rPr>
        <w:t>The Evolution of Gender in the Labor Market</w:t>
      </w:r>
      <w:r w:rsidRPr="00E94180">
        <w:rPr>
          <w:lang w:val="en-US"/>
        </w:rPr>
        <w:t xml:space="preserve">. [online] Rockwool Foundation Berlin. </w:t>
      </w:r>
    </w:p>
    <w:p w14:paraId="590497D4" w14:textId="77777777" w:rsidR="00E94180" w:rsidRPr="00E94180" w:rsidRDefault="00E94180" w:rsidP="00E94180">
      <w:pPr>
        <w:pStyle w:val="NormalWeb"/>
        <w:spacing w:before="0" w:beforeAutospacing="0" w:after="0" w:afterAutospacing="0"/>
        <w:rPr>
          <w:lang w:val="en-US"/>
        </w:rPr>
      </w:pPr>
      <w:r w:rsidRPr="00E94180">
        <w:rPr>
          <w:lang w:val="en-US"/>
        </w:rPr>
        <w:t xml:space="preserve">Available at: </w:t>
      </w:r>
      <w:hyperlink r:id="rId149" w:history="1">
        <w:r w:rsidRPr="00E94180">
          <w:rPr>
            <w:rStyle w:val="Hyperlink"/>
            <w:lang w:val="en-US"/>
          </w:rPr>
          <w:t>https://www.rfberlin.com/wp-content/uploads/2024/12/24033.pdf</w:t>
        </w:r>
      </w:hyperlink>
    </w:p>
    <w:p w14:paraId="20418060" w14:textId="77777777" w:rsidR="00E94180" w:rsidRPr="00E94180" w:rsidRDefault="00E94180" w:rsidP="00E94180">
      <w:pPr>
        <w:pStyle w:val="NormalWeb"/>
        <w:spacing w:before="0" w:beforeAutospacing="0" w:after="0" w:afterAutospacing="0"/>
        <w:rPr>
          <w:lang w:val="en-US"/>
        </w:rPr>
      </w:pPr>
      <w:r w:rsidRPr="00E94180">
        <w:rPr>
          <w:lang w:val="en-US"/>
        </w:rPr>
        <w:t>(Accessed: 29 July 2025)</w:t>
      </w:r>
    </w:p>
    <w:p w14:paraId="0BE6ACFC" w14:textId="77777777" w:rsidR="00E94180" w:rsidRPr="00E94180" w:rsidRDefault="00E94180" w:rsidP="00E94180">
      <w:pPr>
        <w:pStyle w:val="NormalWeb"/>
        <w:spacing w:before="0" w:beforeAutospacing="0" w:after="0" w:afterAutospacing="0"/>
        <w:rPr>
          <w:lang w:val="en-US"/>
        </w:rPr>
      </w:pPr>
      <w:r w:rsidRPr="00E94180">
        <w:rPr>
          <w:lang w:val="en-US"/>
        </w:rPr>
        <w:t xml:space="preserve">ONS (2019). </w:t>
      </w:r>
      <w:r w:rsidRPr="00E94180">
        <w:rPr>
          <w:i/>
          <w:iCs/>
          <w:lang w:val="en-US"/>
        </w:rPr>
        <w:t>Long-term trends in UK employment: 1861 to 2018 - Office for National Statistics</w:t>
      </w:r>
      <w:r w:rsidRPr="00E94180">
        <w:rPr>
          <w:lang w:val="en-US"/>
        </w:rPr>
        <w:t>. [online] Ons.gov.uk.</w:t>
      </w:r>
    </w:p>
    <w:p w14:paraId="2B86E550"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150" w:history="1">
        <w:r w:rsidRPr="00E94180">
          <w:rPr>
            <w:rStyle w:val="Hyperlink"/>
            <w:lang w:val="en-US"/>
          </w:rPr>
          <w:t>https://www.ons.gov.uk/economy/nationalaccounts/uksectoraccounts/compendium/economicreview/april2019/longtermtrendsinukemployment1861to2018</w:t>
        </w:r>
      </w:hyperlink>
      <w:r w:rsidRPr="00E94180">
        <w:rPr>
          <w:lang w:val="en-US"/>
        </w:rPr>
        <w:t>.</w:t>
      </w:r>
    </w:p>
    <w:p w14:paraId="7117F684" w14:textId="77777777" w:rsidR="00E94180" w:rsidRPr="00E94180" w:rsidRDefault="00E94180" w:rsidP="00E94180">
      <w:pPr>
        <w:pStyle w:val="NormalWeb"/>
        <w:spacing w:before="0" w:beforeAutospacing="0" w:after="0" w:afterAutospacing="0"/>
        <w:rPr>
          <w:lang w:val="en-US"/>
        </w:rPr>
      </w:pPr>
      <w:r w:rsidRPr="00E94180">
        <w:rPr>
          <w:lang w:val="en-US"/>
        </w:rPr>
        <w:t>(Accessed: 27 July 2025)</w:t>
      </w:r>
    </w:p>
    <w:p w14:paraId="3F591898" w14:textId="77777777" w:rsidR="00E94180" w:rsidRPr="00E94180" w:rsidRDefault="00E94180" w:rsidP="00E94180">
      <w:pPr>
        <w:pStyle w:val="NormalWeb"/>
        <w:spacing w:before="0" w:beforeAutospacing="0" w:after="0" w:afterAutospacing="0"/>
        <w:rPr>
          <w:lang w:val="en-US"/>
        </w:rPr>
      </w:pPr>
      <w:r w:rsidRPr="00E94180">
        <w:rPr>
          <w:lang w:val="en-US"/>
        </w:rPr>
        <w:t xml:space="preserve">Owen, J. (2023). </w:t>
      </w:r>
      <w:r w:rsidRPr="00E94180">
        <w:rPr>
          <w:i/>
          <w:iCs/>
          <w:lang w:val="en-US"/>
        </w:rPr>
        <w:t>Informal networks: Strategies for middle managers to boost their influence</w:t>
      </w:r>
      <w:r w:rsidRPr="00E94180">
        <w:rPr>
          <w:lang w:val="en-US"/>
        </w:rPr>
        <w:t xml:space="preserve">. [online] CMI. </w:t>
      </w:r>
    </w:p>
    <w:p w14:paraId="581155C3" w14:textId="77777777" w:rsidR="00E94180" w:rsidRPr="00E94180" w:rsidRDefault="00E94180" w:rsidP="00E94180">
      <w:pPr>
        <w:pStyle w:val="NormalWeb"/>
        <w:spacing w:before="0" w:beforeAutospacing="0" w:after="0" w:afterAutospacing="0"/>
        <w:rPr>
          <w:lang w:val="en-US"/>
        </w:rPr>
      </w:pPr>
      <w:r w:rsidRPr="00E94180">
        <w:rPr>
          <w:lang w:val="en-US"/>
        </w:rPr>
        <w:t xml:space="preserve">Available at: </w:t>
      </w:r>
      <w:hyperlink r:id="rId151" w:history="1">
        <w:r w:rsidRPr="00E94180">
          <w:rPr>
            <w:rStyle w:val="Hyperlink"/>
            <w:lang w:val="en-US"/>
          </w:rPr>
          <w:t>https://www.managers.org.uk/knowledge-and-insights/blog/building-your-informal-networks-strategies-for-middle-managers-to-boost-their-influence-iq-eq-pq/</w:t>
        </w:r>
      </w:hyperlink>
    </w:p>
    <w:p w14:paraId="134A5977" w14:textId="3B2E4936" w:rsidR="00E94180" w:rsidRPr="00E94180" w:rsidRDefault="00E94180" w:rsidP="00E94180">
      <w:pPr>
        <w:pStyle w:val="NormalWeb"/>
        <w:spacing w:before="0" w:beforeAutospacing="0" w:after="0" w:afterAutospacing="0"/>
      </w:pPr>
      <w:r w:rsidRPr="00E94180">
        <w:t>(Accessed: 2 September 2025)</w:t>
      </w:r>
    </w:p>
    <w:p w14:paraId="2656E7F9" w14:textId="77777777" w:rsidR="00E94180" w:rsidRPr="00E94180" w:rsidRDefault="00E94180" w:rsidP="00E94180">
      <w:pPr>
        <w:pStyle w:val="NormalWeb"/>
        <w:spacing w:before="0" w:beforeAutospacing="0" w:after="0" w:afterAutospacing="0"/>
        <w:rPr>
          <w:lang w:val="en-US"/>
        </w:rPr>
      </w:pPr>
      <w:r w:rsidRPr="00E94180">
        <w:rPr>
          <w:lang w:val="en-US"/>
        </w:rPr>
        <w:t xml:space="preserve">Oxbridge Editing (2024). </w:t>
      </w:r>
      <w:r w:rsidRPr="00E94180">
        <w:rPr>
          <w:i/>
          <w:iCs/>
          <w:lang w:val="en-US"/>
        </w:rPr>
        <w:t>Results Section Guide: Simple Tips and Clear Writing Examples - Oxbridge Editing</w:t>
      </w:r>
      <w:r w:rsidRPr="00E94180">
        <w:rPr>
          <w:lang w:val="en-US"/>
        </w:rPr>
        <w:t xml:space="preserve">. [online] Oxbridge Editing. Available at: </w:t>
      </w:r>
      <w:hyperlink r:id="rId152" w:history="1">
        <w:r w:rsidRPr="00E94180">
          <w:rPr>
            <w:rStyle w:val="Hyperlink"/>
            <w:lang w:val="en-US"/>
          </w:rPr>
          <w:t>https://www.oxbridgeediting.co.uk/blog/how-to-write-a-results-section-tips-examples/</w:t>
        </w:r>
      </w:hyperlink>
    </w:p>
    <w:p w14:paraId="0870EC03" w14:textId="1C08E089" w:rsidR="00E94180" w:rsidRPr="00E94180" w:rsidRDefault="00E94180" w:rsidP="00E94180">
      <w:pPr>
        <w:pStyle w:val="NormalWeb"/>
        <w:spacing w:before="0" w:beforeAutospacing="0" w:after="0" w:afterAutospacing="0"/>
      </w:pPr>
      <w:r w:rsidRPr="00E94180">
        <w:t>(Accessed: 2 September 2025)</w:t>
      </w:r>
    </w:p>
    <w:p w14:paraId="6F1AE410" w14:textId="77777777" w:rsidR="00E94180" w:rsidRPr="00E94180" w:rsidRDefault="00E94180" w:rsidP="00E94180">
      <w:pPr>
        <w:pStyle w:val="NormalWeb"/>
        <w:spacing w:before="0" w:beforeAutospacing="0" w:after="0" w:afterAutospacing="0"/>
        <w:rPr>
          <w:lang w:val="en-US"/>
        </w:rPr>
      </w:pPr>
      <w:r w:rsidRPr="00E94180">
        <w:rPr>
          <w:lang w:val="en-US"/>
        </w:rPr>
        <w:t xml:space="preserve">Oxford Management (2024). </w:t>
      </w:r>
      <w:r w:rsidRPr="00E94180">
        <w:rPr>
          <w:i/>
          <w:iCs/>
          <w:lang w:val="en-US"/>
        </w:rPr>
        <w:t>A Guide to Understanding and Addressing Unconscious Bias</w:t>
      </w:r>
      <w:r w:rsidRPr="00E94180">
        <w:rPr>
          <w:lang w:val="en-US"/>
        </w:rPr>
        <w:t xml:space="preserve">. [online] Oxford Management Centre. </w:t>
      </w:r>
    </w:p>
    <w:p w14:paraId="75AC23C2" w14:textId="77777777" w:rsidR="00E94180" w:rsidRPr="00E94180" w:rsidRDefault="00E94180" w:rsidP="00E94180">
      <w:pPr>
        <w:pStyle w:val="NormalWeb"/>
        <w:spacing w:before="0" w:beforeAutospacing="0" w:after="0" w:afterAutospacing="0"/>
        <w:rPr>
          <w:lang w:val="en-US"/>
        </w:rPr>
      </w:pPr>
      <w:r w:rsidRPr="00E94180">
        <w:rPr>
          <w:lang w:val="en-US"/>
        </w:rPr>
        <w:t xml:space="preserve">Available at: </w:t>
      </w:r>
      <w:hyperlink r:id="rId153" w:history="1">
        <w:r w:rsidRPr="00E94180">
          <w:rPr>
            <w:rStyle w:val="Hyperlink"/>
            <w:lang w:val="en-US"/>
          </w:rPr>
          <w:t>https://oxford-management.com/articles/a-guide-to-understanding-and-addressing-unconscious-bias</w:t>
        </w:r>
      </w:hyperlink>
    </w:p>
    <w:p w14:paraId="3A30251C" w14:textId="2A3F6F65" w:rsidR="00E94180" w:rsidRPr="006E3C7A" w:rsidRDefault="00E94180" w:rsidP="00E94180">
      <w:pPr>
        <w:pStyle w:val="NormalWeb"/>
        <w:spacing w:before="0" w:beforeAutospacing="0" w:after="0" w:afterAutospacing="0"/>
      </w:pPr>
      <w:r w:rsidRPr="00E94180">
        <w:t>(Accessed: 2 September 2025)</w:t>
      </w:r>
    </w:p>
    <w:p w14:paraId="640C75AB" w14:textId="77777777" w:rsidR="00E94180" w:rsidRPr="00E94180" w:rsidRDefault="00E94180" w:rsidP="00E94180">
      <w:pPr>
        <w:pStyle w:val="NormalWeb"/>
        <w:spacing w:before="0" w:beforeAutospacing="0" w:after="0" w:afterAutospacing="0"/>
      </w:pPr>
      <w:r w:rsidRPr="00E94180">
        <w:t xml:space="preserve">Panke, D. (2018). </w:t>
      </w:r>
      <w:bookmarkStart w:id="73" w:name="_Int_l4Vdlm7E"/>
      <w:r w:rsidRPr="00E94180">
        <w:rPr>
          <w:i/>
          <w:iCs/>
        </w:rPr>
        <w:t>Research design and method selection : making good choices in the social sciences</w:t>
      </w:r>
      <w:r w:rsidRPr="00E94180">
        <w:t>.</w:t>
      </w:r>
      <w:bookmarkEnd w:id="73"/>
      <w:r w:rsidRPr="00E94180">
        <w:t xml:space="preserve"> [e-book]</w:t>
      </w:r>
    </w:p>
    <w:p w14:paraId="765850C9" w14:textId="0B505CD1" w:rsidR="00E94180" w:rsidRPr="00E94180" w:rsidRDefault="00E94180" w:rsidP="00E94180">
      <w:pPr>
        <w:pStyle w:val="NormalWeb"/>
        <w:spacing w:before="0" w:beforeAutospacing="0" w:after="0" w:afterAutospacing="0"/>
      </w:pPr>
      <w:r w:rsidRPr="00E94180">
        <w:t>Books: Los Angeles: Sage</w:t>
      </w:r>
    </w:p>
    <w:p w14:paraId="352020FD" w14:textId="77777777" w:rsidR="00E94180" w:rsidRPr="00E94180" w:rsidRDefault="00E94180" w:rsidP="00E94180">
      <w:pPr>
        <w:pStyle w:val="NormalWeb"/>
        <w:spacing w:before="0" w:beforeAutospacing="0" w:after="0" w:afterAutospacing="0"/>
      </w:pPr>
      <w:r w:rsidRPr="00E94180">
        <w:t xml:space="preserve">Partridge, J. (2025). </w:t>
      </w:r>
      <w:r w:rsidRPr="00E94180">
        <w:rPr>
          <w:i/>
          <w:iCs/>
        </w:rPr>
        <w:t>Inequality in flexible working dividing Britain into ‘two-tier workforce.’</w:t>
      </w:r>
      <w:r w:rsidRPr="00E94180">
        <w:t xml:space="preserve"> [online] the Guardian. </w:t>
      </w:r>
    </w:p>
    <w:p w14:paraId="2C9E4807" w14:textId="77777777" w:rsidR="00E94180" w:rsidRPr="00E94180" w:rsidRDefault="00E94180" w:rsidP="00E94180">
      <w:pPr>
        <w:pStyle w:val="NormalWeb"/>
        <w:spacing w:before="0" w:beforeAutospacing="0" w:after="0" w:afterAutospacing="0"/>
      </w:pPr>
      <w:r w:rsidRPr="00E94180">
        <w:t xml:space="preserve">Available at: </w:t>
      </w:r>
      <w:hyperlink r:id="rId154" w:history="1">
        <w:r w:rsidRPr="00E94180">
          <w:rPr>
            <w:rStyle w:val="Hyperlink"/>
          </w:rPr>
          <w:t>https://www.theguardian.com/money/2025/jan/27/inequality-in-flexible-working-dividing-britain-into-two-tier-workforce?utm_source=chatgpt.com</w:t>
        </w:r>
      </w:hyperlink>
      <w:r w:rsidRPr="00E94180">
        <w:t xml:space="preserve"> </w:t>
      </w:r>
    </w:p>
    <w:p w14:paraId="4F3DFE46" w14:textId="77777777" w:rsidR="00E94180" w:rsidRPr="00E94180" w:rsidRDefault="00E94180" w:rsidP="00E94180">
      <w:pPr>
        <w:pStyle w:val="NormalWeb"/>
        <w:spacing w:before="0" w:beforeAutospacing="0" w:after="0" w:afterAutospacing="0"/>
      </w:pPr>
      <w:r w:rsidRPr="00E94180">
        <w:t>(Accessed: 28 July 2025)</w:t>
      </w:r>
    </w:p>
    <w:p w14:paraId="18509315" w14:textId="77777777" w:rsidR="00E94180" w:rsidRPr="00E94180" w:rsidRDefault="00E94180" w:rsidP="00E94180">
      <w:pPr>
        <w:pStyle w:val="NormalWeb"/>
        <w:spacing w:before="0" w:beforeAutospacing="0" w:after="0" w:afterAutospacing="0"/>
      </w:pPr>
      <w:r w:rsidRPr="00E94180">
        <w:t xml:space="preserve">Phillips, M.J. (2023). </w:t>
      </w:r>
      <w:bookmarkStart w:id="74" w:name="_Int_BKQszloX"/>
      <w:r w:rsidRPr="00E94180">
        <w:t>Towards a social constructionist, criticalist, Foucauldian-informed qualitative research approach: Opportunities and challenges.</w:t>
      </w:r>
      <w:bookmarkEnd w:id="74"/>
      <w:r w:rsidRPr="00E94180">
        <w:t xml:space="preserve"> </w:t>
      </w:r>
      <w:r w:rsidRPr="00E94180">
        <w:rPr>
          <w:i/>
          <w:iCs/>
        </w:rPr>
        <w:t>SN Social Sciences</w:t>
      </w:r>
      <w:r w:rsidRPr="00E94180">
        <w:t xml:space="preserve">, [online] 3(10), pp.1–25. </w:t>
      </w:r>
    </w:p>
    <w:p w14:paraId="66274353" w14:textId="77777777" w:rsidR="00E94180" w:rsidRPr="00E94180" w:rsidRDefault="00E94180" w:rsidP="00E94180">
      <w:pPr>
        <w:pStyle w:val="NormalWeb"/>
        <w:spacing w:before="0" w:beforeAutospacing="0" w:after="0" w:afterAutospacing="0"/>
      </w:pPr>
      <w:r w:rsidRPr="00E94180">
        <w:t xml:space="preserve">Available at: </w:t>
      </w:r>
      <w:hyperlink r:id="rId155" w:history="1">
        <w:r w:rsidRPr="00E94180">
          <w:rPr>
            <w:rStyle w:val="Hyperlink"/>
          </w:rPr>
          <w:t>https://link.springer.com/article/10.1007/s43545-023-00774-9</w:t>
        </w:r>
      </w:hyperlink>
      <w:r w:rsidRPr="00E94180">
        <w:t xml:space="preserve"> </w:t>
      </w:r>
    </w:p>
    <w:p w14:paraId="65F29A5F" w14:textId="55547657" w:rsidR="00E94180" w:rsidRPr="00E94180" w:rsidRDefault="00E94180" w:rsidP="00E94180">
      <w:pPr>
        <w:pStyle w:val="NormalWeb"/>
        <w:spacing w:before="0" w:beforeAutospacing="0" w:after="0" w:afterAutospacing="0"/>
      </w:pPr>
      <w:r w:rsidRPr="00E94180">
        <w:t xml:space="preserve">(Accessed: 11 September 2025) </w:t>
      </w:r>
    </w:p>
    <w:p w14:paraId="27190CD9" w14:textId="77777777" w:rsidR="00E94180" w:rsidRPr="00E94180" w:rsidRDefault="00E94180" w:rsidP="00E94180">
      <w:pPr>
        <w:pStyle w:val="NormalWeb"/>
        <w:spacing w:before="0" w:beforeAutospacing="0" w:after="0" w:afterAutospacing="0"/>
      </w:pPr>
      <w:r w:rsidRPr="00E94180">
        <w:t xml:space="preserve">Priya, A. (2020). </w:t>
      </w:r>
      <w:bookmarkStart w:id="75" w:name="_Int_boIpVoYk"/>
      <w:r w:rsidRPr="00E94180">
        <w:t>Case Study Methodology of Qualitative Research: Key Attributes and Navigating the Conundrums in Its Application.</w:t>
      </w:r>
      <w:bookmarkEnd w:id="75"/>
      <w:r w:rsidRPr="00E94180">
        <w:t xml:space="preserve"> </w:t>
      </w:r>
      <w:r w:rsidRPr="00E94180">
        <w:rPr>
          <w:i/>
          <w:iCs/>
        </w:rPr>
        <w:t>Sociological Bulletin</w:t>
      </w:r>
      <w:r w:rsidRPr="00E94180">
        <w:t xml:space="preserve">, 70(1), pp.94–110. </w:t>
      </w:r>
    </w:p>
    <w:p w14:paraId="070EAE9D" w14:textId="77777777" w:rsidR="00E94180" w:rsidRPr="00E94180" w:rsidRDefault="00E94180" w:rsidP="00E94180">
      <w:pPr>
        <w:pStyle w:val="NormalWeb"/>
        <w:spacing w:before="0" w:beforeAutospacing="0" w:after="0" w:afterAutospacing="0"/>
      </w:pPr>
      <w:r w:rsidRPr="00E94180">
        <w:t xml:space="preserve"> Available at: </w:t>
      </w:r>
      <w:hyperlink r:id="rId156" w:history="1">
        <w:r w:rsidRPr="00E94180">
          <w:rPr>
            <w:rStyle w:val="Hyperlink"/>
          </w:rPr>
          <w:t>https://doi.org/10.1177/0038022920970318</w:t>
        </w:r>
      </w:hyperlink>
      <w:r w:rsidRPr="00E94180">
        <w:t xml:space="preserve"> </w:t>
      </w:r>
    </w:p>
    <w:p w14:paraId="08418187" w14:textId="5B1C9147" w:rsidR="00E94180" w:rsidRPr="00E94180" w:rsidRDefault="00E94180" w:rsidP="00E94180">
      <w:pPr>
        <w:pStyle w:val="NormalWeb"/>
        <w:spacing w:before="0" w:beforeAutospacing="0" w:after="0" w:afterAutospacing="0"/>
      </w:pPr>
      <w:r w:rsidRPr="00E94180">
        <w:t>(Accessed: 29 July 2025)</w:t>
      </w:r>
    </w:p>
    <w:p w14:paraId="5412D050" w14:textId="77777777" w:rsidR="00E94180" w:rsidRPr="00E94180" w:rsidRDefault="00E94180" w:rsidP="00E94180">
      <w:pPr>
        <w:pStyle w:val="NormalWeb"/>
        <w:spacing w:before="0" w:beforeAutospacing="0" w:after="0" w:afterAutospacing="0"/>
      </w:pPr>
      <w:r w:rsidRPr="00E94180">
        <w:lastRenderedPageBreak/>
        <w:t xml:space="preserve">Petitta, L. and Ghezzi, V. (2025). Disentangling the Pros and Cons of Flexible Work Arrangements: Curvilinear Effects on Individual and Organizational Outcomes. Economies, 13(1), pp.1–30. </w:t>
      </w:r>
    </w:p>
    <w:p w14:paraId="70CE76B5" w14:textId="77777777" w:rsidR="00E94180" w:rsidRPr="00E94180" w:rsidRDefault="00E94180" w:rsidP="00E94180">
      <w:pPr>
        <w:pStyle w:val="NormalWeb"/>
        <w:spacing w:before="0" w:beforeAutospacing="0" w:after="0" w:afterAutospacing="0"/>
      </w:pPr>
      <w:r w:rsidRPr="00E94180">
        <w:t xml:space="preserve"> Available at: </w:t>
      </w:r>
      <w:hyperlink r:id="rId157" w:history="1">
        <w:r w:rsidRPr="00E94180">
          <w:rPr>
            <w:rStyle w:val="Hyperlink"/>
          </w:rPr>
          <w:t>https://doi.org/10.3390/economies13010020</w:t>
        </w:r>
      </w:hyperlink>
      <w:r w:rsidRPr="00E94180">
        <w:t xml:space="preserve"> </w:t>
      </w:r>
    </w:p>
    <w:p w14:paraId="3BAD024D" w14:textId="77777777" w:rsidR="00E94180" w:rsidRPr="00E94180" w:rsidRDefault="00E94180" w:rsidP="00E94180">
      <w:pPr>
        <w:pStyle w:val="NormalWeb"/>
        <w:spacing w:before="0" w:beforeAutospacing="0" w:after="0" w:afterAutospacing="0"/>
      </w:pPr>
      <w:r w:rsidRPr="00E94180">
        <w:t>(Accessed: 29 July 2025)</w:t>
      </w:r>
    </w:p>
    <w:p w14:paraId="773E2A3F" w14:textId="77777777" w:rsidR="00E94180" w:rsidRPr="00E94180" w:rsidRDefault="00E94180" w:rsidP="00E94180">
      <w:pPr>
        <w:pStyle w:val="NormalWeb"/>
        <w:spacing w:before="0" w:beforeAutospacing="0" w:after="0" w:afterAutospacing="0"/>
      </w:pPr>
      <w:r w:rsidRPr="00E94180">
        <w:t>Petö, A. and Thissen, L. (2024). A New Gender Equality Contract for Europe. Springer Nature.</w:t>
      </w:r>
    </w:p>
    <w:p w14:paraId="26E7B0C5" w14:textId="77777777" w:rsidR="00E94180" w:rsidRPr="00E94180" w:rsidRDefault="00E94180" w:rsidP="00E94180">
      <w:pPr>
        <w:pStyle w:val="NormalWeb"/>
        <w:spacing w:before="0" w:beforeAutospacing="0" w:after="0" w:afterAutospacing="0"/>
      </w:pPr>
      <w:r w:rsidRPr="00E94180">
        <w:t xml:space="preserve">Phillips, M.J. (2023). Towards a social constructionist, criticalist, Foucauldian-informed qualitative research approach: Opportunities and challenges. SN Social Sciences, [online] 3(10), pp.1–25. </w:t>
      </w:r>
    </w:p>
    <w:p w14:paraId="21752F0A" w14:textId="77777777" w:rsidR="00E94180" w:rsidRPr="00E94180" w:rsidRDefault="00E94180" w:rsidP="00E94180">
      <w:pPr>
        <w:pStyle w:val="NormalWeb"/>
        <w:spacing w:before="0" w:beforeAutospacing="0" w:after="0" w:afterAutospacing="0"/>
      </w:pPr>
      <w:r w:rsidRPr="00E94180">
        <w:t xml:space="preserve">Available at: </w:t>
      </w:r>
      <w:hyperlink r:id="rId158" w:history="1">
        <w:r w:rsidRPr="00E94180">
          <w:rPr>
            <w:rStyle w:val="Hyperlink"/>
          </w:rPr>
          <w:t>https://link.springer.com/article/10.1007/s43545-023-00774-9</w:t>
        </w:r>
      </w:hyperlink>
    </w:p>
    <w:p w14:paraId="6654FCC3" w14:textId="0CF60447" w:rsidR="00E94180" w:rsidRPr="00E94180" w:rsidRDefault="00E94180" w:rsidP="00E94180">
      <w:pPr>
        <w:pStyle w:val="NormalWeb"/>
        <w:spacing w:before="0" w:beforeAutospacing="0" w:after="0" w:afterAutospacing="0"/>
      </w:pPr>
      <w:r w:rsidRPr="00E94180">
        <w:t>(Accessed: 29 July 2025)</w:t>
      </w:r>
    </w:p>
    <w:p w14:paraId="6571B109" w14:textId="77777777" w:rsidR="00E94180" w:rsidRPr="00E94180" w:rsidRDefault="00E94180" w:rsidP="00E94180">
      <w:pPr>
        <w:pStyle w:val="NormalWeb"/>
        <w:spacing w:before="0" w:beforeAutospacing="0" w:after="0" w:afterAutospacing="0"/>
      </w:pPr>
      <w:r w:rsidRPr="000D74E4">
        <w:t xml:space="preserve">Pio, L., Cavaliere, L., Chabani, Z., Arup, R. and Regin, R. (2021). </w:t>
      </w:r>
      <w:r w:rsidRPr="00E94180">
        <w:t xml:space="preserve">The Impact of Part-Time and Full-Time Work on Employees’ Efficiency the Importance of Flexible Work Arrangements. Turkish Online Journal of Qualitative Inquiry, [online] 12(7), pp.9580–9613. </w:t>
      </w:r>
    </w:p>
    <w:p w14:paraId="55A18B32" w14:textId="77777777" w:rsidR="00E94180" w:rsidRPr="00E94180" w:rsidRDefault="00E94180" w:rsidP="00E94180">
      <w:pPr>
        <w:pStyle w:val="NormalWeb"/>
        <w:spacing w:before="0" w:beforeAutospacing="0" w:after="0" w:afterAutospacing="0"/>
      </w:pPr>
      <w:r w:rsidRPr="00E94180">
        <w:t xml:space="preserve">Available at: </w:t>
      </w:r>
      <w:hyperlink r:id="rId159" w:history="1">
        <w:r w:rsidRPr="00E94180">
          <w:rPr>
            <w:rStyle w:val="Hyperlink"/>
          </w:rPr>
          <w:t>https://www.researchgate.net/publication/354269686_The_Impact_of_Part-Time_and_Full-Time_Work_on_Employees</w:t>
        </w:r>
      </w:hyperlink>
      <w:r w:rsidRPr="00E94180">
        <w:t xml:space="preserve"> </w:t>
      </w:r>
    </w:p>
    <w:p w14:paraId="7D9CFA27" w14:textId="55E2C463" w:rsidR="00E94180" w:rsidRPr="00E94180" w:rsidRDefault="00E94180" w:rsidP="00E94180">
      <w:pPr>
        <w:pStyle w:val="NormalWeb"/>
        <w:spacing w:before="0" w:beforeAutospacing="0" w:after="0" w:afterAutospacing="0"/>
      </w:pPr>
      <w:r w:rsidRPr="00E94180">
        <w:t xml:space="preserve"> (Accessed: 20 September 2025)</w:t>
      </w:r>
    </w:p>
    <w:p w14:paraId="0A35AC2C" w14:textId="77777777" w:rsidR="00E94180" w:rsidRPr="00E94180" w:rsidRDefault="00E94180" w:rsidP="00E94180">
      <w:pPr>
        <w:pStyle w:val="NormalWeb"/>
        <w:spacing w:before="0" w:beforeAutospacing="0" w:after="0" w:afterAutospacing="0"/>
      </w:pPr>
      <w:bookmarkStart w:id="76" w:name="_Int_IkQcK5hb"/>
      <w:r w:rsidRPr="00E94180">
        <w:t>Queirós, A., Faria, D. and Almeida, F. (2017). European Journal of Education Studies strengths and limitations of qualitative and quantitative research methods.</w:t>
      </w:r>
      <w:bookmarkEnd w:id="76"/>
      <w:r w:rsidRPr="00E94180">
        <w:t xml:space="preserve"> </w:t>
      </w:r>
      <w:r w:rsidRPr="00E94180">
        <w:rPr>
          <w:i/>
          <w:iCs/>
        </w:rPr>
        <w:t>European Journal of Education Studies</w:t>
      </w:r>
      <w:r w:rsidRPr="00E94180">
        <w:t xml:space="preserve">, 3(2501 -1111). </w:t>
      </w:r>
    </w:p>
    <w:p w14:paraId="481ACD28" w14:textId="77777777" w:rsidR="00E94180" w:rsidRPr="00E94180" w:rsidRDefault="00E94180" w:rsidP="00E94180">
      <w:pPr>
        <w:pStyle w:val="NormalWeb"/>
        <w:spacing w:before="0" w:beforeAutospacing="0" w:after="0" w:afterAutospacing="0"/>
      </w:pPr>
      <w:r w:rsidRPr="00E94180">
        <w:t xml:space="preserve"> Available at: </w:t>
      </w:r>
      <w:hyperlink r:id="rId160" w:history="1">
        <w:r w:rsidRPr="00E94180">
          <w:rPr>
            <w:rStyle w:val="Hyperlink"/>
          </w:rPr>
          <w:t>https://doi.org/10.5281/zenodo.887089</w:t>
        </w:r>
      </w:hyperlink>
      <w:r w:rsidRPr="00E94180">
        <w:t xml:space="preserve"> </w:t>
      </w:r>
    </w:p>
    <w:p w14:paraId="140EB637" w14:textId="399778FC" w:rsidR="00E94180" w:rsidRPr="00E94180" w:rsidRDefault="00E94180" w:rsidP="00E94180">
      <w:pPr>
        <w:pStyle w:val="NormalWeb"/>
        <w:spacing w:before="0" w:beforeAutospacing="0" w:after="0" w:afterAutospacing="0"/>
      </w:pPr>
      <w:r w:rsidRPr="00E94180">
        <w:t xml:space="preserve">(Accessed: 20 July 2025) </w:t>
      </w:r>
    </w:p>
    <w:p w14:paraId="13712051" w14:textId="77777777" w:rsidR="00E94180" w:rsidRPr="00E94180" w:rsidRDefault="00E94180" w:rsidP="00E94180">
      <w:pPr>
        <w:pStyle w:val="NormalWeb"/>
        <w:spacing w:before="0" w:beforeAutospacing="0" w:after="0" w:afterAutospacing="0"/>
      </w:pPr>
      <w:r w:rsidRPr="00E94180">
        <w:t xml:space="preserve">Ross, S. (2024). What is the human capital theory and how is it used? [online] Investopedia. </w:t>
      </w:r>
    </w:p>
    <w:p w14:paraId="75F19013" w14:textId="77777777" w:rsidR="00E94180" w:rsidRPr="00E94180" w:rsidRDefault="00E94180" w:rsidP="00E94180">
      <w:pPr>
        <w:pStyle w:val="NormalWeb"/>
        <w:spacing w:before="0" w:beforeAutospacing="0" w:after="0" w:afterAutospacing="0"/>
      </w:pPr>
      <w:r w:rsidRPr="00E94180">
        <w:t xml:space="preserve">Available at: </w:t>
      </w:r>
      <w:hyperlink r:id="rId161" w:history="1">
        <w:r w:rsidRPr="00E94180">
          <w:rPr>
            <w:rStyle w:val="Hyperlink"/>
          </w:rPr>
          <w:t>https://www.investopedia.com/ask/answers/032715/what-human-capital-and-how-it-used.asp</w:t>
        </w:r>
      </w:hyperlink>
      <w:r w:rsidRPr="00E94180">
        <w:t xml:space="preserve"> </w:t>
      </w:r>
    </w:p>
    <w:p w14:paraId="2AF76EA9" w14:textId="26CD956A" w:rsidR="00E94180" w:rsidRPr="00E94180" w:rsidRDefault="00E94180" w:rsidP="00E94180">
      <w:pPr>
        <w:pStyle w:val="NormalWeb"/>
        <w:spacing w:before="0" w:beforeAutospacing="0" w:after="0" w:afterAutospacing="0"/>
      </w:pPr>
      <w:r w:rsidRPr="00E94180">
        <w:t>(Accessed: 2 September 2025)</w:t>
      </w:r>
    </w:p>
    <w:p w14:paraId="715D09FB" w14:textId="77777777" w:rsidR="00E94180" w:rsidRPr="00E94180" w:rsidRDefault="00E94180" w:rsidP="00E94180">
      <w:pPr>
        <w:pStyle w:val="NormalWeb"/>
        <w:spacing w:before="0" w:beforeAutospacing="0" w:after="0" w:afterAutospacing="0"/>
      </w:pPr>
      <w:r w:rsidRPr="00E94180">
        <w:t xml:space="preserve">Ross-White, A. (2021a). Search is a verb: systematic review searching as invisible </w:t>
      </w:r>
      <w:proofErr w:type="spellStart"/>
      <w:r w:rsidRPr="00E94180">
        <w:t>labor</w:t>
      </w:r>
      <w:proofErr w:type="spellEnd"/>
      <w:r w:rsidRPr="00E94180">
        <w:t xml:space="preserve">. Journal of the Medical Library Association, 109(3). </w:t>
      </w:r>
    </w:p>
    <w:p w14:paraId="1954D20E" w14:textId="77777777" w:rsidR="00E94180" w:rsidRPr="00E94180" w:rsidRDefault="00E94180" w:rsidP="00E94180">
      <w:pPr>
        <w:pStyle w:val="NormalWeb"/>
        <w:spacing w:before="0" w:beforeAutospacing="0" w:after="0" w:afterAutospacing="0"/>
      </w:pPr>
      <w:r w:rsidRPr="00E94180">
        <w:t xml:space="preserve"> Available at: </w:t>
      </w:r>
      <w:hyperlink r:id="rId162" w:history="1">
        <w:r w:rsidRPr="00E94180">
          <w:rPr>
            <w:rStyle w:val="Hyperlink"/>
          </w:rPr>
          <w:t>https://doi.org/10.5195/jmla.2021.1226</w:t>
        </w:r>
      </w:hyperlink>
    </w:p>
    <w:p w14:paraId="5387174F" w14:textId="53D5FF6A" w:rsidR="00E94180" w:rsidRPr="00E94180" w:rsidRDefault="00E94180" w:rsidP="00E94180">
      <w:pPr>
        <w:pStyle w:val="NormalWeb"/>
        <w:spacing w:before="0" w:beforeAutospacing="0" w:after="0" w:afterAutospacing="0"/>
      </w:pPr>
      <w:r w:rsidRPr="00E94180">
        <w:t>(Accessed: 20 September 2025)</w:t>
      </w:r>
    </w:p>
    <w:p w14:paraId="00961D3A" w14:textId="77777777" w:rsidR="00E94180" w:rsidRPr="00E94180" w:rsidRDefault="00E94180" w:rsidP="00E94180">
      <w:pPr>
        <w:pStyle w:val="NormalWeb"/>
        <w:spacing w:before="0" w:beforeAutospacing="0" w:after="0" w:afterAutospacing="0"/>
      </w:pPr>
      <w:r w:rsidRPr="00E94180">
        <w:t xml:space="preserve">Ross-White, A. (2021b). Search is a verb: systematic review searching as invisible </w:t>
      </w:r>
      <w:proofErr w:type="spellStart"/>
      <w:r w:rsidRPr="00E94180">
        <w:t>labor</w:t>
      </w:r>
      <w:proofErr w:type="spellEnd"/>
      <w:r w:rsidRPr="00E94180">
        <w:t xml:space="preserve">. Journal of the Medical Library Association, 109(3). </w:t>
      </w:r>
    </w:p>
    <w:p w14:paraId="19EBE049" w14:textId="77777777" w:rsidR="00E94180" w:rsidRPr="00E94180" w:rsidRDefault="00E94180" w:rsidP="00E94180">
      <w:pPr>
        <w:pStyle w:val="NormalWeb"/>
        <w:spacing w:before="0" w:beforeAutospacing="0" w:after="0" w:afterAutospacing="0"/>
      </w:pPr>
      <w:r w:rsidRPr="00E94180">
        <w:t xml:space="preserve"> Available at: </w:t>
      </w:r>
      <w:hyperlink r:id="rId163" w:history="1">
        <w:r w:rsidRPr="00E94180">
          <w:rPr>
            <w:rStyle w:val="Hyperlink"/>
          </w:rPr>
          <w:t>https://doi.org/10.5195/jmla.2021.1226</w:t>
        </w:r>
      </w:hyperlink>
      <w:r w:rsidRPr="00E94180">
        <w:t xml:space="preserve"> </w:t>
      </w:r>
    </w:p>
    <w:p w14:paraId="173740A7" w14:textId="4C3BDFB8" w:rsidR="00E94180" w:rsidRPr="00E94180" w:rsidRDefault="00E94180" w:rsidP="00E94180">
      <w:pPr>
        <w:pStyle w:val="NormalWeb"/>
        <w:spacing w:before="0" w:beforeAutospacing="0" w:after="0" w:afterAutospacing="0"/>
      </w:pPr>
      <w:r w:rsidRPr="00E94180">
        <w:t>(Accessed: 20 September 2025)</w:t>
      </w:r>
    </w:p>
    <w:p w14:paraId="3DB80798" w14:textId="77777777" w:rsidR="00E94180" w:rsidRPr="00E94180" w:rsidRDefault="00E94180" w:rsidP="00E94180">
      <w:pPr>
        <w:pStyle w:val="NormalWeb"/>
        <w:spacing w:before="0" w:beforeAutospacing="0" w:after="0" w:afterAutospacing="0"/>
      </w:pPr>
      <w:r w:rsidRPr="00E94180">
        <w:t xml:space="preserve">Rubery, J., Ward, K., Grimshaw, D. and Beynon, H. (2005). Working Time, Industrial Relations and the Employment Relationship. </w:t>
      </w:r>
      <w:r w:rsidRPr="00E94180">
        <w:rPr>
          <w:i/>
          <w:iCs/>
        </w:rPr>
        <w:t>Time &amp; Society</w:t>
      </w:r>
      <w:r w:rsidRPr="00E94180">
        <w:t xml:space="preserve">, 14(1), pp.89–111. </w:t>
      </w:r>
    </w:p>
    <w:p w14:paraId="580827E6" w14:textId="77777777" w:rsidR="00E94180" w:rsidRPr="00E94180" w:rsidRDefault="00E94180" w:rsidP="00E94180">
      <w:pPr>
        <w:pStyle w:val="NormalWeb"/>
        <w:spacing w:before="0" w:beforeAutospacing="0" w:after="0" w:afterAutospacing="0"/>
      </w:pPr>
      <w:r w:rsidRPr="00E94180">
        <w:t xml:space="preserve"> Available at: </w:t>
      </w:r>
      <w:hyperlink r:id="rId164" w:history="1">
        <w:r w:rsidRPr="00E94180">
          <w:rPr>
            <w:rStyle w:val="Hyperlink"/>
          </w:rPr>
          <w:t>https://doi.org/10.1177/0961463x05050300</w:t>
        </w:r>
      </w:hyperlink>
      <w:r w:rsidRPr="00E94180">
        <w:t xml:space="preserve"> </w:t>
      </w:r>
    </w:p>
    <w:p w14:paraId="3EB1D2C9" w14:textId="0F2680B9" w:rsidR="00E94180" w:rsidRPr="00E94180" w:rsidRDefault="00E94180" w:rsidP="00E94180">
      <w:pPr>
        <w:pStyle w:val="NormalWeb"/>
        <w:spacing w:before="0" w:beforeAutospacing="0" w:after="0" w:afterAutospacing="0"/>
      </w:pPr>
      <w:r w:rsidRPr="00E94180">
        <w:t>(Accessed: 27 July 2025)</w:t>
      </w:r>
    </w:p>
    <w:p w14:paraId="46F037B2" w14:textId="77777777" w:rsidR="00E94180" w:rsidRPr="00E94180" w:rsidRDefault="00E94180" w:rsidP="00E94180">
      <w:pPr>
        <w:pStyle w:val="NormalWeb"/>
        <w:spacing w:before="0" w:beforeAutospacing="0" w:after="0" w:afterAutospacing="0"/>
      </w:pPr>
      <w:r w:rsidRPr="00E94180">
        <w:t>Rubery, J., Bi-</w:t>
      </w:r>
      <w:proofErr w:type="spellStart"/>
      <w:r w:rsidRPr="00E94180">
        <w:t>Swinglehurst</w:t>
      </w:r>
      <w:proofErr w:type="spellEnd"/>
      <w:r w:rsidRPr="00E94180">
        <w:t xml:space="preserve">, I. and Rafferty, A. (2024). Part-time work and productivity - The Productivity Institute. [online] The Productivity Institute. </w:t>
      </w:r>
    </w:p>
    <w:p w14:paraId="089576DE" w14:textId="77777777" w:rsidR="00E94180" w:rsidRPr="00E94180" w:rsidRDefault="00E94180" w:rsidP="00E94180">
      <w:pPr>
        <w:pStyle w:val="NormalWeb"/>
        <w:spacing w:before="0" w:beforeAutospacing="0" w:after="0" w:afterAutospacing="0"/>
      </w:pPr>
      <w:r w:rsidRPr="00E94180">
        <w:t xml:space="preserve">Available at: </w:t>
      </w:r>
      <w:hyperlink r:id="rId165" w:history="1">
        <w:r w:rsidRPr="00E94180">
          <w:rPr>
            <w:rStyle w:val="Hyperlink"/>
          </w:rPr>
          <w:t>https://www.productivity.ac.uk/research/part-time-work-and-productivity/</w:t>
        </w:r>
      </w:hyperlink>
      <w:r w:rsidRPr="00E94180">
        <w:t xml:space="preserve"> </w:t>
      </w:r>
    </w:p>
    <w:p w14:paraId="6D03BBAF" w14:textId="475D64F3" w:rsidR="00E94180" w:rsidRPr="00E94180" w:rsidRDefault="00E94180" w:rsidP="00E94180">
      <w:pPr>
        <w:pStyle w:val="NormalWeb"/>
        <w:spacing w:before="0" w:beforeAutospacing="0" w:after="0" w:afterAutospacing="0"/>
      </w:pPr>
      <w:r w:rsidRPr="00E94180">
        <w:t>(Accessed: 27 July 2025)</w:t>
      </w:r>
    </w:p>
    <w:p w14:paraId="43440E54" w14:textId="77777777" w:rsidR="00E94180" w:rsidRPr="00E94180" w:rsidRDefault="00E94180" w:rsidP="00E94180">
      <w:pPr>
        <w:pStyle w:val="NormalWeb"/>
        <w:spacing w:before="0" w:beforeAutospacing="0" w:after="0" w:afterAutospacing="0"/>
      </w:pPr>
      <w:proofErr w:type="spellStart"/>
      <w:r w:rsidRPr="00E94180">
        <w:t>Rydström</w:t>
      </w:r>
      <w:proofErr w:type="spellEnd"/>
      <w:r w:rsidRPr="00E94180">
        <w:t>, K., Jackson, J., Johansson, K. and Mathiassen, S.E. (2023). A Systematic Review of Work Organization, Work Environment, and Employment Conditions in Warehousing in Relation to Gender and Race/Ethnicity. Annals of Work Exposures and Health, 67(4), pp.430–447.</w:t>
      </w:r>
    </w:p>
    <w:p w14:paraId="24E679C5" w14:textId="77777777" w:rsidR="00E94180" w:rsidRPr="00E94180" w:rsidRDefault="00E94180" w:rsidP="00E94180">
      <w:pPr>
        <w:pStyle w:val="NormalWeb"/>
        <w:spacing w:before="0" w:beforeAutospacing="0" w:after="0" w:afterAutospacing="0"/>
      </w:pPr>
      <w:r w:rsidRPr="00E94180">
        <w:t xml:space="preserve">  Available at: </w:t>
      </w:r>
      <w:hyperlink r:id="rId166" w:history="1">
        <w:r w:rsidRPr="00E94180">
          <w:rPr>
            <w:rStyle w:val="Hyperlink"/>
          </w:rPr>
          <w:t>https://doi.org/10.1093/annweh/wxac098</w:t>
        </w:r>
      </w:hyperlink>
      <w:r w:rsidRPr="00E94180">
        <w:t xml:space="preserve"> </w:t>
      </w:r>
    </w:p>
    <w:p w14:paraId="26B4BBB2" w14:textId="2E1942C3" w:rsidR="00E94180" w:rsidRPr="00E94180" w:rsidRDefault="00E94180" w:rsidP="00E94180">
      <w:pPr>
        <w:pStyle w:val="NormalWeb"/>
        <w:spacing w:before="0" w:beforeAutospacing="0" w:after="0" w:afterAutospacing="0"/>
      </w:pPr>
      <w:r w:rsidRPr="00E94180">
        <w:t>(Accessed: 2 September 2025)</w:t>
      </w:r>
    </w:p>
    <w:p w14:paraId="7E91514F" w14:textId="77777777" w:rsidR="00E94180" w:rsidRPr="00E94180" w:rsidRDefault="00E94180" w:rsidP="00E94180">
      <w:pPr>
        <w:pStyle w:val="NormalWeb"/>
        <w:spacing w:before="0" w:beforeAutospacing="0" w:after="0" w:afterAutospacing="0"/>
      </w:pPr>
      <w:r w:rsidRPr="00E94180">
        <w:t xml:space="preserve">Rebughini, P. and Colombo, E. (2022). Framing Social Theory. Routledge eBooks. Informa. </w:t>
      </w:r>
    </w:p>
    <w:p w14:paraId="27E94600" w14:textId="77777777" w:rsidR="00E94180" w:rsidRPr="00E94180" w:rsidRDefault="00E94180" w:rsidP="00E94180">
      <w:pPr>
        <w:pStyle w:val="NormalWeb"/>
        <w:spacing w:before="0" w:beforeAutospacing="0" w:after="0" w:afterAutospacing="0"/>
      </w:pPr>
      <w:r w:rsidRPr="00E94180">
        <w:lastRenderedPageBreak/>
        <w:t xml:space="preserve"> Available at: </w:t>
      </w:r>
      <w:hyperlink r:id="rId167" w:history="1">
        <w:r w:rsidRPr="00E94180">
          <w:rPr>
            <w:rStyle w:val="Hyperlink"/>
          </w:rPr>
          <w:t>https://doi.org/10.4324/9781003203308</w:t>
        </w:r>
      </w:hyperlink>
      <w:r w:rsidRPr="00E94180">
        <w:t xml:space="preserve"> </w:t>
      </w:r>
    </w:p>
    <w:p w14:paraId="1F2BDD0E" w14:textId="1F22F77A" w:rsidR="00E94180" w:rsidRPr="00E94180" w:rsidRDefault="00E94180" w:rsidP="00E94180">
      <w:pPr>
        <w:pStyle w:val="NormalWeb"/>
        <w:spacing w:before="0" w:beforeAutospacing="0" w:after="0" w:afterAutospacing="0"/>
      </w:pPr>
      <w:r w:rsidRPr="00E94180">
        <w:t>(Accessed: 24 June 2025)</w:t>
      </w:r>
    </w:p>
    <w:p w14:paraId="2FB337A7" w14:textId="77777777" w:rsidR="00643291" w:rsidRPr="00E94180" w:rsidRDefault="00643291" w:rsidP="00643291">
      <w:pPr>
        <w:pStyle w:val="NormalWeb"/>
        <w:spacing w:before="0" w:beforeAutospacing="0" w:after="0" w:afterAutospacing="0"/>
        <w:rPr>
          <w:lang w:val="en-US"/>
        </w:rPr>
      </w:pPr>
      <w:r w:rsidRPr="00E94180">
        <w:rPr>
          <w:lang w:val="en-US"/>
        </w:rPr>
        <w:t xml:space="preserve">Sahni, S., Kaushal, L.A. and Gupta, P. (2025). Gendered differences and strategies for work-life balance: Systematic review based on social ecological framework perspective. Acta </w:t>
      </w:r>
      <w:proofErr w:type="spellStart"/>
      <w:r w:rsidRPr="00E94180">
        <w:rPr>
          <w:lang w:val="en-US"/>
        </w:rPr>
        <w:t>Psychologica</w:t>
      </w:r>
      <w:proofErr w:type="spellEnd"/>
      <w:r w:rsidRPr="00E94180">
        <w:rPr>
          <w:lang w:val="en-US"/>
        </w:rPr>
        <w:t xml:space="preserve">, [online] 256(105019), p.105019. </w:t>
      </w:r>
    </w:p>
    <w:p w14:paraId="096AD8BD" w14:textId="77777777" w:rsidR="00643291" w:rsidRPr="00E94180" w:rsidRDefault="00643291" w:rsidP="00643291">
      <w:pPr>
        <w:pStyle w:val="NormalWeb"/>
        <w:spacing w:before="0" w:beforeAutospacing="0" w:after="0" w:afterAutospacing="0"/>
        <w:rPr>
          <w:lang w:val="en-US"/>
        </w:rPr>
      </w:pPr>
      <w:r w:rsidRPr="00E94180">
        <w:rPr>
          <w:lang w:val="en-US"/>
        </w:rPr>
        <w:t xml:space="preserve"> Available at: </w:t>
      </w:r>
      <w:hyperlink r:id="rId168" w:history="1">
        <w:r w:rsidRPr="00E94180">
          <w:rPr>
            <w:rStyle w:val="Hyperlink"/>
            <w:lang w:val="en-US"/>
          </w:rPr>
          <w:t>HTTPs://doi.org/10.1016/j.actpsy.2025.105019</w:t>
        </w:r>
      </w:hyperlink>
    </w:p>
    <w:p w14:paraId="630980AF" w14:textId="77777777" w:rsidR="00643291" w:rsidRPr="00E94180" w:rsidRDefault="00643291" w:rsidP="00643291">
      <w:pPr>
        <w:pStyle w:val="NormalWeb"/>
        <w:spacing w:before="0" w:beforeAutospacing="0" w:after="0" w:afterAutospacing="0"/>
        <w:rPr>
          <w:lang w:val="en-US"/>
        </w:rPr>
      </w:pPr>
      <w:r w:rsidRPr="00E94180">
        <w:rPr>
          <w:lang w:val="en-US"/>
        </w:rPr>
        <w:t>(Accessed: 20 September 2025)</w:t>
      </w:r>
    </w:p>
    <w:p w14:paraId="70CC36AD" w14:textId="77777777" w:rsidR="00E94180" w:rsidRPr="00E94180" w:rsidRDefault="00E94180" w:rsidP="00E94180">
      <w:pPr>
        <w:pStyle w:val="NormalWeb"/>
        <w:spacing w:before="0" w:beforeAutospacing="0" w:after="0" w:afterAutospacing="0"/>
      </w:pPr>
      <w:r w:rsidRPr="00E94180">
        <w:t xml:space="preserve">Salmons, J.E. (2019). </w:t>
      </w:r>
      <w:r w:rsidRPr="00E94180">
        <w:rPr>
          <w:i/>
          <w:iCs/>
        </w:rPr>
        <w:t>Find the Theory in Your Research</w:t>
      </w:r>
      <w:r w:rsidRPr="00E94180">
        <w:t>. [e-book]</w:t>
      </w:r>
    </w:p>
    <w:p w14:paraId="655A8DD2" w14:textId="77777777" w:rsidR="00E94180" w:rsidRPr="00E94180" w:rsidRDefault="00E94180" w:rsidP="00E94180">
      <w:pPr>
        <w:pStyle w:val="NormalWeb"/>
        <w:spacing w:before="0" w:beforeAutospacing="0" w:after="0" w:afterAutospacing="0"/>
      </w:pPr>
      <w:proofErr w:type="spellStart"/>
      <w:r w:rsidRPr="00E94180">
        <w:t>Books:SAGE</w:t>
      </w:r>
      <w:proofErr w:type="spellEnd"/>
      <w:r w:rsidRPr="00E94180">
        <w:t xml:space="preserve"> Publications</w:t>
      </w:r>
    </w:p>
    <w:p w14:paraId="3274A109" w14:textId="25C6E8CF" w:rsidR="00E94180" w:rsidRPr="00E94180" w:rsidRDefault="00E94180" w:rsidP="00E94180">
      <w:pPr>
        <w:pStyle w:val="NormalWeb"/>
        <w:spacing w:before="0" w:beforeAutospacing="0" w:after="0" w:afterAutospacing="0"/>
      </w:pPr>
      <w:r w:rsidRPr="00E94180">
        <w:t xml:space="preserve">(Accessed: 27 </w:t>
      </w:r>
      <w:proofErr w:type="spellStart"/>
      <w:r w:rsidRPr="00E94180">
        <w:t>june</w:t>
      </w:r>
      <w:proofErr w:type="spellEnd"/>
      <w:r w:rsidRPr="00E94180">
        <w:t xml:space="preserve"> 2025)</w:t>
      </w:r>
    </w:p>
    <w:p w14:paraId="3F52B25B" w14:textId="77777777" w:rsidR="00E94180" w:rsidRPr="00E94180" w:rsidRDefault="00E94180" w:rsidP="00E94180">
      <w:pPr>
        <w:pStyle w:val="NormalWeb"/>
        <w:spacing w:before="0" w:beforeAutospacing="0" w:after="0" w:afterAutospacing="0"/>
      </w:pPr>
      <w:r w:rsidRPr="00E94180">
        <w:t xml:space="preserve">Saunders, M., Thornhill, A. and Lewis, P. (2016). </w:t>
      </w:r>
      <w:r w:rsidRPr="00E94180">
        <w:rPr>
          <w:i/>
          <w:iCs/>
        </w:rPr>
        <w:t>Research Methods for Business Students</w:t>
      </w:r>
      <w:r w:rsidRPr="00E94180">
        <w:t>. 7th ed.</w:t>
      </w:r>
    </w:p>
    <w:p w14:paraId="76E9E793" w14:textId="699D041E" w:rsidR="00E94180" w:rsidRPr="00E94180" w:rsidRDefault="00E94180" w:rsidP="00E94180">
      <w:pPr>
        <w:pStyle w:val="NormalWeb"/>
        <w:spacing w:before="0" w:beforeAutospacing="0" w:after="0" w:afterAutospacing="0"/>
      </w:pPr>
      <w:r w:rsidRPr="00E94180">
        <w:t xml:space="preserve"> Harlow: Pearson Education.</w:t>
      </w:r>
    </w:p>
    <w:p w14:paraId="0665F23C" w14:textId="77777777" w:rsidR="00E94180" w:rsidRPr="00E94180" w:rsidRDefault="00E94180" w:rsidP="00E94180">
      <w:pPr>
        <w:pStyle w:val="NormalWeb"/>
        <w:spacing w:before="0" w:beforeAutospacing="0" w:after="0" w:afterAutospacing="0"/>
      </w:pPr>
      <w:r w:rsidRPr="00E94180">
        <w:t xml:space="preserve">Schmid, C. (2022). </w:t>
      </w:r>
      <w:bookmarkStart w:id="77" w:name="_Int_NxECXO8M"/>
      <w:r w:rsidRPr="00E94180">
        <w:rPr>
          <w:i/>
          <w:iCs/>
        </w:rPr>
        <w:t>Career progression and flexible working: making it work for women</w:t>
      </w:r>
      <w:r w:rsidRPr="00E94180">
        <w:t>.</w:t>
      </w:r>
      <w:bookmarkEnd w:id="77"/>
      <w:r w:rsidRPr="00E94180">
        <w:t xml:space="preserve"> [online] </w:t>
      </w:r>
      <w:r w:rsidRPr="00E94180">
        <w:rPr>
          <w:i/>
          <w:iCs/>
        </w:rPr>
        <w:t>King’s College London</w:t>
      </w:r>
      <w:r w:rsidRPr="00E94180">
        <w:t xml:space="preserve">. Global Institute for Women’s Leadership. </w:t>
      </w:r>
    </w:p>
    <w:p w14:paraId="100A96C8" w14:textId="77777777" w:rsidR="00E94180" w:rsidRPr="00E94180" w:rsidRDefault="00E94180" w:rsidP="00E94180">
      <w:pPr>
        <w:pStyle w:val="NormalWeb"/>
        <w:spacing w:before="0" w:beforeAutospacing="0" w:after="0" w:afterAutospacing="0"/>
      </w:pPr>
      <w:r w:rsidRPr="00E94180">
        <w:t xml:space="preserve">Available at: </w:t>
      </w:r>
      <w:hyperlink r:id="rId169" w:history="1">
        <w:r w:rsidRPr="00E94180">
          <w:rPr>
            <w:rStyle w:val="Hyperlink"/>
          </w:rPr>
          <w:t>https://kclpure.kcl.ac.uk/portal/en/publications/career-progression-and-flexible-working-making-it-work-for-women</w:t>
        </w:r>
      </w:hyperlink>
      <w:r w:rsidRPr="00E94180">
        <w:t xml:space="preserve"> </w:t>
      </w:r>
    </w:p>
    <w:p w14:paraId="21845366" w14:textId="091F5F8F" w:rsidR="00E94180" w:rsidRPr="00E94180" w:rsidRDefault="00E94180" w:rsidP="00E94180">
      <w:pPr>
        <w:pStyle w:val="NormalWeb"/>
        <w:spacing w:before="0" w:beforeAutospacing="0" w:after="0" w:afterAutospacing="0"/>
      </w:pPr>
      <w:r w:rsidRPr="00E94180">
        <w:t>(Accessed: 27 July 2025)</w:t>
      </w:r>
    </w:p>
    <w:p w14:paraId="0B83CE36" w14:textId="2F955EA3" w:rsidR="00E94180" w:rsidRPr="00E94180" w:rsidRDefault="00E94180" w:rsidP="00E94180">
      <w:pPr>
        <w:pStyle w:val="NormalWeb"/>
        <w:spacing w:before="0" w:beforeAutospacing="0" w:after="0" w:afterAutospacing="0"/>
      </w:pPr>
      <w:r w:rsidRPr="00E94180">
        <w:t xml:space="preserve">Smith, L. (2023). </w:t>
      </w:r>
      <w:r w:rsidRPr="00E94180">
        <w:rPr>
          <w:i/>
          <w:iCs/>
        </w:rPr>
        <w:t>Why the stigma around part-time work damages women’s careers</w:t>
      </w:r>
      <w:r w:rsidRPr="00E94180">
        <w:t>. [online] Yahoo Finance</w:t>
      </w:r>
    </w:p>
    <w:p w14:paraId="5A8AAAAF" w14:textId="77777777" w:rsidR="00E94180" w:rsidRPr="00E94180" w:rsidRDefault="00E94180" w:rsidP="00E94180">
      <w:pPr>
        <w:pStyle w:val="NormalWeb"/>
        <w:spacing w:before="0" w:beforeAutospacing="0" w:after="0" w:afterAutospacing="0"/>
      </w:pPr>
      <w:r w:rsidRPr="00E94180">
        <w:t xml:space="preserve">Available at: </w:t>
      </w:r>
      <w:hyperlink r:id="rId170" w:history="1">
        <w:r w:rsidRPr="00E94180">
          <w:rPr>
            <w:rStyle w:val="Hyperlink"/>
          </w:rPr>
          <w:t>https://uk.finance.yahoo.com/news/stigma-part-time-work-damages-womens-careers-060032993.html</w:t>
        </w:r>
      </w:hyperlink>
    </w:p>
    <w:p w14:paraId="14C2D6D7" w14:textId="77777777" w:rsidR="00E94180" w:rsidRPr="00E94180" w:rsidRDefault="00E94180" w:rsidP="00E94180">
      <w:pPr>
        <w:pStyle w:val="NormalWeb"/>
        <w:spacing w:before="0" w:beforeAutospacing="0" w:after="0" w:afterAutospacing="0"/>
      </w:pPr>
      <w:r w:rsidRPr="00E94180">
        <w:t xml:space="preserve"> (Accessed: 27 June  2025).</w:t>
      </w:r>
    </w:p>
    <w:p w14:paraId="47722C53" w14:textId="77777777" w:rsidR="00E94180" w:rsidRPr="00E94180" w:rsidRDefault="00E94180" w:rsidP="00E94180">
      <w:pPr>
        <w:pStyle w:val="NormalWeb"/>
        <w:spacing w:before="0" w:beforeAutospacing="0" w:after="0" w:afterAutospacing="0"/>
        <w:rPr>
          <w:lang w:val="en-US"/>
        </w:rPr>
      </w:pPr>
      <w:r w:rsidRPr="00E94180">
        <w:rPr>
          <w:lang w:val="en-US"/>
        </w:rPr>
        <w:t xml:space="preserve">Saunders, M.N., Lewis, P., and Thornhill, A. (2023). </w:t>
      </w:r>
      <w:r w:rsidRPr="00E94180">
        <w:rPr>
          <w:i/>
          <w:iCs/>
          <w:lang w:val="en-US"/>
        </w:rPr>
        <w:t>Research Methods for Business Students</w:t>
      </w:r>
      <w:r w:rsidRPr="00E94180">
        <w:rPr>
          <w:lang w:val="en-US"/>
        </w:rPr>
        <w:t>. [online] ResearchGate.</w:t>
      </w:r>
    </w:p>
    <w:p w14:paraId="021B373C"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171" w:history="1">
        <w:r w:rsidRPr="00E94180">
          <w:rPr>
            <w:rStyle w:val="Hyperlink"/>
            <w:lang w:val="en-US"/>
          </w:rPr>
          <w:t>https://www.researchgate.net/publication/240218229_Research_Methods_for_Business_Students</w:t>
        </w:r>
      </w:hyperlink>
      <w:r w:rsidRPr="00E94180">
        <w:rPr>
          <w:lang w:val="en-US"/>
        </w:rPr>
        <w:t>.</w:t>
      </w:r>
    </w:p>
    <w:p w14:paraId="723D8AD8" w14:textId="3E0C6D84" w:rsidR="00E94180" w:rsidRPr="00E94180" w:rsidRDefault="00E94180" w:rsidP="00E94180">
      <w:pPr>
        <w:pStyle w:val="NormalWeb"/>
        <w:spacing w:before="0" w:beforeAutospacing="0" w:after="0" w:afterAutospacing="0"/>
      </w:pPr>
      <w:r w:rsidRPr="00E94180">
        <w:t>(Accessed: 2 September 2025)</w:t>
      </w:r>
    </w:p>
    <w:p w14:paraId="3E04689F" w14:textId="77777777" w:rsidR="00E94180" w:rsidRPr="00E94180" w:rsidRDefault="00E94180" w:rsidP="00E94180">
      <w:pPr>
        <w:pStyle w:val="NormalWeb"/>
        <w:spacing w:before="0" w:beforeAutospacing="0" w:after="0" w:afterAutospacing="0"/>
        <w:rPr>
          <w:lang w:val="en-US"/>
        </w:rPr>
      </w:pPr>
      <w:r w:rsidRPr="00E94180">
        <w:rPr>
          <w:lang w:val="en-US"/>
        </w:rPr>
        <w:t xml:space="preserve">Simkus, J. (2023). </w:t>
      </w:r>
      <w:r w:rsidRPr="00E94180">
        <w:rPr>
          <w:i/>
          <w:iCs/>
          <w:lang w:val="en-US"/>
        </w:rPr>
        <w:t>ANOVA (Analysis of Variance): Definition, Types, &amp; Examples - Simply Psychology</w:t>
      </w:r>
      <w:r w:rsidRPr="00E94180">
        <w:rPr>
          <w:lang w:val="en-US"/>
        </w:rPr>
        <w:t xml:space="preserve">. [online] www.simplypsychology.org. </w:t>
      </w:r>
    </w:p>
    <w:p w14:paraId="4A2E61D2" w14:textId="77777777" w:rsidR="00E94180" w:rsidRPr="00E94180" w:rsidRDefault="00E94180" w:rsidP="00E94180">
      <w:pPr>
        <w:pStyle w:val="NormalWeb"/>
        <w:spacing w:before="0" w:beforeAutospacing="0" w:after="0" w:afterAutospacing="0"/>
        <w:rPr>
          <w:lang w:val="en-US"/>
        </w:rPr>
      </w:pPr>
      <w:r w:rsidRPr="00E94180">
        <w:rPr>
          <w:lang w:val="en-US"/>
        </w:rPr>
        <w:t xml:space="preserve">Available at: </w:t>
      </w:r>
      <w:hyperlink r:id="rId172" w:history="1">
        <w:r w:rsidRPr="00E94180">
          <w:rPr>
            <w:rStyle w:val="Hyperlink"/>
            <w:lang w:val="en-US"/>
          </w:rPr>
          <w:t>https://www.simplypsychology.org/anova.html</w:t>
        </w:r>
      </w:hyperlink>
      <w:r w:rsidRPr="00E94180">
        <w:rPr>
          <w:lang w:val="en-US"/>
        </w:rPr>
        <w:t xml:space="preserve"> </w:t>
      </w:r>
    </w:p>
    <w:p w14:paraId="686A61A7" w14:textId="4AEFDE16" w:rsidR="00E94180" w:rsidRPr="00E94180" w:rsidRDefault="00E94180" w:rsidP="00E94180">
      <w:pPr>
        <w:pStyle w:val="NormalWeb"/>
        <w:spacing w:before="0" w:beforeAutospacing="0" w:after="0" w:afterAutospacing="0"/>
      </w:pPr>
      <w:r w:rsidRPr="00E94180">
        <w:t>(Accessed: 2 September 2025)</w:t>
      </w:r>
    </w:p>
    <w:p w14:paraId="54312227" w14:textId="77777777" w:rsidR="00E94180" w:rsidRPr="00E94180" w:rsidRDefault="00E94180" w:rsidP="00E94180">
      <w:pPr>
        <w:pStyle w:val="NormalWeb"/>
        <w:spacing w:before="0" w:beforeAutospacing="0" w:after="0" w:afterAutospacing="0"/>
        <w:rPr>
          <w:lang w:val="en-US"/>
        </w:rPr>
      </w:pPr>
      <w:r w:rsidRPr="00E94180">
        <w:rPr>
          <w:lang w:val="en-US"/>
        </w:rPr>
        <w:t xml:space="preserve">Smith, L. (2023). </w:t>
      </w:r>
      <w:r w:rsidRPr="00E94180">
        <w:rPr>
          <w:i/>
          <w:iCs/>
          <w:lang w:val="en-US"/>
        </w:rPr>
        <w:t>Why the stigma around part-time work damages women’s careers</w:t>
      </w:r>
      <w:r w:rsidRPr="00E94180">
        <w:rPr>
          <w:lang w:val="en-US"/>
        </w:rPr>
        <w:t>. [online] Yahoo! finance.</w:t>
      </w:r>
    </w:p>
    <w:p w14:paraId="7BF80DE0" w14:textId="77777777" w:rsidR="00E94180" w:rsidRPr="00E94180" w:rsidRDefault="00E94180" w:rsidP="00E94180">
      <w:pPr>
        <w:pStyle w:val="NormalWeb"/>
        <w:spacing w:before="0" w:beforeAutospacing="0" w:after="0" w:afterAutospacing="0"/>
        <w:rPr>
          <w:lang w:val="en-US"/>
        </w:rPr>
      </w:pPr>
      <w:r w:rsidRPr="00E94180">
        <w:rPr>
          <w:lang w:val="en-US"/>
        </w:rPr>
        <w:t xml:space="preserve"> Available at: </w:t>
      </w:r>
      <w:hyperlink r:id="rId173" w:history="1">
        <w:r w:rsidRPr="00E94180">
          <w:rPr>
            <w:rStyle w:val="Hyperlink"/>
            <w:lang w:val="en-US"/>
          </w:rPr>
          <w:t>https://uk.finance.yahoo.com/news/stigma-part-time-work-damages-womens-careers-060032993.html?guccounter=1&amp;guce_referrer=aHR0cHM6Ly93d3cuZ29vZ2xlLmNvbS8&amp;guce_referrer_sig=AQAAAI99ZqF2R8oame4LiYXfAaoexN04LVAOc1nT8Yb4svIkg5XGTEkJtT_gXCLo5p5YhzvMys-t0zf9MlH-nIqt9qpY89pHVN04XRbdHBqW6OpEPDj_tn6wGZjr91IrgdqORkV_ex9lriujVl1FYUaTeL27yeMFU4hhv19JDbACFdxs</w:t>
        </w:r>
      </w:hyperlink>
      <w:r w:rsidRPr="00E94180">
        <w:rPr>
          <w:lang w:val="en-US"/>
        </w:rPr>
        <w:t xml:space="preserve"> </w:t>
      </w:r>
    </w:p>
    <w:p w14:paraId="10D1CBCA" w14:textId="5728DA13" w:rsidR="00E94180" w:rsidRPr="00E94180" w:rsidRDefault="00E94180" w:rsidP="00E94180">
      <w:pPr>
        <w:pStyle w:val="NormalWeb"/>
        <w:spacing w:before="0" w:beforeAutospacing="0" w:after="0" w:afterAutospacing="0"/>
      </w:pPr>
      <w:r w:rsidRPr="00E94180">
        <w:t>(Accessed: 2 September 2025)</w:t>
      </w:r>
    </w:p>
    <w:p w14:paraId="5B83BCA7" w14:textId="7D2A0112" w:rsidR="00E94180" w:rsidRPr="00E94180" w:rsidRDefault="00E94180" w:rsidP="00E94180">
      <w:pPr>
        <w:pStyle w:val="NormalWeb"/>
        <w:spacing w:before="0" w:beforeAutospacing="0" w:after="0" w:afterAutospacing="0"/>
        <w:rPr>
          <w:lang w:val="en-US"/>
        </w:rPr>
      </w:pPr>
      <w:r w:rsidRPr="00E94180">
        <w:rPr>
          <w:lang w:val="en-US"/>
        </w:rPr>
        <w:t>S</w:t>
      </w:r>
      <w:r>
        <w:rPr>
          <w:lang w:val="en-US"/>
        </w:rPr>
        <w:t>m</w:t>
      </w:r>
      <w:r w:rsidRPr="00E94180">
        <w:rPr>
          <w:lang w:val="en-US"/>
        </w:rPr>
        <w:t xml:space="preserve">ith, N. (2025). </w:t>
      </w:r>
      <w:r w:rsidRPr="00E94180">
        <w:rPr>
          <w:i/>
          <w:iCs/>
          <w:lang w:val="en-US"/>
        </w:rPr>
        <w:t xml:space="preserve">Why </w:t>
      </w:r>
      <w:proofErr w:type="gramStart"/>
      <w:r w:rsidRPr="00E94180">
        <w:rPr>
          <w:i/>
          <w:iCs/>
          <w:lang w:val="en-US"/>
        </w:rPr>
        <w:t>employers don’t</w:t>
      </w:r>
      <w:proofErr w:type="gramEnd"/>
      <w:r w:rsidRPr="00E94180">
        <w:rPr>
          <w:i/>
          <w:iCs/>
          <w:lang w:val="en-US"/>
        </w:rPr>
        <w:t xml:space="preserve"> offer flexible jobs up front (and why they should)</w:t>
      </w:r>
      <w:r w:rsidRPr="00E94180">
        <w:rPr>
          <w:lang w:val="en-US"/>
        </w:rPr>
        <w:t xml:space="preserve">. [online] Timewise. </w:t>
      </w:r>
    </w:p>
    <w:p w14:paraId="67E93C51" w14:textId="77777777" w:rsidR="00E94180" w:rsidRPr="00E94180" w:rsidRDefault="00E94180" w:rsidP="00E94180">
      <w:pPr>
        <w:pStyle w:val="NormalWeb"/>
        <w:spacing w:before="0" w:beforeAutospacing="0" w:after="0" w:afterAutospacing="0"/>
        <w:rPr>
          <w:lang w:val="en-US"/>
        </w:rPr>
      </w:pPr>
      <w:r w:rsidRPr="00E94180">
        <w:rPr>
          <w:lang w:val="en-US"/>
        </w:rPr>
        <w:t xml:space="preserve">Available at: </w:t>
      </w:r>
      <w:hyperlink r:id="rId174" w:history="1">
        <w:r w:rsidRPr="00E94180">
          <w:rPr>
            <w:rStyle w:val="Hyperlink"/>
            <w:lang w:val="en-US"/>
          </w:rPr>
          <w:t>https://timewise.co.uk/article/why-employers-dont-offer-flexible-jobs-up-front-and-why-they-should/</w:t>
        </w:r>
      </w:hyperlink>
      <w:r w:rsidRPr="00E94180">
        <w:rPr>
          <w:lang w:val="en-US"/>
        </w:rPr>
        <w:t xml:space="preserve"> </w:t>
      </w:r>
    </w:p>
    <w:p w14:paraId="79BBCD9C" w14:textId="77777777" w:rsidR="00E94180" w:rsidRPr="00E94180" w:rsidRDefault="00E94180" w:rsidP="00E94180">
      <w:pPr>
        <w:pStyle w:val="NormalWeb"/>
        <w:spacing w:before="0" w:beforeAutospacing="0" w:after="0" w:afterAutospacing="0"/>
        <w:rPr>
          <w:lang w:val="en-US"/>
        </w:rPr>
      </w:pPr>
      <w:r w:rsidRPr="00E94180">
        <w:rPr>
          <w:lang w:val="en-US"/>
        </w:rPr>
        <w:t>(Accessed: 27 July 2025)</w:t>
      </w:r>
    </w:p>
    <w:p w14:paraId="34CBBFE0" w14:textId="77777777" w:rsidR="00E94180" w:rsidRPr="00E94180" w:rsidRDefault="00E94180" w:rsidP="00E94180">
      <w:pPr>
        <w:pStyle w:val="NormalWeb"/>
        <w:spacing w:before="0" w:beforeAutospacing="0" w:after="0" w:afterAutospacing="0"/>
        <w:rPr>
          <w:lang w:val="en-US"/>
        </w:rPr>
      </w:pPr>
      <w:proofErr w:type="spellStart"/>
      <w:r w:rsidRPr="00E94180">
        <w:rPr>
          <w:lang w:val="en-US"/>
        </w:rPr>
        <w:t>Stantcheva</w:t>
      </w:r>
      <w:proofErr w:type="spellEnd"/>
      <w:r w:rsidRPr="00E94180">
        <w:rPr>
          <w:lang w:val="en-US"/>
        </w:rPr>
        <w:t xml:space="preserve">, S. (2022). How to Run Surveys: A Guide to Creating Your Own Identifying Variation and Revealing the Invisible. </w:t>
      </w:r>
      <w:r w:rsidRPr="00E94180">
        <w:rPr>
          <w:i/>
          <w:iCs/>
          <w:lang w:val="en-US"/>
        </w:rPr>
        <w:t>SSRN Electronic Journal</w:t>
      </w:r>
      <w:r w:rsidRPr="00E94180">
        <w:rPr>
          <w:lang w:val="en-US"/>
        </w:rPr>
        <w:t xml:space="preserve">. [online] </w:t>
      </w:r>
    </w:p>
    <w:p w14:paraId="078CC4ED" w14:textId="77777777" w:rsidR="00E94180" w:rsidRPr="00E94180" w:rsidRDefault="00E94180" w:rsidP="00E94180">
      <w:pPr>
        <w:pStyle w:val="NormalWeb"/>
        <w:spacing w:before="0" w:beforeAutospacing="0" w:after="0" w:afterAutospacing="0"/>
        <w:rPr>
          <w:lang w:val="en-US"/>
        </w:rPr>
      </w:pPr>
      <w:r w:rsidRPr="00E94180">
        <w:rPr>
          <w:lang w:val="en-US"/>
        </w:rPr>
        <w:lastRenderedPageBreak/>
        <w:t xml:space="preserve"> Available at: </w:t>
      </w:r>
      <w:hyperlink r:id="rId175" w:history="1">
        <w:r w:rsidRPr="00E94180">
          <w:rPr>
            <w:rStyle w:val="Hyperlink"/>
            <w:lang w:val="en-US"/>
          </w:rPr>
          <w:t>https://doi.org/10.2139/ssrn.4238254</w:t>
        </w:r>
      </w:hyperlink>
    </w:p>
    <w:p w14:paraId="3B8EC69E" w14:textId="6CD57D15" w:rsidR="00E94180" w:rsidRPr="00E94180" w:rsidRDefault="00E94180" w:rsidP="00E94180">
      <w:pPr>
        <w:pStyle w:val="NormalWeb"/>
        <w:spacing w:before="0" w:beforeAutospacing="0" w:after="0" w:afterAutospacing="0"/>
      </w:pPr>
      <w:r w:rsidRPr="00E94180">
        <w:t>(Accessed: 2 September 2025)</w:t>
      </w:r>
    </w:p>
    <w:p w14:paraId="6F666187" w14:textId="77777777" w:rsidR="00E94180" w:rsidRPr="00E94180" w:rsidRDefault="00E94180" w:rsidP="00E94180">
      <w:pPr>
        <w:pStyle w:val="NormalWeb"/>
        <w:spacing w:before="0" w:beforeAutospacing="0" w:after="0" w:afterAutospacing="0"/>
      </w:pPr>
      <w:r w:rsidRPr="00E94180">
        <w:t>Taylor, M. (2017). Good Work: the Taylor review of modern working practices. Journal of Applied Philosophy, [online] 34(1).</w:t>
      </w:r>
    </w:p>
    <w:p w14:paraId="5100D999" w14:textId="010946E5" w:rsidR="00E94180" w:rsidRPr="00E94180" w:rsidRDefault="00E94180" w:rsidP="00E94180">
      <w:pPr>
        <w:pStyle w:val="NormalWeb"/>
        <w:spacing w:before="0" w:beforeAutospacing="0" w:after="0" w:afterAutospacing="0"/>
      </w:pPr>
      <w:r w:rsidRPr="00E94180">
        <w:t xml:space="preserve">  Available at: </w:t>
      </w:r>
      <w:hyperlink r:id="rId176" w:history="1">
        <w:r w:rsidRPr="00E94180">
          <w:rPr>
            <w:rStyle w:val="Hyperlink"/>
          </w:rPr>
          <w:t>https://doi.org/10.1111/japp.12137</w:t>
        </w:r>
      </w:hyperlink>
      <w:r w:rsidRPr="00E94180">
        <w:t xml:space="preserve"> </w:t>
      </w:r>
    </w:p>
    <w:p w14:paraId="694EB857" w14:textId="7F145A08" w:rsidR="00E94180" w:rsidRPr="00E94180" w:rsidRDefault="00E94180" w:rsidP="00E94180">
      <w:pPr>
        <w:pStyle w:val="NormalWeb"/>
        <w:spacing w:before="0" w:beforeAutospacing="0" w:after="0" w:afterAutospacing="0"/>
      </w:pPr>
      <w:r w:rsidRPr="00E94180">
        <w:t>(Accessed: 20 September 2025)</w:t>
      </w:r>
    </w:p>
    <w:p w14:paraId="0C02DE4A" w14:textId="77777777" w:rsidR="00E94180" w:rsidRPr="00E94180" w:rsidRDefault="00E94180" w:rsidP="00E94180">
      <w:pPr>
        <w:pStyle w:val="NormalWeb"/>
        <w:spacing w:before="0" w:beforeAutospacing="0" w:after="0" w:afterAutospacing="0"/>
      </w:pPr>
      <w:r w:rsidRPr="00E94180">
        <w:t xml:space="preserve">The Pipeline (2024). The Pipeline Women Count Report 2024 | Women Count Reports. [online] Execpipeline.com. </w:t>
      </w:r>
    </w:p>
    <w:p w14:paraId="651679F3" w14:textId="77777777" w:rsidR="00E94180" w:rsidRPr="00E94180" w:rsidRDefault="00E94180" w:rsidP="00E94180">
      <w:pPr>
        <w:pStyle w:val="NormalWeb"/>
        <w:spacing w:before="0" w:beforeAutospacing="0" w:after="0" w:afterAutospacing="0"/>
      </w:pPr>
      <w:r w:rsidRPr="00E94180">
        <w:t xml:space="preserve">Available at: </w:t>
      </w:r>
      <w:hyperlink r:id="rId177" w:history="1">
        <w:r w:rsidRPr="00E94180">
          <w:rPr>
            <w:rStyle w:val="Hyperlink"/>
          </w:rPr>
          <w:t>https://www.execpipeline.com/women-count/women-count-2024/</w:t>
        </w:r>
      </w:hyperlink>
      <w:r w:rsidRPr="00E94180">
        <w:t xml:space="preserve"> </w:t>
      </w:r>
    </w:p>
    <w:p w14:paraId="093FA31E" w14:textId="4B511701" w:rsidR="00E94180" w:rsidRPr="00E94180" w:rsidRDefault="00E94180" w:rsidP="00E94180">
      <w:pPr>
        <w:pStyle w:val="NormalWeb"/>
        <w:spacing w:before="0" w:beforeAutospacing="0" w:after="0" w:afterAutospacing="0"/>
      </w:pPr>
      <w:r w:rsidRPr="00E94180">
        <w:t>(Accessed: 20 September 2025)</w:t>
      </w:r>
    </w:p>
    <w:p w14:paraId="69616759" w14:textId="77777777" w:rsidR="00E94180" w:rsidRPr="00E94180" w:rsidRDefault="00E94180" w:rsidP="00E94180">
      <w:pPr>
        <w:pStyle w:val="NormalWeb"/>
        <w:spacing w:before="0" w:beforeAutospacing="0" w:after="0" w:afterAutospacing="0"/>
      </w:pPr>
      <w:proofErr w:type="spellStart"/>
      <w:r w:rsidRPr="00E94180">
        <w:t>TheKnowledgeAcademy</w:t>
      </w:r>
      <w:proofErr w:type="spellEnd"/>
      <w:r w:rsidRPr="00E94180">
        <w:t xml:space="preserve"> (2024). Equity in the workplace: What It Is and Why It’s Crucial. [online] Theknowledgeacademy.com. </w:t>
      </w:r>
    </w:p>
    <w:p w14:paraId="58C6BD0A" w14:textId="77777777" w:rsidR="00E94180" w:rsidRPr="00E94180" w:rsidRDefault="00E94180" w:rsidP="00E94180">
      <w:pPr>
        <w:pStyle w:val="NormalWeb"/>
        <w:spacing w:before="0" w:beforeAutospacing="0" w:after="0" w:afterAutospacing="0"/>
      </w:pPr>
      <w:r w:rsidRPr="00E94180">
        <w:t xml:space="preserve">Available at: </w:t>
      </w:r>
      <w:hyperlink r:id="rId178" w:history="1">
        <w:r w:rsidRPr="00E94180">
          <w:rPr>
            <w:rStyle w:val="Hyperlink"/>
          </w:rPr>
          <w:t>https://www.theknowledgeacademy.com/blog/equity-in-the-workplace/</w:t>
        </w:r>
      </w:hyperlink>
      <w:r w:rsidRPr="00E94180">
        <w:t xml:space="preserve"> </w:t>
      </w:r>
    </w:p>
    <w:p w14:paraId="007AD501" w14:textId="1F1E220F" w:rsidR="00E94180" w:rsidRPr="00E94180" w:rsidRDefault="00E94180" w:rsidP="00E94180">
      <w:pPr>
        <w:pStyle w:val="NormalWeb"/>
        <w:spacing w:before="0" w:beforeAutospacing="0" w:after="0" w:afterAutospacing="0"/>
      </w:pPr>
      <w:r w:rsidRPr="00E94180">
        <w:t>(Accessed: 20 September 2025)</w:t>
      </w:r>
    </w:p>
    <w:p w14:paraId="034A3F1D" w14:textId="77777777" w:rsidR="00E94180" w:rsidRPr="00E94180" w:rsidRDefault="00E94180" w:rsidP="00E94180">
      <w:pPr>
        <w:pStyle w:val="NormalWeb"/>
        <w:spacing w:before="0" w:beforeAutospacing="0" w:after="0" w:afterAutospacing="0"/>
      </w:pPr>
      <w:r w:rsidRPr="00E94180">
        <w:t xml:space="preserve">Ting, H., Memon, M.A., Thurasamy, R. and Cheah, J.-H. (2025). Snowball Sampling: a Review and Guidelines for Survey Research. Asian Journal of Business Research, [online] 15(1), pp.1–15. </w:t>
      </w:r>
    </w:p>
    <w:p w14:paraId="5263F468" w14:textId="77777777" w:rsidR="00E94180" w:rsidRPr="00E94180" w:rsidRDefault="00E94180" w:rsidP="00E94180">
      <w:pPr>
        <w:pStyle w:val="NormalWeb"/>
        <w:spacing w:before="0" w:beforeAutospacing="0" w:after="0" w:afterAutospacing="0"/>
      </w:pPr>
      <w:r w:rsidRPr="00E94180">
        <w:t xml:space="preserve"> Available at: </w:t>
      </w:r>
      <w:hyperlink r:id="rId179" w:history="1">
        <w:r w:rsidRPr="00E94180">
          <w:rPr>
            <w:rStyle w:val="Hyperlink"/>
          </w:rPr>
          <w:t>https://doi.org/10.14707/ajbr.250186</w:t>
        </w:r>
      </w:hyperlink>
      <w:r w:rsidRPr="00E94180">
        <w:t xml:space="preserve"> </w:t>
      </w:r>
    </w:p>
    <w:p w14:paraId="35845A8A" w14:textId="1F03DE1C" w:rsidR="00E94180" w:rsidRPr="00E94180" w:rsidRDefault="00E94180" w:rsidP="00E94180">
      <w:pPr>
        <w:pStyle w:val="NormalWeb"/>
        <w:spacing w:before="0" w:beforeAutospacing="0" w:after="0" w:afterAutospacing="0"/>
      </w:pPr>
      <w:r w:rsidRPr="00E94180">
        <w:t>(Accessed: 20 July 2025)</w:t>
      </w:r>
    </w:p>
    <w:p w14:paraId="3192431D" w14:textId="77777777" w:rsidR="00E94180" w:rsidRPr="00E94180" w:rsidRDefault="00E94180" w:rsidP="00E94180">
      <w:pPr>
        <w:pStyle w:val="NormalWeb"/>
        <w:spacing w:before="0" w:beforeAutospacing="0" w:after="0" w:afterAutospacing="0"/>
      </w:pPr>
      <w:r w:rsidRPr="00E94180">
        <w:t xml:space="preserve">Tomaselli, A. (2025). Intersectional analysis of gender employment gaps in multilingual wealthy regions. Cogent Social Sciences, 11(1). </w:t>
      </w:r>
    </w:p>
    <w:p w14:paraId="5325875A" w14:textId="77777777" w:rsidR="00E94180" w:rsidRPr="00E94180" w:rsidRDefault="00E94180" w:rsidP="00E94180">
      <w:pPr>
        <w:pStyle w:val="NormalWeb"/>
        <w:spacing w:before="0" w:beforeAutospacing="0" w:after="0" w:afterAutospacing="0"/>
      </w:pPr>
      <w:r w:rsidRPr="00E94180">
        <w:t xml:space="preserve"> Available at: </w:t>
      </w:r>
      <w:hyperlink r:id="rId180" w:history="1">
        <w:r w:rsidRPr="00E94180">
          <w:rPr>
            <w:rStyle w:val="Hyperlink"/>
          </w:rPr>
          <w:t>https://doi.org/10.1080/23311886.2025.2505127</w:t>
        </w:r>
      </w:hyperlink>
      <w:r w:rsidRPr="00E94180">
        <w:t xml:space="preserve"> </w:t>
      </w:r>
    </w:p>
    <w:p w14:paraId="11EC1E34" w14:textId="1BAE3FFA" w:rsidR="00E94180" w:rsidRPr="00E94180" w:rsidRDefault="00E94180" w:rsidP="00E94180">
      <w:pPr>
        <w:pStyle w:val="NormalWeb"/>
        <w:spacing w:before="0" w:beforeAutospacing="0" w:after="0" w:afterAutospacing="0"/>
      </w:pPr>
      <w:r w:rsidRPr="00E94180">
        <w:t>(Accessed: 2 September 2025)</w:t>
      </w:r>
    </w:p>
    <w:p w14:paraId="2A4F7501" w14:textId="77777777" w:rsidR="00E94180" w:rsidRPr="00E94180" w:rsidRDefault="00E94180" w:rsidP="00E94180">
      <w:pPr>
        <w:pStyle w:val="NormalWeb"/>
        <w:spacing w:before="0" w:beforeAutospacing="0" w:after="0" w:afterAutospacing="0"/>
      </w:pPr>
      <w:r w:rsidRPr="00E94180">
        <w:t>Tomlinson, M. and Souto‐Otero, M. (2025). Graduates’ conceptions of meaningful work. British Educational Research Journal. Wiley.</w:t>
      </w:r>
    </w:p>
    <w:p w14:paraId="45485F1C" w14:textId="77777777" w:rsidR="00E94180" w:rsidRPr="00E94180" w:rsidRDefault="00E94180" w:rsidP="00E94180">
      <w:pPr>
        <w:pStyle w:val="NormalWeb"/>
        <w:spacing w:before="0" w:beforeAutospacing="0" w:after="0" w:afterAutospacing="0"/>
      </w:pPr>
      <w:r w:rsidRPr="00E94180">
        <w:t xml:space="preserve">  Available at: </w:t>
      </w:r>
      <w:hyperlink r:id="rId181" w:history="1">
        <w:r w:rsidRPr="00E94180">
          <w:rPr>
            <w:rStyle w:val="Hyperlink"/>
          </w:rPr>
          <w:t>https://doi.org/10.1002/berj.4195</w:t>
        </w:r>
      </w:hyperlink>
      <w:r w:rsidRPr="00E94180">
        <w:t xml:space="preserve"> </w:t>
      </w:r>
    </w:p>
    <w:p w14:paraId="2DCB2E74" w14:textId="696BF697" w:rsidR="00E94180" w:rsidRPr="00E94180" w:rsidRDefault="00E94180" w:rsidP="00E94180">
      <w:pPr>
        <w:pStyle w:val="NormalWeb"/>
        <w:spacing w:before="0" w:beforeAutospacing="0" w:after="0" w:afterAutospacing="0"/>
      </w:pPr>
      <w:r w:rsidRPr="00E94180">
        <w:t>(Accessed: 2 September 2025)</w:t>
      </w:r>
    </w:p>
    <w:p w14:paraId="66C1D55B" w14:textId="77777777" w:rsidR="00E94180" w:rsidRPr="00E94180" w:rsidRDefault="00E94180" w:rsidP="00E94180">
      <w:pPr>
        <w:pStyle w:val="NormalWeb"/>
        <w:spacing w:before="0" w:beforeAutospacing="0" w:after="0" w:afterAutospacing="0"/>
      </w:pPr>
      <w:r w:rsidRPr="00E94180">
        <w:t xml:space="preserve">Tynan, L. (2024). How to Start a Cover Letter That Grabs Attention. [online] </w:t>
      </w:r>
      <w:proofErr w:type="spellStart"/>
      <w:r w:rsidRPr="00E94180">
        <w:t>TopResume</w:t>
      </w:r>
      <w:proofErr w:type="spellEnd"/>
      <w:r w:rsidRPr="00E94180">
        <w:t xml:space="preserve">. Available at: </w:t>
      </w:r>
      <w:hyperlink r:id="rId182" w:history="1">
        <w:r w:rsidRPr="00E94180">
          <w:rPr>
            <w:rStyle w:val="Hyperlink"/>
          </w:rPr>
          <w:t>https://topcv.co.uk/career-advice/the-advantages-and-disadvantages-of-part-time-employment</w:t>
        </w:r>
      </w:hyperlink>
      <w:r w:rsidRPr="00E94180">
        <w:t>.</w:t>
      </w:r>
    </w:p>
    <w:p w14:paraId="17F4D7B8" w14:textId="71A46D33" w:rsidR="00E94180" w:rsidRPr="00E94180" w:rsidRDefault="00E94180" w:rsidP="00E94180">
      <w:pPr>
        <w:pStyle w:val="NormalWeb"/>
        <w:spacing w:before="0" w:beforeAutospacing="0" w:after="0" w:afterAutospacing="0"/>
      </w:pPr>
      <w:r w:rsidRPr="00E94180">
        <w:t>(Accessed: 27 July 2025)</w:t>
      </w:r>
    </w:p>
    <w:p w14:paraId="2704600C" w14:textId="77777777" w:rsidR="00E94180" w:rsidRPr="00E94180" w:rsidRDefault="00E94180" w:rsidP="00E94180">
      <w:pPr>
        <w:pStyle w:val="NormalWeb"/>
        <w:spacing w:before="0" w:beforeAutospacing="0" w:after="0" w:afterAutospacing="0"/>
      </w:pPr>
      <w:r w:rsidRPr="00E94180">
        <w:t xml:space="preserve">Timewise (2023). </w:t>
      </w:r>
      <w:r w:rsidRPr="00E94180">
        <w:rPr>
          <w:i/>
          <w:iCs/>
        </w:rPr>
        <w:t>A Question of Time: What is happening with part-time working in the UK?</w:t>
      </w:r>
      <w:r w:rsidRPr="00E94180">
        <w:t xml:space="preserve"> [online] Timewise. </w:t>
      </w:r>
    </w:p>
    <w:p w14:paraId="6DE57AA8" w14:textId="77777777" w:rsidR="00E94180" w:rsidRPr="00E94180" w:rsidRDefault="00E94180" w:rsidP="00E94180">
      <w:pPr>
        <w:pStyle w:val="NormalWeb"/>
        <w:spacing w:before="0" w:beforeAutospacing="0" w:after="0" w:afterAutospacing="0"/>
      </w:pPr>
      <w:r w:rsidRPr="00E94180">
        <w:t xml:space="preserve">Available at: </w:t>
      </w:r>
      <w:hyperlink r:id="rId183" w:history="1">
        <w:r w:rsidRPr="00E94180">
          <w:rPr>
            <w:rStyle w:val="Hyperlink"/>
          </w:rPr>
          <w:t>https://timewise.co.uk/article/a-question-of-time-whats-happening-with-part-time-working-in-the-uk/</w:t>
        </w:r>
      </w:hyperlink>
      <w:r w:rsidRPr="00E94180">
        <w:t xml:space="preserve"> </w:t>
      </w:r>
    </w:p>
    <w:p w14:paraId="5BCFDEC1" w14:textId="24DD2012" w:rsidR="00E94180" w:rsidRPr="00E94180" w:rsidRDefault="00E94180" w:rsidP="00E94180">
      <w:pPr>
        <w:pStyle w:val="NormalWeb"/>
        <w:spacing w:before="0" w:beforeAutospacing="0" w:after="0" w:afterAutospacing="0"/>
      </w:pPr>
      <w:r w:rsidRPr="00E94180">
        <w:t>(Accessed: 27 July 2025)</w:t>
      </w:r>
    </w:p>
    <w:p w14:paraId="50A1735F" w14:textId="77777777" w:rsidR="00E94180" w:rsidRPr="00E94180" w:rsidRDefault="00E94180" w:rsidP="00E94180">
      <w:pPr>
        <w:pStyle w:val="NormalWeb"/>
        <w:spacing w:before="0" w:beforeAutospacing="0" w:after="0" w:afterAutospacing="0"/>
      </w:pPr>
      <w:r w:rsidRPr="00E94180">
        <w:t xml:space="preserve">TUC (2022). </w:t>
      </w:r>
      <w:r w:rsidRPr="00E94180">
        <w:rPr>
          <w:i/>
          <w:iCs/>
        </w:rPr>
        <w:t>TUC: Women much more likely than men to have flexible work arrangements that lead to loss of hours and pay</w:t>
      </w:r>
      <w:r w:rsidRPr="00E94180">
        <w:t xml:space="preserve">. [online] </w:t>
      </w:r>
      <w:hyperlink r:id="rId184" w:history="1">
        <w:r w:rsidRPr="00E94180">
          <w:rPr>
            <w:rStyle w:val="Hyperlink"/>
          </w:rPr>
          <w:t>www.tuc.org.uk</w:t>
        </w:r>
      </w:hyperlink>
      <w:r w:rsidRPr="00E94180">
        <w:t xml:space="preserve">. </w:t>
      </w:r>
    </w:p>
    <w:p w14:paraId="5CD3D482" w14:textId="77777777" w:rsidR="00E94180" w:rsidRPr="00E94180" w:rsidRDefault="00E94180" w:rsidP="00E94180">
      <w:pPr>
        <w:pStyle w:val="NormalWeb"/>
        <w:spacing w:before="0" w:beforeAutospacing="0" w:after="0" w:afterAutospacing="0"/>
      </w:pPr>
      <w:r w:rsidRPr="00E94180">
        <w:t xml:space="preserve">Available at: </w:t>
      </w:r>
      <w:hyperlink r:id="rId185" w:history="1">
        <w:r w:rsidRPr="00E94180">
          <w:rPr>
            <w:rStyle w:val="Hyperlink"/>
          </w:rPr>
          <w:t>https://www.tuc.org.uk/news/tuc-women-much-more-likely-men-have-flexible-work-arrangements-lead-loss-hours-and-pay</w:t>
        </w:r>
      </w:hyperlink>
      <w:r w:rsidRPr="00E94180">
        <w:t xml:space="preserve"> </w:t>
      </w:r>
    </w:p>
    <w:p w14:paraId="3649FB71" w14:textId="74C3A9C3" w:rsidR="00E94180" w:rsidRPr="00E94180" w:rsidRDefault="00E94180" w:rsidP="00E94180">
      <w:pPr>
        <w:pStyle w:val="NormalWeb"/>
        <w:spacing w:before="0" w:beforeAutospacing="0" w:after="0" w:afterAutospacing="0"/>
      </w:pPr>
      <w:r w:rsidRPr="00E94180">
        <w:t>(Accessed: 27 July 2025)</w:t>
      </w:r>
    </w:p>
    <w:p w14:paraId="6177F5A2" w14:textId="21F9D7E9" w:rsidR="00E94180" w:rsidRPr="00E94180" w:rsidRDefault="00E94180" w:rsidP="00E94180">
      <w:pPr>
        <w:pStyle w:val="NormalWeb"/>
        <w:spacing w:before="0" w:beforeAutospacing="0" w:after="0" w:afterAutospacing="0"/>
      </w:pPr>
      <w:proofErr w:type="spellStart"/>
      <w:r w:rsidRPr="00E94180">
        <w:t>Tsindos</w:t>
      </w:r>
      <w:proofErr w:type="spellEnd"/>
      <w:r w:rsidRPr="00E94180">
        <w:t xml:space="preserve">, T. (2023). </w:t>
      </w:r>
      <w:r w:rsidRPr="00E94180">
        <w:rPr>
          <w:i/>
          <w:iCs/>
        </w:rPr>
        <w:t>Chapter 29: Recruitment and sampling</w:t>
      </w:r>
      <w:r w:rsidRPr="00E94180">
        <w:t xml:space="preserve">. [online] oercollective.caul.edu.au </w:t>
      </w:r>
    </w:p>
    <w:p w14:paraId="5217225D" w14:textId="77777777" w:rsidR="00E94180" w:rsidRPr="00E94180" w:rsidRDefault="00E94180" w:rsidP="00E94180">
      <w:pPr>
        <w:pStyle w:val="NormalWeb"/>
        <w:spacing w:before="0" w:beforeAutospacing="0" w:after="0" w:afterAutospacing="0"/>
      </w:pPr>
      <w:r w:rsidRPr="00E94180">
        <w:t xml:space="preserve">Available at: </w:t>
      </w:r>
      <w:hyperlink r:id="rId186" w:history="1">
        <w:r w:rsidRPr="00E94180">
          <w:rPr>
            <w:rStyle w:val="Hyperlink"/>
          </w:rPr>
          <w:t>https://oercollective.caul.edu.au/qualitative-research/chapter/__unknown__-29/</w:t>
        </w:r>
      </w:hyperlink>
      <w:r w:rsidRPr="00E94180">
        <w:t xml:space="preserve"> </w:t>
      </w:r>
    </w:p>
    <w:p w14:paraId="5C8E33CF" w14:textId="77777777" w:rsidR="00E94180" w:rsidRPr="00E94180" w:rsidRDefault="00E94180" w:rsidP="00E94180">
      <w:pPr>
        <w:pStyle w:val="NormalWeb"/>
        <w:spacing w:before="0" w:beforeAutospacing="0" w:after="0" w:afterAutospacing="0"/>
      </w:pPr>
      <w:r w:rsidRPr="00E94180">
        <w:t>(Accessed: 20 July 2025)</w:t>
      </w:r>
    </w:p>
    <w:p w14:paraId="566666DD" w14:textId="77777777" w:rsidR="00E94180" w:rsidRPr="00E94180" w:rsidRDefault="00E94180" w:rsidP="00E94180">
      <w:pPr>
        <w:pStyle w:val="NormalWeb"/>
        <w:spacing w:before="0" w:beforeAutospacing="0" w:after="0" w:afterAutospacing="0"/>
        <w:rPr>
          <w:lang w:val="en-US"/>
        </w:rPr>
      </w:pPr>
      <w:r w:rsidRPr="00E94180">
        <w:rPr>
          <w:lang w:val="en-US"/>
        </w:rPr>
        <w:t xml:space="preserve">Varghese, J. (2024). </w:t>
      </w:r>
      <w:r w:rsidRPr="00E94180">
        <w:rPr>
          <w:i/>
          <w:iCs/>
          <w:lang w:val="en-US"/>
        </w:rPr>
        <w:t xml:space="preserve">Why </w:t>
      </w:r>
      <w:proofErr w:type="gramStart"/>
      <w:r w:rsidRPr="00E94180">
        <w:rPr>
          <w:i/>
          <w:iCs/>
          <w:lang w:val="en-US"/>
        </w:rPr>
        <w:t>Work-Life Balance Doesn’t</w:t>
      </w:r>
      <w:proofErr w:type="gramEnd"/>
      <w:r w:rsidRPr="00E94180">
        <w:rPr>
          <w:i/>
          <w:iCs/>
          <w:lang w:val="en-US"/>
        </w:rPr>
        <w:t xml:space="preserve"> Equal Work-Life Success</w:t>
      </w:r>
      <w:r w:rsidRPr="00E94180">
        <w:rPr>
          <w:lang w:val="en-US"/>
        </w:rPr>
        <w:t xml:space="preserve">? [online] </w:t>
      </w:r>
      <w:proofErr w:type="spellStart"/>
      <w:r w:rsidRPr="00E94180">
        <w:rPr>
          <w:lang w:val="en-US"/>
        </w:rPr>
        <w:t>AgencyAnalytics</w:t>
      </w:r>
      <w:proofErr w:type="spellEnd"/>
      <w:r w:rsidRPr="00E94180">
        <w:rPr>
          <w:lang w:val="en-US"/>
        </w:rPr>
        <w:t xml:space="preserve">. </w:t>
      </w:r>
    </w:p>
    <w:p w14:paraId="3184FDE2" w14:textId="77777777" w:rsidR="00E94180" w:rsidRPr="00E94180" w:rsidRDefault="00E94180" w:rsidP="00E94180">
      <w:pPr>
        <w:pStyle w:val="NormalWeb"/>
        <w:spacing w:before="0" w:beforeAutospacing="0" w:after="0" w:afterAutospacing="0"/>
        <w:rPr>
          <w:lang w:val="en-US"/>
        </w:rPr>
      </w:pPr>
      <w:r w:rsidRPr="00E94180">
        <w:rPr>
          <w:lang w:val="en-US"/>
        </w:rPr>
        <w:t xml:space="preserve">Available at: </w:t>
      </w:r>
      <w:hyperlink r:id="rId187" w:history="1">
        <w:r w:rsidRPr="00E94180">
          <w:rPr>
            <w:rStyle w:val="Hyperlink"/>
            <w:lang w:val="en-US"/>
          </w:rPr>
          <w:t>https://agencyanalytics.com/blog/work-life-balance-vs-work-life-success</w:t>
        </w:r>
      </w:hyperlink>
      <w:r w:rsidRPr="00E94180">
        <w:rPr>
          <w:lang w:val="en-US"/>
        </w:rPr>
        <w:t>.</w:t>
      </w:r>
    </w:p>
    <w:p w14:paraId="3C6A7C07" w14:textId="5DD5BA93" w:rsidR="00E94180" w:rsidRDefault="00E94180" w:rsidP="00E94180">
      <w:pPr>
        <w:pStyle w:val="NormalWeb"/>
        <w:spacing w:before="0" w:beforeAutospacing="0" w:after="0" w:afterAutospacing="0"/>
      </w:pPr>
      <w:r w:rsidRPr="00E94180">
        <w:t>(Accessed: 12 July 2025)</w:t>
      </w:r>
    </w:p>
    <w:p w14:paraId="0A1A4A05" w14:textId="77777777" w:rsidR="00D853FC" w:rsidRDefault="00D853FC" w:rsidP="00D853FC">
      <w:pPr>
        <w:pStyle w:val="NormalWeb"/>
        <w:spacing w:before="0" w:beforeAutospacing="0"/>
        <w:contextualSpacing/>
      </w:pPr>
      <w:r w:rsidRPr="00D853FC">
        <w:t xml:space="preserve">Verdin, R. (2024). </w:t>
      </w:r>
      <w:r w:rsidRPr="00D853FC">
        <w:rPr>
          <w:i/>
          <w:iCs/>
        </w:rPr>
        <w:t>Regulating Equal Pay in Britain: The Equality Act 2010 and Beyond</w:t>
      </w:r>
      <w:r w:rsidRPr="00D853FC">
        <w:t xml:space="preserve">. [online] bristoluniversitypressdigital.com. </w:t>
      </w:r>
    </w:p>
    <w:p w14:paraId="1DA9F8AB" w14:textId="1D6C6DAC" w:rsidR="00D853FC" w:rsidRDefault="00D853FC" w:rsidP="00D853FC">
      <w:pPr>
        <w:pStyle w:val="NormalWeb"/>
        <w:spacing w:before="0" w:beforeAutospacing="0"/>
        <w:contextualSpacing/>
      </w:pPr>
      <w:r w:rsidRPr="00D853FC">
        <w:lastRenderedPageBreak/>
        <w:t xml:space="preserve">Available at: </w:t>
      </w:r>
      <w:hyperlink r:id="rId188" w:history="1">
        <w:r w:rsidRPr="00D853FC">
          <w:rPr>
            <w:rStyle w:val="Hyperlink"/>
          </w:rPr>
          <w:t>https://bristoluniversitypressdigital.com/monochap-oa/book/9781529241129/ch003.xml</w:t>
        </w:r>
      </w:hyperlink>
      <w:r>
        <w:t xml:space="preserve"> </w:t>
      </w:r>
    </w:p>
    <w:p w14:paraId="45EEF5F5" w14:textId="26AE4BFB" w:rsidR="00D853FC" w:rsidRPr="00E94180" w:rsidRDefault="00D853FC" w:rsidP="00D853FC">
      <w:pPr>
        <w:pStyle w:val="NormalWeb"/>
        <w:spacing w:before="0" w:beforeAutospacing="0"/>
        <w:contextualSpacing/>
      </w:pPr>
      <w:r>
        <w:t>(Accessed: 20 September 2025)</w:t>
      </w:r>
    </w:p>
    <w:p w14:paraId="0E48A43D" w14:textId="636E5149" w:rsidR="00E94180" w:rsidRPr="00E94180" w:rsidRDefault="00E94180" w:rsidP="00E94180">
      <w:pPr>
        <w:pStyle w:val="NormalWeb"/>
        <w:spacing w:before="0" w:beforeAutospacing="0" w:after="0" w:afterAutospacing="0"/>
      </w:pPr>
      <w:r w:rsidRPr="00E94180">
        <w:t xml:space="preserve">UK Research and Innovation (2021). </w:t>
      </w:r>
      <w:r w:rsidRPr="00E94180">
        <w:rPr>
          <w:i/>
          <w:iCs/>
        </w:rPr>
        <w:t>Our core principles</w:t>
      </w:r>
      <w:r w:rsidRPr="00E94180">
        <w:t xml:space="preserve">. [online] www.ukri.org. </w:t>
      </w:r>
    </w:p>
    <w:p w14:paraId="13D160ED" w14:textId="77777777" w:rsidR="00E94180" w:rsidRPr="00E94180" w:rsidRDefault="00E94180" w:rsidP="00E94180">
      <w:pPr>
        <w:pStyle w:val="NormalWeb"/>
        <w:spacing w:before="0" w:beforeAutospacing="0" w:after="0" w:afterAutospacing="0"/>
      </w:pPr>
      <w:r w:rsidRPr="00E94180">
        <w:t xml:space="preserve">Available at: </w:t>
      </w:r>
      <w:hyperlink r:id="rId189" w:history="1">
        <w:r w:rsidRPr="00E94180">
          <w:rPr>
            <w:rStyle w:val="Hyperlink"/>
          </w:rPr>
          <w:t>https://www.ukri.org/councils/esrc/guidance-for-applicants/research-ethics-guidance/framework-for-research-ethics/our-core-principles/</w:t>
        </w:r>
      </w:hyperlink>
      <w:r w:rsidRPr="00E94180">
        <w:t xml:space="preserve"> </w:t>
      </w:r>
    </w:p>
    <w:p w14:paraId="6601407D" w14:textId="350D4BC8" w:rsidR="00E94180" w:rsidRPr="00E94180" w:rsidRDefault="00E94180" w:rsidP="00E94180">
      <w:pPr>
        <w:pStyle w:val="NormalWeb"/>
        <w:spacing w:before="0" w:beforeAutospacing="0" w:after="0" w:afterAutospacing="0"/>
      </w:pPr>
      <w:r w:rsidRPr="00E94180">
        <w:t>(Accessed: 20 September 2025)</w:t>
      </w:r>
    </w:p>
    <w:p w14:paraId="5913E0C9" w14:textId="77777777" w:rsidR="00E94180" w:rsidRPr="00E94180" w:rsidRDefault="00E94180" w:rsidP="00E94180">
      <w:pPr>
        <w:pStyle w:val="NormalWeb"/>
        <w:spacing w:before="0" w:beforeAutospacing="0" w:after="0" w:afterAutospacing="0"/>
      </w:pPr>
      <w:r w:rsidRPr="00E94180">
        <w:t xml:space="preserve">University of Warwick (2016). Inductive or Deductive approaches. [online] university of </w:t>
      </w:r>
      <w:proofErr w:type="spellStart"/>
      <w:r w:rsidRPr="00E94180">
        <w:t>warwick</w:t>
      </w:r>
      <w:proofErr w:type="spellEnd"/>
      <w:r w:rsidRPr="00E94180">
        <w:t xml:space="preserve">. </w:t>
      </w:r>
    </w:p>
    <w:p w14:paraId="6AA37601" w14:textId="77777777" w:rsidR="00E94180" w:rsidRPr="00E94180" w:rsidRDefault="00E94180" w:rsidP="00E94180">
      <w:pPr>
        <w:pStyle w:val="NormalWeb"/>
        <w:spacing w:before="0" w:beforeAutospacing="0" w:after="0" w:afterAutospacing="0"/>
      </w:pPr>
      <w:r w:rsidRPr="00E94180">
        <w:t xml:space="preserve">Available at: </w:t>
      </w:r>
      <w:hyperlink r:id="rId190" w:history="1">
        <w:r w:rsidRPr="00E94180">
          <w:rPr>
            <w:rStyle w:val="Hyperlink"/>
          </w:rPr>
          <w:t>https://warwick.ac.uk/fac/soc/ces/research/current/socialtheory/maps/when/</w:t>
        </w:r>
      </w:hyperlink>
      <w:r w:rsidRPr="00E94180">
        <w:t xml:space="preserve"> </w:t>
      </w:r>
    </w:p>
    <w:p w14:paraId="1BF2EF4A" w14:textId="77777777" w:rsidR="00E94180" w:rsidRPr="00E94180" w:rsidRDefault="00E94180" w:rsidP="00E94180">
      <w:pPr>
        <w:pStyle w:val="NormalWeb"/>
        <w:spacing w:before="0" w:beforeAutospacing="0" w:after="0" w:afterAutospacing="0"/>
      </w:pPr>
      <w:r w:rsidRPr="00E94180">
        <w:t>(Accessed: 25 July 2025)</w:t>
      </w:r>
    </w:p>
    <w:p w14:paraId="1913B6C7" w14:textId="77777777" w:rsidR="00E94180" w:rsidRPr="00E94180" w:rsidRDefault="00E94180" w:rsidP="00E94180">
      <w:pPr>
        <w:pStyle w:val="NormalWeb"/>
        <w:spacing w:before="0" w:beforeAutospacing="0" w:after="0" w:afterAutospacing="0"/>
      </w:pPr>
      <w:r w:rsidRPr="00E94180">
        <w:t xml:space="preserve">Watkins, D. and Gioia, D. (2015). </w:t>
      </w:r>
      <w:r w:rsidRPr="00E94180">
        <w:rPr>
          <w:i/>
          <w:iCs/>
        </w:rPr>
        <w:t>Mixed Methods Research</w:t>
      </w:r>
      <w:r w:rsidRPr="00E94180">
        <w:t xml:space="preserve">. </w:t>
      </w:r>
    </w:p>
    <w:p w14:paraId="2457A0D9" w14:textId="77777777" w:rsidR="00E94180" w:rsidRPr="00E94180" w:rsidRDefault="00E94180" w:rsidP="00E94180">
      <w:pPr>
        <w:pStyle w:val="NormalWeb"/>
        <w:spacing w:before="0" w:beforeAutospacing="0" w:after="0" w:afterAutospacing="0"/>
      </w:pPr>
      <w:r w:rsidRPr="00E94180">
        <w:t>New York: Oxford University Press</w:t>
      </w:r>
    </w:p>
    <w:p w14:paraId="50C27348" w14:textId="77777777" w:rsidR="00E94180" w:rsidRPr="00E94180" w:rsidRDefault="00E94180" w:rsidP="00E94180">
      <w:pPr>
        <w:pStyle w:val="NormalWeb"/>
        <w:spacing w:before="0" w:beforeAutospacing="0" w:after="0" w:afterAutospacing="0"/>
      </w:pPr>
      <w:r w:rsidRPr="00E94180">
        <w:t xml:space="preserve">Wells, J.E., MacAulay, D. and Quirk, M. (2024). What ‘Invisible Work’ Looks Like in the 21st Century. [online] Psychology Today. </w:t>
      </w:r>
    </w:p>
    <w:p w14:paraId="4ECD71D0" w14:textId="77777777" w:rsidR="00E94180" w:rsidRPr="00E94180" w:rsidRDefault="00E94180" w:rsidP="00E94180">
      <w:pPr>
        <w:pStyle w:val="NormalWeb"/>
        <w:spacing w:before="0" w:beforeAutospacing="0" w:after="0" w:afterAutospacing="0"/>
      </w:pPr>
      <w:r w:rsidRPr="00E94180">
        <w:t xml:space="preserve">Available at: </w:t>
      </w:r>
      <w:hyperlink r:id="rId191" w:history="1">
        <w:r w:rsidRPr="00E94180">
          <w:rPr>
            <w:rStyle w:val="Hyperlink"/>
          </w:rPr>
          <w:t>https://www.psychologytoday.com/gb/blog/our-invisible-work/202406/what-invisible-work-looks-like-in-the-21st-century</w:t>
        </w:r>
      </w:hyperlink>
      <w:r w:rsidRPr="00E94180">
        <w:t xml:space="preserve"> </w:t>
      </w:r>
    </w:p>
    <w:p w14:paraId="3A941E8A" w14:textId="77777777" w:rsidR="00E94180" w:rsidRPr="00E94180" w:rsidRDefault="00E94180" w:rsidP="00E94180">
      <w:pPr>
        <w:pStyle w:val="NormalWeb"/>
        <w:spacing w:before="0" w:beforeAutospacing="0" w:after="0" w:afterAutospacing="0"/>
      </w:pPr>
      <w:r w:rsidRPr="00E94180">
        <w:t>(Accessed: 29 July 2025)</w:t>
      </w:r>
    </w:p>
    <w:p w14:paraId="5F647623" w14:textId="77777777" w:rsidR="00E94180" w:rsidRPr="00E94180" w:rsidRDefault="00E94180" w:rsidP="00E94180">
      <w:pPr>
        <w:pStyle w:val="NormalWeb"/>
        <w:spacing w:before="0" w:beforeAutospacing="0" w:after="0" w:afterAutospacing="0"/>
      </w:pPr>
      <w:r w:rsidRPr="00E94180">
        <w:t xml:space="preserve">Welman, M.E. (2021). Securing Upward Career Mobility For Professional Women With Caregiving Responsibilities? A Critique Of The UK’s Right To Request Flexible Working. [online] </w:t>
      </w:r>
    </w:p>
    <w:p w14:paraId="2C150D09" w14:textId="77777777" w:rsidR="00E94180" w:rsidRPr="00E94180" w:rsidRDefault="00E94180" w:rsidP="00E94180">
      <w:pPr>
        <w:pStyle w:val="NormalWeb"/>
        <w:spacing w:before="0" w:beforeAutospacing="0" w:after="0" w:afterAutospacing="0"/>
      </w:pPr>
      <w:r w:rsidRPr="00E94180">
        <w:t xml:space="preserve">Available at: </w:t>
      </w:r>
      <w:hyperlink r:id="rId192" w:history="1">
        <w:r w:rsidRPr="00E94180">
          <w:rPr>
            <w:rStyle w:val="Hyperlink"/>
          </w:rPr>
          <w:t>https://centaur.reading.ac.uk/106944/1/23862128_Welman_thesis.pdf</w:t>
        </w:r>
      </w:hyperlink>
      <w:r w:rsidRPr="00E94180">
        <w:t xml:space="preserve"> </w:t>
      </w:r>
    </w:p>
    <w:p w14:paraId="3EA1D076" w14:textId="77777777" w:rsidR="00E94180" w:rsidRPr="00E94180" w:rsidRDefault="00E94180" w:rsidP="00E94180">
      <w:pPr>
        <w:pStyle w:val="NormalWeb"/>
        <w:spacing w:before="0" w:beforeAutospacing="0" w:after="0" w:afterAutospacing="0"/>
      </w:pPr>
      <w:r w:rsidRPr="00E94180">
        <w:t>(Accessed: 27 July 2025)</w:t>
      </w:r>
    </w:p>
    <w:p w14:paraId="60C70F90" w14:textId="77777777" w:rsidR="00E94180" w:rsidRPr="00E94180" w:rsidRDefault="00E94180" w:rsidP="00E94180">
      <w:pPr>
        <w:pStyle w:val="NormalWeb"/>
        <w:spacing w:before="0" w:beforeAutospacing="0" w:after="0" w:afterAutospacing="0"/>
      </w:pPr>
      <w:r w:rsidRPr="00E94180">
        <w:t xml:space="preserve">Wharton, B. (2024). Breaking Barriers: Initiatives Supporting Women’s Growth. [online] Deliberate Directions. </w:t>
      </w:r>
    </w:p>
    <w:p w14:paraId="4FACF934" w14:textId="77777777" w:rsidR="00E94180" w:rsidRPr="00E94180" w:rsidRDefault="00E94180" w:rsidP="00E94180">
      <w:pPr>
        <w:pStyle w:val="NormalWeb"/>
        <w:spacing w:before="0" w:beforeAutospacing="0" w:after="0" w:afterAutospacing="0"/>
      </w:pPr>
      <w:r w:rsidRPr="00E94180">
        <w:t xml:space="preserve">Available at: </w:t>
      </w:r>
      <w:hyperlink r:id="rId193" w:history="1">
        <w:r w:rsidRPr="00E94180">
          <w:rPr>
            <w:rStyle w:val="Hyperlink"/>
          </w:rPr>
          <w:t>https://deliberatedirections.com/employer-initiatives-that-support-womens-growth</w:t>
        </w:r>
      </w:hyperlink>
      <w:r w:rsidRPr="00E94180">
        <w:t xml:space="preserve"> </w:t>
      </w:r>
    </w:p>
    <w:p w14:paraId="39E11D54" w14:textId="77777777" w:rsidR="00E94180" w:rsidRPr="00E94180" w:rsidRDefault="00E94180" w:rsidP="00E94180">
      <w:pPr>
        <w:pStyle w:val="NormalWeb"/>
        <w:spacing w:before="0" w:beforeAutospacing="0" w:after="0" w:afterAutospacing="0"/>
      </w:pPr>
      <w:r w:rsidRPr="00E94180">
        <w:t>(Accessed: 25 July 2025)</w:t>
      </w:r>
    </w:p>
    <w:p w14:paraId="0C2EE667" w14:textId="77777777" w:rsidR="00E94180" w:rsidRPr="00E94180" w:rsidRDefault="00E94180" w:rsidP="00E94180">
      <w:pPr>
        <w:pStyle w:val="NormalWeb"/>
        <w:spacing w:before="0" w:beforeAutospacing="0" w:after="0" w:afterAutospacing="0"/>
      </w:pPr>
      <w:r w:rsidRPr="00E94180">
        <w:t xml:space="preserve">Williams, B. (2024). Market Research Sustainability: 5 Eco-Friendly Practices - Insight7 - AI Tool For Interview Analysis &amp; Market Research. [online] Insight7 - AI Tool for Interview Analysis &amp; Market Research. </w:t>
      </w:r>
    </w:p>
    <w:p w14:paraId="6B1CDDFC" w14:textId="17D9CD25" w:rsidR="00E94180" w:rsidRPr="00E94180" w:rsidRDefault="00E94180" w:rsidP="00E94180">
      <w:pPr>
        <w:pStyle w:val="NormalWeb"/>
        <w:spacing w:before="0" w:beforeAutospacing="0" w:after="0" w:afterAutospacing="0"/>
      </w:pPr>
      <w:r w:rsidRPr="00E94180">
        <w:t xml:space="preserve">Available at: </w:t>
      </w:r>
      <w:hyperlink r:id="rId194" w:history="1">
        <w:r w:rsidRPr="00E94180">
          <w:rPr>
            <w:rStyle w:val="Hyperlink"/>
          </w:rPr>
          <w:t>https://insight7.io/market-research-sustainability-5-eco-friendly-practices/</w:t>
        </w:r>
      </w:hyperlink>
      <w:r w:rsidRPr="00E94180">
        <w:t xml:space="preserve"> (Accessed: 20 July 2025)</w:t>
      </w:r>
    </w:p>
    <w:p w14:paraId="4D7CEF14" w14:textId="77777777" w:rsidR="00E94180" w:rsidRPr="00E94180" w:rsidRDefault="00E94180" w:rsidP="00E94180">
      <w:pPr>
        <w:pStyle w:val="NormalWeb"/>
        <w:spacing w:before="0" w:beforeAutospacing="0" w:after="0" w:afterAutospacing="0"/>
      </w:pPr>
      <w:r w:rsidRPr="00E94180">
        <w:t>Williams, C.L. (2013). The Glass Escalator, Revisited. Gender &amp; Society, 27(5), pp.609–629.</w:t>
      </w:r>
    </w:p>
    <w:p w14:paraId="4CECA6B6" w14:textId="77777777" w:rsidR="00E94180" w:rsidRPr="00E94180" w:rsidRDefault="00E94180" w:rsidP="00E94180">
      <w:pPr>
        <w:pStyle w:val="NormalWeb"/>
        <w:spacing w:before="0" w:beforeAutospacing="0" w:after="0" w:afterAutospacing="0"/>
      </w:pPr>
      <w:r w:rsidRPr="00E94180">
        <w:t xml:space="preserve">  Available at: </w:t>
      </w:r>
      <w:hyperlink r:id="rId195" w:history="1">
        <w:r w:rsidRPr="00E94180">
          <w:rPr>
            <w:rStyle w:val="Hyperlink"/>
          </w:rPr>
          <w:t>https://doi.org/10.1177/0891243213490232</w:t>
        </w:r>
      </w:hyperlink>
      <w:r w:rsidRPr="00E94180">
        <w:t xml:space="preserve"> </w:t>
      </w:r>
    </w:p>
    <w:p w14:paraId="620ED4F2" w14:textId="78EE76D7" w:rsidR="00E94180" w:rsidRPr="00E94180" w:rsidRDefault="00E94180" w:rsidP="00E94180">
      <w:pPr>
        <w:pStyle w:val="NormalWeb"/>
        <w:spacing w:before="0" w:beforeAutospacing="0" w:after="0" w:afterAutospacing="0"/>
      </w:pPr>
      <w:r w:rsidRPr="00E94180">
        <w:t>(Accessed: 12 July 2025)</w:t>
      </w:r>
    </w:p>
    <w:p w14:paraId="6E0C2187" w14:textId="77777777" w:rsidR="00E94180" w:rsidRPr="00E94180" w:rsidRDefault="00E94180" w:rsidP="00E94180">
      <w:pPr>
        <w:pStyle w:val="NormalWeb"/>
        <w:spacing w:before="0" w:beforeAutospacing="0" w:after="0" w:afterAutospacing="0"/>
      </w:pPr>
      <w:r w:rsidRPr="00E94180">
        <w:t xml:space="preserve">Wood, S. (2018). Work-life balance supports do improve employee wellbeing. </w:t>
      </w:r>
      <w:r w:rsidRPr="00E94180">
        <w:rPr>
          <w:i/>
          <w:iCs/>
        </w:rPr>
        <w:t>The Work Life Balance Bulletin: a DOP Publication</w:t>
      </w:r>
      <w:r w:rsidRPr="00E94180">
        <w:t xml:space="preserve">, [online] 2(1), pp.5–7. </w:t>
      </w:r>
    </w:p>
    <w:p w14:paraId="626F1B2C" w14:textId="77777777" w:rsidR="00E94180" w:rsidRPr="00E94180" w:rsidRDefault="00E94180" w:rsidP="00E94180">
      <w:pPr>
        <w:pStyle w:val="NormalWeb"/>
        <w:spacing w:before="0" w:beforeAutospacing="0" w:after="0" w:afterAutospacing="0"/>
      </w:pPr>
      <w:r w:rsidRPr="00E94180">
        <w:t xml:space="preserve"> Available at: </w:t>
      </w:r>
      <w:hyperlink r:id="rId196" w:history="1">
        <w:r w:rsidRPr="00E94180">
          <w:rPr>
            <w:rStyle w:val="Hyperlink"/>
          </w:rPr>
          <w:t>https://doi.org/10.53841/bpswlb.2018.2.1.5</w:t>
        </w:r>
      </w:hyperlink>
      <w:r w:rsidRPr="00E94180">
        <w:t xml:space="preserve"> </w:t>
      </w:r>
    </w:p>
    <w:p w14:paraId="4AF99BA2" w14:textId="2B277011" w:rsidR="00E94180" w:rsidRPr="00E94180" w:rsidRDefault="00E94180" w:rsidP="00E94180">
      <w:pPr>
        <w:pStyle w:val="NormalWeb"/>
        <w:spacing w:before="0" w:beforeAutospacing="0" w:after="0" w:afterAutospacing="0"/>
      </w:pPr>
      <w:r w:rsidRPr="00E94180">
        <w:t>(Accessed: 23 June 2025)</w:t>
      </w:r>
    </w:p>
    <w:p w14:paraId="64D4680C" w14:textId="77777777" w:rsidR="00E94180" w:rsidRPr="00E94180" w:rsidRDefault="00E94180" w:rsidP="00E94180">
      <w:pPr>
        <w:pStyle w:val="NormalWeb"/>
        <w:spacing w:before="0" w:beforeAutospacing="0" w:after="0" w:afterAutospacing="0"/>
      </w:pPr>
      <w:r w:rsidRPr="00E94180">
        <w:t xml:space="preserve">Working Families (2023). </w:t>
      </w:r>
      <w:r w:rsidRPr="00E94180">
        <w:rPr>
          <w:i/>
          <w:iCs/>
        </w:rPr>
        <w:t>‘She only works part-time’ - Let Us call time on the part-time penalty</w:t>
      </w:r>
      <w:r w:rsidRPr="00E94180">
        <w:t xml:space="preserve">. [online] Working Families. </w:t>
      </w:r>
    </w:p>
    <w:p w14:paraId="43A8782A" w14:textId="77777777" w:rsidR="00E94180" w:rsidRPr="00E94180" w:rsidRDefault="00E94180" w:rsidP="00E94180">
      <w:pPr>
        <w:pStyle w:val="NormalWeb"/>
        <w:spacing w:before="0" w:beforeAutospacing="0" w:after="0" w:afterAutospacing="0"/>
      </w:pPr>
      <w:r w:rsidRPr="00E94180">
        <w:t xml:space="preserve">Available at: </w:t>
      </w:r>
      <w:hyperlink r:id="rId197" w:history="1">
        <w:r w:rsidRPr="00E94180">
          <w:rPr>
            <w:rStyle w:val="Hyperlink"/>
          </w:rPr>
          <w:t>https://workingfamilies.org.uk/news-events/blogs/iwd2023_parttimepenalty/</w:t>
        </w:r>
      </w:hyperlink>
      <w:r w:rsidRPr="00E94180">
        <w:t xml:space="preserve"> </w:t>
      </w:r>
    </w:p>
    <w:p w14:paraId="3116BB00" w14:textId="77777777" w:rsidR="00E94180" w:rsidRPr="00E94180" w:rsidRDefault="00E94180" w:rsidP="00E94180">
      <w:pPr>
        <w:pStyle w:val="NormalWeb"/>
        <w:spacing w:before="0" w:beforeAutospacing="0" w:after="0" w:afterAutospacing="0"/>
      </w:pPr>
      <w:r w:rsidRPr="00E94180">
        <w:t>(Accessed: 22 June 2025)</w:t>
      </w:r>
    </w:p>
    <w:p w14:paraId="5010BD60" w14:textId="77777777" w:rsidR="00E94180" w:rsidRPr="00E94180" w:rsidRDefault="00E94180" w:rsidP="00E94180">
      <w:pPr>
        <w:pStyle w:val="NormalWeb"/>
        <w:spacing w:before="0" w:beforeAutospacing="0" w:after="0" w:afterAutospacing="0"/>
      </w:pPr>
      <w:r w:rsidRPr="00E94180">
        <w:t xml:space="preserve">World of Work Project (2019). </w:t>
      </w:r>
      <w:r w:rsidRPr="00E94180">
        <w:rPr>
          <w:i/>
          <w:iCs/>
        </w:rPr>
        <w:t>Adams’ Equity Theory of Motivation – The World of Work Project</w:t>
      </w:r>
      <w:r w:rsidRPr="00E94180">
        <w:t xml:space="preserve">. [online] World of Work Project. </w:t>
      </w:r>
    </w:p>
    <w:p w14:paraId="2D3DE591" w14:textId="77777777" w:rsidR="00E94180" w:rsidRPr="00E94180" w:rsidRDefault="00E94180" w:rsidP="00E94180">
      <w:pPr>
        <w:pStyle w:val="NormalWeb"/>
        <w:spacing w:before="0" w:beforeAutospacing="0" w:after="0" w:afterAutospacing="0"/>
      </w:pPr>
      <w:r w:rsidRPr="00E94180">
        <w:t xml:space="preserve">Available at: </w:t>
      </w:r>
      <w:hyperlink r:id="rId198" w:history="1">
        <w:r w:rsidRPr="00E94180">
          <w:rPr>
            <w:rStyle w:val="Hyperlink"/>
          </w:rPr>
          <w:t>https://worldofwork.io/2019/02/adams-equity-theory-of-motivation/</w:t>
        </w:r>
      </w:hyperlink>
      <w:r w:rsidRPr="00E94180">
        <w:t xml:space="preserve"> </w:t>
      </w:r>
    </w:p>
    <w:p w14:paraId="3A9CAF69" w14:textId="77777777" w:rsidR="00E94180" w:rsidRPr="00E94180" w:rsidRDefault="00E94180" w:rsidP="00E94180">
      <w:pPr>
        <w:pStyle w:val="NormalWeb"/>
        <w:spacing w:before="0" w:beforeAutospacing="0" w:after="0" w:afterAutospacing="0"/>
      </w:pPr>
      <w:r w:rsidRPr="00E94180">
        <w:t>(Accessed: 23 June 2025)</w:t>
      </w:r>
    </w:p>
    <w:p w14:paraId="280230C7" w14:textId="77777777" w:rsidR="00E94180" w:rsidRPr="00E94180" w:rsidRDefault="00E94180" w:rsidP="00E94180">
      <w:pPr>
        <w:pStyle w:val="NormalWeb"/>
        <w:spacing w:before="0" w:beforeAutospacing="0" w:after="0" w:afterAutospacing="0"/>
      </w:pPr>
      <w:r w:rsidRPr="00E94180">
        <w:t xml:space="preserve">Xiong, X. (2022). </w:t>
      </w:r>
      <w:r w:rsidRPr="00E94180">
        <w:rPr>
          <w:i/>
          <w:iCs/>
        </w:rPr>
        <w:t>Critical Review of Quantitative and Qualitative Research</w:t>
      </w:r>
      <w:r w:rsidRPr="00E94180">
        <w:t xml:space="preserve">. [online] </w:t>
      </w:r>
      <w:r w:rsidRPr="00E94180">
        <w:rPr>
          <w:i/>
          <w:iCs/>
        </w:rPr>
        <w:t xml:space="preserve">Atlantis Press </w:t>
      </w:r>
      <w:r w:rsidRPr="00E94180">
        <w:t xml:space="preserve">. </w:t>
      </w:r>
    </w:p>
    <w:p w14:paraId="77160FC4" w14:textId="77777777" w:rsidR="00E94180" w:rsidRPr="00E94180" w:rsidRDefault="00E94180" w:rsidP="00E94180">
      <w:pPr>
        <w:pStyle w:val="NormalWeb"/>
        <w:spacing w:before="0" w:beforeAutospacing="0" w:after="0" w:afterAutospacing="0"/>
      </w:pPr>
      <w:r w:rsidRPr="00E94180">
        <w:lastRenderedPageBreak/>
        <w:t xml:space="preserve">Available at: </w:t>
      </w:r>
      <w:hyperlink r:id="rId199" w:history="1">
        <w:r w:rsidRPr="00E94180">
          <w:rPr>
            <w:rStyle w:val="Hyperlink"/>
          </w:rPr>
          <w:t>https://www.atlantis-press.com/article/125975791.pdf</w:t>
        </w:r>
      </w:hyperlink>
      <w:r w:rsidRPr="00E94180">
        <w:t xml:space="preserve"> </w:t>
      </w:r>
    </w:p>
    <w:p w14:paraId="2467CB5D" w14:textId="77777777" w:rsidR="00E94180" w:rsidRPr="00E94180" w:rsidRDefault="00E94180" w:rsidP="00E94180">
      <w:pPr>
        <w:pStyle w:val="NormalWeb"/>
        <w:spacing w:before="0" w:beforeAutospacing="0" w:after="0" w:afterAutospacing="0"/>
      </w:pPr>
      <w:r w:rsidRPr="00E94180">
        <w:t>(Accessed: 2 July 2025).</w:t>
      </w:r>
    </w:p>
    <w:p w14:paraId="3CF17DAF" w14:textId="77777777" w:rsidR="00E94180" w:rsidRPr="00E94180" w:rsidRDefault="00E94180" w:rsidP="00E94180">
      <w:pPr>
        <w:pStyle w:val="NormalWeb"/>
        <w:spacing w:before="0" w:beforeAutospacing="0" w:after="0" w:afterAutospacing="0"/>
      </w:pPr>
      <w:r w:rsidRPr="00E94180">
        <w:t>Yin, R.K. (2018) Case Study Research and Applications: Design and Methods. 6th Edition, Sage Publications.</w:t>
      </w:r>
    </w:p>
    <w:p w14:paraId="176F86AE" w14:textId="77777777" w:rsidR="00E94180" w:rsidRPr="00E94180" w:rsidRDefault="00E94180" w:rsidP="00E94180">
      <w:pPr>
        <w:pStyle w:val="NormalWeb"/>
        <w:spacing w:before="0" w:beforeAutospacing="0" w:after="0" w:afterAutospacing="0"/>
        <w:rPr>
          <w:lang w:val="en-US"/>
        </w:rPr>
      </w:pPr>
      <w:proofErr w:type="spellStart"/>
      <w:r w:rsidRPr="00E94180">
        <w:rPr>
          <w:lang w:val="en-US"/>
        </w:rPr>
        <w:t>Yuwono</w:t>
      </w:r>
      <w:proofErr w:type="spellEnd"/>
      <w:r w:rsidRPr="00E94180">
        <w:rPr>
          <w:lang w:val="en-US"/>
        </w:rPr>
        <w:t xml:space="preserve">, M.A. and </w:t>
      </w:r>
      <w:proofErr w:type="spellStart"/>
      <w:r w:rsidRPr="00E94180">
        <w:rPr>
          <w:lang w:val="en-US"/>
        </w:rPr>
        <w:t>Rachmawati</w:t>
      </w:r>
      <w:proofErr w:type="spellEnd"/>
      <w:r w:rsidRPr="00E94180">
        <w:rPr>
          <w:lang w:val="en-US"/>
        </w:rPr>
        <w:t xml:space="preserve">, D. (2024). Combined Methods. Can This Solve the Differences between Deductive and Inductive Methods in Qualitative... [online] ResearchGate. </w:t>
      </w:r>
    </w:p>
    <w:p w14:paraId="2C8E8E77" w14:textId="77777777" w:rsidR="00E94180" w:rsidRPr="00E94180" w:rsidRDefault="00E94180" w:rsidP="00E94180">
      <w:pPr>
        <w:pStyle w:val="NormalWeb"/>
        <w:spacing w:before="0" w:beforeAutospacing="0" w:after="0" w:afterAutospacing="0"/>
        <w:rPr>
          <w:lang w:val="en-US"/>
        </w:rPr>
      </w:pPr>
      <w:r w:rsidRPr="00E94180">
        <w:rPr>
          <w:lang w:val="en-US"/>
        </w:rPr>
        <w:t xml:space="preserve">Available at: </w:t>
      </w:r>
      <w:hyperlink r:id="rId200" w:history="1">
        <w:r w:rsidRPr="00E94180">
          <w:rPr>
            <w:rStyle w:val="Hyperlink"/>
            <w:lang w:val="en-US"/>
          </w:rPr>
          <w:t>https://www.researchgate.net/publication/380168755_Combined_Methods_Can_This_Solve_The_Differences_Between_Deductive_and_Inductive_Methods_in_Qualitative_Research</w:t>
        </w:r>
      </w:hyperlink>
    </w:p>
    <w:p w14:paraId="2BC26573" w14:textId="668F41E6" w:rsidR="00E94180" w:rsidRPr="00E94180" w:rsidRDefault="00E94180" w:rsidP="00E94180">
      <w:pPr>
        <w:pStyle w:val="NormalWeb"/>
        <w:spacing w:before="0" w:beforeAutospacing="0" w:after="0" w:afterAutospacing="0"/>
        <w:rPr>
          <w:lang w:val="en-US"/>
        </w:rPr>
      </w:pPr>
      <w:r w:rsidRPr="00E94180">
        <w:rPr>
          <w:lang w:val="en-US"/>
        </w:rPr>
        <w:t xml:space="preserve">(Accessed: 27 July 2025)  </w:t>
      </w:r>
    </w:p>
    <w:p w14:paraId="5BBAC8DD" w14:textId="77777777" w:rsidR="00E94180" w:rsidRPr="00E94180" w:rsidRDefault="00E94180" w:rsidP="00E94180">
      <w:pPr>
        <w:pStyle w:val="NormalWeb"/>
        <w:spacing w:before="0" w:beforeAutospacing="0" w:after="0" w:afterAutospacing="0"/>
      </w:pPr>
      <w:proofErr w:type="spellStart"/>
      <w:r w:rsidRPr="00E94180">
        <w:t>Zaitouni</w:t>
      </w:r>
      <w:proofErr w:type="spellEnd"/>
      <w:r w:rsidRPr="00E94180">
        <w:t xml:space="preserve">, M., </w:t>
      </w:r>
      <w:proofErr w:type="spellStart"/>
      <w:r w:rsidRPr="00E94180">
        <w:t>Hewapathirana</w:t>
      </w:r>
      <w:proofErr w:type="spellEnd"/>
      <w:r w:rsidRPr="00E94180">
        <w:t xml:space="preserve">, G., Mostafa, M., Al Hajj, R. and </w:t>
      </w:r>
      <w:proofErr w:type="spellStart"/>
      <w:r w:rsidRPr="00E94180">
        <w:t>ElMelegy</w:t>
      </w:r>
      <w:proofErr w:type="spellEnd"/>
      <w:r w:rsidRPr="00E94180">
        <w:t xml:space="preserve">, A.R. (2024). Work-Life Balance: A Landscape Mapping of Two Decades of Scholarly Research. </w:t>
      </w:r>
      <w:proofErr w:type="spellStart"/>
      <w:r w:rsidRPr="00E94180">
        <w:rPr>
          <w:i/>
          <w:iCs/>
        </w:rPr>
        <w:t>Heliyon</w:t>
      </w:r>
      <w:proofErr w:type="spellEnd"/>
      <w:r w:rsidRPr="00E94180">
        <w:t>, 10(14), pp.e34084–e34084.</w:t>
      </w:r>
    </w:p>
    <w:p w14:paraId="27B8A931" w14:textId="77777777" w:rsidR="00E94180" w:rsidRPr="00E94180" w:rsidRDefault="00E94180" w:rsidP="00E94180">
      <w:pPr>
        <w:pStyle w:val="NormalWeb"/>
        <w:spacing w:before="0" w:beforeAutospacing="0" w:after="0" w:afterAutospacing="0"/>
      </w:pPr>
      <w:r w:rsidRPr="00E94180">
        <w:t xml:space="preserve">  Available at: </w:t>
      </w:r>
      <w:hyperlink r:id="rId201" w:history="1">
        <w:r w:rsidRPr="00E94180">
          <w:rPr>
            <w:rStyle w:val="Hyperlink"/>
          </w:rPr>
          <w:t>https://doi.org/10.1016/j.heliyon.2024.e34084</w:t>
        </w:r>
      </w:hyperlink>
      <w:r w:rsidRPr="00E94180">
        <w:t xml:space="preserve"> </w:t>
      </w:r>
    </w:p>
    <w:p w14:paraId="723F8DA5" w14:textId="77777777" w:rsidR="00E94180" w:rsidRPr="00E94180" w:rsidRDefault="00E94180" w:rsidP="00E94180">
      <w:pPr>
        <w:pStyle w:val="NormalWeb"/>
        <w:spacing w:before="0" w:beforeAutospacing="0" w:after="0" w:afterAutospacing="0"/>
      </w:pPr>
      <w:r w:rsidRPr="00E94180">
        <w:t xml:space="preserve">(Accessed: 27 July 2025) </w:t>
      </w:r>
    </w:p>
    <w:p w14:paraId="0B29F2C6" w14:textId="77777777" w:rsidR="00E94180" w:rsidRPr="00E94180" w:rsidRDefault="00E94180" w:rsidP="00E94180">
      <w:pPr>
        <w:pStyle w:val="NormalWeb"/>
        <w:spacing w:line="360" w:lineRule="auto"/>
        <w:jc w:val="both"/>
      </w:pPr>
    </w:p>
    <w:p w14:paraId="635344E8" w14:textId="77777777" w:rsidR="00E94180" w:rsidRPr="00E94180" w:rsidRDefault="00E94180" w:rsidP="00E94180">
      <w:pPr>
        <w:pStyle w:val="NormalWeb"/>
        <w:spacing w:line="360" w:lineRule="auto"/>
        <w:jc w:val="both"/>
      </w:pPr>
    </w:p>
    <w:p w14:paraId="2A508221" w14:textId="77777777" w:rsidR="00B83923" w:rsidRPr="006A6FCD" w:rsidRDefault="00B83923" w:rsidP="00B401D9">
      <w:pPr>
        <w:pStyle w:val="NormalWeb"/>
        <w:spacing w:line="360" w:lineRule="auto"/>
        <w:jc w:val="both"/>
      </w:pPr>
    </w:p>
    <w:p w14:paraId="634F2AD1" w14:textId="77777777" w:rsidR="00C02F15" w:rsidRPr="006A6FCD" w:rsidRDefault="00C02F15" w:rsidP="00B401D9">
      <w:pPr>
        <w:pStyle w:val="NormalWeb"/>
        <w:spacing w:line="360" w:lineRule="auto"/>
        <w:jc w:val="both"/>
      </w:pPr>
    </w:p>
    <w:p w14:paraId="23BB69EF" w14:textId="77777777" w:rsidR="004F676A" w:rsidRPr="006A6FCD" w:rsidRDefault="004F676A" w:rsidP="00B401D9">
      <w:pPr>
        <w:pStyle w:val="NormalWeb"/>
        <w:spacing w:line="360" w:lineRule="auto"/>
        <w:jc w:val="both"/>
      </w:pPr>
    </w:p>
    <w:p w14:paraId="3284C156" w14:textId="77777777" w:rsidR="00721AE9" w:rsidRPr="006A6FCD" w:rsidRDefault="00721AE9" w:rsidP="00B401D9">
      <w:pPr>
        <w:pStyle w:val="NormalWeb"/>
        <w:spacing w:before="0" w:beforeAutospacing="0" w:after="240" w:afterAutospacing="0" w:line="360" w:lineRule="auto"/>
        <w:jc w:val="both"/>
      </w:pPr>
    </w:p>
    <w:p w14:paraId="74003D56" w14:textId="2C922DDA" w:rsidR="00721AE9" w:rsidRPr="006A6FCD" w:rsidRDefault="00721AE9" w:rsidP="00B401D9">
      <w:pPr>
        <w:spacing w:line="360" w:lineRule="auto"/>
        <w:jc w:val="both"/>
        <w:rPr>
          <w:rFonts w:ascii="Times New Roman" w:hAnsi="Times New Roman" w:cs="Times New Roman"/>
          <w:sz w:val="24"/>
          <w:szCs w:val="24"/>
        </w:rPr>
      </w:pPr>
    </w:p>
    <w:sectPr w:rsidR="00721AE9" w:rsidRPr="006A6FCD" w:rsidSect="00571BE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6F2F4" w14:textId="77777777" w:rsidR="00110824" w:rsidRDefault="00110824" w:rsidP="002E54C0">
      <w:pPr>
        <w:spacing w:after="0"/>
      </w:pPr>
      <w:r>
        <w:separator/>
      </w:r>
    </w:p>
  </w:endnote>
  <w:endnote w:type="continuationSeparator" w:id="0">
    <w:p w14:paraId="6C8B23B5" w14:textId="77777777" w:rsidR="00110824" w:rsidRDefault="00110824" w:rsidP="002E54C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6623218"/>
      <w:docPartObj>
        <w:docPartGallery w:val="Page Numbers (Bottom of Page)"/>
        <w:docPartUnique/>
      </w:docPartObj>
    </w:sdtPr>
    <w:sdtEndPr/>
    <w:sdtContent>
      <w:p w14:paraId="3C9EB09D" w14:textId="0C0554FF" w:rsidR="005D684D" w:rsidRDefault="005D684D">
        <w:pPr>
          <w:pStyle w:val="Footer"/>
          <w:jc w:val="right"/>
        </w:pPr>
        <w:r>
          <w:fldChar w:fldCharType="begin"/>
        </w:r>
        <w:r>
          <w:instrText>PAGE   \* MERGEFORMAT</w:instrText>
        </w:r>
        <w:r>
          <w:fldChar w:fldCharType="separate"/>
        </w:r>
        <w:r>
          <w:t>2</w:t>
        </w:r>
        <w:r>
          <w:fldChar w:fldCharType="end"/>
        </w:r>
      </w:p>
    </w:sdtContent>
  </w:sdt>
  <w:p w14:paraId="2361B3A5" w14:textId="77777777" w:rsidR="005D684D" w:rsidRDefault="005D68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8947337"/>
      <w:docPartObj>
        <w:docPartGallery w:val="Page Numbers (Bottom of Page)"/>
        <w:docPartUnique/>
      </w:docPartObj>
    </w:sdtPr>
    <w:sdtEndPr/>
    <w:sdtContent>
      <w:p w14:paraId="7D595030" w14:textId="4D25E09C" w:rsidR="005D684D" w:rsidRDefault="005D684D">
        <w:pPr>
          <w:pStyle w:val="Footer"/>
          <w:jc w:val="right"/>
        </w:pPr>
        <w:r>
          <w:fldChar w:fldCharType="begin"/>
        </w:r>
        <w:r>
          <w:instrText>PAGE   \* MERGEFORMAT</w:instrText>
        </w:r>
        <w:r>
          <w:fldChar w:fldCharType="separate"/>
        </w:r>
        <w:r>
          <w:t>2</w:t>
        </w:r>
        <w:r>
          <w:fldChar w:fldCharType="end"/>
        </w:r>
      </w:p>
    </w:sdtContent>
  </w:sdt>
  <w:p w14:paraId="749E8195" w14:textId="225BA250" w:rsidR="00845C69" w:rsidRDefault="00845C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C1CA0" w14:textId="72B061EB" w:rsidR="006535FF" w:rsidRDefault="006535FF">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37A6E002" w14:textId="09C97CAF" w:rsidR="009B7333" w:rsidRPr="006A6FCD" w:rsidRDefault="009B7333" w:rsidP="006A6FCD">
    <w:pPr>
      <w:pStyle w:val="Footer"/>
      <w:rPr>
        <w:caps/>
        <w:color w:val="156082" w:themeColor="accent1"/>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F0672" w14:textId="77777777" w:rsidR="009B7333" w:rsidRDefault="009B7333">
    <w:pPr>
      <w:pStyle w:val="Footer"/>
      <w:jc w:val="right"/>
    </w:pPr>
  </w:p>
  <w:p w14:paraId="15473502" w14:textId="77777777" w:rsidR="009B7333" w:rsidRDefault="009B733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E6C30" w14:textId="2C483089" w:rsidR="005C6CDA" w:rsidRDefault="005C6CDA">
    <w:pPr>
      <w:pStyle w:val="Footer"/>
      <w:jc w:val="center"/>
      <w:rPr>
        <w:caps/>
        <w:color w:val="156082" w:themeColor="accent1"/>
      </w:rPr>
    </w:pPr>
    <w:r>
      <w:rPr>
        <w:caps/>
        <w:color w:val="156082" w:themeColor="accent1"/>
      </w:rPr>
      <w:t>38</w:t>
    </w:r>
  </w:p>
  <w:p w14:paraId="636BC788" w14:textId="77777777" w:rsidR="00370FA8" w:rsidRDefault="00370FA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E9F71" w14:textId="77777777" w:rsidR="00B12B39" w:rsidRDefault="00B12B39">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5FDACEE5" w14:textId="77777777" w:rsidR="005C6CDA" w:rsidRPr="006A6FCD" w:rsidRDefault="005C6CDA" w:rsidP="006A6FCD">
    <w:pPr>
      <w:pStyle w:val="Footer"/>
      <w:rPr>
        <w:caps/>
        <w:color w:val="156082" w:themeColor="accent1"/>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9CEFB" w14:textId="77777777" w:rsidR="00B12B39" w:rsidRDefault="00B12B39">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298FFE37" w14:textId="77777777" w:rsidR="00571BE7" w:rsidRPr="006A6FCD" w:rsidRDefault="00571BE7" w:rsidP="006A6FCD">
    <w:pPr>
      <w:pStyle w:val="Footer"/>
      <w:rPr>
        <w:caps/>
        <w:color w:val="156082" w:themeColor="accent1"/>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A626D" w14:textId="77777777" w:rsidR="00571BE7" w:rsidRDefault="00571BE7">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5695F1EE" w14:textId="6046AEBD" w:rsidR="005C6CDA" w:rsidRPr="006A6FCD" w:rsidRDefault="005C6CDA" w:rsidP="006A6FCD">
    <w:pPr>
      <w:pStyle w:val="Footer"/>
      <w:rPr>
        <w:caps/>
        <w:color w:val="156082" w:themeColor="accen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95AB3" w14:textId="77777777" w:rsidR="00110824" w:rsidRDefault="00110824" w:rsidP="002E54C0">
      <w:pPr>
        <w:spacing w:after="0"/>
      </w:pPr>
      <w:r>
        <w:separator/>
      </w:r>
    </w:p>
  </w:footnote>
  <w:footnote w:type="continuationSeparator" w:id="0">
    <w:p w14:paraId="41BD195A" w14:textId="77777777" w:rsidR="00110824" w:rsidRDefault="00110824" w:rsidP="002E54C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DFDC4" w14:textId="1C209D6C" w:rsidR="002E54C0" w:rsidRDefault="002E54C0" w:rsidP="002E54C0">
    <w:pPr>
      <w:pStyle w:val="Header"/>
      <w:jc w:val="right"/>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84A88"/>
    <w:multiLevelType w:val="multilevel"/>
    <w:tmpl w:val="8F60B9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C256B7"/>
    <w:multiLevelType w:val="multilevel"/>
    <w:tmpl w:val="8F60B9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2F0C89"/>
    <w:multiLevelType w:val="hybridMultilevel"/>
    <w:tmpl w:val="081C6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95FA4"/>
    <w:multiLevelType w:val="hybridMultilevel"/>
    <w:tmpl w:val="B8CC1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F10D5B"/>
    <w:multiLevelType w:val="hybridMultilevel"/>
    <w:tmpl w:val="1DA0F35C"/>
    <w:lvl w:ilvl="0" w:tplc="08090001">
      <w:start w:val="1"/>
      <w:numFmt w:val="bullet"/>
      <w:lvlText w:val=""/>
      <w:lvlJc w:val="left"/>
      <w:pPr>
        <w:ind w:left="720" w:hanging="360"/>
      </w:pPr>
      <w:rPr>
        <w:rFonts w:ascii="Symbol" w:hAnsi="Symbol" w:hint="default"/>
      </w:rPr>
    </w:lvl>
    <w:lvl w:ilvl="1" w:tplc="CF44F272">
      <w:numFmt w:val="bullet"/>
      <w:lvlText w:val="•"/>
      <w:lvlJc w:val="left"/>
      <w:pPr>
        <w:ind w:left="1800" w:hanging="720"/>
      </w:pPr>
      <w:rPr>
        <w:rFonts w:ascii="Times New Roman" w:eastAsiaTheme="majorEastAsia" w:hAnsi="Times New Roman" w:cs="Times New Roman"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EC63AC"/>
    <w:multiLevelType w:val="hybridMultilevel"/>
    <w:tmpl w:val="EEFE0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E67342"/>
    <w:multiLevelType w:val="hybridMultilevel"/>
    <w:tmpl w:val="11CE8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5638E1"/>
    <w:multiLevelType w:val="hybridMultilevel"/>
    <w:tmpl w:val="9976B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FD2B54"/>
    <w:multiLevelType w:val="multilevel"/>
    <w:tmpl w:val="8F60B9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6B1F05"/>
    <w:multiLevelType w:val="hybridMultilevel"/>
    <w:tmpl w:val="C3063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7531488">
    <w:abstractNumId w:val="1"/>
  </w:num>
  <w:num w:numId="2" w16cid:durableId="1353989431">
    <w:abstractNumId w:val="4"/>
  </w:num>
  <w:num w:numId="3" w16cid:durableId="1981184604">
    <w:abstractNumId w:val="9"/>
  </w:num>
  <w:num w:numId="4" w16cid:durableId="990787862">
    <w:abstractNumId w:val="6"/>
  </w:num>
  <w:num w:numId="5" w16cid:durableId="92366728">
    <w:abstractNumId w:val="2"/>
  </w:num>
  <w:num w:numId="6" w16cid:durableId="2042970160">
    <w:abstractNumId w:val="3"/>
  </w:num>
  <w:num w:numId="7" w16cid:durableId="1655139820">
    <w:abstractNumId w:val="5"/>
  </w:num>
  <w:num w:numId="8" w16cid:durableId="895048791">
    <w:abstractNumId w:val="7"/>
  </w:num>
  <w:num w:numId="9" w16cid:durableId="2105421273">
    <w:abstractNumId w:val="0"/>
  </w:num>
  <w:num w:numId="10" w16cid:durableId="1334837442">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B23"/>
    <w:rsid w:val="00001326"/>
    <w:rsid w:val="0000442C"/>
    <w:rsid w:val="0000583B"/>
    <w:rsid w:val="00010244"/>
    <w:rsid w:val="00010DFC"/>
    <w:rsid w:val="000137CA"/>
    <w:rsid w:val="0001535D"/>
    <w:rsid w:val="000171D2"/>
    <w:rsid w:val="000217E9"/>
    <w:rsid w:val="00022752"/>
    <w:rsid w:val="00022BE2"/>
    <w:rsid w:val="00022DED"/>
    <w:rsid w:val="0002378A"/>
    <w:rsid w:val="00024ACD"/>
    <w:rsid w:val="00025216"/>
    <w:rsid w:val="00025697"/>
    <w:rsid w:val="00025EA1"/>
    <w:rsid w:val="00026235"/>
    <w:rsid w:val="00026853"/>
    <w:rsid w:val="00026D2F"/>
    <w:rsid w:val="000275C3"/>
    <w:rsid w:val="00030F82"/>
    <w:rsid w:val="000315EF"/>
    <w:rsid w:val="00031E48"/>
    <w:rsid w:val="0003335A"/>
    <w:rsid w:val="00033492"/>
    <w:rsid w:val="00033744"/>
    <w:rsid w:val="00033865"/>
    <w:rsid w:val="00033C19"/>
    <w:rsid w:val="00034D3B"/>
    <w:rsid w:val="000351B3"/>
    <w:rsid w:val="00035728"/>
    <w:rsid w:val="000361CF"/>
    <w:rsid w:val="00037016"/>
    <w:rsid w:val="000373D7"/>
    <w:rsid w:val="000375B3"/>
    <w:rsid w:val="00040814"/>
    <w:rsid w:val="00041D64"/>
    <w:rsid w:val="00042A2D"/>
    <w:rsid w:val="00042CB1"/>
    <w:rsid w:val="00043D5E"/>
    <w:rsid w:val="00052865"/>
    <w:rsid w:val="00052D46"/>
    <w:rsid w:val="00052EC1"/>
    <w:rsid w:val="000533A8"/>
    <w:rsid w:val="000554A3"/>
    <w:rsid w:val="00055949"/>
    <w:rsid w:val="000564D9"/>
    <w:rsid w:val="00056E07"/>
    <w:rsid w:val="00060B94"/>
    <w:rsid w:val="00060D18"/>
    <w:rsid w:val="00061C96"/>
    <w:rsid w:val="00062702"/>
    <w:rsid w:val="000629A8"/>
    <w:rsid w:val="00063628"/>
    <w:rsid w:val="0006465C"/>
    <w:rsid w:val="00065904"/>
    <w:rsid w:val="000704B4"/>
    <w:rsid w:val="00070BC2"/>
    <w:rsid w:val="000710B8"/>
    <w:rsid w:val="00071988"/>
    <w:rsid w:val="0007226D"/>
    <w:rsid w:val="00072287"/>
    <w:rsid w:val="00073A6B"/>
    <w:rsid w:val="00073BEF"/>
    <w:rsid w:val="000753E2"/>
    <w:rsid w:val="00075F99"/>
    <w:rsid w:val="000768BC"/>
    <w:rsid w:val="00076C22"/>
    <w:rsid w:val="00077873"/>
    <w:rsid w:val="000802E6"/>
    <w:rsid w:val="000818E0"/>
    <w:rsid w:val="00081B5E"/>
    <w:rsid w:val="00082EA2"/>
    <w:rsid w:val="000854D6"/>
    <w:rsid w:val="0008570F"/>
    <w:rsid w:val="00086857"/>
    <w:rsid w:val="00087165"/>
    <w:rsid w:val="00090370"/>
    <w:rsid w:val="00090DE5"/>
    <w:rsid w:val="000911C7"/>
    <w:rsid w:val="000926ED"/>
    <w:rsid w:val="000965FF"/>
    <w:rsid w:val="000973D2"/>
    <w:rsid w:val="000A131C"/>
    <w:rsid w:val="000A23DA"/>
    <w:rsid w:val="000A3361"/>
    <w:rsid w:val="000A3FEF"/>
    <w:rsid w:val="000A4FD9"/>
    <w:rsid w:val="000A5B00"/>
    <w:rsid w:val="000A7857"/>
    <w:rsid w:val="000B0397"/>
    <w:rsid w:val="000B097D"/>
    <w:rsid w:val="000B1DCD"/>
    <w:rsid w:val="000B3A40"/>
    <w:rsid w:val="000B49F2"/>
    <w:rsid w:val="000B535B"/>
    <w:rsid w:val="000B5FE6"/>
    <w:rsid w:val="000B63A8"/>
    <w:rsid w:val="000C3462"/>
    <w:rsid w:val="000C3484"/>
    <w:rsid w:val="000C4B35"/>
    <w:rsid w:val="000C5FEB"/>
    <w:rsid w:val="000C7913"/>
    <w:rsid w:val="000D3C10"/>
    <w:rsid w:val="000D4A10"/>
    <w:rsid w:val="000D5154"/>
    <w:rsid w:val="000D5F2E"/>
    <w:rsid w:val="000D64A4"/>
    <w:rsid w:val="000D6EBA"/>
    <w:rsid w:val="000D7023"/>
    <w:rsid w:val="000D74E4"/>
    <w:rsid w:val="000E01BA"/>
    <w:rsid w:val="000E143C"/>
    <w:rsid w:val="000E2D1D"/>
    <w:rsid w:val="000E326E"/>
    <w:rsid w:val="000E4284"/>
    <w:rsid w:val="000E45FC"/>
    <w:rsid w:val="000E4A31"/>
    <w:rsid w:val="000E525A"/>
    <w:rsid w:val="000F2BDA"/>
    <w:rsid w:val="000F3007"/>
    <w:rsid w:val="000F3F0B"/>
    <w:rsid w:val="000F6720"/>
    <w:rsid w:val="000F67F0"/>
    <w:rsid w:val="001004BC"/>
    <w:rsid w:val="00100D08"/>
    <w:rsid w:val="00100DBE"/>
    <w:rsid w:val="00100E9E"/>
    <w:rsid w:val="00101986"/>
    <w:rsid w:val="00101BC3"/>
    <w:rsid w:val="001025A6"/>
    <w:rsid w:val="00102A00"/>
    <w:rsid w:val="00102CC2"/>
    <w:rsid w:val="00102E95"/>
    <w:rsid w:val="00103295"/>
    <w:rsid w:val="001037CD"/>
    <w:rsid w:val="001042E1"/>
    <w:rsid w:val="001045C3"/>
    <w:rsid w:val="00105D22"/>
    <w:rsid w:val="001101C4"/>
    <w:rsid w:val="00110824"/>
    <w:rsid w:val="00110B3D"/>
    <w:rsid w:val="0011152A"/>
    <w:rsid w:val="0011164F"/>
    <w:rsid w:val="0011174A"/>
    <w:rsid w:val="001139D6"/>
    <w:rsid w:val="001143A2"/>
    <w:rsid w:val="00117746"/>
    <w:rsid w:val="001205D5"/>
    <w:rsid w:val="00121670"/>
    <w:rsid w:val="0012606C"/>
    <w:rsid w:val="00126FF9"/>
    <w:rsid w:val="0012755E"/>
    <w:rsid w:val="001279B2"/>
    <w:rsid w:val="00131AF4"/>
    <w:rsid w:val="001336C7"/>
    <w:rsid w:val="00134BC9"/>
    <w:rsid w:val="00134CF6"/>
    <w:rsid w:val="0013626B"/>
    <w:rsid w:val="00136FD1"/>
    <w:rsid w:val="001372D1"/>
    <w:rsid w:val="001400D4"/>
    <w:rsid w:val="00140563"/>
    <w:rsid w:val="00140685"/>
    <w:rsid w:val="00141B81"/>
    <w:rsid w:val="00142AB0"/>
    <w:rsid w:val="00142F45"/>
    <w:rsid w:val="0014344A"/>
    <w:rsid w:val="001438E5"/>
    <w:rsid w:val="00143AC4"/>
    <w:rsid w:val="00144DCF"/>
    <w:rsid w:val="001455E7"/>
    <w:rsid w:val="001457FE"/>
    <w:rsid w:val="00146146"/>
    <w:rsid w:val="00147A32"/>
    <w:rsid w:val="00147B9E"/>
    <w:rsid w:val="00151B93"/>
    <w:rsid w:val="0015237B"/>
    <w:rsid w:val="00152784"/>
    <w:rsid w:val="00153150"/>
    <w:rsid w:val="0015381E"/>
    <w:rsid w:val="00156315"/>
    <w:rsid w:val="00156853"/>
    <w:rsid w:val="00156FE2"/>
    <w:rsid w:val="001579CF"/>
    <w:rsid w:val="001600B1"/>
    <w:rsid w:val="00160D4C"/>
    <w:rsid w:val="00161270"/>
    <w:rsid w:val="00164976"/>
    <w:rsid w:val="00166AE4"/>
    <w:rsid w:val="001677A6"/>
    <w:rsid w:val="00167E32"/>
    <w:rsid w:val="00170081"/>
    <w:rsid w:val="001708E9"/>
    <w:rsid w:val="00172173"/>
    <w:rsid w:val="00172740"/>
    <w:rsid w:val="00172FA1"/>
    <w:rsid w:val="00174F4A"/>
    <w:rsid w:val="00175423"/>
    <w:rsid w:val="001759C6"/>
    <w:rsid w:val="00175ACC"/>
    <w:rsid w:val="00176176"/>
    <w:rsid w:val="0017667A"/>
    <w:rsid w:val="0018346D"/>
    <w:rsid w:val="00184840"/>
    <w:rsid w:val="00184A0D"/>
    <w:rsid w:val="00186465"/>
    <w:rsid w:val="00187FDE"/>
    <w:rsid w:val="00190FE7"/>
    <w:rsid w:val="001922FD"/>
    <w:rsid w:val="0019278C"/>
    <w:rsid w:val="00192E27"/>
    <w:rsid w:val="00195EE6"/>
    <w:rsid w:val="00196D22"/>
    <w:rsid w:val="001A10AD"/>
    <w:rsid w:val="001A33BA"/>
    <w:rsid w:val="001A4574"/>
    <w:rsid w:val="001A4B78"/>
    <w:rsid w:val="001A55B5"/>
    <w:rsid w:val="001A69E1"/>
    <w:rsid w:val="001A7009"/>
    <w:rsid w:val="001A7036"/>
    <w:rsid w:val="001A749D"/>
    <w:rsid w:val="001B0A1B"/>
    <w:rsid w:val="001B696A"/>
    <w:rsid w:val="001B7003"/>
    <w:rsid w:val="001C18D5"/>
    <w:rsid w:val="001C2218"/>
    <w:rsid w:val="001C40A9"/>
    <w:rsid w:val="001C43D1"/>
    <w:rsid w:val="001C4706"/>
    <w:rsid w:val="001C4F5E"/>
    <w:rsid w:val="001D0378"/>
    <w:rsid w:val="001D0D86"/>
    <w:rsid w:val="001D2477"/>
    <w:rsid w:val="001D2505"/>
    <w:rsid w:val="001D2EFD"/>
    <w:rsid w:val="001D2F65"/>
    <w:rsid w:val="001D3A0A"/>
    <w:rsid w:val="001D40E1"/>
    <w:rsid w:val="001D6525"/>
    <w:rsid w:val="001D6B18"/>
    <w:rsid w:val="001E051E"/>
    <w:rsid w:val="001E200B"/>
    <w:rsid w:val="001E279B"/>
    <w:rsid w:val="001E30BD"/>
    <w:rsid w:val="001E35AC"/>
    <w:rsid w:val="001E3BAD"/>
    <w:rsid w:val="001E42ED"/>
    <w:rsid w:val="001E4712"/>
    <w:rsid w:val="001E763C"/>
    <w:rsid w:val="001E7CBF"/>
    <w:rsid w:val="001F208E"/>
    <w:rsid w:val="001F34AD"/>
    <w:rsid w:val="001F5010"/>
    <w:rsid w:val="001F53EC"/>
    <w:rsid w:val="00200DEE"/>
    <w:rsid w:val="002012EB"/>
    <w:rsid w:val="002033C5"/>
    <w:rsid w:val="00203A87"/>
    <w:rsid w:val="0020638C"/>
    <w:rsid w:val="002077D1"/>
    <w:rsid w:val="002112D5"/>
    <w:rsid w:val="002117EF"/>
    <w:rsid w:val="00212B36"/>
    <w:rsid w:val="00212BF5"/>
    <w:rsid w:val="00214E10"/>
    <w:rsid w:val="0021501F"/>
    <w:rsid w:val="00216025"/>
    <w:rsid w:val="002171AB"/>
    <w:rsid w:val="002175C3"/>
    <w:rsid w:val="00217A33"/>
    <w:rsid w:val="002209C2"/>
    <w:rsid w:val="002218FF"/>
    <w:rsid w:val="00222276"/>
    <w:rsid w:val="00222589"/>
    <w:rsid w:val="002231F8"/>
    <w:rsid w:val="00223E38"/>
    <w:rsid w:val="002240CF"/>
    <w:rsid w:val="0022476D"/>
    <w:rsid w:val="002253D5"/>
    <w:rsid w:val="00225506"/>
    <w:rsid w:val="002267AB"/>
    <w:rsid w:val="00231806"/>
    <w:rsid w:val="00231EA6"/>
    <w:rsid w:val="002322D1"/>
    <w:rsid w:val="00232D67"/>
    <w:rsid w:val="00235B1A"/>
    <w:rsid w:val="00240FFE"/>
    <w:rsid w:val="00241244"/>
    <w:rsid w:val="0024241D"/>
    <w:rsid w:val="00242FFE"/>
    <w:rsid w:val="002439E2"/>
    <w:rsid w:val="00243E51"/>
    <w:rsid w:val="00244062"/>
    <w:rsid w:val="00246ABA"/>
    <w:rsid w:val="00247715"/>
    <w:rsid w:val="002515B3"/>
    <w:rsid w:val="00251E90"/>
    <w:rsid w:val="00252376"/>
    <w:rsid w:val="00253DEA"/>
    <w:rsid w:val="00254F9D"/>
    <w:rsid w:val="002560A5"/>
    <w:rsid w:val="00257051"/>
    <w:rsid w:val="00260151"/>
    <w:rsid w:val="00260583"/>
    <w:rsid w:val="002612DF"/>
    <w:rsid w:val="002615A3"/>
    <w:rsid w:val="00261D54"/>
    <w:rsid w:val="002637EB"/>
    <w:rsid w:val="002645F7"/>
    <w:rsid w:val="00266861"/>
    <w:rsid w:val="00266C7E"/>
    <w:rsid w:val="0027000F"/>
    <w:rsid w:val="0027178F"/>
    <w:rsid w:val="00271E22"/>
    <w:rsid w:val="00272C45"/>
    <w:rsid w:val="002731E8"/>
    <w:rsid w:val="00273D2D"/>
    <w:rsid w:val="00275719"/>
    <w:rsid w:val="00275956"/>
    <w:rsid w:val="002760B8"/>
    <w:rsid w:val="002766C9"/>
    <w:rsid w:val="00280666"/>
    <w:rsid w:val="00280DE4"/>
    <w:rsid w:val="0028286F"/>
    <w:rsid w:val="00282F95"/>
    <w:rsid w:val="00284248"/>
    <w:rsid w:val="00285F0A"/>
    <w:rsid w:val="00290C7D"/>
    <w:rsid w:val="00290DC3"/>
    <w:rsid w:val="00291828"/>
    <w:rsid w:val="002931E6"/>
    <w:rsid w:val="002938D7"/>
    <w:rsid w:val="00294DF3"/>
    <w:rsid w:val="00294EE4"/>
    <w:rsid w:val="002976EE"/>
    <w:rsid w:val="00297C94"/>
    <w:rsid w:val="00297CDF"/>
    <w:rsid w:val="002A0640"/>
    <w:rsid w:val="002A289B"/>
    <w:rsid w:val="002A466B"/>
    <w:rsid w:val="002A4DDD"/>
    <w:rsid w:val="002A5834"/>
    <w:rsid w:val="002A60A7"/>
    <w:rsid w:val="002A654F"/>
    <w:rsid w:val="002A6D43"/>
    <w:rsid w:val="002B09D1"/>
    <w:rsid w:val="002B1392"/>
    <w:rsid w:val="002B1BA6"/>
    <w:rsid w:val="002B2894"/>
    <w:rsid w:val="002B3E3F"/>
    <w:rsid w:val="002B4E54"/>
    <w:rsid w:val="002B52A5"/>
    <w:rsid w:val="002B7106"/>
    <w:rsid w:val="002C0701"/>
    <w:rsid w:val="002C0E0E"/>
    <w:rsid w:val="002C2091"/>
    <w:rsid w:val="002C2E4D"/>
    <w:rsid w:val="002C4B8E"/>
    <w:rsid w:val="002C4C94"/>
    <w:rsid w:val="002C7F09"/>
    <w:rsid w:val="002D2298"/>
    <w:rsid w:val="002D3ED3"/>
    <w:rsid w:val="002D4FFA"/>
    <w:rsid w:val="002D6E82"/>
    <w:rsid w:val="002D6EE6"/>
    <w:rsid w:val="002D7CBD"/>
    <w:rsid w:val="002E07D5"/>
    <w:rsid w:val="002E106E"/>
    <w:rsid w:val="002E2E90"/>
    <w:rsid w:val="002E3A32"/>
    <w:rsid w:val="002E43E3"/>
    <w:rsid w:val="002E45A3"/>
    <w:rsid w:val="002E54C0"/>
    <w:rsid w:val="002F22D2"/>
    <w:rsid w:val="002F2865"/>
    <w:rsid w:val="002F29B5"/>
    <w:rsid w:val="002F2AE5"/>
    <w:rsid w:val="002F2E55"/>
    <w:rsid w:val="002F37D9"/>
    <w:rsid w:val="002F4030"/>
    <w:rsid w:val="002F5DAC"/>
    <w:rsid w:val="002F61F9"/>
    <w:rsid w:val="002F78E6"/>
    <w:rsid w:val="002F7B81"/>
    <w:rsid w:val="00300296"/>
    <w:rsid w:val="00300ACD"/>
    <w:rsid w:val="00301EA3"/>
    <w:rsid w:val="003042CF"/>
    <w:rsid w:val="00305469"/>
    <w:rsid w:val="0031133F"/>
    <w:rsid w:val="00312604"/>
    <w:rsid w:val="00312EEA"/>
    <w:rsid w:val="00314A77"/>
    <w:rsid w:val="00314CB0"/>
    <w:rsid w:val="00314E06"/>
    <w:rsid w:val="00317CB1"/>
    <w:rsid w:val="00320A93"/>
    <w:rsid w:val="003212B1"/>
    <w:rsid w:val="00322E09"/>
    <w:rsid w:val="00325871"/>
    <w:rsid w:val="00326AF8"/>
    <w:rsid w:val="00326FEF"/>
    <w:rsid w:val="00327599"/>
    <w:rsid w:val="00331115"/>
    <w:rsid w:val="00331919"/>
    <w:rsid w:val="003319DB"/>
    <w:rsid w:val="003320C9"/>
    <w:rsid w:val="003321CC"/>
    <w:rsid w:val="00333729"/>
    <w:rsid w:val="003345C9"/>
    <w:rsid w:val="00334C01"/>
    <w:rsid w:val="0033546B"/>
    <w:rsid w:val="00335D0E"/>
    <w:rsid w:val="00336A9D"/>
    <w:rsid w:val="00340793"/>
    <w:rsid w:val="00341940"/>
    <w:rsid w:val="003432F6"/>
    <w:rsid w:val="0034373C"/>
    <w:rsid w:val="00344EDE"/>
    <w:rsid w:val="00345632"/>
    <w:rsid w:val="00345B54"/>
    <w:rsid w:val="003469AA"/>
    <w:rsid w:val="00347265"/>
    <w:rsid w:val="00347BF4"/>
    <w:rsid w:val="003504A6"/>
    <w:rsid w:val="00350EAE"/>
    <w:rsid w:val="00351A95"/>
    <w:rsid w:val="0035230A"/>
    <w:rsid w:val="00352A87"/>
    <w:rsid w:val="00353DA9"/>
    <w:rsid w:val="00354A36"/>
    <w:rsid w:val="003550DE"/>
    <w:rsid w:val="003551B8"/>
    <w:rsid w:val="0035582E"/>
    <w:rsid w:val="003565AD"/>
    <w:rsid w:val="00356870"/>
    <w:rsid w:val="003570C2"/>
    <w:rsid w:val="00363638"/>
    <w:rsid w:val="00364A28"/>
    <w:rsid w:val="0036522F"/>
    <w:rsid w:val="00366533"/>
    <w:rsid w:val="003667F4"/>
    <w:rsid w:val="00366A5D"/>
    <w:rsid w:val="0036780C"/>
    <w:rsid w:val="00367AE9"/>
    <w:rsid w:val="00367AFF"/>
    <w:rsid w:val="00370082"/>
    <w:rsid w:val="003707A2"/>
    <w:rsid w:val="00370FA8"/>
    <w:rsid w:val="003711BE"/>
    <w:rsid w:val="0037120F"/>
    <w:rsid w:val="00372E66"/>
    <w:rsid w:val="00373AE1"/>
    <w:rsid w:val="003741B6"/>
    <w:rsid w:val="003741D0"/>
    <w:rsid w:val="00374544"/>
    <w:rsid w:val="0037587E"/>
    <w:rsid w:val="00375D88"/>
    <w:rsid w:val="003776C1"/>
    <w:rsid w:val="00381CDD"/>
    <w:rsid w:val="003841FF"/>
    <w:rsid w:val="0038475A"/>
    <w:rsid w:val="00384FC0"/>
    <w:rsid w:val="003861FF"/>
    <w:rsid w:val="00387BD4"/>
    <w:rsid w:val="003900E2"/>
    <w:rsid w:val="003905C5"/>
    <w:rsid w:val="00390AEA"/>
    <w:rsid w:val="003916D9"/>
    <w:rsid w:val="00393AD2"/>
    <w:rsid w:val="003A1737"/>
    <w:rsid w:val="003A17C2"/>
    <w:rsid w:val="003A20F9"/>
    <w:rsid w:val="003A3738"/>
    <w:rsid w:val="003A3F71"/>
    <w:rsid w:val="003A55F3"/>
    <w:rsid w:val="003A7D8F"/>
    <w:rsid w:val="003B0AD4"/>
    <w:rsid w:val="003B16DF"/>
    <w:rsid w:val="003B26CB"/>
    <w:rsid w:val="003B3C15"/>
    <w:rsid w:val="003B474B"/>
    <w:rsid w:val="003B4E5C"/>
    <w:rsid w:val="003B4F5B"/>
    <w:rsid w:val="003B52DD"/>
    <w:rsid w:val="003B7E24"/>
    <w:rsid w:val="003B7E4E"/>
    <w:rsid w:val="003C19E8"/>
    <w:rsid w:val="003C3AD1"/>
    <w:rsid w:val="003C60F0"/>
    <w:rsid w:val="003C6CC2"/>
    <w:rsid w:val="003D0959"/>
    <w:rsid w:val="003D1358"/>
    <w:rsid w:val="003D2B32"/>
    <w:rsid w:val="003D39B8"/>
    <w:rsid w:val="003D55DD"/>
    <w:rsid w:val="003D59DF"/>
    <w:rsid w:val="003D7DEE"/>
    <w:rsid w:val="003E0B46"/>
    <w:rsid w:val="003E2A7F"/>
    <w:rsid w:val="003E2C38"/>
    <w:rsid w:val="003E39AA"/>
    <w:rsid w:val="003E40AB"/>
    <w:rsid w:val="003E6000"/>
    <w:rsid w:val="003E796F"/>
    <w:rsid w:val="003E7A92"/>
    <w:rsid w:val="003E7EA4"/>
    <w:rsid w:val="003E7F85"/>
    <w:rsid w:val="003F022C"/>
    <w:rsid w:val="003F077D"/>
    <w:rsid w:val="003F0D35"/>
    <w:rsid w:val="003F1A35"/>
    <w:rsid w:val="003F219B"/>
    <w:rsid w:val="003F3B53"/>
    <w:rsid w:val="003F3E50"/>
    <w:rsid w:val="003F6B22"/>
    <w:rsid w:val="00400A2D"/>
    <w:rsid w:val="00401465"/>
    <w:rsid w:val="00402904"/>
    <w:rsid w:val="004048D5"/>
    <w:rsid w:val="00404A0B"/>
    <w:rsid w:val="00404A91"/>
    <w:rsid w:val="00404D6E"/>
    <w:rsid w:val="004055FD"/>
    <w:rsid w:val="00410953"/>
    <w:rsid w:val="004117E0"/>
    <w:rsid w:val="0041304F"/>
    <w:rsid w:val="00413284"/>
    <w:rsid w:val="004136AB"/>
    <w:rsid w:val="004173E0"/>
    <w:rsid w:val="0042160B"/>
    <w:rsid w:val="00422948"/>
    <w:rsid w:val="00423115"/>
    <w:rsid w:val="0042529E"/>
    <w:rsid w:val="004271B2"/>
    <w:rsid w:val="004311A4"/>
    <w:rsid w:val="00432386"/>
    <w:rsid w:val="0043255F"/>
    <w:rsid w:val="00432F6C"/>
    <w:rsid w:val="00433119"/>
    <w:rsid w:val="004335D1"/>
    <w:rsid w:val="00434EE3"/>
    <w:rsid w:val="00435B44"/>
    <w:rsid w:val="00436B0B"/>
    <w:rsid w:val="00437916"/>
    <w:rsid w:val="0043795A"/>
    <w:rsid w:val="00437A22"/>
    <w:rsid w:val="0044060F"/>
    <w:rsid w:val="00440983"/>
    <w:rsid w:val="00440C33"/>
    <w:rsid w:val="00443A9E"/>
    <w:rsid w:val="00447413"/>
    <w:rsid w:val="00450F67"/>
    <w:rsid w:val="004512D4"/>
    <w:rsid w:val="0045508B"/>
    <w:rsid w:val="00462489"/>
    <w:rsid w:val="00463E55"/>
    <w:rsid w:val="0046477D"/>
    <w:rsid w:val="00464DAD"/>
    <w:rsid w:val="004651DC"/>
    <w:rsid w:val="00465394"/>
    <w:rsid w:val="00467B74"/>
    <w:rsid w:val="00467F55"/>
    <w:rsid w:val="004710D2"/>
    <w:rsid w:val="004719B2"/>
    <w:rsid w:val="00472DE2"/>
    <w:rsid w:val="004732D0"/>
    <w:rsid w:val="004734E2"/>
    <w:rsid w:val="00473680"/>
    <w:rsid w:val="00476525"/>
    <w:rsid w:val="00480AF0"/>
    <w:rsid w:val="00482F09"/>
    <w:rsid w:val="00483A8A"/>
    <w:rsid w:val="00483CCA"/>
    <w:rsid w:val="00483D6E"/>
    <w:rsid w:val="00483F80"/>
    <w:rsid w:val="00484A9E"/>
    <w:rsid w:val="00484B8C"/>
    <w:rsid w:val="00485ACC"/>
    <w:rsid w:val="004863FF"/>
    <w:rsid w:val="004872D5"/>
    <w:rsid w:val="0049058B"/>
    <w:rsid w:val="00491A5A"/>
    <w:rsid w:val="0049512A"/>
    <w:rsid w:val="00495E69"/>
    <w:rsid w:val="00495EBF"/>
    <w:rsid w:val="00497633"/>
    <w:rsid w:val="0049797D"/>
    <w:rsid w:val="00497E9C"/>
    <w:rsid w:val="004A177B"/>
    <w:rsid w:val="004A20C4"/>
    <w:rsid w:val="004A287D"/>
    <w:rsid w:val="004A2ADC"/>
    <w:rsid w:val="004A318F"/>
    <w:rsid w:val="004A326C"/>
    <w:rsid w:val="004A4B3E"/>
    <w:rsid w:val="004A53CB"/>
    <w:rsid w:val="004A61DA"/>
    <w:rsid w:val="004A6AB6"/>
    <w:rsid w:val="004B0298"/>
    <w:rsid w:val="004B367B"/>
    <w:rsid w:val="004B3D88"/>
    <w:rsid w:val="004B5862"/>
    <w:rsid w:val="004B76A0"/>
    <w:rsid w:val="004C04FF"/>
    <w:rsid w:val="004C0586"/>
    <w:rsid w:val="004C3EAE"/>
    <w:rsid w:val="004C54B7"/>
    <w:rsid w:val="004C5C08"/>
    <w:rsid w:val="004C5C51"/>
    <w:rsid w:val="004C5E5D"/>
    <w:rsid w:val="004C6D08"/>
    <w:rsid w:val="004C7682"/>
    <w:rsid w:val="004C7D90"/>
    <w:rsid w:val="004C7E79"/>
    <w:rsid w:val="004D108C"/>
    <w:rsid w:val="004D140F"/>
    <w:rsid w:val="004D3C37"/>
    <w:rsid w:val="004D42C4"/>
    <w:rsid w:val="004D47B7"/>
    <w:rsid w:val="004E17BD"/>
    <w:rsid w:val="004E1A6B"/>
    <w:rsid w:val="004E209C"/>
    <w:rsid w:val="004E3C0D"/>
    <w:rsid w:val="004E3CCC"/>
    <w:rsid w:val="004E4281"/>
    <w:rsid w:val="004E4287"/>
    <w:rsid w:val="004E641F"/>
    <w:rsid w:val="004E658D"/>
    <w:rsid w:val="004F06E9"/>
    <w:rsid w:val="004F0D98"/>
    <w:rsid w:val="004F1023"/>
    <w:rsid w:val="004F31D8"/>
    <w:rsid w:val="004F3E4F"/>
    <w:rsid w:val="004F40A3"/>
    <w:rsid w:val="004F433A"/>
    <w:rsid w:val="004F5217"/>
    <w:rsid w:val="004F676A"/>
    <w:rsid w:val="004F6B78"/>
    <w:rsid w:val="004F727B"/>
    <w:rsid w:val="005005B2"/>
    <w:rsid w:val="00501950"/>
    <w:rsid w:val="00502BE5"/>
    <w:rsid w:val="005034BF"/>
    <w:rsid w:val="00503C6D"/>
    <w:rsid w:val="005049C1"/>
    <w:rsid w:val="00504C56"/>
    <w:rsid w:val="00504FD4"/>
    <w:rsid w:val="00505128"/>
    <w:rsid w:val="00505B93"/>
    <w:rsid w:val="005061A6"/>
    <w:rsid w:val="00510015"/>
    <w:rsid w:val="00510EE7"/>
    <w:rsid w:val="00515848"/>
    <w:rsid w:val="00515C0B"/>
    <w:rsid w:val="00516721"/>
    <w:rsid w:val="00516745"/>
    <w:rsid w:val="00516B2D"/>
    <w:rsid w:val="005172AA"/>
    <w:rsid w:val="00520F5D"/>
    <w:rsid w:val="00522DF6"/>
    <w:rsid w:val="005233B9"/>
    <w:rsid w:val="0052382B"/>
    <w:rsid w:val="0052424F"/>
    <w:rsid w:val="00526A7A"/>
    <w:rsid w:val="00534314"/>
    <w:rsid w:val="0053486F"/>
    <w:rsid w:val="00534B5A"/>
    <w:rsid w:val="00534D12"/>
    <w:rsid w:val="00536494"/>
    <w:rsid w:val="0053789A"/>
    <w:rsid w:val="00540CF0"/>
    <w:rsid w:val="00540D48"/>
    <w:rsid w:val="00542DC3"/>
    <w:rsid w:val="00542E60"/>
    <w:rsid w:val="0054480F"/>
    <w:rsid w:val="00544D51"/>
    <w:rsid w:val="00545711"/>
    <w:rsid w:val="005470EF"/>
    <w:rsid w:val="00547547"/>
    <w:rsid w:val="005515DF"/>
    <w:rsid w:val="00551DF9"/>
    <w:rsid w:val="0055295D"/>
    <w:rsid w:val="0055304B"/>
    <w:rsid w:val="00556BA1"/>
    <w:rsid w:val="00556C47"/>
    <w:rsid w:val="00556CBF"/>
    <w:rsid w:val="0056049F"/>
    <w:rsid w:val="00560F10"/>
    <w:rsid w:val="00561B98"/>
    <w:rsid w:val="00561F04"/>
    <w:rsid w:val="00563091"/>
    <w:rsid w:val="00565522"/>
    <w:rsid w:val="005657AD"/>
    <w:rsid w:val="0056587E"/>
    <w:rsid w:val="005658D5"/>
    <w:rsid w:val="00565B0A"/>
    <w:rsid w:val="005675B7"/>
    <w:rsid w:val="00567F80"/>
    <w:rsid w:val="00567FC5"/>
    <w:rsid w:val="005704DB"/>
    <w:rsid w:val="0057066D"/>
    <w:rsid w:val="00571494"/>
    <w:rsid w:val="00571BE7"/>
    <w:rsid w:val="00571C31"/>
    <w:rsid w:val="0057220C"/>
    <w:rsid w:val="005747A0"/>
    <w:rsid w:val="005752D9"/>
    <w:rsid w:val="00575A1B"/>
    <w:rsid w:val="0058134D"/>
    <w:rsid w:val="00582E46"/>
    <w:rsid w:val="005840C8"/>
    <w:rsid w:val="0058592F"/>
    <w:rsid w:val="005859A3"/>
    <w:rsid w:val="00586F3F"/>
    <w:rsid w:val="0058763C"/>
    <w:rsid w:val="00587AE6"/>
    <w:rsid w:val="00590CEA"/>
    <w:rsid w:val="00591507"/>
    <w:rsid w:val="005919C6"/>
    <w:rsid w:val="00591A29"/>
    <w:rsid w:val="005974C0"/>
    <w:rsid w:val="005A12BB"/>
    <w:rsid w:val="005A17F0"/>
    <w:rsid w:val="005A2877"/>
    <w:rsid w:val="005A30C5"/>
    <w:rsid w:val="005A30DE"/>
    <w:rsid w:val="005A3E0D"/>
    <w:rsid w:val="005A3FCA"/>
    <w:rsid w:val="005A44B3"/>
    <w:rsid w:val="005A585F"/>
    <w:rsid w:val="005A58FB"/>
    <w:rsid w:val="005A60B4"/>
    <w:rsid w:val="005A6EE0"/>
    <w:rsid w:val="005A7757"/>
    <w:rsid w:val="005B078C"/>
    <w:rsid w:val="005B1D0D"/>
    <w:rsid w:val="005B21A0"/>
    <w:rsid w:val="005B2586"/>
    <w:rsid w:val="005B27F8"/>
    <w:rsid w:val="005B3255"/>
    <w:rsid w:val="005B37A2"/>
    <w:rsid w:val="005B4B4C"/>
    <w:rsid w:val="005B54E7"/>
    <w:rsid w:val="005B5DEE"/>
    <w:rsid w:val="005B6614"/>
    <w:rsid w:val="005B6C27"/>
    <w:rsid w:val="005C0CE3"/>
    <w:rsid w:val="005C0F25"/>
    <w:rsid w:val="005C1417"/>
    <w:rsid w:val="005C2958"/>
    <w:rsid w:val="005C35A0"/>
    <w:rsid w:val="005C45FF"/>
    <w:rsid w:val="005C5865"/>
    <w:rsid w:val="005C5F55"/>
    <w:rsid w:val="005C5F98"/>
    <w:rsid w:val="005C62F8"/>
    <w:rsid w:val="005C6CDA"/>
    <w:rsid w:val="005D0769"/>
    <w:rsid w:val="005D1736"/>
    <w:rsid w:val="005D1BD1"/>
    <w:rsid w:val="005D464E"/>
    <w:rsid w:val="005D583A"/>
    <w:rsid w:val="005D684D"/>
    <w:rsid w:val="005E23C8"/>
    <w:rsid w:val="005E3553"/>
    <w:rsid w:val="005E38EA"/>
    <w:rsid w:val="005E3FAA"/>
    <w:rsid w:val="005E5F31"/>
    <w:rsid w:val="005E6465"/>
    <w:rsid w:val="005E656C"/>
    <w:rsid w:val="005E7133"/>
    <w:rsid w:val="005F055D"/>
    <w:rsid w:val="005F0D4B"/>
    <w:rsid w:val="005F2941"/>
    <w:rsid w:val="005F3505"/>
    <w:rsid w:val="005F448C"/>
    <w:rsid w:val="005F6B80"/>
    <w:rsid w:val="005F733A"/>
    <w:rsid w:val="005F7C93"/>
    <w:rsid w:val="00600DF4"/>
    <w:rsid w:val="00601A18"/>
    <w:rsid w:val="006033F1"/>
    <w:rsid w:val="00604482"/>
    <w:rsid w:val="00604606"/>
    <w:rsid w:val="006054AF"/>
    <w:rsid w:val="006075C8"/>
    <w:rsid w:val="006112D8"/>
    <w:rsid w:val="00611F49"/>
    <w:rsid w:val="0061394A"/>
    <w:rsid w:val="00614495"/>
    <w:rsid w:val="00616AC0"/>
    <w:rsid w:val="006172D1"/>
    <w:rsid w:val="00617A17"/>
    <w:rsid w:val="006231B5"/>
    <w:rsid w:val="0062414D"/>
    <w:rsid w:val="0062578F"/>
    <w:rsid w:val="006259B6"/>
    <w:rsid w:val="00625EEA"/>
    <w:rsid w:val="00626877"/>
    <w:rsid w:val="006269E0"/>
    <w:rsid w:val="00630C44"/>
    <w:rsid w:val="006314BD"/>
    <w:rsid w:val="00632CA4"/>
    <w:rsid w:val="00634878"/>
    <w:rsid w:val="00635179"/>
    <w:rsid w:val="006351C9"/>
    <w:rsid w:val="00635D3A"/>
    <w:rsid w:val="00636B5D"/>
    <w:rsid w:val="006374C6"/>
    <w:rsid w:val="00637F79"/>
    <w:rsid w:val="0064186B"/>
    <w:rsid w:val="00642293"/>
    <w:rsid w:val="00643291"/>
    <w:rsid w:val="006471BA"/>
    <w:rsid w:val="00647241"/>
    <w:rsid w:val="00647E0B"/>
    <w:rsid w:val="00647E3D"/>
    <w:rsid w:val="0065156D"/>
    <w:rsid w:val="00651F1B"/>
    <w:rsid w:val="006535FF"/>
    <w:rsid w:val="00653603"/>
    <w:rsid w:val="00661072"/>
    <w:rsid w:val="00661475"/>
    <w:rsid w:val="00661924"/>
    <w:rsid w:val="00661A0D"/>
    <w:rsid w:val="00661DED"/>
    <w:rsid w:val="00662233"/>
    <w:rsid w:val="00662566"/>
    <w:rsid w:val="006645D8"/>
    <w:rsid w:val="006648E2"/>
    <w:rsid w:val="00664AD5"/>
    <w:rsid w:val="00665EFE"/>
    <w:rsid w:val="00665F93"/>
    <w:rsid w:val="00666A59"/>
    <w:rsid w:val="00666A73"/>
    <w:rsid w:val="00667110"/>
    <w:rsid w:val="00671718"/>
    <w:rsid w:val="00671ADD"/>
    <w:rsid w:val="00673528"/>
    <w:rsid w:val="00674576"/>
    <w:rsid w:val="00674A74"/>
    <w:rsid w:val="00675FB9"/>
    <w:rsid w:val="006761FD"/>
    <w:rsid w:val="006816AF"/>
    <w:rsid w:val="006820C8"/>
    <w:rsid w:val="00682DCA"/>
    <w:rsid w:val="0068323F"/>
    <w:rsid w:val="00683CF8"/>
    <w:rsid w:val="006846A0"/>
    <w:rsid w:val="0068518E"/>
    <w:rsid w:val="00686444"/>
    <w:rsid w:val="006867B0"/>
    <w:rsid w:val="0068790A"/>
    <w:rsid w:val="00687E81"/>
    <w:rsid w:val="00687EC4"/>
    <w:rsid w:val="006907A7"/>
    <w:rsid w:val="00692B4E"/>
    <w:rsid w:val="0069349E"/>
    <w:rsid w:val="006936B0"/>
    <w:rsid w:val="006936CD"/>
    <w:rsid w:val="00694828"/>
    <w:rsid w:val="00695B1B"/>
    <w:rsid w:val="006969A3"/>
    <w:rsid w:val="0069704C"/>
    <w:rsid w:val="00697D43"/>
    <w:rsid w:val="006A0F17"/>
    <w:rsid w:val="006A1D6C"/>
    <w:rsid w:val="006A3362"/>
    <w:rsid w:val="006A3C15"/>
    <w:rsid w:val="006A47F4"/>
    <w:rsid w:val="006A49D7"/>
    <w:rsid w:val="006A531C"/>
    <w:rsid w:val="006A5548"/>
    <w:rsid w:val="006A636D"/>
    <w:rsid w:val="006A6FC1"/>
    <w:rsid w:val="006A6FCD"/>
    <w:rsid w:val="006A7F5F"/>
    <w:rsid w:val="006B13C1"/>
    <w:rsid w:val="006B2A3C"/>
    <w:rsid w:val="006B2AED"/>
    <w:rsid w:val="006B3062"/>
    <w:rsid w:val="006B312F"/>
    <w:rsid w:val="006B4CB3"/>
    <w:rsid w:val="006B534C"/>
    <w:rsid w:val="006B5820"/>
    <w:rsid w:val="006B6EBE"/>
    <w:rsid w:val="006B74FA"/>
    <w:rsid w:val="006B76CA"/>
    <w:rsid w:val="006C15CD"/>
    <w:rsid w:val="006C1FDB"/>
    <w:rsid w:val="006C2336"/>
    <w:rsid w:val="006C269A"/>
    <w:rsid w:val="006C3FB0"/>
    <w:rsid w:val="006C42CB"/>
    <w:rsid w:val="006C5A31"/>
    <w:rsid w:val="006C5D22"/>
    <w:rsid w:val="006C60FC"/>
    <w:rsid w:val="006C63B9"/>
    <w:rsid w:val="006C7E66"/>
    <w:rsid w:val="006D09D9"/>
    <w:rsid w:val="006D1336"/>
    <w:rsid w:val="006D3521"/>
    <w:rsid w:val="006D3F1D"/>
    <w:rsid w:val="006D422A"/>
    <w:rsid w:val="006D57E5"/>
    <w:rsid w:val="006D58CE"/>
    <w:rsid w:val="006D66E1"/>
    <w:rsid w:val="006D6DAF"/>
    <w:rsid w:val="006E0586"/>
    <w:rsid w:val="006E07CE"/>
    <w:rsid w:val="006E0A68"/>
    <w:rsid w:val="006E0C80"/>
    <w:rsid w:val="006E0E2E"/>
    <w:rsid w:val="006E0EAA"/>
    <w:rsid w:val="006E100A"/>
    <w:rsid w:val="006E390C"/>
    <w:rsid w:val="006E3C7A"/>
    <w:rsid w:val="006E4B72"/>
    <w:rsid w:val="006E585D"/>
    <w:rsid w:val="006E74F6"/>
    <w:rsid w:val="006E7F2D"/>
    <w:rsid w:val="006F068B"/>
    <w:rsid w:val="006F14F7"/>
    <w:rsid w:val="006F2489"/>
    <w:rsid w:val="006F55B8"/>
    <w:rsid w:val="006F58AA"/>
    <w:rsid w:val="006F693E"/>
    <w:rsid w:val="006F7A36"/>
    <w:rsid w:val="006F7DC1"/>
    <w:rsid w:val="006F7F23"/>
    <w:rsid w:val="006F7FBA"/>
    <w:rsid w:val="00701B6A"/>
    <w:rsid w:val="00702048"/>
    <w:rsid w:val="00702142"/>
    <w:rsid w:val="007022C2"/>
    <w:rsid w:val="00702DBD"/>
    <w:rsid w:val="00702FFB"/>
    <w:rsid w:val="00703BC6"/>
    <w:rsid w:val="00704DBD"/>
    <w:rsid w:val="00704FDE"/>
    <w:rsid w:val="00710447"/>
    <w:rsid w:val="00710FCC"/>
    <w:rsid w:val="00711CB3"/>
    <w:rsid w:val="00711F5A"/>
    <w:rsid w:val="007140AE"/>
    <w:rsid w:val="007170D3"/>
    <w:rsid w:val="00717100"/>
    <w:rsid w:val="00717EDA"/>
    <w:rsid w:val="00720445"/>
    <w:rsid w:val="00720DEF"/>
    <w:rsid w:val="00721AE9"/>
    <w:rsid w:val="0072261E"/>
    <w:rsid w:val="00722832"/>
    <w:rsid w:val="00722905"/>
    <w:rsid w:val="00722C8B"/>
    <w:rsid w:val="00723009"/>
    <w:rsid w:val="00724026"/>
    <w:rsid w:val="0072403B"/>
    <w:rsid w:val="007241FF"/>
    <w:rsid w:val="00724389"/>
    <w:rsid w:val="00725209"/>
    <w:rsid w:val="0072604C"/>
    <w:rsid w:val="0072755F"/>
    <w:rsid w:val="00732096"/>
    <w:rsid w:val="007328A7"/>
    <w:rsid w:val="00733696"/>
    <w:rsid w:val="00734338"/>
    <w:rsid w:val="00734DBC"/>
    <w:rsid w:val="00735369"/>
    <w:rsid w:val="00736000"/>
    <w:rsid w:val="007365C2"/>
    <w:rsid w:val="0073667C"/>
    <w:rsid w:val="007369F2"/>
    <w:rsid w:val="00737846"/>
    <w:rsid w:val="00737A77"/>
    <w:rsid w:val="00737E41"/>
    <w:rsid w:val="00740AEC"/>
    <w:rsid w:val="007410E0"/>
    <w:rsid w:val="0074306D"/>
    <w:rsid w:val="0074383D"/>
    <w:rsid w:val="007449F7"/>
    <w:rsid w:val="00744D24"/>
    <w:rsid w:val="00747045"/>
    <w:rsid w:val="00747F09"/>
    <w:rsid w:val="00751A36"/>
    <w:rsid w:val="00753688"/>
    <w:rsid w:val="007545B1"/>
    <w:rsid w:val="00754E3B"/>
    <w:rsid w:val="00757D18"/>
    <w:rsid w:val="00761E4D"/>
    <w:rsid w:val="00763E1D"/>
    <w:rsid w:val="00763E49"/>
    <w:rsid w:val="00763EEB"/>
    <w:rsid w:val="007643E7"/>
    <w:rsid w:val="007645F8"/>
    <w:rsid w:val="0076518C"/>
    <w:rsid w:val="007658C9"/>
    <w:rsid w:val="0077039A"/>
    <w:rsid w:val="00771BBF"/>
    <w:rsid w:val="00771F26"/>
    <w:rsid w:val="00772C29"/>
    <w:rsid w:val="00772D4D"/>
    <w:rsid w:val="00773AAA"/>
    <w:rsid w:val="00774040"/>
    <w:rsid w:val="00777BCB"/>
    <w:rsid w:val="00780968"/>
    <w:rsid w:val="007824A9"/>
    <w:rsid w:val="00782B1D"/>
    <w:rsid w:val="00782CFD"/>
    <w:rsid w:val="00783973"/>
    <w:rsid w:val="00784249"/>
    <w:rsid w:val="00785DE0"/>
    <w:rsid w:val="00786D13"/>
    <w:rsid w:val="007871B2"/>
    <w:rsid w:val="007873B8"/>
    <w:rsid w:val="00791848"/>
    <w:rsid w:val="00793669"/>
    <w:rsid w:val="007979C4"/>
    <w:rsid w:val="007A1772"/>
    <w:rsid w:val="007A256C"/>
    <w:rsid w:val="007A3146"/>
    <w:rsid w:val="007A3B17"/>
    <w:rsid w:val="007A520F"/>
    <w:rsid w:val="007A5DF8"/>
    <w:rsid w:val="007A5FD8"/>
    <w:rsid w:val="007A7886"/>
    <w:rsid w:val="007B314C"/>
    <w:rsid w:val="007B393E"/>
    <w:rsid w:val="007B46F8"/>
    <w:rsid w:val="007B4DCE"/>
    <w:rsid w:val="007B4FD1"/>
    <w:rsid w:val="007B5B1E"/>
    <w:rsid w:val="007C04DF"/>
    <w:rsid w:val="007C0D98"/>
    <w:rsid w:val="007C21F3"/>
    <w:rsid w:val="007C286B"/>
    <w:rsid w:val="007C3189"/>
    <w:rsid w:val="007C4851"/>
    <w:rsid w:val="007C48F8"/>
    <w:rsid w:val="007C7012"/>
    <w:rsid w:val="007D0290"/>
    <w:rsid w:val="007D0BC0"/>
    <w:rsid w:val="007D1843"/>
    <w:rsid w:val="007D3A58"/>
    <w:rsid w:val="007D3C05"/>
    <w:rsid w:val="007D3CC2"/>
    <w:rsid w:val="007D621B"/>
    <w:rsid w:val="007D706C"/>
    <w:rsid w:val="007D75BA"/>
    <w:rsid w:val="007E2108"/>
    <w:rsid w:val="007E3C79"/>
    <w:rsid w:val="007E3E6A"/>
    <w:rsid w:val="007E470B"/>
    <w:rsid w:val="007E4A70"/>
    <w:rsid w:val="007E55B7"/>
    <w:rsid w:val="007E6137"/>
    <w:rsid w:val="007E63E0"/>
    <w:rsid w:val="007E7757"/>
    <w:rsid w:val="007F00C3"/>
    <w:rsid w:val="007F08FE"/>
    <w:rsid w:val="007F0906"/>
    <w:rsid w:val="007F13F0"/>
    <w:rsid w:val="007F1B74"/>
    <w:rsid w:val="007F23E1"/>
    <w:rsid w:val="007F2C98"/>
    <w:rsid w:val="007F3179"/>
    <w:rsid w:val="007F5FEF"/>
    <w:rsid w:val="007F6170"/>
    <w:rsid w:val="007F6FE4"/>
    <w:rsid w:val="007F7F8B"/>
    <w:rsid w:val="0080316D"/>
    <w:rsid w:val="008033C7"/>
    <w:rsid w:val="00804D28"/>
    <w:rsid w:val="008065C1"/>
    <w:rsid w:val="00812603"/>
    <w:rsid w:val="0081260C"/>
    <w:rsid w:val="00813AF1"/>
    <w:rsid w:val="00814468"/>
    <w:rsid w:val="00814D9B"/>
    <w:rsid w:val="00815467"/>
    <w:rsid w:val="00815DE9"/>
    <w:rsid w:val="008164C4"/>
    <w:rsid w:val="00816555"/>
    <w:rsid w:val="00816C30"/>
    <w:rsid w:val="00816D85"/>
    <w:rsid w:val="008170C9"/>
    <w:rsid w:val="00824610"/>
    <w:rsid w:val="00824788"/>
    <w:rsid w:val="00824DD5"/>
    <w:rsid w:val="00825262"/>
    <w:rsid w:val="00825B1A"/>
    <w:rsid w:val="00825DBF"/>
    <w:rsid w:val="00826753"/>
    <w:rsid w:val="008274B2"/>
    <w:rsid w:val="00830E00"/>
    <w:rsid w:val="00832148"/>
    <w:rsid w:val="0083216B"/>
    <w:rsid w:val="008321AB"/>
    <w:rsid w:val="008406F6"/>
    <w:rsid w:val="00840756"/>
    <w:rsid w:val="0084101C"/>
    <w:rsid w:val="008444B2"/>
    <w:rsid w:val="00845193"/>
    <w:rsid w:val="00845C69"/>
    <w:rsid w:val="00845CA7"/>
    <w:rsid w:val="00846061"/>
    <w:rsid w:val="008518BF"/>
    <w:rsid w:val="00852B81"/>
    <w:rsid w:val="008559F2"/>
    <w:rsid w:val="00855B23"/>
    <w:rsid w:val="00861944"/>
    <w:rsid w:val="008619C6"/>
    <w:rsid w:val="00863F6E"/>
    <w:rsid w:val="00864953"/>
    <w:rsid w:val="00864CAF"/>
    <w:rsid w:val="00864EDA"/>
    <w:rsid w:val="00866415"/>
    <w:rsid w:val="00866F8E"/>
    <w:rsid w:val="00870FC5"/>
    <w:rsid w:val="0087250A"/>
    <w:rsid w:val="00872726"/>
    <w:rsid w:val="00872D88"/>
    <w:rsid w:val="00873FD5"/>
    <w:rsid w:val="00874DA2"/>
    <w:rsid w:val="00875BC9"/>
    <w:rsid w:val="0087657A"/>
    <w:rsid w:val="00876F34"/>
    <w:rsid w:val="00880107"/>
    <w:rsid w:val="00881DFC"/>
    <w:rsid w:val="0088205E"/>
    <w:rsid w:val="008834F8"/>
    <w:rsid w:val="0088465C"/>
    <w:rsid w:val="008872D1"/>
    <w:rsid w:val="008902AD"/>
    <w:rsid w:val="008921F2"/>
    <w:rsid w:val="00893AEC"/>
    <w:rsid w:val="00894AE1"/>
    <w:rsid w:val="00896A36"/>
    <w:rsid w:val="008A0024"/>
    <w:rsid w:val="008A05CF"/>
    <w:rsid w:val="008A09A9"/>
    <w:rsid w:val="008A0D9A"/>
    <w:rsid w:val="008A2B50"/>
    <w:rsid w:val="008A4D21"/>
    <w:rsid w:val="008A513F"/>
    <w:rsid w:val="008A579B"/>
    <w:rsid w:val="008A5A54"/>
    <w:rsid w:val="008A5F1F"/>
    <w:rsid w:val="008B12A9"/>
    <w:rsid w:val="008B162D"/>
    <w:rsid w:val="008B18E4"/>
    <w:rsid w:val="008B2FBA"/>
    <w:rsid w:val="008B3044"/>
    <w:rsid w:val="008B32D9"/>
    <w:rsid w:val="008B5250"/>
    <w:rsid w:val="008B6234"/>
    <w:rsid w:val="008B6535"/>
    <w:rsid w:val="008B6C24"/>
    <w:rsid w:val="008B7350"/>
    <w:rsid w:val="008B7C56"/>
    <w:rsid w:val="008C019D"/>
    <w:rsid w:val="008C1FE0"/>
    <w:rsid w:val="008C211A"/>
    <w:rsid w:val="008C28D6"/>
    <w:rsid w:val="008C3BB8"/>
    <w:rsid w:val="008C4AE7"/>
    <w:rsid w:val="008C6B15"/>
    <w:rsid w:val="008C71B3"/>
    <w:rsid w:val="008C777F"/>
    <w:rsid w:val="008C7853"/>
    <w:rsid w:val="008D0E3A"/>
    <w:rsid w:val="008D0EC8"/>
    <w:rsid w:val="008D1385"/>
    <w:rsid w:val="008D20AB"/>
    <w:rsid w:val="008D519A"/>
    <w:rsid w:val="008D5515"/>
    <w:rsid w:val="008D6804"/>
    <w:rsid w:val="008D6BA9"/>
    <w:rsid w:val="008D75B5"/>
    <w:rsid w:val="008D7FA3"/>
    <w:rsid w:val="008E1DE7"/>
    <w:rsid w:val="008E1E3A"/>
    <w:rsid w:val="008E3925"/>
    <w:rsid w:val="008E5116"/>
    <w:rsid w:val="008E7656"/>
    <w:rsid w:val="008F069D"/>
    <w:rsid w:val="008F0E29"/>
    <w:rsid w:val="008F3772"/>
    <w:rsid w:val="008F4DC8"/>
    <w:rsid w:val="008F56CA"/>
    <w:rsid w:val="008F6DD9"/>
    <w:rsid w:val="008F7D87"/>
    <w:rsid w:val="00902E5C"/>
    <w:rsid w:val="00904E2B"/>
    <w:rsid w:val="00905F1F"/>
    <w:rsid w:val="00910855"/>
    <w:rsid w:val="00913BB1"/>
    <w:rsid w:val="00914FF4"/>
    <w:rsid w:val="0091709F"/>
    <w:rsid w:val="00921169"/>
    <w:rsid w:val="00921FAA"/>
    <w:rsid w:val="0092455C"/>
    <w:rsid w:val="0092495B"/>
    <w:rsid w:val="00924B53"/>
    <w:rsid w:val="00924BEE"/>
    <w:rsid w:val="00925410"/>
    <w:rsid w:val="00925C88"/>
    <w:rsid w:val="009271BC"/>
    <w:rsid w:val="00927F7D"/>
    <w:rsid w:val="00927F94"/>
    <w:rsid w:val="009300C6"/>
    <w:rsid w:val="009302E1"/>
    <w:rsid w:val="009307E8"/>
    <w:rsid w:val="009312DF"/>
    <w:rsid w:val="009314A9"/>
    <w:rsid w:val="00933A01"/>
    <w:rsid w:val="00934630"/>
    <w:rsid w:val="00934ED3"/>
    <w:rsid w:val="0093530B"/>
    <w:rsid w:val="009402DB"/>
    <w:rsid w:val="00940D27"/>
    <w:rsid w:val="009416D0"/>
    <w:rsid w:val="0094299E"/>
    <w:rsid w:val="00943FA9"/>
    <w:rsid w:val="009447C6"/>
    <w:rsid w:val="00945792"/>
    <w:rsid w:val="00950162"/>
    <w:rsid w:val="00951B68"/>
    <w:rsid w:val="009537AF"/>
    <w:rsid w:val="009538D1"/>
    <w:rsid w:val="0095541C"/>
    <w:rsid w:val="00956CF5"/>
    <w:rsid w:val="00957699"/>
    <w:rsid w:val="009600C1"/>
    <w:rsid w:val="0096042D"/>
    <w:rsid w:val="009612EB"/>
    <w:rsid w:val="009629F4"/>
    <w:rsid w:val="00962D5D"/>
    <w:rsid w:val="0096578C"/>
    <w:rsid w:val="009658A9"/>
    <w:rsid w:val="00965C26"/>
    <w:rsid w:val="00973791"/>
    <w:rsid w:val="00973950"/>
    <w:rsid w:val="00973D8C"/>
    <w:rsid w:val="00975DBF"/>
    <w:rsid w:val="00975F04"/>
    <w:rsid w:val="00976A5A"/>
    <w:rsid w:val="00976F2B"/>
    <w:rsid w:val="00977CA1"/>
    <w:rsid w:val="00977D03"/>
    <w:rsid w:val="00980709"/>
    <w:rsid w:val="00981624"/>
    <w:rsid w:val="00983B60"/>
    <w:rsid w:val="00984037"/>
    <w:rsid w:val="009849C9"/>
    <w:rsid w:val="00986F6A"/>
    <w:rsid w:val="00987325"/>
    <w:rsid w:val="00987D3A"/>
    <w:rsid w:val="00990A7B"/>
    <w:rsid w:val="00991DFB"/>
    <w:rsid w:val="00993B4F"/>
    <w:rsid w:val="00993B50"/>
    <w:rsid w:val="00994031"/>
    <w:rsid w:val="009957BD"/>
    <w:rsid w:val="00995CEB"/>
    <w:rsid w:val="00997155"/>
    <w:rsid w:val="009A2059"/>
    <w:rsid w:val="009A221F"/>
    <w:rsid w:val="009A26CA"/>
    <w:rsid w:val="009A4631"/>
    <w:rsid w:val="009A6B4C"/>
    <w:rsid w:val="009A6C6A"/>
    <w:rsid w:val="009B1473"/>
    <w:rsid w:val="009B2B50"/>
    <w:rsid w:val="009B3C4F"/>
    <w:rsid w:val="009B5414"/>
    <w:rsid w:val="009B5F97"/>
    <w:rsid w:val="009B61F2"/>
    <w:rsid w:val="009B62A5"/>
    <w:rsid w:val="009B64CE"/>
    <w:rsid w:val="009B7333"/>
    <w:rsid w:val="009B78A6"/>
    <w:rsid w:val="009B7A27"/>
    <w:rsid w:val="009B7E71"/>
    <w:rsid w:val="009C019C"/>
    <w:rsid w:val="009C14E9"/>
    <w:rsid w:val="009C1B31"/>
    <w:rsid w:val="009C38CE"/>
    <w:rsid w:val="009C40B6"/>
    <w:rsid w:val="009C45A3"/>
    <w:rsid w:val="009C6057"/>
    <w:rsid w:val="009C7DF6"/>
    <w:rsid w:val="009D118E"/>
    <w:rsid w:val="009D2891"/>
    <w:rsid w:val="009D3C7D"/>
    <w:rsid w:val="009D40A0"/>
    <w:rsid w:val="009D47A3"/>
    <w:rsid w:val="009D6B33"/>
    <w:rsid w:val="009D72E7"/>
    <w:rsid w:val="009D7AC6"/>
    <w:rsid w:val="009E096B"/>
    <w:rsid w:val="009E171A"/>
    <w:rsid w:val="009E2C05"/>
    <w:rsid w:val="009E34DF"/>
    <w:rsid w:val="009E497C"/>
    <w:rsid w:val="009E5348"/>
    <w:rsid w:val="009E6250"/>
    <w:rsid w:val="009E6D08"/>
    <w:rsid w:val="009F0430"/>
    <w:rsid w:val="009F1518"/>
    <w:rsid w:val="009F1FC9"/>
    <w:rsid w:val="009F346B"/>
    <w:rsid w:val="009F4261"/>
    <w:rsid w:val="009F4838"/>
    <w:rsid w:val="009F4C02"/>
    <w:rsid w:val="009F6D83"/>
    <w:rsid w:val="009F7648"/>
    <w:rsid w:val="00A03047"/>
    <w:rsid w:val="00A0340C"/>
    <w:rsid w:val="00A05C96"/>
    <w:rsid w:val="00A05F7D"/>
    <w:rsid w:val="00A1087E"/>
    <w:rsid w:val="00A10AA2"/>
    <w:rsid w:val="00A11083"/>
    <w:rsid w:val="00A127E2"/>
    <w:rsid w:val="00A134F8"/>
    <w:rsid w:val="00A14A48"/>
    <w:rsid w:val="00A160B3"/>
    <w:rsid w:val="00A2493A"/>
    <w:rsid w:val="00A26FF1"/>
    <w:rsid w:val="00A3143D"/>
    <w:rsid w:val="00A3185C"/>
    <w:rsid w:val="00A32886"/>
    <w:rsid w:val="00A33C01"/>
    <w:rsid w:val="00A3443F"/>
    <w:rsid w:val="00A34D40"/>
    <w:rsid w:val="00A3681F"/>
    <w:rsid w:val="00A36ACE"/>
    <w:rsid w:val="00A37CD5"/>
    <w:rsid w:val="00A41928"/>
    <w:rsid w:val="00A42FC3"/>
    <w:rsid w:val="00A43DE7"/>
    <w:rsid w:val="00A43EF9"/>
    <w:rsid w:val="00A443E0"/>
    <w:rsid w:val="00A44EF7"/>
    <w:rsid w:val="00A4523C"/>
    <w:rsid w:val="00A45EBA"/>
    <w:rsid w:val="00A46B20"/>
    <w:rsid w:val="00A5016C"/>
    <w:rsid w:val="00A5305E"/>
    <w:rsid w:val="00A53928"/>
    <w:rsid w:val="00A546CD"/>
    <w:rsid w:val="00A55A66"/>
    <w:rsid w:val="00A5720E"/>
    <w:rsid w:val="00A601E2"/>
    <w:rsid w:val="00A6057B"/>
    <w:rsid w:val="00A64BB8"/>
    <w:rsid w:val="00A64F80"/>
    <w:rsid w:val="00A671A4"/>
    <w:rsid w:val="00A67F9F"/>
    <w:rsid w:val="00A71985"/>
    <w:rsid w:val="00A72DD1"/>
    <w:rsid w:val="00A73134"/>
    <w:rsid w:val="00A750C1"/>
    <w:rsid w:val="00A753E1"/>
    <w:rsid w:val="00A75C76"/>
    <w:rsid w:val="00A760B4"/>
    <w:rsid w:val="00A777FC"/>
    <w:rsid w:val="00A82E31"/>
    <w:rsid w:val="00A84F61"/>
    <w:rsid w:val="00A85C1D"/>
    <w:rsid w:val="00A85CDD"/>
    <w:rsid w:val="00A8674C"/>
    <w:rsid w:val="00A923AA"/>
    <w:rsid w:val="00A95902"/>
    <w:rsid w:val="00AA0886"/>
    <w:rsid w:val="00AA09BF"/>
    <w:rsid w:val="00AA241A"/>
    <w:rsid w:val="00AA2BAC"/>
    <w:rsid w:val="00AA3F0C"/>
    <w:rsid w:val="00AA554E"/>
    <w:rsid w:val="00AA64B1"/>
    <w:rsid w:val="00AA7E49"/>
    <w:rsid w:val="00AA7FAD"/>
    <w:rsid w:val="00AB0535"/>
    <w:rsid w:val="00AB0F2D"/>
    <w:rsid w:val="00AB1EFF"/>
    <w:rsid w:val="00AB2EF7"/>
    <w:rsid w:val="00AB45A1"/>
    <w:rsid w:val="00AB5BD4"/>
    <w:rsid w:val="00AB7AC8"/>
    <w:rsid w:val="00AC0138"/>
    <w:rsid w:val="00AC0E3B"/>
    <w:rsid w:val="00AC130C"/>
    <w:rsid w:val="00AC176A"/>
    <w:rsid w:val="00AC2010"/>
    <w:rsid w:val="00AC3DF3"/>
    <w:rsid w:val="00AC42D8"/>
    <w:rsid w:val="00AC5C1D"/>
    <w:rsid w:val="00AC5F4F"/>
    <w:rsid w:val="00AD0438"/>
    <w:rsid w:val="00AD13E8"/>
    <w:rsid w:val="00AD2348"/>
    <w:rsid w:val="00AD25E0"/>
    <w:rsid w:val="00AD2672"/>
    <w:rsid w:val="00AD3340"/>
    <w:rsid w:val="00AD578A"/>
    <w:rsid w:val="00AE06EE"/>
    <w:rsid w:val="00AE4AEC"/>
    <w:rsid w:val="00AE5218"/>
    <w:rsid w:val="00AF1326"/>
    <w:rsid w:val="00AF35A1"/>
    <w:rsid w:val="00AF3872"/>
    <w:rsid w:val="00AF3962"/>
    <w:rsid w:val="00AF3DA3"/>
    <w:rsid w:val="00AF4801"/>
    <w:rsid w:val="00AF54B9"/>
    <w:rsid w:val="00AF5E37"/>
    <w:rsid w:val="00AF5F05"/>
    <w:rsid w:val="00AF681B"/>
    <w:rsid w:val="00AF68D2"/>
    <w:rsid w:val="00AF6EF7"/>
    <w:rsid w:val="00AF7DAC"/>
    <w:rsid w:val="00B00F14"/>
    <w:rsid w:val="00B0266B"/>
    <w:rsid w:val="00B06A5F"/>
    <w:rsid w:val="00B106D4"/>
    <w:rsid w:val="00B1100F"/>
    <w:rsid w:val="00B11DCF"/>
    <w:rsid w:val="00B12B39"/>
    <w:rsid w:val="00B13099"/>
    <w:rsid w:val="00B1315C"/>
    <w:rsid w:val="00B1376C"/>
    <w:rsid w:val="00B14515"/>
    <w:rsid w:val="00B15574"/>
    <w:rsid w:val="00B1646D"/>
    <w:rsid w:val="00B16D45"/>
    <w:rsid w:val="00B173A6"/>
    <w:rsid w:val="00B17E33"/>
    <w:rsid w:val="00B20A95"/>
    <w:rsid w:val="00B22DC0"/>
    <w:rsid w:val="00B252A3"/>
    <w:rsid w:val="00B27A6D"/>
    <w:rsid w:val="00B31622"/>
    <w:rsid w:val="00B32929"/>
    <w:rsid w:val="00B329E1"/>
    <w:rsid w:val="00B35945"/>
    <w:rsid w:val="00B374AF"/>
    <w:rsid w:val="00B4009E"/>
    <w:rsid w:val="00B401D9"/>
    <w:rsid w:val="00B4127A"/>
    <w:rsid w:val="00B418F1"/>
    <w:rsid w:val="00B43495"/>
    <w:rsid w:val="00B435F3"/>
    <w:rsid w:val="00B43802"/>
    <w:rsid w:val="00B44DC1"/>
    <w:rsid w:val="00B45445"/>
    <w:rsid w:val="00B50F9C"/>
    <w:rsid w:val="00B5134E"/>
    <w:rsid w:val="00B51F18"/>
    <w:rsid w:val="00B51F49"/>
    <w:rsid w:val="00B522F0"/>
    <w:rsid w:val="00B529B0"/>
    <w:rsid w:val="00B5375D"/>
    <w:rsid w:val="00B55714"/>
    <w:rsid w:val="00B558E9"/>
    <w:rsid w:val="00B55B10"/>
    <w:rsid w:val="00B55C20"/>
    <w:rsid w:val="00B561B3"/>
    <w:rsid w:val="00B56EE3"/>
    <w:rsid w:val="00B601F3"/>
    <w:rsid w:val="00B6081F"/>
    <w:rsid w:val="00B60F1B"/>
    <w:rsid w:val="00B60FBE"/>
    <w:rsid w:val="00B61792"/>
    <w:rsid w:val="00B6399D"/>
    <w:rsid w:val="00B651DB"/>
    <w:rsid w:val="00B6554E"/>
    <w:rsid w:val="00B65D97"/>
    <w:rsid w:val="00B667A1"/>
    <w:rsid w:val="00B67ECC"/>
    <w:rsid w:val="00B67ED8"/>
    <w:rsid w:val="00B708C3"/>
    <w:rsid w:val="00B71DC6"/>
    <w:rsid w:val="00B75BAE"/>
    <w:rsid w:val="00B75C4A"/>
    <w:rsid w:val="00B77E60"/>
    <w:rsid w:val="00B8369D"/>
    <w:rsid w:val="00B83923"/>
    <w:rsid w:val="00B83DB1"/>
    <w:rsid w:val="00B8702A"/>
    <w:rsid w:val="00B8730C"/>
    <w:rsid w:val="00B94A76"/>
    <w:rsid w:val="00B94B85"/>
    <w:rsid w:val="00B95CA1"/>
    <w:rsid w:val="00B9656E"/>
    <w:rsid w:val="00B9777C"/>
    <w:rsid w:val="00BA22F6"/>
    <w:rsid w:val="00BA2840"/>
    <w:rsid w:val="00BA3208"/>
    <w:rsid w:val="00BA42C8"/>
    <w:rsid w:val="00BA5BCD"/>
    <w:rsid w:val="00BA63C5"/>
    <w:rsid w:val="00BA6BCC"/>
    <w:rsid w:val="00BA758B"/>
    <w:rsid w:val="00BB1E11"/>
    <w:rsid w:val="00BB21D3"/>
    <w:rsid w:val="00BB3B65"/>
    <w:rsid w:val="00BB59E1"/>
    <w:rsid w:val="00BB68B8"/>
    <w:rsid w:val="00BB7293"/>
    <w:rsid w:val="00BC1F92"/>
    <w:rsid w:val="00BC332A"/>
    <w:rsid w:val="00BC4BAE"/>
    <w:rsid w:val="00BC548F"/>
    <w:rsid w:val="00BC6E3D"/>
    <w:rsid w:val="00BC72CD"/>
    <w:rsid w:val="00BD3029"/>
    <w:rsid w:val="00BD3C92"/>
    <w:rsid w:val="00BD4D9D"/>
    <w:rsid w:val="00BD584A"/>
    <w:rsid w:val="00BD5EEC"/>
    <w:rsid w:val="00BD6A77"/>
    <w:rsid w:val="00BE0B5C"/>
    <w:rsid w:val="00BE0E73"/>
    <w:rsid w:val="00BE139B"/>
    <w:rsid w:val="00BE166C"/>
    <w:rsid w:val="00BE1932"/>
    <w:rsid w:val="00BE1940"/>
    <w:rsid w:val="00BE2D86"/>
    <w:rsid w:val="00BE5A85"/>
    <w:rsid w:val="00BE5F7A"/>
    <w:rsid w:val="00BE70F7"/>
    <w:rsid w:val="00BF0303"/>
    <w:rsid w:val="00BF2A4F"/>
    <w:rsid w:val="00BF30F6"/>
    <w:rsid w:val="00BF3360"/>
    <w:rsid w:val="00BF371A"/>
    <w:rsid w:val="00BF463A"/>
    <w:rsid w:val="00BF4C62"/>
    <w:rsid w:val="00BF53FC"/>
    <w:rsid w:val="00BF7BB3"/>
    <w:rsid w:val="00C01D1D"/>
    <w:rsid w:val="00C028B1"/>
    <w:rsid w:val="00C02F15"/>
    <w:rsid w:val="00C02FAF"/>
    <w:rsid w:val="00C053C6"/>
    <w:rsid w:val="00C059F3"/>
    <w:rsid w:val="00C05B6B"/>
    <w:rsid w:val="00C060DD"/>
    <w:rsid w:val="00C07475"/>
    <w:rsid w:val="00C0762E"/>
    <w:rsid w:val="00C07A76"/>
    <w:rsid w:val="00C10682"/>
    <w:rsid w:val="00C10AB1"/>
    <w:rsid w:val="00C13565"/>
    <w:rsid w:val="00C137AD"/>
    <w:rsid w:val="00C13BBD"/>
    <w:rsid w:val="00C16A10"/>
    <w:rsid w:val="00C202E6"/>
    <w:rsid w:val="00C22BDA"/>
    <w:rsid w:val="00C2315F"/>
    <w:rsid w:val="00C244EC"/>
    <w:rsid w:val="00C24FB3"/>
    <w:rsid w:val="00C25733"/>
    <w:rsid w:val="00C27D78"/>
    <w:rsid w:val="00C30944"/>
    <w:rsid w:val="00C30BB3"/>
    <w:rsid w:val="00C31479"/>
    <w:rsid w:val="00C329E7"/>
    <w:rsid w:val="00C33FEC"/>
    <w:rsid w:val="00C34297"/>
    <w:rsid w:val="00C34431"/>
    <w:rsid w:val="00C36873"/>
    <w:rsid w:val="00C370EC"/>
    <w:rsid w:val="00C408C0"/>
    <w:rsid w:val="00C40AC6"/>
    <w:rsid w:val="00C417B8"/>
    <w:rsid w:val="00C43EDC"/>
    <w:rsid w:val="00C441DD"/>
    <w:rsid w:val="00C44324"/>
    <w:rsid w:val="00C44740"/>
    <w:rsid w:val="00C44878"/>
    <w:rsid w:val="00C462CA"/>
    <w:rsid w:val="00C465B8"/>
    <w:rsid w:val="00C46BA1"/>
    <w:rsid w:val="00C47EF0"/>
    <w:rsid w:val="00C5049C"/>
    <w:rsid w:val="00C5141C"/>
    <w:rsid w:val="00C515B9"/>
    <w:rsid w:val="00C5288F"/>
    <w:rsid w:val="00C52F02"/>
    <w:rsid w:val="00C53E15"/>
    <w:rsid w:val="00C53F79"/>
    <w:rsid w:val="00C54B99"/>
    <w:rsid w:val="00C555AC"/>
    <w:rsid w:val="00C555CE"/>
    <w:rsid w:val="00C55D3A"/>
    <w:rsid w:val="00C56555"/>
    <w:rsid w:val="00C56A14"/>
    <w:rsid w:val="00C57702"/>
    <w:rsid w:val="00C61721"/>
    <w:rsid w:val="00C61E70"/>
    <w:rsid w:val="00C61F10"/>
    <w:rsid w:val="00C62347"/>
    <w:rsid w:val="00C64229"/>
    <w:rsid w:val="00C656E0"/>
    <w:rsid w:val="00C67A1B"/>
    <w:rsid w:val="00C70DFB"/>
    <w:rsid w:val="00C719E6"/>
    <w:rsid w:val="00C72709"/>
    <w:rsid w:val="00C732C0"/>
    <w:rsid w:val="00C732EC"/>
    <w:rsid w:val="00C73CE0"/>
    <w:rsid w:val="00C74825"/>
    <w:rsid w:val="00C7556D"/>
    <w:rsid w:val="00C800F8"/>
    <w:rsid w:val="00C80AFC"/>
    <w:rsid w:val="00C80C69"/>
    <w:rsid w:val="00C81048"/>
    <w:rsid w:val="00C81591"/>
    <w:rsid w:val="00C82261"/>
    <w:rsid w:val="00C826C7"/>
    <w:rsid w:val="00C826FE"/>
    <w:rsid w:val="00C83122"/>
    <w:rsid w:val="00C83C0F"/>
    <w:rsid w:val="00C85E17"/>
    <w:rsid w:val="00C85F28"/>
    <w:rsid w:val="00C91128"/>
    <w:rsid w:val="00C93453"/>
    <w:rsid w:val="00C93BF8"/>
    <w:rsid w:val="00C93E0C"/>
    <w:rsid w:val="00C948FD"/>
    <w:rsid w:val="00C96320"/>
    <w:rsid w:val="00CA044D"/>
    <w:rsid w:val="00CA24E2"/>
    <w:rsid w:val="00CA303D"/>
    <w:rsid w:val="00CA4944"/>
    <w:rsid w:val="00CA4D79"/>
    <w:rsid w:val="00CA64D7"/>
    <w:rsid w:val="00CA6AF4"/>
    <w:rsid w:val="00CB0663"/>
    <w:rsid w:val="00CB1186"/>
    <w:rsid w:val="00CB149C"/>
    <w:rsid w:val="00CB1EC7"/>
    <w:rsid w:val="00CB3B15"/>
    <w:rsid w:val="00CB4A62"/>
    <w:rsid w:val="00CB5B79"/>
    <w:rsid w:val="00CB67AC"/>
    <w:rsid w:val="00CB68F9"/>
    <w:rsid w:val="00CB6D41"/>
    <w:rsid w:val="00CB7BF3"/>
    <w:rsid w:val="00CC0B84"/>
    <w:rsid w:val="00CC1799"/>
    <w:rsid w:val="00CC26E2"/>
    <w:rsid w:val="00CC2F1E"/>
    <w:rsid w:val="00CC3790"/>
    <w:rsid w:val="00CC5314"/>
    <w:rsid w:val="00CC5F9B"/>
    <w:rsid w:val="00CC6BDF"/>
    <w:rsid w:val="00CC6C01"/>
    <w:rsid w:val="00CC7AF0"/>
    <w:rsid w:val="00CD07F4"/>
    <w:rsid w:val="00CD210B"/>
    <w:rsid w:val="00CD38A1"/>
    <w:rsid w:val="00CD4449"/>
    <w:rsid w:val="00CD63BA"/>
    <w:rsid w:val="00CD74F1"/>
    <w:rsid w:val="00CE03E6"/>
    <w:rsid w:val="00CE08DB"/>
    <w:rsid w:val="00CE242B"/>
    <w:rsid w:val="00CE34F6"/>
    <w:rsid w:val="00CE3871"/>
    <w:rsid w:val="00CE4486"/>
    <w:rsid w:val="00CE45D8"/>
    <w:rsid w:val="00CE5E75"/>
    <w:rsid w:val="00CE6908"/>
    <w:rsid w:val="00CF120C"/>
    <w:rsid w:val="00CF1F7A"/>
    <w:rsid w:val="00CF31FD"/>
    <w:rsid w:val="00CF4EF1"/>
    <w:rsid w:val="00CF6D21"/>
    <w:rsid w:val="00D00709"/>
    <w:rsid w:val="00D01670"/>
    <w:rsid w:val="00D01C44"/>
    <w:rsid w:val="00D02119"/>
    <w:rsid w:val="00D026D5"/>
    <w:rsid w:val="00D033CD"/>
    <w:rsid w:val="00D04C7A"/>
    <w:rsid w:val="00D051E6"/>
    <w:rsid w:val="00D058C7"/>
    <w:rsid w:val="00D05CE9"/>
    <w:rsid w:val="00D10AEA"/>
    <w:rsid w:val="00D11D27"/>
    <w:rsid w:val="00D12E45"/>
    <w:rsid w:val="00D13DC8"/>
    <w:rsid w:val="00D14000"/>
    <w:rsid w:val="00D14993"/>
    <w:rsid w:val="00D153F4"/>
    <w:rsid w:val="00D2011E"/>
    <w:rsid w:val="00D22044"/>
    <w:rsid w:val="00D24000"/>
    <w:rsid w:val="00D25CA2"/>
    <w:rsid w:val="00D321CD"/>
    <w:rsid w:val="00D3291B"/>
    <w:rsid w:val="00D32A20"/>
    <w:rsid w:val="00D349AD"/>
    <w:rsid w:val="00D35673"/>
    <w:rsid w:val="00D36242"/>
    <w:rsid w:val="00D3695D"/>
    <w:rsid w:val="00D411DF"/>
    <w:rsid w:val="00D41AB0"/>
    <w:rsid w:val="00D41E27"/>
    <w:rsid w:val="00D431C6"/>
    <w:rsid w:val="00D43444"/>
    <w:rsid w:val="00D46AB4"/>
    <w:rsid w:val="00D50A5A"/>
    <w:rsid w:val="00D50D2F"/>
    <w:rsid w:val="00D51FD4"/>
    <w:rsid w:val="00D56719"/>
    <w:rsid w:val="00D60607"/>
    <w:rsid w:val="00D60D38"/>
    <w:rsid w:val="00D60E9A"/>
    <w:rsid w:val="00D63BCC"/>
    <w:rsid w:val="00D649E2"/>
    <w:rsid w:val="00D664C0"/>
    <w:rsid w:val="00D671D6"/>
    <w:rsid w:val="00D673E1"/>
    <w:rsid w:val="00D6742A"/>
    <w:rsid w:val="00D7139C"/>
    <w:rsid w:val="00D71502"/>
    <w:rsid w:val="00D72B40"/>
    <w:rsid w:val="00D736AD"/>
    <w:rsid w:val="00D7398C"/>
    <w:rsid w:val="00D74657"/>
    <w:rsid w:val="00D752A1"/>
    <w:rsid w:val="00D77120"/>
    <w:rsid w:val="00D77264"/>
    <w:rsid w:val="00D775CF"/>
    <w:rsid w:val="00D777B5"/>
    <w:rsid w:val="00D8152D"/>
    <w:rsid w:val="00D8196C"/>
    <w:rsid w:val="00D820C4"/>
    <w:rsid w:val="00D83DAD"/>
    <w:rsid w:val="00D853FC"/>
    <w:rsid w:val="00D85B0D"/>
    <w:rsid w:val="00D85C19"/>
    <w:rsid w:val="00D86B83"/>
    <w:rsid w:val="00D876FC"/>
    <w:rsid w:val="00D877C5"/>
    <w:rsid w:val="00D90388"/>
    <w:rsid w:val="00D908A2"/>
    <w:rsid w:val="00D94FEE"/>
    <w:rsid w:val="00D95C68"/>
    <w:rsid w:val="00D97BBD"/>
    <w:rsid w:val="00DA0309"/>
    <w:rsid w:val="00DA08F9"/>
    <w:rsid w:val="00DA147E"/>
    <w:rsid w:val="00DA1588"/>
    <w:rsid w:val="00DA415E"/>
    <w:rsid w:val="00DA4298"/>
    <w:rsid w:val="00DA570B"/>
    <w:rsid w:val="00DA5EE5"/>
    <w:rsid w:val="00DA5FA6"/>
    <w:rsid w:val="00DA66B3"/>
    <w:rsid w:val="00DA70A5"/>
    <w:rsid w:val="00DB0443"/>
    <w:rsid w:val="00DB0A57"/>
    <w:rsid w:val="00DB4AC8"/>
    <w:rsid w:val="00DB5CAE"/>
    <w:rsid w:val="00DB6420"/>
    <w:rsid w:val="00DB6DD0"/>
    <w:rsid w:val="00DB7165"/>
    <w:rsid w:val="00DC3A1C"/>
    <w:rsid w:val="00DC4EC3"/>
    <w:rsid w:val="00DC526A"/>
    <w:rsid w:val="00DC5887"/>
    <w:rsid w:val="00DC5A65"/>
    <w:rsid w:val="00DD068D"/>
    <w:rsid w:val="00DD08DB"/>
    <w:rsid w:val="00DD0E6D"/>
    <w:rsid w:val="00DD199F"/>
    <w:rsid w:val="00DD55C8"/>
    <w:rsid w:val="00DD57C1"/>
    <w:rsid w:val="00DD6A9A"/>
    <w:rsid w:val="00DD7B53"/>
    <w:rsid w:val="00DE0665"/>
    <w:rsid w:val="00DE1AA7"/>
    <w:rsid w:val="00DE1AD4"/>
    <w:rsid w:val="00DE350A"/>
    <w:rsid w:val="00DE3C90"/>
    <w:rsid w:val="00DE3CED"/>
    <w:rsid w:val="00DE420A"/>
    <w:rsid w:val="00DE4549"/>
    <w:rsid w:val="00DE5137"/>
    <w:rsid w:val="00DE5185"/>
    <w:rsid w:val="00DE5989"/>
    <w:rsid w:val="00DE628E"/>
    <w:rsid w:val="00DE6692"/>
    <w:rsid w:val="00DE7C48"/>
    <w:rsid w:val="00DF18B7"/>
    <w:rsid w:val="00DF2AE2"/>
    <w:rsid w:val="00DF2EB2"/>
    <w:rsid w:val="00DF336E"/>
    <w:rsid w:val="00DF6576"/>
    <w:rsid w:val="00E004FD"/>
    <w:rsid w:val="00E00DB5"/>
    <w:rsid w:val="00E02F24"/>
    <w:rsid w:val="00E032D2"/>
    <w:rsid w:val="00E03550"/>
    <w:rsid w:val="00E04CBE"/>
    <w:rsid w:val="00E07C45"/>
    <w:rsid w:val="00E1320D"/>
    <w:rsid w:val="00E13AF8"/>
    <w:rsid w:val="00E16EBE"/>
    <w:rsid w:val="00E17B1C"/>
    <w:rsid w:val="00E20847"/>
    <w:rsid w:val="00E20DB8"/>
    <w:rsid w:val="00E215EB"/>
    <w:rsid w:val="00E2289D"/>
    <w:rsid w:val="00E22D12"/>
    <w:rsid w:val="00E242D4"/>
    <w:rsid w:val="00E2441F"/>
    <w:rsid w:val="00E244D1"/>
    <w:rsid w:val="00E252BA"/>
    <w:rsid w:val="00E256E4"/>
    <w:rsid w:val="00E260BD"/>
    <w:rsid w:val="00E26435"/>
    <w:rsid w:val="00E271C4"/>
    <w:rsid w:val="00E324D3"/>
    <w:rsid w:val="00E356F6"/>
    <w:rsid w:val="00E40114"/>
    <w:rsid w:val="00E402D7"/>
    <w:rsid w:val="00E41111"/>
    <w:rsid w:val="00E4288A"/>
    <w:rsid w:val="00E4510D"/>
    <w:rsid w:val="00E451C8"/>
    <w:rsid w:val="00E46BF9"/>
    <w:rsid w:val="00E476AE"/>
    <w:rsid w:val="00E47CDB"/>
    <w:rsid w:val="00E50677"/>
    <w:rsid w:val="00E52488"/>
    <w:rsid w:val="00E524AD"/>
    <w:rsid w:val="00E52673"/>
    <w:rsid w:val="00E56BBE"/>
    <w:rsid w:val="00E5706A"/>
    <w:rsid w:val="00E60681"/>
    <w:rsid w:val="00E62298"/>
    <w:rsid w:val="00E622F6"/>
    <w:rsid w:val="00E632CD"/>
    <w:rsid w:val="00E645F3"/>
    <w:rsid w:val="00E656FF"/>
    <w:rsid w:val="00E65F87"/>
    <w:rsid w:val="00E666CC"/>
    <w:rsid w:val="00E66B74"/>
    <w:rsid w:val="00E677EB"/>
    <w:rsid w:val="00E679B8"/>
    <w:rsid w:val="00E70399"/>
    <w:rsid w:val="00E71800"/>
    <w:rsid w:val="00E71E0C"/>
    <w:rsid w:val="00E7216B"/>
    <w:rsid w:val="00E72A48"/>
    <w:rsid w:val="00E77846"/>
    <w:rsid w:val="00E77EA2"/>
    <w:rsid w:val="00E80056"/>
    <w:rsid w:val="00E80840"/>
    <w:rsid w:val="00E80BF9"/>
    <w:rsid w:val="00E812C2"/>
    <w:rsid w:val="00E81742"/>
    <w:rsid w:val="00E853F1"/>
    <w:rsid w:val="00E86662"/>
    <w:rsid w:val="00E866A6"/>
    <w:rsid w:val="00E8774B"/>
    <w:rsid w:val="00E909A1"/>
    <w:rsid w:val="00E90F82"/>
    <w:rsid w:val="00E927C7"/>
    <w:rsid w:val="00E92FC4"/>
    <w:rsid w:val="00E94180"/>
    <w:rsid w:val="00E95766"/>
    <w:rsid w:val="00E95805"/>
    <w:rsid w:val="00E959FC"/>
    <w:rsid w:val="00E960E8"/>
    <w:rsid w:val="00E97688"/>
    <w:rsid w:val="00EA1DA9"/>
    <w:rsid w:val="00EA27FC"/>
    <w:rsid w:val="00EA3531"/>
    <w:rsid w:val="00EA39F9"/>
    <w:rsid w:val="00EA442A"/>
    <w:rsid w:val="00EA482B"/>
    <w:rsid w:val="00EA5478"/>
    <w:rsid w:val="00EA6350"/>
    <w:rsid w:val="00EA6A64"/>
    <w:rsid w:val="00EA7A93"/>
    <w:rsid w:val="00EB028E"/>
    <w:rsid w:val="00EB239C"/>
    <w:rsid w:val="00EB3D15"/>
    <w:rsid w:val="00EB50F8"/>
    <w:rsid w:val="00EB70E6"/>
    <w:rsid w:val="00EB78FB"/>
    <w:rsid w:val="00EC0130"/>
    <w:rsid w:val="00EC0759"/>
    <w:rsid w:val="00EC07FF"/>
    <w:rsid w:val="00EC205E"/>
    <w:rsid w:val="00EC243F"/>
    <w:rsid w:val="00EC3BD0"/>
    <w:rsid w:val="00EC4716"/>
    <w:rsid w:val="00ED2453"/>
    <w:rsid w:val="00ED2C10"/>
    <w:rsid w:val="00ED2CB6"/>
    <w:rsid w:val="00ED468A"/>
    <w:rsid w:val="00EE1BB9"/>
    <w:rsid w:val="00EE2132"/>
    <w:rsid w:val="00EE220E"/>
    <w:rsid w:val="00EE66E6"/>
    <w:rsid w:val="00EE7818"/>
    <w:rsid w:val="00EE787F"/>
    <w:rsid w:val="00EF0E8C"/>
    <w:rsid w:val="00EF1CFA"/>
    <w:rsid w:val="00EF1D05"/>
    <w:rsid w:val="00EF1E45"/>
    <w:rsid w:val="00EF35C5"/>
    <w:rsid w:val="00EF586E"/>
    <w:rsid w:val="00EF7351"/>
    <w:rsid w:val="00EF7D24"/>
    <w:rsid w:val="00F0066F"/>
    <w:rsid w:val="00F0162A"/>
    <w:rsid w:val="00F01757"/>
    <w:rsid w:val="00F03012"/>
    <w:rsid w:val="00F064EE"/>
    <w:rsid w:val="00F077E2"/>
    <w:rsid w:val="00F103EA"/>
    <w:rsid w:val="00F1084A"/>
    <w:rsid w:val="00F109D4"/>
    <w:rsid w:val="00F11EE6"/>
    <w:rsid w:val="00F166FA"/>
    <w:rsid w:val="00F179AE"/>
    <w:rsid w:val="00F17A55"/>
    <w:rsid w:val="00F17B1C"/>
    <w:rsid w:val="00F21489"/>
    <w:rsid w:val="00F231AD"/>
    <w:rsid w:val="00F23C40"/>
    <w:rsid w:val="00F24CF2"/>
    <w:rsid w:val="00F25DDD"/>
    <w:rsid w:val="00F314D3"/>
    <w:rsid w:val="00F31F28"/>
    <w:rsid w:val="00F322D7"/>
    <w:rsid w:val="00F329BC"/>
    <w:rsid w:val="00F32B15"/>
    <w:rsid w:val="00F33B18"/>
    <w:rsid w:val="00F3418E"/>
    <w:rsid w:val="00F34EDA"/>
    <w:rsid w:val="00F35B10"/>
    <w:rsid w:val="00F37C9C"/>
    <w:rsid w:val="00F4018C"/>
    <w:rsid w:val="00F40547"/>
    <w:rsid w:val="00F43973"/>
    <w:rsid w:val="00F44664"/>
    <w:rsid w:val="00F47022"/>
    <w:rsid w:val="00F475E5"/>
    <w:rsid w:val="00F526F4"/>
    <w:rsid w:val="00F52B3C"/>
    <w:rsid w:val="00F5304A"/>
    <w:rsid w:val="00F530B8"/>
    <w:rsid w:val="00F54344"/>
    <w:rsid w:val="00F568FE"/>
    <w:rsid w:val="00F60916"/>
    <w:rsid w:val="00F61D92"/>
    <w:rsid w:val="00F62030"/>
    <w:rsid w:val="00F628D2"/>
    <w:rsid w:val="00F63A15"/>
    <w:rsid w:val="00F63CA0"/>
    <w:rsid w:val="00F64427"/>
    <w:rsid w:val="00F6579A"/>
    <w:rsid w:val="00F66DD9"/>
    <w:rsid w:val="00F706A4"/>
    <w:rsid w:val="00F70965"/>
    <w:rsid w:val="00F7126C"/>
    <w:rsid w:val="00F7248A"/>
    <w:rsid w:val="00F7428F"/>
    <w:rsid w:val="00F75448"/>
    <w:rsid w:val="00F77956"/>
    <w:rsid w:val="00F77D75"/>
    <w:rsid w:val="00F81FB1"/>
    <w:rsid w:val="00F82E31"/>
    <w:rsid w:val="00F830E2"/>
    <w:rsid w:val="00F83500"/>
    <w:rsid w:val="00F863BF"/>
    <w:rsid w:val="00F866F5"/>
    <w:rsid w:val="00F875B8"/>
    <w:rsid w:val="00F906C9"/>
    <w:rsid w:val="00F90D28"/>
    <w:rsid w:val="00F91360"/>
    <w:rsid w:val="00F94BA7"/>
    <w:rsid w:val="00F95957"/>
    <w:rsid w:val="00F96B63"/>
    <w:rsid w:val="00FA1921"/>
    <w:rsid w:val="00FA1D4D"/>
    <w:rsid w:val="00FA53F9"/>
    <w:rsid w:val="00FA55C9"/>
    <w:rsid w:val="00FA585E"/>
    <w:rsid w:val="00FA5BFC"/>
    <w:rsid w:val="00FB02AA"/>
    <w:rsid w:val="00FB06E5"/>
    <w:rsid w:val="00FB0D1D"/>
    <w:rsid w:val="00FB1530"/>
    <w:rsid w:val="00FB3162"/>
    <w:rsid w:val="00FB335C"/>
    <w:rsid w:val="00FB42DA"/>
    <w:rsid w:val="00FB4E7E"/>
    <w:rsid w:val="00FB6382"/>
    <w:rsid w:val="00FC22EF"/>
    <w:rsid w:val="00FC32A6"/>
    <w:rsid w:val="00FC4C65"/>
    <w:rsid w:val="00FC5E7D"/>
    <w:rsid w:val="00FC61DD"/>
    <w:rsid w:val="00FC6746"/>
    <w:rsid w:val="00FC6AEE"/>
    <w:rsid w:val="00FC7581"/>
    <w:rsid w:val="00FC7681"/>
    <w:rsid w:val="00FC7683"/>
    <w:rsid w:val="00FD04C7"/>
    <w:rsid w:val="00FD1937"/>
    <w:rsid w:val="00FD3B1C"/>
    <w:rsid w:val="00FD640F"/>
    <w:rsid w:val="00FD6435"/>
    <w:rsid w:val="00FD737F"/>
    <w:rsid w:val="00FE2F18"/>
    <w:rsid w:val="00FE3592"/>
    <w:rsid w:val="00FE503F"/>
    <w:rsid w:val="00FE6AFB"/>
    <w:rsid w:val="00FE7C7D"/>
    <w:rsid w:val="00FF0F80"/>
    <w:rsid w:val="00FF2C75"/>
    <w:rsid w:val="00FF3F07"/>
    <w:rsid w:val="00FF6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45B58"/>
  <w15:chartTrackingRefBased/>
  <w15:docId w15:val="{38A0251C-286D-4978-9EB9-5D27D9D23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8C0"/>
  </w:style>
  <w:style w:type="paragraph" w:styleId="Heading1">
    <w:name w:val="heading 1"/>
    <w:basedOn w:val="Normal"/>
    <w:next w:val="Normal"/>
    <w:link w:val="Heading1Char"/>
    <w:uiPriority w:val="9"/>
    <w:qFormat/>
    <w:rsid w:val="00C408C0"/>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C408C0"/>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855B23"/>
    <w:pPr>
      <w:keepNext/>
      <w:keepLines/>
      <w:spacing w:before="1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5B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5B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5B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5B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5B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5B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8C0"/>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C408C0"/>
    <w:rPr>
      <w:rFonts w:asciiTheme="majorHAnsi" w:eastAsiaTheme="majorEastAsia" w:hAnsiTheme="majorHAnsi" w:cstheme="majorBidi"/>
      <w:color w:val="0F4761" w:themeColor="accent1" w:themeShade="BF"/>
      <w:sz w:val="26"/>
      <w:szCs w:val="26"/>
    </w:rPr>
  </w:style>
  <w:style w:type="paragraph" w:styleId="ListParagraph">
    <w:name w:val="List Paragraph"/>
    <w:basedOn w:val="Normal"/>
    <w:uiPriority w:val="34"/>
    <w:qFormat/>
    <w:rsid w:val="00C408C0"/>
    <w:pPr>
      <w:ind w:left="720"/>
      <w:contextualSpacing/>
    </w:pPr>
  </w:style>
  <w:style w:type="character" w:customStyle="1" w:styleId="Heading3Char">
    <w:name w:val="Heading 3 Char"/>
    <w:basedOn w:val="DefaultParagraphFont"/>
    <w:link w:val="Heading3"/>
    <w:uiPriority w:val="9"/>
    <w:rsid w:val="00855B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5B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5B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5B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5B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5B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5B23"/>
    <w:rPr>
      <w:rFonts w:eastAsiaTheme="majorEastAsia" w:cstheme="majorBidi"/>
      <w:color w:val="272727" w:themeColor="text1" w:themeTint="D8"/>
    </w:rPr>
  </w:style>
  <w:style w:type="paragraph" w:styleId="Title">
    <w:name w:val="Title"/>
    <w:basedOn w:val="Normal"/>
    <w:next w:val="Normal"/>
    <w:link w:val="TitleChar"/>
    <w:uiPriority w:val="10"/>
    <w:qFormat/>
    <w:rsid w:val="00855B2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5B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5B2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5B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5B2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55B23"/>
    <w:rPr>
      <w:i/>
      <w:iCs/>
      <w:color w:val="404040" w:themeColor="text1" w:themeTint="BF"/>
    </w:rPr>
  </w:style>
  <w:style w:type="character" w:styleId="IntenseEmphasis">
    <w:name w:val="Intense Emphasis"/>
    <w:basedOn w:val="DefaultParagraphFont"/>
    <w:uiPriority w:val="21"/>
    <w:qFormat/>
    <w:rsid w:val="00855B23"/>
    <w:rPr>
      <w:i/>
      <w:iCs/>
      <w:color w:val="0F4761" w:themeColor="accent1" w:themeShade="BF"/>
    </w:rPr>
  </w:style>
  <w:style w:type="paragraph" w:styleId="IntenseQuote">
    <w:name w:val="Intense Quote"/>
    <w:basedOn w:val="Normal"/>
    <w:next w:val="Normal"/>
    <w:link w:val="IntenseQuoteChar"/>
    <w:uiPriority w:val="30"/>
    <w:qFormat/>
    <w:rsid w:val="00855B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5B23"/>
    <w:rPr>
      <w:i/>
      <w:iCs/>
      <w:color w:val="0F4761" w:themeColor="accent1" w:themeShade="BF"/>
    </w:rPr>
  </w:style>
  <w:style w:type="character" w:styleId="IntenseReference">
    <w:name w:val="Intense Reference"/>
    <w:basedOn w:val="DefaultParagraphFont"/>
    <w:uiPriority w:val="32"/>
    <w:qFormat/>
    <w:rsid w:val="00855B23"/>
    <w:rPr>
      <w:b/>
      <w:bCs/>
      <w:smallCaps/>
      <w:color w:val="0F4761" w:themeColor="accent1" w:themeShade="BF"/>
      <w:spacing w:val="5"/>
    </w:rPr>
  </w:style>
  <w:style w:type="paragraph" w:styleId="NoSpacing">
    <w:name w:val="No Spacing"/>
    <w:link w:val="NoSpacingChar"/>
    <w:uiPriority w:val="1"/>
    <w:qFormat/>
    <w:rsid w:val="007658C9"/>
    <w:pPr>
      <w:spacing w:after="0"/>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7658C9"/>
    <w:rPr>
      <w:rFonts w:eastAsiaTheme="minorEastAsia"/>
      <w:kern w:val="0"/>
      <w:lang w:eastAsia="en-GB"/>
      <w14:ligatures w14:val="none"/>
    </w:rPr>
  </w:style>
  <w:style w:type="character" w:styleId="Hyperlink">
    <w:name w:val="Hyperlink"/>
    <w:basedOn w:val="DefaultParagraphFont"/>
    <w:uiPriority w:val="99"/>
    <w:unhideWhenUsed/>
    <w:rsid w:val="00AF681B"/>
    <w:rPr>
      <w:color w:val="467886" w:themeColor="hyperlink"/>
      <w:u w:val="single"/>
    </w:rPr>
  </w:style>
  <w:style w:type="character" w:styleId="UnresolvedMention">
    <w:name w:val="Unresolved Mention"/>
    <w:basedOn w:val="DefaultParagraphFont"/>
    <w:uiPriority w:val="99"/>
    <w:semiHidden/>
    <w:unhideWhenUsed/>
    <w:rsid w:val="00AF681B"/>
    <w:rPr>
      <w:color w:val="605E5C"/>
      <w:shd w:val="clear" w:color="auto" w:fill="E1DFDD"/>
    </w:rPr>
  </w:style>
  <w:style w:type="table" w:styleId="TableGrid">
    <w:name w:val="Table Grid"/>
    <w:basedOn w:val="TableNormal"/>
    <w:uiPriority w:val="39"/>
    <w:rsid w:val="00C05B6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32929"/>
    <w:pPr>
      <w:spacing w:after="0"/>
    </w:pPr>
  </w:style>
  <w:style w:type="paragraph" w:styleId="Caption">
    <w:name w:val="caption"/>
    <w:basedOn w:val="Normal"/>
    <w:next w:val="Normal"/>
    <w:uiPriority w:val="35"/>
    <w:unhideWhenUsed/>
    <w:qFormat/>
    <w:rsid w:val="00331919"/>
    <w:pPr>
      <w:spacing w:after="200"/>
    </w:pPr>
    <w:rPr>
      <w:i/>
      <w:iCs/>
      <w:color w:val="0E2841" w:themeColor="text2"/>
      <w:sz w:val="18"/>
      <w:szCs w:val="18"/>
    </w:rPr>
  </w:style>
  <w:style w:type="paragraph" w:styleId="TOCHeading">
    <w:name w:val="TOC Heading"/>
    <w:basedOn w:val="Heading1"/>
    <w:next w:val="Normal"/>
    <w:uiPriority w:val="39"/>
    <w:unhideWhenUsed/>
    <w:qFormat/>
    <w:rsid w:val="00F166FA"/>
    <w:pPr>
      <w:spacing w:line="259" w:lineRule="auto"/>
      <w:outlineLvl w:val="9"/>
    </w:pPr>
    <w:rPr>
      <w:kern w:val="0"/>
      <w:lang w:eastAsia="en-GB"/>
      <w14:ligatures w14:val="none"/>
    </w:rPr>
  </w:style>
  <w:style w:type="paragraph" w:styleId="TOC1">
    <w:name w:val="toc 1"/>
    <w:basedOn w:val="Normal"/>
    <w:next w:val="Normal"/>
    <w:autoRedefine/>
    <w:uiPriority w:val="39"/>
    <w:unhideWhenUsed/>
    <w:rsid w:val="00CD63BA"/>
    <w:pPr>
      <w:tabs>
        <w:tab w:val="right" w:leader="dot" w:pos="9016"/>
      </w:tabs>
      <w:spacing w:after="100"/>
    </w:pPr>
    <w:rPr>
      <w:rFonts w:ascii="Times New Roman" w:hAnsi="Times New Roman" w:cs="Times New Roman"/>
      <w:noProof/>
    </w:rPr>
  </w:style>
  <w:style w:type="paragraph" w:styleId="TOC2">
    <w:name w:val="toc 2"/>
    <w:basedOn w:val="Normal"/>
    <w:next w:val="Normal"/>
    <w:autoRedefine/>
    <w:uiPriority w:val="39"/>
    <w:unhideWhenUsed/>
    <w:rsid w:val="00F166FA"/>
    <w:pPr>
      <w:spacing w:after="100"/>
      <w:ind w:left="220"/>
    </w:pPr>
  </w:style>
  <w:style w:type="paragraph" w:styleId="NormalWeb">
    <w:name w:val="Normal (Web)"/>
    <w:basedOn w:val="Normal"/>
    <w:uiPriority w:val="99"/>
    <w:semiHidden/>
    <w:unhideWhenUsed/>
    <w:rsid w:val="00721AE9"/>
    <w:pPr>
      <w:spacing w:before="100" w:beforeAutospacing="1" w:after="100" w:afterAutospacing="1"/>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6B534C"/>
    <w:rPr>
      <w:color w:val="96607D" w:themeColor="followedHyperlink"/>
      <w:u w:val="single"/>
    </w:rPr>
  </w:style>
  <w:style w:type="paragraph" w:styleId="TableofFigures">
    <w:name w:val="table of figures"/>
    <w:basedOn w:val="Normal"/>
    <w:next w:val="Normal"/>
    <w:uiPriority w:val="99"/>
    <w:unhideWhenUsed/>
    <w:rsid w:val="004B3D88"/>
    <w:pPr>
      <w:spacing w:after="0"/>
    </w:pPr>
  </w:style>
  <w:style w:type="paragraph" w:styleId="Header">
    <w:name w:val="header"/>
    <w:basedOn w:val="Normal"/>
    <w:link w:val="HeaderChar"/>
    <w:uiPriority w:val="99"/>
    <w:unhideWhenUsed/>
    <w:rsid w:val="002E54C0"/>
    <w:pPr>
      <w:tabs>
        <w:tab w:val="center" w:pos="4513"/>
        <w:tab w:val="right" w:pos="9026"/>
      </w:tabs>
      <w:spacing w:after="0"/>
    </w:pPr>
  </w:style>
  <w:style w:type="character" w:customStyle="1" w:styleId="HeaderChar">
    <w:name w:val="Header Char"/>
    <w:basedOn w:val="DefaultParagraphFont"/>
    <w:link w:val="Header"/>
    <w:uiPriority w:val="99"/>
    <w:rsid w:val="002E54C0"/>
  </w:style>
  <w:style w:type="paragraph" w:styleId="Footer">
    <w:name w:val="footer"/>
    <w:basedOn w:val="Normal"/>
    <w:link w:val="FooterChar"/>
    <w:uiPriority w:val="99"/>
    <w:unhideWhenUsed/>
    <w:rsid w:val="002E54C0"/>
    <w:pPr>
      <w:tabs>
        <w:tab w:val="center" w:pos="4513"/>
        <w:tab w:val="right" w:pos="9026"/>
      </w:tabs>
      <w:spacing w:after="0"/>
    </w:pPr>
  </w:style>
  <w:style w:type="character" w:customStyle="1" w:styleId="FooterChar">
    <w:name w:val="Footer Char"/>
    <w:basedOn w:val="DefaultParagraphFont"/>
    <w:link w:val="Footer"/>
    <w:uiPriority w:val="99"/>
    <w:rsid w:val="002E54C0"/>
  </w:style>
  <w:style w:type="character" w:styleId="LineNumber">
    <w:name w:val="line number"/>
    <w:basedOn w:val="DefaultParagraphFont"/>
    <w:uiPriority w:val="99"/>
    <w:semiHidden/>
    <w:unhideWhenUsed/>
    <w:rsid w:val="008D5515"/>
  </w:style>
  <w:style w:type="paragraph" w:styleId="TOC3">
    <w:name w:val="toc 3"/>
    <w:basedOn w:val="Normal"/>
    <w:next w:val="Normal"/>
    <w:autoRedefine/>
    <w:uiPriority w:val="39"/>
    <w:unhideWhenUsed/>
    <w:rsid w:val="00CD63BA"/>
    <w:pPr>
      <w:spacing w:after="100"/>
      <w:ind w:left="440"/>
    </w:pPr>
  </w:style>
  <w:style w:type="paragraph" w:customStyle="1" w:styleId="msonormal0">
    <w:name w:val="msonormal"/>
    <w:basedOn w:val="Normal"/>
    <w:uiPriority w:val="99"/>
    <w:rsid w:val="00E94180"/>
    <w:pPr>
      <w:spacing w:before="100" w:beforeAutospacing="1" w:after="100" w:afterAutospacing="1"/>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84658">
      <w:bodyDiv w:val="1"/>
      <w:marLeft w:val="0"/>
      <w:marRight w:val="0"/>
      <w:marTop w:val="0"/>
      <w:marBottom w:val="0"/>
      <w:divBdr>
        <w:top w:val="none" w:sz="0" w:space="0" w:color="auto"/>
        <w:left w:val="none" w:sz="0" w:space="0" w:color="auto"/>
        <w:bottom w:val="none" w:sz="0" w:space="0" w:color="auto"/>
        <w:right w:val="none" w:sz="0" w:space="0" w:color="auto"/>
      </w:divBdr>
      <w:divsChild>
        <w:div w:id="352998179">
          <w:marLeft w:val="0"/>
          <w:marRight w:val="0"/>
          <w:marTop w:val="0"/>
          <w:marBottom w:val="0"/>
          <w:divBdr>
            <w:top w:val="none" w:sz="0" w:space="0" w:color="auto"/>
            <w:left w:val="none" w:sz="0" w:space="0" w:color="auto"/>
            <w:bottom w:val="none" w:sz="0" w:space="0" w:color="auto"/>
            <w:right w:val="none" w:sz="0" w:space="0" w:color="auto"/>
          </w:divBdr>
        </w:div>
      </w:divsChild>
    </w:div>
    <w:div w:id="97918477">
      <w:bodyDiv w:val="1"/>
      <w:marLeft w:val="0"/>
      <w:marRight w:val="0"/>
      <w:marTop w:val="0"/>
      <w:marBottom w:val="0"/>
      <w:divBdr>
        <w:top w:val="none" w:sz="0" w:space="0" w:color="auto"/>
        <w:left w:val="none" w:sz="0" w:space="0" w:color="auto"/>
        <w:bottom w:val="none" w:sz="0" w:space="0" w:color="auto"/>
        <w:right w:val="none" w:sz="0" w:space="0" w:color="auto"/>
      </w:divBdr>
      <w:divsChild>
        <w:div w:id="1824737876">
          <w:marLeft w:val="0"/>
          <w:marRight w:val="0"/>
          <w:marTop w:val="0"/>
          <w:marBottom w:val="0"/>
          <w:divBdr>
            <w:top w:val="none" w:sz="0" w:space="0" w:color="auto"/>
            <w:left w:val="none" w:sz="0" w:space="0" w:color="auto"/>
            <w:bottom w:val="none" w:sz="0" w:space="0" w:color="auto"/>
            <w:right w:val="none" w:sz="0" w:space="0" w:color="auto"/>
          </w:divBdr>
        </w:div>
      </w:divsChild>
    </w:div>
    <w:div w:id="130952567">
      <w:bodyDiv w:val="1"/>
      <w:marLeft w:val="0"/>
      <w:marRight w:val="0"/>
      <w:marTop w:val="0"/>
      <w:marBottom w:val="0"/>
      <w:divBdr>
        <w:top w:val="none" w:sz="0" w:space="0" w:color="auto"/>
        <w:left w:val="none" w:sz="0" w:space="0" w:color="auto"/>
        <w:bottom w:val="none" w:sz="0" w:space="0" w:color="auto"/>
        <w:right w:val="none" w:sz="0" w:space="0" w:color="auto"/>
      </w:divBdr>
    </w:div>
    <w:div w:id="163403512">
      <w:bodyDiv w:val="1"/>
      <w:marLeft w:val="0"/>
      <w:marRight w:val="0"/>
      <w:marTop w:val="0"/>
      <w:marBottom w:val="0"/>
      <w:divBdr>
        <w:top w:val="none" w:sz="0" w:space="0" w:color="auto"/>
        <w:left w:val="none" w:sz="0" w:space="0" w:color="auto"/>
        <w:bottom w:val="none" w:sz="0" w:space="0" w:color="auto"/>
        <w:right w:val="none" w:sz="0" w:space="0" w:color="auto"/>
      </w:divBdr>
      <w:divsChild>
        <w:div w:id="1153908437">
          <w:marLeft w:val="0"/>
          <w:marRight w:val="0"/>
          <w:marTop w:val="0"/>
          <w:marBottom w:val="0"/>
          <w:divBdr>
            <w:top w:val="none" w:sz="0" w:space="0" w:color="auto"/>
            <w:left w:val="none" w:sz="0" w:space="0" w:color="auto"/>
            <w:bottom w:val="none" w:sz="0" w:space="0" w:color="auto"/>
            <w:right w:val="none" w:sz="0" w:space="0" w:color="auto"/>
          </w:divBdr>
        </w:div>
      </w:divsChild>
    </w:div>
    <w:div w:id="188224648">
      <w:bodyDiv w:val="1"/>
      <w:marLeft w:val="0"/>
      <w:marRight w:val="0"/>
      <w:marTop w:val="0"/>
      <w:marBottom w:val="0"/>
      <w:divBdr>
        <w:top w:val="none" w:sz="0" w:space="0" w:color="auto"/>
        <w:left w:val="none" w:sz="0" w:space="0" w:color="auto"/>
        <w:bottom w:val="none" w:sz="0" w:space="0" w:color="auto"/>
        <w:right w:val="none" w:sz="0" w:space="0" w:color="auto"/>
      </w:divBdr>
    </w:div>
    <w:div w:id="252981384">
      <w:bodyDiv w:val="1"/>
      <w:marLeft w:val="0"/>
      <w:marRight w:val="0"/>
      <w:marTop w:val="0"/>
      <w:marBottom w:val="0"/>
      <w:divBdr>
        <w:top w:val="none" w:sz="0" w:space="0" w:color="auto"/>
        <w:left w:val="none" w:sz="0" w:space="0" w:color="auto"/>
        <w:bottom w:val="none" w:sz="0" w:space="0" w:color="auto"/>
        <w:right w:val="none" w:sz="0" w:space="0" w:color="auto"/>
      </w:divBdr>
    </w:div>
    <w:div w:id="284041409">
      <w:bodyDiv w:val="1"/>
      <w:marLeft w:val="0"/>
      <w:marRight w:val="0"/>
      <w:marTop w:val="0"/>
      <w:marBottom w:val="0"/>
      <w:divBdr>
        <w:top w:val="none" w:sz="0" w:space="0" w:color="auto"/>
        <w:left w:val="none" w:sz="0" w:space="0" w:color="auto"/>
        <w:bottom w:val="none" w:sz="0" w:space="0" w:color="auto"/>
        <w:right w:val="none" w:sz="0" w:space="0" w:color="auto"/>
      </w:divBdr>
      <w:divsChild>
        <w:div w:id="1846045050">
          <w:marLeft w:val="0"/>
          <w:marRight w:val="0"/>
          <w:marTop w:val="0"/>
          <w:marBottom w:val="0"/>
          <w:divBdr>
            <w:top w:val="none" w:sz="0" w:space="0" w:color="auto"/>
            <w:left w:val="none" w:sz="0" w:space="0" w:color="auto"/>
            <w:bottom w:val="none" w:sz="0" w:space="0" w:color="auto"/>
            <w:right w:val="none" w:sz="0" w:space="0" w:color="auto"/>
          </w:divBdr>
        </w:div>
      </w:divsChild>
    </w:div>
    <w:div w:id="376509133">
      <w:bodyDiv w:val="1"/>
      <w:marLeft w:val="0"/>
      <w:marRight w:val="0"/>
      <w:marTop w:val="0"/>
      <w:marBottom w:val="0"/>
      <w:divBdr>
        <w:top w:val="none" w:sz="0" w:space="0" w:color="auto"/>
        <w:left w:val="none" w:sz="0" w:space="0" w:color="auto"/>
        <w:bottom w:val="none" w:sz="0" w:space="0" w:color="auto"/>
        <w:right w:val="none" w:sz="0" w:space="0" w:color="auto"/>
      </w:divBdr>
      <w:divsChild>
        <w:div w:id="1387608385">
          <w:marLeft w:val="0"/>
          <w:marRight w:val="0"/>
          <w:marTop w:val="0"/>
          <w:marBottom w:val="0"/>
          <w:divBdr>
            <w:top w:val="none" w:sz="0" w:space="0" w:color="auto"/>
            <w:left w:val="none" w:sz="0" w:space="0" w:color="auto"/>
            <w:bottom w:val="none" w:sz="0" w:space="0" w:color="auto"/>
            <w:right w:val="none" w:sz="0" w:space="0" w:color="auto"/>
          </w:divBdr>
        </w:div>
      </w:divsChild>
    </w:div>
    <w:div w:id="386297522">
      <w:bodyDiv w:val="1"/>
      <w:marLeft w:val="0"/>
      <w:marRight w:val="0"/>
      <w:marTop w:val="0"/>
      <w:marBottom w:val="0"/>
      <w:divBdr>
        <w:top w:val="none" w:sz="0" w:space="0" w:color="auto"/>
        <w:left w:val="none" w:sz="0" w:space="0" w:color="auto"/>
        <w:bottom w:val="none" w:sz="0" w:space="0" w:color="auto"/>
        <w:right w:val="none" w:sz="0" w:space="0" w:color="auto"/>
      </w:divBdr>
    </w:div>
    <w:div w:id="397217327">
      <w:bodyDiv w:val="1"/>
      <w:marLeft w:val="0"/>
      <w:marRight w:val="0"/>
      <w:marTop w:val="0"/>
      <w:marBottom w:val="0"/>
      <w:divBdr>
        <w:top w:val="none" w:sz="0" w:space="0" w:color="auto"/>
        <w:left w:val="none" w:sz="0" w:space="0" w:color="auto"/>
        <w:bottom w:val="none" w:sz="0" w:space="0" w:color="auto"/>
        <w:right w:val="none" w:sz="0" w:space="0" w:color="auto"/>
      </w:divBdr>
    </w:div>
    <w:div w:id="420875170">
      <w:bodyDiv w:val="1"/>
      <w:marLeft w:val="0"/>
      <w:marRight w:val="0"/>
      <w:marTop w:val="0"/>
      <w:marBottom w:val="0"/>
      <w:divBdr>
        <w:top w:val="none" w:sz="0" w:space="0" w:color="auto"/>
        <w:left w:val="none" w:sz="0" w:space="0" w:color="auto"/>
        <w:bottom w:val="none" w:sz="0" w:space="0" w:color="auto"/>
        <w:right w:val="none" w:sz="0" w:space="0" w:color="auto"/>
      </w:divBdr>
    </w:div>
    <w:div w:id="468784255">
      <w:bodyDiv w:val="1"/>
      <w:marLeft w:val="0"/>
      <w:marRight w:val="0"/>
      <w:marTop w:val="0"/>
      <w:marBottom w:val="0"/>
      <w:divBdr>
        <w:top w:val="none" w:sz="0" w:space="0" w:color="auto"/>
        <w:left w:val="none" w:sz="0" w:space="0" w:color="auto"/>
        <w:bottom w:val="none" w:sz="0" w:space="0" w:color="auto"/>
        <w:right w:val="none" w:sz="0" w:space="0" w:color="auto"/>
      </w:divBdr>
      <w:divsChild>
        <w:div w:id="388111653">
          <w:marLeft w:val="0"/>
          <w:marRight w:val="0"/>
          <w:marTop w:val="0"/>
          <w:marBottom w:val="0"/>
          <w:divBdr>
            <w:top w:val="none" w:sz="0" w:space="0" w:color="auto"/>
            <w:left w:val="none" w:sz="0" w:space="0" w:color="auto"/>
            <w:bottom w:val="none" w:sz="0" w:space="0" w:color="auto"/>
            <w:right w:val="none" w:sz="0" w:space="0" w:color="auto"/>
          </w:divBdr>
        </w:div>
      </w:divsChild>
    </w:div>
    <w:div w:id="480462426">
      <w:bodyDiv w:val="1"/>
      <w:marLeft w:val="0"/>
      <w:marRight w:val="0"/>
      <w:marTop w:val="0"/>
      <w:marBottom w:val="0"/>
      <w:divBdr>
        <w:top w:val="none" w:sz="0" w:space="0" w:color="auto"/>
        <w:left w:val="none" w:sz="0" w:space="0" w:color="auto"/>
        <w:bottom w:val="none" w:sz="0" w:space="0" w:color="auto"/>
        <w:right w:val="none" w:sz="0" w:space="0" w:color="auto"/>
      </w:divBdr>
    </w:div>
    <w:div w:id="488638407">
      <w:bodyDiv w:val="1"/>
      <w:marLeft w:val="0"/>
      <w:marRight w:val="0"/>
      <w:marTop w:val="0"/>
      <w:marBottom w:val="0"/>
      <w:divBdr>
        <w:top w:val="none" w:sz="0" w:space="0" w:color="auto"/>
        <w:left w:val="none" w:sz="0" w:space="0" w:color="auto"/>
        <w:bottom w:val="none" w:sz="0" w:space="0" w:color="auto"/>
        <w:right w:val="none" w:sz="0" w:space="0" w:color="auto"/>
      </w:divBdr>
      <w:divsChild>
        <w:div w:id="337928136">
          <w:marLeft w:val="0"/>
          <w:marRight w:val="0"/>
          <w:marTop w:val="0"/>
          <w:marBottom w:val="0"/>
          <w:divBdr>
            <w:top w:val="none" w:sz="0" w:space="0" w:color="auto"/>
            <w:left w:val="none" w:sz="0" w:space="0" w:color="auto"/>
            <w:bottom w:val="none" w:sz="0" w:space="0" w:color="auto"/>
            <w:right w:val="none" w:sz="0" w:space="0" w:color="auto"/>
          </w:divBdr>
        </w:div>
      </w:divsChild>
    </w:div>
    <w:div w:id="491916501">
      <w:bodyDiv w:val="1"/>
      <w:marLeft w:val="0"/>
      <w:marRight w:val="0"/>
      <w:marTop w:val="0"/>
      <w:marBottom w:val="0"/>
      <w:divBdr>
        <w:top w:val="none" w:sz="0" w:space="0" w:color="auto"/>
        <w:left w:val="none" w:sz="0" w:space="0" w:color="auto"/>
        <w:bottom w:val="none" w:sz="0" w:space="0" w:color="auto"/>
        <w:right w:val="none" w:sz="0" w:space="0" w:color="auto"/>
      </w:divBdr>
      <w:divsChild>
        <w:div w:id="1417942448">
          <w:marLeft w:val="0"/>
          <w:marRight w:val="0"/>
          <w:marTop w:val="0"/>
          <w:marBottom w:val="0"/>
          <w:divBdr>
            <w:top w:val="none" w:sz="0" w:space="0" w:color="auto"/>
            <w:left w:val="none" w:sz="0" w:space="0" w:color="auto"/>
            <w:bottom w:val="none" w:sz="0" w:space="0" w:color="auto"/>
            <w:right w:val="none" w:sz="0" w:space="0" w:color="auto"/>
          </w:divBdr>
        </w:div>
      </w:divsChild>
    </w:div>
    <w:div w:id="570846407">
      <w:bodyDiv w:val="1"/>
      <w:marLeft w:val="0"/>
      <w:marRight w:val="0"/>
      <w:marTop w:val="0"/>
      <w:marBottom w:val="0"/>
      <w:divBdr>
        <w:top w:val="none" w:sz="0" w:space="0" w:color="auto"/>
        <w:left w:val="none" w:sz="0" w:space="0" w:color="auto"/>
        <w:bottom w:val="none" w:sz="0" w:space="0" w:color="auto"/>
        <w:right w:val="none" w:sz="0" w:space="0" w:color="auto"/>
      </w:divBdr>
    </w:div>
    <w:div w:id="586573008">
      <w:bodyDiv w:val="1"/>
      <w:marLeft w:val="0"/>
      <w:marRight w:val="0"/>
      <w:marTop w:val="0"/>
      <w:marBottom w:val="0"/>
      <w:divBdr>
        <w:top w:val="none" w:sz="0" w:space="0" w:color="auto"/>
        <w:left w:val="none" w:sz="0" w:space="0" w:color="auto"/>
        <w:bottom w:val="none" w:sz="0" w:space="0" w:color="auto"/>
        <w:right w:val="none" w:sz="0" w:space="0" w:color="auto"/>
      </w:divBdr>
    </w:div>
    <w:div w:id="609556498">
      <w:bodyDiv w:val="1"/>
      <w:marLeft w:val="0"/>
      <w:marRight w:val="0"/>
      <w:marTop w:val="0"/>
      <w:marBottom w:val="0"/>
      <w:divBdr>
        <w:top w:val="none" w:sz="0" w:space="0" w:color="auto"/>
        <w:left w:val="none" w:sz="0" w:space="0" w:color="auto"/>
        <w:bottom w:val="none" w:sz="0" w:space="0" w:color="auto"/>
        <w:right w:val="none" w:sz="0" w:space="0" w:color="auto"/>
      </w:divBdr>
    </w:div>
    <w:div w:id="639381771">
      <w:bodyDiv w:val="1"/>
      <w:marLeft w:val="0"/>
      <w:marRight w:val="0"/>
      <w:marTop w:val="0"/>
      <w:marBottom w:val="0"/>
      <w:divBdr>
        <w:top w:val="none" w:sz="0" w:space="0" w:color="auto"/>
        <w:left w:val="none" w:sz="0" w:space="0" w:color="auto"/>
        <w:bottom w:val="none" w:sz="0" w:space="0" w:color="auto"/>
        <w:right w:val="none" w:sz="0" w:space="0" w:color="auto"/>
      </w:divBdr>
      <w:divsChild>
        <w:div w:id="91173322">
          <w:marLeft w:val="0"/>
          <w:marRight w:val="0"/>
          <w:marTop w:val="0"/>
          <w:marBottom w:val="0"/>
          <w:divBdr>
            <w:top w:val="none" w:sz="0" w:space="0" w:color="auto"/>
            <w:left w:val="none" w:sz="0" w:space="0" w:color="auto"/>
            <w:bottom w:val="none" w:sz="0" w:space="0" w:color="auto"/>
            <w:right w:val="none" w:sz="0" w:space="0" w:color="auto"/>
          </w:divBdr>
        </w:div>
      </w:divsChild>
    </w:div>
    <w:div w:id="654603613">
      <w:bodyDiv w:val="1"/>
      <w:marLeft w:val="0"/>
      <w:marRight w:val="0"/>
      <w:marTop w:val="0"/>
      <w:marBottom w:val="0"/>
      <w:divBdr>
        <w:top w:val="none" w:sz="0" w:space="0" w:color="auto"/>
        <w:left w:val="none" w:sz="0" w:space="0" w:color="auto"/>
        <w:bottom w:val="none" w:sz="0" w:space="0" w:color="auto"/>
        <w:right w:val="none" w:sz="0" w:space="0" w:color="auto"/>
      </w:divBdr>
    </w:div>
    <w:div w:id="662585957">
      <w:bodyDiv w:val="1"/>
      <w:marLeft w:val="0"/>
      <w:marRight w:val="0"/>
      <w:marTop w:val="0"/>
      <w:marBottom w:val="0"/>
      <w:divBdr>
        <w:top w:val="none" w:sz="0" w:space="0" w:color="auto"/>
        <w:left w:val="none" w:sz="0" w:space="0" w:color="auto"/>
        <w:bottom w:val="none" w:sz="0" w:space="0" w:color="auto"/>
        <w:right w:val="none" w:sz="0" w:space="0" w:color="auto"/>
      </w:divBdr>
    </w:div>
    <w:div w:id="745952241">
      <w:bodyDiv w:val="1"/>
      <w:marLeft w:val="0"/>
      <w:marRight w:val="0"/>
      <w:marTop w:val="0"/>
      <w:marBottom w:val="0"/>
      <w:divBdr>
        <w:top w:val="none" w:sz="0" w:space="0" w:color="auto"/>
        <w:left w:val="none" w:sz="0" w:space="0" w:color="auto"/>
        <w:bottom w:val="none" w:sz="0" w:space="0" w:color="auto"/>
        <w:right w:val="none" w:sz="0" w:space="0" w:color="auto"/>
      </w:divBdr>
      <w:divsChild>
        <w:div w:id="177045020">
          <w:marLeft w:val="0"/>
          <w:marRight w:val="0"/>
          <w:marTop w:val="0"/>
          <w:marBottom w:val="0"/>
          <w:divBdr>
            <w:top w:val="none" w:sz="0" w:space="0" w:color="auto"/>
            <w:left w:val="none" w:sz="0" w:space="0" w:color="auto"/>
            <w:bottom w:val="none" w:sz="0" w:space="0" w:color="auto"/>
            <w:right w:val="none" w:sz="0" w:space="0" w:color="auto"/>
          </w:divBdr>
        </w:div>
      </w:divsChild>
    </w:div>
    <w:div w:id="746805407">
      <w:bodyDiv w:val="1"/>
      <w:marLeft w:val="0"/>
      <w:marRight w:val="0"/>
      <w:marTop w:val="0"/>
      <w:marBottom w:val="0"/>
      <w:divBdr>
        <w:top w:val="none" w:sz="0" w:space="0" w:color="auto"/>
        <w:left w:val="none" w:sz="0" w:space="0" w:color="auto"/>
        <w:bottom w:val="none" w:sz="0" w:space="0" w:color="auto"/>
        <w:right w:val="none" w:sz="0" w:space="0" w:color="auto"/>
      </w:divBdr>
    </w:div>
    <w:div w:id="753355921">
      <w:bodyDiv w:val="1"/>
      <w:marLeft w:val="0"/>
      <w:marRight w:val="0"/>
      <w:marTop w:val="0"/>
      <w:marBottom w:val="0"/>
      <w:divBdr>
        <w:top w:val="none" w:sz="0" w:space="0" w:color="auto"/>
        <w:left w:val="none" w:sz="0" w:space="0" w:color="auto"/>
        <w:bottom w:val="none" w:sz="0" w:space="0" w:color="auto"/>
        <w:right w:val="none" w:sz="0" w:space="0" w:color="auto"/>
      </w:divBdr>
      <w:divsChild>
        <w:div w:id="1401908263">
          <w:marLeft w:val="0"/>
          <w:marRight w:val="0"/>
          <w:marTop w:val="0"/>
          <w:marBottom w:val="0"/>
          <w:divBdr>
            <w:top w:val="none" w:sz="0" w:space="0" w:color="auto"/>
            <w:left w:val="none" w:sz="0" w:space="0" w:color="auto"/>
            <w:bottom w:val="none" w:sz="0" w:space="0" w:color="auto"/>
            <w:right w:val="none" w:sz="0" w:space="0" w:color="auto"/>
          </w:divBdr>
        </w:div>
      </w:divsChild>
    </w:div>
    <w:div w:id="798183569">
      <w:bodyDiv w:val="1"/>
      <w:marLeft w:val="0"/>
      <w:marRight w:val="0"/>
      <w:marTop w:val="0"/>
      <w:marBottom w:val="0"/>
      <w:divBdr>
        <w:top w:val="none" w:sz="0" w:space="0" w:color="auto"/>
        <w:left w:val="none" w:sz="0" w:space="0" w:color="auto"/>
        <w:bottom w:val="none" w:sz="0" w:space="0" w:color="auto"/>
        <w:right w:val="none" w:sz="0" w:space="0" w:color="auto"/>
      </w:divBdr>
      <w:divsChild>
        <w:div w:id="998340124">
          <w:marLeft w:val="0"/>
          <w:marRight w:val="0"/>
          <w:marTop w:val="0"/>
          <w:marBottom w:val="0"/>
          <w:divBdr>
            <w:top w:val="none" w:sz="0" w:space="0" w:color="auto"/>
            <w:left w:val="none" w:sz="0" w:space="0" w:color="auto"/>
            <w:bottom w:val="none" w:sz="0" w:space="0" w:color="auto"/>
            <w:right w:val="none" w:sz="0" w:space="0" w:color="auto"/>
          </w:divBdr>
        </w:div>
      </w:divsChild>
    </w:div>
    <w:div w:id="823009841">
      <w:bodyDiv w:val="1"/>
      <w:marLeft w:val="0"/>
      <w:marRight w:val="0"/>
      <w:marTop w:val="0"/>
      <w:marBottom w:val="0"/>
      <w:divBdr>
        <w:top w:val="none" w:sz="0" w:space="0" w:color="auto"/>
        <w:left w:val="none" w:sz="0" w:space="0" w:color="auto"/>
        <w:bottom w:val="none" w:sz="0" w:space="0" w:color="auto"/>
        <w:right w:val="none" w:sz="0" w:space="0" w:color="auto"/>
      </w:divBdr>
    </w:div>
    <w:div w:id="848832728">
      <w:bodyDiv w:val="1"/>
      <w:marLeft w:val="0"/>
      <w:marRight w:val="0"/>
      <w:marTop w:val="0"/>
      <w:marBottom w:val="0"/>
      <w:divBdr>
        <w:top w:val="none" w:sz="0" w:space="0" w:color="auto"/>
        <w:left w:val="none" w:sz="0" w:space="0" w:color="auto"/>
        <w:bottom w:val="none" w:sz="0" w:space="0" w:color="auto"/>
        <w:right w:val="none" w:sz="0" w:space="0" w:color="auto"/>
      </w:divBdr>
    </w:div>
    <w:div w:id="876091567">
      <w:bodyDiv w:val="1"/>
      <w:marLeft w:val="0"/>
      <w:marRight w:val="0"/>
      <w:marTop w:val="0"/>
      <w:marBottom w:val="0"/>
      <w:divBdr>
        <w:top w:val="none" w:sz="0" w:space="0" w:color="auto"/>
        <w:left w:val="none" w:sz="0" w:space="0" w:color="auto"/>
        <w:bottom w:val="none" w:sz="0" w:space="0" w:color="auto"/>
        <w:right w:val="none" w:sz="0" w:space="0" w:color="auto"/>
      </w:divBdr>
    </w:div>
    <w:div w:id="987854613">
      <w:bodyDiv w:val="1"/>
      <w:marLeft w:val="0"/>
      <w:marRight w:val="0"/>
      <w:marTop w:val="0"/>
      <w:marBottom w:val="0"/>
      <w:divBdr>
        <w:top w:val="none" w:sz="0" w:space="0" w:color="auto"/>
        <w:left w:val="none" w:sz="0" w:space="0" w:color="auto"/>
        <w:bottom w:val="none" w:sz="0" w:space="0" w:color="auto"/>
        <w:right w:val="none" w:sz="0" w:space="0" w:color="auto"/>
      </w:divBdr>
    </w:div>
    <w:div w:id="1025448530">
      <w:bodyDiv w:val="1"/>
      <w:marLeft w:val="0"/>
      <w:marRight w:val="0"/>
      <w:marTop w:val="0"/>
      <w:marBottom w:val="0"/>
      <w:divBdr>
        <w:top w:val="none" w:sz="0" w:space="0" w:color="auto"/>
        <w:left w:val="none" w:sz="0" w:space="0" w:color="auto"/>
        <w:bottom w:val="none" w:sz="0" w:space="0" w:color="auto"/>
        <w:right w:val="none" w:sz="0" w:space="0" w:color="auto"/>
      </w:divBdr>
    </w:div>
    <w:div w:id="1047023416">
      <w:bodyDiv w:val="1"/>
      <w:marLeft w:val="0"/>
      <w:marRight w:val="0"/>
      <w:marTop w:val="0"/>
      <w:marBottom w:val="0"/>
      <w:divBdr>
        <w:top w:val="none" w:sz="0" w:space="0" w:color="auto"/>
        <w:left w:val="none" w:sz="0" w:space="0" w:color="auto"/>
        <w:bottom w:val="none" w:sz="0" w:space="0" w:color="auto"/>
        <w:right w:val="none" w:sz="0" w:space="0" w:color="auto"/>
      </w:divBdr>
      <w:divsChild>
        <w:div w:id="1058477122">
          <w:marLeft w:val="0"/>
          <w:marRight w:val="0"/>
          <w:marTop w:val="0"/>
          <w:marBottom w:val="0"/>
          <w:divBdr>
            <w:top w:val="none" w:sz="0" w:space="0" w:color="auto"/>
            <w:left w:val="none" w:sz="0" w:space="0" w:color="auto"/>
            <w:bottom w:val="none" w:sz="0" w:space="0" w:color="auto"/>
            <w:right w:val="none" w:sz="0" w:space="0" w:color="auto"/>
          </w:divBdr>
        </w:div>
      </w:divsChild>
    </w:div>
    <w:div w:id="1070885380">
      <w:bodyDiv w:val="1"/>
      <w:marLeft w:val="0"/>
      <w:marRight w:val="0"/>
      <w:marTop w:val="0"/>
      <w:marBottom w:val="0"/>
      <w:divBdr>
        <w:top w:val="none" w:sz="0" w:space="0" w:color="auto"/>
        <w:left w:val="none" w:sz="0" w:space="0" w:color="auto"/>
        <w:bottom w:val="none" w:sz="0" w:space="0" w:color="auto"/>
        <w:right w:val="none" w:sz="0" w:space="0" w:color="auto"/>
      </w:divBdr>
    </w:div>
    <w:div w:id="1111631371">
      <w:bodyDiv w:val="1"/>
      <w:marLeft w:val="0"/>
      <w:marRight w:val="0"/>
      <w:marTop w:val="0"/>
      <w:marBottom w:val="0"/>
      <w:divBdr>
        <w:top w:val="none" w:sz="0" w:space="0" w:color="auto"/>
        <w:left w:val="none" w:sz="0" w:space="0" w:color="auto"/>
        <w:bottom w:val="none" w:sz="0" w:space="0" w:color="auto"/>
        <w:right w:val="none" w:sz="0" w:space="0" w:color="auto"/>
      </w:divBdr>
    </w:div>
    <w:div w:id="1199465567">
      <w:bodyDiv w:val="1"/>
      <w:marLeft w:val="0"/>
      <w:marRight w:val="0"/>
      <w:marTop w:val="0"/>
      <w:marBottom w:val="0"/>
      <w:divBdr>
        <w:top w:val="none" w:sz="0" w:space="0" w:color="auto"/>
        <w:left w:val="none" w:sz="0" w:space="0" w:color="auto"/>
        <w:bottom w:val="none" w:sz="0" w:space="0" w:color="auto"/>
        <w:right w:val="none" w:sz="0" w:space="0" w:color="auto"/>
      </w:divBdr>
    </w:div>
    <w:div w:id="1230769442">
      <w:bodyDiv w:val="1"/>
      <w:marLeft w:val="0"/>
      <w:marRight w:val="0"/>
      <w:marTop w:val="0"/>
      <w:marBottom w:val="0"/>
      <w:divBdr>
        <w:top w:val="none" w:sz="0" w:space="0" w:color="auto"/>
        <w:left w:val="none" w:sz="0" w:space="0" w:color="auto"/>
        <w:bottom w:val="none" w:sz="0" w:space="0" w:color="auto"/>
        <w:right w:val="none" w:sz="0" w:space="0" w:color="auto"/>
      </w:divBdr>
    </w:div>
    <w:div w:id="1231841951">
      <w:bodyDiv w:val="1"/>
      <w:marLeft w:val="0"/>
      <w:marRight w:val="0"/>
      <w:marTop w:val="0"/>
      <w:marBottom w:val="0"/>
      <w:divBdr>
        <w:top w:val="none" w:sz="0" w:space="0" w:color="auto"/>
        <w:left w:val="none" w:sz="0" w:space="0" w:color="auto"/>
        <w:bottom w:val="none" w:sz="0" w:space="0" w:color="auto"/>
        <w:right w:val="none" w:sz="0" w:space="0" w:color="auto"/>
      </w:divBdr>
    </w:div>
    <w:div w:id="1232500736">
      <w:bodyDiv w:val="1"/>
      <w:marLeft w:val="0"/>
      <w:marRight w:val="0"/>
      <w:marTop w:val="0"/>
      <w:marBottom w:val="0"/>
      <w:divBdr>
        <w:top w:val="none" w:sz="0" w:space="0" w:color="auto"/>
        <w:left w:val="none" w:sz="0" w:space="0" w:color="auto"/>
        <w:bottom w:val="none" w:sz="0" w:space="0" w:color="auto"/>
        <w:right w:val="none" w:sz="0" w:space="0" w:color="auto"/>
      </w:divBdr>
    </w:div>
    <w:div w:id="1283806434">
      <w:bodyDiv w:val="1"/>
      <w:marLeft w:val="0"/>
      <w:marRight w:val="0"/>
      <w:marTop w:val="0"/>
      <w:marBottom w:val="0"/>
      <w:divBdr>
        <w:top w:val="none" w:sz="0" w:space="0" w:color="auto"/>
        <w:left w:val="none" w:sz="0" w:space="0" w:color="auto"/>
        <w:bottom w:val="none" w:sz="0" w:space="0" w:color="auto"/>
        <w:right w:val="none" w:sz="0" w:space="0" w:color="auto"/>
      </w:divBdr>
    </w:div>
    <w:div w:id="1291939555">
      <w:bodyDiv w:val="1"/>
      <w:marLeft w:val="0"/>
      <w:marRight w:val="0"/>
      <w:marTop w:val="0"/>
      <w:marBottom w:val="0"/>
      <w:divBdr>
        <w:top w:val="none" w:sz="0" w:space="0" w:color="auto"/>
        <w:left w:val="none" w:sz="0" w:space="0" w:color="auto"/>
        <w:bottom w:val="none" w:sz="0" w:space="0" w:color="auto"/>
        <w:right w:val="none" w:sz="0" w:space="0" w:color="auto"/>
      </w:divBdr>
    </w:div>
    <w:div w:id="1308129004">
      <w:bodyDiv w:val="1"/>
      <w:marLeft w:val="0"/>
      <w:marRight w:val="0"/>
      <w:marTop w:val="0"/>
      <w:marBottom w:val="0"/>
      <w:divBdr>
        <w:top w:val="none" w:sz="0" w:space="0" w:color="auto"/>
        <w:left w:val="none" w:sz="0" w:space="0" w:color="auto"/>
        <w:bottom w:val="none" w:sz="0" w:space="0" w:color="auto"/>
        <w:right w:val="none" w:sz="0" w:space="0" w:color="auto"/>
      </w:divBdr>
    </w:div>
    <w:div w:id="1366370741">
      <w:bodyDiv w:val="1"/>
      <w:marLeft w:val="0"/>
      <w:marRight w:val="0"/>
      <w:marTop w:val="0"/>
      <w:marBottom w:val="0"/>
      <w:divBdr>
        <w:top w:val="none" w:sz="0" w:space="0" w:color="auto"/>
        <w:left w:val="none" w:sz="0" w:space="0" w:color="auto"/>
        <w:bottom w:val="none" w:sz="0" w:space="0" w:color="auto"/>
        <w:right w:val="none" w:sz="0" w:space="0" w:color="auto"/>
      </w:divBdr>
    </w:div>
    <w:div w:id="1368676598">
      <w:bodyDiv w:val="1"/>
      <w:marLeft w:val="0"/>
      <w:marRight w:val="0"/>
      <w:marTop w:val="0"/>
      <w:marBottom w:val="0"/>
      <w:divBdr>
        <w:top w:val="none" w:sz="0" w:space="0" w:color="auto"/>
        <w:left w:val="none" w:sz="0" w:space="0" w:color="auto"/>
        <w:bottom w:val="none" w:sz="0" w:space="0" w:color="auto"/>
        <w:right w:val="none" w:sz="0" w:space="0" w:color="auto"/>
      </w:divBdr>
    </w:div>
    <w:div w:id="1372412518">
      <w:bodyDiv w:val="1"/>
      <w:marLeft w:val="0"/>
      <w:marRight w:val="0"/>
      <w:marTop w:val="0"/>
      <w:marBottom w:val="0"/>
      <w:divBdr>
        <w:top w:val="none" w:sz="0" w:space="0" w:color="auto"/>
        <w:left w:val="none" w:sz="0" w:space="0" w:color="auto"/>
        <w:bottom w:val="none" w:sz="0" w:space="0" w:color="auto"/>
        <w:right w:val="none" w:sz="0" w:space="0" w:color="auto"/>
      </w:divBdr>
      <w:divsChild>
        <w:div w:id="1108235485">
          <w:marLeft w:val="0"/>
          <w:marRight w:val="0"/>
          <w:marTop w:val="0"/>
          <w:marBottom w:val="0"/>
          <w:divBdr>
            <w:top w:val="none" w:sz="0" w:space="0" w:color="auto"/>
            <w:left w:val="none" w:sz="0" w:space="0" w:color="auto"/>
            <w:bottom w:val="none" w:sz="0" w:space="0" w:color="auto"/>
            <w:right w:val="none" w:sz="0" w:space="0" w:color="auto"/>
          </w:divBdr>
        </w:div>
      </w:divsChild>
    </w:div>
    <w:div w:id="1380277238">
      <w:bodyDiv w:val="1"/>
      <w:marLeft w:val="0"/>
      <w:marRight w:val="0"/>
      <w:marTop w:val="0"/>
      <w:marBottom w:val="0"/>
      <w:divBdr>
        <w:top w:val="none" w:sz="0" w:space="0" w:color="auto"/>
        <w:left w:val="none" w:sz="0" w:space="0" w:color="auto"/>
        <w:bottom w:val="none" w:sz="0" w:space="0" w:color="auto"/>
        <w:right w:val="none" w:sz="0" w:space="0" w:color="auto"/>
      </w:divBdr>
      <w:divsChild>
        <w:div w:id="261450551">
          <w:marLeft w:val="0"/>
          <w:marRight w:val="0"/>
          <w:marTop w:val="0"/>
          <w:marBottom w:val="0"/>
          <w:divBdr>
            <w:top w:val="none" w:sz="0" w:space="0" w:color="auto"/>
            <w:left w:val="none" w:sz="0" w:space="0" w:color="auto"/>
            <w:bottom w:val="none" w:sz="0" w:space="0" w:color="auto"/>
            <w:right w:val="none" w:sz="0" w:space="0" w:color="auto"/>
          </w:divBdr>
        </w:div>
      </w:divsChild>
    </w:div>
    <w:div w:id="1380980964">
      <w:bodyDiv w:val="1"/>
      <w:marLeft w:val="0"/>
      <w:marRight w:val="0"/>
      <w:marTop w:val="0"/>
      <w:marBottom w:val="0"/>
      <w:divBdr>
        <w:top w:val="none" w:sz="0" w:space="0" w:color="auto"/>
        <w:left w:val="none" w:sz="0" w:space="0" w:color="auto"/>
        <w:bottom w:val="none" w:sz="0" w:space="0" w:color="auto"/>
        <w:right w:val="none" w:sz="0" w:space="0" w:color="auto"/>
      </w:divBdr>
      <w:divsChild>
        <w:div w:id="1394888735">
          <w:marLeft w:val="0"/>
          <w:marRight w:val="0"/>
          <w:marTop w:val="0"/>
          <w:marBottom w:val="0"/>
          <w:divBdr>
            <w:top w:val="none" w:sz="0" w:space="0" w:color="auto"/>
            <w:left w:val="none" w:sz="0" w:space="0" w:color="auto"/>
            <w:bottom w:val="none" w:sz="0" w:space="0" w:color="auto"/>
            <w:right w:val="none" w:sz="0" w:space="0" w:color="auto"/>
          </w:divBdr>
        </w:div>
      </w:divsChild>
    </w:div>
    <w:div w:id="1453018294">
      <w:bodyDiv w:val="1"/>
      <w:marLeft w:val="0"/>
      <w:marRight w:val="0"/>
      <w:marTop w:val="0"/>
      <w:marBottom w:val="0"/>
      <w:divBdr>
        <w:top w:val="none" w:sz="0" w:space="0" w:color="auto"/>
        <w:left w:val="none" w:sz="0" w:space="0" w:color="auto"/>
        <w:bottom w:val="none" w:sz="0" w:space="0" w:color="auto"/>
        <w:right w:val="none" w:sz="0" w:space="0" w:color="auto"/>
      </w:divBdr>
      <w:divsChild>
        <w:div w:id="55208299">
          <w:marLeft w:val="0"/>
          <w:marRight w:val="0"/>
          <w:marTop w:val="0"/>
          <w:marBottom w:val="0"/>
          <w:divBdr>
            <w:top w:val="none" w:sz="0" w:space="0" w:color="auto"/>
            <w:left w:val="none" w:sz="0" w:space="0" w:color="auto"/>
            <w:bottom w:val="none" w:sz="0" w:space="0" w:color="auto"/>
            <w:right w:val="none" w:sz="0" w:space="0" w:color="auto"/>
          </w:divBdr>
        </w:div>
      </w:divsChild>
    </w:div>
    <w:div w:id="1496141191">
      <w:bodyDiv w:val="1"/>
      <w:marLeft w:val="0"/>
      <w:marRight w:val="0"/>
      <w:marTop w:val="0"/>
      <w:marBottom w:val="0"/>
      <w:divBdr>
        <w:top w:val="none" w:sz="0" w:space="0" w:color="auto"/>
        <w:left w:val="none" w:sz="0" w:space="0" w:color="auto"/>
        <w:bottom w:val="none" w:sz="0" w:space="0" w:color="auto"/>
        <w:right w:val="none" w:sz="0" w:space="0" w:color="auto"/>
      </w:divBdr>
    </w:div>
    <w:div w:id="1500925038">
      <w:bodyDiv w:val="1"/>
      <w:marLeft w:val="0"/>
      <w:marRight w:val="0"/>
      <w:marTop w:val="0"/>
      <w:marBottom w:val="0"/>
      <w:divBdr>
        <w:top w:val="none" w:sz="0" w:space="0" w:color="auto"/>
        <w:left w:val="none" w:sz="0" w:space="0" w:color="auto"/>
        <w:bottom w:val="none" w:sz="0" w:space="0" w:color="auto"/>
        <w:right w:val="none" w:sz="0" w:space="0" w:color="auto"/>
      </w:divBdr>
      <w:divsChild>
        <w:div w:id="1160077024">
          <w:marLeft w:val="0"/>
          <w:marRight w:val="0"/>
          <w:marTop w:val="0"/>
          <w:marBottom w:val="0"/>
          <w:divBdr>
            <w:top w:val="none" w:sz="0" w:space="0" w:color="auto"/>
            <w:left w:val="none" w:sz="0" w:space="0" w:color="auto"/>
            <w:bottom w:val="none" w:sz="0" w:space="0" w:color="auto"/>
            <w:right w:val="none" w:sz="0" w:space="0" w:color="auto"/>
          </w:divBdr>
        </w:div>
      </w:divsChild>
    </w:div>
    <w:div w:id="1514684259">
      <w:bodyDiv w:val="1"/>
      <w:marLeft w:val="0"/>
      <w:marRight w:val="0"/>
      <w:marTop w:val="0"/>
      <w:marBottom w:val="0"/>
      <w:divBdr>
        <w:top w:val="none" w:sz="0" w:space="0" w:color="auto"/>
        <w:left w:val="none" w:sz="0" w:space="0" w:color="auto"/>
        <w:bottom w:val="none" w:sz="0" w:space="0" w:color="auto"/>
        <w:right w:val="none" w:sz="0" w:space="0" w:color="auto"/>
      </w:divBdr>
    </w:div>
    <w:div w:id="1553078141">
      <w:bodyDiv w:val="1"/>
      <w:marLeft w:val="0"/>
      <w:marRight w:val="0"/>
      <w:marTop w:val="0"/>
      <w:marBottom w:val="0"/>
      <w:divBdr>
        <w:top w:val="none" w:sz="0" w:space="0" w:color="auto"/>
        <w:left w:val="none" w:sz="0" w:space="0" w:color="auto"/>
        <w:bottom w:val="none" w:sz="0" w:space="0" w:color="auto"/>
        <w:right w:val="none" w:sz="0" w:space="0" w:color="auto"/>
      </w:divBdr>
    </w:div>
    <w:div w:id="1620606066">
      <w:bodyDiv w:val="1"/>
      <w:marLeft w:val="0"/>
      <w:marRight w:val="0"/>
      <w:marTop w:val="0"/>
      <w:marBottom w:val="0"/>
      <w:divBdr>
        <w:top w:val="none" w:sz="0" w:space="0" w:color="auto"/>
        <w:left w:val="none" w:sz="0" w:space="0" w:color="auto"/>
        <w:bottom w:val="none" w:sz="0" w:space="0" w:color="auto"/>
        <w:right w:val="none" w:sz="0" w:space="0" w:color="auto"/>
      </w:divBdr>
    </w:div>
    <w:div w:id="1622151457">
      <w:bodyDiv w:val="1"/>
      <w:marLeft w:val="0"/>
      <w:marRight w:val="0"/>
      <w:marTop w:val="0"/>
      <w:marBottom w:val="0"/>
      <w:divBdr>
        <w:top w:val="none" w:sz="0" w:space="0" w:color="auto"/>
        <w:left w:val="none" w:sz="0" w:space="0" w:color="auto"/>
        <w:bottom w:val="none" w:sz="0" w:space="0" w:color="auto"/>
        <w:right w:val="none" w:sz="0" w:space="0" w:color="auto"/>
      </w:divBdr>
    </w:div>
    <w:div w:id="1657489959">
      <w:bodyDiv w:val="1"/>
      <w:marLeft w:val="0"/>
      <w:marRight w:val="0"/>
      <w:marTop w:val="0"/>
      <w:marBottom w:val="0"/>
      <w:divBdr>
        <w:top w:val="none" w:sz="0" w:space="0" w:color="auto"/>
        <w:left w:val="none" w:sz="0" w:space="0" w:color="auto"/>
        <w:bottom w:val="none" w:sz="0" w:space="0" w:color="auto"/>
        <w:right w:val="none" w:sz="0" w:space="0" w:color="auto"/>
      </w:divBdr>
    </w:div>
    <w:div w:id="1698849171">
      <w:bodyDiv w:val="1"/>
      <w:marLeft w:val="0"/>
      <w:marRight w:val="0"/>
      <w:marTop w:val="0"/>
      <w:marBottom w:val="0"/>
      <w:divBdr>
        <w:top w:val="none" w:sz="0" w:space="0" w:color="auto"/>
        <w:left w:val="none" w:sz="0" w:space="0" w:color="auto"/>
        <w:bottom w:val="none" w:sz="0" w:space="0" w:color="auto"/>
        <w:right w:val="none" w:sz="0" w:space="0" w:color="auto"/>
      </w:divBdr>
      <w:divsChild>
        <w:div w:id="1259753156">
          <w:marLeft w:val="0"/>
          <w:marRight w:val="0"/>
          <w:marTop w:val="0"/>
          <w:marBottom w:val="0"/>
          <w:divBdr>
            <w:top w:val="none" w:sz="0" w:space="0" w:color="auto"/>
            <w:left w:val="none" w:sz="0" w:space="0" w:color="auto"/>
            <w:bottom w:val="none" w:sz="0" w:space="0" w:color="auto"/>
            <w:right w:val="none" w:sz="0" w:space="0" w:color="auto"/>
          </w:divBdr>
        </w:div>
      </w:divsChild>
    </w:div>
    <w:div w:id="1814981309">
      <w:bodyDiv w:val="1"/>
      <w:marLeft w:val="0"/>
      <w:marRight w:val="0"/>
      <w:marTop w:val="0"/>
      <w:marBottom w:val="0"/>
      <w:divBdr>
        <w:top w:val="none" w:sz="0" w:space="0" w:color="auto"/>
        <w:left w:val="none" w:sz="0" w:space="0" w:color="auto"/>
        <w:bottom w:val="none" w:sz="0" w:space="0" w:color="auto"/>
        <w:right w:val="none" w:sz="0" w:space="0" w:color="auto"/>
      </w:divBdr>
    </w:div>
    <w:div w:id="1833175568">
      <w:bodyDiv w:val="1"/>
      <w:marLeft w:val="0"/>
      <w:marRight w:val="0"/>
      <w:marTop w:val="0"/>
      <w:marBottom w:val="0"/>
      <w:divBdr>
        <w:top w:val="none" w:sz="0" w:space="0" w:color="auto"/>
        <w:left w:val="none" w:sz="0" w:space="0" w:color="auto"/>
        <w:bottom w:val="none" w:sz="0" w:space="0" w:color="auto"/>
        <w:right w:val="none" w:sz="0" w:space="0" w:color="auto"/>
      </w:divBdr>
    </w:div>
    <w:div w:id="1838685887">
      <w:bodyDiv w:val="1"/>
      <w:marLeft w:val="0"/>
      <w:marRight w:val="0"/>
      <w:marTop w:val="0"/>
      <w:marBottom w:val="0"/>
      <w:divBdr>
        <w:top w:val="none" w:sz="0" w:space="0" w:color="auto"/>
        <w:left w:val="none" w:sz="0" w:space="0" w:color="auto"/>
        <w:bottom w:val="none" w:sz="0" w:space="0" w:color="auto"/>
        <w:right w:val="none" w:sz="0" w:space="0" w:color="auto"/>
      </w:divBdr>
      <w:divsChild>
        <w:div w:id="1378893948">
          <w:marLeft w:val="0"/>
          <w:marRight w:val="0"/>
          <w:marTop w:val="0"/>
          <w:marBottom w:val="0"/>
          <w:divBdr>
            <w:top w:val="none" w:sz="0" w:space="0" w:color="auto"/>
            <w:left w:val="none" w:sz="0" w:space="0" w:color="auto"/>
            <w:bottom w:val="none" w:sz="0" w:space="0" w:color="auto"/>
            <w:right w:val="none" w:sz="0" w:space="0" w:color="auto"/>
          </w:divBdr>
        </w:div>
      </w:divsChild>
    </w:div>
    <w:div w:id="1878354383">
      <w:bodyDiv w:val="1"/>
      <w:marLeft w:val="0"/>
      <w:marRight w:val="0"/>
      <w:marTop w:val="0"/>
      <w:marBottom w:val="0"/>
      <w:divBdr>
        <w:top w:val="none" w:sz="0" w:space="0" w:color="auto"/>
        <w:left w:val="none" w:sz="0" w:space="0" w:color="auto"/>
        <w:bottom w:val="none" w:sz="0" w:space="0" w:color="auto"/>
        <w:right w:val="none" w:sz="0" w:space="0" w:color="auto"/>
      </w:divBdr>
      <w:divsChild>
        <w:div w:id="561216714">
          <w:marLeft w:val="0"/>
          <w:marRight w:val="0"/>
          <w:marTop w:val="0"/>
          <w:marBottom w:val="0"/>
          <w:divBdr>
            <w:top w:val="none" w:sz="0" w:space="0" w:color="auto"/>
            <w:left w:val="none" w:sz="0" w:space="0" w:color="auto"/>
            <w:bottom w:val="none" w:sz="0" w:space="0" w:color="auto"/>
            <w:right w:val="none" w:sz="0" w:space="0" w:color="auto"/>
          </w:divBdr>
        </w:div>
      </w:divsChild>
    </w:div>
    <w:div w:id="1882135090">
      <w:bodyDiv w:val="1"/>
      <w:marLeft w:val="0"/>
      <w:marRight w:val="0"/>
      <w:marTop w:val="0"/>
      <w:marBottom w:val="0"/>
      <w:divBdr>
        <w:top w:val="none" w:sz="0" w:space="0" w:color="auto"/>
        <w:left w:val="none" w:sz="0" w:space="0" w:color="auto"/>
        <w:bottom w:val="none" w:sz="0" w:space="0" w:color="auto"/>
        <w:right w:val="none" w:sz="0" w:space="0" w:color="auto"/>
      </w:divBdr>
      <w:divsChild>
        <w:div w:id="686519651">
          <w:marLeft w:val="0"/>
          <w:marRight w:val="0"/>
          <w:marTop w:val="0"/>
          <w:marBottom w:val="0"/>
          <w:divBdr>
            <w:top w:val="none" w:sz="0" w:space="0" w:color="auto"/>
            <w:left w:val="none" w:sz="0" w:space="0" w:color="auto"/>
            <w:bottom w:val="none" w:sz="0" w:space="0" w:color="auto"/>
            <w:right w:val="none" w:sz="0" w:space="0" w:color="auto"/>
          </w:divBdr>
        </w:div>
      </w:divsChild>
    </w:div>
    <w:div w:id="1905144099">
      <w:bodyDiv w:val="1"/>
      <w:marLeft w:val="0"/>
      <w:marRight w:val="0"/>
      <w:marTop w:val="0"/>
      <w:marBottom w:val="0"/>
      <w:divBdr>
        <w:top w:val="none" w:sz="0" w:space="0" w:color="auto"/>
        <w:left w:val="none" w:sz="0" w:space="0" w:color="auto"/>
        <w:bottom w:val="none" w:sz="0" w:space="0" w:color="auto"/>
        <w:right w:val="none" w:sz="0" w:space="0" w:color="auto"/>
      </w:divBdr>
    </w:div>
    <w:div w:id="1939169241">
      <w:bodyDiv w:val="1"/>
      <w:marLeft w:val="0"/>
      <w:marRight w:val="0"/>
      <w:marTop w:val="0"/>
      <w:marBottom w:val="0"/>
      <w:divBdr>
        <w:top w:val="none" w:sz="0" w:space="0" w:color="auto"/>
        <w:left w:val="none" w:sz="0" w:space="0" w:color="auto"/>
        <w:bottom w:val="none" w:sz="0" w:space="0" w:color="auto"/>
        <w:right w:val="none" w:sz="0" w:space="0" w:color="auto"/>
      </w:divBdr>
      <w:divsChild>
        <w:div w:id="2121870582">
          <w:marLeft w:val="0"/>
          <w:marRight w:val="0"/>
          <w:marTop w:val="0"/>
          <w:marBottom w:val="0"/>
          <w:divBdr>
            <w:top w:val="none" w:sz="0" w:space="0" w:color="auto"/>
            <w:left w:val="none" w:sz="0" w:space="0" w:color="auto"/>
            <w:bottom w:val="none" w:sz="0" w:space="0" w:color="auto"/>
            <w:right w:val="none" w:sz="0" w:space="0" w:color="auto"/>
          </w:divBdr>
        </w:div>
      </w:divsChild>
    </w:div>
    <w:div w:id="1961110208">
      <w:bodyDiv w:val="1"/>
      <w:marLeft w:val="0"/>
      <w:marRight w:val="0"/>
      <w:marTop w:val="0"/>
      <w:marBottom w:val="0"/>
      <w:divBdr>
        <w:top w:val="none" w:sz="0" w:space="0" w:color="auto"/>
        <w:left w:val="none" w:sz="0" w:space="0" w:color="auto"/>
        <w:bottom w:val="none" w:sz="0" w:space="0" w:color="auto"/>
        <w:right w:val="none" w:sz="0" w:space="0" w:color="auto"/>
      </w:divBdr>
    </w:div>
    <w:div w:id="1976567902">
      <w:bodyDiv w:val="1"/>
      <w:marLeft w:val="0"/>
      <w:marRight w:val="0"/>
      <w:marTop w:val="0"/>
      <w:marBottom w:val="0"/>
      <w:divBdr>
        <w:top w:val="none" w:sz="0" w:space="0" w:color="auto"/>
        <w:left w:val="none" w:sz="0" w:space="0" w:color="auto"/>
        <w:bottom w:val="none" w:sz="0" w:space="0" w:color="auto"/>
        <w:right w:val="none" w:sz="0" w:space="0" w:color="auto"/>
      </w:divBdr>
    </w:div>
    <w:div w:id="1980187260">
      <w:bodyDiv w:val="1"/>
      <w:marLeft w:val="0"/>
      <w:marRight w:val="0"/>
      <w:marTop w:val="0"/>
      <w:marBottom w:val="0"/>
      <w:divBdr>
        <w:top w:val="none" w:sz="0" w:space="0" w:color="auto"/>
        <w:left w:val="none" w:sz="0" w:space="0" w:color="auto"/>
        <w:bottom w:val="none" w:sz="0" w:space="0" w:color="auto"/>
        <w:right w:val="none" w:sz="0" w:space="0" w:color="auto"/>
      </w:divBdr>
    </w:div>
    <w:div w:id="2001691251">
      <w:bodyDiv w:val="1"/>
      <w:marLeft w:val="0"/>
      <w:marRight w:val="0"/>
      <w:marTop w:val="0"/>
      <w:marBottom w:val="0"/>
      <w:divBdr>
        <w:top w:val="none" w:sz="0" w:space="0" w:color="auto"/>
        <w:left w:val="none" w:sz="0" w:space="0" w:color="auto"/>
        <w:bottom w:val="none" w:sz="0" w:space="0" w:color="auto"/>
        <w:right w:val="none" w:sz="0" w:space="0" w:color="auto"/>
      </w:divBdr>
      <w:divsChild>
        <w:div w:id="13577252">
          <w:marLeft w:val="0"/>
          <w:marRight w:val="0"/>
          <w:marTop w:val="0"/>
          <w:marBottom w:val="0"/>
          <w:divBdr>
            <w:top w:val="none" w:sz="0" w:space="0" w:color="auto"/>
            <w:left w:val="none" w:sz="0" w:space="0" w:color="auto"/>
            <w:bottom w:val="none" w:sz="0" w:space="0" w:color="auto"/>
            <w:right w:val="none" w:sz="0" w:space="0" w:color="auto"/>
          </w:divBdr>
        </w:div>
      </w:divsChild>
    </w:div>
    <w:div w:id="2011103333">
      <w:bodyDiv w:val="1"/>
      <w:marLeft w:val="0"/>
      <w:marRight w:val="0"/>
      <w:marTop w:val="0"/>
      <w:marBottom w:val="0"/>
      <w:divBdr>
        <w:top w:val="none" w:sz="0" w:space="0" w:color="auto"/>
        <w:left w:val="none" w:sz="0" w:space="0" w:color="auto"/>
        <w:bottom w:val="none" w:sz="0" w:space="0" w:color="auto"/>
        <w:right w:val="none" w:sz="0" w:space="0" w:color="auto"/>
      </w:divBdr>
      <w:divsChild>
        <w:div w:id="759253123">
          <w:marLeft w:val="0"/>
          <w:marRight w:val="0"/>
          <w:marTop w:val="0"/>
          <w:marBottom w:val="0"/>
          <w:divBdr>
            <w:top w:val="none" w:sz="0" w:space="0" w:color="auto"/>
            <w:left w:val="none" w:sz="0" w:space="0" w:color="auto"/>
            <w:bottom w:val="none" w:sz="0" w:space="0" w:color="auto"/>
            <w:right w:val="none" w:sz="0" w:space="0" w:color="auto"/>
          </w:divBdr>
        </w:div>
      </w:divsChild>
    </w:div>
    <w:div w:id="2017878165">
      <w:bodyDiv w:val="1"/>
      <w:marLeft w:val="0"/>
      <w:marRight w:val="0"/>
      <w:marTop w:val="0"/>
      <w:marBottom w:val="0"/>
      <w:divBdr>
        <w:top w:val="none" w:sz="0" w:space="0" w:color="auto"/>
        <w:left w:val="none" w:sz="0" w:space="0" w:color="auto"/>
        <w:bottom w:val="none" w:sz="0" w:space="0" w:color="auto"/>
        <w:right w:val="none" w:sz="0" w:space="0" w:color="auto"/>
      </w:divBdr>
    </w:div>
    <w:div w:id="2070571022">
      <w:bodyDiv w:val="1"/>
      <w:marLeft w:val="0"/>
      <w:marRight w:val="0"/>
      <w:marTop w:val="0"/>
      <w:marBottom w:val="0"/>
      <w:divBdr>
        <w:top w:val="none" w:sz="0" w:space="0" w:color="auto"/>
        <w:left w:val="none" w:sz="0" w:space="0" w:color="auto"/>
        <w:bottom w:val="none" w:sz="0" w:space="0" w:color="auto"/>
        <w:right w:val="none" w:sz="0" w:space="0" w:color="auto"/>
      </w:divBdr>
      <w:divsChild>
        <w:div w:id="259264766">
          <w:marLeft w:val="0"/>
          <w:marRight w:val="0"/>
          <w:marTop w:val="0"/>
          <w:marBottom w:val="0"/>
          <w:divBdr>
            <w:top w:val="none" w:sz="0" w:space="0" w:color="auto"/>
            <w:left w:val="none" w:sz="0" w:space="0" w:color="auto"/>
            <w:bottom w:val="none" w:sz="0" w:space="0" w:color="auto"/>
            <w:right w:val="none" w:sz="0" w:space="0" w:color="auto"/>
          </w:divBdr>
        </w:div>
      </w:divsChild>
    </w:div>
    <w:div w:id="2078891984">
      <w:bodyDiv w:val="1"/>
      <w:marLeft w:val="0"/>
      <w:marRight w:val="0"/>
      <w:marTop w:val="0"/>
      <w:marBottom w:val="0"/>
      <w:divBdr>
        <w:top w:val="none" w:sz="0" w:space="0" w:color="auto"/>
        <w:left w:val="none" w:sz="0" w:space="0" w:color="auto"/>
        <w:bottom w:val="none" w:sz="0" w:space="0" w:color="auto"/>
        <w:right w:val="none" w:sz="0" w:space="0" w:color="auto"/>
      </w:divBdr>
    </w:div>
    <w:div w:id="2085451809">
      <w:bodyDiv w:val="1"/>
      <w:marLeft w:val="0"/>
      <w:marRight w:val="0"/>
      <w:marTop w:val="0"/>
      <w:marBottom w:val="0"/>
      <w:divBdr>
        <w:top w:val="none" w:sz="0" w:space="0" w:color="auto"/>
        <w:left w:val="none" w:sz="0" w:space="0" w:color="auto"/>
        <w:bottom w:val="none" w:sz="0" w:space="0" w:color="auto"/>
        <w:right w:val="none" w:sz="0" w:space="0" w:color="auto"/>
      </w:divBdr>
      <w:divsChild>
        <w:div w:id="82184526">
          <w:marLeft w:val="0"/>
          <w:marRight w:val="0"/>
          <w:marTop w:val="0"/>
          <w:marBottom w:val="0"/>
          <w:divBdr>
            <w:top w:val="none" w:sz="0" w:space="0" w:color="auto"/>
            <w:left w:val="none" w:sz="0" w:space="0" w:color="auto"/>
            <w:bottom w:val="none" w:sz="0" w:space="0" w:color="auto"/>
            <w:right w:val="none" w:sz="0" w:space="0" w:color="auto"/>
          </w:divBdr>
        </w:div>
      </w:divsChild>
    </w:div>
    <w:div w:id="2110663977">
      <w:bodyDiv w:val="1"/>
      <w:marLeft w:val="0"/>
      <w:marRight w:val="0"/>
      <w:marTop w:val="0"/>
      <w:marBottom w:val="0"/>
      <w:divBdr>
        <w:top w:val="none" w:sz="0" w:space="0" w:color="auto"/>
        <w:left w:val="none" w:sz="0" w:space="0" w:color="auto"/>
        <w:bottom w:val="none" w:sz="0" w:space="0" w:color="auto"/>
        <w:right w:val="none" w:sz="0" w:space="0" w:color="auto"/>
      </w:divBdr>
      <w:divsChild>
        <w:div w:id="998387452">
          <w:marLeft w:val="0"/>
          <w:marRight w:val="0"/>
          <w:marTop w:val="0"/>
          <w:marBottom w:val="0"/>
          <w:divBdr>
            <w:top w:val="none" w:sz="0" w:space="0" w:color="auto"/>
            <w:left w:val="none" w:sz="0" w:space="0" w:color="auto"/>
            <w:bottom w:val="none" w:sz="0" w:space="0" w:color="auto"/>
            <w:right w:val="none" w:sz="0" w:space="0" w:color="auto"/>
          </w:divBdr>
        </w:div>
      </w:divsChild>
    </w:div>
    <w:div w:id="2114204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80/00472778.2022.2082456" TargetMode="External"/><Relationship Id="rId21" Type="http://schemas.openxmlformats.org/officeDocument/2006/relationships/image" Target="media/image8.png"/><Relationship Id="rId42" Type="http://schemas.openxmlformats.org/officeDocument/2006/relationships/hyperlink" Target="https://doi.org/10.1093/ooec/odad030" TargetMode="External"/><Relationship Id="rId63" Type="http://schemas.openxmlformats.org/officeDocument/2006/relationships/hyperlink" Target="https://www.cipd.org/globalassets/media/knowledge/knowledge-hub/evidence-reviews/2023-pdfs/2023-people-managers-scientific-summary-8431.pdf" TargetMode="External"/><Relationship Id="rId84" Type="http://schemas.openxmlformats.org/officeDocument/2006/relationships/hyperlink" Target="https://www.gov.uk/government/publications/womens-progression-in-the-workplace-actions-for-employers" TargetMode="External"/><Relationship Id="rId138" Type="http://schemas.openxmlformats.org/officeDocument/2006/relationships/hyperlink" Target="https://doi.org/10.1001/jamanetworkopen.2023.3532" TargetMode="External"/><Relationship Id="rId159" Type="http://schemas.openxmlformats.org/officeDocument/2006/relationships/hyperlink" Target="https://www.researchgate.net/publication/354269686_The_Impact_of_Part-Time_and_Full-Time_Work_on_Employees" TargetMode="External"/><Relationship Id="rId170" Type="http://schemas.openxmlformats.org/officeDocument/2006/relationships/hyperlink" Target="https://uk.finance.yahoo.com/news/stigma-part-time-work-damages-womens-careers-060032993.html" TargetMode="External"/><Relationship Id="rId191" Type="http://schemas.openxmlformats.org/officeDocument/2006/relationships/hyperlink" Target="https://www.psychologytoday.com/gb/blog/our-invisible-work/202406/what-invisible-work-looks-like-in-the-21st-century" TargetMode="External"/><Relationship Id="rId107" Type="http://schemas.openxmlformats.org/officeDocument/2006/relationships/hyperlink" Target="https://www.intelligenthq.com/the-capabilities-and-limitations-of-anova/" TargetMode="External"/><Relationship Id="rId11" Type="http://schemas.openxmlformats.org/officeDocument/2006/relationships/footer" Target="footer2.xml"/><Relationship Id="rId32" Type="http://schemas.openxmlformats.org/officeDocument/2006/relationships/hyperlink" Target="https://doi.org/10.1093/sf/soae068" TargetMode="External"/><Relationship Id="rId53" Type="http://schemas.openxmlformats.org/officeDocument/2006/relationships/hyperlink" Target="https://www.thoughtco.com/feminist-theory-3026624" TargetMode="External"/><Relationship Id="rId74" Type="http://schemas.openxmlformats.org/officeDocument/2006/relationships/hyperlink" Target="https://www.descartes.com/resources/news/descartes-study-reveals-76-supply-chain-and-logistics-operations-are-experiencing" TargetMode="External"/><Relationship Id="rId128" Type="http://schemas.openxmlformats.org/officeDocument/2006/relationships/hyperlink" Target="https://www.structural-learning.com/post/equity-theory" TargetMode="External"/><Relationship Id="rId149" Type="http://schemas.openxmlformats.org/officeDocument/2006/relationships/hyperlink" Target="https://www.rfberlin.com/wp-content/uploads/2024/12/24033.pdf" TargetMode="External"/><Relationship Id="rId5" Type="http://schemas.openxmlformats.org/officeDocument/2006/relationships/settings" Target="settings.xml"/><Relationship Id="rId95" Type="http://schemas.openxmlformats.org/officeDocument/2006/relationships/hyperlink" Target="https://doi.org/10.1080/09585192.2023.2258335" TargetMode="External"/><Relationship Id="rId160" Type="http://schemas.openxmlformats.org/officeDocument/2006/relationships/hyperlink" Target="https://doi.org/10.5281/zenodo.887089" TargetMode="External"/><Relationship Id="rId181" Type="http://schemas.openxmlformats.org/officeDocument/2006/relationships/hyperlink" Target="https://doi.org/10.1002/berj.4195" TargetMode="External"/><Relationship Id="rId22" Type="http://schemas.openxmlformats.org/officeDocument/2006/relationships/image" Target="media/image9.png"/><Relationship Id="rId43" Type="http://schemas.openxmlformats.org/officeDocument/2006/relationships/hyperlink" Target="https://doi.org/10.1080/26895269.2022.2129597" TargetMode="External"/><Relationship Id="rId64" Type="http://schemas.openxmlformats.org/officeDocument/2006/relationships/hyperlink" Target="https://www.cipd.org/globalassets/media/knowledge/knowledge-hub/reports/2024-pdfs/8625-good-work-index-2024-summary-report-1-web.pdf" TargetMode="External"/><Relationship Id="rId118" Type="http://schemas.openxmlformats.org/officeDocument/2006/relationships/hyperlink" Target="https://doi.org/10.1108/s0742-730120230000041008" TargetMode="External"/><Relationship Id="rId139" Type="http://schemas.openxmlformats.org/officeDocument/2006/relationships/hyperlink" Target="HTTPs://doi.org/10.1186/s12913-024-11348-7" TargetMode="External"/><Relationship Id="rId85" Type="http://schemas.openxmlformats.org/officeDocument/2006/relationships/hyperlink" Target="http://www.analyticssteps.com" TargetMode="External"/><Relationship Id="rId150" Type="http://schemas.openxmlformats.org/officeDocument/2006/relationships/hyperlink" Target="https://www.ons.gov.uk/economy/nationalaccounts/uksectoraccounts/compendium/economicreview/april2019/longtermtrendsinukemployment1861to2018" TargetMode="External"/><Relationship Id="rId171" Type="http://schemas.openxmlformats.org/officeDocument/2006/relationships/hyperlink" Target="https://www.researchgate.net/publication/240218229_Research_Methods_for_Business_Students" TargetMode="External"/><Relationship Id="rId192" Type="http://schemas.openxmlformats.org/officeDocument/2006/relationships/hyperlink" Target="https://centaur.reading.ac.uk/106944/1/23862128_Welman_thesis.pdf" TargetMode="External"/><Relationship Id="rId12" Type="http://schemas.openxmlformats.org/officeDocument/2006/relationships/image" Target="media/image1.png"/><Relationship Id="rId33" Type="http://schemas.openxmlformats.org/officeDocument/2006/relationships/hyperlink" Target="https://doi.org/10.12688/aasopenres.13117.1" TargetMode="External"/><Relationship Id="rId108" Type="http://schemas.openxmlformats.org/officeDocument/2006/relationships/hyperlink" Target="https://doi.org/10.22495/cgobrv8i3p4" TargetMode="External"/><Relationship Id="rId129" Type="http://schemas.openxmlformats.org/officeDocument/2006/relationships/hyperlink" Target="https://doi.org/10.1177/21582440231210690" TargetMode="External"/><Relationship Id="rId54" Type="http://schemas.openxmlformats.org/officeDocument/2006/relationships/hyperlink" Target="https://doi.org/10.1016/j.ssresearch.2025.103192" TargetMode="External"/><Relationship Id="rId75" Type="http://schemas.openxmlformats.org/officeDocument/2006/relationships/hyperlink" Target="https://business.leeds.ac.uk/research-ceric/dir-record/research-blog/2264/how-are-employers-in-warehousing-and-food-manufacturing-dealing-with-ongoing-workforce-pressures" TargetMode="External"/><Relationship Id="rId96" Type="http://schemas.openxmlformats.org/officeDocument/2006/relationships/hyperlink" Target="https://doi.org/10.1080/09585192.2023.2258335" TargetMode="External"/><Relationship Id="rId140" Type="http://schemas.openxmlformats.org/officeDocument/2006/relationships/hyperlink" Target="https://www.nsiprojects.co.uk/news/challenges-facing-women-working-in-the-warehouse-industry-in-the-uk/" TargetMode="External"/><Relationship Id="rId161" Type="http://schemas.openxmlformats.org/officeDocument/2006/relationships/hyperlink" Target="https://www.investopedia.com/ask/answers/032715/what-human-capital-and-how-it-used.asp" TargetMode="External"/><Relationship Id="rId182" Type="http://schemas.openxmlformats.org/officeDocument/2006/relationships/hyperlink" Target="https://topcv.co.uk/career-advice/the-advantages-and-disadvantages-of-part-time-employment" TargetMode="External"/><Relationship Id="rId6" Type="http://schemas.openxmlformats.org/officeDocument/2006/relationships/webSettings" Target="webSettings.xml"/><Relationship Id="rId23" Type="http://schemas.openxmlformats.org/officeDocument/2006/relationships/footer" Target="footer5.xml"/><Relationship Id="rId119" Type="http://schemas.openxmlformats.org/officeDocument/2006/relationships/hyperlink" Target="https://doi.org/10.1177/09589287221148336" TargetMode="External"/><Relationship Id="rId44" Type="http://schemas.openxmlformats.org/officeDocument/2006/relationships/hyperlink" Target="https://doi.org/10.1177/09589287231224607" TargetMode="External"/><Relationship Id="rId65" Type="http://schemas.openxmlformats.org/officeDocument/2006/relationships/hyperlink" Target="https://www.cipd.org/uk/knowledge/reports/flexible-hybrid-working/" TargetMode="External"/><Relationship Id="rId86" Type="http://schemas.openxmlformats.org/officeDocument/2006/relationships/hyperlink" Target="https://www.analyticssteps.com/blogs/analysis-variance-anova-types-and-limitations" TargetMode="External"/><Relationship Id="rId130" Type="http://schemas.openxmlformats.org/officeDocument/2006/relationships/hyperlink" Target="http://10.1080/13545701.2023.2251991" TargetMode="External"/><Relationship Id="rId151" Type="http://schemas.openxmlformats.org/officeDocument/2006/relationships/hyperlink" Target="https://www.managers.org.uk/knowledge-and-insights/blog/building-your-informal-networks-strategies-for-middle-managers-to-boost-their-influence-iq-eq-pq/" TargetMode="External"/><Relationship Id="rId172" Type="http://schemas.openxmlformats.org/officeDocument/2006/relationships/hyperlink" Target="https://www.simplypsychology.org/anova.html" TargetMode="External"/><Relationship Id="rId193" Type="http://schemas.openxmlformats.org/officeDocument/2006/relationships/hyperlink" Target="https://deliberatedirections.com/employer-initiatives-that-support-womens-growth" TargetMode="External"/><Relationship Id="rId13" Type="http://schemas.openxmlformats.org/officeDocument/2006/relationships/image" Target="media/image2.png"/><Relationship Id="rId109" Type="http://schemas.openxmlformats.org/officeDocument/2006/relationships/hyperlink" Target="https://www.peoplemanagement.co.uk/article/1850024/half-employees-disagree-part-time-workers-unambitious-report-shows" TargetMode="External"/><Relationship Id="rId34" Type="http://schemas.openxmlformats.org/officeDocument/2006/relationships/hyperlink" Target="https://ifs.org.uk/news/barely-any-change-gender-earnings-gap-last-25-years-once-you-account-increases-womens" TargetMode="External"/><Relationship Id="rId55" Type="http://schemas.openxmlformats.org/officeDocument/2006/relationships/hyperlink" Target="https://doi.org/10.1016/j.tourman.2024.104913" TargetMode="External"/><Relationship Id="rId76" Type="http://schemas.openxmlformats.org/officeDocument/2006/relationships/hyperlink" Target="https://doi.org/10.1016/j.ssmph.2021.100891" TargetMode="External"/><Relationship Id="rId97" Type="http://schemas.openxmlformats.org/officeDocument/2006/relationships/hyperlink" Target="http://www.catherinehakim.org/wp-content/uploads/2023/02/BJGC-2006-article.pdf" TargetMode="External"/><Relationship Id="rId120" Type="http://schemas.openxmlformats.org/officeDocument/2006/relationships/hyperlink" Target="https://doi.org/10.1016/j.jbusres.2023.114464" TargetMode="External"/><Relationship Id="rId141" Type="http://schemas.openxmlformats.org/officeDocument/2006/relationships/hyperlink" Target="https://doi.org/10.1177/16094069231205789" TargetMode="External"/><Relationship Id="rId7" Type="http://schemas.openxmlformats.org/officeDocument/2006/relationships/footnotes" Target="footnotes.xml"/><Relationship Id="rId162" Type="http://schemas.openxmlformats.org/officeDocument/2006/relationships/hyperlink" Target="https://doi.org/10.5195/jmla.2021.1226" TargetMode="External"/><Relationship Id="rId183" Type="http://schemas.openxmlformats.org/officeDocument/2006/relationships/hyperlink" Target="https://timewise.co.uk/article/a-question-of-time-whats-happening-with-part-time-working-in-the-uk/" TargetMode="External"/><Relationship Id="rId2" Type="http://schemas.openxmlformats.org/officeDocument/2006/relationships/customXml" Target="../customXml/item2.xml"/><Relationship Id="rId29" Type="http://schemas.openxmlformats.org/officeDocument/2006/relationships/hyperlink" Target="https://doi.org/10.1016/S0065-2601(08)60108-2" TargetMode="External"/><Relationship Id="rId24" Type="http://schemas.openxmlformats.org/officeDocument/2006/relationships/footer" Target="footer6.xml"/><Relationship Id="rId40" Type="http://schemas.openxmlformats.org/officeDocument/2006/relationships/hyperlink" Target="https://doi.org/10.1080/09593969.2024.2411201" TargetMode="External"/><Relationship Id="rId45" Type="http://schemas.openxmlformats.org/officeDocument/2006/relationships/hyperlink" Target="https://www.google.co.uk/books/edition/Social_Research_Methods/N2zQCgAAQBAJ?hl=en&amp;gbpv=0" TargetMode="External"/><Relationship Id="rId66" Type="http://schemas.openxmlformats.org/officeDocument/2006/relationships/hyperlink" Target="https://doi.org/10.2307/3089834" TargetMode="External"/><Relationship Id="rId87" Type="http://schemas.openxmlformats.org/officeDocument/2006/relationships/hyperlink" Target="https://www.researchgate.net/publication/378162359_Breaking_Barriers_Strategies_for_Fostering_Inclusivity_in_The_Workplace" TargetMode="External"/><Relationship Id="rId110" Type="http://schemas.openxmlformats.org/officeDocument/2006/relationships/hyperlink" Target="https://doi.org/10.1371/journal.pone.0312951" TargetMode="External"/><Relationship Id="rId115" Type="http://schemas.openxmlformats.org/officeDocument/2006/relationships/hyperlink" Target="https://www.cipd.org/uk/views-and-insights/thought-leadership/cipd-voice/part-time-work/" TargetMode="External"/><Relationship Id="rId131" Type="http://schemas.openxmlformats.org/officeDocument/2006/relationships/hyperlink" Target="https://doi.org/10.1136/bmj.c4587" TargetMode="External"/><Relationship Id="rId136" Type="http://schemas.openxmlformats.org/officeDocument/2006/relationships/hyperlink" Target="https://www.mckinsey.com/featured-insights/diversity-and-inclusion/women-in-the-workplace" TargetMode="External"/><Relationship Id="rId157" Type="http://schemas.openxmlformats.org/officeDocument/2006/relationships/hyperlink" Target="https://doi.org/10.3390/economies13010020" TargetMode="External"/><Relationship Id="rId178" Type="http://schemas.openxmlformats.org/officeDocument/2006/relationships/hyperlink" Target="https://www.theknowledgeacademy.com/blog/equity-in-the-workplace/" TargetMode="External"/><Relationship Id="rId61" Type="http://schemas.openxmlformats.org/officeDocument/2006/relationships/hyperlink" Target="https://www.cipd.org/uk/knowledge/reports/flexible-working-trends/" TargetMode="External"/><Relationship Id="rId82" Type="http://schemas.openxmlformats.org/officeDocument/2006/relationships/hyperlink" Target="https://doi.org/10.1016/j.emj.2024.09.002" TargetMode="External"/><Relationship Id="rId152" Type="http://schemas.openxmlformats.org/officeDocument/2006/relationships/hyperlink" Target="https://www.oxbridgeediting.co.uk/blog/how-to-write-a-results-section-tips-examples/" TargetMode="External"/><Relationship Id="rId173" Type="http://schemas.openxmlformats.org/officeDocument/2006/relationships/hyperlink" Target="https://uk.finance.yahoo.com/news/stigma-part-time-work-damages-womens-careers-060032993.html?guccounter=1&amp;guce_referrer=aHR0cHM6Ly93d3cuZ29vZ2xlLmNvbS8&amp;guce_referrer_sig=AQAAAI99ZqF2R8oame4LiYXfAaoexN04LVAOc1nT8Yb4svIkg5XGTEkJtT_gXCLo5p5YhzvMys-t0zf9MlH-nIqt9qpY89pHVN04XRbdHBqW6OpEPDj_tn6wGZjr91IrgdqORkV_ex9lriujVl1FYUaTeL27yeMFU4hhv19JDbACFdxs" TargetMode="External"/><Relationship Id="rId194" Type="http://schemas.openxmlformats.org/officeDocument/2006/relationships/hyperlink" Target="https://insight7.io/market-research-sustainability-5-eco-friendly-practices/" TargetMode="External"/><Relationship Id="rId199" Type="http://schemas.openxmlformats.org/officeDocument/2006/relationships/hyperlink" Target="https://www.atlantis-press.com/article/125975791.pdf" TargetMode="External"/><Relationship Id="rId203" Type="http://schemas.openxmlformats.org/officeDocument/2006/relationships/theme" Target="theme/theme1.xml"/><Relationship Id="rId19" Type="http://schemas.openxmlformats.org/officeDocument/2006/relationships/image" Target="media/image6.png"/><Relationship Id="rId14" Type="http://schemas.openxmlformats.org/officeDocument/2006/relationships/footer" Target="footer3.xml"/><Relationship Id="rId30" Type="http://schemas.openxmlformats.org/officeDocument/2006/relationships/hyperlink" Target="https://doi.org/10.1177/07308884221127636" TargetMode="External"/><Relationship Id="rId35" Type="http://schemas.openxmlformats.org/officeDocument/2006/relationships/footer" Target="footer8.xml"/><Relationship Id="rId56" Type="http://schemas.openxmlformats.org/officeDocument/2006/relationships/hyperlink" Target="https://engage.ifm.eng.cam.ac.uk/wp-content/uploads/Women-in-Manufacturing-report-2024.pdf" TargetMode="External"/><Relationship Id="rId77" Type="http://schemas.openxmlformats.org/officeDocument/2006/relationships/hyperlink" Target="https://doi.org/10.1002/hpja.70023" TargetMode="External"/><Relationship Id="rId100" Type="http://schemas.openxmlformats.org/officeDocument/2006/relationships/hyperlink" Target="https://doi.org/10.1016/j.ssaho.2024.101023" TargetMode="External"/><Relationship Id="rId105" Type="http://schemas.openxmlformats.org/officeDocument/2006/relationships/hyperlink" Target="https://doi.org/10.30574/msarr.2024.10.1.0025" TargetMode="External"/><Relationship Id="rId126" Type="http://schemas.openxmlformats.org/officeDocument/2006/relationships/hyperlink" Target="https://doi.org/10.1186/s40359-024-02029-5" TargetMode="External"/><Relationship Id="rId147" Type="http://schemas.openxmlformats.org/officeDocument/2006/relationships/hyperlink" Target="https://doi.org/10.1787/204235cf-en" TargetMode="External"/><Relationship Id="rId168" Type="http://schemas.openxmlformats.org/officeDocument/2006/relationships/hyperlink" Target="HTTPs://doi.org/10.1016/j.actpsy.2025.105019" TargetMode="External"/><Relationship Id="rId8" Type="http://schemas.openxmlformats.org/officeDocument/2006/relationships/endnotes" Target="endnotes.xml"/><Relationship Id="rId51" Type="http://schemas.openxmlformats.org/officeDocument/2006/relationships/hyperlink" Target="https://www.cipd.org/uk/knowledge/guides/flexible-working-manager-guide/" TargetMode="External"/><Relationship Id="rId72" Type="http://schemas.openxmlformats.org/officeDocument/2006/relationships/hyperlink" Target="https://open.ncl.ac.uk/theories/5/equity-theory/" TargetMode="External"/><Relationship Id="rId93" Type="http://schemas.openxmlformats.org/officeDocument/2006/relationships/hyperlink" Target="https://doi.org/10.1787/122123571425" TargetMode="External"/><Relationship Id="rId98" Type="http://schemas.openxmlformats.org/officeDocument/2006/relationships/hyperlink" Target="http://www.hiscox.co.uk" TargetMode="External"/><Relationship Id="rId121" Type="http://schemas.openxmlformats.org/officeDocument/2006/relationships/hyperlink" Target="https://www.evidencebasedmentoring.org/cracks-in-the-glass-ceiling-the-effects-of-gender-on-career-support-and-relationship-quality-in-mentoring/" TargetMode="External"/><Relationship Id="rId142" Type="http://schemas.openxmlformats.org/officeDocument/2006/relationships/hyperlink" Target="https://doi.org/10.1201/9781032616681" TargetMode="External"/><Relationship Id="rId163" Type="http://schemas.openxmlformats.org/officeDocument/2006/relationships/hyperlink" Target="https://doi.org/10.5195/jmla.2021.1226" TargetMode="External"/><Relationship Id="rId184" Type="http://schemas.openxmlformats.org/officeDocument/2006/relationships/hyperlink" Target="http://www.tuc.org.uk" TargetMode="External"/><Relationship Id="rId189" Type="http://schemas.openxmlformats.org/officeDocument/2006/relationships/hyperlink" Target="https://www.ukri.org/councils/esrc/guidance-for-applicants/research-ethics-guidance/framework-for-research-ethics/our-core-principles/" TargetMode="External"/><Relationship Id="rId3" Type="http://schemas.openxmlformats.org/officeDocument/2006/relationships/numbering" Target="numbering.xml"/><Relationship Id="rId25" Type="http://schemas.openxmlformats.org/officeDocument/2006/relationships/footer" Target="footer7.xml"/><Relationship Id="rId46" Type="http://schemas.openxmlformats.org/officeDocument/2006/relationships/hyperlink" Target="https://businesscasestudies.co.uk/human-capital-theory-education-training/" TargetMode="External"/><Relationship Id="rId67" Type="http://schemas.openxmlformats.org/officeDocument/2006/relationships/hyperlink" Target="https://www.mdh.co.uk/insights/how-can-organisations-help-ensure-gender-parity-in-the-workplace" TargetMode="External"/><Relationship Id="rId116" Type="http://schemas.openxmlformats.org/officeDocument/2006/relationships/hyperlink" Target="https://doi.org/10.1007/s12144-022-03070-6" TargetMode="External"/><Relationship Id="rId137" Type="http://schemas.openxmlformats.org/officeDocument/2006/relationships/hyperlink" Target="https://www.recruitmint.com/why-your-warehouse-struggles-to-attract-younger-workers-and-what-to-do-about-it" TargetMode="External"/><Relationship Id="rId158" Type="http://schemas.openxmlformats.org/officeDocument/2006/relationships/hyperlink" Target="https://link.springer.com/article/10.1007/s43545-023-00774-9" TargetMode="External"/><Relationship Id="rId20" Type="http://schemas.openxmlformats.org/officeDocument/2006/relationships/image" Target="media/image7.png"/><Relationship Id="rId41" Type="http://schemas.openxmlformats.org/officeDocument/2006/relationships/hyperlink" Target="https://doi.org/10.58970/IJSB.2471" TargetMode="External"/><Relationship Id="rId62" Type="http://schemas.openxmlformats.org/officeDocument/2006/relationships/hyperlink" Target="https://www.cipd.org/uk/topics/flexible-hybrid-working/" TargetMode="External"/><Relationship Id="rId83" Type="http://schemas.openxmlformats.org/officeDocument/2006/relationships/hyperlink" Target="https://doi.org/10.1002/hbm.70287" TargetMode="External"/><Relationship Id="rId88" Type="http://schemas.openxmlformats.org/officeDocument/2006/relationships/hyperlink" Target="https://doi.org/10.1016/j.joitmc.2024.100427" TargetMode="External"/><Relationship Id="rId111" Type="http://schemas.openxmlformats.org/officeDocument/2006/relationships/hyperlink" Target="https://www.kcl.ac.uk/giwl/assets/womens-progression-in-the-workplace.pdf" TargetMode="External"/><Relationship Id="rId132" Type="http://schemas.openxmlformats.org/officeDocument/2006/relationships/hyperlink" Target="https://doi.org/10.1111/bjir.12787" TargetMode="External"/><Relationship Id="rId153" Type="http://schemas.openxmlformats.org/officeDocument/2006/relationships/hyperlink" Target="https://oxford-management.com/articles/a-guide-to-understanding-and-addressing-unconscious-bias" TargetMode="External"/><Relationship Id="rId174" Type="http://schemas.openxmlformats.org/officeDocument/2006/relationships/hyperlink" Target="https://timewise.co.uk/article/why-employers-dont-offer-flexible-jobs-up-front-and-why-they-should/" TargetMode="External"/><Relationship Id="rId179" Type="http://schemas.openxmlformats.org/officeDocument/2006/relationships/hyperlink" Target="https://doi.org/10.14707/ajbr.250186" TargetMode="External"/><Relationship Id="rId195" Type="http://schemas.openxmlformats.org/officeDocument/2006/relationships/hyperlink" Target="https://doi.org/10.1177/0891243213490232" TargetMode="External"/><Relationship Id="rId190" Type="http://schemas.openxmlformats.org/officeDocument/2006/relationships/hyperlink" Target="https://warwick.ac.uk/fac/soc/ces/research/current/socialtheory/maps/when/" TargetMode="External"/><Relationship Id="rId204" Type="http://schemas.microsoft.com/office/2020/10/relationships/intelligence" Target="intelligence2.xml"/><Relationship Id="rId15" Type="http://schemas.openxmlformats.org/officeDocument/2006/relationships/footer" Target="footer4.xml"/><Relationship Id="rId36" Type="http://schemas.openxmlformats.org/officeDocument/2006/relationships/hyperlink" Target="http://www.peoplemanagement.co.uk" TargetMode="External"/><Relationship Id="rId57" Type="http://schemas.openxmlformats.org/officeDocument/2006/relationships/hyperlink" Target="https://www.cipd.org/globalassets/media/knowledge/knowledge-hub/reports/human-capital-theory-assessing-the-evidence_tcm18-22292.pdf" TargetMode="External"/><Relationship Id="rId106" Type="http://schemas.openxmlformats.org/officeDocument/2006/relationships/hyperlink" Target="https://www.imd.org/blog/leadership/gender-inequality-in-the-workplace/" TargetMode="External"/><Relationship Id="rId127" Type="http://schemas.openxmlformats.org/officeDocument/2006/relationships/hyperlink" Target="https://doi.org/10.1111/joop.12488" TargetMode="External"/><Relationship Id="rId10" Type="http://schemas.openxmlformats.org/officeDocument/2006/relationships/footer" Target="footer1.xml"/><Relationship Id="rId31" Type="http://schemas.openxmlformats.org/officeDocument/2006/relationships/hyperlink" Target="https://www.sjsu.edu/writingcenter/docs/handouts/Results%20Section%20for%20Research%20Papers.pdf" TargetMode="External"/><Relationship Id="rId52" Type="http://schemas.openxmlformats.org/officeDocument/2006/relationships/hyperlink" Target="https://www.thoughtco.com/sociological-perspective-3026642" TargetMode="External"/><Relationship Id="rId73" Type="http://schemas.openxmlformats.org/officeDocument/2006/relationships/hyperlink" Target="https://www.deloitte.com/us/en/insights/topics/talent/human-capital-trends/2024/transparency-in-the-workplace.html" TargetMode="External"/><Relationship Id="rId78" Type="http://schemas.openxmlformats.org/officeDocument/2006/relationships/hyperlink" Target="https://www.womenintech.co.uk/getting-the-most-out-of-training-for-female-employees/" TargetMode="External"/><Relationship Id="rId94" Type="http://schemas.openxmlformats.org/officeDocument/2006/relationships/hyperlink" Target="https://www.peoplemanagement.co.uk/article/1876463/why-women-leave-jobs-%E2%80%93-retain" TargetMode="External"/><Relationship Id="rId99" Type="http://schemas.openxmlformats.org/officeDocument/2006/relationships/hyperlink" Target="https://www.hiscox.co.uk/business-blog/employment-contract-types" TargetMode="External"/><Relationship Id="rId101" Type="http://schemas.openxmlformats.org/officeDocument/2006/relationships/hyperlink" Target="https://hrzone.com/blog/formal-and-informal-employee-recognition-which-works-best/" TargetMode="External"/><Relationship Id="rId122" Type="http://schemas.openxmlformats.org/officeDocument/2006/relationships/hyperlink" Target="https://www.betterworks.com/magazine/workplace-transparency-alignment-trust/" TargetMode="External"/><Relationship Id="rId143" Type="http://schemas.openxmlformats.org/officeDocument/2006/relationships/hyperlink" Target="https://www.iese.edu/insight/articles/part-time-work-productivity/" TargetMode="External"/><Relationship Id="rId148" Type="http://schemas.openxmlformats.org/officeDocument/2006/relationships/hyperlink" Target="https://doi.org/10.2139/ssrn.5069987" TargetMode="External"/><Relationship Id="rId164" Type="http://schemas.openxmlformats.org/officeDocument/2006/relationships/hyperlink" Target="https://doi.org/10.1177/0961463x05050300" TargetMode="External"/><Relationship Id="rId169" Type="http://schemas.openxmlformats.org/officeDocument/2006/relationships/hyperlink" Target="https://kclpure.kcl.ac.uk/portal/en/publications/career-progression-and-flexible-working-making-it-work-for-women" TargetMode="External"/><Relationship Id="rId185" Type="http://schemas.openxmlformats.org/officeDocument/2006/relationships/hyperlink" Target="https://www.tuc.org.uk/news/tuc-women-much-more-likely-men-have-flexible-work-arrangements-lead-loss-hours-and-pay" TargetMode="External"/><Relationship Id="rId4" Type="http://schemas.openxmlformats.org/officeDocument/2006/relationships/styles" Target="styles.xml"/><Relationship Id="rId9" Type="http://schemas.openxmlformats.org/officeDocument/2006/relationships/header" Target="header1.xml"/><Relationship Id="rId180" Type="http://schemas.openxmlformats.org/officeDocument/2006/relationships/hyperlink" Target="https://doi.org/10.1080/23311886.2025.2505127" TargetMode="External"/><Relationship Id="rId26" Type="http://schemas.openxmlformats.org/officeDocument/2006/relationships/hyperlink" Target="https://sago.com/en/resources/blog/different-types-of-sampling-techniques-in-qualitative-research/" TargetMode="External"/><Relationship Id="rId47" Type="http://schemas.openxmlformats.org/officeDocument/2006/relationships/hyperlink" Target="https://www.cipd.org/uk/knowledge/reports/flexible-working-trends/" TargetMode="External"/><Relationship Id="rId68" Type="http://schemas.openxmlformats.org/officeDocument/2006/relationships/hyperlink" Target="https://www.deloitte.com/content/dam/assets-shared/docs/collections/2024/deloitte-women-at-work-2024-a-global-outlook.pdf?dl=2" TargetMode="External"/><Relationship Id="rId89" Type="http://schemas.openxmlformats.org/officeDocument/2006/relationships/hyperlink" Target="https://www.geeksforgeeks.org/hr/adams-equity-theory-concept-merits-and-demerits/" TargetMode="External"/><Relationship Id="rId112" Type="http://schemas.openxmlformats.org/officeDocument/2006/relationships/hyperlink" Target="https://www.leadershiptrust.co/insights/nurturing-women-in-leadership/" TargetMode="External"/><Relationship Id="rId133" Type="http://schemas.openxmlformats.org/officeDocument/2006/relationships/hyperlink" Target="https://www.talentedladiesclub.com/articles/addressing-workplace-challenges-faced-by-women-in-the-warehouse-industry/" TargetMode="External"/><Relationship Id="rId154" Type="http://schemas.openxmlformats.org/officeDocument/2006/relationships/hyperlink" Target="https://www.theguardian.com/money/2025/jan/27/inequality-in-flexible-working-dividing-britain-into-two-tier-workforce?utm_source=chatgpt.com" TargetMode="External"/><Relationship Id="rId175" Type="http://schemas.openxmlformats.org/officeDocument/2006/relationships/hyperlink" Target="https://doi.org/10.2139/ssrn.4238254" TargetMode="External"/><Relationship Id="rId196" Type="http://schemas.openxmlformats.org/officeDocument/2006/relationships/hyperlink" Target="https://doi.org/10.53841/bpswlb.2018.2.1.5" TargetMode="External"/><Relationship Id="rId200" Type="http://schemas.openxmlformats.org/officeDocument/2006/relationships/hyperlink" Target="https://www.researchgate.net/publication/380168755_Combined_Methods_Can_This_Solve_The_Differences_Between_Deductive_and_Inductive_Methods_in_Qualitative_Research" TargetMode="External"/><Relationship Id="rId16" Type="http://schemas.openxmlformats.org/officeDocument/2006/relationships/image" Target="media/image3.png"/><Relationship Id="rId37" Type="http://schemas.openxmlformats.org/officeDocument/2006/relationships/hyperlink" Target="https://www.peoplemanagement.co.uk/article/1747027/women-less-likely-to-be-promoted-after-having-children" TargetMode="External"/><Relationship Id="rId58" Type="http://schemas.openxmlformats.org/officeDocument/2006/relationships/hyperlink" Target="https://www.cipd.org/globalassets/media/knowledge/knowledge-hub/reports/the-future-of-technology-and-learning_2017_tcm18-29348.pdf" TargetMode="External"/><Relationship Id="rId79" Type="http://schemas.openxmlformats.org/officeDocument/2006/relationships/hyperlink" Target="https://dileaders.com/blog/why-has-womens-progress-in-executive-roles-gone-backwards" TargetMode="External"/><Relationship Id="rId102" Type="http://schemas.openxmlformats.org/officeDocument/2006/relationships/hyperlink" Target="https://doi.org/10.1111/ejed.12722" TargetMode="External"/><Relationship Id="rId123" Type="http://schemas.openxmlformats.org/officeDocument/2006/relationships/hyperlink" Target="https://doi.org/10.1111/gwao.12839" TargetMode="External"/><Relationship Id="rId144" Type="http://schemas.openxmlformats.org/officeDocument/2006/relationships/hyperlink" Target="https://www.sciencedirect.com/topics/computer-science/pearson-correlation" TargetMode="External"/><Relationship Id="rId90" Type="http://schemas.openxmlformats.org/officeDocument/2006/relationships/hyperlink" Target="https://www.scribbr.com/methodology/exploratory-research/" TargetMode="External"/><Relationship Id="rId165" Type="http://schemas.openxmlformats.org/officeDocument/2006/relationships/hyperlink" Target="https://www.productivity.ac.uk/research/part-time-work-and-productivity/" TargetMode="External"/><Relationship Id="rId186" Type="http://schemas.openxmlformats.org/officeDocument/2006/relationships/hyperlink" Target="https://oercollective.caul.edu.au/qualitative-research/chapter/__unknown__-29/" TargetMode="External"/><Relationship Id="rId27" Type="http://schemas.openxmlformats.org/officeDocument/2006/relationships/hyperlink" Target="https://www.acas.org.uk/acas-code-of-practice-on-flexible-working-requests/html" TargetMode="External"/><Relationship Id="rId48" Type="http://schemas.openxmlformats.org/officeDocument/2006/relationships/hyperlink" Target="https://www.cipd.org/uk/knowledge/guides/flexible-working-manager-guide/" TargetMode="External"/><Relationship Id="rId69" Type="http://schemas.openxmlformats.org/officeDocument/2006/relationships/hyperlink" Target="https://www.forbes.com/sites/karadennison/2023/10/24/why-companies-should-prioritize-employee-health-and-happiness-in-2024/" TargetMode="External"/><Relationship Id="rId113" Type="http://schemas.openxmlformats.org/officeDocument/2006/relationships/hyperlink" Target="https://www.cipd.org/uk/views-and-insights/thought-leadership/cipd-voice/part-time-work/" TargetMode="External"/><Relationship Id="rId134" Type="http://schemas.openxmlformats.org/officeDocument/2006/relationships/hyperlink" Target="https://rcademy.com/male-vs-female-employment-statistics-in-the-uk/" TargetMode="External"/><Relationship Id="rId80" Type="http://schemas.openxmlformats.org/officeDocument/2006/relationships/hyperlink" Target="https://researchbriefings.files.parliament.uk/documents/SN06838/SN06838.pdf" TargetMode="External"/><Relationship Id="rId155" Type="http://schemas.openxmlformats.org/officeDocument/2006/relationships/hyperlink" Target="https://link.springer.com/article/10.1007/s43545-023-00774-9" TargetMode="External"/><Relationship Id="rId176" Type="http://schemas.openxmlformats.org/officeDocument/2006/relationships/hyperlink" Target="https://doi.org/10.1111/japp.12137" TargetMode="External"/><Relationship Id="rId197" Type="http://schemas.openxmlformats.org/officeDocument/2006/relationships/hyperlink" Target="https://workingfamilies.org.uk/news-events/blogs/iwd2023_parttimepenalty/" TargetMode="External"/><Relationship Id="rId201" Type="http://schemas.openxmlformats.org/officeDocument/2006/relationships/hyperlink" Target="https://doi.org/10.1016/j.heliyon.2024.e34084" TargetMode="External"/><Relationship Id="rId17" Type="http://schemas.openxmlformats.org/officeDocument/2006/relationships/image" Target="media/image4.png"/><Relationship Id="rId38" Type="http://schemas.openxmlformats.org/officeDocument/2006/relationships/hyperlink" Target="https://dx.doi.org/10.2139/ssrn.3947215" TargetMode="External"/><Relationship Id="rId59" Type="http://schemas.openxmlformats.org/officeDocument/2006/relationships/hyperlink" Target="https://www.cipd.org/globalassets/media/knowledge/knowledge-hub/reports/flexible-hybrid-working-practices-report_tcm18-108941.pdf" TargetMode="External"/><Relationship Id="rId103" Type="http://schemas.openxmlformats.org/officeDocument/2006/relationships/hyperlink" Target="https://www.instride.com/insights/examples-equity-in-the-workplace/" TargetMode="External"/><Relationship Id="rId124" Type="http://schemas.openxmlformats.org/officeDocument/2006/relationships/hyperlink" Target="https://doi.org/10.1007/s00181-024-02611-1" TargetMode="External"/><Relationship Id="rId70" Type="http://schemas.openxmlformats.org/officeDocument/2006/relationships/hyperlink" Target="https://viewhr.co.uk/how-to-make-job-share-work-well/" TargetMode="External"/><Relationship Id="rId91" Type="http://schemas.openxmlformats.org/officeDocument/2006/relationships/hyperlink" Target="https://www.legislation.gov.uk/uksi/2000/1551/regulation/6" TargetMode="External"/><Relationship Id="rId145" Type="http://schemas.openxmlformats.org/officeDocument/2006/relationships/hyperlink" Target="https://doi.org/10.1002/sd.2982" TargetMode="External"/><Relationship Id="rId166" Type="http://schemas.openxmlformats.org/officeDocument/2006/relationships/hyperlink" Target="https://doi.org/10.1093/annweh/wxac098" TargetMode="External"/><Relationship Id="rId187" Type="http://schemas.openxmlformats.org/officeDocument/2006/relationships/hyperlink" Target="https://agencyanalytics.com/blog/work-life-balance-vs-work-life-success" TargetMode="External"/><Relationship Id="rId1" Type="http://schemas.openxmlformats.org/officeDocument/2006/relationships/customXml" Target="../customXml/item1.xml"/><Relationship Id="rId28" Type="http://schemas.openxmlformats.org/officeDocument/2006/relationships/hyperlink" Target="https://www.acas.org.uk/research-and-commentary/organisational-case-studies-on-flexible-working/report" TargetMode="External"/><Relationship Id="rId49" Type="http://schemas.openxmlformats.org/officeDocument/2006/relationships/hyperlink" Target="https://www.cipd.org/uk/knowledge/reports/flexible-hybrid-working/" TargetMode="External"/><Relationship Id="rId114" Type="http://schemas.openxmlformats.org/officeDocument/2006/relationships/hyperlink" Target="https://www.cipd.org/uk/views-and-insights/thought-leadership/cipd-voice/part-time-work/" TargetMode="External"/><Relationship Id="rId60" Type="http://schemas.openxmlformats.org/officeDocument/2006/relationships/hyperlink" Target="https://www.cipd.org/globalassets/media/knowledge/knowledge-hub/reports/zero-hours-contracts-report-aug-2022_tcm18-110465.pdf" TargetMode="External"/><Relationship Id="rId81" Type="http://schemas.openxmlformats.org/officeDocument/2006/relationships/hyperlink" Target="https://doi.org/10.1007/s00737-024-01464-y" TargetMode="External"/><Relationship Id="rId135" Type="http://schemas.openxmlformats.org/officeDocument/2006/relationships/hyperlink" Target="https://doi.org/10.1177/0950017014538337" TargetMode="External"/><Relationship Id="rId156" Type="http://schemas.openxmlformats.org/officeDocument/2006/relationships/hyperlink" Target="https://doi.org/10.1177/0038022920970318" TargetMode="External"/><Relationship Id="rId177" Type="http://schemas.openxmlformats.org/officeDocument/2006/relationships/hyperlink" Target="https://www.execpipeline.com/women-count/women-count-2024/" TargetMode="External"/><Relationship Id="rId198" Type="http://schemas.openxmlformats.org/officeDocument/2006/relationships/hyperlink" Target="https://worldofwork.io/2019/02/adams-equity-theory-of-motivation/" TargetMode="External"/><Relationship Id="rId202" Type="http://schemas.openxmlformats.org/officeDocument/2006/relationships/fontTable" Target="fontTable.xml"/><Relationship Id="rId18" Type="http://schemas.openxmlformats.org/officeDocument/2006/relationships/image" Target="media/image5.png"/><Relationship Id="rId39" Type="http://schemas.openxmlformats.org/officeDocument/2006/relationships/hyperlink" Target="https://doi.org/10.1016/j.heliyon.2024.e28286" TargetMode="External"/><Relationship Id="rId50" Type="http://schemas.openxmlformats.org/officeDocument/2006/relationships/hyperlink" Target="https://www.cipd.org/uk/knowledge/reports/flexible-working-trends/" TargetMode="External"/><Relationship Id="rId104" Type="http://schemas.openxmlformats.org/officeDocument/2006/relationships/hyperlink" Target="https://www.peoplemanagement.co.uk/article/1856168/new-flexible-working-laws-employers-guide" TargetMode="External"/><Relationship Id="rId125" Type="http://schemas.openxmlformats.org/officeDocument/2006/relationships/hyperlink" Target="https://www.employment-studies.co.uk/system/files/resources/files/CHWL%20international%20report%20-%20final.pdf" TargetMode="External"/><Relationship Id="rId146" Type="http://schemas.openxmlformats.org/officeDocument/2006/relationships/hyperlink" Target="https://www.ons.gov.uk/employmentandlabourmarket/peopleinwork/earningsandworkinghours/bulletins/genderpaygapintheuk/2023" TargetMode="External"/><Relationship Id="rId167" Type="http://schemas.openxmlformats.org/officeDocument/2006/relationships/hyperlink" Target="https://doi.org/10.4324/9781003203308" TargetMode="External"/><Relationship Id="rId188" Type="http://schemas.openxmlformats.org/officeDocument/2006/relationships/hyperlink" Target="https://bristoluniversitypressdigital.com/monochap-oa/book/9781529241129/ch003.xml" TargetMode="External"/><Relationship Id="rId71" Type="http://schemas.openxmlformats.org/officeDocument/2006/relationships/hyperlink" Target="https://www.proprofssurvey.com/blog/advantages-disadvantages-of-questionnaires/" TargetMode="External"/><Relationship Id="rId92" Type="http://schemas.openxmlformats.org/officeDocument/2006/relationships/hyperlink" Target="https://www.theanalysisfactor.com/when-unequal-sample-sizes-are-and-are-not-a-problem-in-ano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2025-09-26T00:00:00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12EF42-CA01-410A-9034-F0F88FD6B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13162</TotalTime>
  <Pages>61</Pages>
  <Words>22745</Words>
  <Characters>129648</Characters>
  <Application>Microsoft Office Word</Application>
  <DocSecurity>0</DocSecurity>
  <Lines>1080</Lines>
  <Paragraphs>304</Paragraphs>
  <ScaleCrop>false</ScaleCrop>
  <HeadingPairs>
    <vt:vector size="2" baseType="variant">
      <vt:variant>
        <vt:lpstr>Title</vt:lpstr>
      </vt:variant>
      <vt:variant>
        <vt:i4>1</vt:i4>
      </vt:variant>
    </vt:vector>
  </HeadingPairs>
  <TitlesOfParts>
    <vt:vector size="1" baseType="lpstr">
      <vt:lpstr>Research Proposal Report</vt:lpstr>
    </vt:vector>
  </TitlesOfParts>
  <Company>University of Wales Trinity Saint David BMMB7003</Company>
  <LinksUpToDate>false</LinksUpToDate>
  <CharactersWithSpaces>152089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Report</dc:title>
  <dc:subject>How Part-Time Working Women Can Advance in a UK Warehouse Research Proposal</dc:subject>
  <dc:creator>Sandra Diana Boscaneanu (2016826)</dc:creator>
  <cp:keywords/>
  <dc:description/>
  <cp:lastModifiedBy>sandra boscaneanu</cp:lastModifiedBy>
  <cp:revision>711</cp:revision>
  <dcterms:created xsi:type="dcterms:W3CDTF">2025-06-22T20:10:00Z</dcterms:created>
  <dcterms:modified xsi:type="dcterms:W3CDTF">2025-09-26T13:47:00Z</dcterms:modified>
</cp:coreProperties>
</file>