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2B6FC" w14:textId="77777777" w:rsidR="00CF2AAF" w:rsidRPr="000A6D87" w:rsidRDefault="00083386" w:rsidP="00CF2AAF">
      <w:pPr>
        <w:jc w:val="center"/>
        <w:rPr>
          <w:rFonts w:ascii="Arial" w:hAnsi="Arial" w:cs="Arial"/>
          <w:sz w:val="180"/>
          <w:szCs w:val="180"/>
        </w:rPr>
      </w:pPr>
      <w:r w:rsidRPr="000A6D87">
        <w:rPr>
          <w:rFonts w:ascii="Arial" w:hAnsi="Arial" w:cs="Arial"/>
          <w:sz w:val="180"/>
          <w:szCs w:val="180"/>
        </w:rPr>
        <w:t>Global Reporting Standards</w:t>
      </w:r>
    </w:p>
    <w:p w14:paraId="4C52AEB9" w14:textId="77777777" w:rsidR="00CF2AAF" w:rsidRPr="000A6D87" w:rsidRDefault="00CF2AAF" w:rsidP="00083386">
      <w:pPr>
        <w:jc w:val="center"/>
        <w:rPr>
          <w:rFonts w:ascii="Arial" w:hAnsi="Arial" w:cs="Arial"/>
          <w:sz w:val="72"/>
          <w:szCs w:val="72"/>
        </w:rPr>
      </w:pPr>
      <w:r w:rsidRPr="000A6D87">
        <w:rPr>
          <w:rFonts w:ascii="Arial" w:hAnsi="Arial" w:cs="Arial"/>
          <w:sz w:val="72"/>
          <w:szCs w:val="72"/>
        </w:rPr>
        <w:t>December 2019</w:t>
      </w:r>
    </w:p>
    <w:p w14:paraId="1B05CC7F" w14:textId="77777777" w:rsidR="00CF2AAF" w:rsidRPr="000A6D87" w:rsidRDefault="00CF2AAF" w:rsidP="00083386">
      <w:pPr>
        <w:jc w:val="center"/>
        <w:rPr>
          <w:rFonts w:ascii="Arial" w:hAnsi="Arial" w:cs="Arial"/>
          <w:sz w:val="40"/>
          <w:szCs w:val="40"/>
        </w:rPr>
      </w:pPr>
    </w:p>
    <w:p w14:paraId="4882DD15" w14:textId="77777777" w:rsidR="00CF2AAF" w:rsidRPr="000A6D87" w:rsidRDefault="00CF2AAF" w:rsidP="00083386">
      <w:pPr>
        <w:jc w:val="center"/>
        <w:rPr>
          <w:rFonts w:ascii="Arial" w:hAnsi="Arial" w:cs="Arial"/>
          <w:sz w:val="40"/>
          <w:szCs w:val="40"/>
        </w:rPr>
      </w:pPr>
    </w:p>
    <w:p w14:paraId="5F684A44" w14:textId="77777777" w:rsidR="00CF2AAF" w:rsidRPr="000A6D87" w:rsidRDefault="00CF2AAF" w:rsidP="00083386">
      <w:pPr>
        <w:jc w:val="center"/>
        <w:rPr>
          <w:rFonts w:ascii="Arial" w:hAnsi="Arial" w:cs="Arial"/>
          <w:sz w:val="40"/>
          <w:szCs w:val="40"/>
        </w:rPr>
      </w:pPr>
    </w:p>
    <w:p w14:paraId="3EF5F22A" w14:textId="77777777" w:rsidR="00CF2AAF" w:rsidRPr="000A6D87" w:rsidRDefault="00CF2AAF" w:rsidP="00CF2AAF">
      <w:pPr>
        <w:jc w:val="center"/>
        <w:rPr>
          <w:rFonts w:ascii="Arial" w:hAnsi="Arial" w:cs="Arial"/>
          <w:sz w:val="40"/>
          <w:szCs w:val="40"/>
        </w:rPr>
      </w:pPr>
    </w:p>
    <w:p w14:paraId="7C57F877" w14:textId="77777777" w:rsidR="00CF2AAF" w:rsidRPr="000A6D87" w:rsidRDefault="00CF2AAF" w:rsidP="00CF2AAF">
      <w:pPr>
        <w:jc w:val="center"/>
        <w:rPr>
          <w:rFonts w:ascii="Arial" w:hAnsi="Arial" w:cs="Arial"/>
          <w:sz w:val="40"/>
          <w:szCs w:val="40"/>
        </w:rPr>
      </w:pPr>
    </w:p>
    <w:p w14:paraId="61E126DC" w14:textId="77777777" w:rsidR="000A6D87" w:rsidRDefault="000A6D87" w:rsidP="00CF2AAF">
      <w:pPr>
        <w:jc w:val="center"/>
        <w:rPr>
          <w:rFonts w:ascii="Arial" w:hAnsi="Arial" w:cs="Arial"/>
          <w:sz w:val="40"/>
          <w:szCs w:val="40"/>
        </w:rPr>
      </w:pPr>
    </w:p>
    <w:p w14:paraId="55E3EACF" w14:textId="159CBDE3" w:rsidR="00CF2AAF" w:rsidRPr="000A6D87" w:rsidRDefault="00CF2AAF" w:rsidP="00CF2AAF">
      <w:pPr>
        <w:jc w:val="center"/>
        <w:rPr>
          <w:rFonts w:ascii="Arial" w:hAnsi="Arial" w:cs="Arial"/>
          <w:sz w:val="40"/>
          <w:szCs w:val="40"/>
        </w:rPr>
      </w:pPr>
      <w:r w:rsidRPr="000A6D87">
        <w:rPr>
          <w:rFonts w:ascii="Arial" w:hAnsi="Arial" w:cs="Arial"/>
          <w:sz w:val="40"/>
          <w:szCs w:val="40"/>
        </w:rPr>
        <w:t>Financial Reporting</w:t>
      </w:r>
    </w:p>
    <w:p w14:paraId="23B3F186" w14:textId="77777777" w:rsidR="00083386" w:rsidRPr="000A6D87" w:rsidRDefault="00083386" w:rsidP="00083386">
      <w:pPr>
        <w:jc w:val="center"/>
        <w:rPr>
          <w:rFonts w:ascii="Arial" w:hAnsi="Arial" w:cs="Arial"/>
          <w:sz w:val="40"/>
          <w:szCs w:val="40"/>
        </w:rPr>
      </w:pPr>
      <w:r w:rsidRPr="000A6D87">
        <w:rPr>
          <w:rFonts w:ascii="Arial" w:hAnsi="Arial" w:cs="Arial"/>
          <w:sz w:val="40"/>
          <w:szCs w:val="40"/>
        </w:rPr>
        <w:t>Jordan Richards</w:t>
      </w:r>
    </w:p>
    <w:p w14:paraId="494571DA" w14:textId="469FD328" w:rsidR="00083386" w:rsidRPr="000A6D87" w:rsidRDefault="00083386" w:rsidP="00CF2AAF">
      <w:pPr>
        <w:jc w:val="center"/>
        <w:rPr>
          <w:rFonts w:ascii="Arial" w:hAnsi="Arial" w:cs="Arial"/>
          <w:sz w:val="40"/>
          <w:szCs w:val="40"/>
        </w:rPr>
      </w:pPr>
      <w:r w:rsidRPr="000A6D87">
        <w:rPr>
          <w:rFonts w:ascii="Arial" w:hAnsi="Arial" w:cs="Arial"/>
          <w:sz w:val="40"/>
          <w:szCs w:val="40"/>
        </w:rPr>
        <w:t>1701620</w:t>
      </w:r>
    </w:p>
    <w:p w14:paraId="4FB854E7" w14:textId="2E8BB49F" w:rsidR="000A6D87" w:rsidRDefault="000A6D87" w:rsidP="00CF2AAF">
      <w:pPr>
        <w:jc w:val="center"/>
        <w:rPr>
          <w:rFonts w:ascii="Arial" w:hAnsi="Arial" w:cs="Arial"/>
          <w:sz w:val="40"/>
          <w:szCs w:val="40"/>
        </w:rPr>
      </w:pPr>
    </w:p>
    <w:p w14:paraId="7C7482AA" w14:textId="11F98573" w:rsidR="00917C24" w:rsidRPr="00594BF1" w:rsidRDefault="00651E41" w:rsidP="000A6D87">
      <w:pPr>
        <w:rPr>
          <w:rFonts w:ascii="Arial" w:hAnsi="Arial" w:cs="Arial"/>
          <w:sz w:val="32"/>
          <w:szCs w:val="32"/>
        </w:rPr>
      </w:pPr>
      <w:r w:rsidRPr="00594BF1">
        <w:rPr>
          <w:rFonts w:ascii="Arial" w:hAnsi="Arial" w:cs="Arial"/>
          <w:sz w:val="32"/>
          <w:szCs w:val="32"/>
        </w:rPr>
        <w:t>Table of Contents</w:t>
      </w:r>
    </w:p>
    <w:p w14:paraId="77469A9F" w14:textId="05B03151" w:rsidR="0011766B" w:rsidRDefault="00A70706" w:rsidP="00256D3C">
      <w:pPr>
        <w:pStyle w:val="ListParagraph"/>
        <w:numPr>
          <w:ilvl w:val="0"/>
          <w:numId w:val="1"/>
        </w:numPr>
        <w:spacing w:line="480" w:lineRule="auto"/>
        <w:rPr>
          <w:rFonts w:ascii="Arial" w:hAnsi="Arial" w:cs="Arial"/>
        </w:rPr>
      </w:pPr>
      <w:r w:rsidRPr="00594BF1">
        <w:rPr>
          <w:rFonts w:ascii="Arial" w:hAnsi="Arial" w:cs="Arial"/>
        </w:rPr>
        <w:t>Executive Summary</w:t>
      </w:r>
      <w:r w:rsidR="001E4B4E">
        <w:rPr>
          <w:rFonts w:ascii="Arial" w:hAnsi="Arial" w:cs="Arial"/>
        </w:rPr>
        <w:t>…………………………………………………………………</w:t>
      </w:r>
      <w:r w:rsidR="003C789F">
        <w:rPr>
          <w:rFonts w:ascii="Arial" w:hAnsi="Arial" w:cs="Arial"/>
        </w:rPr>
        <w:t>……….</w:t>
      </w:r>
      <w:r w:rsidR="001E4B4E">
        <w:rPr>
          <w:rFonts w:ascii="Arial" w:hAnsi="Arial" w:cs="Arial"/>
        </w:rPr>
        <w:t>1</w:t>
      </w:r>
    </w:p>
    <w:p w14:paraId="263396A5" w14:textId="7FC39D7F" w:rsidR="00C45182" w:rsidRDefault="00C45182" w:rsidP="00256D3C">
      <w:pPr>
        <w:pStyle w:val="ListParagraph"/>
        <w:numPr>
          <w:ilvl w:val="0"/>
          <w:numId w:val="1"/>
        </w:numPr>
        <w:spacing w:line="480" w:lineRule="auto"/>
        <w:rPr>
          <w:rFonts w:ascii="Arial" w:hAnsi="Arial" w:cs="Arial"/>
        </w:rPr>
      </w:pPr>
      <w:r>
        <w:rPr>
          <w:rFonts w:ascii="Arial" w:hAnsi="Arial" w:cs="Arial"/>
        </w:rPr>
        <w:t>Introductio</w:t>
      </w:r>
      <w:r w:rsidR="005766DC">
        <w:rPr>
          <w:rFonts w:ascii="Arial" w:hAnsi="Arial" w:cs="Arial"/>
        </w:rPr>
        <w:t>n</w:t>
      </w:r>
      <w:r w:rsidR="003C789F">
        <w:rPr>
          <w:rFonts w:ascii="Arial" w:hAnsi="Arial" w:cs="Arial"/>
        </w:rPr>
        <w:t>…………………………………………………………………………………..</w:t>
      </w:r>
      <w:r w:rsidR="00D92F7B">
        <w:rPr>
          <w:rFonts w:ascii="Arial" w:hAnsi="Arial" w:cs="Arial"/>
        </w:rPr>
        <w:t>.</w:t>
      </w:r>
      <w:r w:rsidR="003C789F">
        <w:rPr>
          <w:rFonts w:ascii="Arial" w:hAnsi="Arial" w:cs="Arial"/>
        </w:rPr>
        <w:t>2</w:t>
      </w:r>
    </w:p>
    <w:p w14:paraId="03046B43" w14:textId="10DAEABB" w:rsidR="00C45182" w:rsidRDefault="00C45182" w:rsidP="00256D3C">
      <w:pPr>
        <w:pStyle w:val="ListParagraph"/>
        <w:numPr>
          <w:ilvl w:val="0"/>
          <w:numId w:val="1"/>
        </w:numPr>
        <w:spacing w:line="480" w:lineRule="auto"/>
        <w:rPr>
          <w:rFonts w:ascii="Arial" w:hAnsi="Arial" w:cs="Arial"/>
        </w:rPr>
      </w:pPr>
      <w:r>
        <w:rPr>
          <w:rFonts w:ascii="Arial" w:hAnsi="Arial" w:cs="Arial"/>
        </w:rPr>
        <w:t>Advantages and disadvantages</w:t>
      </w:r>
      <w:r w:rsidR="00DB4731">
        <w:rPr>
          <w:rFonts w:ascii="Arial" w:hAnsi="Arial" w:cs="Arial"/>
        </w:rPr>
        <w:t>……………………………………………………………3</w:t>
      </w:r>
    </w:p>
    <w:p w14:paraId="7B9B048A" w14:textId="346E6E52" w:rsidR="00C45182" w:rsidRDefault="00E76A31" w:rsidP="00256D3C">
      <w:pPr>
        <w:pStyle w:val="ListParagraph"/>
        <w:numPr>
          <w:ilvl w:val="0"/>
          <w:numId w:val="1"/>
        </w:numPr>
        <w:spacing w:line="480" w:lineRule="auto"/>
        <w:rPr>
          <w:rFonts w:ascii="Arial" w:hAnsi="Arial" w:cs="Arial"/>
        </w:rPr>
      </w:pPr>
      <w:r>
        <w:rPr>
          <w:rFonts w:ascii="Arial" w:hAnsi="Arial" w:cs="Arial"/>
        </w:rPr>
        <w:t>Progress towards harmonisation</w:t>
      </w:r>
      <w:r w:rsidR="00DB4731">
        <w:rPr>
          <w:rFonts w:ascii="Arial" w:hAnsi="Arial" w:cs="Arial"/>
        </w:rPr>
        <w:t>………………………………………………………</w:t>
      </w:r>
      <w:r w:rsidR="00D92F7B">
        <w:rPr>
          <w:rFonts w:ascii="Arial" w:hAnsi="Arial" w:cs="Arial"/>
        </w:rPr>
        <w:t>…...</w:t>
      </w:r>
      <w:r w:rsidR="00DB4731">
        <w:rPr>
          <w:rFonts w:ascii="Arial" w:hAnsi="Arial" w:cs="Arial"/>
        </w:rPr>
        <w:t>4</w:t>
      </w:r>
    </w:p>
    <w:p w14:paraId="7B0809CF" w14:textId="331C1D26" w:rsidR="00E76A31" w:rsidRDefault="00E76A31" w:rsidP="00256D3C">
      <w:pPr>
        <w:pStyle w:val="ListParagraph"/>
        <w:numPr>
          <w:ilvl w:val="0"/>
          <w:numId w:val="1"/>
        </w:numPr>
        <w:spacing w:line="480" w:lineRule="auto"/>
        <w:rPr>
          <w:rFonts w:ascii="Arial" w:hAnsi="Arial" w:cs="Arial"/>
        </w:rPr>
      </w:pPr>
      <w:r>
        <w:rPr>
          <w:rFonts w:ascii="Arial" w:hAnsi="Arial" w:cs="Arial"/>
        </w:rPr>
        <w:t>Potential barriers</w:t>
      </w:r>
      <w:r w:rsidR="00D92F7B">
        <w:rPr>
          <w:rFonts w:ascii="Arial" w:hAnsi="Arial" w:cs="Arial"/>
        </w:rPr>
        <w:t>…………………………………………………………………………</w:t>
      </w:r>
      <w:proofErr w:type="gramStart"/>
      <w:r w:rsidR="00D92F7B">
        <w:rPr>
          <w:rFonts w:ascii="Arial" w:hAnsi="Arial" w:cs="Arial"/>
        </w:rPr>
        <w:t>…..</w:t>
      </w:r>
      <w:proofErr w:type="gramEnd"/>
      <w:r w:rsidR="00D92F7B">
        <w:rPr>
          <w:rFonts w:ascii="Arial" w:hAnsi="Arial" w:cs="Arial"/>
        </w:rPr>
        <w:t>5</w:t>
      </w:r>
    </w:p>
    <w:p w14:paraId="309A53E8" w14:textId="4190EA0D" w:rsidR="00E76A31" w:rsidRDefault="008168B5" w:rsidP="00256D3C">
      <w:pPr>
        <w:pStyle w:val="ListParagraph"/>
        <w:numPr>
          <w:ilvl w:val="0"/>
          <w:numId w:val="1"/>
        </w:numPr>
        <w:spacing w:line="480" w:lineRule="auto"/>
        <w:rPr>
          <w:rFonts w:ascii="Arial" w:hAnsi="Arial" w:cs="Arial"/>
        </w:rPr>
      </w:pPr>
      <w:r>
        <w:rPr>
          <w:rFonts w:ascii="Arial" w:hAnsi="Arial" w:cs="Arial"/>
        </w:rPr>
        <w:t>Conclusion</w:t>
      </w:r>
      <w:r w:rsidR="00D92F7B">
        <w:rPr>
          <w:rFonts w:ascii="Arial" w:hAnsi="Arial" w:cs="Arial"/>
        </w:rPr>
        <w:t>……………………………………………………………………………………6</w:t>
      </w:r>
    </w:p>
    <w:p w14:paraId="00645164" w14:textId="27D63396" w:rsidR="00F90594" w:rsidRPr="00C45182" w:rsidRDefault="00F90594" w:rsidP="00256D3C">
      <w:pPr>
        <w:pStyle w:val="ListParagraph"/>
        <w:numPr>
          <w:ilvl w:val="0"/>
          <w:numId w:val="1"/>
        </w:numPr>
        <w:spacing w:line="480" w:lineRule="auto"/>
        <w:rPr>
          <w:rFonts w:ascii="Arial" w:hAnsi="Arial" w:cs="Arial"/>
        </w:rPr>
      </w:pPr>
      <w:r>
        <w:rPr>
          <w:rFonts w:ascii="Arial" w:hAnsi="Arial" w:cs="Arial"/>
        </w:rPr>
        <w:t>References</w:t>
      </w:r>
      <w:r w:rsidR="00D92F7B">
        <w:rPr>
          <w:rFonts w:ascii="Arial" w:hAnsi="Arial" w:cs="Arial"/>
        </w:rPr>
        <w:t>……………………………………………………………………………………7</w:t>
      </w:r>
    </w:p>
    <w:p w14:paraId="20739A3E" w14:textId="43063554" w:rsidR="0011766B" w:rsidRPr="000A6D87" w:rsidRDefault="0011766B" w:rsidP="0011766B">
      <w:pPr>
        <w:rPr>
          <w:rFonts w:ascii="Arial" w:hAnsi="Arial" w:cs="Arial"/>
          <w:sz w:val="36"/>
          <w:szCs w:val="36"/>
        </w:rPr>
      </w:pPr>
    </w:p>
    <w:p w14:paraId="73B78DAE" w14:textId="230ECF4A" w:rsidR="0011766B" w:rsidRPr="000A6D87" w:rsidRDefault="0011766B" w:rsidP="0011766B">
      <w:pPr>
        <w:rPr>
          <w:rFonts w:ascii="Arial" w:hAnsi="Arial" w:cs="Arial"/>
          <w:sz w:val="36"/>
          <w:szCs w:val="36"/>
        </w:rPr>
      </w:pPr>
    </w:p>
    <w:p w14:paraId="5537DD30" w14:textId="636525A5" w:rsidR="0011766B" w:rsidRPr="000A6D87" w:rsidRDefault="0011766B" w:rsidP="0011766B">
      <w:pPr>
        <w:rPr>
          <w:rFonts w:ascii="Arial" w:hAnsi="Arial" w:cs="Arial"/>
          <w:sz w:val="36"/>
          <w:szCs w:val="36"/>
        </w:rPr>
      </w:pPr>
    </w:p>
    <w:p w14:paraId="74859F48" w14:textId="453C868A" w:rsidR="0011766B" w:rsidRPr="000A6D87" w:rsidRDefault="0011766B" w:rsidP="0011766B">
      <w:pPr>
        <w:rPr>
          <w:rFonts w:ascii="Arial" w:hAnsi="Arial" w:cs="Arial"/>
          <w:sz w:val="36"/>
          <w:szCs w:val="36"/>
        </w:rPr>
      </w:pPr>
    </w:p>
    <w:p w14:paraId="3E023FDD" w14:textId="62A20057" w:rsidR="0011766B" w:rsidRPr="000A6D87" w:rsidRDefault="0011766B" w:rsidP="0011766B">
      <w:pPr>
        <w:rPr>
          <w:rFonts w:ascii="Arial" w:hAnsi="Arial" w:cs="Arial"/>
          <w:sz w:val="36"/>
          <w:szCs w:val="36"/>
        </w:rPr>
      </w:pPr>
    </w:p>
    <w:p w14:paraId="257F5BF2" w14:textId="21F72C4E" w:rsidR="0011766B" w:rsidRPr="000A6D87" w:rsidRDefault="0011766B" w:rsidP="0011766B">
      <w:pPr>
        <w:rPr>
          <w:rFonts w:ascii="Arial" w:hAnsi="Arial" w:cs="Arial"/>
          <w:sz w:val="36"/>
          <w:szCs w:val="36"/>
        </w:rPr>
      </w:pPr>
    </w:p>
    <w:p w14:paraId="0D57C608" w14:textId="77777777" w:rsidR="00F90594" w:rsidRDefault="00F90594" w:rsidP="0011766B">
      <w:pPr>
        <w:rPr>
          <w:rFonts w:ascii="Arial" w:hAnsi="Arial" w:cs="Arial"/>
          <w:sz w:val="32"/>
          <w:szCs w:val="32"/>
        </w:rPr>
      </w:pPr>
    </w:p>
    <w:p w14:paraId="03E55CEE" w14:textId="77777777" w:rsidR="00F90594" w:rsidRDefault="00F90594" w:rsidP="0011766B">
      <w:pPr>
        <w:rPr>
          <w:rFonts w:ascii="Arial" w:hAnsi="Arial" w:cs="Arial"/>
          <w:sz w:val="32"/>
          <w:szCs w:val="32"/>
        </w:rPr>
      </w:pPr>
    </w:p>
    <w:p w14:paraId="2E8F7085" w14:textId="77777777" w:rsidR="00F90594" w:rsidRDefault="00F90594" w:rsidP="0011766B">
      <w:pPr>
        <w:rPr>
          <w:rFonts w:ascii="Arial" w:hAnsi="Arial" w:cs="Arial"/>
          <w:sz w:val="32"/>
          <w:szCs w:val="32"/>
        </w:rPr>
      </w:pPr>
    </w:p>
    <w:p w14:paraId="56B2B6F2" w14:textId="77777777" w:rsidR="00F90594" w:rsidRDefault="00F90594" w:rsidP="0011766B">
      <w:pPr>
        <w:rPr>
          <w:rFonts w:ascii="Arial" w:hAnsi="Arial" w:cs="Arial"/>
          <w:sz w:val="32"/>
          <w:szCs w:val="32"/>
        </w:rPr>
      </w:pPr>
    </w:p>
    <w:p w14:paraId="14571D45" w14:textId="77777777" w:rsidR="00F90594" w:rsidRDefault="00F90594" w:rsidP="0011766B">
      <w:pPr>
        <w:rPr>
          <w:rFonts w:ascii="Arial" w:hAnsi="Arial" w:cs="Arial"/>
          <w:sz w:val="32"/>
          <w:szCs w:val="32"/>
        </w:rPr>
      </w:pPr>
    </w:p>
    <w:p w14:paraId="4A5AC6B4" w14:textId="77777777" w:rsidR="00F90594" w:rsidRDefault="00F90594" w:rsidP="0011766B">
      <w:pPr>
        <w:rPr>
          <w:rFonts w:ascii="Arial" w:hAnsi="Arial" w:cs="Arial"/>
          <w:sz w:val="32"/>
          <w:szCs w:val="32"/>
        </w:rPr>
      </w:pPr>
    </w:p>
    <w:p w14:paraId="7F1F5F73" w14:textId="77777777" w:rsidR="00F90594" w:rsidRDefault="00F90594" w:rsidP="0011766B">
      <w:pPr>
        <w:rPr>
          <w:rFonts w:ascii="Arial" w:hAnsi="Arial" w:cs="Arial"/>
          <w:sz w:val="32"/>
          <w:szCs w:val="32"/>
        </w:rPr>
      </w:pPr>
    </w:p>
    <w:p w14:paraId="4BF3B216" w14:textId="77777777" w:rsidR="00F90594" w:rsidRDefault="00F90594" w:rsidP="0011766B">
      <w:pPr>
        <w:rPr>
          <w:rFonts w:ascii="Arial" w:hAnsi="Arial" w:cs="Arial"/>
          <w:sz w:val="32"/>
          <w:szCs w:val="32"/>
        </w:rPr>
      </w:pPr>
    </w:p>
    <w:p w14:paraId="2F2F3CBA" w14:textId="77777777" w:rsidR="00F90594" w:rsidRDefault="00F90594" w:rsidP="0011766B">
      <w:pPr>
        <w:rPr>
          <w:rFonts w:ascii="Arial" w:hAnsi="Arial" w:cs="Arial"/>
          <w:sz w:val="32"/>
          <w:szCs w:val="32"/>
        </w:rPr>
      </w:pPr>
    </w:p>
    <w:p w14:paraId="30F6FEE4" w14:textId="77777777" w:rsidR="00F90594" w:rsidRDefault="00F90594" w:rsidP="0011766B">
      <w:pPr>
        <w:rPr>
          <w:rFonts w:ascii="Arial" w:hAnsi="Arial" w:cs="Arial"/>
          <w:sz w:val="32"/>
          <w:szCs w:val="32"/>
        </w:rPr>
      </w:pPr>
    </w:p>
    <w:p w14:paraId="41242C5D" w14:textId="77777777" w:rsidR="00F90594" w:rsidRDefault="00F90594" w:rsidP="0011766B">
      <w:pPr>
        <w:rPr>
          <w:rFonts w:ascii="Arial" w:hAnsi="Arial" w:cs="Arial"/>
          <w:sz w:val="32"/>
          <w:szCs w:val="32"/>
        </w:rPr>
      </w:pPr>
    </w:p>
    <w:p w14:paraId="1DE2C26B" w14:textId="77777777" w:rsidR="00F90594" w:rsidRDefault="00F90594" w:rsidP="0011766B">
      <w:pPr>
        <w:rPr>
          <w:rFonts w:ascii="Arial" w:hAnsi="Arial" w:cs="Arial"/>
          <w:sz w:val="32"/>
          <w:szCs w:val="32"/>
        </w:rPr>
      </w:pPr>
    </w:p>
    <w:p w14:paraId="226B7A90" w14:textId="23C6D4E9" w:rsidR="0011766B" w:rsidRPr="00594BF1" w:rsidRDefault="0011766B" w:rsidP="0011766B">
      <w:pPr>
        <w:rPr>
          <w:rFonts w:ascii="Arial" w:hAnsi="Arial" w:cs="Arial"/>
          <w:sz w:val="32"/>
          <w:szCs w:val="32"/>
        </w:rPr>
      </w:pPr>
      <w:r w:rsidRPr="00594BF1">
        <w:rPr>
          <w:rFonts w:ascii="Arial" w:hAnsi="Arial" w:cs="Arial"/>
          <w:sz w:val="32"/>
          <w:szCs w:val="32"/>
        </w:rPr>
        <w:t>Introduction</w:t>
      </w:r>
    </w:p>
    <w:p w14:paraId="5852C444" w14:textId="12593B87" w:rsidR="00C04D26" w:rsidRDefault="00590D6B" w:rsidP="00122FCE">
      <w:pPr>
        <w:spacing w:before="100" w:beforeAutospacing="1" w:after="100" w:afterAutospacing="1" w:line="480" w:lineRule="auto"/>
        <w:rPr>
          <w:rFonts w:ascii="Arial" w:hAnsi="Arial" w:cs="Arial"/>
        </w:rPr>
      </w:pPr>
      <w:r w:rsidRPr="00594BF1">
        <w:rPr>
          <w:rFonts w:ascii="Arial" w:hAnsi="Arial" w:cs="Arial"/>
        </w:rPr>
        <w:t xml:space="preserve">This </w:t>
      </w:r>
      <w:r w:rsidR="00C41FA4" w:rsidRPr="00594BF1">
        <w:rPr>
          <w:rFonts w:ascii="Arial" w:hAnsi="Arial" w:cs="Arial"/>
        </w:rPr>
        <w:t xml:space="preserve">report will discuss reporting </w:t>
      </w:r>
      <w:r w:rsidR="008C0773" w:rsidRPr="00594BF1">
        <w:rPr>
          <w:rFonts w:ascii="Arial" w:hAnsi="Arial" w:cs="Arial"/>
        </w:rPr>
        <w:t>standards</w:t>
      </w:r>
      <w:r w:rsidR="00C41FA4" w:rsidRPr="00594BF1">
        <w:rPr>
          <w:rFonts w:ascii="Arial" w:hAnsi="Arial" w:cs="Arial"/>
        </w:rPr>
        <w:t xml:space="preserve"> and the potential of a </w:t>
      </w:r>
      <w:r w:rsidR="008C0773" w:rsidRPr="00594BF1">
        <w:rPr>
          <w:rFonts w:ascii="Arial" w:hAnsi="Arial" w:cs="Arial"/>
        </w:rPr>
        <w:t>unified</w:t>
      </w:r>
      <w:r w:rsidR="00C41FA4" w:rsidRPr="00594BF1">
        <w:rPr>
          <w:rFonts w:ascii="Arial" w:hAnsi="Arial" w:cs="Arial"/>
        </w:rPr>
        <w:t xml:space="preserve"> set of reporting standards that may be used in the future and what </w:t>
      </w:r>
      <w:r w:rsidR="008C0773" w:rsidRPr="00594BF1">
        <w:rPr>
          <w:rFonts w:ascii="Arial" w:hAnsi="Arial" w:cs="Arial"/>
        </w:rPr>
        <w:t>advantages</w:t>
      </w:r>
      <w:r w:rsidR="00C41FA4" w:rsidRPr="00594BF1">
        <w:rPr>
          <w:rFonts w:ascii="Arial" w:hAnsi="Arial" w:cs="Arial"/>
        </w:rPr>
        <w:t xml:space="preserve"> and </w:t>
      </w:r>
      <w:r w:rsidR="008C0773" w:rsidRPr="00594BF1">
        <w:rPr>
          <w:rFonts w:ascii="Arial" w:hAnsi="Arial" w:cs="Arial"/>
        </w:rPr>
        <w:t>disadvantages</w:t>
      </w:r>
      <w:r w:rsidR="00C41FA4" w:rsidRPr="00594BF1">
        <w:rPr>
          <w:rFonts w:ascii="Arial" w:hAnsi="Arial" w:cs="Arial"/>
        </w:rPr>
        <w:t xml:space="preserve"> there may be with using </w:t>
      </w:r>
      <w:r w:rsidR="008C0773" w:rsidRPr="00594BF1">
        <w:rPr>
          <w:rFonts w:ascii="Arial" w:hAnsi="Arial" w:cs="Arial"/>
        </w:rPr>
        <w:t xml:space="preserve">a unified set of reporting standards such as IFRS. </w:t>
      </w:r>
      <w:r w:rsidR="006218B6" w:rsidRPr="00594BF1">
        <w:rPr>
          <w:rFonts w:ascii="Arial" w:hAnsi="Arial" w:cs="Arial"/>
        </w:rPr>
        <w:t xml:space="preserve">This report will also discuss the </w:t>
      </w:r>
      <w:r w:rsidR="004B1B3E" w:rsidRPr="00594BF1">
        <w:rPr>
          <w:rFonts w:ascii="Arial" w:hAnsi="Arial" w:cs="Arial"/>
        </w:rPr>
        <w:t xml:space="preserve">progress towards harmonisation in different countries up to this point and any potential barriers that may prevent a unified set of </w:t>
      </w:r>
      <w:r w:rsidR="003B358D" w:rsidRPr="00594BF1">
        <w:rPr>
          <w:rFonts w:ascii="Arial" w:hAnsi="Arial" w:cs="Arial"/>
        </w:rPr>
        <w:t>reporting standards</w:t>
      </w:r>
      <w:r w:rsidR="004D1A49">
        <w:rPr>
          <w:rFonts w:ascii="Arial" w:hAnsi="Arial" w:cs="Arial"/>
        </w:rPr>
        <w:t>.</w:t>
      </w:r>
      <w:r w:rsidR="00C02C94">
        <w:rPr>
          <w:rFonts w:ascii="Arial" w:hAnsi="Arial" w:cs="Arial"/>
        </w:rPr>
        <w:t xml:space="preserve"> It </w:t>
      </w:r>
      <w:r w:rsidR="000D4589">
        <w:rPr>
          <w:rFonts w:ascii="Arial" w:hAnsi="Arial" w:cs="Arial"/>
        </w:rPr>
        <w:t>is possible that a global set of reporting standards is essential</w:t>
      </w:r>
      <w:r w:rsidR="00221C7E">
        <w:rPr>
          <w:rFonts w:ascii="Arial" w:hAnsi="Arial" w:cs="Arial"/>
        </w:rPr>
        <w:t xml:space="preserve"> as “</w:t>
      </w:r>
      <w:r w:rsidR="00221C7E" w:rsidRPr="00221C7E">
        <w:rPr>
          <w:rFonts w:ascii="Arial" w:hAnsi="Arial" w:cs="Arial"/>
        </w:rPr>
        <w:t>Modern economies rely on cross-border transactions and the free flow of international capital. More than a third of all financial transactions occur across borders, and that number is expected to grow.</w:t>
      </w:r>
      <w:r w:rsidR="00221C7E">
        <w:rPr>
          <w:rFonts w:ascii="Arial" w:hAnsi="Arial" w:cs="Arial"/>
        </w:rPr>
        <w:t xml:space="preserve">” </w:t>
      </w:r>
      <w:sdt>
        <w:sdtPr>
          <w:rPr>
            <w:rFonts w:ascii="Arial" w:hAnsi="Arial" w:cs="Arial"/>
          </w:rPr>
          <w:id w:val="1101923715"/>
          <w:citation/>
        </w:sdtPr>
        <w:sdtEndPr/>
        <w:sdtContent>
          <w:r w:rsidR="007238DB">
            <w:rPr>
              <w:rFonts w:ascii="Arial" w:hAnsi="Arial" w:cs="Arial"/>
            </w:rPr>
            <w:fldChar w:fldCharType="begin"/>
          </w:r>
          <w:r w:rsidR="007238DB">
            <w:rPr>
              <w:rFonts w:ascii="Arial" w:hAnsi="Arial" w:cs="Arial"/>
            </w:rPr>
            <w:instrText xml:space="preserve"> CITATION IFRnd \l 2057 </w:instrText>
          </w:r>
          <w:r w:rsidR="007238DB">
            <w:rPr>
              <w:rFonts w:ascii="Arial" w:hAnsi="Arial" w:cs="Arial"/>
            </w:rPr>
            <w:fldChar w:fldCharType="separate"/>
          </w:r>
          <w:r w:rsidR="007238DB" w:rsidRPr="007238DB">
            <w:rPr>
              <w:rFonts w:ascii="Arial" w:hAnsi="Arial" w:cs="Arial"/>
              <w:noProof/>
            </w:rPr>
            <w:t>(IFRS, n.d)</w:t>
          </w:r>
          <w:r w:rsidR="007238DB">
            <w:rPr>
              <w:rFonts w:ascii="Arial" w:hAnsi="Arial" w:cs="Arial"/>
            </w:rPr>
            <w:fldChar w:fldCharType="end"/>
          </w:r>
        </w:sdtContent>
      </w:sdt>
      <w:r w:rsidR="003D5041">
        <w:rPr>
          <w:rFonts w:ascii="Arial" w:hAnsi="Arial" w:cs="Arial"/>
        </w:rPr>
        <w:t>.</w:t>
      </w:r>
    </w:p>
    <w:p w14:paraId="3C087C8F" w14:textId="5F5E1275" w:rsidR="009A2092" w:rsidRDefault="009A2092" w:rsidP="00122FCE">
      <w:pPr>
        <w:spacing w:before="100" w:beforeAutospacing="1" w:after="100" w:afterAutospacing="1" w:line="480" w:lineRule="auto"/>
        <w:rPr>
          <w:rFonts w:ascii="Arial" w:hAnsi="Arial" w:cs="Arial"/>
          <w:sz w:val="32"/>
          <w:szCs w:val="32"/>
        </w:rPr>
      </w:pPr>
    </w:p>
    <w:p w14:paraId="36F6EA2C" w14:textId="1EF2BABA" w:rsidR="00F175C6" w:rsidRDefault="00F175C6" w:rsidP="00122FCE">
      <w:pPr>
        <w:spacing w:before="100" w:beforeAutospacing="1" w:after="100" w:afterAutospacing="1" w:line="480" w:lineRule="auto"/>
        <w:rPr>
          <w:rFonts w:ascii="Arial" w:hAnsi="Arial" w:cs="Arial"/>
          <w:sz w:val="32"/>
          <w:szCs w:val="32"/>
        </w:rPr>
      </w:pPr>
      <w:r>
        <w:rPr>
          <w:rFonts w:ascii="Arial" w:hAnsi="Arial" w:cs="Arial"/>
          <w:sz w:val="32"/>
          <w:szCs w:val="32"/>
        </w:rPr>
        <w:t xml:space="preserve">Who </w:t>
      </w:r>
      <w:r w:rsidR="00921A69">
        <w:rPr>
          <w:rFonts w:ascii="Arial" w:hAnsi="Arial" w:cs="Arial"/>
          <w:sz w:val="32"/>
          <w:szCs w:val="32"/>
        </w:rPr>
        <w:t xml:space="preserve">uses </w:t>
      </w:r>
      <w:r w:rsidR="00724367">
        <w:rPr>
          <w:rFonts w:ascii="Arial" w:hAnsi="Arial" w:cs="Arial"/>
          <w:sz w:val="32"/>
          <w:szCs w:val="32"/>
        </w:rPr>
        <w:t>IFRS?</w:t>
      </w:r>
    </w:p>
    <w:p w14:paraId="2FA57E73" w14:textId="0FB7BB8E" w:rsidR="00921A69" w:rsidRPr="00921A69" w:rsidRDefault="008B0CA3" w:rsidP="00122FCE">
      <w:pPr>
        <w:spacing w:before="100" w:beforeAutospacing="1" w:after="100" w:afterAutospacing="1" w:line="480" w:lineRule="auto"/>
        <w:rPr>
          <w:rFonts w:ascii="Arial" w:hAnsi="Arial" w:cs="Arial"/>
        </w:rPr>
      </w:pPr>
      <w:r>
        <w:rPr>
          <w:rFonts w:ascii="Arial" w:hAnsi="Arial" w:cs="Arial"/>
        </w:rPr>
        <w:t xml:space="preserve">There are currently </w:t>
      </w:r>
      <w:r w:rsidR="00EF0887">
        <w:rPr>
          <w:rFonts w:ascii="Arial" w:hAnsi="Arial" w:cs="Arial"/>
        </w:rPr>
        <w:t>166 jurisdictions around the world that have adopted, at least in some way, IFRS</w:t>
      </w:r>
      <w:r w:rsidR="00701962">
        <w:rPr>
          <w:rFonts w:ascii="Arial" w:hAnsi="Arial" w:cs="Arial"/>
        </w:rPr>
        <w:t xml:space="preserve">. Although </w:t>
      </w:r>
      <w:proofErr w:type="gramStart"/>
      <w:r w:rsidR="00306D8C">
        <w:rPr>
          <w:rFonts w:ascii="Arial" w:hAnsi="Arial" w:cs="Arial"/>
        </w:rPr>
        <w:t>the majority of</w:t>
      </w:r>
      <w:proofErr w:type="gramEnd"/>
      <w:r w:rsidR="00306D8C">
        <w:rPr>
          <w:rFonts w:ascii="Arial" w:hAnsi="Arial" w:cs="Arial"/>
        </w:rPr>
        <w:t xml:space="preserve"> countries that </w:t>
      </w:r>
      <w:r w:rsidR="00435EE7">
        <w:rPr>
          <w:rFonts w:ascii="Arial" w:hAnsi="Arial" w:cs="Arial"/>
        </w:rPr>
        <w:t xml:space="preserve">currently use IFS are </w:t>
      </w:r>
      <w:r w:rsidR="007F1AA2">
        <w:rPr>
          <w:rFonts w:ascii="Arial" w:hAnsi="Arial" w:cs="Arial"/>
        </w:rPr>
        <w:t xml:space="preserve">European countries with Europe making up </w:t>
      </w:r>
      <w:r w:rsidR="007A1977">
        <w:rPr>
          <w:rFonts w:ascii="Arial" w:hAnsi="Arial" w:cs="Arial"/>
        </w:rPr>
        <w:t>27% of the jurisdictions using IFRS</w:t>
      </w:r>
      <w:sdt>
        <w:sdtPr>
          <w:rPr>
            <w:rFonts w:ascii="Arial" w:hAnsi="Arial" w:cs="Arial"/>
          </w:rPr>
          <w:id w:val="1388460160"/>
          <w:citation/>
        </w:sdtPr>
        <w:sdtContent>
          <w:r w:rsidR="00227FD9">
            <w:rPr>
              <w:rFonts w:ascii="Arial" w:hAnsi="Arial" w:cs="Arial"/>
            </w:rPr>
            <w:fldChar w:fldCharType="begin"/>
          </w:r>
          <w:r w:rsidR="00227FD9">
            <w:rPr>
              <w:rFonts w:ascii="Arial" w:hAnsi="Arial" w:cs="Arial"/>
            </w:rPr>
            <w:instrText xml:space="preserve"> CITATION IFR18 \l 2057 </w:instrText>
          </w:r>
          <w:r w:rsidR="00227FD9">
            <w:rPr>
              <w:rFonts w:ascii="Arial" w:hAnsi="Arial" w:cs="Arial"/>
            </w:rPr>
            <w:fldChar w:fldCharType="separate"/>
          </w:r>
          <w:r w:rsidR="00227FD9">
            <w:rPr>
              <w:rFonts w:ascii="Arial" w:hAnsi="Arial" w:cs="Arial"/>
              <w:noProof/>
            </w:rPr>
            <w:t xml:space="preserve"> </w:t>
          </w:r>
          <w:r w:rsidR="00227FD9" w:rsidRPr="00227FD9">
            <w:rPr>
              <w:rFonts w:ascii="Arial" w:hAnsi="Arial" w:cs="Arial"/>
              <w:noProof/>
            </w:rPr>
            <w:t>(IFRS, 2018)</w:t>
          </w:r>
          <w:r w:rsidR="00227FD9">
            <w:rPr>
              <w:rFonts w:ascii="Arial" w:hAnsi="Arial" w:cs="Arial"/>
            </w:rPr>
            <w:fldChar w:fldCharType="end"/>
          </w:r>
        </w:sdtContent>
      </w:sdt>
      <w:r w:rsidR="00724367">
        <w:rPr>
          <w:rFonts w:ascii="Arial" w:hAnsi="Arial" w:cs="Arial"/>
        </w:rPr>
        <w:t>.</w:t>
      </w:r>
      <w:r w:rsidR="005668D2">
        <w:rPr>
          <w:rFonts w:ascii="Arial" w:hAnsi="Arial" w:cs="Arial"/>
        </w:rPr>
        <w:t xml:space="preserve"> Of these 166 jurisdictions, 156 have </w:t>
      </w:r>
      <w:r w:rsidR="00581D81">
        <w:rPr>
          <w:rFonts w:ascii="Arial" w:hAnsi="Arial" w:cs="Arial"/>
        </w:rPr>
        <w:t>“</w:t>
      </w:r>
      <w:r w:rsidR="007C35F6" w:rsidRPr="007C35F6">
        <w:rPr>
          <w:rFonts w:ascii="Arial" w:hAnsi="Arial" w:cs="Arial"/>
        </w:rPr>
        <w:t xml:space="preserve">made a public commitment supporting a single set of </w:t>
      </w:r>
      <w:proofErr w:type="gramStart"/>
      <w:r w:rsidR="007C35F6" w:rsidRPr="007C35F6">
        <w:rPr>
          <w:rFonts w:ascii="Arial" w:hAnsi="Arial" w:cs="Arial"/>
        </w:rPr>
        <w:t>high quality</w:t>
      </w:r>
      <w:proofErr w:type="gramEnd"/>
      <w:r w:rsidR="007C35F6" w:rsidRPr="007C35F6">
        <w:rPr>
          <w:rFonts w:ascii="Arial" w:hAnsi="Arial" w:cs="Arial"/>
        </w:rPr>
        <w:t xml:space="preserve"> global accounting standards</w:t>
      </w:r>
      <w:r w:rsidR="00581D81">
        <w:rPr>
          <w:rFonts w:ascii="Arial" w:hAnsi="Arial" w:cs="Arial"/>
        </w:rPr>
        <w:t xml:space="preserve">” </w:t>
      </w:r>
      <w:sdt>
        <w:sdtPr>
          <w:rPr>
            <w:rFonts w:ascii="Arial" w:hAnsi="Arial" w:cs="Arial"/>
          </w:rPr>
          <w:id w:val="-68039181"/>
          <w:citation/>
        </w:sdtPr>
        <w:sdtContent>
          <w:r w:rsidR="00581D81">
            <w:rPr>
              <w:rFonts w:ascii="Arial" w:hAnsi="Arial" w:cs="Arial"/>
            </w:rPr>
            <w:fldChar w:fldCharType="begin"/>
          </w:r>
          <w:r w:rsidR="00581D81">
            <w:rPr>
              <w:rFonts w:ascii="Arial" w:hAnsi="Arial" w:cs="Arial"/>
            </w:rPr>
            <w:instrText xml:space="preserve"> CITATION IFR18 \l 2057 </w:instrText>
          </w:r>
          <w:r w:rsidR="00581D81">
            <w:rPr>
              <w:rFonts w:ascii="Arial" w:hAnsi="Arial" w:cs="Arial"/>
            </w:rPr>
            <w:fldChar w:fldCharType="separate"/>
          </w:r>
          <w:r w:rsidR="00581D81" w:rsidRPr="00581D81">
            <w:rPr>
              <w:rFonts w:ascii="Arial" w:hAnsi="Arial" w:cs="Arial"/>
              <w:noProof/>
            </w:rPr>
            <w:t>(IFRS, 2018)</w:t>
          </w:r>
          <w:r w:rsidR="00581D81">
            <w:rPr>
              <w:rFonts w:ascii="Arial" w:hAnsi="Arial" w:cs="Arial"/>
            </w:rPr>
            <w:fldChar w:fldCharType="end"/>
          </w:r>
        </w:sdtContent>
      </w:sdt>
      <w:r w:rsidR="00272599">
        <w:rPr>
          <w:rFonts w:ascii="Arial" w:hAnsi="Arial" w:cs="Arial"/>
        </w:rPr>
        <w:t xml:space="preserve">. And only 8 of these countries </w:t>
      </w:r>
      <w:r w:rsidR="00A21DAF">
        <w:rPr>
          <w:rFonts w:ascii="Arial" w:hAnsi="Arial" w:cs="Arial"/>
        </w:rPr>
        <w:t xml:space="preserve">has made a public commitment </w:t>
      </w:r>
      <w:r w:rsidR="00986CEA">
        <w:rPr>
          <w:rFonts w:ascii="Arial" w:hAnsi="Arial" w:cs="Arial"/>
        </w:rPr>
        <w:t xml:space="preserve">to </w:t>
      </w:r>
      <w:r w:rsidR="002E6561">
        <w:rPr>
          <w:rFonts w:ascii="Arial" w:hAnsi="Arial" w:cs="Arial"/>
        </w:rPr>
        <w:t>“</w:t>
      </w:r>
      <w:r w:rsidR="002E6561" w:rsidRPr="002E6561">
        <w:rPr>
          <w:rFonts w:ascii="Arial" w:hAnsi="Arial" w:cs="Arial"/>
        </w:rPr>
        <w:t>IFRS Standards as the single set of global accounting standards</w:t>
      </w:r>
      <w:r w:rsidR="002E6561">
        <w:rPr>
          <w:rFonts w:ascii="Arial" w:hAnsi="Arial" w:cs="Arial"/>
        </w:rPr>
        <w:t>”</w:t>
      </w:r>
      <w:sdt>
        <w:sdtPr>
          <w:rPr>
            <w:rFonts w:ascii="Arial" w:hAnsi="Arial" w:cs="Arial"/>
          </w:rPr>
          <w:id w:val="-1678955663"/>
          <w:citation/>
        </w:sdtPr>
        <w:sdtContent>
          <w:r w:rsidR="002E6561">
            <w:rPr>
              <w:rFonts w:ascii="Arial" w:hAnsi="Arial" w:cs="Arial"/>
            </w:rPr>
            <w:fldChar w:fldCharType="begin"/>
          </w:r>
          <w:r w:rsidR="002E6561">
            <w:rPr>
              <w:rFonts w:ascii="Arial" w:hAnsi="Arial" w:cs="Arial"/>
            </w:rPr>
            <w:instrText xml:space="preserve"> CITATION IFR18 \l 2057 </w:instrText>
          </w:r>
          <w:r w:rsidR="002E6561">
            <w:rPr>
              <w:rFonts w:ascii="Arial" w:hAnsi="Arial" w:cs="Arial"/>
            </w:rPr>
            <w:fldChar w:fldCharType="separate"/>
          </w:r>
          <w:r w:rsidR="002E6561">
            <w:rPr>
              <w:rFonts w:ascii="Arial" w:hAnsi="Arial" w:cs="Arial"/>
              <w:noProof/>
            </w:rPr>
            <w:t xml:space="preserve"> </w:t>
          </w:r>
          <w:r w:rsidR="002E6561" w:rsidRPr="002E6561">
            <w:rPr>
              <w:rFonts w:ascii="Arial" w:hAnsi="Arial" w:cs="Arial"/>
              <w:noProof/>
            </w:rPr>
            <w:t>(IFRS, 2018)</w:t>
          </w:r>
          <w:r w:rsidR="002E6561">
            <w:rPr>
              <w:rFonts w:ascii="Arial" w:hAnsi="Arial" w:cs="Arial"/>
            </w:rPr>
            <w:fldChar w:fldCharType="end"/>
          </w:r>
        </w:sdtContent>
      </w:sdt>
      <w:r w:rsidR="009F63EA">
        <w:rPr>
          <w:rFonts w:ascii="Arial" w:hAnsi="Arial" w:cs="Arial"/>
        </w:rPr>
        <w:t xml:space="preserve"> and </w:t>
      </w:r>
      <w:r w:rsidR="004B3D1B">
        <w:rPr>
          <w:rFonts w:ascii="Arial" w:hAnsi="Arial" w:cs="Arial"/>
        </w:rPr>
        <w:t xml:space="preserve">even in the absence of the public statement </w:t>
      </w:r>
      <w:r w:rsidR="00483C60">
        <w:rPr>
          <w:rFonts w:ascii="Arial" w:hAnsi="Arial" w:cs="Arial"/>
        </w:rPr>
        <w:t xml:space="preserve">IFRS statements </w:t>
      </w:r>
      <w:r w:rsidR="00B76093">
        <w:rPr>
          <w:rFonts w:ascii="Arial" w:hAnsi="Arial" w:cs="Arial"/>
        </w:rPr>
        <w:t xml:space="preserve">are still used by many publicly accountable entities </w:t>
      </w:r>
      <w:r w:rsidR="00DD17F8">
        <w:rPr>
          <w:rFonts w:ascii="Arial" w:hAnsi="Arial" w:cs="Arial"/>
        </w:rPr>
        <w:t>in 4 of these 8 countries.</w:t>
      </w:r>
    </w:p>
    <w:p w14:paraId="6DDE87E7" w14:textId="77777777" w:rsidR="00010AE4" w:rsidRDefault="00010AE4" w:rsidP="00122FCE">
      <w:pPr>
        <w:spacing w:before="100" w:beforeAutospacing="1" w:after="100" w:afterAutospacing="1" w:line="480" w:lineRule="auto"/>
        <w:rPr>
          <w:rFonts w:ascii="Arial" w:hAnsi="Arial" w:cs="Arial"/>
          <w:sz w:val="32"/>
          <w:szCs w:val="32"/>
        </w:rPr>
      </w:pPr>
    </w:p>
    <w:p w14:paraId="3E75DB8E" w14:textId="77777777" w:rsidR="00841455" w:rsidRDefault="00841455" w:rsidP="00122FCE">
      <w:pPr>
        <w:spacing w:before="100" w:beforeAutospacing="1" w:after="100" w:afterAutospacing="1" w:line="480" w:lineRule="auto"/>
        <w:rPr>
          <w:rFonts w:ascii="Arial" w:hAnsi="Arial" w:cs="Arial"/>
          <w:sz w:val="32"/>
          <w:szCs w:val="32"/>
        </w:rPr>
      </w:pPr>
    </w:p>
    <w:p w14:paraId="366E470D" w14:textId="368243F5" w:rsidR="00D92973" w:rsidRDefault="00DD4CB8" w:rsidP="00122FCE">
      <w:pPr>
        <w:spacing w:before="100" w:beforeAutospacing="1" w:after="100" w:afterAutospacing="1" w:line="480" w:lineRule="auto"/>
        <w:rPr>
          <w:rFonts w:ascii="Arial" w:hAnsi="Arial" w:cs="Arial"/>
          <w:sz w:val="32"/>
          <w:szCs w:val="32"/>
        </w:rPr>
      </w:pPr>
      <w:r w:rsidRPr="00DD4CB8">
        <w:rPr>
          <w:rFonts w:ascii="Arial" w:hAnsi="Arial" w:cs="Arial"/>
          <w:sz w:val="32"/>
          <w:szCs w:val="32"/>
        </w:rPr>
        <w:lastRenderedPageBreak/>
        <w:t>Advantages</w:t>
      </w:r>
      <w:r w:rsidR="00D531EE">
        <w:rPr>
          <w:rFonts w:ascii="Arial" w:hAnsi="Arial" w:cs="Arial"/>
          <w:sz w:val="32"/>
          <w:szCs w:val="32"/>
        </w:rPr>
        <w:t xml:space="preserve"> and Disadvantages</w:t>
      </w:r>
    </w:p>
    <w:p w14:paraId="088A0C47" w14:textId="3300A64A" w:rsidR="003865B3" w:rsidRPr="003865B3" w:rsidRDefault="003865B3" w:rsidP="00122FCE">
      <w:pPr>
        <w:spacing w:before="100" w:beforeAutospacing="1" w:after="100" w:afterAutospacing="1" w:line="480" w:lineRule="auto"/>
        <w:rPr>
          <w:rFonts w:ascii="Arial" w:hAnsi="Arial" w:cs="Arial"/>
          <w:sz w:val="28"/>
          <w:szCs w:val="28"/>
        </w:rPr>
      </w:pPr>
      <w:r w:rsidRPr="003865B3">
        <w:rPr>
          <w:rFonts w:ascii="Arial" w:hAnsi="Arial" w:cs="Arial"/>
          <w:sz w:val="28"/>
          <w:szCs w:val="28"/>
        </w:rPr>
        <w:t>Advantages</w:t>
      </w:r>
    </w:p>
    <w:p w14:paraId="461CD660" w14:textId="7EDD27D0" w:rsidR="003865B3" w:rsidRDefault="00FD5F7E" w:rsidP="005E6134">
      <w:pPr>
        <w:spacing w:before="100" w:beforeAutospacing="1" w:after="100" w:afterAutospacing="1" w:line="480" w:lineRule="auto"/>
        <w:rPr>
          <w:rFonts w:ascii="Arial" w:hAnsi="Arial" w:cs="Arial"/>
        </w:rPr>
      </w:pPr>
      <w:r>
        <w:rPr>
          <w:rFonts w:ascii="Arial" w:hAnsi="Arial" w:cs="Arial"/>
        </w:rPr>
        <w:t>There are many advantages and disadvantages</w:t>
      </w:r>
      <w:r w:rsidR="00084920">
        <w:rPr>
          <w:rFonts w:ascii="Arial" w:hAnsi="Arial" w:cs="Arial"/>
        </w:rPr>
        <w:t xml:space="preserve"> when discussing the movement towards a global set of reporting standards</w:t>
      </w:r>
      <w:r w:rsidR="008D73D6">
        <w:rPr>
          <w:rFonts w:ascii="Arial" w:hAnsi="Arial" w:cs="Arial"/>
        </w:rPr>
        <w:t xml:space="preserve">. </w:t>
      </w:r>
      <w:bookmarkStart w:id="0" w:name="_Hlk26979792"/>
      <w:r w:rsidR="008D73D6">
        <w:rPr>
          <w:rFonts w:ascii="Arial" w:hAnsi="Arial" w:cs="Arial"/>
        </w:rPr>
        <w:t xml:space="preserve">The main advantage of using a </w:t>
      </w:r>
      <w:r w:rsidR="002860D4">
        <w:rPr>
          <w:rFonts w:ascii="Arial" w:hAnsi="Arial" w:cs="Arial"/>
        </w:rPr>
        <w:t>global set of reporting standards is that a common reporting language will be used</w:t>
      </w:r>
      <w:bookmarkEnd w:id="0"/>
      <w:r w:rsidR="002860D4">
        <w:rPr>
          <w:rFonts w:ascii="Arial" w:hAnsi="Arial" w:cs="Arial"/>
        </w:rPr>
        <w:t xml:space="preserve">, this will meet that </w:t>
      </w:r>
      <w:r w:rsidR="00417DE3">
        <w:rPr>
          <w:rFonts w:ascii="Arial" w:hAnsi="Arial" w:cs="Arial"/>
        </w:rPr>
        <w:t xml:space="preserve">there will be easier comparability </w:t>
      </w:r>
      <w:r w:rsidR="00747473">
        <w:rPr>
          <w:rFonts w:ascii="Arial" w:hAnsi="Arial" w:cs="Arial"/>
        </w:rPr>
        <w:t>between financial markets regardless of the country of origin</w:t>
      </w:r>
      <w:sdt>
        <w:sdtPr>
          <w:rPr>
            <w:rFonts w:ascii="Arial" w:hAnsi="Arial" w:cs="Arial"/>
          </w:rPr>
          <w:id w:val="-1466032340"/>
          <w:citation/>
        </w:sdtPr>
        <w:sdtEndPr/>
        <w:sdtContent>
          <w:r w:rsidR="004F7E4F">
            <w:rPr>
              <w:rFonts w:ascii="Arial" w:hAnsi="Arial" w:cs="Arial"/>
            </w:rPr>
            <w:fldChar w:fldCharType="begin"/>
          </w:r>
          <w:r w:rsidR="004F7E4F">
            <w:rPr>
              <w:rFonts w:ascii="Arial" w:hAnsi="Arial" w:cs="Arial"/>
            </w:rPr>
            <w:instrText xml:space="preserve"> CITATION ICA15 \l 2057 </w:instrText>
          </w:r>
          <w:r w:rsidR="004F7E4F">
            <w:rPr>
              <w:rFonts w:ascii="Arial" w:hAnsi="Arial" w:cs="Arial"/>
            </w:rPr>
            <w:fldChar w:fldCharType="separate"/>
          </w:r>
          <w:r w:rsidR="004F7E4F">
            <w:rPr>
              <w:rFonts w:ascii="Arial" w:hAnsi="Arial" w:cs="Arial"/>
              <w:noProof/>
            </w:rPr>
            <w:t xml:space="preserve"> </w:t>
          </w:r>
          <w:r w:rsidR="004F7E4F" w:rsidRPr="004F7E4F">
            <w:rPr>
              <w:rFonts w:ascii="Arial" w:hAnsi="Arial" w:cs="Arial"/>
              <w:noProof/>
            </w:rPr>
            <w:t>(ICAEW, 2015)</w:t>
          </w:r>
          <w:r w:rsidR="004F7E4F">
            <w:rPr>
              <w:rFonts w:ascii="Arial" w:hAnsi="Arial" w:cs="Arial"/>
            </w:rPr>
            <w:fldChar w:fldCharType="end"/>
          </w:r>
        </w:sdtContent>
      </w:sdt>
      <w:r w:rsidR="00747473">
        <w:rPr>
          <w:rFonts w:ascii="Arial" w:hAnsi="Arial" w:cs="Arial"/>
        </w:rPr>
        <w:t xml:space="preserve">. This would also make it easier for investors from anywhere around the world to make financial decisions as they would have a </w:t>
      </w:r>
      <w:r w:rsidR="003865B3">
        <w:rPr>
          <w:rFonts w:ascii="Arial" w:hAnsi="Arial" w:cs="Arial"/>
        </w:rPr>
        <w:t>firmer</w:t>
      </w:r>
      <w:r w:rsidR="00747473">
        <w:rPr>
          <w:rFonts w:ascii="Arial" w:hAnsi="Arial" w:cs="Arial"/>
        </w:rPr>
        <w:t xml:space="preserve"> understanding of the reporting language being used. </w:t>
      </w:r>
      <w:r w:rsidR="003865B3">
        <w:rPr>
          <w:rFonts w:ascii="Arial" w:hAnsi="Arial" w:cs="Arial"/>
        </w:rPr>
        <w:t>It may also mean there is less complexity with financial reporting, especially with multinational companies that would normally have to prepare multiple sets of financial accounts</w:t>
      </w:r>
      <w:r w:rsidR="00A71827">
        <w:rPr>
          <w:rFonts w:ascii="Arial" w:hAnsi="Arial" w:cs="Arial"/>
        </w:rPr>
        <w:t xml:space="preserve"> to account for different national reporting standards.</w:t>
      </w:r>
      <w:r w:rsidR="00E10012">
        <w:rPr>
          <w:rFonts w:ascii="Arial" w:hAnsi="Arial" w:cs="Arial"/>
        </w:rPr>
        <w:t xml:space="preserve"> There is also the benefit that IFRS would promise </w:t>
      </w:r>
      <w:r w:rsidR="001E57D0">
        <w:rPr>
          <w:rFonts w:ascii="Arial" w:hAnsi="Arial" w:cs="Arial"/>
        </w:rPr>
        <w:t>“</w:t>
      </w:r>
      <w:r w:rsidR="000F0C49">
        <w:rPr>
          <w:rFonts w:ascii="Arial" w:hAnsi="Arial" w:cs="Arial"/>
        </w:rPr>
        <w:t xml:space="preserve">more accurate, timely and </w:t>
      </w:r>
      <w:r w:rsidR="005F3E35">
        <w:rPr>
          <w:rFonts w:ascii="Arial" w:hAnsi="Arial" w:cs="Arial"/>
        </w:rPr>
        <w:t>comprehensive financial statement information</w:t>
      </w:r>
      <w:r w:rsidR="001E57D0">
        <w:rPr>
          <w:rFonts w:ascii="Arial" w:hAnsi="Arial" w:cs="Arial"/>
        </w:rPr>
        <w:t>”</w:t>
      </w:r>
      <w:sdt>
        <w:sdtPr>
          <w:rPr>
            <w:rFonts w:ascii="Arial" w:hAnsi="Arial" w:cs="Arial"/>
          </w:rPr>
          <w:id w:val="2003150755"/>
          <w:citation/>
        </w:sdtPr>
        <w:sdtContent>
          <w:r w:rsidR="001E57D0">
            <w:rPr>
              <w:rFonts w:ascii="Arial" w:hAnsi="Arial" w:cs="Arial"/>
            </w:rPr>
            <w:fldChar w:fldCharType="begin"/>
          </w:r>
          <w:r w:rsidR="001E57D0">
            <w:rPr>
              <w:rFonts w:ascii="Arial" w:hAnsi="Arial" w:cs="Arial"/>
            </w:rPr>
            <w:instrText xml:space="preserve"> CITATION Jor16 \l 2057 </w:instrText>
          </w:r>
          <w:r w:rsidR="001E57D0">
            <w:rPr>
              <w:rFonts w:ascii="Arial" w:hAnsi="Arial" w:cs="Arial"/>
            </w:rPr>
            <w:fldChar w:fldCharType="separate"/>
          </w:r>
          <w:r w:rsidR="001E57D0">
            <w:rPr>
              <w:rFonts w:ascii="Arial" w:hAnsi="Arial" w:cs="Arial"/>
              <w:noProof/>
            </w:rPr>
            <w:t xml:space="preserve"> </w:t>
          </w:r>
          <w:r w:rsidR="001E57D0" w:rsidRPr="001E57D0">
            <w:rPr>
              <w:rFonts w:ascii="Arial" w:hAnsi="Arial" w:cs="Arial"/>
              <w:noProof/>
            </w:rPr>
            <w:t>(Jordan, 2016)</w:t>
          </w:r>
          <w:r w:rsidR="001E57D0">
            <w:rPr>
              <w:rFonts w:ascii="Arial" w:hAnsi="Arial" w:cs="Arial"/>
            </w:rPr>
            <w:fldChar w:fldCharType="end"/>
          </w:r>
        </w:sdtContent>
      </w:sdt>
      <w:r w:rsidR="00356E41">
        <w:rPr>
          <w:rFonts w:ascii="Arial" w:hAnsi="Arial" w:cs="Arial"/>
        </w:rPr>
        <w:t>, it would also be more understandable for the lay person that may be reading the financial reports produced by companies.</w:t>
      </w:r>
      <w:r w:rsidR="00E7589F">
        <w:rPr>
          <w:rFonts w:ascii="Arial" w:hAnsi="Arial" w:cs="Arial"/>
        </w:rPr>
        <w:t xml:space="preserve"> A</w:t>
      </w:r>
      <w:r w:rsidR="00BB054F">
        <w:rPr>
          <w:rFonts w:ascii="Arial" w:hAnsi="Arial" w:cs="Arial"/>
        </w:rPr>
        <w:t xml:space="preserve"> professional advantage if adopting IFRS is that it could </w:t>
      </w:r>
      <w:r w:rsidR="00D90763">
        <w:rPr>
          <w:rFonts w:ascii="Arial" w:hAnsi="Arial" w:cs="Arial"/>
        </w:rPr>
        <w:t>offer individuals in the accounting profession opportunities is many different parts of the world as</w:t>
      </w:r>
      <w:r w:rsidR="00B90510">
        <w:rPr>
          <w:rFonts w:ascii="Arial" w:hAnsi="Arial" w:cs="Arial"/>
        </w:rPr>
        <w:t xml:space="preserve"> the same set of reporting standards would be used in multiple countries is it is adopted throughout the world</w:t>
      </w:r>
      <w:sdt>
        <w:sdtPr>
          <w:rPr>
            <w:rFonts w:ascii="Arial" w:hAnsi="Arial" w:cs="Arial"/>
          </w:rPr>
          <w:id w:val="542021797"/>
          <w:citation/>
        </w:sdtPr>
        <w:sdtContent>
          <w:r w:rsidR="008C2B7E">
            <w:rPr>
              <w:rFonts w:ascii="Arial" w:hAnsi="Arial" w:cs="Arial"/>
            </w:rPr>
            <w:fldChar w:fldCharType="begin"/>
          </w:r>
          <w:r w:rsidR="008C2B7E">
            <w:rPr>
              <w:rFonts w:ascii="Arial" w:hAnsi="Arial" w:cs="Arial"/>
            </w:rPr>
            <w:instrText xml:space="preserve"> CITATION Dav17 \l 2057 </w:instrText>
          </w:r>
          <w:r w:rsidR="008C2B7E">
            <w:rPr>
              <w:rFonts w:ascii="Arial" w:hAnsi="Arial" w:cs="Arial"/>
            </w:rPr>
            <w:fldChar w:fldCharType="separate"/>
          </w:r>
          <w:r w:rsidR="008C2B7E">
            <w:rPr>
              <w:rFonts w:ascii="Arial" w:hAnsi="Arial" w:cs="Arial"/>
              <w:noProof/>
            </w:rPr>
            <w:t xml:space="preserve"> </w:t>
          </w:r>
          <w:r w:rsidR="008C2B7E" w:rsidRPr="008C2B7E">
            <w:rPr>
              <w:rFonts w:ascii="Arial" w:hAnsi="Arial" w:cs="Arial"/>
              <w:noProof/>
            </w:rPr>
            <w:t>(Davitt, 2017)</w:t>
          </w:r>
          <w:r w:rsidR="008C2B7E">
            <w:rPr>
              <w:rFonts w:ascii="Arial" w:hAnsi="Arial" w:cs="Arial"/>
            </w:rPr>
            <w:fldChar w:fldCharType="end"/>
          </w:r>
        </w:sdtContent>
      </w:sdt>
      <w:r w:rsidR="00B90510">
        <w:rPr>
          <w:rFonts w:ascii="Arial" w:hAnsi="Arial" w:cs="Arial"/>
        </w:rPr>
        <w:t>.</w:t>
      </w:r>
      <w:r w:rsidR="00CD6D05">
        <w:rPr>
          <w:rFonts w:ascii="Arial" w:hAnsi="Arial" w:cs="Arial"/>
        </w:rPr>
        <w:t xml:space="preserve"> </w:t>
      </w:r>
      <w:sdt>
        <w:sdtPr>
          <w:rPr>
            <w:rFonts w:ascii="Arial" w:hAnsi="Arial" w:cs="Arial"/>
          </w:rPr>
          <w:id w:val="-1369437585"/>
          <w:citation/>
        </w:sdtPr>
        <w:sdtContent>
          <w:r w:rsidR="00CD6D05">
            <w:rPr>
              <w:rFonts w:ascii="Arial" w:hAnsi="Arial" w:cs="Arial"/>
            </w:rPr>
            <w:fldChar w:fldCharType="begin"/>
          </w:r>
          <w:r w:rsidR="00CD6D05">
            <w:rPr>
              <w:rFonts w:ascii="Arial" w:hAnsi="Arial" w:cs="Arial"/>
            </w:rPr>
            <w:instrText xml:space="preserve"> CITATION Dav17 \l 2057 </w:instrText>
          </w:r>
          <w:r w:rsidR="00CD6D05">
            <w:rPr>
              <w:rFonts w:ascii="Arial" w:hAnsi="Arial" w:cs="Arial"/>
            </w:rPr>
            <w:fldChar w:fldCharType="separate"/>
          </w:r>
          <w:r w:rsidR="00CD6D05" w:rsidRPr="00CD6D05">
            <w:rPr>
              <w:rFonts w:ascii="Arial" w:hAnsi="Arial" w:cs="Arial"/>
              <w:noProof/>
            </w:rPr>
            <w:t>(Davitt, 2017)</w:t>
          </w:r>
          <w:r w:rsidR="00CD6D05">
            <w:rPr>
              <w:rFonts w:ascii="Arial" w:hAnsi="Arial" w:cs="Arial"/>
            </w:rPr>
            <w:fldChar w:fldCharType="end"/>
          </w:r>
        </w:sdtContent>
      </w:sdt>
      <w:r w:rsidR="00CD6D05">
        <w:rPr>
          <w:rFonts w:ascii="Arial" w:hAnsi="Arial" w:cs="Arial"/>
        </w:rPr>
        <w:t xml:space="preserve"> also states that by using IFRS it would improve </w:t>
      </w:r>
      <w:r w:rsidR="00CD2562">
        <w:rPr>
          <w:rFonts w:ascii="Arial" w:hAnsi="Arial" w:cs="Arial"/>
        </w:rPr>
        <w:t xml:space="preserve">the growth of </w:t>
      </w:r>
      <w:r w:rsidR="0043780C">
        <w:rPr>
          <w:rFonts w:ascii="Arial" w:hAnsi="Arial" w:cs="Arial"/>
        </w:rPr>
        <w:t>international business</w:t>
      </w:r>
      <w:r w:rsidR="00E014FB">
        <w:rPr>
          <w:rFonts w:ascii="Arial" w:hAnsi="Arial" w:cs="Arial"/>
        </w:rPr>
        <w:t xml:space="preserve"> which would benefit the economy.</w:t>
      </w:r>
    </w:p>
    <w:p w14:paraId="70C5ABD0" w14:textId="6DED5D2F" w:rsidR="005E6134" w:rsidRPr="003865B3" w:rsidRDefault="005E6134" w:rsidP="005E6134">
      <w:pPr>
        <w:spacing w:before="100" w:beforeAutospacing="1" w:after="100" w:afterAutospacing="1" w:line="480" w:lineRule="auto"/>
        <w:rPr>
          <w:rFonts w:ascii="Arial" w:hAnsi="Arial" w:cs="Arial"/>
        </w:rPr>
      </w:pPr>
      <w:r w:rsidRPr="005E6134">
        <w:rPr>
          <w:rFonts w:ascii="Arial" w:hAnsi="Arial" w:cs="Arial"/>
          <w:sz w:val="28"/>
          <w:szCs w:val="28"/>
        </w:rPr>
        <w:t>Disadvantages</w:t>
      </w:r>
    </w:p>
    <w:p w14:paraId="5AFE8469" w14:textId="5E0131F7" w:rsidR="00972954" w:rsidRDefault="00AD0FC2" w:rsidP="00AD0FC2">
      <w:pPr>
        <w:spacing w:before="100" w:beforeAutospacing="1" w:after="100" w:afterAutospacing="1" w:line="480" w:lineRule="auto"/>
        <w:rPr>
          <w:rFonts w:ascii="Arial" w:hAnsi="Arial" w:cs="Arial"/>
        </w:rPr>
      </w:pPr>
      <w:r>
        <w:rPr>
          <w:rFonts w:ascii="Arial" w:hAnsi="Arial" w:cs="Arial"/>
        </w:rPr>
        <w:t xml:space="preserve">Some of the disadvantages when using a global set of financial reporting standards is that smaller businesses wouldn’t generally have much incentive to transition to them as they very rarely have dealings outside of their country of origin. There is also a potential </w:t>
      </w:r>
      <w:r w:rsidR="00F66577">
        <w:rPr>
          <w:rFonts w:ascii="Arial" w:hAnsi="Arial" w:cs="Arial"/>
        </w:rPr>
        <w:t>problem i</w:t>
      </w:r>
      <w:r>
        <w:rPr>
          <w:rFonts w:ascii="Arial" w:hAnsi="Arial" w:cs="Arial"/>
        </w:rPr>
        <w:t xml:space="preserve">n that some companies may claim to have adopted a global set of reporting standards, when </w:t>
      </w:r>
      <w:r>
        <w:rPr>
          <w:rFonts w:ascii="Arial" w:hAnsi="Arial" w:cs="Arial"/>
        </w:rPr>
        <w:lastRenderedPageBreak/>
        <w:t xml:space="preserve">in actuality they have only adopted </w:t>
      </w:r>
      <w:r w:rsidR="00F66577">
        <w:rPr>
          <w:rFonts w:ascii="Arial" w:hAnsi="Arial" w:cs="Arial"/>
        </w:rPr>
        <w:t>areas of these standards that benefit them</w:t>
      </w:r>
      <w:sdt>
        <w:sdtPr>
          <w:rPr>
            <w:rFonts w:ascii="Arial" w:hAnsi="Arial" w:cs="Arial"/>
          </w:rPr>
          <w:id w:val="815227453"/>
          <w:citation/>
        </w:sdtPr>
        <w:sdtEndPr/>
        <w:sdtContent>
          <w:r w:rsidR="00847F2C">
            <w:rPr>
              <w:rFonts w:ascii="Arial" w:hAnsi="Arial" w:cs="Arial"/>
            </w:rPr>
            <w:fldChar w:fldCharType="begin"/>
          </w:r>
          <w:r w:rsidR="00847F2C">
            <w:rPr>
              <w:rFonts w:ascii="Arial" w:hAnsi="Arial" w:cs="Arial"/>
            </w:rPr>
            <w:instrText xml:space="preserve">CITATION Con19 \l 2057 </w:instrText>
          </w:r>
          <w:r w:rsidR="00847F2C">
            <w:rPr>
              <w:rFonts w:ascii="Arial" w:hAnsi="Arial" w:cs="Arial"/>
            </w:rPr>
            <w:fldChar w:fldCharType="separate"/>
          </w:r>
          <w:r w:rsidR="00847F2C">
            <w:rPr>
              <w:rFonts w:ascii="Arial" w:hAnsi="Arial" w:cs="Arial"/>
              <w:noProof/>
            </w:rPr>
            <w:t xml:space="preserve"> </w:t>
          </w:r>
          <w:r w:rsidR="00847F2C" w:rsidRPr="00847F2C">
            <w:rPr>
              <w:rFonts w:ascii="Arial" w:hAnsi="Arial" w:cs="Arial"/>
              <w:noProof/>
            </w:rPr>
            <w:t>(ConnectUS, 2019)</w:t>
          </w:r>
          <w:r w:rsidR="00847F2C">
            <w:rPr>
              <w:rFonts w:ascii="Arial" w:hAnsi="Arial" w:cs="Arial"/>
            </w:rPr>
            <w:fldChar w:fldCharType="end"/>
          </w:r>
        </w:sdtContent>
      </w:sdt>
      <w:r w:rsidR="00F66577">
        <w:rPr>
          <w:rFonts w:ascii="Arial" w:hAnsi="Arial" w:cs="Arial"/>
        </w:rPr>
        <w:t>.</w:t>
      </w:r>
      <w:r w:rsidR="001B299F">
        <w:rPr>
          <w:rFonts w:ascii="Arial" w:hAnsi="Arial" w:cs="Arial"/>
        </w:rPr>
        <w:t xml:space="preserve"> Another disadvantage of adopting IFRS </w:t>
      </w:r>
      <w:r w:rsidR="003A21DC">
        <w:rPr>
          <w:rFonts w:ascii="Arial" w:hAnsi="Arial" w:cs="Arial"/>
        </w:rPr>
        <w:t xml:space="preserve">is that </w:t>
      </w:r>
      <w:proofErr w:type="spellStart"/>
      <w:r w:rsidR="003A21DC">
        <w:rPr>
          <w:rFonts w:ascii="Arial" w:hAnsi="Arial" w:cs="Arial"/>
        </w:rPr>
        <w:t>is</w:t>
      </w:r>
      <w:proofErr w:type="spellEnd"/>
      <w:r w:rsidR="003A21DC">
        <w:rPr>
          <w:rFonts w:ascii="Arial" w:hAnsi="Arial" w:cs="Arial"/>
        </w:rPr>
        <w:t xml:space="preserve"> would </w:t>
      </w:r>
      <w:r w:rsidR="006E13E9">
        <w:rPr>
          <w:rFonts w:ascii="Arial" w:hAnsi="Arial" w:cs="Arial"/>
        </w:rPr>
        <w:t xml:space="preserve">give the IASB a monopoly </w:t>
      </w:r>
      <w:r w:rsidR="002D423D">
        <w:rPr>
          <w:rFonts w:ascii="Arial" w:hAnsi="Arial" w:cs="Arial"/>
        </w:rPr>
        <w:t>when setting standards for financial reporting</w:t>
      </w:r>
      <w:r w:rsidR="00403646">
        <w:rPr>
          <w:rFonts w:ascii="Arial" w:hAnsi="Arial" w:cs="Arial"/>
        </w:rPr>
        <w:t xml:space="preserve"> and without the potential for competition it may reduce the reliab</w:t>
      </w:r>
      <w:r w:rsidR="00650110">
        <w:rPr>
          <w:rFonts w:ascii="Arial" w:hAnsi="Arial" w:cs="Arial"/>
        </w:rPr>
        <w:t>le and useful information that is produced</w:t>
      </w:r>
      <w:sdt>
        <w:sdtPr>
          <w:rPr>
            <w:rFonts w:ascii="Arial" w:hAnsi="Arial" w:cs="Arial"/>
          </w:rPr>
          <w:id w:val="603236375"/>
          <w:citation/>
        </w:sdtPr>
        <w:sdtContent>
          <w:r w:rsidR="001F1F1F">
            <w:rPr>
              <w:rFonts w:ascii="Arial" w:hAnsi="Arial" w:cs="Arial"/>
            </w:rPr>
            <w:fldChar w:fldCharType="begin"/>
          </w:r>
          <w:r w:rsidR="001F1F1F">
            <w:rPr>
              <w:rFonts w:ascii="Arial" w:hAnsi="Arial" w:cs="Arial"/>
            </w:rPr>
            <w:instrText xml:space="preserve"> CITATION Jor16 \l 2057 </w:instrText>
          </w:r>
          <w:r w:rsidR="001F1F1F">
            <w:rPr>
              <w:rFonts w:ascii="Arial" w:hAnsi="Arial" w:cs="Arial"/>
            </w:rPr>
            <w:fldChar w:fldCharType="separate"/>
          </w:r>
          <w:r w:rsidR="001F1F1F">
            <w:rPr>
              <w:rFonts w:ascii="Arial" w:hAnsi="Arial" w:cs="Arial"/>
              <w:noProof/>
            </w:rPr>
            <w:t xml:space="preserve"> </w:t>
          </w:r>
          <w:r w:rsidR="001F1F1F" w:rsidRPr="001F1F1F">
            <w:rPr>
              <w:rFonts w:ascii="Arial" w:hAnsi="Arial" w:cs="Arial"/>
              <w:noProof/>
            </w:rPr>
            <w:t>(Jordan, 2016)</w:t>
          </w:r>
          <w:r w:rsidR="001F1F1F">
            <w:rPr>
              <w:rFonts w:ascii="Arial" w:hAnsi="Arial" w:cs="Arial"/>
            </w:rPr>
            <w:fldChar w:fldCharType="end"/>
          </w:r>
        </w:sdtContent>
      </w:sdt>
      <w:r w:rsidR="00650110">
        <w:rPr>
          <w:rFonts w:ascii="Arial" w:hAnsi="Arial" w:cs="Arial"/>
        </w:rPr>
        <w:t>.</w:t>
      </w:r>
      <w:r w:rsidR="00AA52EF">
        <w:rPr>
          <w:rFonts w:ascii="Arial" w:hAnsi="Arial" w:cs="Arial"/>
        </w:rPr>
        <w:t xml:space="preserve"> In the US there </w:t>
      </w:r>
      <w:r w:rsidR="004D542B">
        <w:rPr>
          <w:rFonts w:ascii="Arial" w:hAnsi="Arial" w:cs="Arial"/>
        </w:rPr>
        <w:t xml:space="preserve">would be a total transition cost of </w:t>
      </w:r>
      <w:r w:rsidR="007A10B8">
        <w:rPr>
          <w:rFonts w:ascii="Arial" w:hAnsi="Arial" w:cs="Arial"/>
        </w:rPr>
        <w:t xml:space="preserve">over </w:t>
      </w:r>
      <w:r w:rsidR="006B7D5B">
        <w:rPr>
          <w:rFonts w:ascii="Arial" w:hAnsi="Arial" w:cs="Arial"/>
        </w:rPr>
        <w:t xml:space="preserve">$8 billion </w:t>
      </w:r>
      <w:r w:rsidR="00252BE7">
        <w:rPr>
          <w:rFonts w:ascii="Arial" w:hAnsi="Arial" w:cs="Arial"/>
        </w:rPr>
        <w:t xml:space="preserve">and there </w:t>
      </w:r>
      <w:r w:rsidR="00916B02">
        <w:rPr>
          <w:rFonts w:ascii="Arial" w:hAnsi="Arial" w:cs="Arial"/>
        </w:rPr>
        <w:t>would be a one-off</w:t>
      </w:r>
      <w:r w:rsidR="00252BE7">
        <w:rPr>
          <w:rFonts w:ascii="Arial" w:hAnsi="Arial" w:cs="Arial"/>
        </w:rPr>
        <w:t xml:space="preserve"> transition costs of </w:t>
      </w:r>
      <w:r w:rsidR="001331C5">
        <w:rPr>
          <w:rFonts w:ascii="Arial" w:hAnsi="Arial" w:cs="Arial"/>
        </w:rPr>
        <w:t>$420,000</w:t>
      </w:r>
      <w:sdt>
        <w:sdtPr>
          <w:rPr>
            <w:rFonts w:ascii="Arial" w:hAnsi="Arial" w:cs="Arial"/>
          </w:rPr>
          <w:id w:val="2049334374"/>
          <w:citation/>
        </w:sdtPr>
        <w:sdtContent>
          <w:r w:rsidR="00F441E2">
            <w:rPr>
              <w:rFonts w:ascii="Arial" w:hAnsi="Arial" w:cs="Arial"/>
            </w:rPr>
            <w:fldChar w:fldCharType="begin"/>
          </w:r>
          <w:r w:rsidR="00F441E2">
            <w:rPr>
              <w:rFonts w:ascii="Arial" w:hAnsi="Arial" w:cs="Arial"/>
            </w:rPr>
            <w:instrText xml:space="preserve"> CITATION Jor16 \l 2057 </w:instrText>
          </w:r>
          <w:r w:rsidR="00F441E2">
            <w:rPr>
              <w:rFonts w:ascii="Arial" w:hAnsi="Arial" w:cs="Arial"/>
            </w:rPr>
            <w:fldChar w:fldCharType="separate"/>
          </w:r>
          <w:r w:rsidR="00F441E2">
            <w:rPr>
              <w:rFonts w:ascii="Arial" w:hAnsi="Arial" w:cs="Arial"/>
              <w:noProof/>
            </w:rPr>
            <w:t xml:space="preserve"> </w:t>
          </w:r>
          <w:r w:rsidR="00F441E2" w:rsidRPr="00F441E2">
            <w:rPr>
              <w:rFonts w:ascii="Arial" w:hAnsi="Arial" w:cs="Arial"/>
              <w:noProof/>
            </w:rPr>
            <w:t>(Jordan, 2016)</w:t>
          </w:r>
          <w:r w:rsidR="00F441E2">
            <w:rPr>
              <w:rFonts w:ascii="Arial" w:hAnsi="Arial" w:cs="Arial"/>
            </w:rPr>
            <w:fldChar w:fldCharType="end"/>
          </w:r>
        </w:sdtContent>
      </w:sdt>
      <w:r w:rsidR="001331C5">
        <w:rPr>
          <w:rFonts w:ascii="Arial" w:hAnsi="Arial" w:cs="Arial"/>
        </w:rPr>
        <w:t xml:space="preserve"> for smaller </w:t>
      </w:r>
      <w:r w:rsidR="003B249F">
        <w:rPr>
          <w:rFonts w:ascii="Arial" w:hAnsi="Arial" w:cs="Arial"/>
        </w:rPr>
        <w:t>and medium sized businesses</w:t>
      </w:r>
      <w:r w:rsidR="00E640AE">
        <w:rPr>
          <w:rFonts w:ascii="Arial" w:hAnsi="Arial" w:cs="Arial"/>
        </w:rPr>
        <w:t xml:space="preserve"> which may be a large amount for </w:t>
      </w:r>
      <w:r w:rsidR="002525D8">
        <w:rPr>
          <w:rFonts w:ascii="Arial" w:hAnsi="Arial" w:cs="Arial"/>
        </w:rPr>
        <w:t>companies to absorb.</w:t>
      </w:r>
      <w:r w:rsidR="002F4729">
        <w:rPr>
          <w:rFonts w:ascii="Arial" w:hAnsi="Arial" w:cs="Arial"/>
        </w:rPr>
        <w:t xml:space="preserve"> Another disadvantage </w:t>
      </w:r>
      <w:r w:rsidR="0097315B">
        <w:rPr>
          <w:rFonts w:ascii="Arial" w:hAnsi="Arial" w:cs="Arial"/>
        </w:rPr>
        <w:t xml:space="preserve">seen in the US is that IFRS is less detailed </w:t>
      </w:r>
      <w:r w:rsidR="00481B4F">
        <w:rPr>
          <w:rFonts w:ascii="Arial" w:hAnsi="Arial" w:cs="Arial"/>
        </w:rPr>
        <w:t xml:space="preserve">than most national standards as they have to be made </w:t>
      </w:r>
      <w:r w:rsidR="007C4AFF">
        <w:rPr>
          <w:rFonts w:ascii="Arial" w:hAnsi="Arial" w:cs="Arial"/>
        </w:rPr>
        <w:t>to be acceptable to all countries and can not incorporate the intricacies used in the national reporting standards</w:t>
      </w:r>
      <w:sdt>
        <w:sdtPr>
          <w:rPr>
            <w:rFonts w:ascii="Arial" w:hAnsi="Arial" w:cs="Arial"/>
          </w:rPr>
          <w:id w:val="-324822237"/>
          <w:citation/>
        </w:sdtPr>
        <w:sdtContent>
          <w:r w:rsidR="00D84AC4">
            <w:rPr>
              <w:rFonts w:ascii="Arial" w:hAnsi="Arial" w:cs="Arial"/>
            </w:rPr>
            <w:fldChar w:fldCharType="begin"/>
          </w:r>
          <w:r w:rsidR="00D84AC4">
            <w:rPr>
              <w:rFonts w:ascii="Arial" w:hAnsi="Arial" w:cs="Arial"/>
            </w:rPr>
            <w:instrText xml:space="preserve"> CITATION Ter19 \l 2057 </w:instrText>
          </w:r>
          <w:r w:rsidR="00D84AC4">
            <w:rPr>
              <w:rFonts w:ascii="Arial" w:hAnsi="Arial" w:cs="Arial"/>
            </w:rPr>
            <w:fldChar w:fldCharType="separate"/>
          </w:r>
          <w:r w:rsidR="00D84AC4">
            <w:rPr>
              <w:rFonts w:ascii="Arial" w:hAnsi="Arial" w:cs="Arial"/>
              <w:noProof/>
            </w:rPr>
            <w:t xml:space="preserve"> </w:t>
          </w:r>
          <w:r w:rsidR="00D84AC4" w:rsidRPr="00D84AC4">
            <w:rPr>
              <w:rFonts w:ascii="Arial" w:hAnsi="Arial" w:cs="Arial"/>
              <w:noProof/>
            </w:rPr>
            <w:t>(Masters, 2019)</w:t>
          </w:r>
          <w:r w:rsidR="00D84AC4">
            <w:rPr>
              <w:rFonts w:ascii="Arial" w:hAnsi="Arial" w:cs="Arial"/>
            </w:rPr>
            <w:fldChar w:fldCharType="end"/>
          </w:r>
        </w:sdtContent>
      </w:sdt>
      <w:r w:rsidR="007C4AFF">
        <w:rPr>
          <w:rFonts w:ascii="Arial" w:hAnsi="Arial" w:cs="Arial"/>
        </w:rPr>
        <w:t>.</w:t>
      </w:r>
    </w:p>
    <w:p w14:paraId="2BFAB576" w14:textId="77777777" w:rsidR="009A2092" w:rsidRDefault="009A2092" w:rsidP="00AD0FC2">
      <w:pPr>
        <w:spacing w:before="100" w:beforeAutospacing="1" w:after="100" w:afterAutospacing="1" w:line="480" w:lineRule="auto"/>
        <w:rPr>
          <w:rFonts w:ascii="Arial" w:hAnsi="Arial" w:cs="Arial"/>
          <w:sz w:val="32"/>
          <w:szCs w:val="32"/>
        </w:rPr>
      </w:pPr>
    </w:p>
    <w:p w14:paraId="0D4D9FA0" w14:textId="1A00CE65" w:rsidR="007311E7" w:rsidRDefault="007311E7" w:rsidP="00AD0FC2">
      <w:pPr>
        <w:spacing w:before="100" w:beforeAutospacing="1" w:after="100" w:afterAutospacing="1" w:line="480" w:lineRule="auto"/>
        <w:rPr>
          <w:rFonts w:ascii="Arial" w:hAnsi="Arial" w:cs="Arial"/>
          <w:sz w:val="32"/>
          <w:szCs w:val="32"/>
        </w:rPr>
      </w:pPr>
      <w:r w:rsidRPr="007311E7">
        <w:rPr>
          <w:rFonts w:ascii="Arial" w:hAnsi="Arial" w:cs="Arial"/>
          <w:sz w:val="32"/>
          <w:szCs w:val="32"/>
        </w:rPr>
        <w:t>Progress toward harmonisation</w:t>
      </w:r>
    </w:p>
    <w:p w14:paraId="79A6B100" w14:textId="4D3AB2E6" w:rsidR="005C6AD0" w:rsidRDefault="00192741" w:rsidP="00AD0FC2">
      <w:pPr>
        <w:spacing w:before="100" w:beforeAutospacing="1" w:after="100" w:afterAutospacing="1" w:line="480" w:lineRule="auto"/>
        <w:rPr>
          <w:rFonts w:ascii="Arial" w:hAnsi="Arial" w:cs="Arial"/>
        </w:rPr>
      </w:pPr>
      <w:r>
        <w:rPr>
          <w:rFonts w:ascii="Arial" w:hAnsi="Arial" w:cs="Arial"/>
        </w:rPr>
        <w:t>In or for IFRS to becoming the main reporting standard across the w</w:t>
      </w:r>
      <w:r w:rsidR="009A653C">
        <w:rPr>
          <w:rFonts w:ascii="Arial" w:hAnsi="Arial" w:cs="Arial"/>
        </w:rPr>
        <w:t xml:space="preserve">orld, </w:t>
      </w:r>
      <w:r w:rsidR="00DD0C3C">
        <w:rPr>
          <w:rFonts w:ascii="Arial" w:hAnsi="Arial" w:cs="Arial"/>
        </w:rPr>
        <w:t>international</w:t>
      </w:r>
      <w:r w:rsidR="009A653C">
        <w:rPr>
          <w:rFonts w:ascii="Arial" w:hAnsi="Arial" w:cs="Arial"/>
        </w:rPr>
        <w:t xml:space="preserve"> harmonisation is essential</w:t>
      </w:r>
      <w:r w:rsidR="00DD0C3C">
        <w:rPr>
          <w:rFonts w:ascii="Arial" w:hAnsi="Arial" w:cs="Arial"/>
        </w:rPr>
        <w:t xml:space="preserve">. </w:t>
      </w:r>
      <w:r w:rsidR="004C4AD0">
        <w:rPr>
          <w:rFonts w:ascii="Arial" w:hAnsi="Arial" w:cs="Arial"/>
        </w:rPr>
        <w:t xml:space="preserve">Many countries looking to adopt IFRS as their reporting standards are making steps towards harmonisation by adopting </w:t>
      </w:r>
      <w:r w:rsidR="00E84285">
        <w:rPr>
          <w:rFonts w:ascii="Arial" w:hAnsi="Arial" w:cs="Arial"/>
        </w:rPr>
        <w:t xml:space="preserve">parts of the IFRS into their current reporting standards and making certain adjustments to make it fit more appropriately </w:t>
      </w:r>
      <w:r w:rsidR="00726EE3">
        <w:rPr>
          <w:rFonts w:ascii="Arial" w:hAnsi="Arial" w:cs="Arial"/>
        </w:rPr>
        <w:t>and make transitioning to IFRS easier in the future. The UK has taken steps towards IFRS</w:t>
      </w:r>
      <w:r w:rsidR="00DC478D">
        <w:rPr>
          <w:rFonts w:ascii="Arial" w:hAnsi="Arial" w:cs="Arial"/>
        </w:rPr>
        <w:t xml:space="preserve"> and have </w:t>
      </w:r>
      <w:proofErr w:type="gramStart"/>
      <w:r w:rsidR="00DC478D">
        <w:rPr>
          <w:rFonts w:ascii="Arial" w:hAnsi="Arial" w:cs="Arial"/>
        </w:rPr>
        <w:t>made adjustments to</w:t>
      </w:r>
      <w:proofErr w:type="gramEnd"/>
      <w:r w:rsidR="00DC478D">
        <w:rPr>
          <w:rFonts w:ascii="Arial" w:hAnsi="Arial" w:cs="Arial"/>
        </w:rPr>
        <w:t xml:space="preserve"> fit more appropriately with</w:t>
      </w:r>
      <w:r w:rsidR="00B161DD">
        <w:rPr>
          <w:rFonts w:ascii="Arial" w:hAnsi="Arial" w:cs="Arial"/>
        </w:rPr>
        <w:t xml:space="preserve">in those standards. The UK reporting standards that were </w:t>
      </w:r>
      <w:r w:rsidR="006C6B74">
        <w:rPr>
          <w:rFonts w:ascii="Arial" w:hAnsi="Arial" w:cs="Arial"/>
        </w:rPr>
        <w:t>made to fit within the bounds of IFRS were FRS</w:t>
      </w:r>
      <w:r w:rsidR="00611676">
        <w:rPr>
          <w:rFonts w:ascii="Arial" w:hAnsi="Arial" w:cs="Arial"/>
        </w:rPr>
        <w:t xml:space="preserve"> 101 to FRS 10</w:t>
      </w:r>
      <w:r w:rsidR="00280470">
        <w:rPr>
          <w:rFonts w:ascii="Arial" w:hAnsi="Arial" w:cs="Arial"/>
        </w:rPr>
        <w:t>4</w:t>
      </w:r>
      <w:r w:rsidR="0030538C">
        <w:rPr>
          <w:rFonts w:ascii="Arial" w:hAnsi="Arial" w:cs="Arial"/>
        </w:rPr>
        <w:t xml:space="preserve">. </w:t>
      </w:r>
      <w:r w:rsidR="000A0E48">
        <w:rPr>
          <w:rFonts w:ascii="Arial" w:hAnsi="Arial" w:cs="Arial"/>
        </w:rPr>
        <w:t>FRS 101</w:t>
      </w:r>
      <w:r w:rsidR="0030538C">
        <w:rPr>
          <w:rFonts w:ascii="Arial" w:hAnsi="Arial" w:cs="Arial"/>
        </w:rPr>
        <w:t xml:space="preserve"> </w:t>
      </w:r>
      <w:r w:rsidR="009F7881">
        <w:rPr>
          <w:rFonts w:ascii="Arial" w:hAnsi="Arial" w:cs="Arial"/>
        </w:rPr>
        <w:t>is the</w:t>
      </w:r>
      <w:r w:rsidR="007F1E70">
        <w:rPr>
          <w:rFonts w:ascii="Arial" w:hAnsi="Arial" w:cs="Arial"/>
        </w:rPr>
        <w:t xml:space="preserve"> </w:t>
      </w:r>
      <w:r w:rsidR="00B92FDA">
        <w:rPr>
          <w:rFonts w:ascii="Arial" w:hAnsi="Arial" w:cs="Arial"/>
        </w:rPr>
        <w:t>“</w:t>
      </w:r>
      <w:r w:rsidR="007F1E70">
        <w:rPr>
          <w:rFonts w:ascii="Arial" w:hAnsi="Arial" w:cs="Arial"/>
        </w:rPr>
        <w:t>Reduced Disclosure</w:t>
      </w:r>
      <w:r w:rsidR="00B92FDA">
        <w:rPr>
          <w:rFonts w:ascii="Arial" w:hAnsi="Arial" w:cs="Arial"/>
        </w:rPr>
        <w:t xml:space="preserve"> Framework</w:t>
      </w:r>
      <w:r w:rsidR="00B95D4F">
        <w:rPr>
          <w:rFonts w:ascii="Arial" w:hAnsi="Arial" w:cs="Arial"/>
        </w:rPr>
        <w:t>”</w:t>
      </w:r>
      <w:sdt>
        <w:sdtPr>
          <w:rPr>
            <w:rFonts w:ascii="Arial" w:hAnsi="Arial" w:cs="Arial"/>
          </w:rPr>
          <w:id w:val="-108593924"/>
          <w:citation/>
        </w:sdtPr>
        <w:sdtContent>
          <w:r w:rsidR="00B95D4F">
            <w:rPr>
              <w:rFonts w:ascii="Arial" w:hAnsi="Arial" w:cs="Arial"/>
            </w:rPr>
            <w:fldChar w:fldCharType="begin"/>
          </w:r>
          <w:r w:rsidR="00B95D4F">
            <w:rPr>
              <w:rFonts w:ascii="Arial" w:hAnsi="Arial" w:cs="Arial"/>
            </w:rPr>
            <w:instrText xml:space="preserve"> CITATION IFR \l 2057 </w:instrText>
          </w:r>
          <w:r w:rsidR="00B95D4F">
            <w:rPr>
              <w:rFonts w:ascii="Arial" w:hAnsi="Arial" w:cs="Arial"/>
            </w:rPr>
            <w:fldChar w:fldCharType="separate"/>
          </w:r>
          <w:r w:rsidR="00B95D4F">
            <w:rPr>
              <w:rFonts w:ascii="Arial" w:hAnsi="Arial" w:cs="Arial"/>
              <w:noProof/>
            </w:rPr>
            <w:t xml:space="preserve"> </w:t>
          </w:r>
          <w:r w:rsidR="00B95D4F" w:rsidRPr="00B95D4F">
            <w:rPr>
              <w:rFonts w:ascii="Arial" w:hAnsi="Arial" w:cs="Arial"/>
              <w:noProof/>
            </w:rPr>
            <w:t>(IFRS, 2016)</w:t>
          </w:r>
          <w:r w:rsidR="00B95D4F">
            <w:rPr>
              <w:rFonts w:ascii="Arial" w:hAnsi="Arial" w:cs="Arial"/>
            </w:rPr>
            <w:fldChar w:fldCharType="end"/>
          </w:r>
        </w:sdtContent>
      </w:sdt>
      <w:r w:rsidR="00B92FDA">
        <w:rPr>
          <w:rFonts w:ascii="Arial" w:hAnsi="Arial" w:cs="Arial"/>
        </w:rPr>
        <w:t xml:space="preserve">, this </w:t>
      </w:r>
      <w:r w:rsidR="002A5635">
        <w:rPr>
          <w:rFonts w:ascii="Arial" w:hAnsi="Arial" w:cs="Arial"/>
        </w:rPr>
        <w:t>is part of IFRS</w:t>
      </w:r>
      <w:r w:rsidR="00471E30" w:rsidRPr="00471E30">
        <w:rPr>
          <w:rFonts w:ascii="Arial" w:hAnsi="Arial" w:cs="Arial"/>
        </w:rPr>
        <w:t xml:space="preserve"> </w:t>
      </w:r>
      <w:r w:rsidR="00B95D4F">
        <w:rPr>
          <w:rFonts w:ascii="Arial" w:hAnsi="Arial" w:cs="Arial"/>
        </w:rPr>
        <w:t>“</w:t>
      </w:r>
      <w:r w:rsidR="00471E30" w:rsidRPr="00471E30">
        <w:rPr>
          <w:rFonts w:ascii="Arial" w:hAnsi="Arial" w:cs="Arial"/>
        </w:rPr>
        <w:t>as adopted by the EU but with reduced disclosures and is intended for entities whose subsidiaries and ultimate parents have adopted IFRS Standards</w:t>
      </w:r>
      <w:r w:rsidR="00F06EB3">
        <w:rPr>
          <w:rFonts w:ascii="Arial" w:hAnsi="Arial" w:cs="Arial"/>
        </w:rPr>
        <w:t>”</w:t>
      </w:r>
      <w:sdt>
        <w:sdtPr>
          <w:rPr>
            <w:rFonts w:ascii="Arial" w:hAnsi="Arial" w:cs="Arial"/>
          </w:rPr>
          <w:id w:val="-1078291026"/>
          <w:citation/>
        </w:sdtPr>
        <w:sdtContent>
          <w:r w:rsidR="0012717D">
            <w:rPr>
              <w:rFonts w:ascii="Arial" w:hAnsi="Arial" w:cs="Arial"/>
            </w:rPr>
            <w:fldChar w:fldCharType="begin"/>
          </w:r>
          <w:r w:rsidR="0012717D">
            <w:rPr>
              <w:rFonts w:ascii="Arial" w:hAnsi="Arial" w:cs="Arial"/>
            </w:rPr>
            <w:instrText xml:space="preserve"> CITATION IFR \l 2057 </w:instrText>
          </w:r>
          <w:r w:rsidR="0012717D">
            <w:rPr>
              <w:rFonts w:ascii="Arial" w:hAnsi="Arial" w:cs="Arial"/>
            </w:rPr>
            <w:fldChar w:fldCharType="separate"/>
          </w:r>
          <w:r w:rsidR="0012717D">
            <w:rPr>
              <w:rFonts w:ascii="Arial" w:hAnsi="Arial" w:cs="Arial"/>
              <w:noProof/>
            </w:rPr>
            <w:t xml:space="preserve"> </w:t>
          </w:r>
          <w:r w:rsidR="0012717D" w:rsidRPr="0012717D">
            <w:rPr>
              <w:rFonts w:ascii="Arial" w:hAnsi="Arial" w:cs="Arial"/>
              <w:noProof/>
            </w:rPr>
            <w:t>(IFRS, 2016)</w:t>
          </w:r>
          <w:r w:rsidR="0012717D">
            <w:rPr>
              <w:rFonts w:ascii="Arial" w:hAnsi="Arial" w:cs="Arial"/>
            </w:rPr>
            <w:fldChar w:fldCharType="end"/>
          </w:r>
        </w:sdtContent>
      </w:sdt>
      <w:r w:rsidR="00C86B3E">
        <w:rPr>
          <w:rFonts w:ascii="Arial" w:hAnsi="Arial" w:cs="Arial"/>
        </w:rPr>
        <w:t>.</w:t>
      </w:r>
      <w:r w:rsidR="00CF1260">
        <w:rPr>
          <w:rFonts w:ascii="Arial" w:hAnsi="Arial" w:cs="Arial"/>
        </w:rPr>
        <w:t xml:space="preserve"> </w:t>
      </w:r>
      <w:r w:rsidR="00212BB8">
        <w:rPr>
          <w:rFonts w:ascii="Arial" w:hAnsi="Arial" w:cs="Arial"/>
        </w:rPr>
        <w:t xml:space="preserve">FRS 102 is the set of accounting standards that is currently applicable in the UK and Ireland and these are the standards required </w:t>
      </w:r>
      <w:r w:rsidR="00463A87">
        <w:rPr>
          <w:rFonts w:ascii="Arial" w:hAnsi="Arial" w:cs="Arial"/>
        </w:rPr>
        <w:t xml:space="preserve">for financial reporting in these countries. </w:t>
      </w:r>
      <w:r w:rsidR="00DE2949">
        <w:rPr>
          <w:rFonts w:ascii="Arial" w:hAnsi="Arial" w:cs="Arial"/>
        </w:rPr>
        <w:t xml:space="preserve">FRS 102 is </w:t>
      </w:r>
      <w:r w:rsidR="00487683">
        <w:rPr>
          <w:rFonts w:ascii="Arial" w:hAnsi="Arial" w:cs="Arial"/>
        </w:rPr>
        <w:t>“</w:t>
      </w:r>
      <w:r w:rsidR="00BA5D6E">
        <w:rPr>
          <w:rFonts w:ascii="Arial" w:hAnsi="Arial" w:cs="Arial"/>
        </w:rPr>
        <w:t xml:space="preserve">based on </w:t>
      </w:r>
      <w:r w:rsidR="00487683">
        <w:rPr>
          <w:rFonts w:ascii="Arial" w:hAnsi="Arial" w:cs="Arial"/>
        </w:rPr>
        <w:t xml:space="preserve">the </w:t>
      </w:r>
      <w:r w:rsidR="00BA5D6E">
        <w:rPr>
          <w:rFonts w:ascii="Arial" w:hAnsi="Arial" w:cs="Arial"/>
        </w:rPr>
        <w:t>IFRS</w:t>
      </w:r>
      <w:r w:rsidR="005A4560">
        <w:rPr>
          <w:rFonts w:ascii="Arial" w:hAnsi="Arial" w:cs="Arial"/>
        </w:rPr>
        <w:t xml:space="preserve"> </w:t>
      </w:r>
      <w:r w:rsidR="00EC282B">
        <w:rPr>
          <w:rFonts w:ascii="Arial" w:hAnsi="Arial" w:cs="Arial"/>
        </w:rPr>
        <w:t>for SME</w:t>
      </w:r>
      <w:r w:rsidR="00A71183">
        <w:rPr>
          <w:rFonts w:ascii="Arial" w:hAnsi="Arial" w:cs="Arial"/>
        </w:rPr>
        <w:t>s Standards</w:t>
      </w:r>
      <w:r w:rsidR="00297021">
        <w:rPr>
          <w:rFonts w:ascii="Arial" w:hAnsi="Arial" w:cs="Arial"/>
        </w:rPr>
        <w:t xml:space="preserve">, </w:t>
      </w:r>
      <w:r w:rsidR="005A4560">
        <w:rPr>
          <w:rFonts w:ascii="Arial" w:hAnsi="Arial" w:cs="Arial"/>
        </w:rPr>
        <w:t>but with modifications</w:t>
      </w:r>
      <w:r w:rsidR="00487683">
        <w:rPr>
          <w:rFonts w:ascii="Arial" w:hAnsi="Arial" w:cs="Arial"/>
        </w:rPr>
        <w:t>”</w:t>
      </w:r>
      <w:sdt>
        <w:sdtPr>
          <w:rPr>
            <w:rFonts w:ascii="Arial" w:hAnsi="Arial" w:cs="Arial"/>
          </w:rPr>
          <w:id w:val="987826415"/>
          <w:citation/>
        </w:sdtPr>
        <w:sdtContent>
          <w:r w:rsidR="00EC282B">
            <w:rPr>
              <w:rFonts w:ascii="Arial" w:hAnsi="Arial" w:cs="Arial"/>
            </w:rPr>
            <w:fldChar w:fldCharType="begin"/>
          </w:r>
          <w:r w:rsidR="00EC282B">
            <w:rPr>
              <w:rFonts w:ascii="Arial" w:hAnsi="Arial" w:cs="Arial"/>
            </w:rPr>
            <w:instrText xml:space="preserve"> CITATION IFR \l 2057 </w:instrText>
          </w:r>
          <w:r w:rsidR="00EC282B">
            <w:rPr>
              <w:rFonts w:ascii="Arial" w:hAnsi="Arial" w:cs="Arial"/>
            </w:rPr>
            <w:fldChar w:fldCharType="separate"/>
          </w:r>
          <w:r w:rsidR="00EC282B">
            <w:rPr>
              <w:rFonts w:ascii="Arial" w:hAnsi="Arial" w:cs="Arial"/>
              <w:noProof/>
            </w:rPr>
            <w:t xml:space="preserve"> </w:t>
          </w:r>
          <w:r w:rsidR="00EC282B" w:rsidRPr="00EC282B">
            <w:rPr>
              <w:rFonts w:ascii="Arial" w:hAnsi="Arial" w:cs="Arial"/>
              <w:noProof/>
            </w:rPr>
            <w:t>(IFRS, 2016)</w:t>
          </w:r>
          <w:r w:rsidR="00EC282B">
            <w:rPr>
              <w:rFonts w:ascii="Arial" w:hAnsi="Arial" w:cs="Arial"/>
            </w:rPr>
            <w:fldChar w:fldCharType="end"/>
          </w:r>
        </w:sdtContent>
      </w:sdt>
      <w:r w:rsidR="005A4560">
        <w:rPr>
          <w:rFonts w:ascii="Arial" w:hAnsi="Arial" w:cs="Arial"/>
        </w:rPr>
        <w:t xml:space="preserve"> that are </w:t>
      </w:r>
      <w:r w:rsidR="00AB12D2">
        <w:rPr>
          <w:rFonts w:ascii="Arial" w:hAnsi="Arial" w:cs="Arial"/>
        </w:rPr>
        <w:t xml:space="preserve">stated from </w:t>
      </w:r>
      <w:r w:rsidR="00EC282B">
        <w:rPr>
          <w:rFonts w:ascii="Arial" w:hAnsi="Arial" w:cs="Arial"/>
        </w:rPr>
        <w:t xml:space="preserve">FRS </w:t>
      </w:r>
      <w:r w:rsidR="00EC282B">
        <w:rPr>
          <w:rFonts w:ascii="Arial" w:hAnsi="Arial" w:cs="Arial"/>
        </w:rPr>
        <w:lastRenderedPageBreak/>
        <w:t>103 to FRS 10</w:t>
      </w:r>
      <w:r w:rsidR="00477A93">
        <w:rPr>
          <w:rFonts w:ascii="Arial" w:hAnsi="Arial" w:cs="Arial"/>
        </w:rPr>
        <w:t>4</w:t>
      </w:r>
      <w:r w:rsidR="00EC282B">
        <w:rPr>
          <w:rFonts w:ascii="Arial" w:hAnsi="Arial" w:cs="Arial"/>
        </w:rPr>
        <w:t>.</w:t>
      </w:r>
      <w:r w:rsidR="00E71C80">
        <w:rPr>
          <w:rFonts w:ascii="Arial" w:hAnsi="Arial" w:cs="Arial"/>
        </w:rPr>
        <w:t xml:space="preserve"> The newer FRS 103 </w:t>
      </w:r>
      <w:r w:rsidR="00E51AC6">
        <w:rPr>
          <w:rFonts w:ascii="Arial" w:hAnsi="Arial" w:cs="Arial"/>
        </w:rPr>
        <w:t>consolidates</w:t>
      </w:r>
      <w:r w:rsidR="007D0182">
        <w:rPr>
          <w:rFonts w:ascii="Arial" w:hAnsi="Arial" w:cs="Arial"/>
        </w:rPr>
        <w:t xml:space="preserve"> </w:t>
      </w:r>
      <w:r w:rsidR="007D0182" w:rsidRPr="007D0182">
        <w:rPr>
          <w:rFonts w:ascii="Arial" w:hAnsi="Arial" w:cs="Arial"/>
        </w:rPr>
        <w:t>existing guidance included within the International Accounting Standard Board’s (IASB’s) IFRS 4 Insurance Contracts, the existing requirements of FRS 27 Life Assurance and elements of the Association of British Insurers’ Statement of Recommended Practice on Accounting for Insurance Business (ABI SORP)</w:t>
      </w:r>
      <w:sdt>
        <w:sdtPr>
          <w:rPr>
            <w:rFonts w:ascii="Arial" w:hAnsi="Arial" w:cs="Arial"/>
          </w:rPr>
          <w:id w:val="1909494031"/>
          <w:citation/>
        </w:sdtPr>
        <w:sdtContent>
          <w:r w:rsidR="00F34431">
            <w:rPr>
              <w:rFonts w:ascii="Arial" w:hAnsi="Arial" w:cs="Arial"/>
            </w:rPr>
            <w:fldChar w:fldCharType="begin"/>
          </w:r>
          <w:r w:rsidR="00F34431">
            <w:rPr>
              <w:rFonts w:ascii="Arial" w:hAnsi="Arial" w:cs="Arial"/>
            </w:rPr>
            <w:instrText xml:space="preserve"> CITATION iasnd \l 2057 </w:instrText>
          </w:r>
          <w:r w:rsidR="00F34431">
            <w:rPr>
              <w:rFonts w:ascii="Arial" w:hAnsi="Arial" w:cs="Arial"/>
            </w:rPr>
            <w:fldChar w:fldCharType="separate"/>
          </w:r>
          <w:r w:rsidR="00F34431">
            <w:rPr>
              <w:rFonts w:ascii="Arial" w:hAnsi="Arial" w:cs="Arial"/>
              <w:noProof/>
            </w:rPr>
            <w:t xml:space="preserve"> </w:t>
          </w:r>
          <w:r w:rsidR="00F34431" w:rsidRPr="00F34431">
            <w:rPr>
              <w:rFonts w:ascii="Arial" w:hAnsi="Arial" w:cs="Arial"/>
              <w:noProof/>
            </w:rPr>
            <w:t>(iasplus, n.d)</w:t>
          </w:r>
          <w:r w:rsidR="00F34431">
            <w:rPr>
              <w:rFonts w:ascii="Arial" w:hAnsi="Arial" w:cs="Arial"/>
            </w:rPr>
            <w:fldChar w:fldCharType="end"/>
          </w:r>
        </w:sdtContent>
      </w:sdt>
      <w:r w:rsidR="008A55FA">
        <w:rPr>
          <w:rFonts w:ascii="Arial" w:hAnsi="Arial" w:cs="Arial"/>
        </w:rPr>
        <w:t xml:space="preserve"> this allows companies to continue their current practi</w:t>
      </w:r>
      <w:r w:rsidR="000448D0">
        <w:rPr>
          <w:rFonts w:ascii="Arial" w:hAnsi="Arial" w:cs="Arial"/>
        </w:rPr>
        <w:t>ces for insurance contracts</w:t>
      </w:r>
      <w:r w:rsidR="00A652AD">
        <w:rPr>
          <w:rFonts w:ascii="Arial" w:hAnsi="Arial" w:cs="Arial"/>
        </w:rPr>
        <w:t xml:space="preserve"> but also allows for more flexibility</w:t>
      </w:r>
      <w:r w:rsidR="00420BDB">
        <w:rPr>
          <w:rFonts w:ascii="Arial" w:hAnsi="Arial" w:cs="Arial"/>
        </w:rPr>
        <w:t>.</w:t>
      </w:r>
    </w:p>
    <w:p w14:paraId="7794DB98" w14:textId="77777777" w:rsidR="009A2092" w:rsidRDefault="009A2092" w:rsidP="00AD0FC2">
      <w:pPr>
        <w:spacing w:before="100" w:beforeAutospacing="1" w:after="100" w:afterAutospacing="1" w:line="480" w:lineRule="auto"/>
        <w:rPr>
          <w:rFonts w:ascii="Arial" w:hAnsi="Arial" w:cs="Arial"/>
          <w:sz w:val="28"/>
          <w:szCs w:val="28"/>
        </w:rPr>
      </w:pPr>
    </w:p>
    <w:p w14:paraId="608C438E" w14:textId="24B95466" w:rsidR="009A2092" w:rsidRPr="00010AE4" w:rsidRDefault="009A2092" w:rsidP="00AD0FC2">
      <w:pPr>
        <w:spacing w:before="100" w:beforeAutospacing="1" w:after="100" w:afterAutospacing="1" w:line="480" w:lineRule="auto"/>
        <w:rPr>
          <w:rFonts w:ascii="Arial" w:hAnsi="Arial" w:cs="Arial"/>
          <w:sz w:val="32"/>
          <w:szCs w:val="32"/>
        </w:rPr>
      </w:pPr>
      <w:r w:rsidRPr="00010AE4">
        <w:rPr>
          <w:rFonts w:ascii="Arial" w:hAnsi="Arial" w:cs="Arial"/>
          <w:sz w:val="32"/>
          <w:szCs w:val="32"/>
        </w:rPr>
        <w:t>Potential Barriers</w:t>
      </w:r>
    </w:p>
    <w:p w14:paraId="74E7A265" w14:textId="72905549" w:rsidR="009A2092" w:rsidRDefault="00F316AC" w:rsidP="00E52672">
      <w:pPr>
        <w:spacing w:before="100" w:beforeAutospacing="1" w:after="100" w:afterAutospacing="1" w:line="480" w:lineRule="auto"/>
        <w:rPr>
          <w:rFonts w:ascii="Arial" w:hAnsi="Arial" w:cs="Arial"/>
        </w:rPr>
      </w:pPr>
      <w:r>
        <w:rPr>
          <w:rFonts w:ascii="Arial" w:hAnsi="Arial" w:cs="Arial"/>
        </w:rPr>
        <w:t xml:space="preserve">There are some potential barriers preventing the harmonisation of </w:t>
      </w:r>
      <w:r w:rsidR="002C23A2">
        <w:rPr>
          <w:rFonts w:ascii="Arial" w:hAnsi="Arial" w:cs="Arial"/>
        </w:rPr>
        <w:t>international reporting standards and the future adoption of IFRS in all countries across the wor</w:t>
      </w:r>
      <w:r w:rsidR="000A79E5">
        <w:rPr>
          <w:rFonts w:ascii="Arial" w:hAnsi="Arial" w:cs="Arial"/>
        </w:rPr>
        <w:t xml:space="preserve">ld. </w:t>
      </w:r>
      <w:r w:rsidR="00141149">
        <w:rPr>
          <w:rFonts w:ascii="Arial" w:hAnsi="Arial" w:cs="Arial"/>
        </w:rPr>
        <w:t>One important potential barrier is nationalism</w:t>
      </w:r>
      <w:r w:rsidR="00491EF4">
        <w:rPr>
          <w:rFonts w:ascii="Arial" w:hAnsi="Arial" w:cs="Arial"/>
        </w:rPr>
        <w:t>, as</w:t>
      </w:r>
      <w:r w:rsidR="00D7273F">
        <w:rPr>
          <w:rFonts w:ascii="Arial" w:hAnsi="Arial" w:cs="Arial"/>
        </w:rPr>
        <w:t xml:space="preserve"> some countries are not comfortable and can be suspicious when relinquishing </w:t>
      </w:r>
      <w:r w:rsidR="008049D4">
        <w:rPr>
          <w:rFonts w:ascii="Arial" w:hAnsi="Arial" w:cs="Arial"/>
        </w:rPr>
        <w:t xml:space="preserve">control of accounting </w:t>
      </w:r>
      <w:r w:rsidR="0036270B">
        <w:rPr>
          <w:rFonts w:ascii="Arial" w:hAnsi="Arial" w:cs="Arial"/>
        </w:rPr>
        <w:t>regulations</w:t>
      </w:r>
      <w:r w:rsidR="00A23F86">
        <w:rPr>
          <w:rFonts w:ascii="Arial" w:hAnsi="Arial" w:cs="Arial"/>
        </w:rPr>
        <w:t xml:space="preserve">, this can be especially prevalent when </w:t>
      </w:r>
      <w:r w:rsidR="0036270B">
        <w:rPr>
          <w:rFonts w:ascii="Arial" w:hAnsi="Arial" w:cs="Arial"/>
        </w:rPr>
        <w:t xml:space="preserve">they are to be replaced by standards of another nation. </w:t>
      </w:r>
      <w:r w:rsidR="000F548C">
        <w:rPr>
          <w:rFonts w:ascii="Arial" w:hAnsi="Arial" w:cs="Arial"/>
        </w:rPr>
        <w:t xml:space="preserve">It is suggested by </w:t>
      </w:r>
      <w:sdt>
        <w:sdtPr>
          <w:rPr>
            <w:rFonts w:ascii="Arial" w:hAnsi="Arial" w:cs="Arial"/>
          </w:rPr>
          <w:id w:val="-932126380"/>
          <w:citation/>
        </w:sdtPr>
        <w:sdtContent>
          <w:r w:rsidR="00E52672">
            <w:rPr>
              <w:rFonts w:ascii="Arial" w:hAnsi="Arial" w:cs="Arial"/>
            </w:rPr>
            <w:fldChar w:fldCharType="begin"/>
          </w:r>
          <w:r w:rsidR="00175048">
            <w:rPr>
              <w:rFonts w:ascii="Arial" w:hAnsi="Arial" w:cs="Arial"/>
            </w:rPr>
            <w:instrText xml:space="preserve">CITATION Nob04 \l 2057 </w:instrText>
          </w:r>
          <w:r w:rsidR="00E52672">
            <w:rPr>
              <w:rFonts w:ascii="Arial" w:hAnsi="Arial" w:cs="Arial"/>
            </w:rPr>
            <w:fldChar w:fldCharType="separate"/>
          </w:r>
          <w:r w:rsidR="00175048" w:rsidRPr="00175048">
            <w:rPr>
              <w:rFonts w:ascii="Arial" w:hAnsi="Arial" w:cs="Arial"/>
              <w:noProof/>
            </w:rPr>
            <w:t>(Nobes &amp; Parker, 2004)</w:t>
          </w:r>
          <w:r w:rsidR="00E52672">
            <w:rPr>
              <w:rFonts w:ascii="Arial" w:hAnsi="Arial" w:cs="Arial"/>
            </w:rPr>
            <w:fldChar w:fldCharType="end"/>
          </w:r>
        </w:sdtContent>
      </w:sdt>
      <w:r w:rsidR="00E86CF7">
        <w:rPr>
          <w:rFonts w:ascii="Arial" w:hAnsi="Arial" w:cs="Arial"/>
        </w:rPr>
        <w:t xml:space="preserve"> that some countries may be unwilling to adopt the </w:t>
      </w:r>
      <w:r w:rsidR="00834B37">
        <w:rPr>
          <w:rFonts w:ascii="Arial" w:hAnsi="Arial" w:cs="Arial"/>
        </w:rPr>
        <w:t xml:space="preserve">reporting standards of another nation </w:t>
      </w:r>
      <w:r w:rsidR="006F7199">
        <w:rPr>
          <w:rFonts w:ascii="Arial" w:hAnsi="Arial" w:cs="Arial"/>
        </w:rPr>
        <w:t>due to their nationalism.</w:t>
      </w:r>
      <w:r w:rsidR="009B4ADA">
        <w:rPr>
          <w:rFonts w:ascii="Arial" w:hAnsi="Arial" w:cs="Arial"/>
        </w:rPr>
        <w:t xml:space="preserve"> There may also be resistance from smaller</w:t>
      </w:r>
      <w:r w:rsidR="004F0210">
        <w:rPr>
          <w:rFonts w:ascii="Arial" w:hAnsi="Arial" w:cs="Arial"/>
        </w:rPr>
        <w:t xml:space="preserve"> or medium</w:t>
      </w:r>
      <w:r w:rsidR="009B4ADA">
        <w:rPr>
          <w:rFonts w:ascii="Arial" w:hAnsi="Arial" w:cs="Arial"/>
        </w:rPr>
        <w:t xml:space="preserve"> companies who do not feel that they would benefit from using a global set of financial accounts and cannot see the benefit of</w:t>
      </w:r>
      <w:r w:rsidR="007139A7">
        <w:rPr>
          <w:rFonts w:ascii="Arial" w:hAnsi="Arial" w:cs="Arial"/>
        </w:rPr>
        <w:t xml:space="preserve"> paying the cost incurred </w:t>
      </w:r>
      <w:r w:rsidR="00191A61">
        <w:rPr>
          <w:rFonts w:ascii="Arial" w:hAnsi="Arial" w:cs="Arial"/>
        </w:rPr>
        <w:t>when transferring from their own national reporting standards</w:t>
      </w:r>
      <w:r w:rsidR="007A5BEB">
        <w:rPr>
          <w:rFonts w:ascii="Arial" w:hAnsi="Arial" w:cs="Arial"/>
        </w:rPr>
        <w:t>.</w:t>
      </w:r>
      <w:r w:rsidR="004F0210">
        <w:rPr>
          <w:rFonts w:ascii="Arial" w:hAnsi="Arial" w:cs="Arial"/>
        </w:rPr>
        <w:t xml:space="preserve"> And as </w:t>
      </w:r>
      <w:r w:rsidR="00236698">
        <w:rPr>
          <w:rFonts w:ascii="Arial" w:hAnsi="Arial" w:cs="Arial"/>
        </w:rPr>
        <w:t xml:space="preserve">these companies make up 99% of the companies in the </w:t>
      </w:r>
      <w:r w:rsidR="00610036">
        <w:rPr>
          <w:rFonts w:ascii="Arial" w:hAnsi="Arial" w:cs="Arial"/>
        </w:rPr>
        <w:t>European Union</w:t>
      </w:r>
      <w:r w:rsidR="001243CF">
        <w:rPr>
          <w:rFonts w:ascii="Arial" w:hAnsi="Arial" w:cs="Arial"/>
        </w:rPr>
        <w:t xml:space="preserve"> </w:t>
      </w:r>
      <w:sdt>
        <w:sdtPr>
          <w:rPr>
            <w:rFonts w:ascii="Arial" w:hAnsi="Arial" w:cs="Arial"/>
          </w:rPr>
          <w:id w:val="-1237241340"/>
          <w:citation/>
        </w:sdtPr>
        <w:sdtContent>
          <w:r w:rsidR="001243CF">
            <w:rPr>
              <w:rFonts w:ascii="Arial" w:hAnsi="Arial" w:cs="Arial"/>
            </w:rPr>
            <w:fldChar w:fldCharType="begin"/>
          </w:r>
          <w:r w:rsidR="001243CF">
            <w:rPr>
              <w:rFonts w:ascii="Arial" w:hAnsi="Arial" w:cs="Arial"/>
            </w:rPr>
            <w:instrText xml:space="preserve"> CITATION Eva16 \l 2057 </w:instrText>
          </w:r>
          <w:r w:rsidR="001243CF">
            <w:rPr>
              <w:rFonts w:ascii="Arial" w:hAnsi="Arial" w:cs="Arial"/>
            </w:rPr>
            <w:fldChar w:fldCharType="separate"/>
          </w:r>
          <w:r w:rsidR="001243CF" w:rsidRPr="001243CF">
            <w:rPr>
              <w:rFonts w:ascii="Arial" w:hAnsi="Arial" w:cs="Arial"/>
              <w:noProof/>
            </w:rPr>
            <w:t>(Hýblová, 2016)</w:t>
          </w:r>
          <w:r w:rsidR="001243CF">
            <w:rPr>
              <w:rFonts w:ascii="Arial" w:hAnsi="Arial" w:cs="Arial"/>
            </w:rPr>
            <w:fldChar w:fldCharType="end"/>
          </w:r>
        </w:sdtContent>
      </w:sdt>
      <w:r w:rsidR="00524E9D">
        <w:rPr>
          <w:rFonts w:ascii="Arial" w:hAnsi="Arial" w:cs="Arial"/>
        </w:rPr>
        <w:t xml:space="preserve"> there may be a large amount of resistance from these smaller entities.</w:t>
      </w:r>
    </w:p>
    <w:p w14:paraId="1F4377D6" w14:textId="43FE54FF" w:rsidR="00D70A84" w:rsidRPr="00010AE4" w:rsidRDefault="00D70A84" w:rsidP="00E52672">
      <w:pPr>
        <w:spacing w:before="100" w:beforeAutospacing="1" w:after="100" w:afterAutospacing="1" w:line="480" w:lineRule="auto"/>
        <w:rPr>
          <w:rFonts w:ascii="Arial" w:hAnsi="Arial" w:cs="Arial"/>
          <w:sz w:val="32"/>
          <w:szCs w:val="32"/>
        </w:rPr>
      </w:pPr>
      <w:r w:rsidRPr="00010AE4">
        <w:rPr>
          <w:rFonts w:ascii="Arial" w:hAnsi="Arial" w:cs="Arial"/>
          <w:sz w:val="32"/>
          <w:szCs w:val="32"/>
        </w:rPr>
        <w:t>Conclusion</w:t>
      </w:r>
    </w:p>
    <w:p w14:paraId="0F0F9DEC" w14:textId="52AC1D1F" w:rsidR="00D70A84" w:rsidRDefault="00D70A84" w:rsidP="00E52672">
      <w:pPr>
        <w:spacing w:before="100" w:beforeAutospacing="1" w:after="100" w:afterAutospacing="1" w:line="480" w:lineRule="auto"/>
        <w:rPr>
          <w:rFonts w:ascii="Arial" w:hAnsi="Arial" w:cs="Arial"/>
        </w:rPr>
      </w:pPr>
      <w:r>
        <w:rPr>
          <w:rFonts w:ascii="Arial" w:hAnsi="Arial" w:cs="Arial"/>
        </w:rPr>
        <w:t xml:space="preserve">It can be concluded that IFRS would be beneficial in the financial industry and if it is adopted throughout the world it would make reporting </w:t>
      </w:r>
      <w:r w:rsidR="00CE3A07">
        <w:rPr>
          <w:rFonts w:ascii="Arial" w:hAnsi="Arial" w:cs="Arial"/>
        </w:rPr>
        <w:t xml:space="preserve">a lot more efficient for large companies and companies looking to trade outside of their </w:t>
      </w:r>
      <w:r w:rsidR="002D7FB7">
        <w:rPr>
          <w:rFonts w:ascii="Arial" w:hAnsi="Arial" w:cs="Arial"/>
        </w:rPr>
        <w:t xml:space="preserve">country of origin. It would also improve and make </w:t>
      </w:r>
      <w:r w:rsidR="00B215ED">
        <w:rPr>
          <w:rFonts w:ascii="Arial" w:hAnsi="Arial" w:cs="Arial"/>
        </w:rPr>
        <w:lastRenderedPageBreak/>
        <w:t xml:space="preserve">investing and trading from </w:t>
      </w:r>
      <w:r w:rsidR="00EE0749">
        <w:rPr>
          <w:rFonts w:ascii="Arial" w:hAnsi="Arial" w:cs="Arial"/>
        </w:rPr>
        <w:t>around the world more streamlined an efficient as people would not need to learn reporting languages outside of the reporting language used in their country.</w:t>
      </w:r>
      <w:r w:rsidR="00F42CEC">
        <w:rPr>
          <w:rFonts w:ascii="Arial" w:hAnsi="Arial" w:cs="Arial"/>
        </w:rPr>
        <w:t xml:space="preserve"> Although there may still be some resistance to IFRS</w:t>
      </w:r>
      <w:r w:rsidR="00C10ED3">
        <w:rPr>
          <w:rFonts w:ascii="Arial" w:hAnsi="Arial" w:cs="Arial"/>
        </w:rPr>
        <w:t>,</w:t>
      </w:r>
      <w:r w:rsidR="00F42CEC">
        <w:rPr>
          <w:rFonts w:ascii="Arial" w:hAnsi="Arial" w:cs="Arial"/>
        </w:rPr>
        <w:t xml:space="preserve"> it seems that governmental bodies are still trying to make IFRS the main set of </w:t>
      </w:r>
      <w:r w:rsidR="00266939">
        <w:rPr>
          <w:rFonts w:ascii="Arial" w:hAnsi="Arial" w:cs="Arial"/>
        </w:rPr>
        <w:t>reporting standards in their respective countrie</w:t>
      </w:r>
      <w:r w:rsidR="00C10ED3">
        <w:rPr>
          <w:rFonts w:ascii="Arial" w:hAnsi="Arial" w:cs="Arial"/>
        </w:rPr>
        <w:t xml:space="preserve">s. </w:t>
      </w:r>
      <w:r w:rsidR="00EC28B6">
        <w:rPr>
          <w:rFonts w:ascii="Arial" w:hAnsi="Arial" w:cs="Arial"/>
        </w:rPr>
        <w:t xml:space="preserve">There may also be a push to implement IFRS in </w:t>
      </w:r>
      <w:r w:rsidR="00622A12">
        <w:rPr>
          <w:rFonts w:ascii="Arial" w:hAnsi="Arial" w:cs="Arial"/>
        </w:rPr>
        <w:t>multiple countries as it could benefit the economy by promoting international trading and investment.</w:t>
      </w:r>
      <w:bookmarkStart w:id="1" w:name="_GoBack"/>
      <w:bookmarkEnd w:id="1"/>
    </w:p>
    <w:p w14:paraId="2FE5FD03" w14:textId="25283242" w:rsidR="00622A12" w:rsidRDefault="00622A12" w:rsidP="00E52672">
      <w:pPr>
        <w:spacing w:before="100" w:beforeAutospacing="1" w:after="100" w:afterAutospacing="1" w:line="480" w:lineRule="auto"/>
        <w:rPr>
          <w:rFonts w:ascii="Arial" w:hAnsi="Arial" w:cs="Arial"/>
        </w:rPr>
      </w:pPr>
    </w:p>
    <w:sdt>
      <w:sdtPr>
        <w:id w:val="16782987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94F5618" w14:textId="7C0A4BA0" w:rsidR="00622A12" w:rsidRDefault="00622A12">
          <w:pPr>
            <w:pStyle w:val="Heading1"/>
          </w:pPr>
          <w:r>
            <w:t>References</w:t>
          </w:r>
        </w:p>
        <w:sdt>
          <w:sdtPr>
            <w:id w:val="-573587230"/>
            <w:bibliography/>
          </w:sdtPr>
          <w:sdtContent>
            <w:p w14:paraId="04882EAF" w14:textId="77777777" w:rsidR="00622A12" w:rsidRDefault="00622A12" w:rsidP="00622A12">
              <w:pPr>
                <w:pStyle w:val="Bibliography"/>
                <w:rPr>
                  <w:noProof/>
                  <w:sz w:val="24"/>
                  <w:szCs w:val="24"/>
                  <w:lang w:val="en-US"/>
                </w:rPr>
              </w:pPr>
              <w:r>
                <w:fldChar w:fldCharType="begin"/>
              </w:r>
              <w:r>
                <w:instrText xml:space="preserve"> BIBLIOGRAPHY </w:instrText>
              </w:r>
              <w:r>
                <w:fldChar w:fldCharType="separate"/>
              </w:r>
              <w:r>
                <w:rPr>
                  <w:noProof/>
                  <w:lang w:val="en-US"/>
                </w:rPr>
                <w:t xml:space="preserve">ConnectUS, 2019. </w:t>
              </w:r>
              <w:r>
                <w:rPr>
                  <w:i/>
                  <w:iCs/>
                  <w:noProof/>
                  <w:lang w:val="en-US"/>
                </w:rPr>
                <w:t xml:space="preserve">19 Advantages and Disadvantages of Adopting IFRS. </w:t>
              </w:r>
              <w:r>
                <w:rPr>
                  <w:noProof/>
                  <w:lang w:val="en-US"/>
                </w:rPr>
                <w:t xml:space="preserve">[Online] </w:t>
              </w:r>
              <w:r>
                <w:rPr>
                  <w:noProof/>
                  <w:lang w:val="en-US"/>
                </w:rPr>
                <w:br/>
                <w:t xml:space="preserve">Available at: </w:t>
              </w:r>
              <w:r>
                <w:rPr>
                  <w:noProof/>
                  <w:u w:val="single"/>
                  <w:lang w:val="en-US"/>
                </w:rPr>
                <w:t>https://connectusfund.org/6-advantages-and-disadvantages-of-adopting-ifrs</w:t>
              </w:r>
              <w:r>
                <w:rPr>
                  <w:noProof/>
                  <w:lang w:val="en-US"/>
                </w:rPr>
                <w:br/>
                <w:t>[Accessed 10 12 2019].</w:t>
              </w:r>
            </w:p>
            <w:p w14:paraId="7773ACCA" w14:textId="77777777" w:rsidR="00622A12" w:rsidRDefault="00622A12" w:rsidP="00622A12">
              <w:pPr>
                <w:pStyle w:val="Bibliography"/>
                <w:rPr>
                  <w:noProof/>
                  <w:lang w:val="en-US"/>
                </w:rPr>
              </w:pPr>
              <w:r>
                <w:rPr>
                  <w:noProof/>
                  <w:lang w:val="en-US"/>
                </w:rPr>
                <w:t xml:space="preserve">Davitt, J., 2017. </w:t>
              </w:r>
              <w:r>
                <w:rPr>
                  <w:i/>
                  <w:iCs/>
                  <w:noProof/>
                  <w:lang w:val="en-US"/>
                </w:rPr>
                <w:t xml:space="preserve">The 5 Benefits of IFRS. </w:t>
              </w:r>
              <w:r>
                <w:rPr>
                  <w:noProof/>
                  <w:lang w:val="en-US"/>
                </w:rPr>
                <w:t xml:space="preserve">[Online] </w:t>
              </w:r>
              <w:r>
                <w:rPr>
                  <w:noProof/>
                  <w:lang w:val="en-US"/>
                </w:rPr>
                <w:br/>
                <w:t xml:space="preserve">Available at: </w:t>
              </w:r>
              <w:r>
                <w:rPr>
                  <w:noProof/>
                  <w:u w:val="single"/>
                  <w:lang w:val="en-US"/>
                </w:rPr>
                <w:t>https://www.morganmckinley.ie/article/5-benefits-ifrs</w:t>
              </w:r>
              <w:r>
                <w:rPr>
                  <w:noProof/>
                  <w:lang w:val="en-US"/>
                </w:rPr>
                <w:br/>
                <w:t>[Accessed 10 December 2019].</w:t>
              </w:r>
            </w:p>
            <w:p w14:paraId="2BB8AA95" w14:textId="77777777" w:rsidR="00622A12" w:rsidRDefault="00622A12" w:rsidP="00622A12">
              <w:pPr>
                <w:pStyle w:val="Bibliography"/>
                <w:rPr>
                  <w:noProof/>
                  <w:lang w:val="en-US"/>
                </w:rPr>
              </w:pPr>
              <w:r>
                <w:rPr>
                  <w:noProof/>
                  <w:lang w:val="en-US"/>
                </w:rPr>
                <w:t xml:space="preserve">Hýblová, E., 2016. </w:t>
              </w:r>
              <w:r>
                <w:rPr>
                  <w:i/>
                  <w:iCs/>
                  <w:noProof/>
                  <w:lang w:val="en-US"/>
                </w:rPr>
                <w:t xml:space="preserve">The current problems of harmonization of accounting for small and medium-sized enterprises. </w:t>
              </w:r>
              <w:r>
                <w:rPr>
                  <w:noProof/>
                  <w:lang w:val="en-US"/>
                </w:rPr>
                <w:t xml:space="preserve">[Online] </w:t>
              </w:r>
              <w:r>
                <w:rPr>
                  <w:noProof/>
                  <w:lang w:val="en-US"/>
                </w:rPr>
                <w:br/>
                <w:t xml:space="preserve">Available at: </w:t>
              </w:r>
              <w:r>
                <w:rPr>
                  <w:noProof/>
                  <w:u w:val="single"/>
                  <w:lang w:val="en-US"/>
                </w:rPr>
                <w:t>https://www.tandfonline.com/doi/full/10.1080/1331677X.2018.1561317?scroll=top&amp;needAccess=true</w:t>
              </w:r>
              <w:r>
                <w:rPr>
                  <w:noProof/>
                  <w:lang w:val="en-US"/>
                </w:rPr>
                <w:br/>
                <w:t>[Accessed 10 December 2019].</w:t>
              </w:r>
            </w:p>
            <w:p w14:paraId="6674F0DD" w14:textId="77777777" w:rsidR="00622A12" w:rsidRDefault="00622A12" w:rsidP="00622A12">
              <w:pPr>
                <w:pStyle w:val="Bibliography"/>
                <w:rPr>
                  <w:noProof/>
                  <w:lang w:val="en-US"/>
                </w:rPr>
              </w:pPr>
              <w:r>
                <w:rPr>
                  <w:noProof/>
                  <w:lang w:val="en-US"/>
                </w:rPr>
                <w:t xml:space="preserve">ICAEW, 2015. </w:t>
              </w:r>
              <w:r>
                <w:rPr>
                  <w:i/>
                  <w:iCs/>
                  <w:noProof/>
                  <w:lang w:val="en-US"/>
                </w:rPr>
                <w:t xml:space="preserve">Moving to IFRS reporting: seven lessons. </w:t>
              </w:r>
              <w:r>
                <w:rPr>
                  <w:noProof/>
                  <w:lang w:val="en-US"/>
                </w:rPr>
                <w:t>London: s.n..</w:t>
              </w:r>
            </w:p>
            <w:p w14:paraId="2F494D37" w14:textId="77777777" w:rsidR="00622A12" w:rsidRDefault="00622A12" w:rsidP="00622A12">
              <w:pPr>
                <w:pStyle w:val="Bibliography"/>
                <w:rPr>
                  <w:noProof/>
                  <w:lang w:val="en-US"/>
                </w:rPr>
              </w:pPr>
              <w:r>
                <w:rPr>
                  <w:noProof/>
                  <w:lang w:val="en-US"/>
                </w:rPr>
                <w:t xml:space="preserve">IFRS, 2016. </w:t>
              </w:r>
              <w:r>
                <w:rPr>
                  <w:i/>
                  <w:iCs/>
                  <w:noProof/>
                  <w:lang w:val="en-US"/>
                </w:rPr>
                <w:t xml:space="preserve">Who uses IFRS Standars - United Kingdom. </w:t>
              </w:r>
              <w:r>
                <w:rPr>
                  <w:noProof/>
                  <w:lang w:val="en-US"/>
                </w:rPr>
                <w:t xml:space="preserve">[Online] </w:t>
              </w:r>
              <w:r>
                <w:rPr>
                  <w:noProof/>
                  <w:lang w:val="en-US"/>
                </w:rPr>
                <w:br/>
                <w:t xml:space="preserve">Available at: </w:t>
              </w:r>
              <w:r>
                <w:rPr>
                  <w:noProof/>
                  <w:u w:val="single"/>
                  <w:lang w:val="en-US"/>
                </w:rPr>
                <w:t>https://www.ifrs.org/use-around-the-world/use-of-ifrs-standards-by-jurisdiction/united-kingdom/#application</w:t>
              </w:r>
              <w:r>
                <w:rPr>
                  <w:noProof/>
                  <w:lang w:val="en-US"/>
                </w:rPr>
                <w:br/>
                <w:t>[Accessed 10 12 2019].</w:t>
              </w:r>
            </w:p>
            <w:p w14:paraId="2A240548" w14:textId="77777777" w:rsidR="00622A12" w:rsidRDefault="00622A12" w:rsidP="00622A12">
              <w:pPr>
                <w:pStyle w:val="Bibliography"/>
                <w:rPr>
                  <w:noProof/>
                  <w:lang w:val="en-US"/>
                </w:rPr>
              </w:pPr>
              <w:r>
                <w:rPr>
                  <w:noProof/>
                  <w:lang w:val="en-US"/>
                </w:rPr>
                <w:t xml:space="preserve">IFRS, 2018. </w:t>
              </w:r>
              <w:r>
                <w:rPr>
                  <w:i/>
                  <w:iCs/>
                  <w:noProof/>
                  <w:lang w:val="en-US"/>
                </w:rPr>
                <w:t xml:space="preserve">Analysis of the IFRS jurisdiction profiles. </w:t>
              </w:r>
              <w:r>
                <w:rPr>
                  <w:noProof/>
                  <w:lang w:val="en-US"/>
                </w:rPr>
                <w:t xml:space="preserve">[Online] </w:t>
              </w:r>
              <w:r>
                <w:rPr>
                  <w:noProof/>
                  <w:lang w:val="en-US"/>
                </w:rPr>
                <w:br/>
                <w:t xml:space="preserve">Available at: </w:t>
              </w:r>
              <w:r>
                <w:rPr>
                  <w:noProof/>
                  <w:u w:val="single"/>
                  <w:lang w:val="en-US"/>
                </w:rPr>
                <w:t>https://www.ifrs.org/use-around-the-world/use-of-ifrs-standards-by-jurisdiction/#analysis</w:t>
              </w:r>
              <w:r>
                <w:rPr>
                  <w:noProof/>
                  <w:lang w:val="en-US"/>
                </w:rPr>
                <w:br/>
                <w:t>[Accessed 10 December 2019].</w:t>
              </w:r>
            </w:p>
            <w:p w14:paraId="42EB6DE1" w14:textId="77777777" w:rsidR="00622A12" w:rsidRDefault="00622A12" w:rsidP="00622A12">
              <w:pPr>
                <w:pStyle w:val="Bibliography"/>
                <w:rPr>
                  <w:noProof/>
                  <w:lang w:val="en-US"/>
                </w:rPr>
              </w:pPr>
              <w:r>
                <w:rPr>
                  <w:noProof/>
                  <w:lang w:val="en-US"/>
                </w:rPr>
                <w:t xml:space="preserve">IFRS, n.d. </w:t>
              </w:r>
              <w:r>
                <w:rPr>
                  <w:i/>
                  <w:iCs/>
                  <w:noProof/>
                  <w:lang w:val="en-US"/>
                </w:rPr>
                <w:t xml:space="preserve">Why global accounting standards?. </w:t>
              </w:r>
              <w:r>
                <w:rPr>
                  <w:noProof/>
                  <w:lang w:val="en-US"/>
                </w:rPr>
                <w:t xml:space="preserve">[Online] </w:t>
              </w:r>
              <w:r>
                <w:rPr>
                  <w:noProof/>
                  <w:lang w:val="en-US"/>
                </w:rPr>
                <w:br/>
                <w:t xml:space="preserve">Available at: </w:t>
              </w:r>
              <w:r>
                <w:rPr>
                  <w:noProof/>
                  <w:u w:val="single"/>
                  <w:lang w:val="en-US"/>
                </w:rPr>
                <w:t>https://www.ifrs.org/use-around-the-world/why-global-accounting-standards/</w:t>
              </w:r>
              <w:r>
                <w:rPr>
                  <w:noProof/>
                  <w:lang w:val="en-US"/>
                </w:rPr>
                <w:br/>
                <w:t>[Accessed 10 12 2019].</w:t>
              </w:r>
            </w:p>
            <w:p w14:paraId="5CE31898" w14:textId="77777777" w:rsidR="00622A12" w:rsidRDefault="00622A12" w:rsidP="00622A12">
              <w:pPr>
                <w:pStyle w:val="Bibliography"/>
                <w:rPr>
                  <w:noProof/>
                  <w:lang w:val="en-US"/>
                </w:rPr>
              </w:pPr>
              <w:r>
                <w:rPr>
                  <w:noProof/>
                  <w:lang w:val="en-US"/>
                </w:rPr>
                <w:t xml:space="preserve">Jordan, A., 2016. </w:t>
              </w:r>
              <w:r>
                <w:rPr>
                  <w:i/>
                  <w:iCs/>
                  <w:noProof/>
                  <w:lang w:val="en-US"/>
                </w:rPr>
                <w:t xml:space="preserve">Advantages and Disadvantages of IFRS compared to GAAP. </w:t>
              </w:r>
              <w:r>
                <w:rPr>
                  <w:noProof/>
                  <w:lang w:val="en-US"/>
                </w:rPr>
                <w:t xml:space="preserve">[Online] </w:t>
              </w:r>
              <w:r>
                <w:rPr>
                  <w:noProof/>
                  <w:lang w:val="en-US"/>
                </w:rPr>
                <w:br/>
                <w:t xml:space="preserve">Available at: </w:t>
              </w:r>
              <w:r>
                <w:rPr>
                  <w:noProof/>
                  <w:u w:val="single"/>
                  <w:lang w:val="en-US"/>
                </w:rPr>
                <w:t>https://research-methodology.net/advantages-and-disadvantages-of-ifrs-compared-to-gaap/</w:t>
              </w:r>
              <w:r>
                <w:rPr>
                  <w:noProof/>
                  <w:lang w:val="en-US"/>
                </w:rPr>
                <w:br/>
                <w:t>[Accessed 10 December 2019].</w:t>
              </w:r>
            </w:p>
            <w:p w14:paraId="0F33607B" w14:textId="77777777" w:rsidR="00622A12" w:rsidRDefault="00622A12" w:rsidP="00622A12">
              <w:pPr>
                <w:pStyle w:val="Bibliography"/>
                <w:rPr>
                  <w:noProof/>
                  <w:lang w:val="en-US"/>
                </w:rPr>
              </w:pPr>
              <w:r>
                <w:rPr>
                  <w:noProof/>
                  <w:lang w:val="en-US"/>
                </w:rPr>
                <w:lastRenderedPageBreak/>
                <w:t xml:space="preserve">Masters, T., 2019. </w:t>
              </w:r>
              <w:r>
                <w:rPr>
                  <w:i/>
                  <w:iCs/>
                  <w:noProof/>
                  <w:lang w:val="en-US"/>
                </w:rPr>
                <w:t xml:space="preserve">What Are the Disadvantages of IFRS?. </w:t>
              </w:r>
              <w:r>
                <w:rPr>
                  <w:noProof/>
                  <w:lang w:val="en-US"/>
                </w:rPr>
                <w:t xml:space="preserve">[Online] </w:t>
              </w:r>
              <w:r>
                <w:rPr>
                  <w:noProof/>
                  <w:lang w:val="en-US"/>
                </w:rPr>
                <w:br/>
                <w:t xml:space="preserve">Available at: </w:t>
              </w:r>
              <w:r>
                <w:rPr>
                  <w:noProof/>
                  <w:u w:val="single"/>
                  <w:lang w:val="en-US"/>
                </w:rPr>
                <w:t>https://www.wisegeek.com/what-are-the-disadvantages-of-ifrs.htm</w:t>
              </w:r>
              <w:r>
                <w:rPr>
                  <w:noProof/>
                  <w:lang w:val="en-US"/>
                </w:rPr>
                <w:br/>
                <w:t>[Accessed 10 December 2019].</w:t>
              </w:r>
            </w:p>
            <w:p w14:paraId="4108F951" w14:textId="77777777" w:rsidR="00622A12" w:rsidRDefault="00622A12" w:rsidP="00622A12">
              <w:pPr>
                <w:pStyle w:val="Bibliography"/>
                <w:rPr>
                  <w:noProof/>
                  <w:lang w:val="en-US"/>
                </w:rPr>
              </w:pPr>
              <w:r>
                <w:rPr>
                  <w:noProof/>
                  <w:lang w:val="en-US"/>
                </w:rPr>
                <w:t xml:space="preserve">Nobes, C. &amp; Parker, R., 2004. </w:t>
              </w:r>
              <w:r>
                <w:rPr>
                  <w:i/>
                  <w:iCs/>
                  <w:noProof/>
                  <w:lang w:val="en-US"/>
                </w:rPr>
                <w:t xml:space="preserve">Comparative International Accounting. </w:t>
              </w:r>
              <w:r>
                <w:rPr>
                  <w:noProof/>
                  <w:lang w:val="en-US"/>
                </w:rPr>
                <w:t>8th ed. London: Prentice Hall Financial Times.</w:t>
              </w:r>
            </w:p>
            <w:p w14:paraId="73A6DF4F" w14:textId="53A85679" w:rsidR="00622A12" w:rsidRDefault="00622A12" w:rsidP="00622A12">
              <w:r>
                <w:rPr>
                  <w:b/>
                  <w:bCs/>
                  <w:noProof/>
                </w:rPr>
                <w:fldChar w:fldCharType="end"/>
              </w:r>
            </w:p>
          </w:sdtContent>
        </w:sdt>
      </w:sdtContent>
    </w:sdt>
    <w:p w14:paraId="121CE379" w14:textId="77777777" w:rsidR="00622A12" w:rsidRPr="00D70A84" w:rsidRDefault="00622A12" w:rsidP="00E52672">
      <w:pPr>
        <w:spacing w:before="100" w:beforeAutospacing="1" w:after="100" w:afterAutospacing="1" w:line="480" w:lineRule="auto"/>
        <w:rPr>
          <w:rFonts w:ascii="Arial" w:hAnsi="Arial" w:cs="Arial"/>
        </w:rPr>
      </w:pPr>
    </w:p>
    <w:p w14:paraId="7B5C2B94" w14:textId="77777777" w:rsidR="009A2092" w:rsidRPr="009A2092" w:rsidRDefault="009A2092" w:rsidP="00AD0FC2">
      <w:pPr>
        <w:spacing w:before="100" w:beforeAutospacing="1" w:after="100" w:afterAutospacing="1" w:line="480" w:lineRule="auto"/>
        <w:rPr>
          <w:rFonts w:ascii="Arial" w:hAnsi="Arial" w:cs="Arial"/>
        </w:rPr>
      </w:pPr>
    </w:p>
    <w:sectPr w:rsidR="009A2092" w:rsidRPr="009A2092" w:rsidSect="0080235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82FE0" w14:textId="77777777" w:rsidR="007576AD" w:rsidRDefault="007576AD" w:rsidP="00B54C59">
      <w:pPr>
        <w:spacing w:after="0" w:line="240" w:lineRule="auto"/>
      </w:pPr>
      <w:r>
        <w:separator/>
      </w:r>
    </w:p>
  </w:endnote>
  <w:endnote w:type="continuationSeparator" w:id="0">
    <w:p w14:paraId="01BF44A9" w14:textId="77777777" w:rsidR="007576AD" w:rsidRDefault="007576AD" w:rsidP="00B54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431402"/>
      <w:docPartObj>
        <w:docPartGallery w:val="Page Numbers (Bottom of Page)"/>
        <w:docPartUnique/>
      </w:docPartObj>
    </w:sdtPr>
    <w:sdtEndPr>
      <w:rPr>
        <w:noProof/>
      </w:rPr>
    </w:sdtEndPr>
    <w:sdtContent>
      <w:p w14:paraId="63CF51DE" w14:textId="338856CD" w:rsidR="00B54C59" w:rsidRDefault="00B54C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48DE7D" w14:textId="573D400F" w:rsidR="00B54C59" w:rsidRDefault="00B54C59" w:rsidP="00B54C5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4E463" w14:textId="77777777" w:rsidR="007576AD" w:rsidRDefault="007576AD" w:rsidP="00B54C59">
      <w:pPr>
        <w:spacing w:after="0" w:line="240" w:lineRule="auto"/>
      </w:pPr>
      <w:r>
        <w:separator/>
      </w:r>
    </w:p>
  </w:footnote>
  <w:footnote w:type="continuationSeparator" w:id="0">
    <w:p w14:paraId="2097A28E" w14:textId="77777777" w:rsidR="007576AD" w:rsidRDefault="007576AD" w:rsidP="00B54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07DF5"/>
    <w:multiLevelType w:val="hybridMultilevel"/>
    <w:tmpl w:val="F7029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7FA2369"/>
    <w:multiLevelType w:val="hybridMultilevel"/>
    <w:tmpl w:val="5A3A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2438E"/>
    <w:multiLevelType w:val="hybridMultilevel"/>
    <w:tmpl w:val="C10C6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357825"/>
    <w:multiLevelType w:val="multilevel"/>
    <w:tmpl w:val="4132A6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386"/>
    <w:rsid w:val="00004B85"/>
    <w:rsid w:val="00010AE4"/>
    <w:rsid w:val="000123CE"/>
    <w:rsid w:val="00025864"/>
    <w:rsid w:val="00031C04"/>
    <w:rsid w:val="000448D0"/>
    <w:rsid w:val="00083386"/>
    <w:rsid w:val="00084920"/>
    <w:rsid w:val="000905FD"/>
    <w:rsid w:val="00094312"/>
    <w:rsid w:val="000A0453"/>
    <w:rsid w:val="000A0E48"/>
    <w:rsid w:val="000A16FF"/>
    <w:rsid w:val="000A6D87"/>
    <w:rsid w:val="000A79E5"/>
    <w:rsid w:val="000D3A41"/>
    <w:rsid w:val="000D4589"/>
    <w:rsid w:val="000E02E1"/>
    <w:rsid w:val="000F0C49"/>
    <w:rsid w:val="000F548C"/>
    <w:rsid w:val="000F72BF"/>
    <w:rsid w:val="00116DBF"/>
    <w:rsid w:val="0011766B"/>
    <w:rsid w:val="00122FCE"/>
    <w:rsid w:val="001243CF"/>
    <w:rsid w:val="0012717D"/>
    <w:rsid w:val="001331C5"/>
    <w:rsid w:val="00141149"/>
    <w:rsid w:val="00175048"/>
    <w:rsid w:val="00191A61"/>
    <w:rsid w:val="00192741"/>
    <w:rsid w:val="001A7405"/>
    <w:rsid w:val="001B299F"/>
    <w:rsid w:val="001E4B4E"/>
    <w:rsid w:val="001E57D0"/>
    <w:rsid w:val="001F04DE"/>
    <w:rsid w:val="001F1F1F"/>
    <w:rsid w:val="001F2EE7"/>
    <w:rsid w:val="00212BB8"/>
    <w:rsid w:val="00215528"/>
    <w:rsid w:val="002156BB"/>
    <w:rsid w:val="0022022B"/>
    <w:rsid w:val="00221C7E"/>
    <w:rsid w:val="00227FD9"/>
    <w:rsid w:val="00236698"/>
    <w:rsid w:val="002525D8"/>
    <w:rsid w:val="00252BE7"/>
    <w:rsid w:val="00256D3C"/>
    <w:rsid w:val="00266939"/>
    <w:rsid w:val="00272599"/>
    <w:rsid w:val="00280470"/>
    <w:rsid w:val="002860D4"/>
    <w:rsid w:val="00287F0C"/>
    <w:rsid w:val="00297021"/>
    <w:rsid w:val="002A5635"/>
    <w:rsid w:val="002B257A"/>
    <w:rsid w:val="002C23A2"/>
    <w:rsid w:val="002C697D"/>
    <w:rsid w:val="002D423D"/>
    <w:rsid w:val="002D7FB7"/>
    <w:rsid w:val="002E6561"/>
    <w:rsid w:val="002F4729"/>
    <w:rsid w:val="0030538C"/>
    <w:rsid w:val="00306D8C"/>
    <w:rsid w:val="00307D7F"/>
    <w:rsid w:val="00332CBA"/>
    <w:rsid w:val="00352262"/>
    <w:rsid w:val="00356E41"/>
    <w:rsid w:val="0036270B"/>
    <w:rsid w:val="003656FE"/>
    <w:rsid w:val="003857E3"/>
    <w:rsid w:val="003865B3"/>
    <w:rsid w:val="003A21DC"/>
    <w:rsid w:val="003A7CB1"/>
    <w:rsid w:val="003B249F"/>
    <w:rsid w:val="003B358D"/>
    <w:rsid w:val="003B5E8C"/>
    <w:rsid w:val="003C5D10"/>
    <w:rsid w:val="003C789F"/>
    <w:rsid w:val="003D5041"/>
    <w:rsid w:val="003F7FC5"/>
    <w:rsid w:val="00403646"/>
    <w:rsid w:val="00417DE3"/>
    <w:rsid w:val="00420BDB"/>
    <w:rsid w:val="00424576"/>
    <w:rsid w:val="00432D82"/>
    <w:rsid w:val="00435EE7"/>
    <w:rsid w:val="0043780C"/>
    <w:rsid w:val="00452404"/>
    <w:rsid w:val="00463A87"/>
    <w:rsid w:val="00471E30"/>
    <w:rsid w:val="00477A93"/>
    <w:rsid w:val="00481B4F"/>
    <w:rsid w:val="00483C60"/>
    <w:rsid w:val="00487683"/>
    <w:rsid w:val="00491EF4"/>
    <w:rsid w:val="004931C8"/>
    <w:rsid w:val="004B1B3E"/>
    <w:rsid w:val="004B232D"/>
    <w:rsid w:val="004B338C"/>
    <w:rsid w:val="004B3D1B"/>
    <w:rsid w:val="004B78D1"/>
    <w:rsid w:val="004C3ABA"/>
    <w:rsid w:val="004C4AD0"/>
    <w:rsid w:val="004D1A49"/>
    <w:rsid w:val="004D4FB2"/>
    <w:rsid w:val="004D542B"/>
    <w:rsid w:val="004F0210"/>
    <w:rsid w:val="004F5ECC"/>
    <w:rsid w:val="004F7E4F"/>
    <w:rsid w:val="005042F6"/>
    <w:rsid w:val="00506FA6"/>
    <w:rsid w:val="00514332"/>
    <w:rsid w:val="00524E9D"/>
    <w:rsid w:val="00536746"/>
    <w:rsid w:val="00565DC3"/>
    <w:rsid w:val="005668D2"/>
    <w:rsid w:val="005766DC"/>
    <w:rsid w:val="00581D81"/>
    <w:rsid w:val="00582A87"/>
    <w:rsid w:val="00590D6B"/>
    <w:rsid w:val="00594BF1"/>
    <w:rsid w:val="0059594B"/>
    <w:rsid w:val="005A4560"/>
    <w:rsid w:val="005C037C"/>
    <w:rsid w:val="005C3B5C"/>
    <w:rsid w:val="005C6AD0"/>
    <w:rsid w:val="005E018D"/>
    <w:rsid w:val="005E412F"/>
    <w:rsid w:val="005E6134"/>
    <w:rsid w:val="005F3C5D"/>
    <w:rsid w:val="005F3E35"/>
    <w:rsid w:val="00606C36"/>
    <w:rsid w:val="00607853"/>
    <w:rsid w:val="00610036"/>
    <w:rsid w:val="00611676"/>
    <w:rsid w:val="00612373"/>
    <w:rsid w:val="006218B6"/>
    <w:rsid w:val="00622A12"/>
    <w:rsid w:val="00625C95"/>
    <w:rsid w:val="00650110"/>
    <w:rsid w:val="00651E41"/>
    <w:rsid w:val="006667A0"/>
    <w:rsid w:val="006B7D5B"/>
    <w:rsid w:val="006C6B74"/>
    <w:rsid w:val="006E13E9"/>
    <w:rsid w:val="006E45A3"/>
    <w:rsid w:val="006F7199"/>
    <w:rsid w:val="00701962"/>
    <w:rsid w:val="007139A7"/>
    <w:rsid w:val="00714578"/>
    <w:rsid w:val="007238DB"/>
    <w:rsid w:val="00724367"/>
    <w:rsid w:val="00726EE3"/>
    <w:rsid w:val="007311E7"/>
    <w:rsid w:val="00731677"/>
    <w:rsid w:val="00732A66"/>
    <w:rsid w:val="00747473"/>
    <w:rsid w:val="00756FF0"/>
    <w:rsid w:val="007576AD"/>
    <w:rsid w:val="00770321"/>
    <w:rsid w:val="007803E7"/>
    <w:rsid w:val="00786CBB"/>
    <w:rsid w:val="00792CFC"/>
    <w:rsid w:val="007A10B8"/>
    <w:rsid w:val="007A1977"/>
    <w:rsid w:val="007A5BEB"/>
    <w:rsid w:val="007B0394"/>
    <w:rsid w:val="007C3227"/>
    <w:rsid w:val="007C35F6"/>
    <w:rsid w:val="007C3705"/>
    <w:rsid w:val="007C4AFF"/>
    <w:rsid w:val="007D0182"/>
    <w:rsid w:val="007D49E9"/>
    <w:rsid w:val="007F00DF"/>
    <w:rsid w:val="007F1AA2"/>
    <w:rsid w:val="007F1E70"/>
    <w:rsid w:val="0080235E"/>
    <w:rsid w:val="008049D4"/>
    <w:rsid w:val="00806BD2"/>
    <w:rsid w:val="008129B4"/>
    <w:rsid w:val="008168B5"/>
    <w:rsid w:val="00834B37"/>
    <w:rsid w:val="00841455"/>
    <w:rsid w:val="00847F2C"/>
    <w:rsid w:val="00860C28"/>
    <w:rsid w:val="008854CF"/>
    <w:rsid w:val="008A55FA"/>
    <w:rsid w:val="008B0CA3"/>
    <w:rsid w:val="008B7C90"/>
    <w:rsid w:val="008C0773"/>
    <w:rsid w:val="008C2B7E"/>
    <w:rsid w:val="008D73D6"/>
    <w:rsid w:val="008E63A5"/>
    <w:rsid w:val="00916B02"/>
    <w:rsid w:val="00917C24"/>
    <w:rsid w:val="00921A69"/>
    <w:rsid w:val="00944F6C"/>
    <w:rsid w:val="00972954"/>
    <w:rsid w:val="0097315B"/>
    <w:rsid w:val="00982259"/>
    <w:rsid w:val="00983EDD"/>
    <w:rsid w:val="00986CEA"/>
    <w:rsid w:val="009A2092"/>
    <w:rsid w:val="009A653C"/>
    <w:rsid w:val="009B4ADA"/>
    <w:rsid w:val="009E1072"/>
    <w:rsid w:val="009E73E7"/>
    <w:rsid w:val="009F4EE2"/>
    <w:rsid w:val="009F63EA"/>
    <w:rsid w:val="009F7881"/>
    <w:rsid w:val="00A062F3"/>
    <w:rsid w:val="00A17DCE"/>
    <w:rsid w:val="00A21DAF"/>
    <w:rsid w:val="00A23F86"/>
    <w:rsid w:val="00A643FF"/>
    <w:rsid w:val="00A652AD"/>
    <w:rsid w:val="00A70706"/>
    <w:rsid w:val="00A71183"/>
    <w:rsid w:val="00A71827"/>
    <w:rsid w:val="00A82AD1"/>
    <w:rsid w:val="00A9506A"/>
    <w:rsid w:val="00A963E2"/>
    <w:rsid w:val="00AA52EF"/>
    <w:rsid w:val="00AB12D2"/>
    <w:rsid w:val="00AB42BE"/>
    <w:rsid w:val="00AC6C54"/>
    <w:rsid w:val="00AD0FC2"/>
    <w:rsid w:val="00AE39E4"/>
    <w:rsid w:val="00B049E3"/>
    <w:rsid w:val="00B161DD"/>
    <w:rsid w:val="00B215ED"/>
    <w:rsid w:val="00B34DC4"/>
    <w:rsid w:val="00B364ED"/>
    <w:rsid w:val="00B54C59"/>
    <w:rsid w:val="00B73B49"/>
    <w:rsid w:val="00B76093"/>
    <w:rsid w:val="00B90510"/>
    <w:rsid w:val="00B92FDA"/>
    <w:rsid w:val="00B95D4F"/>
    <w:rsid w:val="00BA5D6E"/>
    <w:rsid w:val="00BB054F"/>
    <w:rsid w:val="00BC33CC"/>
    <w:rsid w:val="00BE78EB"/>
    <w:rsid w:val="00BE7B23"/>
    <w:rsid w:val="00C02C94"/>
    <w:rsid w:val="00C04D26"/>
    <w:rsid w:val="00C10ED3"/>
    <w:rsid w:val="00C41FA4"/>
    <w:rsid w:val="00C45182"/>
    <w:rsid w:val="00C62DC4"/>
    <w:rsid w:val="00C65E78"/>
    <w:rsid w:val="00C66C67"/>
    <w:rsid w:val="00C72362"/>
    <w:rsid w:val="00C86B3E"/>
    <w:rsid w:val="00CA3243"/>
    <w:rsid w:val="00CA46E7"/>
    <w:rsid w:val="00CD2162"/>
    <w:rsid w:val="00CD2562"/>
    <w:rsid w:val="00CD6D05"/>
    <w:rsid w:val="00CE3A07"/>
    <w:rsid w:val="00CE59DB"/>
    <w:rsid w:val="00CF1260"/>
    <w:rsid w:val="00CF2AAF"/>
    <w:rsid w:val="00D531EE"/>
    <w:rsid w:val="00D70A84"/>
    <w:rsid w:val="00D7273F"/>
    <w:rsid w:val="00D844BF"/>
    <w:rsid w:val="00D84AC4"/>
    <w:rsid w:val="00D90763"/>
    <w:rsid w:val="00D92973"/>
    <w:rsid w:val="00D92F7B"/>
    <w:rsid w:val="00DB16D4"/>
    <w:rsid w:val="00DB4731"/>
    <w:rsid w:val="00DB7D22"/>
    <w:rsid w:val="00DC478D"/>
    <w:rsid w:val="00DC4FB0"/>
    <w:rsid w:val="00DC6163"/>
    <w:rsid w:val="00DD0C3C"/>
    <w:rsid w:val="00DD17F8"/>
    <w:rsid w:val="00DD4CB8"/>
    <w:rsid w:val="00DE1ABE"/>
    <w:rsid w:val="00DE2949"/>
    <w:rsid w:val="00E014FB"/>
    <w:rsid w:val="00E0236F"/>
    <w:rsid w:val="00E10012"/>
    <w:rsid w:val="00E154AD"/>
    <w:rsid w:val="00E16EAE"/>
    <w:rsid w:val="00E229D6"/>
    <w:rsid w:val="00E51AC6"/>
    <w:rsid w:val="00E52672"/>
    <w:rsid w:val="00E6268B"/>
    <w:rsid w:val="00E640AE"/>
    <w:rsid w:val="00E71C80"/>
    <w:rsid w:val="00E7589F"/>
    <w:rsid w:val="00E76A31"/>
    <w:rsid w:val="00E8264C"/>
    <w:rsid w:val="00E84285"/>
    <w:rsid w:val="00E86CF7"/>
    <w:rsid w:val="00E95F01"/>
    <w:rsid w:val="00EA7022"/>
    <w:rsid w:val="00EC282B"/>
    <w:rsid w:val="00EC28B6"/>
    <w:rsid w:val="00ED12F0"/>
    <w:rsid w:val="00EE0749"/>
    <w:rsid w:val="00EF0887"/>
    <w:rsid w:val="00F06EB3"/>
    <w:rsid w:val="00F175C6"/>
    <w:rsid w:val="00F316AC"/>
    <w:rsid w:val="00F330EB"/>
    <w:rsid w:val="00F34431"/>
    <w:rsid w:val="00F42CEC"/>
    <w:rsid w:val="00F441E2"/>
    <w:rsid w:val="00F66577"/>
    <w:rsid w:val="00F90205"/>
    <w:rsid w:val="00F90594"/>
    <w:rsid w:val="00FD1564"/>
    <w:rsid w:val="00FD5F7E"/>
    <w:rsid w:val="00FE02BF"/>
    <w:rsid w:val="00FE7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6BCD"/>
  <w15:chartTrackingRefBased/>
  <w15:docId w15:val="{B7044C4B-08E6-47DF-AD28-6535AA74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A1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706"/>
    <w:pPr>
      <w:ind w:left="720"/>
      <w:contextualSpacing/>
    </w:pPr>
  </w:style>
  <w:style w:type="character" w:styleId="LineNumber">
    <w:name w:val="line number"/>
    <w:basedOn w:val="DefaultParagraphFont"/>
    <w:uiPriority w:val="99"/>
    <w:semiHidden/>
    <w:unhideWhenUsed/>
    <w:rsid w:val="0080235E"/>
  </w:style>
  <w:style w:type="paragraph" w:styleId="Header">
    <w:name w:val="header"/>
    <w:basedOn w:val="Normal"/>
    <w:link w:val="HeaderChar"/>
    <w:uiPriority w:val="99"/>
    <w:unhideWhenUsed/>
    <w:rsid w:val="00B54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C59"/>
  </w:style>
  <w:style w:type="paragraph" w:styleId="Footer">
    <w:name w:val="footer"/>
    <w:basedOn w:val="Normal"/>
    <w:link w:val="FooterChar"/>
    <w:uiPriority w:val="99"/>
    <w:unhideWhenUsed/>
    <w:rsid w:val="00B54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C59"/>
  </w:style>
  <w:style w:type="character" w:customStyle="1" w:styleId="Heading1Char">
    <w:name w:val="Heading 1 Char"/>
    <w:basedOn w:val="DefaultParagraphFont"/>
    <w:link w:val="Heading1"/>
    <w:uiPriority w:val="9"/>
    <w:rsid w:val="00622A1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22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5013">
      <w:bodyDiv w:val="1"/>
      <w:marLeft w:val="0"/>
      <w:marRight w:val="0"/>
      <w:marTop w:val="0"/>
      <w:marBottom w:val="0"/>
      <w:divBdr>
        <w:top w:val="none" w:sz="0" w:space="0" w:color="auto"/>
        <w:left w:val="none" w:sz="0" w:space="0" w:color="auto"/>
        <w:bottom w:val="none" w:sz="0" w:space="0" w:color="auto"/>
        <w:right w:val="none" w:sz="0" w:space="0" w:color="auto"/>
      </w:divBdr>
    </w:div>
    <w:div w:id="75178026">
      <w:bodyDiv w:val="1"/>
      <w:marLeft w:val="0"/>
      <w:marRight w:val="0"/>
      <w:marTop w:val="0"/>
      <w:marBottom w:val="0"/>
      <w:divBdr>
        <w:top w:val="none" w:sz="0" w:space="0" w:color="auto"/>
        <w:left w:val="none" w:sz="0" w:space="0" w:color="auto"/>
        <w:bottom w:val="none" w:sz="0" w:space="0" w:color="auto"/>
        <w:right w:val="none" w:sz="0" w:space="0" w:color="auto"/>
      </w:divBdr>
    </w:div>
    <w:div w:id="151993062">
      <w:bodyDiv w:val="1"/>
      <w:marLeft w:val="0"/>
      <w:marRight w:val="0"/>
      <w:marTop w:val="0"/>
      <w:marBottom w:val="0"/>
      <w:divBdr>
        <w:top w:val="none" w:sz="0" w:space="0" w:color="auto"/>
        <w:left w:val="none" w:sz="0" w:space="0" w:color="auto"/>
        <w:bottom w:val="none" w:sz="0" w:space="0" w:color="auto"/>
        <w:right w:val="none" w:sz="0" w:space="0" w:color="auto"/>
      </w:divBdr>
    </w:div>
    <w:div w:id="181239805">
      <w:bodyDiv w:val="1"/>
      <w:marLeft w:val="0"/>
      <w:marRight w:val="0"/>
      <w:marTop w:val="0"/>
      <w:marBottom w:val="0"/>
      <w:divBdr>
        <w:top w:val="none" w:sz="0" w:space="0" w:color="auto"/>
        <w:left w:val="none" w:sz="0" w:space="0" w:color="auto"/>
        <w:bottom w:val="none" w:sz="0" w:space="0" w:color="auto"/>
        <w:right w:val="none" w:sz="0" w:space="0" w:color="auto"/>
      </w:divBdr>
    </w:div>
    <w:div w:id="232862063">
      <w:bodyDiv w:val="1"/>
      <w:marLeft w:val="0"/>
      <w:marRight w:val="0"/>
      <w:marTop w:val="0"/>
      <w:marBottom w:val="0"/>
      <w:divBdr>
        <w:top w:val="none" w:sz="0" w:space="0" w:color="auto"/>
        <w:left w:val="none" w:sz="0" w:space="0" w:color="auto"/>
        <w:bottom w:val="none" w:sz="0" w:space="0" w:color="auto"/>
        <w:right w:val="none" w:sz="0" w:space="0" w:color="auto"/>
      </w:divBdr>
    </w:div>
    <w:div w:id="242687495">
      <w:bodyDiv w:val="1"/>
      <w:marLeft w:val="0"/>
      <w:marRight w:val="0"/>
      <w:marTop w:val="0"/>
      <w:marBottom w:val="0"/>
      <w:divBdr>
        <w:top w:val="none" w:sz="0" w:space="0" w:color="auto"/>
        <w:left w:val="none" w:sz="0" w:space="0" w:color="auto"/>
        <w:bottom w:val="none" w:sz="0" w:space="0" w:color="auto"/>
        <w:right w:val="none" w:sz="0" w:space="0" w:color="auto"/>
      </w:divBdr>
    </w:div>
    <w:div w:id="271404477">
      <w:bodyDiv w:val="1"/>
      <w:marLeft w:val="0"/>
      <w:marRight w:val="0"/>
      <w:marTop w:val="0"/>
      <w:marBottom w:val="0"/>
      <w:divBdr>
        <w:top w:val="none" w:sz="0" w:space="0" w:color="auto"/>
        <w:left w:val="none" w:sz="0" w:space="0" w:color="auto"/>
        <w:bottom w:val="none" w:sz="0" w:space="0" w:color="auto"/>
        <w:right w:val="none" w:sz="0" w:space="0" w:color="auto"/>
      </w:divBdr>
    </w:div>
    <w:div w:id="429085457">
      <w:bodyDiv w:val="1"/>
      <w:marLeft w:val="0"/>
      <w:marRight w:val="0"/>
      <w:marTop w:val="0"/>
      <w:marBottom w:val="0"/>
      <w:divBdr>
        <w:top w:val="none" w:sz="0" w:space="0" w:color="auto"/>
        <w:left w:val="none" w:sz="0" w:space="0" w:color="auto"/>
        <w:bottom w:val="none" w:sz="0" w:space="0" w:color="auto"/>
        <w:right w:val="none" w:sz="0" w:space="0" w:color="auto"/>
      </w:divBdr>
    </w:div>
    <w:div w:id="560334095">
      <w:bodyDiv w:val="1"/>
      <w:marLeft w:val="0"/>
      <w:marRight w:val="0"/>
      <w:marTop w:val="0"/>
      <w:marBottom w:val="0"/>
      <w:divBdr>
        <w:top w:val="none" w:sz="0" w:space="0" w:color="auto"/>
        <w:left w:val="none" w:sz="0" w:space="0" w:color="auto"/>
        <w:bottom w:val="none" w:sz="0" w:space="0" w:color="auto"/>
        <w:right w:val="none" w:sz="0" w:space="0" w:color="auto"/>
      </w:divBdr>
    </w:div>
    <w:div w:id="617756116">
      <w:bodyDiv w:val="1"/>
      <w:marLeft w:val="0"/>
      <w:marRight w:val="0"/>
      <w:marTop w:val="0"/>
      <w:marBottom w:val="0"/>
      <w:divBdr>
        <w:top w:val="none" w:sz="0" w:space="0" w:color="auto"/>
        <w:left w:val="none" w:sz="0" w:space="0" w:color="auto"/>
        <w:bottom w:val="none" w:sz="0" w:space="0" w:color="auto"/>
        <w:right w:val="none" w:sz="0" w:space="0" w:color="auto"/>
      </w:divBdr>
    </w:div>
    <w:div w:id="752975691">
      <w:bodyDiv w:val="1"/>
      <w:marLeft w:val="0"/>
      <w:marRight w:val="0"/>
      <w:marTop w:val="0"/>
      <w:marBottom w:val="0"/>
      <w:divBdr>
        <w:top w:val="none" w:sz="0" w:space="0" w:color="auto"/>
        <w:left w:val="none" w:sz="0" w:space="0" w:color="auto"/>
        <w:bottom w:val="none" w:sz="0" w:space="0" w:color="auto"/>
        <w:right w:val="none" w:sz="0" w:space="0" w:color="auto"/>
      </w:divBdr>
    </w:div>
    <w:div w:id="804350017">
      <w:bodyDiv w:val="1"/>
      <w:marLeft w:val="0"/>
      <w:marRight w:val="0"/>
      <w:marTop w:val="0"/>
      <w:marBottom w:val="0"/>
      <w:divBdr>
        <w:top w:val="none" w:sz="0" w:space="0" w:color="auto"/>
        <w:left w:val="none" w:sz="0" w:space="0" w:color="auto"/>
        <w:bottom w:val="none" w:sz="0" w:space="0" w:color="auto"/>
        <w:right w:val="none" w:sz="0" w:space="0" w:color="auto"/>
      </w:divBdr>
    </w:div>
    <w:div w:id="996150496">
      <w:bodyDiv w:val="1"/>
      <w:marLeft w:val="0"/>
      <w:marRight w:val="0"/>
      <w:marTop w:val="0"/>
      <w:marBottom w:val="0"/>
      <w:divBdr>
        <w:top w:val="none" w:sz="0" w:space="0" w:color="auto"/>
        <w:left w:val="none" w:sz="0" w:space="0" w:color="auto"/>
        <w:bottom w:val="none" w:sz="0" w:space="0" w:color="auto"/>
        <w:right w:val="none" w:sz="0" w:space="0" w:color="auto"/>
      </w:divBdr>
    </w:div>
    <w:div w:id="1146163237">
      <w:bodyDiv w:val="1"/>
      <w:marLeft w:val="0"/>
      <w:marRight w:val="0"/>
      <w:marTop w:val="0"/>
      <w:marBottom w:val="0"/>
      <w:divBdr>
        <w:top w:val="none" w:sz="0" w:space="0" w:color="auto"/>
        <w:left w:val="none" w:sz="0" w:space="0" w:color="auto"/>
        <w:bottom w:val="none" w:sz="0" w:space="0" w:color="auto"/>
        <w:right w:val="none" w:sz="0" w:space="0" w:color="auto"/>
      </w:divBdr>
    </w:div>
    <w:div w:id="1226527021">
      <w:bodyDiv w:val="1"/>
      <w:marLeft w:val="0"/>
      <w:marRight w:val="0"/>
      <w:marTop w:val="0"/>
      <w:marBottom w:val="0"/>
      <w:divBdr>
        <w:top w:val="none" w:sz="0" w:space="0" w:color="auto"/>
        <w:left w:val="none" w:sz="0" w:space="0" w:color="auto"/>
        <w:bottom w:val="none" w:sz="0" w:space="0" w:color="auto"/>
        <w:right w:val="none" w:sz="0" w:space="0" w:color="auto"/>
      </w:divBdr>
    </w:div>
    <w:div w:id="1257905130">
      <w:bodyDiv w:val="1"/>
      <w:marLeft w:val="0"/>
      <w:marRight w:val="0"/>
      <w:marTop w:val="0"/>
      <w:marBottom w:val="0"/>
      <w:divBdr>
        <w:top w:val="none" w:sz="0" w:space="0" w:color="auto"/>
        <w:left w:val="none" w:sz="0" w:space="0" w:color="auto"/>
        <w:bottom w:val="none" w:sz="0" w:space="0" w:color="auto"/>
        <w:right w:val="none" w:sz="0" w:space="0" w:color="auto"/>
      </w:divBdr>
    </w:div>
    <w:div w:id="1332224303">
      <w:bodyDiv w:val="1"/>
      <w:marLeft w:val="0"/>
      <w:marRight w:val="0"/>
      <w:marTop w:val="0"/>
      <w:marBottom w:val="0"/>
      <w:divBdr>
        <w:top w:val="none" w:sz="0" w:space="0" w:color="auto"/>
        <w:left w:val="none" w:sz="0" w:space="0" w:color="auto"/>
        <w:bottom w:val="none" w:sz="0" w:space="0" w:color="auto"/>
        <w:right w:val="none" w:sz="0" w:space="0" w:color="auto"/>
      </w:divBdr>
    </w:div>
    <w:div w:id="1404525073">
      <w:bodyDiv w:val="1"/>
      <w:marLeft w:val="0"/>
      <w:marRight w:val="0"/>
      <w:marTop w:val="0"/>
      <w:marBottom w:val="0"/>
      <w:divBdr>
        <w:top w:val="none" w:sz="0" w:space="0" w:color="auto"/>
        <w:left w:val="none" w:sz="0" w:space="0" w:color="auto"/>
        <w:bottom w:val="none" w:sz="0" w:space="0" w:color="auto"/>
        <w:right w:val="none" w:sz="0" w:space="0" w:color="auto"/>
      </w:divBdr>
    </w:div>
    <w:div w:id="1464540417">
      <w:bodyDiv w:val="1"/>
      <w:marLeft w:val="0"/>
      <w:marRight w:val="0"/>
      <w:marTop w:val="0"/>
      <w:marBottom w:val="0"/>
      <w:divBdr>
        <w:top w:val="none" w:sz="0" w:space="0" w:color="auto"/>
        <w:left w:val="none" w:sz="0" w:space="0" w:color="auto"/>
        <w:bottom w:val="none" w:sz="0" w:space="0" w:color="auto"/>
        <w:right w:val="none" w:sz="0" w:space="0" w:color="auto"/>
      </w:divBdr>
    </w:div>
    <w:div w:id="1512522976">
      <w:bodyDiv w:val="1"/>
      <w:marLeft w:val="0"/>
      <w:marRight w:val="0"/>
      <w:marTop w:val="0"/>
      <w:marBottom w:val="0"/>
      <w:divBdr>
        <w:top w:val="none" w:sz="0" w:space="0" w:color="auto"/>
        <w:left w:val="none" w:sz="0" w:space="0" w:color="auto"/>
        <w:bottom w:val="none" w:sz="0" w:space="0" w:color="auto"/>
        <w:right w:val="none" w:sz="0" w:space="0" w:color="auto"/>
      </w:divBdr>
    </w:div>
    <w:div w:id="1642155672">
      <w:bodyDiv w:val="1"/>
      <w:marLeft w:val="0"/>
      <w:marRight w:val="0"/>
      <w:marTop w:val="0"/>
      <w:marBottom w:val="0"/>
      <w:divBdr>
        <w:top w:val="none" w:sz="0" w:space="0" w:color="auto"/>
        <w:left w:val="none" w:sz="0" w:space="0" w:color="auto"/>
        <w:bottom w:val="none" w:sz="0" w:space="0" w:color="auto"/>
        <w:right w:val="none" w:sz="0" w:space="0" w:color="auto"/>
      </w:divBdr>
    </w:div>
    <w:div w:id="1674642789">
      <w:bodyDiv w:val="1"/>
      <w:marLeft w:val="0"/>
      <w:marRight w:val="0"/>
      <w:marTop w:val="0"/>
      <w:marBottom w:val="0"/>
      <w:divBdr>
        <w:top w:val="none" w:sz="0" w:space="0" w:color="auto"/>
        <w:left w:val="none" w:sz="0" w:space="0" w:color="auto"/>
        <w:bottom w:val="none" w:sz="0" w:space="0" w:color="auto"/>
        <w:right w:val="none" w:sz="0" w:space="0" w:color="auto"/>
      </w:divBdr>
    </w:div>
    <w:div w:id="1728067627">
      <w:bodyDiv w:val="1"/>
      <w:marLeft w:val="0"/>
      <w:marRight w:val="0"/>
      <w:marTop w:val="0"/>
      <w:marBottom w:val="0"/>
      <w:divBdr>
        <w:top w:val="none" w:sz="0" w:space="0" w:color="auto"/>
        <w:left w:val="none" w:sz="0" w:space="0" w:color="auto"/>
        <w:bottom w:val="none" w:sz="0" w:space="0" w:color="auto"/>
        <w:right w:val="none" w:sz="0" w:space="0" w:color="auto"/>
      </w:divBdr>
    </w:div>
    <w:div w:id="1837921054">
      <w:bodyDiv w:val="1"/>
      <w:marLeft w:val="0"/>
      <w:marRight w:val="0"/>
      <w:marTop w:val="0"/>
      <w:marBottom w:val="0"/>
      <w:divBdr>
        <w:top w:val="none" w:sz="0" w:space="0" w:color="auto"/>
        <w:left w:val="none" w:sz="0" w:space="0" w:color="auto"/>
        <w:bottom w:val="none" w:sz="0" w:space="0" w:color="auto"/>
        <w:right w:val="none" w:sz="0" w:space="0" w:color="auto"/>
      </w:divBdr>
    </w:div>
    <w:div w:id="2024239458">
      <w:bodyDiv w:val="1"/>
      <w:marLeft w:val="0"/>
      <w:marRight w:val="0"/>
      <w:marTop w:val="0"/>
      <w:marBottom w:val="0"/>
      <w:divBdr>
        <w:top w:val="none" w:sz="0" w:space="0" w:color="auto"/>
        <w:left w:val="none" w:sz="0" w:space="0" w:color="auto"/>
        <w:bottom w:val="none" w:sz="0" w:space="0" w:color="auto"/>
        <w:right w:val="none" w:sz="0" w:space="0" w:color="auto"/>
      </w:divBdr>
    </w:div>
    <w:div w:id="204664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IFRnd</b:Tag>
    <b:SourceType>InternetSite</b:SourceType>
    <b:Guid>{D913ACFA-B4E3-4DB2-81B7-C004038F0BC7}</b:Guid>
    <b:Author>
      <b:Author>
        <b:Corporate>IFRS</b:Corporate>
      </b:Author>
    </b:Author>
    <b:Title>Why global accounting standards?</b:Title>
    <b:Year>n.d</b:Year>
    <b:YearAccessed>2019</b:YearAccessed>
    <b:MonthAccessed>12</b:MonthAccessed>
    <b:DayAccessed>10</b:DayAccessed>
    <b:URL>https://www.ifrs.org/use-around-the-world/why-global-accounting-standards/</b:URL>
    <b:RefOrder>1</b:RefOrder>
  </b:Source>
  <b:Source>
    <b:Tag>Con19</b:Tag>
    <b:SourceType>InternetSite</b:SourceType>
    <b:Guid>{0F486AA4-976C-46DB-95FE-F8D7B0ED5AEB}</b:Guid>
    <b:Title>19 Advantages and Disadvantages of Adopting IFRS</b:Title>
    <b:Year>2019</b:Year>
    <b:Author>
      <b:Author>
        <b:Corporate>ConnectUS</b:Corporate>
      </b:Author>
    </b:Author>
    <b:YearAccessed>2019</b:YearAccessed>
    <b:MonthAccessed>12</b:MonthAccessed>
    <b:DayAccessed>10</b:DayAccessed>
    <b:URL>https://connectusfund.org/6-advantages-and-disadvantages-of-adopting-ifrs</b:URL>
    <b:InternetSiteTitle>Connectusfund</b:InternetSiteTitle>
    <b:Month>May</b:Month>
    <b:Day>10</b:Day>
    <b:RefOrder>6</b:RefOrder>
  </b:Source>
  <b:Source>
    <b:Tag>ICA15</b:Tag>
    <b:SourceType>Book</b:SourceType>
    <b:Guid>{C51CEEB2-5055-4035-AE53-F6FE17EA5BB7}</b:Guid>
    <b:Title>Moving to IFRS reporting: seven lessons</b:Title>
    <b:Year>2015</b:Year>
    <b:YearAccessed>2019</b:YearAccessed>
    <b:MonthAccessed>December</b:MonthAccessed>
    <b:DayAccessed>10</b:DayAccessed>
    <b:City>London</b:City>
    <b:Publisher>s.n.</b:Publisher>
    <b:Author>
      <b:Author>
        <b:Corporate>ICAEW</b:Corporate>
      </b:Author>
    </b:Author>
    <b:RefOrder>3</b:RefOrder>
  </b:Source>
  <b:Source>
    <b:Tag>IFR</b:Tag>
    <b:SourceType>InternetSite</b:SourceType>
    <b:Guid>{D68B82E0-3A1A-442E-A4E0-A7504D0037AE}</b:Guid>
    <b:Author>
      <b:Author>
        <b:Corporate>IFRS</b:Corporate>
      </b:Author>
    </b:Author>
    <b:Title>Who uses IFRS Standars - United Kingdom</b:Title>
    <b:Year>2016</b:Year>
    <b:YearAccessed>2019</b:YearAccessed>
    <b:MonthAccessed>12</b:MonthAccessed>
    <b:DayAccessed>10</b:DayAccessed>
    <b:URL>https://www.ifrs.org/use-around-the-world/use-of-ifrs-standards-by-jurisdiction/united-kingdom/#application</b:URL>
    <b:Month>July</b:Month>
    <b:Day>18</b:Day>
    <b:RefOrder>8</b:RefOrder>
  </b:Source>
  <b:Source>
    <b:Tag>Nob04</b:Tag>
    <b:SourceType>Book</b:SourceType>
    <b:Guid>{73291369-A524-4D90-B9A5-34198C0B9F94}</b:Guid>
    <b:Title>Comparative International Accounting</b:Title>
    <b:Year>2004</b:Year>
    <b:City>London</b:City>
    <b:Publisher>Prentice Hall Financial Times</b:Publisher>
    <b:Edition>8th</b:Edition>
    <b:Pages>53-95</b:Pages>
    <b:Author>
      <b:Author>
        <b:NameList>
          <b:Person>
            <b:Last>Nobes</b:Last>
            <b:First>C</b:First>
          </b:Person>
          <b:Person>
            <b:Last>Parker</b:Last>
            <b:First>R</b:First>
          </b:Person>
        </b:NameList>
      </b:Author>
    </b:Author>
    <b:RefOrder>10</b:RefOrder>
  </b:Source>
  <b:Source>
    <b:Tag>IFR18</b:Tag>
    <b:SourceType>InternetSite</b:SourceType>
    <b:Guid>{DB5D2209-68B9-4DBA-BC01-F919329C023A}</b:Guid>
    <b:Title>Analysis of the IFRS jurisdiction profiles</b:Title>
    <b:Year>2018</b:Year>
    <b:Author>
      <b:Author>
        <b:Corporate>IFRS</b:Corporate>
      </b:Author>
    </b:Author>
    <b:YearAccessed>2019</b:YearAccessed>
    <b:MonthAccessed>December</b:MonthAccessed>
    <b:DayAccessed>10</b:DayAccessed>
    <b:URL>https://www.ifrs.org/use-around-the-world/use-of-ifrs-standards-by-jurisdiction/#analysis</b:URL>
    <b:Month>April</b:Month>
    <b:Day>25</b:Day>
    <b:RefOrder>2</b:RefOrder>
  </b:Source>
  <b:Source>
    <b:Tag>Eva16</b:Tag>
    <b:SourceType>InternetSite</b:SourceType>
    <b:Guid>{F4B5E2A3-1274-4D2C-B23E-8BF54734C828}</b:Guid>
    <b:Author>
      <b:Author>
        <b:NameList>
          <b:Person>
            <b:Last>Hýblová</b:Last>
            <b:First>Eva</b:First>
          </b:Person>
        </b:NameList>
      </b:Author>
    </b:Author>
    <b:Title>The current problems of harmonization of accounting for small and medium-sized enterprises</b:Title>
    <b:Year>2016</b:Year>
    <b:YearAccessed>2019</b:YearAccessed>
    <b:MonthAccessed>December</b:MonthAccessed>
    <b:DayAccessed>10</b:DayAccessed>
    <b:URL>https://www.tandfonline.com/doi/full/10.1080/1331677X.2018.1561317?scroll=top&amp;needAccess=true</b:URL>
    <b:Month>May</b:Month>
    <b:Day>28</b:Day>
    <b:RefOrder>11</b:RefOrder>
  </b:Source>
  <b:Source>
    <b:Tag>Jor16</b:Tag>
    <b:SourceType>InternetSite</b:SourceType>
    <b:Guid>{47EE711F-98E5-4319-8931-85E1EC2B0E21}</b:Guid>
    <b:Author>
      <b:Author>
        <b:NameList>
          <b:Person>
            <b:Last>Jordan</b:Last>
            <b:First>Anna</b:First>
          </b:Person>
        </b:NameList>
      </b:Author>
    </b:Author>
    <b:Title>Advantages and Disadvantages of IFRS compared to GAAP</b:Title>
    <b:Year>2016</b:Year>
    <b:YearAccessed>2019</b:YearAccessed>
    <b:MonthAccessed>December</b:MonthAccessed>
    <b:DayAccessed>10</b:DayAccessed>
    <b:URL>https://research-methodology.net/advantages-and-disadvantages-of-ifrs-compared-to-gaap/</b:URL>
    <b:Month>September</b:Month>
    <b:Day>26</b:Day>
    <b:RefOrder>4</b:RefOrder>
  </b:Source>
  <b:Source>
    <b:Tag>Ter19</b:Tag>
    <b:SourceType>InternetSite</b:SourceType>
    <b:Guid>{B9FB7DAC-7D36-4DB1-B201-DB80C8EEDA31}</b:Guid>
    <b:Title>What Are the Disadvantages of IFRS?</b:Title>
    <b:Year>2019</b:Year>
    <b:YearAccessed>2019</b:YearAccessed>
    <b:MonthAccessed>December</b:MonthAccessed>
    <b:DayAccessed>10</b:DayAccessed>
    <b:URL>https://www.wisegeek.com/what-are-the-disadvantages-of-ifrs.htm</b:URL>
    <b:Author>
      <b:Author>
        <b:NameList>
          <b:Person>
            <b:Last>Masters</b:Last>
            <b:First>Terry</b:First>
          </b:Person>
        </b:NameList>
      </b:Author>
    </b:Author>
    <b:Month>December</b:Month>
    <b:Day>04</b:Day>
    <b:RefOrder>7</b:RefOrder>
  </b:Source>
  <b:Source>
    <b:Tag>Dav17</b:Tag>
    <b:SourceType>InternetSite</b:SourceType>
    <b:Guid>{F23CEE0F-8435-4B1C-A9AC-62A07EC93B67}</b:Guid>
    <b:Author>
      <b:Author>
        <b:NameList>
          <b:Person>
            <b:Last>Davitt</b:Last>
            <b:First>Jay</b:First>
          </b:Person>
        </b:NameList>
      </b:Author>
    </b:Author>
    <b:Title>The 5 Benefits of IFRS</b:Title>
    <b:Year>2017</b:Year>
    <b:YearAccessed>2019</b:YearAccessed>
    <b:MonthAccessed>December</b:MonthAccessed>
    <b:DayAccessed>10</b:DayAccessed>
    <b:URL>https://www.morganmckinley.ie/article/5-benefits-ifrs</b:URL>
    <b:Month>February</b:Month>
    <b:Day>16</b:Day>
    <b:RefOrder>5</b:RefOrder>
  </b:Source>
  <b:Source>
    <b:Tag>iasnd</b:Tag>
    <b:SourceType>InternetSite</b:SourceType>
    <b:Guid>{7994E536-AFEF-419A-803C-9E93E661A9E7}</b:Guid>
    <b:Title>New UK GAAP - FRS 103</b:Title>
    <b:Year>n.d</b:Year>
    <b:YearAccessed>2019</b:YearAccessed>
    <b:MonthAccessed>December</b:MonthAccessed>
    <b:DayAccessed>10</b:DayAccessed>
    <b:URL>https://www.iasplus.com/en-gb/projects/frc-projects/completed/new-uk-gaap-frs-103</b:URL>
    <b:Author>
      <b:Author>
        <b:Corporate>iasplus</b:Corporate>
      </b:Author>
    </b:Author>
    <b:RefOrder>9</b:RefOrder>
  </b:Source>
</b:Sources>
</file>

<file path=customXml/itemProps1.xml><?xml version="1.0" encoding="utf-8"?>
<ds:datastoreItem xmlns:ds="http://schemas.openxmlformats.org/officeDocument/2006/customXml" ds:itemID="{BD5E0C52-CBE4-472F-B77C-EDD893438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8</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Richards</dc:creator>
  <cp:keywords/>
  <dc:description/>
  <cp:lastModifiedBy>Jordan Richards</cp:lastModifiedBy>
  <cp:revision>315</cp:revision>
  <dcterms:created xsi:type="dcterms:W3CDTF">2019-12-09T13:21:00Z</dcterms:created>
  <dcterms:modified xsi:type="dcterms:W3CDTF">2019-12-12T17:19:00Z</dcterms:modified>
</cp:coreProperties>
</file>