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225DD8" w14:textId="77777777" w:rsidR="00F85E98" w:rsidRDefault="00750562" w:rsidP="00F85E98">
      <w:r>
        <w:t xml:space="preserve"> </w:t>
      </w:r>
    </w:p>
    <w:p w14:paraId="08772175" w14:textId="77777777" w:rsidR="00F85E98" w:rsidRDefault="00F85E98" w:rsidP="00F85E98"/>
    <w:p w14:paraId="5D4B2DE4" w14:textId="77777777" w:rsidR="00F85E98" w:rsidRDefault="00F85E98" w:rsidP="00F85E98"/>
    <w:p w14:paraId="282C59FF" w14:textId="77777777" w:rsidR="00F85E98" w:rsidRDefault="00F85E98" w:rsidP="00F85E98"/>
    <w:p w14:paraId="48856121" w14:textId="77777777" w:rsidR="00183297" w:rsidRDefault="00183297" w:rsidP="00F85E98"/>
    <w:p w14:paraId="3FEC127E" w14:textId="77777777" w:rsidR="00183297" w:rsidRDefault="00183297" w:rsidP="00F85E98"/>
    <w:p w14:paraId="5E8E4E01" w14:textId="77777777" w:rsidR="00183297" w:rsidRDefault="00183297" w:rsidP="00F85E98"/>
    <w:p w14:paraId="14535B3A" w14:textId="77777777" w:rsidR="00183297" w:rsidRDefault="00183297" w:rsidP="00F85E98">
      <w:bookmarkStart w:id="0" w:name="_GoBack"/>
      <w:bookmarkEnd w:id="0"/>
    </w:p>
    <w:p w14:paraId="5CDF71E5" w14:textId="77777777" w:rsidR="00183297" w:rsidRDefault="00183297" w:rsidP="00F85E98"/>
    <w:p w14:paraId="03215661" w14:textId="77777777" w:rsidR="00F85E98" w:rsidRDefault="00F85E98" w:rsidP="00F85E98"/>
    <w:p w14:paraId="30FB8834" w14:textId="388C3CED" w:rsidR="00183297" w:rsidRPr="00777E30" w:rsidRDefault="00183297" w:rsidP="00183297">
      <w:pPr>
        <w:spacing w:after="0" w:line="480" w:lineRule="auto"/>
        <w:jc w:val="right"/>
        <w:rPr>
          <w:b/>
          <w:sz w:val="48"/>
          <w:szCs w:val="48"/>
        </w:rPr>
      </w:pPr>
      <w:r w:rsidRPr="00777E30">
        <w:rPr>
          <w:b/>
          <w:sz w:val="48"/>
          <w:szCs w:val="48"/>
        </w:rPr>
        <w:t>ASSIGNMENT</w:t>
      </w:r>
      <w:r w:rsidR="00B541CF">
        <w:rPr>
          <w:b/>
          <w:sz w:val="48"/>
          <w:szCs w:val="48"/>
        </w:rPr>
        <w:t xml:space="preserve"> – </w:t>
      </w:r>
      <w:r w:rsidR="002A0726" w:rsidRPr="002A0726">
        <w:rPr>
          <w:b/>
          <w:sz w:val="40"/>
          <w:szCs w:val="40"/>
        </w:rPr>
        <w:t>PART ONE</w:t>
      </w:r>
      <w:r w:rsidR="00B541CF">
        <w:rPr>
          <w:b/>
          <w:sz w:val="48"/>
          <w:szCs w:val="48"/>
        </w:rPr>
        <w:t xml:space="preserve"> </w:t>
      </w:r>
      <w:r w:rsidRPr="00777E30">
        <w:rPr>
          <w:b/>
          <w:sz w:val="48"/>
          <w:szCs w:val="48"/>
        </w:rPr>
        <w:t xml:space="preserve"> </w:t>
      </w:r>
    </w:p>
    <w:p w14:paraId="3CA4F8E0" w14:textId="77777777" w:rsidR="00183297" w:rsidRPr="00BD3235" w:rsidRDefault="00183297" w:rsidP="00183297">
      <w:pPr>
        <w:spacing w:after="0" w:line="480" w:lineRule="auto"/>
        <w:jc w:val="right"/>
        <w:rPr>
          <w:b/>
          <w:sz w:val="48"/>
          <w:szCs w:val="48"/>
        </w:rPr>
      </w:pPr>
      <w:bookmarkStart w:id="1" w:name="_Hlk3152779"/>
      <w:r>
        <w:rPr>
          <w:b/>
          <w:sz w:val="48"/>
          <w:szCs w:val="48"/>
        </w:rPr>
        <w:t>Financial Management</w:t>
      </w:r>
    </w:p>
    <w:p w14:paraId="1FEC8CE2" w14:textId="77777777" w:rsidR="00183297" w:rsidRPr="00BD3235" w:rsidRDefault="00183297" w:rsidP="00183297">
      <w:pPr>
        <w:spacing w:after="0" w:line="480" w:lineRule="auto"/>
        <w:jc w:val="right"/>
        <w:rPr>
          <w:b/>
          <w:sz w:val="48"/>
          <w:szCs w:val="48"/>
        </w:rPr>
      </w:pPr>
      <w:r w:rsidRPr="00BD3235">
        <w:rPr>
          <w:b/>
          <w:sz w:val="48"/>
          <w:szCs w:val="48"/>
        </w:rPr>
        <w:t>(</w:t>
      </w:r>
      <w:r w:rsidRPr="00183297">
        <w:rPr>
          <w:b/>
          <w:sz w:val="48"/>
          <w:szCs w:val="48"/>
        </w:rPr>
        <w:t>SBMA7100D</w:t>
      </w:r>
      <w:r w:rsidRPr="00BD3235">
        <w:rPr>
          <w:b/>
          <w:sz w:val="48"/>
          <w:szCs w:val="48"/>
        </w:rPr>
        <w:t>)</w:t>
      </w:r>
    </w:p>
    <w:bookmarkEnd w:id="1"/>
    <w:p w14:paraId="50E575F8" w14:textId="77777777" w:rsidR="00183297" w:rsidRDefault="00183297" w:rsidP="00183297">
      <w:pPr>
        <w:spacing w:after="0" w:line="480" w:lineRule="auto"/>
        <w:jc w:val="right"/>
        <w:rPr>
          <w:b/>
        </w:rPr>
      </w:pPr>
    </w:p>
    <w:p w14:paraId="0DEB89F5" w14:textId="77777777" w:rsidR="00183297" w:rsidRDefault="00183297" w:rsidP="00183297">
      <w:pPr>
        <w:spacing w:after="0" w:line="480" w:lineRule="auto"/>
        <w:rPr>
          <w:b/>
        </w:rPr>
      </w:pPr>
    </w:p>
    <w:p w14:paraId="20182DD5" w14:textId="77777777" w:rsidR="00183297" w:rsidRDefault="00183297" w:rsidP="00183297">
      <w:pPr>
        <w:spacing w:after="0" w:line="480" w:lineRule="auto"/>
        <w:jc w:val="right"/>
        <w:rPr>
          <w:b/>
        </w:rPr>
      </w:pPr>
    </w:p>
    <w:p w14:paraId="5AA31633" w14:textId="77777777" w:rsidR="00183297" w:rsidRDefault="00183297" w:rsidP="00183297">
      <w:pPr>
        <w:spacing w:after="0" w:line="480" w:lineRule="auto"/>
        <w:jc w:val="right"/>
        <w:rPr>
          <w:b/>
        </w:rPr>
      </w:pPr>
    </w:p>
    <w:p w14:paraId="3D9789DB" w14:textId="77777777" w:rsidR="00183297" w:rsidRDefault="00183297" w:rsidP="00183297">
      <w:pPr>
        <w:spacing w:after="0" w:line="480" w:lineRule="auto"/>
        <w:jc w:val="right"/>
        <w:rPr>
          <w:b/>
        </w:rPr>
      </w:pPr>
    </w:p>
    <w:p w14:paraId="79905C8A" w14:textId="77777777" w:rsidR="00183297" w:rsidRPr="00777E30" w:rsidRDefault="00183297" w:rsidP="00183297">
      <w:pPr>
        <w:spacing w:after="0" w:line="480" w:lineRule="auto"/>
        <w:jc w:val="right"/>
        <w:rPr>
          <w:b/>
          <w:sz w:val="36"/>
          <w:szCs w:val="36"/>
        </w:rPr>
      </w:pPr>
      <w:r w:rsidRPr="00777E30">
        <w:rPr>
          <w:b/>
          <w:sz w:val="36"/>
          <w:szCs w:val="36"/>
        </w:rPr>
        <w:t xml:space="preserve">Don Manage </w:t>
      </w:r>
    </w:p>
    <w:p w14:paraId="323B0D00" w14:textId="77777777" w:rsidR="00183297" w:rsidRDefault="00183297" w:rsidP="00183297">
      <w:pPr>
        <w:spacing w:after="0" w:line="480" w:lineRule="auto"/>
        <w:jc w:val="right"/>
        <w:rPr>
          <w:b/>
          <w:sz w:val="36"/>
          <w:szCs w:val="36"/>
        </w:rPr>
      </w:pPr>
      <w:r w:rsidRPr="00777E30">
        <w:rPr>
          <w:b/>
          <w:sz w:val="36"/>
          <w:szCs w:val="36"/>
        </w:rPr>
        <w:t xml:space="preserve">Student </w:t>
      </w:r>
      <w:r>
        <w:rPr>
          <w:b/>
          <w:sz w:val="36"/>
          <w:szCs w:val="36"/>
        </w:rPr>
        <w:t>–</w:t>
      </w:r>
      <w:r w:rsidRPr="00777E30">
        <w:rPr>
          <w:b/>
          <w:sz w:val="36"/>
          <w:szCs w:val="36"/>
        </w:rPr>
        <w:t xml:space="preserve"> 1706316</w:t>
      </w:r>
    </w:p>
    <w:tbl>
      <w:tblPr>
        <w:tblW w:w="10420" w:type="dxa"/>
        <w:tblLook w:val="04A0" w:firstRow="1" w:lastRow="0" w:firstColumn="1" w:lastColumn="0" w:noHBand="0" w:noVBand="1"/>
      </w:tblPr>
      <w:tblGrid>
        <w:gridCol w:w="9460"/>
        <w:gridCol w:w="960"/>
      </w:tblGrid>
      <w:tr w:rsidR="00C745B9" w:rsidRPr="00C745B9" w14:paraId="7FD71972" w14:textId="77777777" w:rsidTr="00C745B9">
        <w:trPr>
          <w:trHeight w:val="970"/>
        </w:trPr>
        <w:tc>
          <w:tcPr>
            <w:tcW w:w="9460" w:type="dxa"/>
            <w:tcBorders>
              <w:top w:val="nil"/>
              <w:left w:val="nil"/>
              <w:bottom w:val="nil"/>
              <w:right w:val="nil"/>
            </w:tcBorders>
            <w:shd w:val="clear" w:color="auto" w:fill="auto"/>
            <w:noWrap/>
            <w:vAlign w:val="center"/>
            <w:hideMark/>
          </w:tcPr>
          <w:p w14:paraId="24C73BD1" w14:textId="3001DC29" w:rsidR="00C745B9" w:rsidRPr="00C745B9" w:rsidRDefault="007A4DA8" w:rsidP="00C745B9">
            <w:pPr>
              <w:spacing w:after="0" w:line="240" w:lineRule="auto"/>
              <w:jc w:val="center"/>
              <w:rPr>
                <w:rFonts w:eastAsia="Times New Roman" w:cs="Times New Roman"/>
                <w:b/>
                <w:bCs/>
                <w:color w:val="000000"/>
                <w:sz w:val="24"/>
                <w:szCs w:val="24"/>
              </w:rPr>
            </w:pPr>
            <w:r w:rsidRPr="00C745B9">
              <w:rPr>
                <w:rFonts w:eastAsia="Times New Roman" w:cs="Times New Roman"/>
                <w:b/>
                <w:bCs/>
                <w:color w:val="000000"/>
                <w:sz w:val="24"/>
                <w:szCs w:val="24"/>
              </w:rPr>
              <w:lastRenderedPageBreak/>
              <w:t xml:space="preserve">TABLE </w:t>
            </w:r>
            <w:r w:rsidR="007B0482" w:rsidRPr="00C745B9">
              <w:rPr>
                <w:rFonts w:eastAsia="Times New Roman" w:cs="Times New Roman"/>
                <w:b/>
                <w:bCs/>
                <w:color w:val="000000"/>
                <w:sz w:val="24"/>
                <w:szCs w:val="24"/>
              </w:rPr>
              <w:t>OF CONTENTS</w:t>
            </w:r>
          </w:p>
        </w:tc>
        <w:tc>
          <w:tcPr>
            <w:tcW w:w="960" w:type="dxa"/>
            <w:tcBorders>
              <w:top w:val="nil"/>
              <w:left w:val="nil"/>
              <w:bottom w:val="nil"/>
              <w:right w:val="nil"/>
            </w:tcBorders>
            <w:shd w:val="clear" w:color="auto" w:fill="auto"/>
            <w:noWrap/>
            <w:vAlign w:val="bottom"/>
            <w:hideMark/>
          </w:tcPr>
          <w:p w14:paraId="0A4E7B26" w14:textId="77777777" w:rsidR="00C745B9" w:rsidRPr="00C745B9" w:rsidRDefault="00C745B9" w:rsidP="00C745B9">
            <w:pPr>
              <w:spacing w:after="0" w:line="240" w:lineRule="auto"/>
              <w:jc w:val="center"/>
              <w:rPr>
                <w:rFonts w:eastAsia="Times New Roman" w:cs="Times New Roman"/>
                <w:b/>
                <w:bCs/>
                <w:color w:val="000000"/>
                <w:sz w:val="24"/>
                <w:szCs w:val="24"/>
              </w:rPr>
            </w:pPr>
          </w:p>
        </w:tc>
      </w:tr>
      <w:tr w:rsidR="00C745B9" w:rsidRPr="00C745B9" w14:paraId="58255EF1" w14:textId="77777777" w:rsidTr="00C745B9">
        <w:trPr>
          <w:trHeight w:val="800"/>
        </w:trPr>
        <w:tc>
          <w:tcPr>
            <w:tcW w:w="9460" w:type="dxa"/>
            <w:tcBorders>
              <w:top w:val="nil"/>
              <w:left w:val="nil"/>
              <w:bottom w:val="nil"/>
              <w:right w:val="nil"/>
            </w:tcBorders>
            <w:shd w:val="clear" w:color="auto" w:fill="auto"/>
            <w:noWrap/>
            <w:vAlign w:val="center"/>
            <w:hideMark/>
          </w:tcPr>
          <w:p w14:paraId="79F836E7" w14:textId="77777777" w:rsidR="00C745B9" w:rsidRPr="00C745B9" w:rsidRDefault="00C745B9" w:rsidP="00C745B9">
            <w:pPr>
              <w:spacing w:after="0" w:line="240" w:lineRule="auto"/>
              <w:rPr>
                <w:rFonts w:eastAsia="Times New Roman" w:cs="Times New Roman"/>
                <w:color w:val="000000"/>
                <w:sz w:val="24"/>
                <w:szCs w:val="24"/>
              </w:rPr>
            </w:pPr>
            <w:r w:rsidRPr="00C745B9">
              <w:rPr>
                <w:rFonts w:eastAsia="Times New Roman" w:cs="Times New Roman"/>
                <w:color w:val="000000"/>
                <w:sz w:val="24"/>
                <w:szCs w:val="24"/>
              </w:rPr>
              <w:t>EXECUTIVE SUMMARY</w:t>
            </w:r>
          </w:p>
        </w:tc>
        <w:tc>
          <w:tcPr>
            <w:tcW w:w="960" w:type="dxa"/>
            <w:tcBorders>
              <w:top w:val="nil"/>
              <w:left w:val="nil"/>
              <w:bottom w:val="nil"/>
              <w:right w:val="nil"/>
            </w:tcBorders>
            <w:shd w:val="clear" w:color="auto" w:fill="auto"/>
            <w:noWrap/>
            <w:vAlign w:val="center"/>
            <w:hideMark/>
          </w:tcPr>
          <w:p w14:paraId="425F2BF0" w14:textId="77777777" w:rsidR="00C745B9" w:rsidRPr="00C745B9" w:rsidRDefault="00C745B9" w:rsidP="00C745B9">
            <w:pPr>
              <w:spacing w:after="0" w:line="240" w:lineRule="auto"/>
              <w:jc w:val="center"/>
              <w:rPr>
                <w:rFonts w:eastAsia="Times New Roman" w:cs="Times New Roman"/>
                <w:color w:val="000000"/>
                <w:sz w:val="24"/>
                <w:szCs w:val="24"/>
              </w:rPr>
            </w:pPr>
            <w:r w:rsidRPr="00C745B9">
              <w:rPr>
                <w:rFonts w:eastAsia="Times New Roman" w:cs="Times New Roman"/>
                <w:color w:val="000000"/>
                <w:sz w:val="24"/>
                <w:szCs w:val="24"/>
              </w:rPr>
              <w:t>3</w:t>
            </w:r>
          </w:p>
        </w:tc>
      </w:tr>
      <w:tr w:rsidR="00C745B9" w:rsidRPr="00C745B9" w14:paraId="083B7583" w14:textId="77777777" w:rsidTr="00C745B9">
        <w:trPr>
          <w:trHeight w:val="800"/>
        </w:trPr>
        <w:tc>
          <w:tcPr>
            <w:tcW w:w="9460" w:type="dxa"/>
            <w:tcBorders>
              <w:top w:val="nil"/>
              <w:left w:val="nil"/>
              <w:bottom w:val="nil"/>
              <w:right w:val="nil"/>
            </w:tcBorders>
            <w:shd w:val="clear" w:color="auto" w:fill="auto"/>
            <w:noWrap/>
            <w:vAlign w:val="center"/>
            <w:hideMark/>
          </w:tcPr>
          <w:p w14:paraId="2CB82BB4" w14:textId="77777777" w:rsidR="00C745B9" w:rsidRPr="00C745B9" w:rsidRDefault="00C745B9" w:rsidP="00C745B9">
            <w:pPr>
              <w:spacing w:after="0" w:line="240" w:lineRule="auto"/>
              <w:rPr>
                <w:rFonts w:eastAsia="Times New Roman" w:cs="Times New Roman"/>
                <w:color w:val="000000"/>
                <w:sz w:val="24"/>
                <w:szCs w:val="24"/>
              </w:rPr>
            </w:pPr>
            <w:r w:rsidRPr="00C745B9">
              <w:rPr>
                <w:rFonts w:eastAsia="Times New Roman" w:cs="Times New Roman"/>
                <w:color w:val="000000"/>
                <w:sz w:val="24"/>
                <w:szCs w:val="24"/>
              </w:rPr>
              <w:t>INTRODUCTION</w:t>
            </w:r>
          </w:p>
        </w:tc>
        <w:tc>
          <w:tcPr>
            <w:tcW w:w="960" w:type="dxa"/>
            <w:tcBorders>
              <w:top w:val="nil"/>
              <w:left w:val="nil"/>
              <w:bottom w:val="nil"/>
              <w:right w:val="nil"/>
            </w:tcBorders>
            <w:shd w:val="clear" w:color="auto" w:fill="auto"/>
            <w:noWrap/>
            <w:vAlign w:val="center"/>
            <w:hideMark/>
          </w:tcPr>
          <w:p w14:paraId="30715E4D" w14:textId="77777777" w:rsidR="00C745B9" w:rsidRPr="00C745B9" w:rsidRDefault="00C745B9" w:rsidP="00C745B9">
            <w:pPr>
              <w:spacing w:after="0" w:line="240" w:lineRule="auto"/>
              <w:jc w:val="center"/>
              <w:rPr>
                <w:rFonts w:eastAsia="Times New Roman" w:cs="Times New Roman"/>
                <w:color w:val="000000"/>
                <w:sz w:val="24"/>
                <w:szCs w:val="24"/>
              </w:rPr>
            </w:pPr>
            <w:r w:rsidRPr="00C745B9">
              <w:rPr>
                <w:rFonts w:eastAsia="Times New Roman" w:cs="Times New Roman"/>
                <w:color w:val="000000"/>
                <w:sz w:val="24"/>
                <w:szCs w:val="24"/>
              </w:rPr>
              <w:t>3</w:t>
            </w:r>
          </w:p>
        </w:tc>
      </w:tr>
      <w:tr w:rsidR="00C745B9" w:rsidRPr="00C745B9" w14:paraId="5BA885DD" w14:textId="77777777" w:rsidTr="00C745B9">
        <w:trPr>
          <w:trHeight w:val="800"/>
        </w:trPr>
        <w:tc>
          <w:tcPr>
            <w:tcW w:w="9460" w:type="dxa"/>
            <w:tcBorders>
              <w:top w:val="nil"/>
              <w:left w:val="nil"/>
              <w:bottom w:val="nil"/>
              <w:right w:val="nil"/>
            </w:tcBorders>
            <w:shd w:val="clear" w:color="auto" w:fill="auto"/>
            <w:noWrap/>
            <w:vAlign w:val="center"/>
            <w:hideMark/>
          </w:tcPr>
          <w:p w14:paraId="6C17C547" w14:textId="77777777" w:rsidR="00C745B9" w:rsidRPr="00C745B9" w:rsidRDefault="00C745B9" w:rsidP="00C745B9">
            <w:pPr>
              <w:spacing w:after="0" w:line="240" w:lineRule="auto"/>
              <w:rPr>
                <w:rFonts w:eastAsia="Times New Roman" w:cs="Times New Roman"/>
                <w:color w:val="000000"/>
                <w:sz w:val="24"/>
                <w:szCs w:val="24"/>
              </w:rPr>
            </w:pPr>
            <w:r w:rsidRPr="00C745B9">
              <w:rPr>
                <w:rFonts w:eastAsia="Times New Roman" w:cs="Times New Roman"/>
                <w:color w:val="000000"/>
                <w:sz w:val="24"/>
                <w:szCs w:val="24"/>
              </w:rPr>
              <w:t>THE ACCOUNTING RATIO ANALYSIS FOR COCA COLA HBC – 2017 &amp; 2016</w:t>
            </w:r>
          </w:p>
        </w:tc>
        <w:tc>
          <w:tcPr>
            <w:tcW w:w="960" w:type="dxa"/>
            <w:tcBorders>
              <w:top w:val="nil"/>
              <w:left w:val="nil"/>
              <w:bottom w:val="nil"/>
              <w:right w:val="nil"/>
            </w:tcBorders>
            <w:shd w:val="clear" w:color="auto" w:fill="auto"/>
            <w:noWrap/>
            <w:vAlign w:val="center"/>
            <w:hideMark/>
          </w:tcPr>
          <w:p w14:paraId="66F838D1" w14:textId="77777777" w:rsidR="00C745B9" w:rsidRPr="00C745B9" w:rsidRDefault="00C745B9" w:rsidP="00C745B9">
            <w:pPr>
              <w:spacing w:after="0" w:line="240" w:lineRule="auto"/>
              <w:jc w:val="center"/>
              <w:rPr>
                <w:rFonts w:eastAsia="Times New Roman" w:cs="Times New Roman"/>
                <w:color w:val="000000"/>
                <w:sz w:val="24"/>
                <w:szCs w:val="24"/>
              </w:rPr>
            </w:pPr>
            <w:r w:rsidRPr="00C745B9">
              <w:rPr>
                <w:rFonts w:eastAsia="Times New Roman" w:cs="Times New Roman"/>
                <w:color w:val="000000"/>
                <w:sz w:val="24"/>
                <w:szCs w:val="24"/>
              </w:rPr>
              <w:t>5</w:t>
            </w:r>
          </w:p>
        </w:tc>
      </w:tr>
      <w:tr w:rsidR="00C745B9" w:rsidRPr="00C745B9" w14:paraId="6E4DB42E" w14:textId="77777777" w:rsidTr="00C745B9">
        <w:trPr>
          <w:trHeight w:val="800"/>
        </w:trPr>
        <w:tc>
          <w:tcPr>
            <w:tcW w:w="9460" w:type="dxa"/>
            <w:tcBorders>
              <w:top w:val="nil"/>
              <w:left w:val="nil"/>
              <w:bottom w:val="nil"/>
              <w:right w:val="nil"/>
            </w:tcBorders>
            <w:shd w:val="clear" w:color="auto" w:fill="auto"/>
            <w:noWrap/>
            <w:vAlign w:val="center"/>
            <w:hideMark/>
          </w:tcPr>
          <w:p w14:paraId="6B244440" w14:textId="77777777" w:rsidR="00C745B9" w:rsidRPr="00C745B9" w:rsidRDefault="00C745B9" w:rsidP="00C745B9">
            <w:pPr>
              <w:spacing w:after="0" w:line="240" w:lineRule="auto"/>
              <w:rPr>
                <w:rFonts w:eastAsia="Times New Roman" w:cs="Times New Roman"/>
                <w:color w:val="000000"/>
                <w:sz w:val="24"/>
                <w:szCs w:val="24"/>
              </w:rPr>
            </w:pPr>
            <w:r w:rsidRPr="00C745B9">
              <w:rPr>
                <w:rFonts w:eastAsia="Times New Roman" w:cs="Times New Roman"/>
                <w:color w:val="000000"/>
                <w:sz w:val="24"/>
                <w:szCs w:val="24"/>
              </w:rPr>
              <w:t xml:space="preserve">        Profitability &amp; Sustainability</w:t>
            </w:r>
          </w:p>
        </w:tc>
        <w:tc>
          <w:tcPr>
            <w:tcW w:w="960" w:type="dxa"/>
            <w:tcBorders>
              <w:top w:val="nil"/>
              <w:left w:val="nil"/>
              <w:bottom w:val="nil"/>
              <w:right w:val="nil"/>
            </w:tcBorders>
            <w:shd w:val="clear" w:color="auto" w:fill="auto"/>
            <w:noWrap/>
            <w:vAlign w:val="center"/>
            <w:hideMark/>
          </w:tcPr>
          <w:p w14:paraId="695B4AB3" w14:textId="77777777" w:rsidR="00C745B9" w:rsidRPr="00C745B9" w:rsidRDefault="00C745B9" w:rsidP="00C745B9">
            <w:pPr>
              <w:spacing w:after="0" w:line="240" w:lineRule="auto"/>
              <w:jc w:val="center"/>
              <w:rPr>
                <w:rFonts w:eastAsia="Times New Roman" w:cs="Times New Roman"/>
                <w:color w:val="000000"/>
                <w:sz w:val="24"/>
                <w:szCs w:val="24"/>
              </w:rPr>
            </w:pPr>
            <w:r w:rsidRPr="00C745B9">
              <w:rPr>
                <w:rFonts w:eastAsia="Times New Roman" w:cs="Times New Roman"/>
                <w:color w:val="000000"/>
                <w:sz w:val="24"/>
                <w:szCs w:val="24"/>
              </w:rPr>
              <w:t>5</w:t>
            </w:r>
          </w:p>
        </w:tc>
      </w:tr>
      <w:tr w:rsidR="00C745B9" w:rsidRPr="00C745B9" w14:paraId="28BC7AEA" w14:textId="77777777" w:rsidTr="00C745B9">
        <w:trPr>
          <w:trHeight w:val="800"/>
        </w:trPr>
        <w:tc>
          <w:tcPr>
            <w:tcW w:w="9460" w:type="dxa"/>
            <w:tcBorders>
              <w:top w:val="nil"/>
              <w:left w:val="nil"/>
              <w:bottom w:val="nil"/>
              <w:right w:val="nil"/>
            </w:tcBorders>
            <w:shd w:val="clear" w:color="auto" w:fill="auto"/>
            <w:noWrap/>
            <w:vAlign w:val="center"/>
            <w:hideMark/>
          </w:tcPr>
          <w:p w14:paraId="36062BEB" w14:textId="77777777" w:rsidR="00C745B9" w:rsidRPr="00C745B9" w:rsidRDefault="00C745B9" w:rsidP="00C745B9">
            <w:pPr>
              <w:spacing w:after="0" w:line="240" w:lineRule="auto"/>
              <w:rPr>
                <w:rFonts w:eastAsia="Times New Roman" w:cs="Times New Roman"/>
                <w:color w:val="000000"/>
                <w:sz w:val="24"/>
                <w:szCs w:val="24"/>
              </w:rPr>
            </w:pPr>
            <w:r w:rsidRPr="00C745B9">
              <w:rPr>
                <w:rFonts w:eastAsia="Times New Roman" w:cs="Times New Roman"/>
                <w:color w:val="000000"/>
                <w:sz w:val="24"/>
                <w:szCs w:val="24"/>
              </w:rPr>
              <w:t xml:space="preserve">        Efficiency </w:t>
            </w:r>
          </w:p>
        </w:tc>
        <w:tc>
          <w:tcPr>
            <w:tcW w:w="960" w:type="dxa"/>
            <w:tcBorders>
              <w:top w:val="nil"/>
              <w:left w:val="nil"/>
              <w:bottom w:val="nil"/>
              <w:right w:val="nil"/>
            </w:tcBorders>
            <w:shd w:val="clear" w:color="auto" w:fill="auto"/>
            <w:noWrap/>
            <w:vAlign w:val="center"/>
            <w:hideMark/>
          </w:tcPr>
          <w:p w14:paraId="25CF9CBB" w14:textId="77777777" w:rsidR="00C745B9" w:rsidRPr="00C745B9" w:rsidRDefault="00C745B9" w:rsidP="00C745B9">
            <w:pPr>
              <w:spacing w:after="0" w:line="240" w:lineRule="auto"/>
              <w:jc w:val="center"/>
              <w:rPr>
                <w:rFonts w:eastAsia="Times New Roman" w:cs="Times New Roman"/>
                <w:color w:val="000000"/>
                <w:sz w:val="24"/>
                <w:szCs w:val="24"/>
              </w:rPr>
            </w:pPr>
            <w:r w:rsidRPr="00C745B9">
              <w:rPr>
                <w:rFonts w:eastAsia="Times New Roman" w:cs="Times New Roman"/>
                <w:color w:val="000000"/>
                <w:sz w:val="24"/>
                <w:szCs w:val="24"/>
              </w:rPr>
              <w:t>7</w:t>
            </w:r>
          </w:p>
        </w:tc>
      </w:tr>
      <w:tr w:rsidR="00C745B9" w:rsidRPr="00C745B9" w14:paraId="052E28D9" w14:textId="77777777" w:rsidTr="00C745B9">
        <w:trPr>
          <w:trHeight w:val="800"/>
        </w:trPr>
        <w:tc>
          <w:tcPr>
            <w:tcW w:w="9460" w:type="dxa"/>
            <w:tcBorders>
              <w:top w:val="nil"/>
              <w:left w:val="nil"/>
              <w:bottom w:val="nil"/>
              <w:right w:val="nil"/>
            </w:tcBorders>
            <w:shd w:val="clear" w:color="auto" w:fill="auto"/>
            <w:noWrap/>
            <w:vAlign w:val="center"/>
            <w:hideMark/>
          </w:tcPr>
          <w:p w14:paraId="61C439B3" w14:textId="77777777" w:rsidR="00C745B9" w:rsidRPr="00C745B9" w:rsidRDefault="00C745B9" w:rsidP="00C745B9">
            <w:pPr>
              <w:spacing w:after="0" w:line="240" w:lineRule="auto"/>
              <w:rPr>
                <w:rFonts w:eastAsia="Times New Roman" w:cs="Times New Roman"/>
                <w:color w:val="000000"/>
                <w:sz w:val="24"/>
                <w:szCs w:val="24"/>
              </w:rPr>
            </w:pPr>
            <w:r w:rsidRPr="00C745B9">
              <w:rPr>
                <w:rFonts w:eastAsia="Times New Roman" w:cs="Times New Roman"/>
                <w:color w:val="000000"/>
                <w:sz w:val="24"/>
                <w:szCs w:val="24"/>
              </w:rPr>
              <w:t xml:space="preserve">        Liquidity</w:t>
            </w:r>
          </w:p>
        </w:tc>
        <w:tc>
          <w:tcPr>
            <w:tcW w:w="960" w:type="dxa"/>
            <w:tcBorders>
              <w:top w:val="nil"/>
              <w:left w:val="nil"/>
              <w:bottom w:val="nil"/>
              <w:right w:val="nil"/>
            </w:tcBorders>
            <w:shd w:val="clear" w:color="auto" w:fill="auto"/>
            <w:noWrap/>
            <w:vAlign w:val="center"/>
            <w:hideMark/>
          </w:tcPr>
          <w:p w14:paraId="3FE667F0" w14:textId="77777777" w:rsidR="00C745B9" w:rsidRPr="00C745B9" w:rsidRDefault="00C745B9" w:rsidP="00C745B9">
            <w:pPr>
              <w:spacing w:after="0" w:line="240" w:lineRule="auto"/>
              <w:jc w:val="center"/>
              <w:rPr>
                <w:rFonts w:eastAsia="Times New Roman" w:cs="Times New Roman"/>
                <w:color w:val="000000"/>
                <w:sz w:val="24"/>
                <w:szCs w:val="24"/>
              </w:rPr>
            </w:pPr>
            <w:r w:rsidRPr="00C745B9">
              <w:rPr>
                <w:rFonts w:eastAsia="Times New Roman" w:cs="Times New Roman"/>
                <w:color w:val="000000"/>
                <w:sz w:val="24"/>
                <w:szCs w:val="24"/>
              </w:rPr>
              <w:t>10</w:t>
            </w:r>
          </w:p>
        </w:tc>
      </w:tr>
      <w:tr w:rsidR="00C745B9" w:rsidRPr="00C745B9" w14:paraId="106EABD5" w14:textId="77777777" w:rsidTr="00C745B9">
        <w:trPr>
          <w:trHeight w:val="800"/>
        </w:trPr>
        <w:tc>
          <w:tcPr>
            <w:tcW w:w="9460" w:type="dxa"/>
            <w:tcBorders>
              <w:top w:val="nil"/>
              <w:left w:val="nil"/>
              <w:bottom w:val="nil"/>
              <w:right w:val="nil"/>
            </w:tcBorders>
            <w:shd w:val="clear" w:color="auto" w:fill="auto"/>
            <w:noWrap/>
            <w:vAlign w:val="center"/>
            <w:hideMark/>
          </w:tcPr>
          <w:p w14:paraId="56E1CB52" w14:textId="77777777" w:rsidR="00C745B9" w:rsidRPr="00C745B9" w:rsidRDefault="00C745B9" w:rsidP="00C745B9">
            <w:pPr>
              <w:spacing w:after="0" w:line="240" w:lineRule="auto"/>
              <w:rPr>
                <w:rFonts w:eastAsia="Times New Roman" w:cs="Times New Roman"/>
                <w:color w:val="000000"/>
                <w:sz w:val="24"/>
                <w:szCs w:val="24"/>
              </w:rPr>
            </w:pPr>
            <w:r w:rsidRPr="00C745B9">
              <w:rPr>
                <w:rFonts w:eastAsia="Times New Roman" w:cs="Times New Roman"/>
                <w:color w:val="000000"/>
                <w:sz w:val="24"/>
                <w:szCs w:val="24"/>
              </w:rPr>
              <w:t xml:space="preserve">        Gearing</w:t>
            </w:r>
          </w:p>
        </w:tc>
        <w:tc>
          <w:tcPr>
            <w:tcW w:w="960" w:type="dxa"/>
            <w:tcBorders>
              <w:top w:val="nil"/>
              <w:left w:val="nil"/>
              <w:bottom w:val="nil"/>
              <w:right w:val="nil"/>
            </w:tcBorders>
            <w:shd w:val="clear" w:color="auto" w:fill="auto"/>
            <w:noWrap/>
            <w:vAlign w:val="center"/>
            <w:hideMark/>
          </w:tcPr>
          <w:p w14:paraId="2F41F55D" w14:textId="77777777" w:rsidR="00C745B9" w:rsidRPr="00C745B9" w:rsidRDefault="00C745B9" w:rsidP="00C745B9">
            <w:pPr>
              <w:spacing w:after="0" w:line="240" w:lineRule="auto"/>
              <w:jc w:val="center"/>
              <w:rPr>
                <w:rFonts w:eastAsia="Times New Roman" w:cs="Times New Roman"/>
                <w:color w:val="000000"/>
                <w:sz w:val="24"/>
                <w:szCs w:val="24"/>
              </w:rPr>
            </w:pPr>
            <w:r w:rsidRPr="00C745B9">
              <w:rPr>
                <w:rFonts w:eastAsia="Times New Roman" w:cs="Times New Roman"/>
                <w:color w:val="000000"/>
                <w:sz w:val="24"/>
                <w:szCs w:val="24"/>
              </w:rPr>
              <w:t>11</w:t>
            </w:r>
          </w:p>
        </w:tc>
      </w:tr>
      <w:tr w:rsidR="00C745B9" w:rsidRPr="00C745B9" w14:paraId="6CFF6D63" w14:textId="77777777" w:rsidTr="00C745B9">
        <w:trPr>
          <w:trHeight w:val="800"/>
        </w:trPr>
        <w:tc>
          <w:tcPr>
            <w:tcW w:w="9460" w:type="dxa"/>
            <w:tcBorders>
              <w:top w:val="nil"/>
              <w:left w:val="nil"/>
              <w:bottom w:val="nil"/>
              <w:right w:val="nil"/>
            </w:tcBorders>
            <w:shd w:val="clear" w:color="auto" w:fill="auto"/>
            <w:noWrap/>
            <w:vAlign w:val="center"/>
            <w:hideMark/>
          </w:tcPr>
          <w:p w14:paraId="00C2C2F4" w14:textId="77777777" w:rsidR="00C745B9" w:rsidRPr="00C745B9" w:rsidRDefault="00C745B9" w:rsidP="00C745B9">
            <w:pPr>
              <w:spacing w:after="0" w:line="240" w:lineRule="auto"/>
              <w:rPr>
                <w:rFonts w:eastAsia="Times New Roman" w:cs="Times New Roman"/>
                <w:color w:val="000000"/>
                <w:sz w:val="24"/>
                <w:szCs w:val="24"/>
              </w:rPr>
            </w:pPr>
            <w:r w:rsidRPr="00C745B9">
              <w:rPr>
                <w:rFonts w:eastAsia="Times New Roman" w:cs="Times New Roman"/>
                <w:color w:val="000000"/>
                <w:sz w:val="24"/>
                <w:szCs w:val="24"/>
              </w:rPr>
              <w:t xml:space="preserve">        Investor’s Ratios</w:t>
            </w:r>
          </w:p>
        </w:tc>
        <w:tc>
          <w:tcPr>
            <w:tcW w:w="960" w:type="dxa"/>
            <w:tcBorders>
              <w:top w:val="nil"/>
              <w:left w:val="nil"/>
              <w:bottom w:val="nil"/>
              <w:right w:val="nil"/>
            </w:tcBorders>
            <w:shd w:val="clear" w:color="auto" w:fill="auto"/>
            <w:noWrap/>
            <w:vAlign w:val="center"/>
            <w:hideMark/>
          </w:tcPr>
          <w:p w14:paraId="4ABDC370" w14:textId="77777777" w:rsidR="00C745B9" w:rsidRPr="00C745B9" w:rsidRDefault="00C745B9" w:rsidP="00C745B9">
            <w:pPr>
              <w:spacing w:after="0" w:line="240" w:lineRule="auto"/>
              <w:jc w:val="center"/>
              <w:rPr>
                <w:rFonts w:eastAsia="Times New Roman" w:cs="Times New Roman"/>
                <w:color w:val="000000"/>
                <w:sz w:val="24"/>
                <w:szCs w:val="24"/>
              </w:rPr>
            </w:pPr>
            <w:r w:rsidRPr="00C745B9">
              <w:rPr>
                <w:rFonts w:eastAsia="Times New Roman" w:cs="Times New Roman"/>
                <w:color w:val="000000"/>
                <w:sz w:val="24"/>
                <w:szCs w:val="24"/>
              </w:rPr>
              <w:t>12</w:t>
            </w:r>
          </w:p>
        </w:tc>
      </w:tr>
      <w:tr w:rsidR="00C745B9" w:rsidRPr="00C745B9" w14:paraId="5E2E7B88" w14:textId="77777777" w:rsidTr="00C745B9">
        <w:trPr>
          <w:trHeight w:val="800"/>
        </w:trPr>
        <w:tc>
          <w:tcPr>
            <w:tcW w:w="9460" w:type="dxa"/>
            <w:tcBorders>
              <w:top w:val="nil"/>
              <w:left w:val="nil"/>
              <w:bottom w:val="nil"/>
              <w:right w:val="nil"/>
            </w:tcBorders>
            <w:shd w:val="clear" w:color="auto" w:fill="auto"/>
            <w:noWrap/>
            <w:vAlign w:val="center"/>
            <w:hideMark/>
          </w:tcPr>
          <w:p w14:paraId="1E146222" w14:textId="77777777" w:rsidR="00C745B9" w:rsidRPr="00C745B9" w:rsidRDefault="00C745B9" w:rsidP="00C745B9">
            <w:pPr>
              <w:spacing w:after="0" w:line="240" w:lineRule="auto"/>
              <w:rPr>
                <w:rFonts w:eastAsia="Times New Roman" w:cs="Times New Roman"/>
                <w:color w:val="000000"/>
                <w:sz w:val="24"/>
                <w:szCs w:val="24"/>
              </w:rPr>
            </w:pPr>
            <w:r w:rsidRPr="00C745B9">
              <w:rPr>
                <w:rFonts w:eastAsia="Times New Roman" w:cs="Times New Roman"/>
                <w:color w:val="000000"/>
                <w:sz w:val="24"/>
                <w:szCs w:val="24"/>
              </w:rPr>
              <w:t>LIMITATION OF RATIO ANALYSIS</w:t>
            </w:r>
          </w:p>
        </w:tc>
        <w:tc>
          <w:tcPr>
            <w:tcW w:w="960" w:type="dxa"/>
            <w:tcBorders>
              <w:top w:val="nil"/>
              <w:left w:val="nil"/>
              <w:bottom w:val="nil"/>
              <w:right w:val="nil"/>
            </w:tcBorders>
            <w:shd w:val="clear" w:color="auto" w:fill="auto"/>
            <w:noWrap/>
            <w:vAlign w:val="center"/>
            <w:hideMark/>
          </w:tcPr>
          <w:p w14:paraId="0F056CE0" w14:textId="77777777" w:rsidR="00C745B9" w:rsidRPr="00C745B9" w:rsidRDefault="00C745B9" w:rsidP="00C745B9">
            <w:pPr>
              <w:spacing w:after="0" w:line="240" w:lineRule="auto"/>
              <w:jc w:val="center"/>
              <w:rPr>
                <w:rFonts w:eastAsia="Times New Roman" w:cs="Times New Roman"/>
                <w:color w:val="000000"/>
                <w:sz w:val="24"/>
                <w:szCs w:val="24"/>
              </w:rPr>
            </w:pPr>
            <w:r w:rsidRPr="00C745B9">
              <w:rPr>
                <w:rFonts w:eastAsia="Times New Roman" w:cs="Times New Roman"/>
                <w:color w:val="000000"/>
                <w:sz w:val="24"/>
                <w:szCs w:val="24"/>
              </w:rPr>
              <w:t>14</w:t>
            </w:r>
          </w:p>
        </w:tc>
      </w:tr>
      <w:tr w:rsidR="00C745B9" w:rsidRPr="00C745B9" w14:paraId="0343D177" w14:textId="77777777" w:rsidTr="00C745B9">
        <w:trPr>
          <w:trHeight w:val="800"/>
        </w:trPr>
        <w:tc>
          <w:tcPr>
            <w:tcW w:w="9460" w:type="dxa"/>
            <w:tcBorders>
              <w:top w:val="nil"/>
              <w:left w:val="nil"/>
              <w:bottom w:val="nil"/>
              <w:right w:val="nil"/>
            </w:tcBorders>
            <w:shd w:val="clear" w:color="auto" w:fill="auto"/>
            <w:noWrap/>
            <w:vAlign w:val="center"/>
            <w:hideMark/>
          </w:tcPr>
          <w:p w14:paraId="3845E60D" w14:textId="77777777" w:rsidR="00C745B9" w:rsidRPr="00C745B9" w:rsidRDefault="00C745B9" w:rsidP="00C745B9">
            <w:pPr>
              <w:spacing w:after="0" w:line="240" w:lineRule="auto"/>
              <w:rPr>
                <w:rFonts w:eastAsia="Times New Roman" w:cs="Times New Roman"/>
                <w:color w:val="000000"/>
                <w:sz w:val="24"/>
                <w:szCs w:val="24"/>
              </w:rPr>
            </w:pPr>
            <w:r w:rsidRPr="00C745B9">
              <w:rPr>
                <w:rFonts w:eastAsia="Times New Roman" w:cs="Times New Roman"/>
                <w:color w:val="000000"/>
                <w:sz w:val="24"/>
                <w:szCs w:val="24"/>
              </w:rPr>
              <w:t>CONCLUSION</w:t>
            </w:r>
          </w:p>
        </w:tc>
        <w:tc>
          <w:tcPr>
            <w:tcW w:w="960" w:type="dxa"/>
            <w:tcBorders>
              <w:top w:val="nil"/>
              <w:left w:val="nil"/>
              <w:bottom w:val="nil"/>
              <w:right w:val="nil"/>
            </w:tcBorders>
            <w:shd w:val="clear" w:color="auto" w:fill="auto"/>
            <w:noWrap/>
            <w:vAlign w:val="center"/>
            <w:hideMark/>
          </w:tcPr>
          <w:p w14:paraId="6C974BCC" w14:textId="77777777" w:rsidR="00C745B9" w:rsidRPr="00C745B9" w:rsidRDefault="00C745B9" w:rsidP="00C745B9">
            <w:pPr>
              <w:spacing w:after="0" w:line="240" w:lineRule="auto"/>
              <w:jc w:val="center"/>
              <w:rPr>
                <w:rFonts w:eastAsia="Times New Roman" w:cs="Times New Roman"/>
                <w:color w:val="000000"/>
                <w:sz w:val="24"/>
                <w:szCs w:val="24"/>
              </w:rPr>
            </w:pPr>
            <w:r w:rsidRPr="00C745B9">
              <w:rPr>
                <w:rFonts w:eastAsia="Times New Roman" w:cs="Times New Roman"/>
                <w:color w:val="000000"/>
                <w:sz w:val="24"/>
                <w:szCs w:val="24"/>
              </w:rPr>
              <w:t>15</w:t>
            </w:r>
          </w:p>
        </w:tc>
      </w:tr>
      <w:tr w:rsidR="00C745B9" w:rsidRPr="00C745B9" w14:paraId="1BD5F377" w14:textId="77777777" w:rsidTr="00C745B9">
        <w:trPr>
          <w:trHeight w:val="800"/>
        </w:trPr>
        <w:tc>
          <w:tcPr>
            <w:tcW w:w="9460" w:type="dxa"/>
            <w:tcBorders>
              <w:top w:val="nil"/>
              <w:left w:val="nil"/>
              <w:bottom w:val="nil"/>
              <w:right w:val="nil"/>
            </w:tcBorders>
            <w:shd w:val="clear" w:color="auto" w:fill="auto"/>
            <w:noWrap/>
            <w:vAlign w:val="center"/>
            <w:hideMark/>
          </w:tcPr>
          <w:p w14:paraId="5BC77B8D" w14:textId="77777777" w:rsidR="00C745B9" w:rsidRPr="00C745B9" w:rsidRDefault="00C745B9" w:rsidP="00C745B9">
            <w:pPr>
              <w:spacing w:after="0" w:line="240" w:lineRule="auto"/>
              <w:rPr>
                <w:rFonts w:eastAsia="Times New Roman" w:cs="Times New Roman"/>
                <w:color w:val="000000"/>
                <w:sz w:val="24"/>
                <w:szCs w:val="24"/>
              </w:rPr>
            </w:pPr>
            <w:r w:rsidRPr="00C745B9">
              <w:rPr>
                <w:rFonts w:eastAsia="Times New Roman" w:cs="Times New Roman"/>
                <w:color w:val="000000"/>
                <w:sz w:val="24"/>
                <w:szCs w:val="24"/>
              </w:rPr>
              <w:t>APPENDIX   1 - REFERENCES</w:t>
            </w:r>
          </w:p>
        </w:tc>
        <w:tc>
          <w:tcPr>
            <w:tcW w:w="960" w:type="dxa"/>
            <w:tcBorders>
              <w:top w:val="nil"/>
              <w:left w:val="nil"/>
              <w:bottom w:val="nil"/>
              <w:right w:val="nil"/>
            </w:tcBorders>
            <w:shd w:val="clear" w:color="auto" w:fill="auto"/>
            <w:noWrap/>
            <w:vAlign w:val="center"/>
            <w:hideMark/>
          </w:tcPr>
          <w:p w14:paraId="0EDBA858" w14:textId="77777777" w:rsidR="00C745B9" w:rsidRPr="00C745B9" w:rsidRDefault="00C745B9" w:rsidP="00C745B9">
            <w:pPr>
              <w:spacing w:after="0" w:line="240" w:lineRule="auto"/>
              <w:jc w:val="center"/>
              <w:rPr>
                <w:rFonts w:eastAsia="Times New Roman" w:cs="Times New Roman"/>
                <w:color w:val="000000"/>
                <w:sz w:val="24"/>
                <w:szCs w:val="24"/>
              </w:rPr>
            </w:pPr>
            <w:r w:rsidRPr="00C745B9">
              <w:rPr>
                <w:rFonts w:eastAsia="Times New Roman" w:cs="Times New Roman"/>
                <w:color w:val="000000"/>
                <w:sz w:val="24"/>
                <w:szCs w:val="24"/>
              </w:rPr>
              <w:t>16</w:t>
            </w:r>
          </w:p>
        </w:tc>
      </w:tr>
      <w:tr w:rsidR="00C745B9" w:rsidRPr="00C745B9" w14:paraId="49276A86" w14:textId="77777777" w:rsidTr="00C745B9">
        <w:trPr>
          <w:trHeight w:val="600"/>
        </w:trPr>
        <w:tc>
          <w:tcPr>
            <w:tcW w:w="9460" w:type="dxa"/>
            <w:tcBorders>
              <w:top w:val="nil"/>
              <w:left w:val="nil"/>
              <w:bottom w:val="nil"/>
              <w:right w:val="nil"/>
            </w:tcBorders>
            <w:shd w:val="clear" w:color="auto" w:fill="auto"/>
            <w:noWrap/>
            <w:vAlign w:val="center"/>
            <w:hideMark/>
          </w:tcPr>
          <w:p w14:paraId="79E9D83F" w14:textId="77777777" w:rsidR="00C745B9" w:rsidRPr="00C745B9" w:rsidRDefault="00C745B9" w:rsidP="00C745B9">
            <w:pPr>
              <w:spacing w:after="0" w:line="240" w:lineRule="auto"/>
              <w:rPr>
                <w:rFonts w:eastAsia="Times New Roman" w:cs="Times New Roman"/>
                <w:color w:val="000000"/>
                <w:sz w:val="24"/>
                <w:szCs w:val="24"/>
              </w:rPr>
            </w:pPr>
            <w:r w:rsidRPr="00C745B9">
              <w:rPr>
                <w:rFonts w:eastAsia="Times New Roman" w:cs="Times New Roman"/>
                <w:color w:val="000000"/>
                <w:sz w:val="24"/>
                <w:szCs w:val="24"/>
              </w:rPr>
              <w:t>APPENDIX   2 - Consolidated Income Statement 2017</w:t>
            </w:r>
          </w:p>
        </w:tc>
        <w:tc>
          <w:tcPr>
            <w:tcW w:w="960" w:type="dxa"/>
            <w:tcBorders>
              <w:top w:val="nil"/>
              <w:left w:val="nil"/>
              <w:bottom w:val="nil"/>
              <w:right w:val="nil"/>
            </w:tcBorders>
            <w:shd w:val="clear" w:color="auto" w:fill="auto"/>
            <w:noWrap/>
            <w:vAlign w:val="center"/>
            <w:hideMark/>
          </w:tcPr>
          <w:p w14:paraId="1B19D5AF" w14:textId="77777777" w:rsidR="00C745B9" w:rsidRPr="00C745B9" w:rsidRDefault="00C745B9" w:rsidP="00C745B9">
            <w:pPr>
              <w:spacing w:after="0" w:line="240" w:lineRule="auto"/>
              <w:jc w:val="center"/>
              <w:rPr>
                <w:rFonts w:eastAsia="Times New Roman" w:cs="Times New Roman"/>
                <w:color w:val="000000"/>
                <w:sz w:val="24"/>
                <w:szCs w:val="24"/>
              </w:rPr>
            </w:pPr>
            <w:r w:rsidRPr="00C745B9">
              <w:rPr>
                <w:rFonts w:eastAsia="Times New Roman" w:cs="Times New Roman"/>
                <w:color w:val="000000"/>
                <w:sz w:val="24"/>
                <w:szCs w:val="24"/>
              </w:rPr>
              <w:t>21</w:t>
            </w:r>
          </w:p>
        </w:tc>
      </w:tr>
      <w:tr w:rsidR="00C745B9" w:rsidRPr="00C745B9" w14:paraId="4EE9F6E8" w14:textId="77777777" w:rsidTr="00C745B9">
        <w:trPr>
          <w:trHeight w:val="600"/>
        </w:trPr>
        <w:tc>
          <w:tcPr>
            <w:tcW w:w="9460" w:type="dxa"/>
            <w:tcBorders>
              <w:top w:val="nil"/>
              <w:left w:val="nil"/>
              <w:bottom w:val="nil"/>
              <w:right w:val="nil"/>
            </w:tcBorders>
            <w:shd w:val="clear" w:color="auto" w:fill="auto"/>
            <w:noWrap/>
            <w:vAlign w:val="center"/>
            <w:hideMark/>
          </w:tcPr>
          <w:p w14:paraId="082E6941" w14:textId="77777777" w:rsidR="00C745B9" w:rsidRPr="00C745B9" w:rsidRDefault="00C745B9" w:rsidP="00C745B9">
            <w:pPr>
              <w:spacing w:after="0" w:line="240" w:lineRule="auto"/>
              <w:rPr>
                <w:rFonts w:eastAsia="Times New Roman" w:cs="Times New Roman"/>
                <w:color w:val="000000"/>
                <w:sz w:val="24"/>
                <w:szCs w:val="24"/>
              </w:rPr>
            </w:pPr>
            <w:r w:rsidRPr="00C745B9">
              <w:rPr>
                <w:rFonts w:eastAsia="Times New Roman" w:cs="Times New Roman"/>
                <w:color w:val="000000"/>
                <w:sz w:val="24"/>
                <w:szCs w:val="24"/>
              </w:rPr>
              <w:t>APPENDIX  3 -  Consolidated Balance Sheet 2017</w:t>
            </w:r>
          </w:p>
        </w:tc>
        <w:tc>
          <w:tcPr>
            <w:tcW w:w="960" w:type="dxa"/>
            <w:tcBorders>
              <w:top w:val="nil"/>
              <w:left w:val="nil"/>
              <w:bottom w:val="nil"/>
              <w:right w:val="nil"/>
            </w:tcBorders>
            <w:shd w:val="clear" w:color="auto" w:fill="auto"/>
            <w:noWrap/>
            <w:vAlign w:val="bottom"/>
            <w:hideMark/>
          </w:tcPr>
          <w:p w14:paraId="77889C88" w14:textId="77777777" w:rsidR="00C745B9" w:rsidRPr="00C745B9" w:rsidRDefault="00C745B9" w:rsidP="00C745B9">
            <w:pPr>
              <w:spacing w:after="0" w:line="240" w:lineRule="auto"/>
              <w:jc w:val="center"/>
              <w:rPr>
                <w:rFonts w:ascii="Calibri" w:eastAsia="Times New Roman" w:hAnsi="Calibri"/>
                <w:color w:val="000000"/>
                <w:sz w:val="22"/>
              </w:rPr>
            </w:pPr>
            <w:r w:rsidRPr="00C745B9">
              <w:rPr>
                <w:rFonts w:ascii="Calibri" w:eastAsia="Times New Roman" w:hAnsi="Calibri"/>
                <w:color w:val="000000"/>
                <w:sz w:val="22"/>
              </w:rPr>
              <w:t>22</w:t>
            </w:r>
          </w:p>
        </w:tc>
      </w:tr>
      <w:tr w:rsidR="00C745B9" w:rsidRPr="00C745B9" w14:paraId="5BA27235" w14:textId="77777777" w:rsidTr="00C745B9">
        <w:trPr>
          <w:trHeight w:val="600"/>
        </w:trPr>
        <w:tc>
          <w:tcPr>
            <w:tcW w:w="9460" w:type="dxa"/>
            <w:tcBorders>
              <w:top w:val="nil"/>
              <w:left w:val="nil"/>
              <w:bottom w:val="nil"/>
              <w:right w:val="nil"/>
            </w:tcBorders>
            <w:shd w:val="clear" w:color="auto" w:fill="auto"/>
            <w:noWrap/>
            <w:vAlign w:val="center"/>
            <w:hideMark/>
          </w:tcPr>
          <w:p w14:paraId="00B1F289" w14:textId="77777777" w:rsidR="00C745B9" w:rsidRPr="00C745B9" w:rsidRDefault="00C745B9" w:rsidP="00C745B9">
            <w:pPr>
              <w:spacing w:after="0" w:line="240" w:lineRule="auto"/>
              <w:rPr>
                <w:rFonts w:eastAsia="Times New Roman" w:cs="Times New Roman"/>
                <w:color w:val="000000"/>
                <w:sz w:val="24"/>
                <w:szCs w:val="24"/>
              </w:rPr>
            </w:pPr>
            <w:r w:rsidRPr="00C745B9">
              <w:rPr>
                <w:rFonts w:eastAsia="Times New Roman" w:cs="Times New Roman"/>
                <w:color w:val="000000"/>
                <w:sz w:val="24"/>
                <w:szCs w:val="24"/>
              </w:rPr>
              <w:t xml:space="preserve">APPENDIX </w:t>
            </w:r>
            <w:proofErr w:type="gramStart"/>
            <w:r w:rsidRPr="00C745B9">
              <w:rPr>
                <w:rFonts w:eastAsia="Times New Roman" w:cs="Times New Roman"/>
                <w:color w:val="000000"/>
                <w:sz w:val="24"/>
                <w:szCs w:val="24"/>
              </w:rPr>
              <w:t>4  -</w:t>
            </w:r>
            <w:proofErr w:type="gramEnd"/>
            <w:r w:rsidRPr="00C745B9">
              <w:rPr>
                <w:rFonts w:eastAsia="Times New Roman" w:cs="Times New Roman"/>
                <w:color w:val="000000"/>
                <w:sz w:val="24"/>
                <w:szCs w:val="24"/>
              </w:rPr>
              <w:t xml:space="preserve">  Consolidated Cash-Flow Statement 2017</w:t>
            </w:r>
          </w:p>
        </w:tc>
        <w:tc>
          <w:tcPr>
            <w:tcW w:w="960" w:type="dxa"/>
            <w:tcBorders>
              <w:top w:val="nil"/>
              <w:left w:val="nil"/>
              <w:bottom w:val="nil"/>
              <w:right w:val="nil"/>
            </w:tcBorders>
            <w:shd w:val="clear" w:color="auto" w:fill="auto"/>
            <w:noWrap/>
            <w:vAlign w:val="bottom"/>
            <w:hideMark/>
          </w:tcPr>
          <w:p w14:paraId="45B2137D" w14:textId="77777777" w:rsidR="00C745B9" w:rsidRPr="00C745B9" w:rsidRDefault="00C745B9" w:rsidP="00C745B9">
            <w:pPr>
              <w:spacing w:after="0" w:line="240" w:lineRule="auto"/>
              <w:jc w:val="center"/>
              <w:rPr>
                <w:rFonts w:ascii="Calibri" w:eastAsia="Times New Roman" w:hAnsi="Calibri"/>
                <w:color w:val="000000"/>
                <w:sz w:val="22"/>
              </w:rPr>
            </w:pPr>
            <w:r w:rsidRPr="00C745B9">
              <w:rPr>
                <w:rFonts w:ascii="Calibri" w:eastAsia="Times New Roman" w:hAnsi="Calibri"/>
                <w:color w:val="000000"/>
                <w:sz w:val="22"/>
              </w:rPr>
              <w:t>23</w:t>
            </w:r>
          </w:p>
        </w:tc>
      </w:tr>
      <w:tr w:rsidR="00C745B9" w:rsidRPr="00C745B9" w14:paraId="284EF6F4" w14:textId="77777777" w:rsidTr="00C745B9">
        <w:trPr>
          <w:trHeight w:val="600"/>
        </w:trPr>
        <w:tc>
          <w:tcPr>
            <w:tcW w:w="9460" w:type="dxa"/>
            <w:tcBorders>
              <w:top w:val="nil"/>
              <w:left w:val="nil"/>
              <w:bottom w:val="nil"/>
              <w:right w:val="nil"/>
            </w:tcBorders>
            <w:shd w:val="clear" w:color="auto" w:fill="auto"/>
            <w:noWrap/>
            <w:vAlign w:val="bottom"/>
            <w:hideMark/>
          </w:tcPr>
          <w:p w14:paraId="020451B8" w14:textId="77777777" w:rsidR="00C745B9" w:rsidRPr="00C745B9" w:rsidRDefault="00C745B9" w:rsidP="00C745B9">
            <w:pPr>
              <w:spacing w:after="0" w:line="240" w:lineRule="auto"/>
              <w:jc w:val="center"/>
              <w:rPr>
                <w:rFonts w:ascii="Calibri" w:eastAsia="Times New Roman" w:hAnsi="Calibri"/>
                <w:color w:val="000000"/>
                <w:sz w:val="22"/>
              </w:rPr>
            </w:pPr>
          </w:p>
        </w:tc>
        <w:tc>
          <w:tcPr>
            <w:tcW w:w="960" w:type="dxa"/>
            <w:tcBorders>
              <w:top w:val="nil"/>
              <w:left w:val="nil"/>
              <w:bottom w:val="nil"/>
              <w:right w:val="nil"/>
            </w:tcBorders>
            <w:shd w:val="clear" w:color="auto" w:fill="auto"/>
            <w:noWrap/>
            <w:vAlign w:val="bottom"/>
            <w:hideMark/>
          </w:tcPr>
          <w:p w14:paraId="7ABFB9FC" w14:textId="77777777" w:rsidR="00C745B9" w:rsidRPr="00C745B9" w:rsidRDefault="00C745B9" w:rsidP="00C745B9">
            <w:pPr>
              <w:spacing w:after="0" w:line="240" w:lineRule="auto"/>
              <w:rPr>
                <w:rFonts w:eastAsia="Times New Roman" w:cs="Times New Roman"/>
                <w:sz w:val="20"/>
                <w:szCs w:val="20"/>
              </w:rPr>
            </w:pPr>
          </w:p>
        </w:tc>
      </w:tr>
    </w:tbl>
    <w:p w14:paraId="1E6E7E03" w14:textId="34543FF2" w:rsidR="00183297" w:rsidRDefault="00183297" w:rsidP="00183297">
      <w:pPr>
        <w:spacing w:after="0" w:line="360" w:lineRule="auto"/>
        <w:rPr>
          <w:rStyle w:val="Strong"/>
          <w:rFonts w:cs="Times New Roman"/>
          <w:sz w:val="24"/>
          <w:szCs w:val="24"/>
          <w:lang w:val="en-CA"/>
        </w:rPr>
      </w:pPr>
    </w:p>
    <w:p w14:paraId="5763F96E" w14:textId="2C44D9CB" w:rsidR="0052744B" w:rsidRDefault="0052744B" w:rsidP="00F85E98"/>
    <w:p w14:paraId="3164D0A5" w14:textId="77777777" w:rsidR="00F85E98" w:rsidRPr="00170354" w:rsidRDefault="00F85E98" w:rsidP="002C7634">
      <w:pPr>
        <w:pStyle w:val="ListParagraph"/>
        <w:numPr>
          <w:ilvl w:val="0"/>
          <w:numId w:val="2"/>
        </w:numPr>
        <w:spacing w:after="0" w:line="480" w:lineRule="auto"/>
        <w:ind w:left="450" w:hanging="450"/>
        <w:rPr>
          <w:rFonts w:cs="Times New Roman"/>
          <w:b/>
          <w:sz w:val="24"/>
          <w:szCs w:val="24"/>
        </w:rPr>
      </w:pPr>
      <w:r w:rsidRPr="00170354">
        <w:rPr>
          <w:rFonts w:cs="Times New Roman"/>
          <w:b/>
          <w:sz w:val="24"/>
          <w:szCs w:val="24"/>
        </w:rPr>
        <w:lastRenderedPageBreak/>
        <w:t>E</w:t>
      </w:r>
      <w:r w:rsidR="001C427C" w:rsidRPr="00170354">
        <w:rPr>
          <w:rFonts w:cs="Times New Roman"/>
          <w:b/>
          <w:sz w:val="24"/>
          <w:szCs w:val="24"/>
        </w:rPr>
        <w:t xml:space="preserve">XECUTIVE SUMMARY  </w:t>
      </w:r>
    </w:p>
    <w:p w14:paraId="03A52210" w14:textId="77777777" w:rsidR="002C7634" w:rsidRPr="00170354" w:rsidRDefault="002C7634" w:rsidP="00BF1A0B">
      <w:pPr>
        <w:spacing w:after="0" w:line="480" w:lineRule="auto"/>
        <w:rPr>
          <w:rFonts w:cs="Times New Roman"/>
          <w:b/>
          <w:sz w:val="24"/>
          <w:szCs w:val="24"/>
        </w:rPr>
      </w:pPr>
    </w:p>
    <w:p w14:paraId="7118644D" w14:textId="77777777" w:rsidR="002C7634" w:rsidRPr="00170354" w:rsidRDefault="002C7634" w:rsidP="002C7634">
      <w:pPr>
        <w:spacing w:after="0" w:line="480" w:lineRule="auto"/>
        <w:rPr>
          <w:rFonts w:cs="Times New Roman"/>
          <w:color w:val="4A4A4A"/>
          <w:sz w:val="24"/>
          <w:szCs w:val="24"/>
          <w:shd w:val="clear" w:color="auto" w:fill="FFFFFF"/>
        </w:rPr>
      </w:pPr>
      <w:r w:rsidRPr="00170354">
        <w:rPr>
          <w:rFonts w:cs="Times New Roman"/>
          <w:color w:val="4A4A4A"/>
          <w:sz w:val="24"/>
          <w:szCs w:val="24"/>
          <w:shd w:val="clear" w:color="auto" w:fill="FFFFFF"/>
        </w:rPr>
        <w:t>Coca</w:t>
      </w:r>
      <w:r w:rsidRPr="00170354">
        <w:rPr>
          <w:rFonts w:cs="Times New Roman"/>
          <w:color w:val="4A4A4A"/>
          <w:sz w:val="24"/>
          <w:szCs w:val="24"/>
          <w:shd w:val="clear" w:color="auto" w:fill="FFFFFF"/>
        </w:rPr>
        <w:noBreakHyphen/>
        <w:t>Cola HBC (Coca</w:t>
      </w:r>
      <w:r w:rsidRPr="00170354">
        <w:rPr>
          <w:rFonts w:cs="Times New Roman"/>
          <w:color w:val="4A4A4A"/>
          <w:sz w:val="24"/>
          <w:szCs w:val="24"/>
          <w:shd w:val="clear" w:color="auto" w:fill="FFFFFF"/>
        </w:rPr>
        <w:noBreakHyphen/>
        <w:t>Cola Hellenic) is the bottling company of Coca Cola and one of the largest bottling companies in the world.</w:t>
      </w:r>
    </w:p>
    <w:p w14:paraId="4FCCC96B" w14:textId="77777777" w:rsidR="002C7634" w:rsidRPr="00170354" w:rsidRDefault="002C7634" w:rsidP="002C7634">
      <w:pPr>
        <w:spacing w:after="0" w:line="480" w:lineRule="auto"/>
        <w:rPr>
          <w:rFonts w:cs="Times New Roman"/>
          <w:color w:val="4A4A4A"/>
          <w:sz w:val="24"/>
          <w:szCs w:val="24"/>
          <w:shd w:val="clear" w:color="auto" w:fill="FFFFFF"/>
        </w:rPr>
      </w:pPr>
    </w:p>
    <w:p w14:paraId="7E57F9FD" w14:textId="0ECFB261" w:rsidR="002C7634" w:rsidRPr="00170354" w:rsidRDefault="002C7634" w:rsidP="002C7634">
      <w:pPr>
        <w:spacing w:after="0" w:line="480" w:lineRule="auto"/>
        <w:rPr>
          <w:rFonts w:cs="Times New Roman"/>
          <w:color w:val="4A4A4A"/>
          <w:sz w:val="24"/>
          <w:szCs w:val="24"/>
        </w:rPr>
      </w:pPr>
      <w:r w:rsidRPr="00170354">
        <w:rPr>
          <w:rFonts w:cs="Times New Roman"/>
          <w:color w:val="4A4A4A"/>
          <w:sz w:val="24"/>
          <w:szCs w:val="24"/>
          <w:shd w:val="clear" w:color="auto" w:fill="FFFFFF"/>
        </w:rPr>
        <w:t>The Coca</w:t>
      </w:r>
      <w:r w:rsidRPr="00170354">
        <w:rPr>
          <w:rFonts w:cs="Times New Roman"/>
          <w:color w:val="4A4A4A"/>
          <w:sz w:val="24"/>
          <w:szCs w:val="24"/>
          <w:shd w:val="clear" w:color="auto" w:fill="FFFFFF"/>
        </w:rPr>
        <w:noBreakHyphen/>
        <w:t>Cola Company manufactures and sells concentrates, bases and syrups to Coca</w:t>
      </w:r>
      <w:r w:rsidRPr="00170354">
        <w:rPr>
          <w:rFonts w:cs="Times New Roman"/>
          <w:color w:val="4A4A4A"/>
          <w:sz w:val="24"/>
          <w:szCs w:val="24"/>
          <w:shd w:val="clear" w:color="auto" w:fill="FFFFFF"/>
        </w:rPr>
        <w:noBreakHyphen/>
        <w:t>Cola HBC who is responsible for b</w:t>
      </w:r>
      <w:r w:rsidR="008C3AA8">
        <w:rPr>
          <w:rFonts w:cs="Times New Roman"/>
          <w:color w:val="4A4A4A"/>
          <w:sz w:val="24"/>
          <w:szCs w:val="24"/>
          <w:shd w:val="clear" w:color="auto" w:fill="FFFFFF"/>
        </w:rPr>
        <w:t>randing and marketing</w:t>
      </w:r>
      <w:r w:rsidRPr="00170354">
        <w:rPr>
          <w:rFonts w:cs="Times New Roman"/>
          <w:color w:val="4A4A4A"/>
          <w:sz w:val="24"/>
          <w:szCs w:val="24"/>
          <w:shd w:val="clear" w:color="auto" w:fill="FFFFFF"/>
        </w:rPr>
        <w:t xml:space="preserve">. Coca Cola HBC engaged in packaging trade across trading partners. The company sells not only Coca Cola with other brands such as </w:t>
      </w:r>
      <w:r w:rsidRPr="00170354">
        <w:rPr>
          <w:rFonts w:cs="Times New Roman"/>
          <w:color w:val="4A4A4A"/>
          <w:sz w:val="24"/>
          <w:szCs w:val="24"/>
        </w:rPr>
        <w:t>Coca</w:t>
      </w:r>
      <w:r w:rsidRPr="00170354">
        <w:rPr>
          <w:rFonts w:cs="Times New Roman"/>
          <w:color w:val="4A4A4A"/>
          <w:sz w:val="24"/>
          <w:szCs w:val="24"/>
        </w:rPr>
        <w:noBreakHyphen/>
        <w:t xml:space="preserve">Cola Light, Fanta and Sprite which are well popular among the consumers across the world. </w:t>
      </w:r>
    </w:p>
    <w:p w14:paraId="101E633D" w14:textId="77777777" w:rsidR="002C7634" w:rsidRPr="00170354" w:rsidRDefault="002C7634" w:rsidP="002C7634">
      <w:pPr>
        <w:spacing w:after="0" w:line="480" w:lineRule="auto"/>
        <w:rPr>
          <w:rFonts w:cs="Times New Roman"/>
          <w:color w:val="4A4A4A"/>
          <w:sz w:val="24"/>
          <w:szCs w:val="24"/>
        </w:rPr>
      </w:pPr>
    </w:p>
    <w:p w14:paraId="78D1C63E" w14:textId="77777777" w:rsidR="002C7634" w:rsidRPr="00170354" w:rsidRDefault="002C7634" w:rsidP="002C7634">
      <w:pPr>
        <w:spacing w:after="0" w:line="480" w:lineRule="auto"/>
        <w:rPr>
          <w:rFonts w:cs="Times New Roman"/>
          <w:color w:val="4A4A4A"/>
          <w:sz w:val="24"/>
          <w:szCs w:val="24"/>
          <w:shd w:val="clear" w:color="auto" w:fill="FFFFFF"/>
        </w:rPr>
      </w:pPr>
      <w:r w:rsidRPr="00170354">
        <w:rPr>
          <w:rFonts w:cs="Times New Roman"/>
          <w:color w:val="4A4A4A"/>
          <w:sz w:val="24"/>
          <w:szCs w:val="24"/>
        </w:rPr>
        <w:t xml:space="preserve">Per </w:t>
      </w:r>
      <w:r w:rsidR="007767D7">
        <w:rPr>
          <w:rFonts w:cs="Times New Roman"/>
          <w:color w:val="4A4A4A"/>
          <w:sz w:val="24"/>
          <w:szCs w:val="24"/>
        </w:rPr>
        <w:t>its</w:t>
      </w:r>
      <w:r w:rsidRPr="00170354">
        <w:rPr>
          <w:rFonts w:cs="Times New Roman"/>
          <w:color w:val="4A4A4A"/>
          <w:sz w:val="24"/>
          <w:szCs w:val="24"/>
        </w:rPr>
        <w:t xml:space="preserve"> Web site, the company operates in 28 countries in the world and has approximately 600 million potential consumers across the world. The company has 52 plants, 257 filling lines and 148 warehouses and distribution </w:t>
      </w:r>
      <w:proofErr w:type="spellStart"/>
      <w:r w:rsidRPr="00170354">
        <w:rPr>
          <w:rFonts w:cs="Times New Roman"/>
          <w:color w:val="4A4A4A"/>
          <w:sz w:val="24"/>
          <w:szCs w:val="24"/>
        </w:rPr>
        <w:t>centres</w:t>
      </w:r>
      <w:proofErr w:type="spellEnd"/>
      <w:r w:rsidRPr="00170354">
        <w:rPr>
          <w:rFonts w:cs="Times New Roman"/>
          <w:color w:val="4A4A4A"/>
          <w:sz w:val="24"/>
          <w:szCs w:val="24"/>
        </w:rPr>
        <w:t>.</w:t>
      </w:r>
    </w:p>
    <w:p w14:paraId="22AF2360" w14:textId="77777777" w:rsidR="002C7634" w:rsidRPr="00170354" w:rsidRDefault="002C7634" w:rsidP="00BF1A0B">
      <w:pPr>
        <w:spacing w:after="0" w:line="480" w:lineRule="auto"/>
        <w:rPr>
          <w:rFonts w:cs="Times New Roman"/>
          <w:b/>
          <w:sz w:val="24"/>
          <w:szCs w:val="24"/>
        </w:rPr>
      </w:pPr>
    </w:p>
    <w:p w14:paraId="33ECCE40" w14:textId="77777777" w:rsidR="002C7634" w:rsidRPr="00170354" w:rsidRDefault="002C7634" w:rsidP="00BF1A0B">
      <w:pPr>
        <w:pStyle w:val="ListParagraph"/>
        <w:numPr>
          <w:ilvl w:val="0"/>
          <w:numId w:val="2"/>
        </w:numPr>
        <w:spacing w:after="0" w:line="480" w:lineRule="auto"/>
        <w:ind w:left="450" w:hanging="450"/>
        <w:rPr>
          <w:rFonts w:cs="Times New Roman"/>
          <w:b/>
          <w:sz w:val="24"/>
          <w:szCs w:val="24"/>
        </w:rPr>
      </w:pPr>
      <w:r w:rsidRPr="00170354">
        <w:rPr>
          <w:rFonts w:cs="Times New Roman"/>
          <w:b/>
          <w:sz w:val="24"/>
          <w:szCs w:val="24"/>
        </w:rPr>
        <w:t>INTRODUCTION</w:t>
      </w:r>
    </w:p>
    <w:p w14:paraId="1EB145D1" w14:textId="77777777" w:rsidR="00F85E98" w:rsidRPr="00170354" w:rsidRDefault="00F85E98" w:rsidP="00BF1A0B">
      <w:pPr>
        <w:spacing w:after="0" w:line="480" w:lineRule="auto"/>
        <w:rPr>
          <w:rFonts w:cs="Times New Roman"/>
          <w:sz w:val="24"/>
          <w:szCs w:val="24"/>
        </w:rPr>
      </w:pPr>
    </w:p>
    <w:p w14:paraId="11D0313B" w14:textId="77777777" w:rsidR="00B2645E" w:rsidRPr="00170354" w:rsidRDefault="00E725FB" w:rsidP="00BF1A0B">
      <w:pPr>
        <w:spacing w:after="0" w:line="480" w:lineRule="auto"/>
        <w:rPr>
          <w:rFonts w:cs="Times New Roman"/>
          <w:sz w:val="24"/>
          <w:szCs w:val="24"/>
        </w:rPr>
      </w:pPr>
      <w:r w:rsidRPr="00170354">
        <w:rPr>
          <w:rFonts w:cs="Times New Roman"/>
          <w:sz w:val="24"/>
          <w:szCs w:val="24"/>
        </w:rPr>
        <w:t xml:space="preserve">Coca Cola is a defensive industry where the consumer markets tend to exist under any economic condition. </w:t>
      </w:r>
      <w:r w:rsidR="003B6F58" w:rsidRPr="00170354">
        <w:rPr>
          <w:rFonts w:cs="Times New Roman"/>
          <w:sz w:val="24"/>
          <w:szCs w:val="24"/>
        </w:rPr>
        <w:t xml:space="preserve">Based on </w:t>
      </w:r>
      <w:r w:rsidR="002C7634" w:rsidRPr="00170354">
        <w:rPr>
          <w:rFonts w:cs="Times New Roman"/>
          <w:sz w:val="24"/>
          <w:szCs w:val="24"/>
        </w:rPr>
        <w:t>the</w:t>
      </w:r>
      <w:r w:rsidR="003B6F58" w:rsidRPr="00170354">
        <w:rPr>
          <w:rFonts w:cs="Times New Roman"/>
          <w:sz w:val="24"/>
          <w:szCs w:val="24"/>
        </w:rPr>
        <w:t xml:space="preserve"> Audited Financial Statements for the year 2017, </w:t>
      </w:r>
      <w:r w:rsidR="00632079">
        <w:rPr>
          <w:rFonts w:cs="Times New Roman"/>
          <w:sz w:val="24"/>
          <w:szCs w:val="24"/>
        </w:rPr>
        <w:t>the</w:t>
      </w:r>
      <w:r w:rsidR="005E0CEE" w:rsidRPr="00170354">
        <w:rPr>
          <w:rFonts w:cs="Times New Roman"/>
          <w:sz w:val="24"/>
          <w:szCs w:val="24"/>
        </w:rPr>
        <w:t xml:space="preserve"> group earned a total net revenue of EUR 6,522 MM during 2017 and EUR 6,219 MM during 2016. This represents a 10% increase in the net revenue over 2016 which is a significant </w:t>
      </w:r>
      <w:r w:rsidR="00B2645E" w:rsidRPr="00170354">
        <w:rPr>
          <w:rFonts w:cs="Times New Roman"/>
          <w:sz w:val="24"/>
          <w:szCs w:val="24"/>
        </w:rPr>
        <w:t>increase</w:t>
      </w:r>
      <w:r w:rsidR="005E0CEE" w:rsidRPr="00170354">
        <w:rPr>
          <w:rFonts w:cs="Times New Roman"/>
          <w:sz w:val="24"/>
          <w:szCs w:val="24"/>
        </w:rPr>
        <w:t>.</w:t>
      </w:r>
      <w:r w:rsidR="00B2645E" w:rsidRPr="00170354">
        <w:rPr>
          <w:rFonts w:cs="Times New Roman"/>
          <w:sz w:val="24"/>
          <w:szCs w:val="24"/>
        </w:rPr>
        <w:t xml:space="preserve"> The following contributions have been made during 2017 by Established markets, EUR 2,436.3 MM (an increase </w:t>
      </w:r>
      <w:r w:rsidR="00A74BFE" w:rsidRPr="00170354">
        <w:rPr>
          <w:rFonts w:cs="Times New Roman"/>
          <w:sz w:val="24"/>
          <w:szCs w:val="24"/>
        </w:rPr>
        <w:t>of 1</w:t>
      </w:r>
      <w:r w:rsidR="00B2645E" w:rsidRPr="00170354">
        <w:rPr>
          <w:rFonts w:cs="Times New Roman"/>
          <w:sz w:val="24"/>
          <w:szCs w:val="24"/>
        </w:rPr>
        <w:t>% over 2016), by Developing markets</w:t>
      </w:r>
      <w:r w:rsidR="00A74BFE" w:rsidRPr="00170354">
        <w:rPr>
          <w:rFonts w:cs="Times New Roman"/>
          <w:sz w:val="24"/>
          <w:szCs w:val="24"/>
        </w:rPr>
        <w:t>,</w:t>
      </w:r>
      <w:r w:rsidR="00B2645E" w:rsidRPr="00170354">
        <w:rPr>
          <w:rFonts w:cs="Times New Roman"/>
          <w:sz w:val="24"/>
          <w:szCs w:val="24"/>
        </w:rPr>
        <w:t xml:space="preserve"> EUR 1,173.4MM (an increase </w:t>
      </w:r>
      <w:r w:rsidR="00A74BFE" w:rsidRPr="00170354">
        <w:rPr>
          <w:rFonts w:cs="Times New Roman"/>
          <w:sz w:val="24"/>
          <w:szCs w:val="24"/>
        </w:rPr>
        <w:t>of 7</w:t>
      </w:r>
      <w:r w:rsidR="00B2645E" w:rsidRPr="00170354">
        <w:rPr>
          <w:rFonts w:cs="Times New Roman"/>
          <w:sz w:val="24"/>
          <w:szCs w:val="24"/>
        </w:rPr>
        <w:t>% over 2016)</w:t>
      </w:r>
      <w:r w:rsidR="00A74BFE" w:rsidRPr="00170354">
        <w:rPr>
          <w:rFonts w:cs="Times New Roman"/>
          <w:sz w:val="24"/>
          <w:szCs w:val="24"/>
        </w:rPr>
        <w:t xml:space="preserve"> and </w:t>
      </w:r>
      <w:r w:rsidR="00B2645E" w:rsidRPr="00170354">
        <w:rPr>
          <w:rFonts w:cs="Times New Roman"/>
          <w:sz w:val="24"/>
          <w:szCs w:val="24"/>
        </w:rPr>
        <w:t>Emerging</w:t>
      </w:r>
      <w:r w:rsidR="00A74BFE" w:rsidRPr="00170354">
        <w:rPr>
          <w:rFonts w:cs="Times New Roman"/>
          <w:sz w:val="24"/>
          <w:szCs w:val="24"/>
        </w:rPr>
        <w:t xml:space="preserve"> </w:t>
      </w:r>
      <w:r w:rsidR="00A74BFE" w:rsidRPr="00170354">
        <w:rPr>
          <w:rFonts w:cs="Times New Roman"/>
          <w:sz w:val="24"/>
          <w:szCs w:val="24"/>
        </w:rPr>
        <w:lastRenderedPageBreak/>
        <w:t>markets,</w:t>
      </w:r>
      <w:r w:rsidR="00B2645E" w:rsidRPr="00170354">
        <w:rPr>
          <w:rFonts w:cs="Times New Roman"/>
          <w:sz w:val="24"/>
          <w:szCs w:val="24"/>
        </w:rPr>
        <w:t xml:space="preserve"> €2,912.3</w:t>
      </w:r>
      <w:r w:rsidR="00A74BFE" w:rsidRPr="00170354">
        <w:rPr>
          <w:rFonts w:cs="Times New Roman"/>
          <w:sz w:val="24"/>
          <w:szCs w:val="24"/>
        </w:rPr>
        <w:t xml:space="preserve">MM (an increase of 7% over 2016). It is apparent </w:t>
      </w:r>
      <w:r w:rsidR="00F776E2">
        <w:rPr>
          <w:rFonts w:cs="Times New Roman"/>
          <w:sz w:val="24"/>
          <w:szCs w:val="24"/>
        </w:rPr>
        <w:t>they</w:t>
      </w:r>
      <w:r w:rsidR="00A74BFE" w:rsidRPr="00170354">
        <w:rPr>
          <w:rFonts w:cs="Times New Roman"/>
          <w:sz w:val="24"/>
          <w:szCs w:val="24"/>
        </w:rPr>
        <w:t xml:space="preserve"> experienced a significant growth in sales both in Emerging and Developing markets during 2017.</w:t>
      </w:r>
    </w:p>
    <w:p w14:paraId="7AFD50CA" w14:textId="77777777" w:rsidR="007767D7" w:rsidRDefault="007767D7" w:rsidP="00BF1A0B">
      <w:pPr>
        <w:spacing w:after="0" w:line="480" w:lineRule="auto"/>
        <w:rPr>
          <w:rFonts w:cs="Times New Roman"/>
          <w:sz w:val="24"/>
          <w:szCs w:val="24"/>
        </w:rPr>
      </w:pPr>
    </w:p>
    <w:p w14:paraId="6311439A" w14:textId="77777777" w:rsidR="003B6F58" w:rsidRPr="00170354" w:rsidRDefault="00553E1E" w:rsidP="00BF1A0B">
      <w:pPr>
        <w:spacing w:after="0" w:line="480" w:lineRule="auto"/>
        <w:rPr>
          <w:rFonts w:cs="Times New Roman"/>
          <w:sz w:val="24"/>
          <w:szCs w:val="24"/>
        </w:rPr>
      </w:pPr>
      <w:r w:rsidRPr="00170354">
        <w:rPr>
          <w:rFonts w:cs="Times New Roman"/>
          <w:sz w:val="24"/>
          <w:szCs w:val="24"/>
        </w:rPr>
        <w:t xml:space="preserve">Further, </w:t>
      </w:r>
      <w:r w:rsidR="0053429C">
        <w:rPr>
          <w:rFonts w:cs="Times New Roman"/>
          <w:sz w:val="24"/>
          <w:szCs w:val="24"/>
        </w:rPr>
        <w:t>the</w:t>
      </w:r>
      <w:r w:rsidR="00BF1A0B" w:rsidRPr="00170354">
        <w:rPr>
          <w:rFonts w:cs="Times New Roman"/>
          <w:sz w:val="24"/>
          <w:szCs w:val="24"/>
        </w:rPr>
        <w:t xml:space="preserve"> Group’s two major beverages are </w:t>
      </w:r>
      <w:r w:rsidRPr="00170354">
        <w:rPr>
          <w:rFonts w:cs="Times New Roman"/>
          <w:sz w:val="24"/>
          <w:szCs w:val="24"/>
        </w:rPr>
        <w:t>non</w:t>
      </w:r>
      <w:r w:rsidR="005B26BE" w:rsidRPr="00170354">
        <w:rPr>
          <w:rFonts w:cs="Times New Roman"/>
          <w:sz w:val="24"/>
          <w:szCs w:val="24"/>
        </w:rPr>
        <w:t>-alcoholic, rea</w:t>
      </w:r>
      <w:r w:rsidR="00BF1A0B" w:rsidRPr="00170354">
        <w:rPr>
          <w:rFonts w:cs="Times New Roman"/>
          <w:sz w:val="24"/>
          <w:szCs w:val="24"/>
        </w:rPr>
        <w:t>dy-to-drink beverages (‘NARTD’) and</w:t>
      </w:r>
      <w:r w:rsidR="005B26BE" w:rsidRPr="00170354">
        <w:rPr>
          <w:rFonts w:cs="Times New Roman"/>
          <w:sz w:val="24"/>
          <w:szCs w:val="24"/>
        </w:rPr>
        <w:t xml:space="preserve"> the premium spirits. </w:t>
      </w:r>
      <w:r w:rsidR="00BF1A0B" w:rsidRPr="00170354">
        <w:rPr>
          <w:rFonts w:cs="Times New Roman"/>
          <w:sz w:val="24"/>
          <w:szCs w:val="24"/>
        </w:rPr>
        <w:t xml:space="preserve">Consolidated NRDTD sales accounted for almost 97% of our group’s total net revenue EUR 6,295.2 and reported a growth of net sales 4% over 2016.  </w:t>
      </w:r>
    </w:p>
    <w:p w14:paraId="285B4C47" w14:textId="77777777" w:rsidR="002C7634" w:rsidRPr="00170354" w:rsidRDefault="002C7634" w:rsidP="00BF1A0B">
      <w:pPr>
        <w:spacing w:after="0" w:line="480" w:lineRule="auto"/>
        <w:rPr>
          <w:rFonts w:cs="Times New Roman"/>
          <w:sz w:val="24"/>
          <w:szCs w:val="24"/>
        </w:rPr>
      </w:pPr>
    </w:p>
    <w:p w14:paraId="518A17C2" w14:textId="77777777" w:rsidR="00553E1E" w:rsidRPr="00170354" w:rsidRDefault="003B6F58" w:rsidP="00BF1A0B">
      <w:pPr>
        <w:spacing w:after="0" w:line="480" w:lineRule="auto"/>
        <w:rPr>
          <w:rFonts w:cs="Times New Roman"/>
          <w:sz w:val="24"/>
          <w:szCs w:val="24"/>
        </w:rPr>
      </w:pPr>
      <w:r w:rsidRPr="00170354">
        <w:rPr>
          <w:rFonts w:cs="Times New Roman"/>
          <w:sz w:val="24"/>
          <w:szCs w:val="24"/>
        </w:rPr>
        <w:t>Premium spirits</w:t>
      </w:r>
      <w:r w:rsidR="00BF1A0B" w:rsidRPr="00170354">
        <w:rPr>
          <w:rFonts w:cs="Times New Roman"/>
          <w:sz w:val="24"/>
          <w:szCs w:val="24"/>
        </w:rPr>
        <w:t xml:space="preserve"> sales accounted for almost </w:t>
      </w:r>
      <w:r w:rsidRPr="00170354">
        <w:rPr>
          <w:rFonts w:cs="Times New Roman"/>
          <w:sz w:val="24"/>
          <w:szCs w:val="24"/>
        </w:rPr>
        <w:t>3</w:t>
      </w:r>
      <w:r w:rsidR="00BF1A0B" w:rsidRPr="00170354">
        <w:rPr>
          <w:rFonts w:cs="Times New Roman"/>
          <w:sz w:val="24"/>
          <w:szCs w:val="24"/>
        </w:rPr>
        <w:t xml:space="preserve">% of </w:t>
      </w:r>
      <w:r w:rsidR="00F776E2">
        <w:rPr>
          <w:rFonts w:cs="Times New Roman"/>
          <w:sz w:val="24"/>
          <w:szCs w:val="24"/>
        </w:rPr>
        <w:t>the</w:t>
      </w:r>
      <w:r w:rsidR="00BF1A0B" w:rsidRPr="00170354">
        <w:rPr>
          <w:rFonts w:cs="Times New Roman"/>
          <w:sz w:val="24"/>
          <w:szCs w:val="24"/>
        </w:rPr>
        <w:t xml:space="preserve"> group’s total net revenue</w:t>
      </w:r>
      <w:r w:rsidR="00107E1D" w:rsidRPr="00170354">
        <w:rPr>
          <w:rFonts w:cs="Times New Roman"/>
          <w:sz w:val="24"/>
          <w:szCs w:val="24"/>
        </w:rPr>
        <w:t xml:space="preserve"> </w:t>
      </w:r>
      <w:r w:rsidR="00BF1A0B" w:rsidRPr="00170354">
        <w:rPr>
          <w:rFonts w:cs="Times New Roman"/>
          <w:sz w:val="24"/>
          <w:szCs w:val="24"/>
        </w:rPr>
        <w:t xml:space="preserve">EUR </w:t>
      </w:r>
      <w:r w:rsidR="00107E1D" w:rsidRPr="00170354">
        <w:rPr>
          <w:rFonts w:cs="Times New Roman"/>
          <w:sz w:val="24"/>
          <w:szCs w:val="24"/>
        </w:rPr>
        <w:t>2,226.8</w:t>
      </w:r>
      <w:r w:rsidR="00BF1A0B" w:rsidRPr="00170354">
        <w:rPr>
          <w:rFonts w:cs="Times New Roman"/>
          <w:sz w:val="24"/>
          <w:szCs w:val="24"/>
        </w:rPr>
        <w:t xml:space="preserve"> and reported a growth of net sales </w:t>
      </w:r>
      <w:r w:rsidR="00107E1D" w:rsidRPr="00170354">
        <w:rPr>
          <w:rFonts w:cs="Times New Roman"/>
          <w:sz w:val="24"/>
          <w:szCs w:val="24"/>
        </w:rPr>
        <w:t>27</w:t>
      </w:r>
      <w:r w:rsidR="00BF1A0B" w:rsidRPr="00170354">
        <w:rPr>
          <w:rFonts w:cs="Times New Roman"/>
          <w:sz w:val="24"/>
          <w:szCs w:val="24"/>
        </w:rPr>
        <w:t xml:space="preserve">% over 2016. </w:t>
      </w:r>
    </w:p>
    <w:p w14:paraId="39BE50C2" w14:textId="77777777" w:rsidR="00553E1E" w:rsidRPr="00170354" w:rsidRDefault="00553E1E" w:rsidP="00BF1A0B">
      <w:pPr>
        <w:spacing w:after="0" w:line="480" w:lineRule="auto"/>
        <w:rPr>
          <w:rFonts w:cs="Times New Roman"/>
          <w:sz w:val="24"/>
          <w:szCs w:val="24"/>
        </w:rPr>
      </w:pPr>
    </w:p>
    <w:p w14:paraId="552CEFCD" w14:textId="77777777" w:rsidR="00756202" w:rsidRPr="00170354" w:rsidRDefault="00756202" w:rsidP="00BF1A0B">
      <w:pPr>
        <w:spacing w:after="0" w:line="480" w:lineRule="auto"/>
        <w:rPr>
          <w:rFonts w:cs="Times New Roman"/>
          <w:sz w:val="24"/>
          <w:szCs w:val="24"/>
        </w:rPr>
      </w:pPr>
      <w:r w:rsidRPr="00170354">
        <w:rPr>
          <w:rFonts w:cs="Times New Roman"/>
          <w:sz w:val="24"/>
          <w:szCs w:val="24"/>
        </w:rPr>
        <w:t xml:space="preserve">This report will review Coca Cola HBC financial statements for 2017 and respective prior year. The financial statements consist of the balance sheet, profit and loss statement, the cash-flow statements, management discussion and analysis and notes to the accounts. </w:t>
      </w:r>
      <w:r w:rsidR="009F362D" w:rsidRPr="00170354">
        <w:rPr>
          <w:rFonts w:cs="Times New Roman"/>
          <w:sz w:val="24"/>
          <w:szCs w:val="24"/>
        </w:rPr>
        <w:t>It will critically evaluate the company’s accounting ratio performance with respect to profitability, efficiency, liquidity, investment and the company leverage.</w:t>
      </w:r>
    </w:p>
    <w:p w14:paraId="37F876B2" w14:textId="77777777" w:rsidR="00A74BFE" w:rsidRPr="00170354" w:rsidRDefault="00107E1D" w:rsidP="00BF1A0B">
      <w:pPr>
        <w:spacing w:after="0" w:line="480" w:lineRule="auto"/>
        <w:rPr>
          <w:rFonts w:cs="Times New Roman"/>
          <w:sz w:val="24"/>
          <w:szCs w:val="24"/>
        </w:rPr>
      </w:pPr>
      <w:r w:rsidRPr="00170354">
        <w:rPr>
          <w:rFonts w:cs="Times New Roman"/>
          <w:sz w:val="24"/>
          <w:szCs w:val="24"/>
        </w:rPr>
        <w:t xml:space="preserve"> </w:t>
      </w:r>
    </w:p>
    <w:p w14:paraId="51EE61BB" w14:textId="77777777" w:rsidR="001C427C" w:rsidRPr="00170354" w:rsidRDefault="001C427C" w:rsidP="00BF1A0B">
      <w:pPr>
        <w:spacing w:after="0" w:line="480" w:lineRule="auto"/>
        <w:rPr>
          <w:rFonts w:cs="Times New Roman"/>
          <w:sz w:val="24"/>
          <w:szCs w:val="24"/>
        </w:rPr>
      </w:pPr>
    </w:p>
    <w:p w14:paraId="41281F52" w14:textId="77777777" w:rsidR="001C427C" w:rsidRPr="00170354" w:rsidRDefault="001C427C" w:rsidP="00BF1A0B">
      <w:pPr>
        <w:spacing w:after="0" w:line="480" w:lineRule="auto"/>
        <w:rPr>
          <w:rFonts w:cs="Times New Roman"/>
          <w:sz w:val="24"/>
          <w:szCs w:val="24"/>
        </w:rPr>
      </w:pPr>
    </w:p>
    <w:p w14:paraId="3B466534" w14:textId="77777777" w:rsidR="00AF63D5" w:rsidRPr="00170354" w:rsidRDefault="00AF63D5" w:rsidP="00AF63D5">
      <w:pPr>
        <w:spacing w:after="0" w:line="480" w:lineRule="auto"/>
        <w:rPr>
          <w:rFonts w:cs="Times New Roman"/>
          <w:b/>
          <w:sz w:val="24"/>
          <w:szCs w:val="24"/>
        </w:rPr>
      </w:pPr>
    </w:p>
    <w:p w14:paraId="16A5629F" w14:textId="77777777" w:rsidR="00514AEF" w:rsidRDefault="00514AEF" w:rsidP="00AF63D5">
      <w:pPr>
        <w:spacing w:after="0" w:line="480" w:lineRule="auto"/>
        <w:rPr>
          <w:rFonts w:cs="Times New Roman"/>
          <w:b/>
          <w:sz w:val="24"/>
          <w:szCs w:val="24"/>
        </w:rPr>
      </w:pPr>
    </w:p>
    <w:p w14:paraId="61C5225C" w14:textId="77777777" w:rsidR="007767D7" w:rsidRDefault="007767D7" w:rsidP="00AF63D5">
      <w:pPr>
        <w:spacing w:after="0" w:line="480" w:lineRule="auto"/>
        <w:rPr>
          <w:rFonts w:cs="Times New Roman"/>
          <w:b/>
          <w:sz w:val="24"/>
          <w:szCs w:val="24"/>
        </w:rPr>
      </w:pPr>
    </w:p>
    <w:p w14:paraId="62C410E4" w14:textId="77777777" w:rsidR="007767D7" w:rsidRDefault="007767D7" w:rsidP="00AF63D5">
      <w:pPr>
        <w:spacing w:after="0" w:line="480" w:lineRule="auto"/>
        <w:rPr>
          <w:rFonts w:cs="Times New Roman"/>
          <w:b/>
          <w:sz w:val="24"/>
          <w:szCs w:val="24"/>
        </w:rPr>
      </w:pPr>
    </w:p>
    <w:p w14:paraId="16C8E322" w14:textId="77777777" w:rsidR="00170354" w:rsidRPr="00170354" w:rsidRDefault="00170354" w:rsidP="00AF63D5">
      <w:pPr>
        <w:spacing w:after="0" w:line="480" w:lineRule="auto"/>
        <w:rPr>
          <w:rFonts w:cs="Times New Roman"/>
          <w:b/>
          <w:sz w:val="24"/>
          <w:szCs w:val="24"/>
        </w:rPr>
      </w:pPr>
    </w:p>
    <w:p w14:paraId="33BE3CD6" w14:textId="77777777" w:rsidR="001C427C" w:rsidRPr="00170354" w:rsidRDefault="00AF63D5" w:rsidP="00BF1A0B">
      <w:pPr>
        <w:pStyle w:val="ListParagraph"/>
        <w:numPr>
          <w:ilvl w:val="0"/>
          <w:numId w:val="2"/>
        </w:numPr>
        <w:spacing w:after="0" w:line="480" w:lineRule="auto"/>
        <w:ind w:left="450" w:hanging="450"/>
        <w:rPr>
          <w:rFonts w:cs="Times New Roman"/>
          <w:b/>
          <w:sz w:val="24"/>
          <w:szCs w:val="24"/>
        </w:rPr>
      </w:pPr>
      <w:r w:rsidRPr="00170354">
        <w:rPr>
          <w:rFonts w:cs="Times New Roman"/>
          <w:b/>
          <w:caps/>
          <w:sz w:val="24"/>
          <w:szCs w:val="24"/>
        </w:rPr>
        <w:lastRenderedPageBreak/>
        <w:t>The Accounting Ratio Analysis for Coca Cola HBC – 2017</w:t>
      </w:r>
      <w:r w:rsidR="00F776E2">
        <w:rPr>
          <w:rFonts w:cs="Times New Roman"/>
          <w:b/>
          <w:caps/>
          <w:sz w:val="24"/>
          <w:szCs w:val="24"/>
        </w:rPr>
        <w:t xml:space="preserve"> &amp; 2016</w:t>
      </w:r>
    </w:p>
    <w:p w14:paraId="24309B09" w14:textId="77777777" w:rsidR="00514AEF" w:rsidRPr="00170354" w:rsidRDefault="00514AEF" w:rsidP="00514AEF">
      <w:pPr>
        <w:pStyle w:val="ListParagraph"/>
        <w:spacing w:after="0" w:line="480" w:lineRule="auto"/>
        <w:ind w:left="450"/>
        <w:rPr>
          <w:rFonts w:cs="Times New Roman"/>
          <w:b/>
          <w:sz w:val="24"/>
          <w:szCs w:val="24"/>
        </w:rPr>
      </w:pPr>
    </w:p>
    <w:p w14:paraId="77B87212" w14:textId="77777777" w:rsidR="00AF63D5" w:rsidRPr="00170354" w:rsidRDefault="00514AEF" w:rsidP="0072387D">
      <w:pPr>
        <w:pStyle w:val="ListParagraph"/>
        <w:numPr>
          <w:ilvl w:val="1"/>
          <w:numId w:val="2"/>
        </w:numPr>
        <w:spacing w:after="0" w:line="480" w:lineRule="auto"/>
        <w:ind w:left="540" w:hanging="540"/>
        <w:rPr>
          <w:rFonts w:cs="Times New Roman"/>
          <w:b/>
          <w:szCs w:val="28"/>
        </w:rPr>
      </w:pPr>
      <w:r w:rsidRPr="00170354">
        <w:rPr>
          <w:rFonts w:cs="Times New Roman"/>
          <w:b/>
          <w:szCs w:val="28"/>
        </w:rPr>
        <w:t>Profitability &amp; Sustainability</w:t>
      </w:r>
    </w:p>
    <w:p w14:paraId="79FD1984" w14:textId="77777777" w:rsidR="007C0595" w:rsidRPr="00170354" w:rsidRDefault="007C0595" w:rsidP="007C0595">
      <w:pPr>
        <w:pStyle w:val="ListParagraph"/>
        <w:spacing w:after="0" w:line="480" w:lineRule="auto"/>
        <w:ind w:left="540"/>
        <w:rPr>
          <w:rFonts w:cs="Times New Roman"/>
          <w:b/>
          <w:sz w:val="24"/>
          <w:szCs w:val="24"/>
        </w:rPr>
      </w:pPr>
    </w:p>
    <w:p w14:paraId="7DC8DC41" w14:textId="77777777" w:rsidR="00514AEF" w:rsidRPr="00170354" w:rsidRDefault="00514AEF" w:rsidP="00D02EA3">
      <w:pPr>
        <w:spacing w:after="0" w:line="480" w:lineRule="auto"/>
        <w:rPr>
          <w:rFonts w:cs="Times New Roman"/>
          <w:sz w:val="24"/>
          <w:szCs w:val="24"/>
        </w:rPr>
      </w:pPr>
      <w:r w:rsidRPr="00170354">
        <w:rPr>
          <w:rFonts w:cs="Times New Roman"/>
          <w:sz w:val="24"/>
          <w:szCs w:val="24"/>
        </w:rPr>
        <w:t>Profitability ratios are vital to evaluate the business from investor’s perspective since profitability ratios tend to illustrate the overall efficiency and performance of company.  There are four indicators in profitability ratios which are net profit margin, return on assets (ROA), return on equity (ROE) and return on capital employed (ROCE). In a different business cycle of a company, there is a strong statistical relationship between operating profit margin, net profit margin, ROE ratios (Ahmad A. 2009).</w:t>
      </w:r>
    </w:p>
    <w:p w14:paraId="1DB69AD5" w14:textId="77777777" w:rsidR="005768C0" w:rsidRPr="00170354" w:rsidRDefault="005768C0" w:rsidP="00514AEF">
      <w:pPr>
        <w:spacing w:after="0" w:line="480" w:lineRule="auto"/>
        <w:ind w:left="450"/>
        <w:rPr>
          <w:rFonts w:cs="Times New Roman"/>
          <w:sz w:val="24"/>
          <w:szCs w:val="24"/>
        </w:rPr>
      </w:pPr>
    </w:p>
    <w:p w14:paraId="015EA28B" w14:textId="77777777" w:rsidR="007C0595" w:rsidRPr="00170354" w:rsidRDefault="0083075C" w:rsidP="00BF1A0B">
      <w:pPr>
        <w:spacing w:after="0" w:line="480" w:lineRule="auto"/>
        <w:rPr>
          <w:rFonts w:cs="Times New Roman"/>
          <w:b/>
          <w:sz w:val="24"/>
          <w:szCs w:val="24"/>
        </w:rPr>
      </w:pPr>
      <w:r w:rsidRPr="00170354">
        <w:rPr>
          <w:rFonts w:cs="Times New Roman"/>
          <w:noProof/>
          <w:sz w:val="24"/>
          <w:szCs w:val="24"/>
        </w:rPr>
        <w:drawing>
          <wp:inline distT="0" distB="0" distL="0" distR="0">
            <wp:extent cx="6172200" cy="4167246"/>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172200" cy="4167246"/>
                    </a:xfrm>
                    <a:prstGeom prst="rect">
                      <a:avLst/>
                    </a:prstGeom>
                    <a:noFill/>
                    <a:ln>
                      <a:noFill/>
                    </a:ln>
                  </pic:spPr>
                </pic:pic>
              </a:graphicData>
            </a:graphic>
          </wp:inline>
        </w:drawing>
      </w:r>
    </w:p>
    <w:p w14:paraId="268E54B6" w14:textId="77777777" w:rsidR="00BA6500" w:rsidRPr="00170354" w:rsidRDefault="00BF0736" w:rsidP="00BF1A0B">
      <w:pPr>
        <w:spacing w:after="0" w:line="480" w:lineRule="auto"/>
        <w:rPr>
          <w:rFonts w:cs="Times New Roman"/>
          <w:sz w:val="24"/>
          <w:szCs w:val="24"/>
        </w:rPr>
      </w:pPr>
      <w:r w:rsidRPr="00170354">
        <w:rPr>
          <w:rFonts w:cs="Times New Roman"/>
          <w:b/>
          <w:sz w:val="24"/>
          <w:szCs w:val="24"/>
        </w:rPr>
        <w:lastRenderedPageBreak/>
        <w:t xml:space="preserve">Sales Growth and </w:t>
      </w:r>
      <w:r w:rsidR="009E2347" w:rsidRPr="00170354">
        <w:rPr>
          <w:rFonts w:cs="Times New Roman"/>
          <w:b/>
          <w:sz w:val="24"/>
          <w:szCs w:val="24"/>
        </w:rPr>
        <w:t>Gross Profit</w:t>
      </w:r>
      <w:r w:rsidR="00BA6500" w:rsidRPr="00170354">
        <w:rPr>
          <w:rFonts w:cs="Times New Roman"/>
          <w:b/>
          <w:sz w:val="24"/>
          <w:szCs w:val="24"/>
        </w:rPr>
        <w:t xml:space="preserve"> Margin</w:t>
      </w:r>
      <w:r w:rsidR="009E2347" w:rsidRPr="00170354">
        <w:rPr>
          <w:rFonts w:cs="Times New Roman"/>
          <w:b/>
          <w:sz w:val="24"/>
          <w:szCs w:val="24"/>
        </w:rPr>
        <w:t>:</w:t>
      </w:r>
      <w:r w:rsidR="00B9171B" w:rsidRPr="00170354">
        <w:rPr>
          <w:rFonts w:cs="Times New Roman"/>
          <w:sz w:val="24"/>
          <w:szCs w:val="24"/>
        </w:rPr>
        <w:t xml:space="preserve"> </w:t>
      </w:r>
      <w:r w:rsidRPr="00170354">
        <w:rPr>
          <w:rFonts w:cs="Times New Roman"/>
          <w:sz w:val="24"/>
          <w:szCs w:val="24"/>
        </w:rPr>
        <w:t xml:space="preserve">Sales Growth </w:t>
      </w:r>
      <w:r w:rsidR="003D2DCF" w:rsidRPr="00170354">
        <w:rPr>
          <w:rFonts w:cs="Times New Roman"/>
          <w:sz w:val="24"/>
          <w:szCs w:val="24"/>
        </w:rPr>
        <w:t xml:space="preserve">had a noticeable increase approximately over 5% although the </w:t>
      </w:r>
      <w:r w:rsidR="00B9171B" w:rsidRPr="00170354">
        <w:rPr>
          <w:rFonts w:cs="Times New Roman"/>
          <w:sz w:val="24"/>
          <w:szCs w:val="24"/>
        </w:rPr>
        <w:t xml:space="preserve">Gross Profit Margin remained at a constant level at 31% during 2017 and </w:t>
      </w:r>
      <w:r w:rsidR="006D579F" w:rsidRPr="00170354">
        <w:rPr>
          <w:rFonts w:cs="Times New Roman"/>
          <w:sz w:val="24"/>
          <w:szCs w:val="24"/>
        </w:rPr>
        <w:t>20</w:t>
      </w:r>
      <w:r w:rsidR="00B9171B" w:rsidRPr="00170354">
        <w:rPr>
          <w:rFonts w:cs="Times New Roman"/>
          <w:sz w:val="24"/>
          <w:szCs w:val="24"/>
        </w:rPr>
        <w:t>16.</w:t>
      </w:r>
      <w:r w:rsidR="00BA6500" w:rsidRPr="00170354">
        <w:rPr>
          <w:rFonts w:cs="Times New Roman"/>
          <w:sz w:val="24"/>
          <w:szCs w:val="24"/>
        </w:rPr>
        <w:t xml:space="preserve">  The financial statements showed the approximately the same increase in the cost of goods sold which as well did not display much of an impact.</w:t>
      </w:r>
      <w:r w:rsidR="003D2DCF" w:rsidRPr="00170354">
        <w:rPr>
          <w:rFonts w:cs="Times New Roman"/>
          <w:sz w:val="24"/>
          <w:szCs w:val="24"/>
        </w:rPr>
        <w:t xml:space="preserve"> </w:t>
      </w:r>
      <w:r w:rsidR="005D0DF9">
        <w:rPr>
          <w:rFonts w:cs="Times New Roman"/>
          <w:sz w:val="24"/>
          <w:szCs w:val="24"/>
        </w:rPr>
        <w:t>Recommendation:</w:t>
      </w:r>
      <w:r w:rsidR="003D2DCF" w:rsidRPr="00170354">
        <w:rPr>
          <w:rFonts w:cs="Times New Roman"/>
          <w:sz w:val="24"/>
          <w:szCs w:val="24"/>
        </w:rPr>
        <w:t xml:space="preserve"> company should analyze cost of goods sold structure at a detailed level to identify inefficiencies</w:t>
      </w:r>
      <w:r w:rsidR="005D0DF9">
        <w:rPr>
          <w:rFonts w:cs="Times New Roman"/>
          <w:sz w:val="24"/>
          <w:szCs w:val="24"/>
        </w:rPr>
        <w:t xml:space="preserve"> and take remedial action.\</w:t>
      </w:r>
      <w:r w:rsidR="003B5545" w:rsidRPr="00170354">
        <w:rPr>
          <w:rFonts w:cs="Times New Roman"/>
          <w:sz w:val="24"/>
          <w:szCs w:val="24"/>
        </w:rPr>
        <w:t>.</w:t>
      </w:r>
    </w:p>
    <w:p w14:paraId="3D549605" w14:textId="77777777" w:rsidR="00BA6500" w:rsidRPr="00170354" w:rsidRDefault="00BA6500" w:rsidP="00BF1A0B">
      <w:pPr>
        <w:spacing w:after="0" w:line="480" w:lineRule="auto"/>
        <w:rPr>
          <w:rFonts w:cs="Times New Roman"/>
          <w:b/>
          <w:sz w:val="24"/>
          <w:szCs w:val="24"/>
        </w:rPr>
      </w:pPr>
    </w:p>
    <w:p w14:paraId="710C233B" w14:textId="77777777" w:rsidR="00BA6500" w:rsidRPr="00170354" w:rsidRDefault="005768C0" w:rsidP="00D67ECE">
      <w:pPr>
        <w:spacing w:after="0" w:line="480" w:lineRule="auto"/>
        <w:rPr>
          <w:rFonts w:cs="Times New Roman"/>
          <w:sz w:val="24"/>
          <w:szCs w:val="24"/>
        </w:rPr>
      </w:pPr>
      <w:r w:rsidRPr="00170354">
        <w:rPr>
          <w:rFonts w:cs="Times New Roman"/>
          <w:b/>
          <w:sz w:val="24"/>
          <w:szCs w:val="24"/>
        </w:rPr>
        <w:t>Operating</w:t>
      </w:r>
      <w:r w:rsidR="00BA6500" w:rsidRPr="00170354">
        <w:rPr>
          <w:rFonts w:cs="Times New Roman"/>
          <w:b/>
          <w:sz w:val="24"/>
          <w:szCs w:val="24"/>
        </w:rPr>
        <w:t xml:space="preserve"> Profit Margin:</w:t>
      </w:r>
      <w:r w:rsidR="00BA6500" w:rsidRPr="00170354">
        <w:rPr>
          <w:rFonts w:cs="Times New Roman"/>
          <w:sz w:val="24"/>
          <w:szCs w:val="24"/>
        </w:rPr>
        <w:t xml:space="preserve"> </w:t>
      </w:r>
      <w:r w:rsidR="00040EE8" w:rsidRPr="00170354">
        <w:rPr>
          <w:rFonts w:cs="Times New Roman"/>
          <w:sz w:val="24"/>
          <w:szCs w:val="24"/>
        </w:rPr>
        <w:t xml:space="preserve"> </w:t>
      </w:r>
      <w:r w:rsidRPr="00170354">
        <w:rPr>
          <w:rFonts w:cs="Times New Roman"/>
          <w:sz w:val="24"/>
          <w:szCs w:val="24"/>
        </w:rPr>
        <w:t xml:space="preserve">Operating Profit Margin has a slight increase of 1% in 2017 over 2016. This was primarily due to a noticeable </w:t>
      </w:r>
      <w:r w:rsidR="003B5545" w:rsidRPr="00170354">
        <w:rPr>
          <w:rFonts w:cs="Times New Roman"/>
          <w:sz w:val="24"/>
          <w:szCs w:val="24"/>
        </w:rPr>
        <w:t>increase</w:t>
      </w:r>
      <w:r w:rsidRPr="00170354">
        <w:rPr>
          <w:rFonts w:cs="Times New Roman"/>
          <w:sz w:val="24"/>
          <w:szCs w:val="24"/>
        </w:rPr>
        <w:t xml:space="preserve"> in </w:t>
      </w:r>
      <w:r w:rsidR="003B5545" w:rsidRPr="00170354">
        <w:rPr>
          <w:rFonts w:cs="Times New Roman"/>
          <w:sz w:val="24"/>
          <w:szCs w:val="24"/>
        </w:rPr>
        <w:t>Selling Expenses</w:t>
      </w:r>
      <w:r w:rsidRPr="00170354">
        <w:rPr>
          <w:rFonts w:cs="Times New Roman"/>
          <w:sz w:val="24"/>
          <w:szCs w:val="24"/>
        </w:rPr>
        <w:t xml:space="preserve"> </w:t>
      </w:r>
      <w:r w:rsidR="003B5545" w:rsidRPr="00170354">
        <w:rPr>
          <w:rFonts w:cs="Times New Roman"/>
          <w:sz w:val="24"/>
          <w:szCs w:val="24"/>
        </w:rPr>
        <w:t xml:space="preserve">5% increase </w:t>
      </w:r>
      <w:r w:rsidRPr="00170354">
        <w:rPr>
          <w:rFonts w:cs="Times New Roman"/>
          <w:sz w:val="24"/>
          <w:szCs w:val="24"/>
        </w:rPr>
        <w:t>in 2017</w:t>
      </w:r>
      <w:r w:rsidR="002A48EB" w:rsidRPr="00170354">
        <w:rPr>
          <w:rFonts w:cs="Times New Roman"/>
          <w:sz w:val="24"/>
          <w:szCs w:val="24"/>
        </w:rPr>
        <w:t>. Increase is co</w:t>
      </w:r>
      <w:r w:rsidR="005D0DF9">
        <w:rPr>
          <w:rFonts w:cs="Times New Roman"/>
          <w:sz w:val="24"/>
          <w:szCs w:val="24"/>
        </w:rPr>
        <w:t>rresponding to the sales growth. Recommendation:</w:t>
      </w:r>
      <w:r w:rsidR="005D0DF9" w:rsidRPr="00170354">
        <w:rPr>
          <w:rFonts w:cs="Times New Roman"/>
          <w:sz w:val="24"/>
          <w:szCs w:val="24"/>
        </w:rPr>
        <w:t xml:space="preserve"> </w:t>
      </w:r>
      <w:r w:rsidR="005D0DF9">
        <w:rPr>
          <w:rFonts w:cs="Times New Roman"/>
          <w:sz w:val="24"/>
          <w:szCs w:val="24"/>
        </w:rPr>
        <w:t xml:space="preserve"> H</w:t>
      </w:r>
      <w:r w:rsidR="002A48EB" w:rsidRPr="00170354">
        <w:rPr>
          <w:rFonts w:cs="Times New Roman"/>
          <w:sz w:val="24"/>
          <w:szCs w:val="24"/>
        </w:rPr>
        <w:t xml:space="preserve">owever, company should consider avenues to achieve economies of scale in selling expenses with growing sales.  </w:t>
      </w:r>
      <w:r w:rsidRPr="00170354">
        <w:rPr>
          <w:rFonts w:cs="Times New Roman"/>
          <w:sz w:val="24"/>
          <w:szCs w:val="24"/>
        </w:rPr>
        <w:t xml:space="preserve"> </w:t>
      </w:r>
      <w:r w:rsidR="00D67ECE" w:rsidRPr="00170354">
        <w:rPr>
          <w:rFonts w:cs="Times New Roman"/>
          <w:sz w:val="24"/>
          <w:szCs w:val="24"/>
        </w:rPr>
        <w:t xml:space="preserve">The main objective of computing this ratio is to determine the operational efficiency of the management </w:t>
      </w:r>
      <w:r w:rsidR="00476289" w:rsidRPr="00170354">
        <w:rPr>
          <w:rFonts w:cs="Times New Roman"/>
          <w:sz w:val="24"/>
          <w:szCs w:val="24"/>
        </w:rPr>
        <w:t>(</w:t>
      </w:r>
      <w:proofErr w:type="spellStart"/>
      <w:r w:rsidR="00D67ECE" w:rsidRPr="00170354">
        <w:rPr>
          <w:rFonts w:cs="Times New Roman"/>
          <w:sz w:val="24"/>
          <w:szCs w:val="24"/>
        </w:rPr>
        <w:t>Tulsian</w:t>
      </w:r>
      <w:proofErr w:type="spellEnd"/>
      <w:r w:rsidR="00476289" w:rsidRPr="00170354">
        <w:rPr>
          <w:rFonts w:cs="Times New Roman"/>
          <w:sz w:val="24"/>
          <w:szCs w:val="24"/>
        </w:rPr>
        <w:t>, M. 2014)</w:t>
      </w:r>
      <w:r w:rsidR="00D67ECE" w:rsidRPr="00170354">
        <w:rPr>
          <w:rFonts w:cs="Times New Roman"/>
          <w:sz w:val="24"/>
          <w:szCs w:val="24"/>
        </w:rPr>
        <w:t>.</w:t>
      </w:r>
      <w:r w:rsidR="002A48EB" w:rsidRPr="00170354">
        <w:rPr>
          <w:rFonts w:cs="Times New Roman"/>
          <w:sz w:val="24"/>
          <w:szCs w:val="24"/>
        </w:rPr>
        <w:t xml:space="preserve"> </w:t>
      </w:r>
    </w:p>
    <w:p w14:paraId="79B075AE" w14:textId="77777777" w:rsidR="005768C0" w:rsidRPr="00170354" w:rsidRDefault="005768C0" w:rsidP="00BF1A0B">
      <w:pPr>
        <w:spacing w:after="0" w:line="480" w:lineRule="auto"/>
        <w:rPr>
          <w:rFonts w:cs="Times New Roman"/>
          <w:sz w:val="24"/>
          <w:szCs w:val="24"/>
        </w:rPr>
      </w:pPr>
      <w:r w:rsidRPr="00170354">
        <w:rPr>
          <w:rFonts w:cs="Times New Roman"/>
          <w:sz w:val="24"/>
          <w:szCs w:val="24"/>
        </w:rPr>
        <w:t xml:space="preserve"> </w:t>
      </w:r>
    </w:p>
    <w:p w14:paraId="019FA01B" w14:textId="77777777" w:rsidR="001C427C" w:rsidRPr="00170354" w:rsidRDefault="00995808" w:rsidP="00995808">
      <w:pPr>
        <w:spacing w:after="0" w:line="480" w:lineRule="auto"/>
        <w:rPr>
          <w:rFonts w:cs="Times New Roman"/>
          <w:sz w:val="24"/>
          <w:szCs w:val="24"/>
        </w:rPr>
      </w:pPr>
      <w:r w:rsidRPr="00170354">
        <w:rPr>
          <w:rFonts w:cs="Times New Roman"/>
          <w:b/>
          <w:sz w:val="24"/>
          <w:szCs w:val="24"/>
        </w:rPr>
        <w:t>Net</w:t>
      </w:r>
      <w:r w:rsidR="00476289" w:rsidRPr="00170354">
        <w:rPr>
          <w:rFonts w:cs="Times New Roman"/>
          <w:b/>
          <w:sz w:val="24"/>
          <w:szCs w:val="24"/>
        </w:rPr>
        <w:t xml:space="preserve"> Profit Margin:</w:t>
      </w:r>
      <w:r w:rsidR="00476289" w:rsidRPr="00170354">
        <w:rPr>
          <w:rFonts w:cs="Times New Roman"/>
          <w:sz w:val="24"/>
          <w:szCs w:val="24"/>
        </w:rPr>
        <w:t xml:space="preserve"> Net Profit Margin has also a slight increase of 1% in 2017 over 2016. </w:t>
      </w:r>
      <w:r w:rsidRPr="00170354">
        <w:rPr>
          <w:rFonts w:cs="Times New Roman"/>
          <w:sz w:val="24"/>
          <w:szCs w:val="24"/>
        </w:rPr>
        <w:t xml:space="preserve">This was also primarily due to a noticeable decrease in financing cost Euro 47 million in 2017 vs Euro 70 million in 2016 and a noticeable decrease in depreciation and impairment costs. </w:t>
      </w:r>
      <w:r w:rsidR="000258F2" w:rsidRPr="00170354">
        <w:rPr>
          <w:rFonts w:cs="Times New Roman"/>
          <w:sz w:val="24"/>
          <w:szCs w:val="24"/>
        </w:rPr>
        <w:t xml:space="preserve">There is also a significant decrease in financing cost (Euro 36.7 Million in 2017 vs. Euro 62.31 Million in 2016). This indicate the company’s inability manage overheads effectively.  </w:t>
      </w:r>
      <w:r w:rsidR="005D0DF9">
        <w:rPr>
          <w:rFonts w:cs="Times New Roman"/>
          <w:sz w:val="24"/>
          <w:szCs w:val="24"/>
        </w:rPr>
        <w:t>Recommendation:</w:t>
      </w:r>
      <w:r w:rsidR="005D0DF9" w:rsidRPr="00170354">
        <w:rPr>
          <w:rFonts w:cs="Times New Roman"/>
          <w:sz w:val="24"/>
          <w:szCs w:val="24"/>
        </w:rPr>
        <w:t xml:space="preserve"> </w:t>
      </w:r>
      <w:r w:rsidR="005D0DF9">
        <w:rPr>
          <w:rFonts w:cs="Times New Roman"/>
          <w:sz w:val="24"/>
          <w:szCs w:val="24"/>
        </w:rPr>
        <w:t>T</w:t>
      </w:r>
      <w:r w:rsidR="000258F2" w:rsidRPr="00170354">
        <w:rPr>
          <w:rFonts w:cs="Times New Roman"/>
          <w:sz w:val="24"/>
          <w:szCs w:val="24"/>
        </w:rPr>
        <w:t>he company should re-evaluate i</w:t>
      </w:r>
      <w:r w:rsidR="007C0595" w:rsidRPr="00170354">
        <w:rPr>
          <w:rFonts w:cs="Times New Roman"/>
          <w:sz w:val="24"/>
          <w:szCs w:val="24"/>
        </w:rPr>
        <w:t>ts</w:t>
      </w:r>
      <w:r w:rsidR="000258F2" w:rsidRPr="00170354">
        <w:rPr>
          <w:rFonts w:cs="Times New Roman"/>
          <w:sz w:val="24"/>
          <w:szCs w:val="24"/>
        </w:rPr>
        <w:t xml:space="preserve"> overhead structure and cut down unnecessary overheads. </w:t>
      </w:r>
      <w:r w:rsidRPr="00170354">
        <w:rPr>
          <w:rFonts w:cs="Times New Roman"/>
          <w:sz w:val="24"/>
          <w:szCs w:val="24"/>
        </w:rPr>
        <w:t xml:space="preserve">The role of profit margin </w:t>
      </w:r>
      <w:r w:rsidR="005D0DF9" w:rsidRPr="00170354">
        <w:rPr>
          <w:rFonts w:cs="Times New Roman"/>
          <w:sz w:val="24"/>
          <w:szCs w:val="24"/>
        </w:rPr>
        <w:t>is</w:t>
      </w:r>
      <w:r w:rsidRPr="00170354">
        <w:rPr>
          <w:rFonts w:cs="Times New Roman"/>
          <w:sz w:val="24"/>
          <w:szCs w:val="24"/>
        </w:rPr>
        <w:t xml:space="preserve"> important not only about the amount of profit that the owners can extract from the business, but also about a line of defense for an advisory firm facing a decline in revenue when a bear market occurs (</w:t>
      </w:r>
      <w:proofErr w:type="spellStart"/>
      <w:r w:rsidRPr="00170354">
        <w:rPr>
          <w:rFonts w:cs="Times New Roman"/>
          <w:sz w:val="24"/>
          <w:szCs w:val="24"/>
        </w:rPr>
        <w:t>Kitces</w:t>
      </w:r>
      <w:proofErr w:type="spellEnd"/>
      <w:r w:rsidRPr="00170354">
        <w:rPr>
          <w:rFonts w:cs="Times New Roman"/>
          <w:sz w:val="24"/>
          <w:szCs w:val="24"/>
        </w:rPr>
        <w:t>, et al. 2015).</w:t>
      </w:r>
    </w:p>
    <w:p w14:paraId="63CDE414" w14:textId="77777777" w:rsidR="001C427C" w:rsidRPr="00170354" w:rsidRDefault="001C427C" w:rsidP="00BF1A0B">
      <w:pPr>
        <w:spacing w:after="0" w:line="480" w:lineRule="auto"/>
        <w:rPr>
          <w:rFonts w:cs="Times New Roman"/>
          <w:sz w:val="24"/>
          <w:szCs w:val="24"/>
        </w:rPr>
      </w:pPr>
    </w:p>
    <w:p w14:paraId="6CB3BCEA" w14:textId="77777777" w:rsidR="000258F2" w:rsidRPr="00170354" w:rsidRDefault="00995808" w:rsidP="000258F2">
      <w:pPr>
        <w:spacing w:after="0" w:line="480" w:lineRule="auto"/>
        <w:rPr>
          <w:rFonts w:cs="Times New Roman"/>
          <w:sz w:val="24"/>
          <w:szCs w:val="24"/>
        </w:rPr>
      </w:pPr>
      <w:r w:rsidRPr="00170354">
        <w:rPr>
          <w:rFonts w:cs="Times New Roman"/>
          <w:b/>
          <w:sz w:val="24"/>
          <w:szCs w:val="24"/>
        </w:rPr>
        <w:lastRenderedPageBreak/>
        <w:t xml:space="preserve">Return on </w:t>
      </w:r>
      <w:r w:rsidR="006C45FC" w:rsidRPr="00170354">
        <w:rPr>
          <w:rFonts w:cs="Times New Roman"/>
          <w:b/>
          <w:sz w:val="24"/>
          <w:szCs w:val="24"/>
        </w:rPr>
        <w:t>Capital Employed (ROCE)</w:t>
      </w:r>
      <w:r w:rsidRPr="00170354">
        <w:rPr>
          <w:rFonts w:cs="Times New Roman"/>
          <w:b/>
          <w:sz w:val="24"/>
          <w:szCs w:val="24"/>
        </w:rPr>
        <w:t xml:space="preserve">: </w:t>
      </w:r>
      <w:r w:rsidR="000258F2" w:rsidRPr="00170354">
        <w:rPr>
          <w:rFonts w:cs="Times New Roman"/>
          <w:sz w:val="24"/>
          <w:szCs w:val="24"/>
        </w:rPr>
        <w:t xml:space="preserve">ROCE </w:t>
      </w:r>
      <w:r w:rsidR="00F776E2">
        <w:rPr>
          <w:rFonts w:cs="Times New Roman"/>
          <w:sz w:val="24"/>
          <w:szCs w:val="24"/>
        </w:rPr>
        <w:t>is an effective</w:t>
      </w:r>
      <w:r w:rsidR="000258F2" w:rsidRPr="00170354">
        <w:rPr>
          <w:rFonts w:cs="Times New Roman"/>
          <w:sz w:val="24"/>
          <w:szCs w:val="24"/>
        </w:rPr>
        <w:t xml:space="preserve"> measure to make comparison between the industry as it is not affected by the capital structure of the company. ROCE has the advantage of being free from the bias that can result from differences in capital structure between firms (</w:t>
      </w:r>
      <w:proofErr w:type="spellStart"/>
      <w:r w:rsidR="000258F2" w:rsidRPr="00170354">
        <w:rPr>
          <w:rFonts w:cs="Times New Roman"/>
          <w:sz w:val="24"/>
          <w:szCs w:val="24"/>
        </w:rPr>
        <w:t>Balabanis</w:t>
      </w:r>
      <w:proofErr w:type="spellEnd"/>
      <w:r w:rsidR="000258F2" w:rsidRPr="00170354">
        <w:rPr>
          <w:rFonts w:cs="Times New Roman"/>
          <w:sz w:val="24"/>
          <w:szCs w:val="24"/>
        </w:rPr>
        <w:t>, et al. 1988).</w:t>
      </w:r>
    </w:p>
    <w:p w14:paraId="466346A8" w14:textId="77777777" w:rsidR="000258F2" w:rsidRPr="00170354" w:rsidRDefault="000258F2" w:rsidP="007E79F2">
      <w:pPr>
        <w:spacing w:after="0" w:line="480" w:lineRule="auto"/>
        <w:rPr>
          <w:rFonts w:cs="Times New Roman"/>
          <w:sz w:val="24"/>
          <w:szCs w:val="24"/>
        </w:rPr>
      </w:pPr>
    </w:p>
    <w:p w14:paraId="699A795D" w14:textId="77777777" w:rsidR="001C427C" w:rsidRPr="00170354" w:rsidRDefault="00EF6D8E" w:rsidP="007E79F2">
      <w:pPr>
        <w:spacing w:after="0" w:line="480" w:lineRule="auto"/>
        <w:rPr>
          <w:rFonts w:cs="Times New Roman"/>
          <w:sz w:val="24"/>
          <w:szCs w:val="24"/>
        </w:rPr>
      </w:pPr>
      <w:r w:rsidRPr="00170354">
        <w:rPr>
          <w:rFonts w:cs="Times New Roman"/>
          <w:sz w:val="24"/>
          <w:szCs w:val="24"/>
        </w:rPr>
        <w:t>The slight increase of 1</w:t>
      </w:r>
      <w:r w:rsidR="00C84255" w:rsidRPr="00170354">
        <w:rPr>
          <w:rFonts w:cs="Times New Roman"/>
          <w:sz w:val="24"/>
          <w:szCs w:val="24"/>
        </w:rPr>
        <w:t>% over 2016 (12% in 2017 vs. 11% in 2016) was primarily driven by the 1</w:t>
      </w:r>
      <w:r w:rsidR="00604427" w:rsidRPr="00170354">
        <w:rPr>
          <w:rFonts w:cs="Times New Roman"/>
          <w:sz w:val="24"/>
          <w:szCs w:val="24"/>
        </w:rPr>
        <w:t xml:space="preserve">% </w:t>
      </w:r>
      <w:r w:rsidR="00A04A6C" w:rsidRPr="00170354">
        <w:rPr>
          <w:rFonts w:cs="Times New Roman"/>
          <w:sz w:val="24"/>
          <w:szCs w:val="24"/>
        </w:rPr>
        <w:t>increase in</w:t>
      </w:r>
      <w:r w:rsidR="00C84255" w:rsidRPr="00170354">
        <w:rPr>
          <w:rFonts w:cs="Times New Roman"/>
          <w:sz w:val="24"/>
          <w:szCs w:val="24"/>
        </w:rPr>
        <w:t xml:space="preserve"> retained earnings over 2016 (Euro 426.5 million in 2017 vs Euro 344.00 million in 2016). Further decrease in the valuation of derivative financial instruments and slight reduction i</w:t>
      </w:r>
      <w:r w:rsidR="00791E4A">
        <w:rPr>
          <w:rFonts w:cs="Times New Roman"/>
          <w:sz w:val="24"/>
          <w:szCs w:val="24"/>
        </w:rPr>
        <w:t>n</w:t>
      </w:r>
      <w:r w:rsidR="00C84255" w:rsidRPr="00170354">
        <w:rPr>
          <w:rFonts w:cs="Times New Roman"/>
          <w:sz w:val="24"/>
          <w:szCs w:val="24"/>
        </w:rPr>
        <w:t xml:space="preserve"> borrowings in 2017 have contributed to the improvement. </w:t>
      </w:r>
      <w:r w:rsidR="005D0DF9">
        <w:rPr>
          <w:rFonts w:cs="Times New Roman"/>
          <w:sz w:val="24"/>
          <w:szCs w:val="24"/>
        </w:rPr>
        <w:t>Recommendation:</w:t>
      </w:r>
      <w:r w:rsidR="005D0DF9" w:rsidRPr="00170354">
        <w:rPr>
          <w:rFonts w:cs="Times New Roman"/>
          <w:sz w:val="24"/>
          <w:szCs w:val="24"/>
        </w:rPr>
        <w:t xml:space="preserve"> </w:t>
      </w:r>
      <w:r w:rsidR="00A04A6C" w:rsidRPr="00170354">
        <w:rPr>
          <w:rFonts w:cs="Times New Roman"/>
          <w:sz w:val="24"/>
          <w:szCs w:val="24"/>
        </w:rPr>
        <w:t xml:space="preserve"> However, it still suffering from cost issues relating to COGS and overheads which the company needs to focus in reducing.</w:t>
      </w:r>
    </w:p>
    <w:p w14:paraId="662ED8EC" w14:textId="77777777" w:rsidR="007C0595" w:rsidRPr="00170354" w:rsidRDefault="007C0595" w:rsidP="004B681C">
      <w:pPr>
        <w:spacing w:after="0" w:line="480" w:lineRule="auto"/>
        <w:rPr>
          <w:rFonts w:cs="Times New Roman"/>
          <w:b/>
          <w:sz w:val="24"/>
          <w:szCs w:val="24"/>
        </w:rPr>
      </w:pPr>
    </w:p>
    <w:p w14:paraId="2E44C468" w14:textId="77777777" w:rsidR="007C0595" w:rsidRPr="00170354" w:rsidRDefault="009E5EBB" w:rsidP="007C0595">
      <w:pPr>
        <w:pStyle w:val="ListParagraph"/>
        <w:numPr>
          <w:ilvl w:val="1"/>
          <w:numId w:val="2"/>
        </w:numPr>
        <w:spacing w:after="0" w:line="480" w:lineRule="auto"/>
        <w:ind w:left="630" w:hanging="630"/>
        <w:rPr>
          <w:rFonts w:cs="Times New Roman"/>
          <w:b/>
          <w:szCs w:val="28"/>
        </w:rPr>
      </w:pPr>
      <w:r w:rsidRPr="00170354">
        <w:rPr>
          <w:rFonts w:cs="Times New Roman"/>
          <w:b/>
          <w:szCs w:val="28"/>
        </w:rPr>
        <w:t>Efficiency</w:t>
      </w:r>
    </w:p>
    <w:p w14:paraId="1F2F8820" w14:textId="77777777" w:rsidR="007C0595" w:rsidRPr="00170354" w:rsidRDefault="007C0595" w:rsidP="007C0595">
      <w:pPr>
        <w:pStyle w:val="ListParagraph"/>
        <w:spacing w:after="0" w:line="480" w:lineRule="auto"/>
        <w:ind w:left="630"/>
        <w:rPr>
          <w:rFonts w:cs="Times New Roman"/>
          <w:b/>
          <w:sz w:val="24"/>
          <w:szCs w:val="24"/>
        </w:rPr>
      </w:pPr>
    </w:p>
    <w:p w14:paraId="7D85EBE5" w14:textId="77777777" w:rsidR="001C427C" w:rsidRPr="00170354" w:rsidRDefault="009D5156" w:rsidP="00BF1A0B">
      <w:pPr>
        <w:spacing w:after="0" w:line="480" w:lineRule="auto"/>
        <w:rPr>
          <w:rFonts w:cs="Times New Roman"/>
          <w:sz w:val="24"/>
          <w:szCs w:val="24"/>
        </w:rPr>
      </w:pPr>
      <w:r w:rsidRPr="00170354">
        <w:rPr>
          <w:rFonts w:cs="Times New Roman"/>
          <w:sz w:val="24"/>
          <w:szCs w:val="24"/>
        </w:rPr>
        <w:t>Efficiency ratios measures the operation efficiency of a company.</w:t>
      </w:r>
      <w:r w:rsidR="00C57DC9" w:rsidRPr="00170354">
        <w:rPr>
          <w:rFonts w:cs="Times New Roman"/>
          <w:sz w:val="24"/>
          <w:szCs w:val="24"/>
        </w:rPr>
        <w:t xml:space="preserve"> Generally, they indicate how well the assets and liabilities are managed. Each type of ratio reveals something different about a business, but they deal with some of the same measurements and issues (</w:t>
      </w:r>
      <w:proofErr w:type="spellStart"/>
      <w:r w:rsidR="00C57DC9" w:rsidRPr="00170354">
        <w:rPr>
          <w:rFonts w:cs="Times New Roman"/>
          <w:sz w:val="24"/>
          <w:szCs w:val="24"/>
        </w:rPr>
        <w:t>Schmidlin</w:t>
      </w:r>
      <w:proofErr w:type="spellEnd"/>
      <w:r w:rsidR="00C57DC9" w:rsidRPr="00170354">
        <w:rPr>
          <w:rFonts w:cs="Times New Roman"/>
          <w:sz w:val="24"/>
          <w:szCs w:val="24"/>
        </w:rPr>
        <w:t>, 2014).</w:t>
      </w:r>
    </w:p>
    <w:p w14:paraId="15B799D8" w14:textId="77777777" w:rsidR="00C57DC9" w:rsidRPr="00170354" w:rsidRDefault="00C57DC9" w:rsidP="00BF1A0B">
      <w:pPr>
        <w:spacing w:after="0" w:line="480" w:lineRule="auto"/>
        <w:rPr>
          <w:rFonts w:cs="Times New Roman"/>
          <w:sz w:val="24"/>
          <w:szCs w:val="24"/>
        </w:rPr>
      </w:pPr>
    </w:p>
    <w:p w14:paraId="3F95AB71" w14:textId="77777777" w:rsidR="001C427C" w:rsidRPr="00170354" w:rsidRDefault="00262B6D" w:rsidP="00BF1A0B">
      <w:pPr>
        <w:spacing w:after="0" w:line="480" w:lineRule="auto"/>
        <w:rPr>
          <w:rFonts w:cs="Times New Roman"/>
          <w:sz w:val="24"/>
          <w:szCs w:val="24"/>
        </w:rPr>
      </w:pPr>
      <w:r w:rsidRPr="00170354">
        <w:rPr>
          <w:rFonts w:cs="Times New Roman"/>
          <w:noProof/>
          <w:sz w:val="24"/>
          <w:szCs w:val="24"/>
        </w:rPr>
        <w:lastRenderedPageBreak/>
        <w:drawing>
          <wp:inline distT="0" distB="0" distL="0" distR="0">
            <wp:extent cx="6172200" cy="2472476"/>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72200" cy="2472476"/>
                    </a:xfrm>
                    <a:prstGeom prst="rect">
                      <a:avLst/>
                    </a:prstGeom>
                    <a:noFill/>
                    <a:ln>
                      <a:noFill/>
                    </a:ln>
                  </pic:spPr>
                </pic:pic>
              </a:graphicData>
            </a:graphic>
          </wp:inline>
        </w:drawing>
      </w:r>
    </w:p>
    <w:p w14:paraId="6BDEDBD3" w14:textId="77777777" w:rsidR="001C427C" w:rsidRPr="00170354" w:rsidRDefault="001C427C" w:rsidP="00BF1A0B">
      <w:pPr>
        <w:spacing w:after="0" w:line="480" w:lineRule="auto"/>
        <w:rPr>
          <w:rFonts w:cs="Times New Roman"/>
          <w:sz w:val="24"/>
          <w:szCs w:val="24"/>
        </w:rPr>
      </w:pPr>
    </w:p>
    <w:p w14:paraId="5FA41C52" w14:textId="77777777" w:rsidR="001C427C" w:rsidRPr="00170354" w:rsidRDefault="00BA749E" w:rsidP="00BF1A0B">
      <w:pPr>
        <w:spacing w:after="0" w:line="480" w:lineRule="auto"/>
        <w:rPr>
          <w:rFonts w:cs="Times New Roman"/>
          <w:sz w:val="24"/>
          <w:szCs w:val="24"/>
        </w:rPr>
      </w:pPr>
      <w:r w:rsidRPr="00170354">
        <w:rPr>
          <w:rFonts w:cs="Times New Roman"/>
          <w:b/>
          <w:sz w:val="24"/>
          <w:szCs w:val="24"/>
        </w:rPr>
        <w:t>Asset Turnover:</w:t>
      </w:r>
      <w:r w:rsidRPr="00170354">
        <w:rPr>
          <w:rFonts w:cs="Times New Roman"/>
          <w:sz w:val="24"/>
          <w:szCs w:val="24"/>
        </w:rPr>
        <w:t xml:space="preserve"> Industry average for Asset Turnover is around 2 times; however, the company has a ratio less than 1 which appear to be considerably low.</w:t>
      </w:r>
      <w:r w:rsidR="002319F8" w:rsidRPr="00170354">
        <w:rPr>
          <w:rFonts w:cs="Times New Roman"/>
          <w:sz w:val="24"/>
          <w:szCs w:val="24"/>
        </w:rPr>
        <w:t xml:space="preserve"> </w:t>
      </w:r>
      <w:r w:rsidR="004452E8" w:rsidRPr="00170354">
        <w:rPr>
          <w:rFonts w:cs="Times New Roman"/>
          <w:sz w:val="24"/>
          <w:szCs w:val="24"/>
        </w:rPr>
        <w:t xml:space="preserve"> </w:t>
      </w:r>
      <w:r w:rsidR="002D73D6" w:rsidRPr="00170354">
        <w:rPr>
          <w:rFonts w:cs="Times New Roman"/>
          <w:sz w:val="24"/>
          <w:szCs w:val="24"/>
        </w:rPr>
        <w:t>However,</w:t>
      </w:r>
      <w:r w:rsidR="004452E8" w:rsidRPr="00170354">
        <w:rPr>
          <w:rFonts w:cs="Times New Roman"/>
          <w:sz w:val="24"/>
          <w:szCs w:val="24"/>
        </w:rPr>
        <w:t xml:space="preserve"> it appeared that there is a considerable Cash and Cash Equivalent build up during 2017 over 2016 (Euro723.5 million in 2017 vs Euro 573.2 million in 2016).  </w:t>
      </w:r>
      <w:r w:rsidR="002319F8" w:rsidRPr="00170354">
        <w:rPr>
          <w:rFonts w:cs="Times New Roman"/>
          <w:sz w:val="24"/>
          <w:szCs w:val="24"/>
        </w:rPr>
        <w:t xml:space="preserve"> The higher the ROA, the more profitable and effective the use of assets (Association of Chartered Certified Accountants [ACCA], 2008).</w:t>
      </w:r>
      <w:r w:rsidR="00D26A8B">
        <w:rPr>
          <w:rFonts w:cs="Times New Roman"/>
          <w:sz w:val="24"/>
          <w:szCs w:val="24"/>
        </w:rPr>
        <w:t xml:space="preserve"> Recommendation: Company </w:t>
      </w:r>
      <w:r w:rsidR="00A13DC1">
        <w:rPr>
          <w:rFonts w:cs="Times New Roman"/>
          <w:sz w:val="24"/>
          <w:szCs w:val="24"/>
        </w:rPr>
        <w:t>should consider the investing excess cash balances in short term instruments.</w:t>
      </w:r>
    </w:p>
    <w:p w14:paraId="35DF5A92" w14:textId="77777777" w:rsidR="001C427C" w:rsidRPr="00170354" w:rsidRDefault="001C427C" w:rsidP="00BF1A0B">
      <w:pPr>
        <w:spacing w:after="0" w:line="480" w:lineRule="auto"/>
        <w:rPr>
          <w:rFonts w:cs="Times New Roman"/>
          <w:sz w:val="24"/>
          <w:szCs w:val="24"/>
        </w:rPr>
      </w:pPr>
    </w:p>
    <w:p w14:paraId="54A25247" w14:textId="77777777" w:rsidR="002319F8" w:rsidRPr="00170354" w:rsidRDefault="002319F8" w:rsidP="00BF1A0B">
      <w:pPr>
        <w:spacing w:after="0" w:line="480" w:lineRule="auto"/>
        <w:rPr>
          <w:rFonts w:cs="Times New Roman"/>
          <w:sz w:val="24"/>
          <w:szCs w:val="24"/>
        </w:rPr>
      </w:pPr>
      <w:r w:rsidRPr="00170354">
        <w:rPr>
          <w:rFonts w:cs="Times New Roman"/>
          <w:b/>
          <w:sz w:val="24"/>
          <w:szCs w:val="24"/>
        </w:rPr>
        <w:t>Operating Expenses:</w:t>
      </w:r>
      <w:r w:rsidRPr="00170354">
        <w:rPr>
          <w:rFonts w:cs="Times New Roman"/>
          <w:sz w:val="24"/>
          <w:szCs w:val="24"/>
        </w:rPr>
        <w:t xml:space="preserve"> Operating expenses ratio displayed a marginal decrease from 2017. Although the company sales increase marginally the operating expenses displayed a marginal decline primarily due to </w:t>
      </w:r>
      <w:r w:rsidR="00301BB9" w:rsidRPr="00170354">
        <w:rPr>
          <w:rFonts w:cs="Times New Roman"/>
          <w:sz w:val="24"/>
          <w:szCs w:val="24"/>
        </w:rPr>
        <w:t xml:space="preserve">decline in restructuring expenses. </w:t>
      </w:r>
    </w:p>
    <w:p w14:paraId="723B5351" w14:textId="77777777" w:rsidR="001C427C" w:rsidRPr="00170354" w:rsidRDefault="001C427C" w:rsidP="00BF1A0B">
      <w:pPr>
        <w:spacing w:after="0" w:line="480" w:lineRule="auto"/>
        <w:rPr>
          <w:rFonts w:cs="Times New Roman"/>
          <w:sz w:val="24"/>
          <w:szCs w:val="24"/>
        </w:rPr>
      </w:pPr>
    </w:p>
    <w:p w14:paraId="68F84F59" w14:textId="77777777" w:rsidR="001C427C" w:rsidRPr="00170354" w:rsidRDefault="00BA161D" w:rsidP="00BF1A0B">
      <w:pPr>
        <w:spacing w:after="0" w:line="480" w:lineRule="auto"/>
        <w:rPr>
          <w:rFonts w:cs="Times New Roman"/>
          <w:sz w:val="24"/>
          <w:szCs w:val="24"/>
        </w:rPr>
      </w:pPr>
      <w:r w:rsidRPr="00170354">
        <w:rPr>
          <w:rFonts w:cs="Times New Roman"/>
          <w:b/>
          <w:sz w:val="24"/>
          <w:szCs w:val="24"/>
        </w:rPr>
        <w:t>Days in Accounts Receivable:</w:t>
      </w:r>
      <w:r w:rsidRPr="00170354">
        <w:rPr>
          <w:rFonts w:cs="Times New Roman"/>
          <w:sz w:val="24"/>
          <w:szCs w:val="24"/>
        </w:rPr>
        <w:t xml:space="preserve"> This ratio measures the average collection efficiency from customers. During 2017, the company accounted for 59 days. Average collection period for retail industry’s around 30 days</w:t>
      </w:r>
      <w:r w:rsidR="009C7556" w:rsidRPr="00170354">
        <w:rPr>
          <w:rFonts w:cs="Times New Roman"/>
          <w:sz w:val="24"/>
          <w:szCs w:val="24"/>
        </w:rPr>
        <w:t xml:space="preserve"> for retail sector</w:t>
      </w:r>
      <w:r w:rsidR="00792894" w:rsidRPr="00170354">
        <w:rPr>
          <w:rFonts w:cs="Times New Roman"/>
          <w:sz w:val="24"/>
          <w:szCs w:val="24"/>
        </w:rPr>
        <w:t xml:space="preserve">. </w:t>
      </w:r>
      <w:r w:rsidR="00355BFE" w:rsidRPr="00170354">
        <w:rPr>
          <w:rFonts w:cs="Times New Roman"/>
          <w:sz w:val="24"/>
          <w:szCs w:val="24"/>
        </w:rPr>
        <w:t xml:space="preserve">This may create a delay in generating cash flow to the company although it has not created a much of an impact so far per the company’s cash-flow </w:t>
      </w:r>
      <w:r w:rsidR="00355BFE" w:rsidRPr="00170354">
        <w:rPr>
          <w:rFonts w:cs="Times New Roman"/>
          <w:sz w:val="24"/>
          <w:szCs w:val="24"/>
        </w:rPr>
        <w:lastRenderedPageBreak/>
        <w:t>statement.</w:t>
      </w:r>
      <w:r w:rsidR="006A1DBF" w:rsidRPr="00170354">
        <w:rPr>
          <w:rFonts w:cs="Times New Roman"/>
          <w:sz w:val="24"/>
          <w:szCs w:val="24"/>
        </w:rPr>
        <w:t xml:space="preserve"> </w:t>
      </w:r>
      <w:r w:rsidR="00A13DC1">
        <w:rPr>
          <w:rFonts w:cs="Times New Roman"/>
          <w:sz w:val="24"/>
          <w:szCs w:val="24"/>
        </w:rPr>
        <w:t>Recommendation:</w:t>
      </w:r>
      <w:r w:rsidR="00A13DC1" w:rsidRPr="00170354">
        <w:rPr>
          <w:rFonts w:cs="Times New Roman"/>
          <w:sz w:val="24"/>
          <w:szCs w:val="24"/>
        </w:rPr>
        <w:t xml:space="preserve"> </w:t>
      </w:r>
      <w:r w:rsidR="006A1DBF" w:rsidRPr="00170354">
        <w:rPr>
          <w:rFonts w:cs="Times New Roman"/>
          <w:sz w:val="24"/>
          <w:szCs w:val="24"/>
        </w:rPr>
        <w:t xml:space="preserve">The company needs to enhance its </w:t>
      </w:r>
      <w:r w:rsidR="00954F12" w:rsidRPr="00170354">
        <w:rPr>
          <w:rFonts w:cs="Times New Roman"/>
          <w:sz w:val="24"/>
          <w:szCs w:val="24"/>
        </w:rPr>
        <w:t xml:space="preserve">credit collection program effectively </w:t>
      </w:r>
      <w:proofErr w:type="gramStart"/>
      <w:r w:rsidR="00954F12" w:rsidRPr="00170354">
        <w:rPr>
          <w:rFonts w:cs="Times New Roman"/>
          <w:sz w:val="24"/>
          <w:szCs w:val="24"/>
        </w:rPr>
        <w:t>in order to</w:t>
      </w:r>
      <w:proofErr w:type="gramEnd"/>
      <w:r w:rsidR="00954F12" w:rsidRPr="00170354">
        <w:rPr>
          <w:rFonts w:cs="Times New Roman"/>
          <w:sz w:val="24"/>
          <w:szCs w:val="24"/>
        </w:rPr>
        <w:t xml:space="preserve"> finance its short and </w:t>
      </w:r>
      <w:r w:rsidR="007B6853" w:rsidRPr="00170354">
        <w:rPr>
          <w:rFonts w:cs="Times New Roman"/>
          <w:sz w:val="24"/>
          <w:szCs w:val="24"/>
        </w:rPr>
        <w:t>long-term</w:t>
      </w:r>
      <w:r w:rsidR="00954F12" w:rsidRPr="00170354">
        <w:rPr>
          <w:rFonts w:cs="Times New Roman"/>
          <w:sz w:val="24"/>
          <w:szCs w:val="24"/>
        </w:rPr>
        <w:t xml:space="preserve"> </w:t>
      </w:r>
      <w:r w:rsidR="007C0595" w:rsidRPr="00170354">
        <w:rPr>
          <w:rFonts w:cs="Times New Roman"/>
          <w:sz w:val="24"/>
          <w:szCs w:val="24"/>
        </w:rPr>
        <w:t>debts</w:t>
      </w:r>
      <w:r w:rsidR="00954F12" w:rsidRPr="00170354">
        <w:rPr>
          <w:rFonts w:cs="Times New Roman"/>
          <w:sz w:val="24"/>
          <w:szCs w:val="24"/>
        </w:rPr>
        <w:t>.</w:t>
      </w:r>
    </w:p>
    <w:p w14:paraId="1908EC2A" w14:textId="77777777" w:rsidR="00355BFE" w:rsidRPr="00170354" w:rsidRDefault="00355BFE" w:rsidP="00BF1A0B">
      <w:pPr>
        <w:spacing w:after="0" w:line="480" w:lineRule="auto"/>
        <w:rPr>
          <w:rFonts w:cs="Times New Roman"/>
          <w:sz w:val="24"/>
          <w:szCs w:val="24"/>
        </w:rPr>
      </w:pPr>
    </w:p>
    <w:p w14:paraId="0658D124" w14:textId="77777777" w:rsidR="00C41706" w:rsidRPr="00170354" w:rsidRDefault="006828BF" w:rsidP="00C41706">
      <w:pPr>
        <w:spacing w:after="0" w:line="480" w:lineRule="auto"/>
        <w:rPr>
          <w:rFonts w:cs="Times New Roman"/>
          <w:sz w:val="24"/>
          <w:szCs w:val="24"/>
        </w:rPr>
      </w:pPr>
      <w:r w:rsidRPr="00170354">
        <w:rPr>
          <w:rFonts w:cs="Times New Roman"/>
          <w:b/>
          <w:sz w:val="24"/>
          <w:szCs w:val="24"/>
        </w:rPr>
        <w:t xml:space="preserve">Days in Inventory: </w:t>
      </w:r>
      <w:r w:rsidR="005E5A39" w:rsidRPr="00170354">
        <w:rPr>
          <w:rFonts w:cs="Times New Roman"/>
          <w:sz w:val="24"/>
          <w:szCs w:val="24"/>
        </w:rPr>
        <w:t>Average days in the inventory is 38 day</w:t>
      </w:r>
      <w:r w:rsidR="005A547D" w:rsidRPr="00170354">
        <w:rPr>
          <w:rFonts w:cs="Times New Roman"/>
          <w:sz w:val="24"/>
          <w:szCs w:val="24"/>
        </w:rPr>
        <w:t>s</w:t>
      </w:r>
      <w:r w:rsidR="005E5A39" w:rsidRPr="00170354">
        <w:rPr>
          <w:rFonts w:cs="Times New Roman"/>
          <w:sz w:val="24"/>
          <w:szCs w:val="24"/>
        </w:rPr>
        <w:t>.</w:t>
      </w:r>
      <w:r w:rsidR="00FA79F7" w:rsidRPr="00170354">
        <w:rPr>
          <w:rFonts w:cs="Times New Roman"/>
          <w:sz w:val="24"/>
          <w:szCs w:val="24"/>
        </w:rPr>
        <w:t xml:space="preserve"> This is </w:t>
      </w:r>
      <w:proofErr w:type="gramStart"/>
      <w:r w:rsidR="00FA79F7" w:rsidRPr="00170354">
        <w:rPr>
          <w:rFonts w:cs="Times New Roman"/>
          <w:sz w:val="24"/>
          <w:szCs w:val="24"/>
        </w:rPr>
        <w:t>fairly close</w:t>
      </w:r>
      <w:proofErr w:type="gramEnd"/>
      <w:r w:rsidR="00FA79F7" w:rsidRPr="00170354">
        <w:rPr>
          <w:rFonts w:cs="Times New Roman"/>
          <w:sz w:val="24"/>
          <w:szCs w:val="24"/>
        </w:rPr>
        <w:t xml:space="preserve"> to </w:t>
      </w:r>
      <w:r w:rsidR="00CE3687" w:rsidRPr="00170354">
        <w:rPr>
          <w:rFonts w:cs="Times New Roman"/>
          <w:sz w:val="24"/>
          <w:szCs w:val="24"/>
        </w:rPr>
        <w:t xml:space="preserve">industry average 30 days; however, it appears to be high. This indicates the company has a mild inventory buildup. In fact, inventory productivity matters for retail companies like Coca </w:t>
      </w:r>
      <w:r w:rsidR="00C41706" w:rsidRPr="00170354">
        <w:rPr>
          <w:rFonts w:cs="Times New Roman"/>
          <w:sz w:val="24"/>
          <w:szCs w:val="24"/>
        </w:rPr>
        <w:t xml:space="preserve">Cola </w:t>
      </w:r>
      <w:proofErr w:type="gramStart"/>
      <w:r w:rsidR="00C41706" w:rsidRPr="00170354">
        <w:rPr>
          <w:rFonts w:cs="Times New Roman"/>
          <w:sz w:val="24"/>
          <w:szCs w:val="24"/>
        </w:rPr>
        <w:t>in</w:t>
      </w:r>
      <w:r w:rsidR="00CE3687" w:rsidRPr="00170354">
        <w:rPr>
          <w:rFonts w:cs="Times New Roman"/>
          <w:sz w:val="24"/>
          <w:szCs w:val="24"/>
        </w:rPr>
        <w:t xml:space="preserve"> order to</w:t>
      </w:r>
      <w:proofErr w:type="gramEnd"/>
      <w:r w:rsidR="00CE3687" w:rsidRPr="00170354">
        <w:rPr>
          <w:rFonts w:cs="Times New Roman"/>
          <w:sz w:val="24"/>
          <w:szCs w:val="24"/>
        </w:rPr>
        <w:t xml:space="preserve"> maintain high profit margins.</w:t>
      </w:r>
      <w:r w:rsidR="00C41706" w:rsidRPr="00170354">
        <w:rPr>
          <w:rFonts w:cs="Times New Roman"/>
          <w:sz w:val="24"/>
          <w:szCs w:val="24"/>
        </w:rPr>
        <w:t xml:space="preserve"> The retailers do focus on productivity of inventory to have competitive edge (Yasin Allen et al, 2013). The research of </w:t>
      </w:r>
      <w:proofErr w:type="spellStart"/>
      <w:r w:rsidR="00C41706" w:rsidRPr="00170354">
        <w:rPr>
          <w:rFonts w:cs="Times New Roman"/>
          <w:sz w:val="24"/>
          <w:szCs w:val="24"/>
        </w:rPr>
        <w:t>Namazi</w:t>
      </w:r>
      <w:proofErr w:type="spellEnd"/>
      <w:r w:rsidR="00C41706" w:rsidRPr="00170354">
        <w:rPr>
          <w:rFonts w:cs="Times New Roman"/>
          <w:sz w:val="24"/>
          <w:szCs w:val="24"/>
        </w:rPr>
        <w:t xml:space="preserve"> et al (2011) indicated a significant reverse relationship between changes in inventory and short-term changes in corporate profits.</w:t>
      </w:r>
    </w:p>
    <w:p w14:paraId="185C094E" w14:textId="77777777" w:rsidR="001C427C" w:rsidRPr="00170354" w:rsidRDefault="001C427C" w:rsidP="00BF1A0B">
      <w:pPr>
        <w:spacing w:after="0" w:line="480" w:lineRule="auto"/>
        <w:rPr>
          <w:rFonts w:cs="Times New Roman"/>
          <w:sz w:val="24"/>
          <w:szCs w:val="24"/>
        </w:rPr>
      </w:pPr>
    </w:p>
    <w:p w14:paraId="1DDDA3CB" w14:textId="77777777" w:rsidR="001C427C" w:rsidRPr="00170354" w:rsidRDefault="004B00E1" w:rsidP="0012601A">
      <w:pPr>
        <w:spacing w:after="0" w:line="480" w:lineRule="auto"/>
        <w:rPr>
          <w:rFonts w:cs="Times New Roman"/>
          <w:sz w:val="24"/>
          <w:szCs w:val="24"/>
        </w:rPr>
      </w:pPr>
      <w:r w:rsidRPr="00170354">
        <w:rPr>
          <w:rFonts w:cs="Times New Roman"/>
          <w:b/>
          <w:sz w:val="24"/>
          <w:szCs w:val="24"/>
        </w:rPr>
        <w:t xml:space="preserve">Days in Payables: </w:t>
      </w:r>
      <w:r w:rsidRPr="00170354">
        <w:rPr>
          <w:rFonts w:cs="Times New Roman"/>
          <w:sz w:val="24"/>
          <w:szCs w:val="24"/>
        </w:rPr>
        <w:t xml:space="preserve">Days in payable for 2017 is 50 days which is a low number relatively to the </w:t>
      </w:r>
      <w:r w:rsidR="00DD1FD3" w:rsidRPr="00170354">
        <w:rPr>
          <w:rFonts w:cs="Times New Roman"/>
          <w:sz w:val="24"/>
          <w:szCs w:val="24"/>
        </w:rPr>
        <w:t>average collection period of accounts receivable 59 days.</w:t>
      </w:r>
      <w:r w:rsidR="0012601A" w:rsidRPr="00170354">
        <w:rPr>
          <w:rFonts w:cs="Times New Roman"/>
          <w:sz w:val="24"/>
          <w:szCs w:val="24"/>
        </w:rPr>
        <w:t xml:space="preserve"> This indicate temporary cash flow difficulties or not utilizing the cash resources optimally. Still the payable period of a retail corporation like Coca Cola appears to be high comparing to industry average of approximately 30 days. </w:t>
      </w:r>
      <w:r w:rsidR="00A13DC1">
        <w:rPr>
          <w:rFonts w:cs="Times New Roman"/>
          <w:sz w:val="24"/>
          <w:szCs w:val="24"/>
        </w:rPr>
        <w:t>Recommendation:</w:t>
      </w:r>
      <w:r w:rsidR="00A13DC1" w:rsidRPr="00170354">
        <w:rPr>
          <w:rFonts w:cs="Times New Roman"/>
          <w:sz w:val="24"/>
          <w:szCs w:val="24"/>
        </w:rPr>
        <w:t xml:space="preserve"> </w:t>
      </w:r>
      <w:r w:rsidR="0012601A" w:rsidRPr="00170354">
        <w:rPr>
          <w:rFonts w:cs="Times New Roman"/>
          <w:sz w:val="24"/>
          <w:szCs w:val="24"/>
        </w:rPr>
        <w:t xml:space="preserve">Company need to improve its collection period to pay payables less than 50 days which will help in </w:t>
      </w:r>
      <w:r w:rsidR="00954F12" w:rsidRPr="00170354">
        <w:rPr>
          <w:rFonts w:cs="Times New Roman"/>
          <w:sz w:val="24"/>
          <w:szCs w:val="24"/>
        </w:rPr>
        <w:t>buildup</w:t>
      </w:r>
      <w:r w:rsidR="0012601A" w:rsidRPr="00170354">
        <w:rPr>
          <w:rFonts w:cs="Times New Roman"/>
          <w:sz w:val="24"/>
          <w:szCs w:val="24"/>
        </w:rPr>
        <w:t xml:space="preserve"> good supplier relationships. Singh, (2004) stated that the liquidity of position of firm mainly depends upon accounts receivable and payable deferred policy as well as inventories conversion period of firm.</w:t>
      </w:r>
    </w:p>
    <w:p w14:paraId="5AE16DE6" w14:textId="77777777" w:rsidR="001C427C" w:rsidRPr="00170354" w:rsidRDefault="001C427C" w:rsidP="00BF1A0B">
      <w:pPr>
        <w:spacing w:after="0" w:line="480" w:lineRule="auto"/>
        <w:rPr>
          <w:rFonts w:cs="Times New Roman"/>
          <w:sz w:val="24"/>
          <w:szCs w:val="24"/>
        </w:rPr>
      </w:pPr>
    </w:p>
    <w:p w14:paraId="1541F184" w14:textId="77777777" w:rsidR="001C427C" w:rsidRPr="00170354" w:rsidRDefault="00E4530F" w:rsidP="00BF1A0B">
      <w:pPr>
        <w:spacing w:after="0" w:line="480" w:lineRule="auto"/>
        <w:rPr>
          <w:rFonts w:cs="Times New Roman"/>
          <w:b/>
          <w:sz w:val="24"/>
          <w:szCs w:val="24"/>
        </w:rPr>
      </w:pPr>
      <w:r w:rsidRPr="00170354">
        <w:rPr>
          <w:rFonts w:cs="Times New Roman"/>
          <w:b/>
          <w:sz w:val="24"/>
          <w:szCs w:val="24"/>
        </w:rPr>
        <w:t>Fixed Asset Turnover:</w:t>
      </w:r>
      <w:r w:rsidR="00C127F1" w:rsidRPr="00170354">
        <w:rPr>
          <w:rFonts w:cs="Times New Roman"/>
          <w:b/>
          <w:sz w:val="24"/>
          <w:szCs w:val="24"/>
        </w:rPr>
        <w:t xml:space="preserve"> </w:t>
      </w:r>
      <w:r w:rsidR="000A6539" w:rsidRPr="00170354">
        <w:rPr>
          <w:rFonts w:cs="Times New Roman"/>
          <w:sz w:val="24"/>
          <w:szCs w:val="24"/>
        </w:rPr>
        <w:t>Fixed asset turnover measures the efficiency of long-term capital investment. The ratio reflects the level of sales generated by investments in productive capacity (</w:t>
      </w:r>
      <w:proofErr w:type="spellStart"/>
      <w:r w:rsidR="000A6539" w:rsidRPr="00170354">
        <w:rPr>
          <w:rFonts w:cs="Times New Roman"/>
          <w:sz w:val="24"/>
          <w:szCs w:val="24"/>
        </w:rPr>
        <w:t>Warrad</w:t>
      </w:r>
      <w:proofErr w:type="spellEnd"/>
      <w:r w:rsidR="000A6539" w:rsidRPr="00170354">
        <w:rPr>
          <w:rFonts w:cs="Times New Roman"/>
          <w:sz w:val="24"/>
          <w:szCs w:val="24"/>
        </w:rPr>
        <w:t>, L. 2015).</w:t>
      </w:r>
      <w:r w:rsidR="00B40E9E" w:rsidRPr="00170354">
        <w:rPr>
          <w:rFonts w:cs="Times New Roman"/>
          <w:sz w:val="24"/>
          <w:szCs w:val="24"/>
        </w:rPr>
        <w:t xml:space="preserve"> Per the industry standards, the Fixed Asset Turnover for a retail company is 1.85 </w:t>
      </w:r>
      <w:r w:rsidR="00B40E9E" w:rsidRPr="00170354">
        <w:rPr>
          <w:rFonts w:cs="Times New Roman"/>
          <w:sz w:val="24"/>
          <w:szCs w:val="24"/>
        </w:rPr>
        <w:lastRenderedPageBreak/>
        <w:t xml:space="preserve">times vs the 1.38 with Coca Cola during 2017. </w:t>
      </w:r>
      <w:r w:rsidR="00A13DC1">
        <w:rPr>
          <w:rFonts w:cs="Times New Roman"/>
          <w:sz w:val="24"/>
          <w:szCs w:val="24"/>
        </w:rPr>
        <w:t>Recommendation:</w:t>
      </w:r>
      <w:r w:rsidR="00A13DC1" w:rsidRPr="00170354">
        <w:rPr>
          <w:rFonts w:cs="Times New Roman"/>
          <w:sz w:val="24"/>
          <w:szCs w:val="24"/>
        </w:rPr>
        <w:t xml:space="preserve"> </w:t>
      </w:r>
      <w:r w:rsidR="00B40E9E" w:rsidRPr="00170354">
        <w:rPr>
          <w:rFonts w:cs="Times New Roman"/>
          <w:sz w:val="24"/>
          <w:szCs w:val="24"/>
        </w:rPr>
        <w:t xml:space="preserve">This appear to be low which indicates company </w:t>
      </w:r>
      <w:r w:rsidR="00FC7DD9" w:rsidRPr="00170354">
        <w:rPr>
          <w:rFonts w:cs="Times New Roman"/>
          <w:sz w:val="24"/>
          <w:szCs w:val="24"/>
        </w:rPr>
        <w:t xml:space="preserve">may further assess </w:t>
      </w:r>
      <w:r w:rsidR="00E06FE7" w:rsidRPr="00170354">
        <w:rPr>
          <w:rFonts w:cs="Times New Roman"/>
          <w:sz w:val="24"/>
          <w:szCs w:val="24"/>
        </w:rPr>
        <w:t>its</w:t>
      </w:r>
      <w:r w:rsidR="00FC7DD9" w:rsidRPr="00170354">
        <w:rPr>
          <w:rFonts w:cs="Times New Roman"/>
          <w:sz w:val="24"/>
          <w:szCs w:val="24"/>
        </w:rPr>
        <w:t xml:space="preserve"> </w:t>
      </w:r>
      <w:r w:rsidR="00E06FE7" w:rsidRPr="00170354">
        <w:rPr>
          <w:rFonts w:cs="Times New Roman"/>
          <w:sz w:val="24"/>
          <w:szCs w:val="24"/>
        </w:rPr>
        <w:t xml:space="preserve">fixed </w:t>
      </w:r>
      <w:r w:rsidR="00FC7DD9" w:rsidRPr="00170354">
        <w:rPr>
          <w:rFonts w:cs="Times New Roman"/>
          <w:sz w:val="24"/>
          <w:szCs w:val="24"/>
        </w:rPr>
        <w:t xml:space="preserve">asset impairment </w:t>
      </w:r>
      <w:r w:rsidR="00C027EC" w:rsidRPr="00170354">
        <w:rPr>
          <w:rFonts w:cs="Times New Roman"/>
          <w:sz w:val="24"/>
          <w:szCs w:val="24"/>
        </w:rPr>
        <w:t>provisions.</w:t>
      </w:r>
      <w:r w:rsidR="00B40E9E" w:rsidRPr="00170354">
        <w:rPr>
          <w:rFonts w:cs="Times New Roman"/>
          <w:sz w:val="24"/>
          <w:szCs w:val="24"/>
        </w:rPr>
        <w:t xml:space="preserve">   </w:t>
      </w:r>
    </w:p>
    <w:p w14:paraId="1DDB0A14" w14:textId="77777777" w:rsidR="00955F9D" w:rsidRPr="00170354" w:rsidRDefault="00955F9D" w:rsidP="00955F9D">
      <w:pPr>
        <w:spacing w:after="0" w:line="480" w:lineRule="auto"/>
        <w:rPr>
          <w:rFonts w:cs="Times New Roman"/>
          <w:b/>
          <w:sz w:val="24"/>
          <w:szCs w:val="24"/>
        </w:rPr>
      </w:pPr>
    </w:p>
    <w:p w14:paraId="771E72C9" w14:textId="77777777" w:rsidR="00955F9D" w:rsidRPr="00170354" w:rsidRDefault="00955F9D" w:rsidP="00955F9D">
      <w:pPr>
        <w:spacing w:after="0" w:line="480" w:lineRule="auto"/>
        <w:ind w:left="450" w:hanging="450"/>
        <w:rPr>
          <w:rFonts w:cs="Times New Roman"/>
          <w:b/>
          <w:szCs w:val="28"/>
        </w:rPr>
      </w:pPr>
      <w:r w:rsidRPr="00170354">
        <w:rPr>
          <w:rFonts w:cs="Times New Roman"/>
          <w:b/>
          <w:szCs w:val="28"/>
        </w:rPr>
        <w:t>3.4   Liquidity</w:t>
      </w:r>
    </w:p>
    <w:p w14:paraId="66267AD5" w14:textId="77777777" w:rsidR="00F6538E" w:rsidRPr="00170354" w:rsidRDefault="00F6538E" w:rsidP="00F6538E">
      <w:pPr>
        <w:spacing w:after="0" w:line="480" w:lineRule="auto"/>
        <w:rPr>
          <w:rFonts w:cs="Times New Roman"/>
          <w:sz w:val="24"/>
          <w:szCs w:val="24"/>
        </w:rPr>
      </w:pPr>
    </w:p>
    <w:p w14:paraId="6D433A48" w14:textId="77777777" w:rsidR="006374A8" w:rsidRPr="00170354" w:rsidRDefault="006374A8" w:rsidP="006374A8">
      <w:pPr>
        <w:spacing w:after="0" w:line="480" w:lineRule="auto"/>
        <w:rPr>
          <w:rFonts w:cs="Times New Roman"/>
          <w:sz w:val="24"/>
          <w:szCs w:val="24"/>
        </w:rPr>
      </w:pPr>
      <w:r w:rsidRPr="00170354">
        <w:rPr>
          <w:rFonts w:cs="Times New Roman"/>
          <w:sz w:val="24"/>
          <w:szCs w:val="24"/>
        </w:rPr>
        <w:t xml:space="preserve">Liquidity of a company reflects the company’s ability </w:t>
      </w:r>
      <w:r w:rsidR="00F6538E" w:rsidRPr="00170354">
        <w:rPr>
          <w:rFonts w:cs="Times New Roman"/>
          <w:sz w:val="24"/>
          <w:szCs w:val="24"/>
        </w:rPr>
        <w:t xml:space="preserve">to meet both long and short-term obligations of a company.  </w:t>
      </w:r>
      <w:r w:rsidRPr="00170354">
        <w:rPr>
          <w:rFonts w:cs="Times New Roman"/>
          <w:sz w:val="24"/>
          <w:szCs w:val="24"/>
        </w:rPr>
        <w:t>Liquidity has a significant impact on company’s profitability</w:t>
      </w:r>
      <w:r w:rsidR="00F6538E" w:rsidRPr="00170354">
        <w:rPr>
          <w:rFonts w:cs="Times New Roman"/>
          <w:sz w:val="24"/>
          <w:szCs w:val="24"/>
        </w:rPr>
        <w:t>, its credit rating</w:t>
      </w:r>
      <w:r w:rsidRPr="00170354">
        <w:rPr>
          <w:rFonts w:cs="Times New Roman"/>
          <w:sz w:val="24"/>
          <w:szCs w:val="24"/>
        </w:rPr>
        <w:t xml:space="preserve"> and its </w:t>
      </w:r>
      <w:r w:rsidR="00F6538E" w:rsidRPr="00170354">
        <w:rPr>
          <w:rFonts w:cs="Times New Roman"/>
          <w:sz w:val="24"/>
          <w:szCs w:val="24"/>
        </w:rPr>
        <w:t>ability to operate as a going concern</w:t>
      </w:r>
      <w:r w:rsidRPr="00170354">
        <w:rPr>
          <w:rFonts w:cs="Times New Roman"/>
          <w:sz w:val="24"/>
          <w:szCs w:val="24"/>
        </w:rPr>
        <w:t>. There are many liquidity ratios used by organizations to manage their liquidity such as (current ratio, quick ratio, cash ratio, defensive interval ratio) which can greatly affect the financial performance of companies (Robinson et al., 2015).</w:t>
      </w:r>
    </w:p>
    <w:p w14:paraId="471FD47E" w14:textId="77777777" w:rsidR="006374A8" w:rsidRPr="00170354" w:rsidRDefault="006374A8" w:rsidP="00BF1A0B">
      <w:pPr>
        <w:spacing w:after="0" w:line="480" w:lineRule="auto"/>
        <w:rPr>
          <w:rFonts w:cs="Times New Roman"/>
          <w:sz w:val="24"/>
          <w:szCs w:val="24"/>
        </w:rPr>
      </w:pPr>
    </w:p>
    <w:p w14:paraId="2B27B4D3" w14:textId="77777777" w:rsidR="001C427C" w:rsidRPr="00170354" w:rsidRDefault="00955F9D" w:rsidP="00BF1A0B">
      <w:pPr>
        <w:spacing w:after="0" w:line="480" w:lineRule="auto"/>
        <w:rPr>
          <w:rFonts w:cs="Times New Roman"/>
          <w:sz w:val="24"/>
          <w:szCs w:val="24"/>
        </w:rPr>
      </w:pPr>
      <w:r w:rsidRPr="00170354">
        <w:rPr>
          <w:rFonts w:cs="Times New Roman"/>
          <w:noProof/>
          <w:sz w:val="24"/>
          <w:szCs w:val="24"/>
        </w:rPr>
        <w:drawing>
          <wp:inline distT="0" distB="0" distL="0" distR="0">
            <wp:extent cx="6172200" cy="151045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72200" cy="1510458"/>
                    </a:xfrm>
                    <a:prstGeom prst="rect">
                      <a:avLst/>
                    </a:prstGeom>
                    <a:noFill/>
                    <a:ln>
                      <a:noFill/>
                    </a:ln>
                  </pic:spPr>
                </pic:pic>
              </a:graphicData>
            </a:graphic>
          </wp:inline>
        </w:drawing>
      </w:r>
    </w:p>
    <w:p w14:paraId="2D50CE55" w14:textId="77777777" w:rsidR="001C427C" w:rsidRPr="00170354" w:rsidRDefault="001C427C" w:rsidP="00BF1A0B">
      <w:pPr>
        <w:spacing w:after="0" w:line="480" w:lineRule="auto"/>
        <w:rPr>
          <w:rFonts w:cs="Times New Roman"/>
          <w:sz w:val="24"/>
          <w:szCs w:val="24"/>
        </w:rPr>
      </w:pPr>
    </w:p>
    <w:p w14:paraId="100857E4" w14:textId="77777777" w:rsidR="001C427C" w:rsidRPr="00170354" w:rsidRDefault="00EC590A" w:rsidP="00BF1A0B">
      <w:pPr>
        <w:spacing w:after="0" w:line="480" w:lineRule="auto"/>
        <w:rPr>
          <w:rFonts w:cs="Times New Roman"/>
          <w:sz w:val="24"/>
          <w:szCs w:val="24"/>
        </w:rPr>
      </w:pPr>
      <w:r w:rsidRPr="00170354">
        <w:rPr>
          <w:rFonts w:cs="Times New Roman"/>
          <w:b/>
          <w:sz w:val="24"/>
          <w:szCs w:val="24"/>
        </w:rPr>
        <w:t xml:space="preserve">Current Ratio: </w:t>
      </w:r>
      <w:r w:rsidRPr="00170354">
        <w:rPr>
          <w:rFonts w:cs="Times New Roman"/>
          <w:sz w:val="24"/>
          <w:szCs w:val="24"/>
        </w:rPr>
        <w:t xml:space="preserve">Current ratios measures the ability to meet short term obligations and operating expenses during the short run. </w:t>
      </w:r>
      <w:r w:rsidR="0043545B" w:rsidRPr="00170354">
        <w:rPr>
          <w:rFonts w:cs="Times New Roman"/>
          <w:sz w:val="24"/>
          <w:szCs w:val="24"/>
        </w:rPr>
        <w:t xml:space="preserve">   The company has a slight improvement of the current ratio from 1. 05 in 2016 to 1.21 in 2017. This could be further improved if the company attempt to reduce its average collection period from accounts receivables. </w:t>
      </w:r>
      <w:r w:rsidRPr="00170354">
        <w:rPr>
          <w:rFonts w:cs="Times New Roman"/>
          <w:sz w:val="24"/>
          <w:szCs w:val="24"/>
        </w:rPr>
        <w:t xml:space="preserve">The ideal current ratio is 2:1 (Pandey, 2010; Chandra, 2008), But in the recent decades in the presents of high competition in the market </w:t>
      </w:r>
      <w:proofErr w:type="gramStart"/>
      <w:r w:rsidRPr="00170354">
        <w:rPr>
          <w:rFonts w:cs="Times New Roman"/>
          <w:sz w:val="24"/>
          <w:szCs w:val="24"/>
        </w:rPr>
        <w:t>a number of</w:t>
      </w:r>
      <w:proofErr w:type="gramEnd"/>
      <w:r w:rsidRPr="00170354">
        <w:rPr>
          <w:rFonts w:cs="Times New Roman"/>
          <w:sz w:val="24"/>
          <w:szCs w:val="24"/>
        </w:rPr>
        <w:t xml:space="preserve"> firms have tried to achieve a zero or even a negative. </w:t>
      </w:r>
      <w:r w:rsidR="0043545B" w:rsidRPr="00170354">
        <w:rPr>
          <w:rFonts w:cs="Times New Roman"/>
          <w:sz w:val="24"/>
          <w:szCs w:val="24"/>
        </w:rPr>
        <w:t>So,</w:t>
      </w:r>
      <w:r w:rsidRPr="00170354">
        <w:rPr>
          <w:rFonts w:cs="Times New Roman"/>
          <w:sz w:val="24"/>
          <w:szCs w:val="24"/>
        </w:rPr>
        <w:t xml:space="preserve"> interpreting the current ratio at present is very difficult.</w:t>
      </w:r>
    </w:p>
    <w:p w14:paraId="2B208478" w14:textId="77777777" w:rsidR="0043545B" w:rsidRPr="00170354" w:rsidRDefault="0043545B" w:rsidP="0043545B">
      <w:pPr>
        <w:spacing w:after="0" w:line="480" w:lineRule="auto"/>
        <w:rPr>
          <w:rFonts w:cs="Times New Roman"/>
          <w:sz w:val="24"/>
          <w:szCs w:val="24"/>
        </w:rPr>
      </w:pPr>
      <w:r w:rsidRPr="00170354">
        <w:rPr>
          <w:rFonts w:cs="Times New Roman"/>
          <w:b/>
          <w:sz w:val="24"/>
          <w:szCs w:val="24"/>
        </w:rPr>
        <w:lastRenderedPageBreak/>
        <w:t xml:space="preserve">Quick Ratio: </w:t>
      </w:r>
      <w:r w:rsidRPr="00170354">
        <w:rPr>
          <w:rFonts w:cs="Times New Roman"/>
          <w:sz w:val="24"/>
          <w:szCs w:val="24"/>
        </w:rPr>
        <w:t xml:space="preserve">It measures the ability to meet the short-term obligations without selling any inventories. The company has a slight improvement of the current ratio from .83 in 2016 to .99 in 2017. </w:t>
      </w:r>
      <w:r w:rsidR="00A13DC1">
        <w:rPr>
          <w:rFonts w:cs="Times New Roman"/>
          <w:sz w:val="24"/>
          <w:szCs w:val="24"/>
        </w:rPr>
        <w:t>Recommendation:</w:t>
      </w:r>
      <w:r w:rsidR="00A13DC1" w:rsidRPr="00170354">
        <w:rPr>
          <w:rFonts w:cs="Times New Roman"/>
          <w:sz w:val="24"/>
          <w:szCs w:val="24"/>
        </w:rPr>
        <w:t xml:space="preserve"> </w:t>
      </w:r>
      <w:r w:rsidRPr="00170354">
        <w:rPr>
          <w:rFonts w:cs="Times New Roman"/>
          <w:sz w:val="24"/>
          <w:szCs w:val="24"/>
        </w:rPr>
        <w:t xml:space="preserve">This also could be further improved if the company attempt to reduce its average collection period from accounts receivables. </w:t>
      </w:r>
      <w:r w:rsidRPr="00170354">
        <w:rPr>
          <w:rFonts w:cs="Times New Roman"/>
          <w:color w:val="000000"/>
          <w:sz w:val="24"/>
          <w:szCs w:val="24"/>
        </w:rPr>
        <w:t>The rise in the value of this ratio expresses high liquidity of the company. This ratio excludes prepaid expenses and inventory from current assets being difficult conversion into cash (Sinha, 2012).</w:t>
      </w:r>
    </w:p>
    <w:p w14:paraId="1986C3BE" w14:textId="77777777" w:rsidR="007C0595" w:rsidRPr="00170354" w:rsidRDefault="007C0595" w:rsidP="00E61F39">
      <w:pPr>
        <w:spacing w:after="0" w:line="480" w:lineRule="auto"/>
        <w:rPr>
          <w:rFonts w:cs="Times New Roman"/>
          <w:b/>
          <w:sz w:val="24"/>
          <w:szCs w:val="24"/>
        </w:rPr>
      </w:pPr>
    </w:p>
    <w:p w14:paraId="621002D3" w14:textId="77777777" w:rsidR="00E61F39" w:rsidRPr="00170354" w:rsidRDefault="00E61F39" w:rsidP="00E61F39">
      <w:pPr>
        <w:spacing w:after="0" w:line="480" w:lineRule="auto"/>
        <w:ind w:left="450" w:hanging="450"/>
        <w:rPr>
          <w:rFonts w:cs="Times New Roman"/>
          <w:b/>
          <w:szCs w:val="28"/>
        </w:rPr>
      </w:pPr>
      <w:r w:rsidRPr="00170354">
        <w:rPr>
          <w:rFonts w:cs="Times New Roman"/>
          <w:b/>
          <w:szCs w:val="28"/>
        </w:rPr>
        <w:t>3.5   Gearing</w:t>
      </w:r>
    </w:p>
    <w:p w14:paraId="1B493857" w14:textId="77777777" w:rsidR="00C53B63" w:rsidRPr="00170354" w:rsidRDefault="00C53B63" w:rsidP="00E61F39">
      <w:pPr>
        <w:spacing w:after="0" w:line="480" w:lineRule="auto"/>
        <w:ind w:left="450" w:hanging="450"/>
        <w:rPr>
          <w:rFonts w:cs="Times New Roman"/>
          <w:b/>
          <w:sz w:val="24"/>
          <w:szCs w:val="24"/>
        </w:rPr>
      </w:pPr>
    </w:p>
    <w:p w14:paraId="6303135B" w14:textId="77777777" w:rsidR="00C53B63" w:rsidRPr="00170354" w:rsidRDefault="00091659" w:rsidP="00BF1A0B">
      <w:pPr>
        <w:spacing w:after="0" w:line="480" w:lineRule="auto"/>
        <w:rPr>
          <w:rFonts w:cs="Times New Roman"/>
          <w:sz w:val="24"/>
          <w:szCs w:val="24"/>
        </w:rPr>
      </w:pPr>
      <w:r w:rsidRPr="00170354">
        <w:rPr>
          <w:rStyle w:val="ilfuvd"/>
          <w:rFonts w:cs="Times New Roman"/>
          <w:color w:val="222222"/>
          <w:sz w:val="24"/>
          <w:szCs w:val="24"/>
          <w:lang w:val="en-CA"/>
        </w:rPr>
        <w:t xml:space="preserve">The </w:t>
      </w:r>
      <w:r w:rsidRPr="00170354">
        <w:rPr>
          <w:rStyle w:val="ilfuvd"/>
          <w:rFonts w:cs="Times New Roman"/>
          <w:bCs/>
          <w:color w:val="222222"/>
          <w:sz w:val="24"/>
          <w:szCs w:val="24"/>
          <w:lang w:val="en-CA"/>
        </w:rPr>
        <w:t>gearing</w:t>
      </w:r>
      <w:r w:rsidRPr="00170354">
        <w:rPr>
          <w:rStyle w:val="ilfuvd"/>
          <w:rFonts w:cs="Times New Roman"/>
          <w:color w:val="222222"/>
          <w:sz w:val="24"/>
          <w:szCs w:val="24"/>
          <w:lang w:val="en-CA"/>
        </w:rPr>
        <w:t xml:space="preserve"> </w:t>
      </w:r>
      <w:r w:rsidRPr="00170354">
        <w:rPr>
          <w:rStyle w:val="ilfuvd"/>
          <w:rFonts w:cs="Times New Roman"/>
          <w:bCs/>
          <w:color w:val="222222"/>
          <w:sz w:val="24"/>
          <w:szCs w:val="24"/>
          <w:lang w:val="en-CA"/>
        </w:rPr>
        <w:t>measures</w:t>
      </w:r>
      <w:r w:rsidRPr="00170354">
        <w:rPr>
          <w:rStyle w:val="ilfuvd"/>
          <w:rFonts w:cs="Times New Roman"/>
          <w:color w:val="222222"/>
          <w:sz w:val="24"/>
          <w:szCs w:val="24"/>
          <w:lang w:val="en-CA"/>
        </w:rPr>
        <w:t xml:space="preserve"> the share of a company's debts to its assets. </w:t>
      </w:r>
      <w:r w:rsidR="00426D21" w:rsidRPr="00170354">
        <w:rPr>
          <w:rFonts w:cs="Times New Roman"/>
          <w:sz w:val="24"/>
          <w:szCs w:val="24"/>
        </w:rPr>
        <w:t>The financing decisions may affect the value of the firm if they made the incorrect decisions (Gomez et al., 2012).  For example, high exposure to debt will lead to bankruptcy (</w:t>
      </w:r>
      <w:proofErr w:type="spellStart"/>
      <w:r w:rsidR="00426D21" w:rsidRPr="00170354">
        <w:rPr>
          <w:rFonts w:cs="Times New Roman"/>
          <w:sz w:val="24"/>
          <w:szCs w:val="24"/>
        </w:rPr>
        <w:t>Oino</w:t>
      </w:r>
      <w:proofErr w:type="spellEnd"/>
      <w:r w:rsidR="00426D21" w:rsidRPr="00170354">
        <w:rPr>
          <w:rFonts w:cs="Times New Roman"/>
          <w:sz w:val="24"/>
          <w:szCs w:val="24"/>
        </w:rPr>
        <w:t xml:space="preserve">, 2014). </w:t>
      </w:r>
    </w:p>
    <w:p w14:paraId="080A7B47" w14:textId="77777777" w:rsidR="00C53B63" w:rsidRPr="00170354" w:rsidRDefault="00C53B63" w:rsidP="00BF1A0B">
      <w:pPr>
        <w:spacing w:after="0" w:line="480" w:lineRule="auto"/>
        <w:rPr>
          <w:rFonts w:cs="Times New Roman"/>
          <w:sz w:val="24"/>
          <w:szCs w:val="24"/>
        </w:rPr>
      </w:pPr>
    </w:p>
    <w:p w14:paraId="152817E1" w14:textId="77777777" w:rsidR="00C53B63" w:rsidRPr="00170354" w:rsidRDefault="00C53B63" w:rsidP="00BF1A0B">
      <w:pPr>
        <w:spacing w:after="0" w:line="480" w:lineRule="auto"/>
        <w:rPr>
          <w:rFonts w:cs="Times New Roman"/>
          <w:sz w:val="24"/>
          <w:szCs w:val="24"/>
        </w:rPr>
      </w:pPr>
      <w:r w:rsidRPr="00170354">
        <w:rPr>
          <w:rFonts w:cs="Times New Roman"/>
          <w:noProof/>
          <w:sz w:val="24"/>
          <w:szCs w:val="24"/>
        </w:rPr>
        <w:drawing>
          <wp:inline distT="0" distB="0" distL="0" distR="0">
            <wp:extent cx="6171365" cy="1733550"/>
            <wp:effectExtent l="0" t="0" r="127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78290" cy="1735495"/>
                    </a:xfrm>
                    <a:prstGeom prst="rect">
                      <a:avLst/>
                    </a:prstGeom>
                    <a:noFill/>
                    <a:ln>
                      <a:noFill/>
                    </a:ln>
                  </pic:spPr>
                </pic:pic>
              </a:graphicData>
            </a:graphic>
          </wp:inline>
        </w:drawing>
      </w:r>
    </w:p>
    <w:p w14:paraId="3E28D859" w14:textId="77777777" w:rsidR="00C53B63" w:rsidRPr="00170354" w:rsidRDefault="00C53B63" w:rsidP="00BF1A0B">
      <w:pPr>
        <w:spacing w:after="0" w:line="480" w:lineRule="auto"/>
        <w:rPr>
          <w:rFonts w:cs="Times New Roman"/>
          <w:sz w:val="24"/>
          <w:szCs w:val="24"/>
        </w:rPr>
      </w:pPr>
    </w:p>
    <w:p w14:paraId="40009E5B" w14:textId="77777777" w:rsidR="007C0595" w:rsidRPr="00170354" w:rsidRDefault="007C0595" w:rsidP="00BF1A0B">
      <w:pPr>
        <w:spacing w:after="0" w:line="480" w:lineRule="auto"/>
        <w:rPr>
          <w:rFonts w:cs="Times New Roman"/>
          <w:sz w:val="24"/>
          <w:szCs w:val="24"/>
        </w:rPr>
      </w:pPr>
    </w:p>
    <w:p w14:paraId="72C7E298" w14:textId="77777777" w:rsidR="007C0595" w:rsidRPr="00170354" w:rsidRDefault="007C0595" w:rsidP="00BF1A0B">
      <w:pPr>
        <w:spacing w:after="0" w:line="480" w:lineRule="auto"/>
        <w:rPr>
          <w:rFonts w:cs="Times New Roman"/>
          <w:sz w:val="24"/>
          <w:szCs w:val="24"/>
        </w:rPr>
      </w:pPr>
    </w:p>
    <w:p w14:paraId="794CE3BE" w14:textId="77777777" w:rsidR="007C0595" w:rsidRPr="00170354" w:rsidRDefault="007C0595" w:rsidP="00BF1A0B">
      <w:pPr>
        <w:spacing w:after="0" w:line="480" w:lineRule="auto"/>
        <w:rPr>
          <w:rFonts w:cs="Times New Roman"/>
          <w:sz w:val="24"/>
          <w:szCs w:val="24"/>
        </w:rPr>
      </w:pPr>
    </w:p>
    <w:p w14:paraId="15C9DA0D" w14:textId="77777777" w:rsidR="0043545B" w:rsidRPr="00170354" w:rsidRDefault="00C53B63" w:rsidP="00BF1A0B">
      <w:pPr>
        <w:spacing w:after="0" w:line="480" w:lineRule="auto"/>
        <w:rPr>
          <w:rFonts w:cs="Times New Roman"/>
          <w:b/>
          <w:sz w:val="24"/>
          <w:szCs w:val="24"/>
        </w:rPr>
      </w:pPr>
      <w:r w:rsidRPr="00170354">
        <w:rPr>
          <w:rFonts w:cs="Times New Roman"/>
          <w:b/>
          <w:sz w:val="24"/>
          <w:szCs w:val="24"/>
        </w:rPr>
        <w:lastRenderedPageBreak/>
        <w:t>Long Term Debt to Equity</w:t>
      </w:r>
      <w:r w:rsidR="007C0595" w:rsidRPr="00170354">
        <w:rPr>
          <w:rFonts w:cs="Times New Roman"/>
          <w:b/>
          <w:sz w:val="24"/>
          <w:szCs w:val="24"/>
        </w:rPr>
        <w:t xml:space="preserve">: </w:t>
      </w:r>
      <w:r w:rsidRPr="00170354">
        <w:rPr>
          <w:rFonts w:cs="Times New Roman"/>
          <w:sz w:val="24"/>
          <w:szCs w:val="24"/>
        </w:rPr>
        <w:t>Higher level of debts can affect companies adversely in managing its cash flows. Lenders have the priority of collecting debts over the equity shareholders. It appears that the ratio has improved in 2017 over 2016.</w:t>
      </w:r>
      <w:r w:rsidR="00C40B66" w:rsidRPr="00170354">
        <w:rPr>
          <w:rFonts w:cs="Times New Roman"/>
          <w:sz w:val="24"/>
          <w:szCs w:val="24"/>
        </w:rPr>
        <w:t xml:space="preserve"> This was primarily due to repayment of debt. </w:t>
      </w:r>
      <w:r w:rsidR="007767D7">
        <w:rPr>
          <w:rFonts w:cs="Times New Roman"/>
          <w:sz w:val="24"/>
          <w:szCs w:val="24"/>
        </w:rPr>
        <w:t>Recommendation:</w:t>
      </w:r>
      <w:r w:rsidR="007767D7" w:rsidRPr="00170354">
        <w:rPr>
          <w:rFonts w:cs="Times New Roman"/>
          <w:sz w:val="24"/>
          <w:szCs w:val="24"/>
        </w:rPr>
        <w:t xml:space="preserve"> </w:t>
      </w:r>
      <w:r w:rsidR="00C40B66" w:rsidRPr="00170354">
        <w:rPr>
          <w:rFonts w:cs="Times New Roman"/>
          <w:sz w:val="24"/>
          <w:szCs w:val="24"/>
        </w:rPr>
        <w:t xml:space="preserve">The company should focus in reducing costs in order pay debts at a faster rate. </w:t>
      </w:r>
      <w:r w:rsidR="00426D21" w:rsidRPr="00170354">
        <w:rPr>
          <w:rFonts w:cs="Times New Roman"/>
          <w:sz w:val="24"/>
          <w:szCs w:val="24"/>
        </w:rPr>
        <w:t>The main objective of most profit-making businesses is to maximize shareholders’ dividend. However, the manager needs to acquire the appropriate selection of mix between debt and equity (</w:t>
      </w:r>
      <w:proofErr w:type="spellStart"/>
      <w:r w:rsidR="00426D21" w:rsidRPr="00170354">
        <w:rPr>
          <w:rFonts w:cs="Times New Roman"/>
          <w:sz w:val="24"/>
          <w:szCs w:val="24"/>
        </w:rPr>
        <w:t>Ukaegbu</w:t>
      </w:r>
      <w:proofErr w:type="spellEnd"/>
      <w:r w:rsidR="00426D21" w:rsidRPr="00170354">
        <w:rPr>
          <w:rFonts w:cs="Times New Roman"/>
          <w:sz w:val="24"/>
          <w:szCs w:val="24"/>
        </w:rPr>
        <w:t xml:space="preserve"> &amp; </w:t>
      </w:r>
      <w:proofErr w:type="spellStart"/>
      <w:r w:rsidR="00426D21" w:rsidRPr="00170354">
        <w:rPr>
          <w:rFonts w:cs="Times New Roman"/>
          <w:sz w:val="24"/>
          <w:szCs w:val="24"/>
        </w:rPr>
        <w:t>Oino</w:t>
      </w:r>
      <w:proofErr w:type="spellEnd"/>
      <w:r w:rsidR="00426D21" w:rsidRPr="00170354">
        <w:rPr>
          <w:rFonts w:cs="Times New Roman"/>
          <w:sz w:val="24"/>
          <w:szCs w:val="24"/>
        </w:rPr>
        <w:t>, 2012).</w:t>
      </w:r>
    </w:p>
    <w:p w14:paraId="7BBED918" w14:textId="77777777" w:rsidR="0043545B" w:rsidRPr="00170354" w:rsidRDefault="0043545B" w:rsidP="00BF1A0B">
      <w:pPr>
        <w:spacing w:after="0" w:line="480" w:lineRule="auto"/>
        <w:rPr>
          <w:rFonts w:cs="Times New Roman"/>
          <w:sz w:val="24"/>
          <w:szCs w:val="24"/>
        </w:rPr>
      </w:pPr>
    </w:p>
    <w:p w14:paraId="639B6CA5" w14:textId="77777777" w:rsidR="00382CAF" w:rsidRPr="00170354" w:rsidRDefault="00BA1577" w:rsidP="00BF1A0B">
      <w:pPr>
        <w:spacing w:after="0" w:line="480" w:lineRule="auto"/>
        <w:rPr>
          <w:rFonts w:cs="Times New Roman"/>
          <w:b/>
          <w:sz w:val="24"/>
          <w:szCs w:val="24"/>
        </w:rPr>
      </w:pPr>
      <w:r w:rsidRPr="00170354">
        <w:rPr>
          <w:rFonts w:cs="Times New Roman"/>
          <w:b/>
          <w:sz w:val="24"/>
          <w:szCs w:val="24"/>
        </w:rPr>
        <w:t>Leverage</w:t>
      </w:r>
      <w:r w:rsidR="007C0595" w:rsidRPr="00170354">
        <w:rPr>
          <w:rFonts w:cs="Times New Roman"/>
          <w:b/>
          <w:sz w:val="24"/>
          <w:szCs w:val="24"/>
        </w:rPr>
        <w:t xml:space="preserve">: </w:t>
      </w:r>
      <w:r w:rsidR="00382CAF" w:rsidRPr="00170354">
        <w:rPr>
          <w:rFonts w:cs="Times New Roman"/>
          <w:sz w:val="24"/>
          <w:szCs w:val="24"/>
        </w:rPr>
        <w:t>If the company could generate a higher rate of return than the interest paid on loan, the debt is in a supportive position in driving the growth of the company. However, too much debt may be harmful when the company’s profits go down during a recessionary period.</w:t>
      </w:r>
      <w:r w:rsidR="00795E10" w:rsidRPr="00170354">
        <w:rPr>
          <w:rFonts w:cs="Times New Roman"/>
          <w:sz w:val="24"/>
          <w:szCs w:val="24"/>
        </w:rPr>
        <w:t xml:space="preserve"> A 7% reduction in leverage was visible in 2017 over 2016. Repayments of debts has been responsible </w:t>
      </w:r>
      <w:r w:rsidR="007767D7">
        <w:rPr>
          <w:rFonts w:cs="Times New Roman"/>
          <w:sz w:val="24"/>
          <w:szCs w:val="24"/>
        </w:rPr>
        <w:t xml:space="preserve">for </w:t>
      </w:r>
      <w:r w:rsidR="00795E10" w:rsidRPr="00170354">
        <w:rPr>
          <w:rFonts w:cs="Times New Roman"/>
          <w:sz w:val="24"/>
          <w:szCs w:val="24"/>
        </w:rPr>
        <w:t>the reduction.</w:t>
      </w:r>
    </w:p>
    <w:p w14:paraId="5CA3EAC1" w14:textId="77777777" w:rsidR="007C0595" w:rsidRPr="00170354" w:rsidRDefault="00382CAF" w:rsidP="00BF1A0B">
      <w:pPr>
        <w:spacing w:after="0" w:line="480" w:lineRule="auto"/>
        <w:rPr>
          <w:rFonts w:cs="Times New Roman"/>
          <w:sz w:val="24"/>
          <w:szCs w:val="24"/>
        </w:rPr>
      </w:pPr>
      <w:r w:rsidRPr="00170354">
        <w:rPr>
          <w:rFonts w:cs="Times New Roman"/>
          <w:sz w:val="24"/>
          <w:szCs w:val="24"/>
        </w:rPr>
        <w:t xml:space="preserve"> </w:t>
      </w:r>
    </w:p>
    <w:p w14:paraId="1771CEC6" w14:textId="77777777" w:rsidR="00E65C8F" w:rsidRPr="00170354" w:rsidRDefault="00E65C8F" w:rsidP="00E65C8F">
      <w:pPr>
        <w:spacing w:after="0" w:line="480" w:lineRule="auto"/>
        <w:ind w:left="450" w:hanging="450"/>
        <w:rPr>
          <w:rFonts w:cs="Times New Roman"/>
          <w:b/>
          <w:sz w:val="24"/>
          <w:szCs w:val="24"/>
        </w:rPr>
      </w:pPr>
      <w:r w:rsidRPr="00170354">
        <w:rPr>
          <w:rFonts w:cs="Times New Roman"/>
          <w:b/>
          <w:szCs w:val="28"/>
        </w:rPr>
        <w:t>3.6 Investor’s Ratios</w:t>
      </w:r>
    </w:p>
    <w:p w14:paraId="0416418C" w14:textId="77777777" w:rsidR="00DE5658" w:rsidRPr="00170354" w:rsidRDefault="00DE5658" w:rsidP="00E65C8F">
      <w:pPr>
        <w:spacing w:after="0" w:line="480" w:lineRule="auto"/>
        <w:ind w:left="450" w:hanging="450"/>
        <w:rPr>
          <w:rFonts w:cs="Times New Roman"/>
          <w:b/>
          <w:sz w:val="24"/>
          <w:szCs w:val="24"/>
        </w:rPr>
      </w:pPr>
    </w:p>
    <w:p w14:paraId="64DD5380" w14:textId="77777777" w:rsidR="00E65C8F" w:rsidRPr="00170354" w:rsidRDefault="00E65C8F" w:rsidP="00DE5658">
      <w:pPr>
        <w:spacing w:after="0" w:line="480" w:lineRule="auto"/>
        <w:rPr>
          <w:rFonts w:cs="Times New Roman"/>
          <w:b/>
          <w:sz w:val="24"/>
          <w:szCs w:val="24"/>
        </w:rPr>
      </w:pPr>
      <w:r w:rsidRPr="00170354">
        <w:rPr>
          <w:rFonts w:cs="Times New Roman"/>
          <w:color w:val="000000"/>
          <w:sz w:val="24"/>
          <w:szCs w:val="24"/>
          <w:shd w:val="clear" w:color="auto" w:fill="FFFFFF"/>
        </w:rPr>
        <w:t xml:space="preserve">Investors ratios are an important </w:t>
      </w:r>
      <w:r w:rsidR="00DE5658" w:rsidRPr="00170354">
        <w:rPr>
          <w:rFonts w:cs="Times New Roman"/>
          <w:color w:val="000000"/>
          <w:sz w:val="24"/>
          <w:szCs w:val="24"/>
          <w:shd w:val="clear" w:color="auto" w:fill="FFFFFF"/>
        </w:rPr>
        <w:t>for</w:t>
      </w:r>
      <w:r w:rsidRPr="00170354">
        <w:rPr>
          <w:rFonts w:cs="Times New Roman"/>
          <w:color w:val="000000"/>
          <w:sz w:val="24"/>
          <w:szCs w:val="24"/>
          <w:shd w:val="clear" w:color="auto" w:fill="FFFFFF"/>
        </w:rPr>
        <w:t xml:space="preserve"> investors </w:t>
      </w:r>
      <w:r w:rsidR="00DE5658" w:rsidRPr="00170354">
        <w:rPr>
          <w:rFonts w:cs="Times New Roman"/>
          <w:color w:val="000000"/>
          <w:sz w:val="24"/>
          <w:szCs w:val="24"/>
          <w:shd w:val="clear" w:color="auto" w:fill="FFFFFF"/>
        </w:rPr>
        <w:t xml:space="preserve"> </w:t>
      </w:r>
      <w:r w:rsidRPr="00170354">
        <w:rPr>
          <w:rFonts w:cs="Times New Roman"/>
          <w:color w:val="000000"/>
          <w:sz w:val="24"/>
          <w:szCs w:val="24"/>
          <w:shd w:val="clear" w:color="auto" w:fill="FFFFFF"/>
        </w:rPr>
        <w:t xml:space="preserve"> </w:t>
      </w:r>
      <w:r w:rsidR="00DE5658" w:rsidRPr="00170354">
        <w:rPr>
          <w:rFonts w:cs="Times New Roman"/>
          <w:color w:val="000000"/>
          <w:sz w:val="24"/>
          <w:szCs w:val="24"/>
          <w:shd w:val="clear" w:color="auto" w:fill="FFFFFF"/>
        </w:rPr>
        <w:t xml:space="preserve">as they will be helpful in assessing the financial health of the company in making good investment decisions.  </w:t>
      </w:r>
      <w:r w:rsidR="00EE158F" w:rsidRPr="00170354">
        <w:rPr>
          <w:rFonts w:cs="Times New Roman"/>
          <w:color w:val="000000"/>
          <w:sz w:val="24"/>
          <w:szCs w:val="24"/>
          <w:shd w:val="clear" w:color="auto" w:fill="FFFFFF"/>
        </w:rPr>
        <w:t>There are many investor ratios that need to be evaluated together by an investor.</w:t>
      </w:r>
    </w:p>
    <w:p w14:paraId="19D945D2" w14:textId="77777777" w:rsidR="00E65C8F" w:rsidRPr="00170354" w:rsidRDefault="00E65C8F" w:rsidP="00E65C8F">
      <w:pPr>
        <w:spacing w:after="0" w:line="480" w:lineRule="auto"/>
        <w:ind w:left="450" w:hanging="450"/>
        <w:rPr>
          <w:rFonts w:cs="Times New Roman"/>
          <w:b/>
          <w:sz w:val="24"/>
          <w:szCs w:val="24"/>
        </w:rPr>
      </w:pPr>
    </w:p>
    <w:p w14:paraId="3F58477B" w14:textId="77777777" w:rsidR="00EE158F" w:rsidRPr="00170354" w:rsidRDefault="00EE158F" w:rsidP="00170354">
      <w:pPr>
        <w:spacing w:after="0" w:line="480" w:lineRule="auto"/>
        <w:ind w:left="450" w:hanging="450"/>
        <w:rPr>
          <w:rFonts w:cs="Times New Roman"/>
          <w:b/>
          <w:sz w:val="24"/>
          <w:szCs w:val="24"/>
        </w:rPr>
      </w:pPr>
      <w:r w:rsidRPr="00170354">
        <w:rPr>
          <w:rFonts w:cs="Times New Roman"/>
          <w:noProof/>
          <w:sz w:val="24"/>
          <w:szCs w:val="24"/>
        </w:rPr>
        <w:lastRenderedPageBreak/>
        <w:drawing>
          <wp:inline distT="0" distB="0" distL="0" distR="0">
            <wp:extent cx="6172200" cy="1883577"/>
            <wp:effectExtent l="0" t="0" r="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72200" cy="1883577"/>
                    </a:xfrm>
                    <a:prstGeom prst="rect">
                      <a:avLst/>
                    </a:prstGeom>
                    <a:noFill/>
                    <a:ln>
                      <a:noFill/>
                    </a:ln>
                  </pic:spPr>
                </pic:pic>
              </a:graphicData>
            </a:graphic>
          </wp:inline>
        </w:drawing>
      </w:r>
    </w:p>
    <w:p w14:paraId="38BB0A62" w14:textId="77777777" w:rsidR="00987FE5" w:rsidRDefault="00987FE5" w:rsidP="0063514A">
      <w:pPr>
        <w:spacing w:after="0" w:line="480" w:lineRule="auto"/>
        <w:rPr>
          <w:rFonts w:cs="Times New Roman"/>
          <w:b/>
          <w:sz w:val="24"/>
          <w:szCs w:val="24"/>
        </w:rPr>
      </w:pPr>
    </w:p>
    <w:p w14:paraId="7A8A1D20" w14:textId="77777777" w:rsidR="00EE158F" w:rsidRPr="00170354" w:rsidRDefault="002D0A9B" w:rsidP="0063514A">
      <w:pPr>
        <w:spacing w:after="0" w:line="480" w:lineRule="auto"/>
        <w:rPr>
          <w:rFonts w:cs="Times New Roman"/>
          <w:b/>
          <w:sz w:val="24"/>
          <w:szCs w:val="24"/>
        </w:rPr>
      </w:pPr>
      <w:r w:rsidRPr="00170354">
        <w:rPr>
          <w:rFonts w:cs="Times New Roman"/>
          <w:b/>
          <w:sz w:val="24"/>
          <w:szCs w:val="24"/>
        </w:rPr>
        <w:t>Earnings Per Share (EPS)</w:t>
      </w:r>
      <w:r w:rsidR="0063514A" w:rsidRPr="00170354">
        <w:rPr>
          <w:rFonts w:cs="Times New Roman"/>
          <w:b/>
          <w:sz w:val="24"/>
          <w:szCs w:val="24"/>
        </w:rPr>
        <w:t xml:space="preserve">: </w:t>
      </w:r>
      <w:r w:rsidRPr="00170354">
        <w:rPr>
          <w:rFonts w:cs="Times New Roman"/>
          <w:sz w:val="24"/>
          <w:szCs w:val="24"/>
        </w:rPr>
        <w:t>Earnings per Share (EPS) is one of most important element in determining the share price and firm value.</w:t>
      </w:r>
      <w:r w:rsidR="008B30E1" w:rsidRPr="00170354">
        <w:rPr>
          <w:rFonts w:cs="Times New Roman"/>
          <w:sz w:val="24"/>
          <w:szCs w:val="24"/>
        </w:rPr>
        <w:t xml:space="preserve"> EPS indicates the ability to pay dividends by the company. EPS is </w:t>
      </w:r>
      <w:r w:rsidR="0005713B" w:rsidRPr="00170354">
        <w:rPr>
          <w:rFonts w:cs="Times New Roman"/>
          <w:sz w:val="24"/>
          <w:szCs w:val="24"/>
        </w:rPr>
        <w:t>the most</w:t>
      </w:r>
      <w:r w:rsidR="008B30E1" w:rsidRPr="00170354">
        <w:rPr>
          <w:rFonts w:cs="Times New Roman"/>
          <w:sz w:val="24"/>
          <w:szCs w:val="24"/>
        </w:rPr>
        <w:t xml:space="preserve"> widely quoted investment ratio.</w:t>
      </w:r>
      <w:r w:rsidR="0005713B" w:rsidRPr="00170354">
        <w:rPr>
          <w:rFonts w:cs="Times New Roman"/>
          <w:sz w:val="24"/>
          <w:szCs w:val="24"/>
        </w:rPr>
        <w:t xml:space="preserve"> EPS has grown moderately (1.17 in </w:t>
      </w:r>
      <w:r w:rsidR="00991778" w:rsidRPr="00170354">
        <w:rPr>
          <w:rFonts w:cs="Times New Roman"/>
          <w:sz w:val="24"/>
          <w:szCs w:val="24"/>
        </w:rPr>
        <w:t>2017 vs.</w:t>
      </w:r>
      <w:r w:rsidR="0005713B" w:rsidRPr="00170354">
        <w:rPr>
          <w:rFonts w:cs="Times New Roman"/>
          <w:sz w:val="24"/>
          <w:szCs w:val="24"/>
        </w:rPr>
        <w:t xml:space="preserve"> .95 in 2016) and the growth corresponds to growth in earnings. </w:t>
      </w:r>
      <w:r w:rsidR="007767D7">
        <w:rPr>
          <w:rFonts w:cs="Times New Roman"/>
          <w:sz w:val="24"/>
          <w:szCs w:val="24"/>
        </w:rPr>
        <w:t>Recommendation:</w:t>
      </w:r>
      <w:r w:rsidR="007767D7" w:rsidRPr="00170354">
        <w:rPr>
          <w:rFonts w:cs="Times New Roman"/>
          <w:sz w:val="24"/>
          <w:szCs w:val="24"/>
        </w:rPr>
        <w:t xml:space="preserve"> </w:t>
      </w:r>
      <w:r w:rsidR="0005713B" w:rsidRPr="00170354">
        <w:rPr>
          <w:rFonts w:cs="Times New Roman"/>
          <w:sz w:val="24"/>
          <w:szCs w:val="24"/>
        </w:rPr>
        <w:t xml:space="preserve">The company needs to increase its earnings to maintain a high EPS ratio. </w:t>
      </w:r>
      <w:r w:rsidR="0005713B" w:rsidRPr="00170354">
        <w:rPr>
          <w:rFonts w:cs="Times New Roman"/>
          <w:color w:val="454545"/>
          <w:sz w:val="24"/>
          <w:szCs w:val="24"/>
          <w:shd w:val="clear" w:color="auto" w:fill="FFFFFF"/>
        </w:rPr>
        <w:t xml:space="preserve">Adkins, </w:t>
      </w:r>
      <w:proofErr w:type="spellStart"/>
      <w:r w:rsidR="0005713B" w:rsidRPr="00170354">
        <w:rPr>
          <w:rFonts w:cs="Times New Roman"/>
          <w:color w:val="454545"/>
          <w:sz w:val="24"/>
          <w:szCs w:val="24"/>
          <w:shd w:val="clear" w:color="auto" w:fill="FFFFFF"/>
        </w:rPr>
        <w:t>Matchett</w:t>
      </w:r>
      <w:proofErr w:type="spellEnd"/>
      <w:r w:rsidR="0005713B" w:rsidRPr="00170354">
        <w:rPr>
          <w:rFonts w:cs="Times New Roman"/>
          <w:color w:val="454545"/>
          <w:sz w:val="24"/>
          <w:szCs w:val="24"/>
          <w:shd w:val="clear" w:color="auto" w:fill="FFFFFF"/>
        </w:rPr>
        <w:t xml:space="preserve"> and Toy (2010)</w:t>
      </w:r>
      <w:r w:rsidR="00991778" w:rsidRPr="00170354">
        <w:rPr>
          <w:rFonts w:cs="Times New Roman"/>
          <w:sz w:val="24"/>
          <w:szCs w:val="24"/>
        </w:rPr>
        <w:t xml:space="preserve"> </w:t>
      </w:r>
      <w:r w:rsidR="0005713B" w:rsidRPr="00170354">
        <w:rPr>
          <w:rFonts w:cs="Times New Roman"/>
          <w:color w:val="454545"/>
          <w:sz w:val="24"/>
          <w:szCs w:val="24"/>
          <w:shd w:val="clear" w:color="auto" w:fill="FFFFFF"/>
        </w:rPr>
        <w:t>attribute the obsession with EPS to the fact that EPS</w:t>
      </w:r>
      <w:r w:rsidR="00991778" w:rsidRPr="00170354">
        <w:rPr>
          <w:rFonts w:cs="Times New Roman"/>
          <w:sz w:val="24"/>
          <w:szCs w:val="24"/>
        </w:rPr>
        <w:t xml:space="preserve"> </w:t>
      </w:r>
      <w:r w:rsidR="0005713B" w:rsidRPr="00170354">
        <w:rPr>
          <w:rFonts w:cs="Times New Roman"/>
          <w:color w:val="454545"/>
          <w:sz w:val="24"/>
          <w:szCs w:val="24"/>
          <w:shd w:val="clear" w:color="auto" w:fill="FFFFFF"/>
        </w:rPr>
        <w:t>neatly summarizes the earnings generated for</w:t>
      </w:r>
      <w:r w:rsidR="00991778" w:rsidRPr="00170354">
        <w:rPr>
          <w:rFonts w:cs="Times New Roman"/>
          <w:sz w:val="24"/>
          <w:szCs w:val="24"/>
        </w:rPr>
        <w:t xml:space="preserve"> </w:t>
      </w:r>
      <w:r w:rsidR="0005713B" w:rsidRPr="00170354">
        <w:rPr>
          <w:rFonts w:cs="Times New Roman"/>
          <w:color w:val="454545"/>
          <w:sz w:val="24"/>
          <w:szCs w:val="24"/>
          <w:shd w:val="clear" w:color="auto" w:fill="FFFFFF"/>
        </w:rPr>
        <w:t>shareholders and the shareholder’s view appeals to</w:t>
      </w:r>
      <w:r w:rsidR="00991778" w:rsidRPr="00170354">
        <w:rPr>
          <w:rFonts w:cs="Times New Roman"/>
          <w:sz w:val="24"/>
          <w:szCs w:val="24"/>
        </w:rPr>
        <w:t xml:space="preserve"> </w:t>
      </w:r>
      <w:r w:rsidR="0005713B" w:rsidRPr="00170354">
        <w:rPr>
          <w:rFonts w:cs="Times New Roman"/>
          <w:color w:val="454545"/>
          <w:sz w:val="24"/>
          <w:szCs w:val="24"/>
          <w:shd w:val="clear" w:color="auto" w:fill="FFFFFF"/>
        </w:rPr>
        <w:t>investors and management alike</w:t>
      </w:r>
      <w:r w:rsidR="00991778" w:rsidRPr="00170354">
        <w:rPr>
          <w:rFonts w:cs="Times New Roman"/>
          <w:color w:val="454545"/>
          <w:sz w:val="24"/>
          <w:szCs w:val="24"/>
          <w:shd w:val="clear" w:color="auto" w:fill="FFFFFF"/>
        </w:rPr>
        <w:t>.</w:t>
      </w:r>
      <w:r w:rsidR="007007A2" w:rsidRPr="00170354">
        <w:rPr>
          <w:rFonts w:cs="Times New Roman"/>
          <w:color w:val="454545"/>
          <w:sz w:val="24"/>
          <w:szCs w:val="24"/>
          <w:shd w:val="clear" w:color="auto" w:fill="FFFFFF"/>
        </w:rPr>
        <w:t xml:space="preserve"> EPS directly affect a company’s share price. Chang et al. (2008) indicated that share prices and EPS move in the same direction. This finding is in line with this study, because the correlations obtained were positive, indicating that variables moved in the same direction and are therefore strongly correlated.  </w:t>
      </w:r>
    </w:p>
    <w:p w14:paraId="1F8C586D" w14:textId="77777777" w:rsidR="0063514A" w:rsidRPr="00170354" w:rsidRDefault="0063514A" w:rsidP="00BF1A0B">
      <w:pPr>
        <w:spacing w:after="0" w:line="480" w:lineRule="auto"/>
        <w:rPr>
          <w:rFonts w:cs="Times New Roman"/>
          <w:b/>
          <w:sz w:val="24"/>
          <w:szCs w:val="24"/>
        </w:rPr>
      </w:pPr>
    </w:p>
    <w:p w14:paraId="6629148E" w14:textId="77777777" w:rsidR="00991778" w:rsidRPr="00170354" w:rsidRDefault="00991778" w:rsidP="00BF1A0B">
      <w:pPr>
        <w:spacing w:after="0" w:line="480" w:lineRule="auto"/>
        <w:rPr>
          <w:rFonts w:cs="Times New Roman"/>
          <w:b/>
          <w:sz w:val="24"/>
          <w:szCs w:val="24"/>
        </w:rPr>
      </w:pPr>
      <w:r w:rsidRPr="00170354">
        <w:rPr>
          <w:rFonts w:cs="Times New Roman"/>
          <w:b/>
          <w:sz w:val="24"/>
          <w:szCs w:val="24"/>
        </w:rPr>
        <w:t>Interest Cover</w:t>
      </w:r>
      <w:r w:rsidR="0063514A" w:rsidRPr="00170354">
        <w:rPr>
          <w:rFonts w:cs="Times New Roman"/>
          <w:b/>
          <w:sz w:val="24"/>
          <w:szCs w:val="24"/>
        </w:rPr>
        <w:t xml:space="preserve">: </w:t>
      </w:r>
      <w:r w:rsidRPr="00170354">
        <w:rPr>
          <w:rFonts w:cs="Times New Roman"/>
          <w:sz w:val="24"/>
          <w:szCs w:val="24"/>
        </w:rPr>
        <w:t xml:space="preserve">Interest cover has been </w:t>
      </w:r>
      <w:r w:rsidR="00C80300" w:rsidRPr="00170354">
        <w:rPr>
          <w:rFonts w:cs="Times New Roman"/>
          <w:sz w:val="24"/>
          <w:szCs w:val="24"/>
        </w:rPr>
        <w:t>strengthened significantly (16.32 in 2017 vs. 8.13in 2016) due</w:t>
      </w:r>
      <w:r w:rsidRPr="00170354">
        <w:rPr>
          <w:rFonts w:cs="Times New Roman"/>
          <w:sz w:val="24"/>
          <w:szCs w:val="24"/>
        </w:rPr>
        <w:t xml:space="preserve"> to the </w:t>
      </w:r>
      <w:r w:rsidR="00C80300" w:rsidRPr="00170354">
        <w:rPr>
          <w:rFonts w:cs="Times New Roman"/>
          <w:sz w:val="24"/>
          <w:szCs w:val="24"/>
        </w:rPr>
        <w:t xml:space="preserve">significant reduction in financing costs corresponding to decrease in borrowings during 2017. </w:t>
      </w:r>
      <w:r w:rsidR="007767D7">
        <w:rPr>
          <w:rFonts w:cs="Times New Roman"/>
          <w:sz w:val="24"/>
          <w:szCs w:val="24"/>
        </w:rPr>
        <w:t>Recommendation:</w:t>
      </w:r>
      <w:r w:rsidR="007767D7" w:rsidRPr="00170354">
        <w:rPr>
          <w:rFonts w:cs="Times New Roman"/>
          <w:sz w:val="24"/>
          <w:szCs w:val="24"/>
        </w:rPr>
        <w:t xml:space="preserve"> </w:t>
      </w:r>
      <w:r w:rsidR="00C80300" w:rsidRPr="00170354">
        <w:rPr>
          <w:rFonts w:cs="Times New Roman"/>
          <w:sz w:val="24"/>
          <w:szCs w:val="24"/>
        </w:rPr>
        <w:t xml:space="preserve">The company should attempt to pay of borrowings further to improve the company’s financial position and reduce the leverage. The current years interest cover 16 indicates company’s comfortability in paying interest enhancing investor confidence. </w:t>
      </w:r>
    </w:p>
    <w:p w14:paraId="510665F3" w14:textId="77777777" w:rsidR="00C80300" w:rsidRPr="00170354" w:rsidRDefault="00C80300" w:rsidP="00C80300">
      <w:pPr>
        <w:spacing w:after="0" w:line="480" w:lineRule="auto"/>
        <w:rPr>
          <w:rFonts w:cs="Times New Roman"/>
          <w:b/>
          <w:sz w:val="24"/>
          <w:szCs w:val="24"/>
        </w:rPr>
      </w:pPr>
    </w:p>
    <w:p w14:paraId="7D81F75C" w14:textId="77777777" w:rsidR="00C80300" w:rsidRPr="00170354" w:rsidRDefault="00C80300" w:rsidP="00C80300">
      <w:pPr>
        <w:spacing w:after="0" w:line="480" w:lineRule="auto"/>
        <w:rPr>
          <w:rFonts w:cs="Times New Roman"/>
          <w:b/>
          <w:sz w:val="24"/>
          <w:szCs w:val="24"/>
        </w:rPr>
      </w:pPr>
      <w:r w:rsidRPr="00170354">
        <w:rPr>
          <w:rFonts w:cs="Times New Roman"/>
          <w:b/>
          <w:sz w:val="24"/>
          <w:szCs w:val="24"/>
        </w:rPr>
        <w:lastRenderedPageBreak/>
        <w:t>Dividend Cover</w:t>
      </w:r>
      <w:r w:rsidR="0063514A" w:rsidRPr="00170354">
        <w:rPr>
          <w:rFonts w:cs="Times New Roman"/>
          <w:b/>
          <w:sz w:val="24"/>
          <w:szCs w:val="24"/>
        </w:rPr>
        <w:t xml:space="preserve">: </w:t>
      </w:r>
      <w:r w:rsidRPr="00170354">
        <w:rPr>
          <w:rFonts w:cs="Times New Roman"/>
          <w:color w:val="222222"/>
          <w:sz w:val="24"/>
          <w:szCs w:val="24"/>
          <w:shd w:val="clear" w:color="auto" w:fill="FFFFFF"/>
        </w:rPr>
        <w:t>The </w:t>
      </w:r>
      <w:r w:rsidRPr="00170354">
        <w:rPr>
          <w:rFonts w:cs="Times New Roman"/>
          <w:bCs/>
          <w:color w:val="222222"/>
          <w:sz w:val="24"/>
          <w:szCs w:val="24"/>
          <w:shd w:val="clear" w:color="auto" w:fill="FFFFFF"/>
        </w:rPr>
        <w:t xml:space="preserve">dividend cover </w:t>
      </w:r>
      <w:r w:rsidRPr="00170354">
        <w:rPr>
          <w:rFonts w:cs="Times New Roman"/>
          <w:color w:val="222222"/>
          <w:sz w:val="24"/>
          <w:szCs w:val="24"/>
          <w:shd w:val="clear" w:color="auto" w:fill="FFFFFF"/>
        </w:rPr>
        <w:t>indicates the number of times the company can pay its current level of </w:t>
      </w:r>
      <w:r w:rsidRPr="00170354">
        <w:rPr>
          <w:rFonts w:cs="Times New Roman"/>
          <w:bCs/>
          <w:color w:val="222222"/>
          <w:sz w:val="24"/>
          <w:szCs w:val="24"/>
          <w:shd w:val="clear" w:color="auto" w:fill="FFFFFF"/>
        </w:rPr>
        <w:t>dividends</w:t>
      </w:r>
      <w:r w:rsidRPr="00170354">
        <w:rPr>
          <w:rFonts w:cs="Times New Roman"/>
          <w:color w:val="222222"/>
          <w:sz w:val="24"/>
          <w:szCs w:val="24"/>
          <w:shd w:val="clear" w:color="auto" w:fill="FFFFFF"/>
        </w:rPr>
        <w:t xml:space="preserve"> to shareholders.  The company has managed to </w:t>
      </w:r>
      <w:r w:rsidR="007007A2" w:rsidRPr="00170354">
        <w:rPr>
          <w:rFonts w:cs="Times New Roman"/>
          <w:color w:val="222222"/>
          <w:sz w:val="24"/>
          <w:szCs w:val="24"/>
          <w:shd w:val="clear" w:color="auto" w:fill="FFFFFF"/>
        </w:rPr>
        <w:t>maintain the</w:t>
      </w:r>
      <w:r w:rsidRPr="00170354">
        <w:rPr>
          <w:rFonts w:cs="Times New Roman"/>
          <w:color w:val="222222"/>
          <w:sz w:val="24"/>
          <w:szCs w:val="24"/>
          <w:shd w:val="clear" w:color="auto" w:fill="FFFFFF"/>
        </w:rPr>
        <w:t xml:space="preserve"> ratio above 2 in both years </w:t>
      </w:r>
      <w:r w:rsidRPr="00170354">
        <w:rPr>
          <w:rFonts w:cs="Times New Roman"/>
          <w:sz w:val="24"/>
          <w:szCs w:val="24"/>
        </w:rPr>
        <w:t>(2.63 in 2017 vs. 2.36 in 2016)</w:t>
      </w:r>
      <w:r w:rsidR="007007A2" w:rsidRPr="00170354">
        <w:rPr>
          <w:rFonts w:cs="Times New Roman"/>
          <w:sz w:val="24"/>
          <w:szCs w:val="24"/>
        </w:rPr>
        <w:t xml:space="preserve"> which tends to enhance investor confidence. </w:t>
      </w:r>
    </w:p>
    <w:p w14:paraId="7DFB8DB0" w14:textId="77777777" w:rsidR="00C80300" w:rsidRPr="00170354" w:rsidRDefault="00C80300" w:rsidP="00BF1A0B">
      <w:pPr>
        <w:spacing w:after="0" w:line="480" w:lineRule="auto"/>
        <w:rPr>
          <w:rFonts w:cs="Times New Roman"/>
          <w:sz w:val="24"/>
          <w:szCs w:val="24"/>
        </w:rPr>
      </w:pPr>
    </w:p>
    <w:p w14:paraId="36779026" w14:textId="77777777" w:rsidR="00750562" w:rsidRPr="00170354" w:rsidRDefault="007007A2" w:rsidP="00750562">
      <w:pPr>
        <w:spacing w:after="0" w:line="480" w:lineRule="auto"/>
        <w:rPr>
          <w:rFonts w:cs="Times New Roman"/>
          <w:b/>
          <w:sz w:val="24"/>
          <w:szCs w:val="24"/>
        </w:rPr>
      </w:pPr>
      <w:r w:rsidRPr="00170354">
        <w:rPr>
          <w:rFonts w:cs="Times New Roman"/>
          <w:b/>
          <w:sz w:val="24"/>
          <w:szCs w:val="24"/>
        </w:rPr>
        <w:t>P/E Ratio</w:t>
      </w:r>
      <w:r w:rsidR="0063514A" w:rsidRPr="00170354">
        <w:rPr>
          <w:rFonts w:cs="Times New Roman"/>
          <w:b/>
          <w:sz w:val="24"/>
          <w:szCs w:val="24"/>
        </w:rPr>
        <w:t xml:space="preserve">: </w:t>
      </w:r>
      <w:r w:rsidR="00970DA4" w:rsidRPr="00170354">
        <w:rPr>
          <w:rFonts w:cs="Times New Roman"/>
          <w:sz w:val="24"/>
          <w:szCs w:val="24"/>
        </w:rPr>
        <w:t xml:space="preserve">According to </w:t>
      </w:r>
      <w:proofErr w:type="spellStart"/>
      <w:r w:rsidR="00970DA4" w:rsidRPr="00170354">
        <w:rPr>
          <w:rFonts w:cs="Times New Roman"/>
          <w:sz w:val="24"/>
          <w:szCs w:val="24"/>
        </w:rPr>
        <w:t>Radim</w:t>
      </w:r>
      <w:proofErr w:type="spellEnd"/>
      <w:r w:rsidR="00970DA4" w:rsidRPr="00170354">
        <w:rPr>
          <w:rFonts w:cs="Times New Roman"/>
          <w:sz w:val="24"/>
          <w:szCs w:val="24"/>
        </w:rPr>
        <w:t xml:space="preserve"> </w:t>
      </w:r>
      <w:proofErr w:type="spellStart"/>
      <w:r w:rsidR="00970DA4" w:rsidRPr="00170354">
        <w:rPr>
          <w:rFonts w:cs="Times New Roman"/>
          <w:sz w:val="24"/>
          <w:szCs w:val="24"/>
        </w:rPr>
        <w:t>Gottwald</w:t>
      </w:r>
      <w:proofErr w:type="spellEnd"/>
      <w:r w:rsidR="00970DA4" w:rsidRPr="00170354">
        <w:rPr>
          <w:rFonts w:cs="Times New Roman"/>
          <w:sz w:val="24"/>
          <w:szCs w:val="24"/>
        </w:rPr>
        <w:t xml:space="preserve"> (2012), The P/E ratio is still the most widely used valuation tool in stock markets. Analysts use it pricing new shares in </w:t>
      </w:r>
      <w:r w:rsidR="007B6853" w:rsidRPr="00170354">
        <w:rPr>
          <w:rFonts w:cs="Times New Roman"/>
          <w:sz w:val="24"/>
          <w:szCs w:val="24"/>
        </w:rPr>
        <w:t>an initial public offering</w:t>
      </w:r>
      <w:r w:rsidR="00970DA4" w:rsidRPr="00170354">
        <w:rPr>
          <w:rFonts w:cs="Times New Roman"/>
          <w:sz w:val="24"/>
          <w:szCs w:val="24"/>
        </w:rPr>
        <w:t xml:space="preserve">. The P/E ratio is also used as a measure of relative value when comparing listed companies. Current P/E ratio of 27 is almost compatible with the industry standards. </w:t>
      </w:r>
      <w:r w:rsidR="007767D7">
        <w:rPr>
          <w:rFonts w:cs="Times New Roman"/>
          <w:sz w:val="24"/>
          <w:szCs w:val="24"/>
        </w:rPr>
        <w:t>Recommendation:</w:t>
      </w:r>
      <w:r w:rsidR="007767D7" w:rsidRPr="00170354">
        <w:rPr>
          <w:rFonts w:cs="Times New Roman"/>
          <w:sz w:val="24"/>
          <w:szCs w:val="24"/>
        </w:rPr>
        <w:t xml:space="preserve"> </w:t>
      </w:r>
      <w:r w:rsidR="00970DA4" w:rsidRPr="00170354">
        <w:rPr>
          <w:rFonts w:cs="Times New Roman"/>
          <w:sz w:val="24"/>
          <w:szCs w:val="24"/>
        </w:rPr>
        <w:t>However, the company should not get carried away with high PE ratio as the overvaluation of shares in the markets tends to increase the P/E ratio.</w:t>
      </w:r>
    </w:p>
    <w:p w14:paraId="23E1DB59" w14:textId="77777777" w:rsidR="0063514A" w:rsidRPr="00170354" w:rsidRDefault="0063514A" w:rsidP="00750562">
      <w:pPr>
        <w:spacing w:after="0" w:line="480" w:lineRule="auto"/>
        <w:rPr>
          <w:rFonts w:cs="Times New Roman"/>
          <w:b/>
          <w:sz w:val="24"/>
          <w:szCs w:val="24"/>
        </w:rPr>
      </w:pPr>
    </w:p>
    <w:p w14:paraId="2AA89B22" w14:textId="77777777" w:rsidR="00750562" w:rsidRPr="00170354" w:rsidRDefault="00750562" w:rsidP="00750562">
      <w:pPr>
        <w:pStyle w:val="ListParagraph"/>
        <w:numPr>
          <w:ilvl w:val="0"/>
          <w:numId w:val="2"/>
        </w:numPr>
        <w:spacing w:after="0" w:line="480" w:lineRule="auto"/>
        <w:ind w:left="450" w:hanging="450"/>
        <w:rPr>
          <w:rFonts w:cs="Times New Roman"/>
          <w:b/>
          <w:sz w:val="24"/>
          <w:szCs w:val="24"/>
        </w:rPr>
      </w:pPr>
      <w:r w:rsidRPr="00170354">
        <w:rPr>
          <w:rFonts w:cs="Times New Roman"/>
          <w:b/>
          <w:caps/>
          <w:sz w:val="24"/>
          <w:szCs w:val="24"/>
        </w:rPr>
        <w:t>LIMITATION OF RATIO ANALYSIS</w:t>
      </w:r>
    </w:p>
    <w:p w14:paraId="21542ADD" w14:textId="77777777" w:rsidR="006F305F" w:rsidRPr="00170354" w:rsidRDefault="006F305F" w:rsidP="006F305F">
      <w:pPr>
        <w:pStyle w:val="ListParagraph"/>
        <w:spacing w:after="0" w:line="480" w:lineRule="auto"/>
        <w:ind w:left="450"/>
        <w:rPr>
          <w:rFonts w:cs="Times New Roman"/>
          <w:b/>
          <w:sz w:val="24"/>
          <w:szCs w:val="24"/>
        </w:rPr>
      </w:pPr>
    </w:p>
    <w:p w14:paraId="34FD2D03" w14:textId="77777777" w:rsidR="00843203" w:rsidRPr="00170354" w:rsidRDefault="005138E1" w:rsidP="005138E1">
      <w:pPr>
        <w:spacing w:after="0" w:line="480" w:lineRule="auto"/>
        <w:rPr>
          <w:rFonts w:cs="Times New Roman"/>
          <w:sz w:val="24"/>
          <w:szCs w:val="24"/>
        </w:rPr>
      </w:pPr>
      <w:r w:rsidRPr="00170354">
        <w:rPr>
          <w:rFonts w:cs="Times New Roman"/>
          <w:sz w:val="24"/>
          <w:szCs w:val="24"/>
        </w:rPr>
        <w:t xml:space="preserve">Ratio analysis </w:t>
      </w:r>
      <w:r w:rsidR="009E4234" w:rsidRPr="00170354">
        <w:rPr>
          <w:rFonts w:cs="Times New Roman"/>
          <w:sz w:val="24"/>
          <w:szCs w:val="24"/>
        </w:rPr>
        <w:t xml:space="preserve">is a good tool in comparing company performance across periods, among peers and the industry. It is simple approach in determining the financial health of a company, its liquidity, efficiency and the overall management efficiency. </w:t>
      </w:r>
      <w:r w:rsidR="00843203" w:rsidRPr="00170354">
        <w:rPr>
          <w:rFonts w:cs="Times New Roman"/>
          <w:sz w:val="24"/>
          <w:szCs w:val="24"/>
        </w:rPr>
        <w:t>It may be a good indicator in identify</w:t>
      </w:r>
      <w:r w:rsidR="00EF781C">
        <w:rPr>
          <w:rFonts w:cs="Times New Roman"/>
          <w:sz w:val="24"/>
          <w:szCs w:val="24"/>
        </w:rPr>
        <w:t>ing</w:t>
      </w:r>
      <w:r w:rsidR="00843203" w:rsidRPr="00170354">
        <w:rPr>
          <w:rFonts w:cs="Times New Roman"/>
          <w:sz w:val="24"/>
          <w:szCs w:val="24"/>
        </w:rPr>
        <w:t xml:space="preserve"> trends of own company over number of years assuming accounting conventions have not been change.</w:t>
      </w:r>
    </w:p>
    <w:p w14:paraId="6FB4A5ED" w14:textId="77777777" w:rsidR="00843203" w:rsidRPr="00170354" w:rsidRDefault="00843203" w:rsidP="005138E1">
      <w:pPr>
        <w:spacing w:after="0" w:line="480" w:lineRule="auto"/>
        <w:rPr>
          <w:rFonts w:cs="Times New Roman"/>
          <w:sz w:val="24"/>
          <w:szCs w:val="24"/>
        </w:rPr>
      </w:pPr>
    </w:p>
    <w:p w14:paraId="004E6D23" w14:textId="77777777" w:rsidR="00750562" w:rsidRPr="00170354" w:rsidRDefault="00843203" w:rsidP="00843203">
      <w:pPr>
        <w:spacing w:after="0" w:line="480" w:lineRule="auto"/>
        <w:rPr>
          <w:rFonts w:cs="Times New Roman"/>
          <w:sz w:val="24"/>
          <w:szCs w:val="24"/>
        </w:rPr>
      </w:pPr>
      <w:r w:rsidRPr="00170354">
        <w:rPr>
          <w:rFonts w:cs="Times New Roman"/>
          <w:sz w:val="24"/>
          <w:szCs w:val="24"/>
        </w:rPr>
        <w:t>However, t</w:t>
      </w:r>
      <w:r w:rsidR="006F065E" w:rsidRPr="00170354">
        <w:rPr>
          <w:rFonts w:cs="Times New Roman"/>
          <w:sz w:val="24"/>
          <w:szCs w:val="24"/>
        </w:rPr>
        <w:t xml:space="preserve">here are significant issues can be experienced with </w:t>
      </w:r>
      <w:r w:rsidRPr="00170354">
        <w:rPr>
          <w:rFonts w:cs="Times New Roman"/>
          <w:sz w:val="24"/>
          <w:szCs w:val="24"/>
        </w:rPr>
        <w:t xml:space="preserve">comparison among peers and the rest of the industry. </w:t>
      </w:r>
      <w:r w:rsidRPr="00170354">
        <w:rPr>
          <w:rFonts w:cs="Times New Roman"/>
          <w:color w:val="000000"/>
          <w:sz w:val="24"/>
          <w:szCs w:val="24"/>
        </w:rPr>
        <w:t>When</w:t>
      </w:r>
      <w:r w:rsidR="00314256" w:rsidRPr="00170354">
        <w:rPr>
          <w:rFonts w:cs="Times New Roman"/>
          <w:color w:val="000000"/>
          <w:sz w:val="24"/>
          <w:szCs w:val="24"/>
        </w:rPr>
        <w:t xml:space="preserve"> selecting positions in ratio and interpreting obtained ratio numbers one </w:t>
      </w:r>
      <w:r w:rsidRPr="00170354">
        <w:rPr>
          <w:rFonts w:cs="Times New Roman"/>
          <w:color w:val="000000"/>
          <w:sz w:val="24"/>
          <w:szCs w:val="24"/>
        </w:rPr>
        <w:t>should</w:t>
      </w:r>
      <w:r w:rsidR="00314256" w:rsidRPr="00170354">
        <w:rPr>
          <w:rFonts w:cs="Times New Roman"/>
          <w:color w:val="000000"/>
          <w:sz w:val="24"/>
          <w:szCs w:val="24"/>
        </w:rPr>
        <w:t xml:space="preserve"> be careful and interpret each ratio in the light of industry standards since neglecting the nature of activity can lead to the wrong interpretati</w:t>
      </w:r>
      <w:r w:rsidRPr="00170354">
        <w:rPr>
          <w:rFonts w:cs="Times New Roman"/>
          <w:color w:val="000000"/>
          <w:sz w:val="24"/>
          <w:szCs w:val="24"/>
        </w:rPr>
        <w:t>on of ratio. (</w:t>
      </w:r>
      <w:proofErr w:type="spellStart"/>
      <w:r w:rsidRPr="00170354">
        <w:rPr>
          <w:rFonts w:cs="Times New Roman"/>
          <w:color w:val="000000"/>
          <w:sz w:val="24"/>
          <w:szCs w:val="24"/>
        </w:rPr>
        <w:t>Zivi</w:t>
      </w:r>
      <w:proofErr w:type="spellEnd"/>
      <w:r w:rsidRPr="00170354">
        <w:rPr>
          <w:rFonts w:cs="Times New Roman"/>
          <w:color w:val="000000"/>
          <w:sz w:val="24"/>
          <w:szCs w:val="24"/>
        </w:rPr>
        <w:t xml:space="preserve"> et al., 2009</w:t>
      </w:r>
      <w:r w:rsidR="00314256" w:rsidRPr="00170354">
        <w:rPr>
          <w:rFonts w:cs="Times New Roman"/>
          <w:color w:val="000000"/>
          <w:sz w:val="24"/>
          <w:szCs w:val="24"/>
        </w:rPr>
        <w:t>)</w:t>
      </w:r>
      <w:r w:rsidR="009E4234" w:rsidRPr="00170354">
        <w:rPr>
          <w:rFonts w:cs="Times New Roman"/>
          <w:color w:val="000000"/>
          <w:sz w:val="24"/>
          <w:szCs w:val="24"/>
        </w:rPr>
        <w:t xml:space="preserve"> </w:t>
      </w:r>
    </w:p>
    <w:p w14:paraId="5BBD8AE4" w14:textId="77777777" w:rsidR="00DB1523" w:rsidRPr="00170354" w:rsidRDefault="00DB1523" w:rsidP="00843203">
      <w:pPr>
        <w:spacing w:after="0" w:line="480" w:lineRule="auto"/>
        <w:rPr>
          <w:rFonts w:cs="Times New Roman"/>
          <w:b/>
          <w:sz w:val="24"/>
          <w:szCs w:val="24"/>
        </w:rPr>
      </w:pPr>
    </w:p>
    <w:p w14:paraId="118628FF" w14:textId="77777777" w:rsidR="00C80300" w:rsidRPr="00170354" w:rsidRDefault="006F305F" w:rsidP="006F305F">
      <w:pPr>
        <w:pStyle w:val="Default"/>
        <w:spacing w:line="480" w:lineRule="auto"/>
        <w:rPr>
          <w:rFonts w:ascii="Times New Roman" w:hAnsi="Times New Roman" w:cs="Times New Roman"/>
        </w:rPr>
      </w:pPr>
      <w:r w:rsidRPr="00170354">
        <w:rPr>
          <w:rFonts w:ascii="Times New Roman" w:hAnsi="Times New Roman" w:cs="Times New Roman"/>
        </w:rPr>
        <w:lastRenderedPageBreak/>
        <w:t>Beside industry average for evaluation of company per</w:t>
      </w:r>
      <w:r w:rsidRPr="00170354">
        <w:rPr>
          <w:rFonts w:ascii="Times New Roman" w:hAnsi="Times New Roman" w:cs="Times New Roman"/>
        </w:rPr>
        <w:softHyphen/>
        <w:t>formances, ratios can be compared with benchmarks or a world-class competitor in the sector the company belongs to.</w:t>
      </w:r>
    </w:p>
    <w:p w14:paraId="62DF6A2B" w14:textId="77777777" w:rsidR="00170354" w:rsidRPr="00170354" w:rsidRDefault="00170354" w:rsidP="006F305F">
      <w:pPr>
        <w:spacing w:after="0" w:line="480" w:lineRule="auto"/>
        <w:rPr>
          <w:rFonts w:cs="Times New Roman"/>
          <w:b/>
          <w:sz w:val="24"/>
          <w:szCs w:val="24"/>
        </w:rPr>
      </w:pPr>
    </w:p>
    <w:p w14:paraId="2FF8E1EB" w14:textId="77777777" w:rsidR="006F305F" w:rsidRPr="00170354" w:rsidRDefault="00774BF1" w:rsidP="006F305F">
      <w:pPr>
        <w:pStyle w:val="ListParagraph"/>
        <w:numPr>
          <w:ilvl w:val="0"/>
          <w:numId w:val="2"/>
        </w:numPr>
        <w:spacing w:after="0" w:line="480" w:lineRule="auto"/>
        <w:ind w:left="450" w:hanging="450"/>
        <w:rPr>
          <w:rFonts w:cs="Times New Roman"/>
          <w:b/>
          <w:sz w:val="24"/>
          <w:szCs w:val="24"/>
        </w:rPr>
      </w:pPr>
      <w:r w:rsidRPr="00170354">
        <w:rPr>
          <w:rFonts w:cs="Times New Roman"/>
          <w:b/>
          <w:caps/>
          <w:sz w:val="24"/>
          <w:szCs w:val="24"/>
        </w:rPr>
        <w:t>CONCLUSION</w:t>
      </w:r>
    </w:p>
    <w:p w14:paraId="79FFB63B" w14:textId="77777777" w:rsidR="007104D3" w:rsidRPr="00170354" w:rsidRDefault="007104D3" w:rsidP="007104D3">
      <w:pPr>
        <w:pStyle w:val="ListParagraph"/>
        <w:spacing w:after="0" w:line="480" w:lineRule="auto"/>
        <w:ind w:left="450"/>
        <w:rPr>
          <w:rFonts w:cs="Times New Roman"/>
          <w:b/>
          <w:sz w:val="24"/>
          <w:szCs w:val="24"/>
        </w:rPr>
      </w:pPr>
    </w:p>
    <w:p w14:paraId="61FEE8AC" w14:textId="77777777" w:rsidR="006F305F" w:rsidRPr="00170354" w:rsidRDefault="007104D3" w:rsidP="007104D3">
      <w:pPr>
        <w:spacing w:after="0" w:line="480" w:lineRule="auto"/>
        <w:rPr>
          <w:rFonts w:cs="Times New Roman"/>
          <w:sz w:val="24"/>
          <w:szCs w:val="24"/>
        </w:rPr>
      </w:pPr>
      <w:r w:rsidRPr="00170354">
        <w:rPr>
          <w:rFonts w:cs="Times New Roman"/>
          <w:sz w:val="24"/>
          <w:szCs w:val="24"/>
        </w:rPr>
        <w:t xml:space="preserve">I believe that Coca Cola has room for improvement its cost of sales and overhead structure </w:t>
      </w:r>
      <w:proofErr w:type="gramStart"/>
      <w:r w:rsidRPr="00170354">
        <w:rPr>
          <w:rFonts w:cs="Times New Roman"/>
          <w:sz w:val="24"/>
          <w:szCs w:val="24"/>
        </w:rPr>
        <w:t>in order to</w:t>
      </w:r>
      <w:proofErr w:type="gramEnd"/>
      <w:r w:rsidRPr="00170354">
        <w:rPr>
          <w:rFonts w:cs="Times New Roman"/>
          <w:sz w:val="24"/>
          <w:szCs w:val="24"/>
        </w:rPr>
        <w:t xml:space="preserve"> achieve efficiency. It appears the sales price Euro 31.60 (YoY) has been stagnated in line with income generated.</w:t>
      </w:r>
      <w:r w:rsidR="00262B6D" w:rsidRPr="00170354">
        <w:rPr>
          <w:rFonts w:cs="Times New Roman"/>
          <w:sz w:val="24"/>
          <w:szCs w:val="24"/>
        </w:rPr>
        <w:t xml:space="preserve"> However, company has done reasonably well in </w:t>
      </w:r>
      <w:proofErr w:type="spellStart"/>
      <w:r w:rsidR="00317FEA" w:rsidRPr="00170354">
        <w:rPr>
          <w:rFonts w:cs="Times New Roman"/>
          <w:sz w:val="24"/>
          <w:szCs w:val="24"/>
        </w:rPr>
        <w:t>it</w:t>
      </w:r>
      <w:proofErr w:type="spellEnd"/>
      <w:r w:rsidR="00317FEA" w:rsidRPr="00170354">
        <w:rPr>
          <w:rFonts w:cs="Times New Roman"/>
          <w:sz w:val="24"/>
          <w:szCs w:val="24"/>
        </w:rPr>
        <w:t xml:space="preserve"> balance sheet ratios on an YoY basis. </w:t>
      </w:r>
    </w:p>
    <w:p w14:paraId="0B30F66A" w14:textId="77777777" w:rsidR="00317FEA" w:rsidRPr="00170354" w:rsidRDefault="00317FEA" w:rsidP="007104D3">
      <w:pPr>
        <w:spacing w:after="0" w:line="480" w:lineRule="auto"/>
        <w:rPr>
          <w:rFonts w:cs="Times New Roman"/>
          <w:sz w:val="24"/>
          <w:szCs w:val="24"/>
        </w:rPr>
      </w:pPr>
    </w:p>
    <w:p w14:paraId="7069F182" w14:textId="77777777" w:rsidR="00624221" w:rsidRPr="00170354" w:rsidRDefault="00317FEA" w:rsidP="00BF1A0B">
      <w:pPr>
        <w:spacing w:after="0" w:line="480" w:lineRule="auto"/>
        <w:rPr>
          <w:rFonts w:cs="Times New Roman"/>
          <w:sz w:val="24"/>
          <w:szCs w:val="24"/>
        </w:rPr>
      </w:pPr>
      <w:r w:rsidRPr="00170354">
        <w:rPr>
          <w:rFonts w:cs="Times New Roman"/>
          <w:sz w:val="24"/>
          <w:szCs w:val="24"/>
        </w:rPr>
        <w:t>Coca Cola is defense industry; as result, it should accelerate its sales growth with continues innovation strategy to boost sales. Further, it should restructure its cost framework that tend to appear as a bottleneck for continuous growth.</w:t>
      </w:r>
    </w:p>
    <w:p w14:paraId="2B63007D" w14:textId="77777777" w:rsidR="0063514A" w:rsidRPr="00170354" w:rsidRDefault="0063514A" w:rsidP="00624221">
      <w:pPr>
        <w:jc w:val="center"/>
        <w:rPr>
          <w:rFonts w:cs="Times New Roman"/>
          <w:b/>
          <w:sz w:val="24"/>
          <w:szCs w:val="24"/>
          <w:lang w:val="en-CA"/>
        </w:rPr>
      </w:pPr>
    </w:p>
    <w:p w14:paraId="1016836B" w14:textId="77777777" w:rsidR="0063514A" w:rsidRPr="00170354" w:rsidRDefault="0063514A" w:rsidP="00624221">
      <w:pPr>
        <w:jc w:val="center"/>
        <w:rPr>
          <w:rFonts w:cs="Times New Roman"/>
          <w:b/>
          <w:sz w:val="24"/>
          <w:szCs w:val="24"/>
          <w:lang w:val="en-CA"/>
        </w:rPr>
      </w:pPr>
    </w:p>
    <w:p w14:paraId="4ABC68B3" w14:textId="77777777" w:rsidR="0063514A" w:rsidRPr="00170354" w:rsidRDefault="0063514A" w:rsidP="00624221">
      <w:pPr>
        <w:jc w:val="center"/>
        <w:rPr>
          <w:rFonts w:cs="Times New Roman"/>
          <w:b/>
          <w:sz w:val="24"/>
          <w:szCs w:val="24"/>
          <w:lang w:val="en-CA"/>
        </w:rPr>
      </w:pPr>
    </w:p>
    <w:p w14:paraId="39098A26" w14:textId="77777777" w:rsidR="0063514A" w:rsidRPr="00170354" w:rsidRDefault="0063514A" w:rsidP="00624221">
      <w:pPr>
        <w:jc w:val="center"/>
        <w:rPr>
          <w:rFonts w:cs="Times New Roman"/>
          <w:b/>
          <w:sz w:val="24"/>
          <w:szCs w:val="24"/>
          <w:lang w:val="en-CA"/>
        </w:rPr>
      </w:pPr>
    </w:p>
    <w:p w14:paraId="3E059598" w14:textId="77777777" w:rsidR="0063514A" w:rsidRDefault="0063514A" w:rsidP="00624221">
      <w:pPr>
        <w:jc w:val="center"/>
        <w:rPr>
          <w:rFonts w:cs="Times New Roman"/>
          <w:b/>
          <w:szCs w:val="28"/>
          <w:lang w:val="en-CA"/>
        </w:rPr>
      </w:pPr>
    </w:p>
    <w:p w14:paraId="7748AE20" w14:textId="77777777" w:rsidR="0063514A" w:rsidRDefault="0063514A" w:rsidP="00624221">
      <w:pPr>
        <w:jc w:val="center"/>
        <w:rPr>
          <w:rFonts w:cs="Times New Roman"/>
          <w:b/>
          <w:szCs w:val="28"/>
          <w:lang w:val="en-CA"/>
        </w:rPr>
      </w:pPr>
    </w:p>
    <w:p w14:paraId="3A4CED86" w14:textId="77777777" w:rsidR="0063514A" w:rsidRDefault="0063514A" w:rsidP="00624221">
      <w:pPr>
        <w:jc w:val="center"/>
        <w:rPr>
          <w:rFonts w:cs="Times New Roman"/>
          <w:b/>
          <w:szCs w:val="28"/>
          <w:lang w:val="en-CA"/>
        </w:rPr>
      </w:pPr>
    </w:p>
    <w:p w14:paraId="3440F6BC" w14:textId="77777777" w:rsidR="0063514A" w:rsidRDefault="0063514A" w:rsidP="00624221">
      <w:pPr>
        <w:jc w:val="center"/>
        <w:rPr>
          <w:rFonts w:cs="Times New Roman"/>
          <w:b/>
          <w:szCs w:val="28"/>
          <w:lang w:val="en-CA"/>
        </w:rPr>
      </w:pPr>
    </w:p>
    <w:p w14:paraId="3B4667F5" w14:textId="77777777" w:rsidR="0063514A" w:rsidRDefault="0063514A" w:rsidP="00624221">
      <w:pPr>
        <w:jc w:val="center"/>
        <w:rPr>
          <w:rFonts w:cs="Times New Roman"/>
          <w:b/>
          <w:szCs w:val="28"/>
          <w:lang w:val="en-CA"/>
        </w:rPr>
      </w:pPr>
    </w:p>
    <w:p w14:paraId="170EFDCB" w14:textId="77777777" w:rsidR="0063514A" w:rsidRDefault="0063514A" w:rsidP="00624221">
      <w:pPr>
        <w:jc w:val="center"/>
        <w:rPr>
          <w:rFonts w:cs="Times New Roman"/>
          <w:b/>
          <w:szCs w:val="28"/>
          <w:lang w:val="en-CA"/>
        </w:rPr>
      </w:pPr>
    </w:p>
    <w:p w14:paraId="352B1BC7" w14:textId="77777777" w:rsidR="0063514A" w:rsidRDefault="0063514A" w:rsidP="00624221">
      <w:pPr>
        <w:jc w:val="center"/>
        <w:rPr>
          <w:rFonts w:cs="Times New Roman"/>
          <w:b/>
          <w:szCs w:val="28"/>
          <w:lang w:val="en-CA"/>
        </w:rPr>
      </w:pPr>
    </w:p>
    <w:p w14:paraId="51D582A0" w14:textId="77777777" w:rsidR="0063514A" w:rsidRDefault="0063514A" w:rsidP="00624221">
      <w:pPr>
        <w:jc w:val="center"/>
        <w:rPr>
          <w:rFonts w:cs="Times New Roman"/>
          <w:b/>
          <w:szCs w:val="28"/>
          <w:lang w:val="en-CA"/>
        </w:rPr>
      </w:pPr>
    </w:p>
    <w:p w14:paraId="07010C18" w14:textId="77777777" w:rsidR="00F81106" w:rsidRDefault="00F81106" w:rsidP="00624221">
      <w:pPr>
        <w:jc w:val="center"/>
        <w:rPr>
          <w:rFonts w:cs="Times New Roman"/>
          <w:b/>
          <w:szCs w:val="28"/>
          <w:lang w:val="en-CA"/>
        </w:rPr>
      </w:pPr>
      <w:r>
        <w:rPr>
          <w:rFonts w:cs="Times New Roman"/>
          <w:b/>
          <w:szCs w:val="28"/>
          <w:lang w:val="en-CA"/>
        </w:rPr>
        <w:lastRenderedPageBreak/>
        <w:t xml:space="preserve">APPENDIX </w:t>
      </w:r>
      <w:r w:rsidR="00847DE2">
        <w:rPr>
          <w:rFonts w:cs="Times New Roman"/>
          <w:b/>
          <w:szCs w:val="28"/>
          <w:lang w:val="en-CA"/>
        </w:rPr>
        <w:t>–</w:t>
      </w:r>
      <w:r>
        <w:rPr>
          <w:rFonts w:cs="Times New Roman"/>
          <w:b/>
          <w:szCs w:val="28"/>
          <w:lang w:val="en-CA"/>
        </w:rPr>
        <w:t xml:space="preserve"> 1</w:t>
      </w:r>
    </w:p>
    <w:p w14:paraId="4E39B1A3" w14:textId="77777777" w:rsidR="00847DE2" w:rsidRDefault="00847DE2" w:rsidP="00624221">
      <w:pPr>
        <w:jc w:val="center"/>
        <w:rPr>
          <w:rFonts w:cs="Times New Roman"/>
          <w:b/>
          <w:szCs w:val="28"/>
          <w:lang w:val="en-CA"/>
        </w:rPr>
      </w:pPr>
    </w:p>
    <w:p w14:paraId="1660878B" w14:textId="77777777" w:rsidR="00624221" w:rsidRPr="00ED66DE" w:rsidRDefault="00624221" w:rsidP="00624221">
      <w:pPr>
        <w:jc w:val="center"/>
        <w:rPr>
          <w:rFonts w:cs="Times New Roman"/>
          <w:b/>
          <w:szCs w:val="28"/>
          <w:lang w:val="en-CA"/>
        </w:rPr>
      </w:pPr>
      <w:r w:rsidRPr="00ED66DE">
        <w:rPr>
          <w:rFonts w:cs="Times New Roman"/>
          <w:b/>
          <w:szCs w:val="28"/>
          <w:lang w:val="en-CA"/>
        </w:rPr>
        <w:t>REFERENCES</w:t>
      </w:r>
    </w:p>
    <w:p w14:paraId="103CA45C" w14:textId="77777777" w:rsidR="00624221" w:rsidRPr="00E50E3A" w:rsidRDefault="00624221" w:rsidP="00624221">
      <w:pPr>
        <w:jc w:val="both"/>
        <w:rPr>
          <w:rFonts w:cs="Times New Roman"/>
          <w:sz w:val="24"/>
          <w:szCs w:val="24"/>
          <w:lang w:val="en-CA"/>
        </w:rPr>
      </w:pPr>
    </w:p>
    <w:p w14:paraId="42CFFA41" w14:textId="77777777" w:rsidR="002328D9" w:rsidRPr="00A965CD" w:rsidRDefault="002328D9" w:rsidP="002328D9">
      <w:pPr>
        <w:spacing w:after="0" w:line="360" w:lineRule="auto"/>
        <w:rPr>
          <w:rFonts w:cs="Times New Roman"/>
          <w:sz w:val="24"/>
          <w:szCs w:val="24"/>
        </w:rPr>
      </w:pPr>
      <w:proofErr w:type="spellStart"/>
      <w:r w:rsidRPr="00A965CD">
        <w:rPr>
          <w:rFonts w:cs="Times New Roman"/>
          <w:sz w:val="24"/>
          <w:szCs w:val="24"/>
        </w:rPr>
        <w:t>Adedeji</w:t>
      </w:r>
      <w:proofErr w:type="spellEnd"/>
      <w:r w:rsidRPr="00A965CD">
        <w:rPr>
          <w:rFonts w:cs="Times New Roman"/>
          <w:sz w:val="24"/>
          <w:szCs w:val="24"/>
        </w:rPr>
        <w:t xml:space="preserve">, E. A. (2014) “A Tool for Measuring Organization Performance using Ratio Analysis” </w:t>
      </w:r>
      <w:r w:rsidRPr="00A965CD">
        <w:rPr>
          <w:rFonts w:cs="Times New Roman"/>
          <w:sz w:val="24"/>
          <w:szCs w:val="24"/>
        </w:rPr>
        <w:cr/>
        <w:t xml:space="preserve">Research Journal of Finance and Accounting, Vol.5, No.19, 2014, pp 16-22 (Online). </w:t>
      </w:r>
      <w:r w:rsidRPr="00A965CD">
        <w:rPr>
          <w:rFonts w:cs="Times New Roman"/>
          <w:bCs/>
          <w:sz w:val="24"/>
          <w:szCs w:val="24"/>
        </w:rPr>
        <w:t xml:space="preserve">Available at:  </w:t>
      </w:r>
      <w:hyperlink r:id="rId12" w:history="1">
        <w:r w:rsidRPr="00A965CD">
          <w:rPr>
            <w:rStyle w:val="Hyperlink"/>
            <w:rFonts w:cs="Times New Roman"/>
            <w:sz w:val="24"/>
            <w:szCs w:val="24"/>
          </w:rPr>
          <w:t>https://www.iiste.org/Journals/index.php/RJFA/article/view/16837</w:t>
        </w:r>
      </w:hyperlink>
      <w:r w:rsidRPr="00A965CD">
        <w:rPr>
          <w:rFonts w:cs="Times New Roman"/>
          <w:sz w:val="24"/>
          <w:szCs w:val="24"/>
        </w:rPr>
        <w:t xml:space="preserve"> (</w:t>
      </w:r>
      <w:r>
        <w:rPr>
          <w:rFonts w:cs="Times New Roman"/>
          <w:sz w:val="24"/>
          <w:szCs w:val="24"/>
        </w:rPr>
        <w:t xml:space="preserve">Accessed: December19, 2018).   </w:t>
      </w:r>
    </w:p>
    <w:p w14:paraId="3FC07631" w14:textId="77777777" w:rsidR="002328D9" w:rsidRPr="00A965CD" w:rsidRDefault="002328D9" w:rsidP="002328D9">
      <w:pPr>
        <w:spacing w:after="0" w:line="360" w:lineRule="auto"/>
        <w:rPr>
          <w:rFonts w:cs="Times New Roman"/>
          <w:bCs/>
          <w:sz w:val="24"/>
          <w:szCs w:val="24"/>
        </w:rPr>
      </w:pPr>
    </w:p>
    <w:p w14:paraId="558302D3" w14:textId="77777777" w:rsidR="002328D9" w:rsidRPr="00A965CD" w:rsidRDefault="002328D9" w:rsidP="002328D9">
      <w:pPr>
        <w:spacing w:after="0" w:line="360" w:lineRule="auto"/>
        <w:rPr>
          <w:rFonts w:cs="Times New Roman"/>
          <w:sz w:val="24"/>
          <w:szCs w:val="24"/>
        </w:rPr>
      </w:pPr>
      <w:proofErr w:type="spellStart"/>
      <w:proofErr w:type="gramStart"/>
      <w:r w:rsidRPr="00A965CD">
        <w:rPr>
          <w:rFonts w:cs="Times New Roman"/>
          <w:bCs/>
          <w:sz w:val="24"/>
          <w:szCs w:val="24"/>
        </w:rPr>
        <w:t>Agwor,T</w:t>
      </w:r>
      <w:proofErr w:type="spellEnd"/>
      <w:r w:rsidRPr="00A965CD">
        <w:rPr>
          <w:rFonts w:cs="Times New Roman"/>
          <w:bCs/>
          <w:sz w:val="24"/>
          <w:szCs w:val="24"/>
        </w:rPr>
        <w:t>.</w:t>
      </w:r>
      <w:proofErr w:type="gramEnd"/>
      <w:r w:rsidRPr="00A965CD">
        <w:rPr>
          <w:rFonts w:cs="Times New Roman"/>
          <w:bCs/>
          <w:sz w:val="24"/>
          <w:szCs w:val="24"/>
        </w:rPr>
        <w:t xml:space="preserve"> (2014) “The Normal Distribution of Financial Accounting Ratios as Indicators of Business Status” European Journal of Business and Management, </w:t>
      </w:r>
      <w:r w:rsidRPr="00A965CD">
        <w:rPr>
          <w:rFonts w:cs="Times New Roman"/>
          <w:sz w:val="24"/>
          <w:szCs w:val="24"/>
        </w:rPr>
        <w:t>Vol.6, No.35,</w:t>
      </w:r>
      <w:r w:rsidRPr="00A965CD">
        <w:rPr>
          <w:rFonts w:cs="Times New Roman"/>
          <w:bCs/>
          <w:sz w:val="24"/>
          <w:szCs w:val="24"/>
        </w:rPr>
        <w:t xml:space="preserve"> pp 215-222  </w:t>
      </w:r>
      <w:r w:rsidRPr="00A965CD">
        <w:rPr>
          <w:rFonts w:cs="Times New Roman"/>
          <w:sz w:val="24"/>
          <w:szCs w:val="24"/>
        </w:rPr>
        <w:t xml:space="preserve">(Online). </w:t>
      </w:r>
      <w:r w:rsidRPr="00A965CD">
        <w:rPr>
          <w:rFonts w:cs="Times New Roman"/>
          <w:bCs/>
          <w:sz w:val="24"/>
          <w:szCs w:val="24"/>
        </w:rPr>
        <w:t xml:space="preserve">Available at:  </w:t>
      </w:r>
      <w:hyperlink r:id="rId13" w:history="1">
        <w:r w:rsidRPr="00A965CD">
          <w:rPr>
            <w:rStyle w:val="Hyperlink"/>
            <w:rFonts w:cs="Times New Roman"/>
            <w:sz w:val="24"/>
            <w:szCs w:val="24"/>
          </w:rPr>
          <w:t>http://citeseerx.ist.psu.edu/viewdoc/download?doi=10.1.1.673.9123&amp;rep=rep1&amp;type=pdf</w:t>
        </w:r>
      </w:hyperlink>
      <w:r w:rsidRPr="00A965CD">
        <w:rPr>
          <w:rFonts w:cs="Times New Roman"/>
          <w:sz w:val="24"/>
          <w:szCs w:val="24"/>
        </w:rPr>
        <w:t xml:space="preserve"> (Accessed: October 27, 2018).</w:t>
      </w:r>
    </w:p>
    <w:p w14:paraId="1E104E5E" w14:textId="77777777" w:rsidR="002328D9" w:rsidRPr="00A965CD" w:rsidRDefault="002328D9" w:rsidP="002328D9">
      <w:pPr>
        <w:spacing w:after="0" w:line="360" w:lineRule="auto"/>
        <w:rPr>
          <w:rFonts w:cs="Times New Roman"/>
          <w:sz w:val="24"/>
          <w:szCs w:val="24"/>
        </w:rPr>
      </w:pPr>
    </w:p>
    <w:p w14:paraId="729B2D55" w14:textId="77777777" w:rsidR="002328D9" w:rsidRPr="00A965CD" w:rsidRDefault="002328D9" w:rsidP="002328D9">
      <w:pPr>
        <w:shd w:val="clear" w:color="auto" w:fill="FFFFFF"/>
        <w:spacing w:after="0" w:line="360" w:lineRule="auto"/>
        <w:rPr>
          <w:rFonts w:eastAsia="Times New Roman" w:cs="Times New Roman"/>
          <w:color w:val="333333"/>
          <w:sz w:val="24"/>
          <w:szCs w:val="24"/>
        </w:rPr>
      </w:pPr>
      <w:proofErr w:type="spellStart"/>
      <w:r w:rsidRPr="00A965CD">
        <w:rPr>
          <w:rFonts w:cs="Times New Roman"/>
          <w:sz w:val="24"/>
          <w:szCs w:val="24"/>
        </w:rPr>
        <w:t>Alrafadi</w:t>
      </w:r>
      <w:proofErr w:type="spellEnd"/>
      <w:r w:rsidRPr="00A965CD">
        <w:rPr>
          <w:rFonts w:cs="Times New Roman"/>
          <w:sz w:val="24"/>
          <w:szCs w:val="24"/>
        </w:rPr>
        <w:t xml:space="preserve">, K.M.S., and </w:t>
      </w:r>
      <w:proofErr w:type="spellStart"/>
      <w:r w:rsidRPr="00A965CD">
        <w:rPr>
          <w:rFonts w:cs="Times New Roman"/>
          <w:sz w:val="24"/>
          <w:szCs w:val="24"/>
        </w:rPr>
        <w:t>Md</w:t>
      </w:r>
      <w:proofErr w:type="spellEnd"/>
      <w:r w:rsidRPr="00A965CD">
        <w:rPr>
          <w:rFonts w:cs="Times New Roman"/>
          <w:sz w:val="24"/>
          <w:szCs w:val="24"/>
        </w:rPr>
        <w:t xml:space="preserve">-Yusuf, M., (2011) “Comparison between Financial Ratios Analysis and Balanced Scorecard” American Journal of Economics and Business Administration 3 (4), pp 618-622. (Online). </w:t>
      </w:r>
      <w:r w:rsidRPr="00A965CD">
        <w:rPr>
          <w:rFonts w:cs="Times New Roman"/>
          <w:bCs/>
          <w:sz w:val="24"/>
          <w:szCs w:val="24"/>
        </w:rPr>
        <w:t xml:space="preserve">Available at:  </w:t>
      </w:r>
      <w:hyperlink r:id="rId14" w:history="1">
        <w:r w:rsidRPr="00A965CD">
          <w:rPr>
            <w:rStyle w:val="Hyperlink"/>
            <w:rFonts w:cs="Times New Roman"/>
            <w:sz w:val="24"/>
            <w:szCs w:val="24"/>
          </w:rPr>
          <w:t>https://thescipub.com/pdf/10.3844/ajebasp.2011.618.622</w:t>
        </w:r>
      </w:hyperlink>
      <w:r w:rsidRPr="00A965CD">
        <w:rPr>
          <w:rFonts w:cs="Times New Roman"/>
          <w:sz w:val="24"/>
          <w:szCs w:val="24"/>
        </w:rPr>
        <w:t xml:space="preserve"> (Accessed: December 20, 2018).   </w:t>
      </w:r>
    </w:p>
    <w:p w14:paraId="46271721" w14:textId="77777777" w:rsidR="002328D9" w:rsidRPr="00A965CD" w:rsidRDefault="002328D9" w:rsidP="002328D9">
      <w:pPr>
        <w:spacing w:after="0" w:line="360" w:lineRule="auto"/>
        <w:rPr>
          <w:rFonts w:cs="Times New Roman"/>
          <w:sz w:val="24"/>
          <w:szCs w:val="24"/>
        </w:rPr>
      </w:pPr>
    </w:p>
    <w:p w14:paraId="64AF3390" w14:textId="77777777" w:rsidR="002328D9" w:rsidRDefault="002328D9" w:rsidP="002328D9">
      <w:pPr>
        <w:spacing w:after="0" w:line="360" w:lineRule="auto"/>
        <w:rPr>
          <w:rFonts w:cs="Times New Roman"/>
          <w:sz w:val="24"/>
          <w:szCs w:val="24"/>
        </w:rPr>
      </w:pPr>
      <w:proofErr w:type="spellStart"/>
      <w:r w:rsidRPr="00A965CD">
        <w:rPr>
          <w:rFonts w:cs="Times New Roman"/>
          <w:sz w:val="24"/>
          <w:szCs w:val="24"/>
        </w:rPr>
        <w:t>Arkan</w:t>
      </w:r>
      <w:proofErr w:type="spellEnd"/>
      <w:r w:rsidRPr="00A965CD">
        <w:rPr>
          <w:rFonts w:cs="Times New Roman"/>
          <w:sz w:val="24"/>
          <w:szCs w:val="24"/>
        </w:rPr>
        <w:t xml:space="preserve">, T. (2016) “The Importance of Financial Ratios in Predicting Stock Price Trends: A Case Study in Emerging Markets” pp13 – 26, (Online). </w:t>
      </w:r>
      <w:r w:rsidRPr="00A965CD">
        <w:rPr>
          <w:rFonts w:cs="Times New Roman"/>
          <w:color w:val="333333"/>
          <w:sz w:val="24"/>
          <w:szCs w:val="24"/>
        </w:rPr>
        <w:t xml:space="preserve">Available at: </w:t>
      </w:r>
      <w:hyperlink r:id="rId15" w:history="1">
        <w:r w:rsidRPr="00A965CD">
          <w:rPr>
            <w:rStyle w:val="Hyperlink"/>
            <w:rFonts w:cs="Times New Roman"/>
            <w:sz w:val="24"/>
            <w:szCs w:val="24"/>
          </w:rPr>
          <w:t>http://www.wneiz.pl/nauka_wneiz/frfu/79-2016/FRFU-79-13.pdf</w:t>
        </w:r>
      </w:hyperlink>
      <w:r w:rsidRPr="00A965CD">
        <w:rPr>
          <w:rFonts w:cs="Times New Roman"/>
          <w:color w:val="333333"/>
          <w:sz w:val="24"/>
          <w:szCs w:val="24"/>
        </w:rPr>
        <w:t xml:space="preserve"> </w:t>
      </w:r>
      <w:r w:rsidRPr="00A965CD">
        <w:rPr>
          <w:rFonts w:cs="Times New Roman"/>
          <w:sz w:val="24"/>
          <w:szCs w:val="24"/>
        </w:rPr>
        <w:t xml:space="preserve">(Accessed: 11th October 2018). </w:t>
      </w:r>
    </w:p>
    <w:p w14:paraId="305A0EB4" w14:textId="77777777" w:rsidR="002328D9" w:rsidRPr="00A965CD" w:rsidRDefault="002328D9" w:rsidP="002328D9">
      <w:pPr>
        <w:spacing w:after="0" w:line="360" w:lineRule="auto"/>
        <w:rPr>
          <w:rFonts w:cs="Times New Roman"/>
          <w:color w:val="333333"/>
          <w:sz w:val="24"/>
          <w:szCs w:val="24"/>
        </w:rPr>
      </w:pPr>
    </w:p>
    <w:p w14:paraId="09F2DEBE" w14:textId="77777777" w:rsidR="002328D9" w:rsidRPr="00A965CD" w:rsidRDefault="002328D9" w:rsidP="002328D9">
      <w:pPr>
        <w:shd w:val="clear" w:color="auto" w:fill="FFFFFF"/>
        <w:spacing w:after="0" w:line="360" w:lineRule="auto"/>
        <w:rPr>
          <w:rFonts w:eastAsia="Times New Roman" w:cs="Times New Roman"/>
          <w:color w:val="333333"/>
          <w:sz w:val="24"/>
          <w:szCs w:val="24"/>
        </w:rPr>
      </w:pPr>
      <w:proofErr w:type="spellStart"/>
      <w:r w:rsidRPr="00A965CD">
        <w:rPr>
          <w:rFonts w:cs="Times New Roman"/>
          <w:sz w:val="24"/>
          <w:szCs w:val="24"/>
        </w:rPr>
        <w:t>Athanassopoulos</w:t>
      </w:r>
      <w:proofErr w:type="spellEnd"/>
      <w:r w:rsidRPr="00A965CD">
        <w:rPr>
          <w:rFonts w:cs="Times New Roman"/>
          <w:sz w:val="24"/>
          <w:szCs w:val="24"/>
        </w:rPr>
        <w:t>, A.D, Ballantine, J.A. (1995</w:t>
      </w:r>
      <w:proofErr w:type="gramStart"/>
      <w:r w:rsidRPr="00A965CD">
        <w:rPr>
          <w:rFonts w:cs="Times New Roman"/>
          <w:sz w:val="24"/>
          <w:szCs w:val="24"/>
        </w:rPr>
        <w:t>)  “</w:t>
      </w:r>
      <w:proofErr w:type="gramEnd"/>
      <w:r w:rsidRPr="00A965CD">
        <w:rPr>
          <w:rFonts w:cs="Times New Roman"/>
          <w:sz w:val="24"/>
          <w:szCs w:val="24"/>
        </w:rPr>
        <w:t xml:space="preserve">Ratio and Frontier Analysis for Assessing Corporate Performance: Evidence from the Grocery Industry in the UK”  </w:t>
      </w:r>
      <w:r w:rsidRPr="00A965CD">
        <w:rPr>
          <w:rFonts w:eastAsia="Times New Roman" w:cs="Times New Roman"/>
          <w:i/>
          <w:iCs/>
          <w:color w:val="333333"/>
          <w:sz w:val="24"/>
          <w:szCs w:val="24"/>
        </w:rPr>
        <w:t>The Journal of the Operational Research Society</w:t>
      </w:r>
      <w:r w:rsidRPr="00A965CD">
        <w:rPr>
          <w:rFonts w:eastAsia="Times New Roman" w:cs="Times New Roman"/>
          <w:color w:val="333333"/>
          <w:sz w:val="24"/>
          <w:szCs w:val="24"/>
        </w:rPr>
        <w:t xml:space="preserve"> Vol. 46, No. 4 (Apr., 1995), pp. 427-440. </w:t>
      </w:r>
      <w:r w:rsidRPr="00A965CD">
        <w:rPr>
          <w:rFonts w:cs="Times New Roman"/>
          <w:sz w:val="24"/>
          <w:szCs w:val="24"/>
        </w:rPr>
        <w:t xml:space="preserve">(Online). </w:t>
      </w:r>
      <w:r w:rsidRPr="00A965CD">
        <w:rPr>
          <w:rFonts w:cs="Times New Roman"/>
          <w:bCs/>
          <w:sz w:val="24"/>
          <w:szCs w:val="24"/>
        </w:rPr>
        <w:t xml:space="preserve">Available at:  </w:t>
      </w:r>
      <w:hyperlink r:id="rId16" w:anchor="page_scan_tab_contents" w:history="1">
        <w:r w:rsidRPr="00A965CD">
          <w:rPr>
            <w:rStyle w:val="Hyperlink"/>
            <w:rFonts w:cs="Times New Roman"/>
            <w:sz w:val="24"/>
            <w:szCs w:val="24"/>
          </w:rPr>
          <w:t>https://www.jstor.org/stable/2584591?seq=1#page_scan_tab_contents</w:t>
        </w:r>
      </w:hyperlink>
      <w:r w:rsidRPr="00A965CD">
        <w:rPr>
          <w:rFonts w:cs="Times New Roman"/>
          <w:sz w:val="24"/>
          <w:szCs w:val="24"/>
        </w:rPr>
        <w:t xml:space="preserve"> (Accessed: December 20, 2018).   </w:t>
      </w:r>
    </w:p>
    <w:p w14:paraId="4557E036" w14:textId="77777777" w:rsidR="002328D9" w:rsidRPr="00A965CD" w:rsidRDefault="002328D9" w:rsidP="002328D9">
      <w:pPr>
        <w:pStyle w:val="Default"/>
        <w:spacing w:line="360" w:lineRule="auto"/>
        <w:rPr>
          <w:rFonts w:ascii="Times New Roman" w:hAnsi="Times New Roman" w:cs="Times New Roman"/>
        </w:rPr>
      </w:pPr>
    </w:p>
    <w:p w14:paraId="57415281" w14:textId="77777777" w:rsidR="002328D9" w:rsidRPr="00A965CD" w:rsidRDefault="002328D9" w:rsidP="002328D9">
      <w:pPr>
        <w:spacing w:after="0" w:line="360" w:lineRule="auto"/>
        <w:rPr>
          <w:rFonts w:cs="Times New Roman"/>
          <w:sz w:val="24"/>
          <w:szCs w:val="24"/>
        </w:rPr>
      </w:pPr>
      <w:proofErr w:type="spellStart"/>
      <w:r w:rsidRPr="00A965CD">
        <w:rPr>
          <w:rFonts w:cs="Times New Roman"/>
          <w:sz w:val="24"/>
          <w:szCs w:val="24"/>
        </w:rPr>
        <w:lastRenderedPageBreak/>
        <w:t>DureÂndez</w:t>
      </w:r>
      <w:proofErr w:type="spellEnd"/>
      <w:r w:rsidRPr="00A965CD">
        <w:rPr>
          <w:rFonts w:cs="Times New Roman"/>
          <w:sz w:val="24"/>
          <w:szCs w:val="24"/>
        </w:rPr>
        <w:t xml:space="preserve">, A. and </w:t>
      </w:r>
      <w:proofErr w:type="spellStart"/>
      <w:r w:rsidRPr="00A965CD">
        <w:rPr>
          <w:rFonts w:cs="Times New Roman"/>
          <w:sz w:val="24"/>
          <w:szCs w:val="24"/>
        </w:rPr>
        <w:t>Guillamon</w:t>
      </w:r>
      <w:proofErr w:type="spellEnd"/>
      <w:r w:rsidRPr="00A965CD">
        <w:rPr>
          <w:rFonts w:cs="Times New Roman"/>
          <w:sz w:val="24"/>
          <w:szCs w:val="24"/>
        </w:rPr>
        <w:t>, G. (2003</w:t>
      </w:r>
      <w:proofErr w:type="gramStart"/>
      <w:r w:rsidRPr="00A965CD">
        <w:rPr>
          <w:rFonts w:cs="Times New Roman"/>
          <w:sz w:val="24"/>
          <w:szCs w:val="24"/>
        </w:rPr>
        <w:t>)  “</w:t>
      </w:r>
      <w:proofErr w:type="gramEnd"/>
      <w:r w:rsidRPr="00A965CD">
        <w:rPr>
          <w:rFonts w:cs="Times New Roman"/>
          <w:sz w:val="24"/>
          <w:szCs w:val="24"/>
        </w:rPr>
        <w:t xml:space="preserve">The usefulness of the audit report in investment and financing decisions” Managerial Auditing Journal 18/6/7 [2003], pp 549-559. </w:t>
      </w:r>
      <w:r w:rsidRPr="00A965CD">
        <w:rPr>
          <w:rFonts w:cs="Times New Roman"/>
          <w:bCs/>
          <w:sz w:val="24"/>
          <w:szCs w:val="24"/>
        </w:rPr>
        <w:t xml:space="preserve">, (Online). Available at: </w:t>
      </w:r>
      <w:hyperlink r:id="rId17" w:history="1">
        <w:r w:rsidRPr="00A965CD">
          <w:rPr>
            <w:rStyle w:val="Hyperlink"/>
            <w:rFonts w:cs="Times New Roman"/>
            <w:sz w:val="24"/>
            <w:szCs w:val="24"/>
          </w:rPr>
          <w:t>https://www.researchgate.net/publication/239239186_The_usefulness_of_the_audit_report_in_investment_and_financing_decisions</w:t>
        </w:r>
      </w:hyperlink>
      <w:r w:rsidRPr="00A965CD">
        <w:rPr>
          <w:rFonts w:cs="Times New Roman"/>
          <w:sz w:val="24"/>
          <w:szCs w:val="24"/>
        </w:rPr>
        <w:t xml:space="preserve"> (Accessed: 12th October 2018).</w:t>
      </w:r>
    </w:p>
    <w:p w14:paraId="0007055F" w14:textId="77777777" w:rsidR="002328D9" w:rsidRPr="00A965CD" w:rsidRDefault="002328D9" w:rsidP="002328D9">
      <w:pPr>
        <w:autoSpaceDE w:val="0"/>
        <w:autoSpaceDN w:val="0"/>
        <w:adjustRightInd w:val="0"/>
        <w:spacing w:after="0" w:line="360" w:lineRule="auto"/>
        <w:rPr>
          <w:rFonts w:cs="Times New Roman"/>
          <w:sz w:val="24"/>
          <w:szCs w:val="24"/>
        </w:rPr>
      </w:pPr>
    </w:p>
    <w:p w14:paraId="2865AD35" w14:textId="77777777" w:rsidR="002328D9" w:rsidRPr="00A965CD" w:rsidRDefault="002328D9" w:rsidP="002328D9">
      <w:pPr>
        <w:spacing w:after="0" w:line="360" w:lineRule="auto"/>
        <w:rPr>
          <w:rFonts w:cs="Times New Roman"/>
          <w:sz w:val="24"/>
          <w:szCs w:val="24"/>
        </w:rPr>
      </w:pPr>
      <w:proofErr w:type="spellStart"/>
      <w:r w:rsidRPr="00A965CD">
        <w:rPr>
          <w:rFonts w:cs="Times New Roman"/>
          <w:bCs/>
          <w:sz w:val="24"/>
          <w:szCs w:val="24"/>
        </w:rPr>
        <w:t>Durrah</w:t>
      </w:r>
      <w:proofErr w:type="spellEnd"/>
      <w:r w:rsidRPr="00A965CD">
        <w:rPr>
          <w:rFonts w:cs="Times New Roman"/>
          <w:bCs/>
          <w:sz w:val="24"/>
          <w:szCs w:val="24"/>
        </w:rPr>
        <w:t xml:space="preserve">, O., Abdul Rahman, A.A., Jamil, S.A., </w:t>
      </w:r>
      <w:proofErr w:type="spellStart"/>
      <w:r w:rsidRPr="00A965CD">
        <w:rPr>
          <w:rFonts w:cs="Times New Roman"/>
          <w:bCs/>
          <w:sz w:val="24"/>
          <w:szCs w:val="24"/>
        </w:rPr>
        <w:t>Ghafeer</w:t>
      </w:r>
      <w:proofErr w:type="spellEnd"/>
      <w:r w:rsidRPr="00A965CD">
        <w:rPr>
          <w:rFonts w:cs="Times New Roman"/>
          <w:bCs/>
          <w:sz w:val="24"/>
          <w:szCs w:val="24"/>
        </w:rPr>
        <w:t xml:space="preserve">, N.A. (2016) “Exploring the Relationship between Liquidity Ratios and Indicators of Financial Performance: An Analytical Study on Food Industrial Companies Listed in Amman Bursa” International Journal of Economics and Financial Issues, 2016, 6(2), pp 435-441. </w:t>
      </w:r>
      <w:r w:rsidRPr="00A965CD">
        <w:rPr>
          <w:rFonts w:cs="Times New Roman"/>
          <w:sz w:val="24"/>
          <w:szCs w:val="24"/>
        </w:rPr>
        <w:t xml:space="preserve">(Online). </w:t>
      </w:r>
      <w:r w:rsidRPr="00A965CD">
        <w:rPr>
          <w:rFonts w:cs="Times New Roman"/>
          <w:bCs/>
          <w:sz w:val="24"/>
          <w:szCs w:val="24"/>
        </w:rPr>
        <w:t xml:space="preserve">Available at: </w:t>
      </w:r>
      <w:hyperlink r:id="rId18" w:history="1">
        <w:r w:rsidRPr="00A965CD">
          <w:rPr>
            <w:rStyle w:val="Hyperlink"/>
            <w:rFonts w:cs="Times New Roman"/>
            <w:sz w:val="24"/>
            <w:szCs w:val="24"/>
          </w:rPr>
          <w:t>https://www.econjournals.com/index.php/ijefi/article/view/2045</w:t>
        </w:r>
      </w:hyperlink>
      <w:r w:rsidRPr="00A965CD">
        <w:rPr>
          <w:rFonts w:cs="Times New Roman"/>
          <w:sz w:val="24"/>
          <w:szCs w:val="24"/>
        </w:rPr>
        <w:t xml:space="preserve"> (Accessed: October 24, 2018).</w:t>
      </w:r>
    </w:p>
    <w:p w14:paraId="5FB29DB9" w14:textId="77777777" w:rsidR="002328D9" w:rsidRPr="00A965CD" w:rsidRDefault="002328D9" w:rsidP="002328D9">
      <w:pPr>
        <w:spacing w:after="0" w:line="360" w:lineRule="auto"/>
        <w:rPr>
          <w:rFonts w:cs="Times New Roman"/>
          <w:sz w:val="24"/>
          <w:szCs w:val="24"/>
        </w:rPr>
      </w:pPr>
    </w:p>
    <w:p w14:paraId="6259B705" w14:textId="1C3E9F71" w:rsidR="002328D9" w:rsidRPr="00A965CD" w:rsidRDefault="002328D9" w:rsidP="002328D9">
      <w:pPr>
        <w:spacing w:after="0" w:line="360" w:lineRule="auto"/>
        <w:rPr>
          <w:rFonts w:cs="Times New Roman"/>
          <w:sz w:val="24"/>
          <w:szCs w:val="24"/>
        </w:rPr>
      </w:pPr>
      <w:r w:rsidRPr="00A965CD">
        <w:rPr>
          <w:rFonts w:cs="Times New Roman"/>
          <w:sz w:val="24"/>
          <w:szCs w:val="24"/>
        </w:rPr>
        <w:t>Doyle, B. (2014) “Interpretation of Fin</w:t>
      </w:r>
      <w:r>
        <w:rPr>
          <w:rFonts w:cs="Times New Roman"/>
          <w:sz w:val="24"/>
          <w:szCs w:val="24"/>
        </w:rPr>
        <w:t xml:space="preserve">ancial Statements” </w:t>
      </w:r>
      <w:hyperlink r:id="rId19" w:history="1">
        <w:r w:rsidRPr="00A965CD">
          <w:rPr>
            <w:rStyle w:val="Hyperlink"/>
            <w:rFonts w:cs="Times New Roman"/>
            <w:sz w:val="24"/>
            <w:szCs w:val="24"/>
          </w:rPr>
          <w:t>https://www.cpaireland.ie/CPAIreland/media/Education-Training/Study%20Support%20Resources/P1%20Corporate%20Reporting/Relevant%20Articles/p1corpreporting-interpretation-of-financial-statements-b-doyle.pdf</w:t>
        </w:r>
      </w:hyperlink>
      <w:r w:rsidRPr="00A965CD">
        <w:rPr>
          <w:rFonts w:cs="Times New Roman"/>
          <w:sz w:val="24"/>
          <w:szCs w:val="24"/>
        </w:rPr>
        <w:t xml:space="preserve">  (Accessed: December 08, 2018).</w:t>
      </w:r>
    </w:p>
    <w:p w14:paraId="26CF1B7A" w14:textId="77777777" w:rsidR="002328D9" w:rsidRPr="00A965CD" w:rsidRDefault="002328D9" w:rsidP="002328D9">
      <w:pPr>
        <w:pStyle w:val="Default"/>
        <w:spacing w:line="360" w:lineRule="auto"/>
        <w:rPr>
          <w:rFonts w:ascii="Times New Roman" w:hAnsi="Times New Roman" w:cs="Times New Roman"/>
          <w:bCs/>
        </w:rPr>
      </w:pPr>
    </w:p>
    <w:p w14:paraId="725DD6EF" w14:textId="77777777" w:rsidR="002328D9" w:rsidRPr="00A965CD" w:rsidRDefault="002328D9" w:rsidP="002328D9">
      <w:pPr>
        <w:pStyle w:val="Default"/>
        <w:spacing w:line="360" w:lineRule="auto"/>
        <w:rPr>
          <w:rFonts w:ascii="Times New Roman" w:hAnsi="Times New Roman" w:cs="Times New Roman"/>
        </w:rPr>
      </w:pPr>
      <w:proofErr w:type="spellStart"/>
      <w:r w:rsidRPr="00A965CD">
        <w:rPr>
          <w:rFonts w:ascii="Times New Roman" w:hAnsi="Times New Roman" w:cs="Times New Roman"/>
          <w:bCs/>
        </w:rPr>
        <w:t>Gadoiu</w:t>
      </w:r>
      <w:proofErr w:type="spellEnd"/>
      <w:r w:rsidRPr="00A965CD">
        <w:rPr>
          <w:rFonts w:ascii="Times New Roman" w:hAnsi="Times New Roman" w:cs="Times New Roman"/>
          <w:bCs/>
        </w:rPr>
        <w:t xml:space="preserve">, M.  (2012) “Advantages and Limitations of the Financial Ratios Used in the Financial Diagnosis of the enterprise” Scientific Bulletin – Economic Sciences, Volume 13/ Issue 2, pp 87-94. </w:t>
      </w:r>
      <w:r w:rsidRPr="00A965CD">
        <w:rPr>
          <w:rFonts w:ascii="Times New Roman" w:hAnsi="Times New Roman" w:cs="Times New Roman"/>
        </w:rPr>
        <w:t>(Online). Available at</w:t>
      </w:r>
      <w:r w:rsidRPr="00A965CD">
        <w:rPr>
          <w:rFonts w:ascii="Times New Roman" w:hAnsi="Times New Roman" w:cs="Times New Roman"/>
          <w:color w:val="0070C0"/>
        </w:rPr>
        <w:t xml:space="preserve">: https://ideas.repec.org/a/pts/journl/y2014i2p87-95.html </w:t>
      </w:r>
      <w:r w:rsidRPr="00A965CD">
        <w:rPr>
          <w:rFonts w:ascii="Times New Roman" w:hAnsi="Times New Roman" w:cs="Times New Roman"/>
        </w:rPr>
        <w:t>(Accessed: October 23, 2018).</w:t>
      </w:r>
    </w:p>
    <w:p w14:paraId="150B70D5" w14:textId="77777777" w:rsidR="002328D9" w:rsidRPr="00A965CD" w:rsidRDefault="002328D9" w:rsidP="002328D9">
      <w:pPr>
        <w:spacing w:after="0" w:line="360" w:lineRule="auto"/>
        <w:rPr>
          <w:rFonts w:cs="Times New Roman"/>
          <w:bCs/>
          <w:sz w:val="24"/>
          <w:szCs w:val="24"/>
        </w:rPr>
      </w:pPr>
    </w:p>
    <w:p w14:paraId="72F46555" w14:textId="77777777" w:rsidR="002328D9" w:rsidRPr="00A965CD" w:rsidRDefault="002328D9" w:rsidP="002328D9">
      <w:pPr>
        <w:shd w:val="clear" w:color="auto" w:fill="FFFFFF"/>
        <w:spacing w:after="0" w:line="360" w:lineRule="auto"/>
        <w:rPr>
          <w:rFonts w:eastAsia="Times New Roman" w:cs="Times New Roman"/>
          <w:color w:val="333333"/>
          <w:sz w:val="24"/>
          <w:szCs w:val="24"/>
        </w:rPr>
      </w:pPr>
      <w:proofErr w:type="spellStart"/>
      <w:r w:rsidRPr="00A965CD">
        <w:rPr>
          <w:rFonts w:cs="Times New Roman"/>
          <w:sz w:val="24"/>
          <w:szCs w:val="24"/>
        </w:rPr>
        <w:t>Lesáková</w:t>
      </w:r>
      <w:proofErr w:type="spellEnd"/>
      <w:r w:rsidRPr="00A965CD">
        <w:rPr>
          <w:rFonts w:cs="Times New Roman"/>
          <w:sz w:val="24"/>
          <w:szCs w:val="24"/>
        </w:rPr>
        <w:t>, L. (2007) “</w:t>
      </w:r>
      <w:r w:rsidRPr="00A965CD">
        <w:rPr>
          <w:rFonts w:cs="Times New Roman"/>
          <w:bCs/>
          <w:sz w:val="24"/>
          <w:szCs w:val="24"/>
        </w:rPr>
        <w:t xml:space="preserve">Uses and Limitations of Profitability Ratio Analysis in Managerial Practice” 5th International Conference on Management, Enterprise and Benchmarking, Budapest, Hungary, pp 259-264. </w:t>
      </w:r>
      <w:r w:rsidRPr="00A965CD">
        <w:rPr>
          <w:rFonts w:cs="Times New Roman"/>
          <w:sz w:val="24"/>
          <w:szCs w:val="24"/>
        </w:rPr>
        <w:t xml:space="preserve">(Online). </w:t>
      </w:r>
      <w:r w:rsidRPr="00A965CD">
        <w:rPr>
          <w:rFonts w:cs="Times New Roman"/>
          <w:bCs/>
          <w:sz w:val="24"/>
          <w:szCs w:val="24"/>
        </w:rPr>
        <w:t xml:space="preserve">Available at:  </w:t>
      </w:r>
      <w:hyperlink r:id="rId20" w:history="1">
        <w:r w:rsidRPr="00A965CD">
          <w:rPr>
            <w:rStyle w:val="Hyperlink"/>
            <w:rFonts w:cs="Times New Roman"/>
            <w:sz w:val="24"/>
            <w:szCs w:val="24"/>
          </w:rPr>
          <w:t>https://kgk.uni-obuda.hu/sites/default/files/24_Lesakova.pdf</w:t>
        </w:r>
      </w:hyperlink>
      <w:r w:rsidRPr="00A965CD">
        <w:rPr>
          <w:rFonts w:cs="Times New Roman"/>
          <w:sz w:val="24"/>
          <w:szCs w:val="24"/>
        </w:rPr>
        <w:t xml:space="preserve">  (Accessed: December 21, 2018).   </w:t>
      </w:r>
    </w:p>
    <w:p w14:paraId="24E0526F" w14:textId="77777777" w:rsidR="002328D9" w:rsidRDefault="002328D9" w:rsidP="002328D9">
      <w:pPr>
        <w:spacing w:after="0" w:line="360" w:lineRule="auto"/>
        <w:rPr>
          <w:rFonts w:cs="Times New Roman"/>
          <w:bCs/>
          <w:sz w:val="24"/>
          <w:szCs w:val="24"/>
        </w:rPr>
      </w:pPr>
    </w:p>
    <w:p w14:paraId="4CC73D2C" w14:textId="77777777" w:rsidR="002328D9" w:rsidRPr="00A965CD" w:rsidRDefault="002328D9" w:rsidP="002328D9">
      <w:pPr>
        <w:spacing w:after="0" w:line="360" w:lineRule="auto"/>
        <w:rPr>
          <w:rFonts w:cs="Times New Roman"/>
          <w:sz w:val="24"/>
          <w:szCs w:val="24"/>
        </w:rPr>
      </w:pPr>
      <w:proofErr w:type="spellStart"/>
      <w:r w:rsidRPr="00A965CD">
        <w:rPr>
          <w:rFonts w:cs="Times New Roman"/>
          <w:sz w:val="24"/>
          <w:szCs w:val="24"/>
        </w:rPr>
        <w:t>Lucic</w:t>
      </w:r>
      <w:proofErr w:type="spellEnd"/>
      <w:r w:rsidRPr="00A965CD">
        <w:rPr>
          <w:rFonts w:cs="Times New Roman"/>
          <w:sz w:val="24"/>
          <w:szCs w:val="24"/>
        </w:rPr>
        <w:t xml:space="preserve">, L. (2014) “Financial ratios in the function of business risk assessment” Online Journal of Applied Knowledge Management, Volume 2, Issue 3, PP  21 -34.  (Online). </w:t>
      </w:r>
      <w:r w:rsidRPr="00A965CD">
        <w:rPr>
          <w:rFonts w:cs="Times New Roman"/>
          <w:bCs/>
          <w:sz w:val="24"/>
          <w:szCs w:val="24"/>
        </w:rPr>
        <w:t xml:space="preserve">Available at:  </w:t>
      </w:r>
      <w:hyperlink r:id="rId21" w:history="1">
        <w:r w:rsidRPr="00A965CD">
          <w:rPr>
            <w:rStyle w:val="Hyperlink"/>
            <w:rFonts w:cs="Times New Roman"/>
            <w:sz w:val="24"/>
            <w:szCs w:val="24"/>
          </w:rPr>
          <w:t>http://www.iiakm.org/ojakm/articles/2014/volume2_3/OJAKM_Volume2_3pp21-34.pdf</w:t>
        </w:r>
      </w:hyperlink>
      <w:proofErr w:type="gramStart"/>
      <w:r w:rsidRPr="00A965CD">
        <w:rPr>
          <w:rFonts w:cs="Times New Roman"/>
          <w:sz w:val="24"/>
          <w:szCs w:val="24"/>
        </w:rPr>
        <w:t xml:space="preserve">   (</w:t>
      </w:r>
      <w:proofErr w:type="gramEnd"/>
      <w:r w:rsidRPr="00A965CD">
        <w:rPr>
          <w:rFonts w:cs="Times New Roman"/>
          <w:sz w:val="24"/>
          <w:szCs w:val="24"/>
        </w:rPr>
        <w:t>Accessed: November 27, 2018).</w:t>
      </w:r>
    </w:p>
    <w:p w14:paraId="376C02F9" w14:textId="6F60FAC9" w:rsidR="002328D9" w:rsidRPr="00A965CD" w:rsidRDefault="002328D9" w:rsidP="002328D9">
      <w:pPr>
        <w:pStyle w:val="Default"/>
        <w:spacing w:line="360" w:lineRule="auto"/>
        <w:rPr>
          <w:rFonts w:ascii="Times New Roman" w:hAnsi="Times New Roman" w:cs="Times New Roman"/>
        </w:rPr>
      </w:pPr>
      <w:r w:rsidRPr="00A965CD">
        <w:rPr>
          <w:rFonts w:ascii="Times New Roman" w:hAnsi="Times New Roman" w:cs="Times New Roman"/>
        </w:rPr>
        <w:lastRenderedPageBreak/>
        <w:t xml:space="preserve">Mihaela, A.R., </w:t>
      </w:r>
      <w:proofErr w:type="spellStart"/>
      <w:r w:rsidRPr="00A965CD">
        <w:rPr>
          <w:rFonts w:ascii="Times New Roman" w:hAnsi="Times New Roman" w:cs="Times New Roman"/>
        </w:rPr>
        <w:t>Robua</w:t>
      </w:r>
      <w:proofErr w:type="spellEnd"/>
      <w:r w:rsidRPr="00A965CD">
        <w:rPr>
          <w:rFonts w:ascii="Times New Roman" w:hAnsi="Times New Roman" w:cs="Times New Roman"/>
        </w:rPr>
        <w:t xml:space="preserve">, I.B. (2015) “The influence of the audit report on the relevance of accounting information reported by listed Romanian companies”. 7th International Conference on Globalization and Higher Education in Economics and Business Administration, GEBA 2013, Procedia Economics and Finance 20 (2015) pp 562 – 570. </w:t>
      </w:r>
      <w:hyperlink r:id="rId22" w:history="1">
        <w:r w:rsidRPr="00A965CD">
          <w:rPr>
            <w:rStyle w:val="Hyperlink"/>
            <w:rFonts w:ascii="Times New Roman" w:hAnsi="Times New Roman" w:cs="Times New Roman"/>
          </w:rPr>
          <w:t>https://www.researchgate.net/publication/276859247_The_Influence_of_the_Audit_Report_on_the_Relevance_of_Accounting_Information_Reported_by_Listed_Romanian_Companies</w:t>
        </w:r>
      </w:hyperlink>
      <w:r w:rsidRPr="00A965CD">
        <w:rPr>
          <w:rFonts w:ascii="Times New Roman" w:hAnsi="Times New Roman" w:cs="Times New Roman"/>
        </w:rPr>
        <w:t xml:space="preserve"> (Accessed: November 27, 2018).</w:t>
      </w:r>
    </w:p>
    <w:p w14:paraId="45BAD217" w14:textId="77777777" w:rsidR="002328D9" w:rsidRPr="00A965CD" w:rsidRDefault="002328D9" w:rsidP="002328D9">
      <w:pPr>
        <w:pStyle w:val="Pa8"/>
        <w:spacing w:line="360" w:lineRule="auto"/>
        <w:rPr>
          <w:rFonts w:ascii="Times New Roman" w:hAnsi="Times New Roman" w:cs="Times New Roman"/>
        </w:rPr>
      </w:pPr>
    </w:p>
    <w:p w14:paraId="2B1A88B6" w14:textId="77777777" w:rsidR="002328D9" w:rsidRPr="00A965CD" w:rsidRDefault="002328D9" w:rsidP="002328D9">
      <w:pPr>
        <w:spacing w:after="0" w:line="360" w:lineRule="auto"/>
        <w:rPr>
          <w:rFonts w:cs="Times New Roman"/>
          <w:sz w:val="24"/>
          <w:szCs w:val="24"/>
        </w:rPr>
      </w:pPr>
      <w:proofErr w:type="spellStart"/>
      <w:r w:rsidRPr="00A965CD">
        <w:rPr>
          <w:rFonts w:cs="Times New Roman"/>
          <w:bCs/>
          <w:sz w:val="24"/>
          <w:szCs w:val="24"/>
        </w:rPr>
        <w:t>Myšková</w:t>
      </w:r>
      <w:proofErr w:type="spellEnd"/>
      <w:r w:rsidRPr="00A965CD">
        <w:rPr>
          <w:rFonts w:cs="Times New Roman"/>
          <w:bCs/>
          <w:sz w:val="24"/>
          <w:szCs w:val="24"/>
        </w:rPr>
        <w:t xml:space="preserve">, R., </w:t>
      </w:r>
      <w:proofErr w:type="spellStart"/>
      <w:r w:rsidRPr="00A965CD">
        <w:rPr>
          <w:rFonts w:cs="Times New Roman"/>
          <w:bCs/>
          <w:sz w:val="24"/>
          <w:szCs w:val="24"/>
        </w:rPr>
        <w:t>Hájek</w:t>
      </w:r>
      <w:proofErr w:type="spellEnd"/>
      <w:r w:rsidRPr="00A965CD">
        <w:rPr>
          <w:rFonts w:cs="Times New Roman"/>
          <w:bCs/>
          <w:sz w:val="24"/>
          <w:szCs w:val="24"/>
        </w:rPr>
        <w:t>, P. (2017) “Comprehensive assessment of firm financial performance using financial ratios and linguistic analysis of annual reports”</w:t>
      </w:r>
      <w:r w:rsidRPr="00A965CD">
        <w:rPr>
          <w:rFonts w:cs="Times New Roman"/>
          <w:bCs/>
          <w:sz w:val="24"/>
          <w:szCs w:val="24"/>
        </w:rPr>
        <w:cr/>
        <w:t xml:space="preserve"> Journal of International Studies, 10(4), pp 96-108. </w:t>
      </w:r>
      <w:r w:rsidRPr="00A965CD">
        <w:rPr>
          <w:rFonts w:cs="Times New Roman"/>
          <w:sz w:val="24"/>
          <w:szCs w:val="24"/>
        </w:rPr>
        <w:t xml:space="preserve">(Online). </w:t>
      </w:r>
      <w:r w:rsidRPr="00A965CD">
        <w:rPr>
          <w:rFonts w:cs="Times New Roman"/>
          <w:bCs/>
          <w:sz w:val="24"/>
          <w:szCs w:val="24"/>
        </w:rPr>
        <w:t xml:space="preserve">Available at:  </w:t>
      </w:r>
      <w:hyperlink r:id="rId23" w:history="1">
        <w:r w:rsidRPr="00A965CD">
          <w:rPr>
            <w:rStyle w:val="Hyperlink"/>
            <w:rFonts w:cs="Times New Roman"/>
            <w:sz w:val="24"/>
            <w:szCs w:val="24"/>
          </w:rPr>
          <w:t>https://www.jois.eu/files/7_414_Myskova_Hajek.pdf</w:t>
        </w:r>
      </w:hyperlink>
      <w:r w:rsidRPr="00A965CD">
        <w:rPr>
          <w:rFonts w:cs="Times New Roman"/>
          <w:sz w:val="24"/>
          <w:szCs w:val="24"/>
        </w:rPr>
        <w:t xml:space="preserve"> </w:t>
      </w:r>
      <w:r w:rsidRPr="00A965CD">
        <w:rPr>
          <w:rFonts w:cs="Times New Roman"/>
          <w:bCs/>
          <w:sz w:val="24"/>
          <w:szCs w:val="24"/>
        </w:rPr>
        <w:t xml:space="preserve"> </w:t>
      </w:r>
      <w:r w:rsidRPr="00A965CD">
        <w:rPr>
          <w:rFonts w:cs="Times New Roman"/>
          <w:sz w:val="24"/>
          <w:szCs w:val="24"/>
        </w:rPr>
        <w:t>(Accessed: October 27, 2018).</w:t>
      </w:r>
    </w:p>
    <w:p w14:paraId="33FB651E" w14:textId="77777777" w:rsidR="002328D9" w:rsidRPr="00A965CD" w:rsidRDefault="002328D9" w:rsidP="002328D9">
      <w:pPr>
        <w:spacing w:after="0" w:line="360" w:lineRule="auto"/>
        <w:rPr>
          <w:rFonts w:cs="Times New Roman"/>
          <w:bCs/>
          <w:sz w:val="24"/>
          <w:szCs w:val="24"/>
        </w:rPr>
      </w:pPr>
    </w:p>
    <w:p w14:paraId="4E62EFD0" w14:textId="77777777" w:rsidR="002328D9" w:rsidRPr="00A965CD" w:rsidRDefault="002328D9" w:rsidP="002328D9">
      <w:pPr>
        <w:spacing w:after="0" w:line="360" w:lineRule="auto"/>
        <w:rPr>
          <w:rFonts w:cs="Times New Roman"/>
          <w:color w:val="333333"/>
          <w:sz w:val="24"/>
          <w:szCs w:val="24"/>
        </w:rPr>
      </w:pPr>
      <w:proofErr w:type="spellStart"/>
      <w:r w:rsidRPr="00A965CD">
        <w:rPr>
          <w:rFonts w:cs="Times New Roman"/>
          <w:sz w:val="24"/>
          <w:szCs w:val="24"/>
        </w:rPr>
        <w:t>Nissim</w:t>
      </w:r>
      <w:proofErr w:type="spellEnd"/>
      <w:r w:rsidRPr="00A965CD">
        <w:rPr>
          <w:rFonts w:cs="Times New Roman"/>
          <w:sz w:val="24"/>
          <w:szCs w:val="24"/>
        </w:rPr>
        <w:t xml:space="preserve">, D., </w:t>
      </w:r>
      <w:proofErr w:type="spellStart"/>
      <w:proofErr w:type="gramStart"/>
      <w:r w:rsidRPr="00A965CD">
        <w:rPr>
          <w:rFonts w:cs="Times New Roman"/>
          <w:sz w:val="24"/>
          <w:szCs w:val="24"/>
        </w:rPr>
        <w:t>Penman,S</w:t>
      </w:r>
      <w:proofErr w:type="spellEnd"/>
      <w:r w:rsidRPr="00A965CD">
        <w:rPr>
          <w:rFonts w:cs="Times New Roman"/>
          <w:sz w:val="24"/>
          <w:szCs w:val="24"/>
        </w:rPr>
        <w:t>.</w:t>
      </w:r>
      <w:proofErr w:type="gramEnd"/>
      <w:r w:rsidRPr="00A965CD">
        <w:rPr>
          <w:rFonts w:cs="Times New Roman"/>
          <w:sz w:val="24"/>
          <w:szCs w:val="24"/>
        </w:rPr>
        <w:t xml:space="preserve">  (2001) </w:t>
      </w:r>
      <w:r w:rsidRPr="00A965CD">
        <w:rPr>
          <w:rFonts w:cs="Times New Roman"/>
          <w:color w:val="333333"/>
          <w:sz w:val="24"/>
          <w:szCs w:val="24"/>
        </w:rPr>
        <w:t xml:space="preserve">“Ratio Analysis and Equity Valuation: From Research to Practice” Review of Accounting Studies, 6, PP 109–154. </w:t>
      </w:r>
      <w:r w:rsidRPr="00A965CD">
        <w:rPr>
          <w:rFonts w:cs="Times New Roman"/>
          <w:sz w:val="24"/>
          <w:szCs w:val="24"/>
        </w:rPr>
        <w:t xml:space="preserve">(Online). </w:t>
      </w:r>
      <w:r w:rsidRPr="00A965CD">
        <w:rPr>
          <w:rFonts w:cs="Times New Roman"/>
          <w:bCs/>
          <w:sz w:val="24"/>
          <w:szCs w:val="24"/>
        </w:rPr>
        <w:t xml:space="preserve">Available at:  </w:t>
      </w:r>
      <w:hyperlink r:id="rId24" w:history="1">
        <w:r w:rsidRPr="00A965CD">
          <w:rPr>
            <w:rStyle w:val="Hyperlink"/>
            <w:rFonts w:cs="Times New Roman"/>
            <w:sz w:val="24"/>
            <w:szCs w:val="24"/>
          </w:rPr>
          <w:t>http://www.columbia.edu/~dn75/Ratio_analysis_and_equity_valuation_From_research_to_practice.pdf</w:t>
        </w:r>
      </w:hyperlink>
      <w:r w:rsidRPr="00A965CD">
        <w:rPr>
          <w:rFonts w:cs="Times New Roman"/>
          <w:sz w:val="24"/>
          <w:szCs w:val="24"/>
        </w:rPr>
        <w:t xml:space="preserve"> </w:t>
      </w:r>
      <w:r w:rsidRPr="00A965CD">
        <w:rPr>
          <w:rFonts w:cs="Times New Roman"/>
          <w:color w:val="333333"/>
          <w:sz w:val="24"/>
          <w:szCs w:val="24"/>
        </w:rPr>
        <w:t xml:space="preserve"> </w:t>
      </w:r>
      <w:r w:rsidRPr="00A965CD">
        <w:rPr>
          <w:rFonts w:cs="Times New Roman"/>
          <w:sz w:val="24"/>
          <w:szCs w:val="24"/>
        </w:rPr>
        <w:t>(Accessed: November 27, 2018).</w:t>
      </w:r>
    </w:p>
    <w:p w14:paraId="4496D614" w14:textId="77777777" w:rsidR="002328D9" w:rsidRDefault="002328D9" w:rsidP="002328D9">
      <w:pPr>
        <w:spacing w:after="0" w:line="360" w:lineRule="auto"/>
        <w:rPr>
          <w:rFonts w:cs="Times New Roman"/>
          <w:sz w:val="24"/>
          <w:szCs w:val="24"/>
        </w:rPr>
      </w:pPr>
    </w:p>
    <w:p w14:paraId="699F9D19" w14:textId="77777777" w:rsidR="002328D9" w:rsidRPr="00A965CD" w:rsidRDefault="002328D9" w:rsidP="002328D9">
      <w:pPr>
        <w:spacing w:after="0" w:line="360" w:lineRule="auto"/>
        <w:rPr>
          <w:rFonts w:cs="Times New Roman"/>
          <w:sz w:val="24"/>
          <w:szCs w:val="24"/>
        </w:rPr>
      </w:pPr>
      <w:r w:rsidRPr="00A965CD">
        <w:rPr>
          <w:rFonts w:cs="Times New Roman"/>
          <w:sz w:val="24"/>
          <w:szCs w:val="24"/>
        </w:rPr>
        <w:t xml:space="preserve">Ng, J. (2019) “Finance Performance Management for Telecommunication Industry” </w:t>
      </w:r>
      <w:hyperlink r:id="rId25" w:history="1">
        <w:r w:rsidRPr="00A965CD">
          <w:rPr>
            <w:rStyle w:val="Hyperlink"/>
            <w:rFonts w:cs="Times New Roman"/>
            <w:sz w:val="24"/>
            <w:szCs w:val="24"/>
          </w:rPr>
          <w:t>https://www.academia.edu/39635359/Finance_Performance_Management_for_Telecommunication_Industry</w:t>
        </w:r>
      </w:hyperlink>
      <w:r w:rsidRPr="00A965CD">
        <w:rPr>
          <w:rFonts w:cs="Times New Roman"/>
          <w:sz w:val="24"/>
          <w:szCs w:val="24"/>
        </w:rPr>
        <w:t xml:space="preserve"> (Accessed: December 08, 2018).</w:t>
      </w:r>
    </w:p>
    <w:p w14:paraId="2B5AAE23" w14:textId="77777777" w:rsidR="002328D9" w:rsidRPr="00A965CD" w:rsidRDefault="002328D9" w:rsidP="002328D9">
      <w:pPr>
        <w:spacing w:after="0" w:line="360" w:lineRule="auto"/>
        <w:rPr>
          <w:rFonts w:cs="Times New Roman"/>
          <w:sz w:val="24"/>
          <w:szCs w:val="24"/>
        </w:rPr>
      </w:pPr>
    </w:p>
    <w:p w14:paraId="50D73753" w14:textId="77777777" w:rsidR="002328D9" w:rsidRPr="00A965CD" w:rsidRDefault="002328D9" w:rsidP="002328D9">
      <w:pPr>
        <w:spacing w:after="0" w:line="360" w:lineRule="auto"/>
        <w:rPr>
          <w:rFonts w:cs="Times New Roman"/>
          <w:sz w:val="24"/>
          <w:szCs w:val="24"/>
        </w:rPr>
      </w:pPr>
      <w:proofErr w:type="spellStart"/>
      <w:r w:rsidRPr="00A965CD">
        <w:rPr>
          <w:rFonts w:cs="Times New Roman"/>
          <w:sz w:val="24"/>
          <w:szCs w:val="24"/>
        </w:rPr>
        <w:t>Oshoke</w:t>
      </w:r>
      <w:proofErr w:type="spellEnd"/>
      <w:r w:rsidRPr="00A965CD">
        <w:rPr>
          <w:rFonts w:cs="Times New Roman"/>
          <w:sz w:val="24"/>
          <w:szCs w:val="24"/>
        </w:rPr>
        <w:t xml:space="preserve">, S., </w:t>
      </w:r>
      <w:proofErr w:type="spellStart"/>
      <w:r w:rsidRPr="00A965CD">
        <w:rPr>
          <w:rFonts w:cs="Times New Roman"/>
          <w:sz w:val="24"/>
          <w:szCs w:val="24"/>
        </w:rPr>
        <w:t>Sumaina</w:t>
      </w:r>
      <w:proofErr w:type="spellEnd"/>
      <w:r w:rsidRPr="00A965CD">
        <w:rPr>
          <w:rFonts w:cs="Times New Roman"/>
          <w:sz w:val="24"/>
          <w:szCs w:val="24"/>
        </w:rPr>
        <w:t xml:space="preserve">, J. (2015) “Performance Evaluation through Ratio Analysis” Journal of Accounting and Financial Management Vol. 1 No.8, PP 1 – 10 (Online). </w:t>
      </w:r>
      <w:r w:rsidRPr="00A965CD">
        <w:rPr>
          <w:rFonts w:cs="Times New Roman"/>
          <w:bCs/>
          <w:sz w:val="24"/>
          <w:szCs w:val="24"/>
        </w:rPr>
        <w:t xml:space="preserve">Available at:  </w:t>
      </w:r>
      <w:hyperlink r:id="rId26" w:history="1">
        <w:r w:rsidRPr="00A965CD">
          <w:rPr>
            <w:rStyle w:val="Hyperlink"/>
            <w:rFonts w:cs="Times New Roman"/>
            <w:sz w:val="24"/>
            <w:szCs w:val="24"/>
          </w:rPr>
          <w:t>http://iiardpub.org/get/JAFM/VOL%201/PERFORMANCE%20EVALUATION.pdf</w:t>
        </w:r>
      </w:hyperlink>
      <w:r w:rsidRPr="00A965CD">
        <w:rPr>
          <w:rFonts w:cs="Times New Roman"/>
          <w:sz w:val="24"/>
          <w:szCs w:val="24"/>
        </w:rPr>
        <w:t xml:space="preserve"> (Accessed: December19, 2018).   </w:t>
      </w:r>
      <w:r w:rsidRPr="00A965CD">
        <w:rPr>
          <w:rFonts w:cs="Times New Roman"/>
          <w:sz w:val="24"/>
          <w:szCs w:val="24"/>
        </w:rPr>
        <w:cr/>
      </w:r>
    </w:p>
    <w:p w14:paraId="6B725759" w14:textId="77777777" w:rsidR="002328D9" w:rsidRDefault="002328D9" w:rsidP="002328D9">
      <w:proofErr w:type="spellStart"/>
      <w:r w:rsidRPr="001E71ED">
        <w:t>P</w:t>
      </w:r>
      <w:r>
        <w:t>eavlerk</w:t>
      </w:r>
      <w:proofErr w:type="spellEnd"/>
      <w:r w:rsidRPr="001E71ED">
        <w:t>, R</w:t>
      </w:r>
      <w:r w:rsidRPr="00A965CD">
        <w:rPr>
          <w:rFonts w:cs="Times New Roman"/>
          <w:bCs/>
          <w:caps/>
          <w:color w:val="222222"/>
          <w:spacing w:val="17"/>
          <w:sz w:val="24"/>
          <w:szCs w:val="24"/>
          <w:shd w:val="clear" w:color="auto" w:fill="FFFFFF"/>
        </w:rPr>
        <w:t>. (2019) “</w:t>
      </w:r>
      <w:r w:rsidRPr="00A965CD">
        <w:rPr>
          <w:rFonts w:cs="Times New Roman"/>
          <w:color w:val="333333"/>
          <w:sz w:val="24"/>
          <w:szCs w:val="24"/>
        </w:rPr>
        <w:t xml:space="preserve">What Are the Limitations of Using Ratio Analysis?” </w:t>
      </w:r>
      <w:r w:rsidRPr="00A965CD">
        <w:rPr>
          <w:rFonts w:cs="Times New Roman"/>
          <w:sz w:val="24"/>
          <w:szCs w:val="24"/>
        </w:rPr>
        <w:t xml:space="preserve">(Online). </w:t>
      </w:r>
      <w:r w:rsidRPr="00A965CD">
        <w:rPr>
          <w:rFonts w:cs="Times New Roman"/>
          <w:bCs/>
          <w:sz w:val="24"/>
          <w:szCs w:val="24"/>
        </w:rPr>
        <w:t xml:space="preserve">Available at:  </w:t>
      </w:r>
      <w:hyperlink r:id="rId27" w:history="1">
        <w:r w:rsidRPr="00A965CD">
          <w:rPr>
            <w:rStyle w:val="Hyperlink"/>
            <w:rFonts w:cs="Times New Roman"/>
            <w:sz w:val="24"/>
            <w:szCs w:val="24"/>
          </w:rPr>
          <w:t>https://www.thebalancesmb.com/limitations-of-financial-ratio-analysis-393236</w:t>
        </w:r>
      </w:hyperlink>
      <w:r w:rsidRPr="00A965CD">
        <w:rPr>
          <w:rFonts w:cs="Times New Roman"/>
          <w:color w:val="333333"/>
          <w:sz w:val="24"/>
          <w:szCs w:val="24"/>
        </w:rPr>
        <w:t xml:space="preserve"> </w:t>
      </w:r>
      <w:r w:rsidRPr="00A965CD">
        <w:rPr>
          <w:rFonts w:cs="Times New Roman"/>
          <w:sz w:val="24"/>
          <w:szCs w:val="24"/>
        </w:rPr>
        <w:t xml:space="preserve">(Accessed: 8th August 2019). </w:t>
      </w:r>
    </w:p>
    <w:p w14:paraId="08619598" w14:textId="05050750" w:rsidR="002328D9" w:rsidRPr="00A965CD" w:rsidRDefault="002328D9" w:rsidP="002328D9">
      <w:pPr>
        <w:rPr>
          <w:rFonts w:cstheme="minorBidi"/>
        </w:rPr>
      </w:pPr>
      <w:r w:rsidRPr="00A965CD">
        <w:rPr>
          <w:rFonts w:cs="Times New Roman"/>
          <w:sz w:val="24"/>
          <w:szCs w:val="24"/>
        </w:rPr>
        <w:t xml:space="preserve">Phuong' D. “Performance Evaluation Based on Financial Ratios Case: Finnair and Scandinavian </w:t>
      </w:r>
      <w:proofErr w:type="gramStart"/>
      <w:r w:rsidRPr="00A965CD">
        <w:rPr>
          <w:rFonts w:cs="Times New Roman"/>
          <w:sz w:val="24"/>
          <w:szCs w:val="24"/>
        </w:rPr>
        <w:t>Airlines”  Arcadia</w:t>
      </w:r>
      <w:proofErr w:type="gramEnd"/>
      <w:r w:rsidRPr="00A965CD">
        <w:rPr>
          <w:rFonts w:cs="Times New Roman"/>
          <w:sz w:val="24"/>
          <w:szCs w:val="24"/>
        </w:rPr>
        <w:t xml:space="preserve"> 2016. (Online). </w:t>
      </w:r>
      <w:r w:rsidRPr="00A965CD">
        <w:rPr>
          <w:rFonts w:cs="Times New Roman"/>
          <w:bCs/>
          <w:sz w:val="24"/>
          <w:szCs w:val="24"/>
        </w:rPr>
        <w:t>Available at:</w:t>
      </w:r>
      <w:r w:rsidRPr="00A965CD">
        <w:rPr>
          <w:rFonts w:cs="Times New Roman"/>
          <w:sz w:val="24"/>
          <w:szCs w:val="24"/>
        </w:rPr>
        <w:t xml:space="preserve"> </w:t>
      </w:r>
      <w:hyperlink r:id="rId28" w:history="1">
        <w:r w:rsidRPr="00A965CD">
          <w:rPr>
            <w:rStyle w:val="Hyperlink"/>
            <w:rFonts w:cs="Times New Roman"/>
            <w:sz w:val="24"/>
            <w:szCs w:val="24"/>
          </w:rPr>
          <w:t>https://www.theseus.fi/bitstream/handle/10024/112381/Thesis%20.pdf?sequence=1</w:t>
        </w:r>
      </w:hyperlink>
      <w:r w:rsidRPr="00A965CD">
        <w:rPr>
          <w:rFonts w:cs="Times New Roman"/>
          <w:sz w:val="24"/>
          <w:szCs w:val="24"/>
        </w:rPr>
        <w:t xml:space="preserve"> (Accessed: October 23, 2018).</w:t>
      </w:r>
    </w:p>
    <w:p w14:paraId="22B4A61D" w14:textId="77777777" w:rsidR="002328D9" w:rsidRPr="00A965CD" w:rsidRDefault="002328D9" w:rsidP="002328D9">
      <w:pPr>
        <w:spacing w:after="0" w:line="360" w:lineRule="auto"/>
        <w:rPr>
          <w:rFonts w:cs="Times New Roman"/>
          <w:sz w:val="24"/>
          <w:szCs w:val="24"/>
        </w:rPr>
      </w:pPr>
      <w:r w:rsidRPr="00A965CD">
        <w:rPr>
          <w:rFonts w:cs="Times New Roman"/>
          <w:sz w:val="24"/>
          <w:szCs w:val="24"/>
        </w:rPr>
        <w:t xml:space="preserve"> </w:t>
      </w:r>
    </w:p>
    <w:p w14:paraId="07555B5D" w14:textId="77777777" w:rsidR="002328D9" w:rsidRPr="00A965CD" w:rsidRDefault="002328D9" w:rsidP="002328D9">
      <w:pPr>
        <w:shd w:val="clear" w:color="auto" w:fill="FFFFFF"/>
        <w:spacing w:after="0" w:line="360" w:lineRule="auto"/>
        <w:rPr>
          <w:rFonts w:eastAsia="Times New Roman" w:cs="Times New Roman"/>
          <w:color w:val="333333"/>
          <w:sz w:val="24"/>
          <w:szCs w:val="24"/>
        </w:rPr>
      </w:pPr>
      <w:proofErr w:type="spellStart"/>
      <w:r w:rsidRPr="00A965CD">
        <w:rPr>
          <w:rFonts w:cs="Times New Roman"/>
          <w:bCs/>
          <w:sz w:val="24"/>
          <w:szCs w:val="24"/>
        </w:rPr>
        <w:t>Santosuosso</w:t>
      </w:r>
      <w:proofErr w:type="spellEnd"/>
      <w:r w:rsidRPr="00A965CD">
        <w:rPr>
          <w:rFonts w:cs="Times New Roman"/>
          <w:bCs/>
          <w:sz w:val="24"/>
          <w:szCs w:val="24"/>
        </w:rPr>
        <w:t>, P. (2014) “Do Efficiency Ratios Help Investors to Explore Firm Performances? Evidence from Italian Listed Firms” International Business Research; Vol.7, No.12, pp 11-119.</w:t>
      </w:r>
      <w:r w:rsidRPr="00A965CD">
        <w:rPr>
          <w:rFonts w:cs="Times New Roman"/>
          <w:bCs/>
          <w:sz w:val="24"/>
          <w:szCs w:val="24"/>
        </w:rPr>
        <w:cr/>
      </w:r>
      <w:r w:rsidRPr="00A965CD">
        <w:rPr>
          <w:rFonts w:cs="Times New Roman"/>
          <w:sz w:val="24"/>
          <w:szCs w:val="24"/>
        </w:rPr>
        <w:t xml:space="preserve">(Online). </w:t>
      </w:r>
      <w:r w:rsidRPr="00A965CD">
        <w:rPr>
          <w:rFonts w:cs="Times New Roman"/>
          <w:bCs/>
          <w:sz w:val="24"/>
          <w:szCs w:val="24"/>
        </w:rPr>
        <w:t xml:space="preserve">Available at:  </w:t>
      </w:r>
      <w:hyperlink r:id="rId29" w:history="1">
        <w:r w:rsidRPr="00A965CD">
          <w:rPr>
            <w:rStyle w:val="Hyperlink"/>
            <w:rFonts w:cs="Times New Roman"/>
            <w:sz w:val="24"/>
            <w:szCs w:val="24"/>
          </w:rPr>
          <w:t>http://citeseerx.ist.psu.edu/viewdoc/download?doi=10.1.1.654.9990&amp;rep=rep1&amp;type=pdf</w:t>
        </w:r>
      </w:hyperlink>
      <w:r w:rsidRPr="00A965CD">
        <w:rPr>
          <w:rFonts w:cs="Times New Roman"/>
          <w:sz w:val="24"/>
          <w:szCs w:val="24"/>
        </w:rPr>
        <w:t xml:space="preserve"> (Accessed: December 21, 2018).   </w:t>
      </w:r>
    </w:p>
    <w:p w14:paraId="709EB46E" w14:textId="77777777" w:rsidR="002328D9" w:rsidRPr="00A965CD" w:rsidRDefault="002328D9" w:rsidP="002328D9">
      <w:pPr>
        <w:pStyle w:val="Default"/>
        <w:spacing w:line="360" w:lineRule="auto"/>
        <w:rPr>
          <w:rFonts w:ascii="Times New Roman" w:hAnsi="Times New Roman" w:cs="Times New Roman"/>
          <w:bCs/>
        </w:rPr>
      </w:pPr>
    </w:p>
    <w:p w14:paraId="137CE244" w14:textId="77777777" w:rsidR="002328D9" w:rsidRPr="00A965CD" w:rsidRDefault="002328D9" w:rsidP="002328D9">
      <w:pPr>
        <w:pStyle w:val="Default"/>
        <w:spacing w:line="360" w:lineRule="auto"/>
        <w:rPr>
          <w:rFonts w:ascii="Times New Roman" w:hAnsi="Times New Roman" w:cs="Times New Roman"/>
          <w:bCs/>
        </w:rPr>
      </w:pPr>
      <w:proofErr w:type="spellStart"/>
      <w:r w:rsidRPr="00A965CD">
        <w:rPr>
          <w:rFonts w:ascii="Times New Roman" w:hAnsi="Times New Roman" w:cs="Times New Roman"/>
          <w:bCs/>
        </w:rPr>
        <w:t>Schönbohm</w:t>
      </w:r>
      <w:proofErr w:type="spellEnd"/>
      <w:r w:rsidRPr="00A965CD">
        <w:rPr>
          <w:rFonts w:ascii="Times New Roman" w:hAnsi="Times New Roman" w:cs="Times New Roman"/>
          <w:bCs/>
        </w:rPr>
        <w:t>, A. (2013) “Performance Measurement and Management with Financial Ratios –</w:t>
      </w:r>
    </w:p>
    <w:p w14:paraId="3900F962" w14:textId="77777777" w:rsidR="002328D9" w:rsidRPr="00A965CD" w:rsidRDefault="002328D9" w:rsidP="002328D9">
      <w:pPr>
        <w:pStyle w:val="Default"/>
        <w:spacing w:line="360" w:lineRule="auto"/>
        <w:rPr>
          <w:rFonts w:ascii="Times New Roman" w:hAnsi="Times New Roman" w:cs="Times New Roman"/>
          <w:bCs/>
        </w:rPr>
      </w:pPr>
      <w:r w:rsidRPr="00A965CD">
        <w:rPr>
          <w:rFonts w:ascii="Times New Roman" w:hAnsi="Times New Roman" w:cs="Times New Roman"/>
          <w:bCs/>
        </w:rPr>
        <w:t>the BASF SE Case” Working Papers No. 72, IMB Institute of Management Berlin.</w:t>
      </w:r>
    </w:p>
    <w:p w14:paraId="756C04A8" w14:textId="77777777" w:rsidR="002328D9" w:rsidRPr="00A965CD" w:rsidRDefault="002328D9" w:rsidP="002328D9">
      <w:pPr>
        <w:pStyle w:val="Default"/>
        <w:spacing w:line="360" w:lineRule="auto"/>
        <w:rPr>
          <w:rFonts w:ascii="Times New Roman" w:hAnsi="Times New Roman" w:cs="Times New Roman"/>
          <w:bCs/>
        </w:rPr>
      </w:pPr>
      <w:r w:rsidRPr="00A965CD">
        <w:rPr>
          <w:rFonts w:ascii="Times New Roman" w:hAnsi="Times New Roman" w:cs="Times New Roman"/>
        </w:rPr>
        <w:t>(Online). Available at</w:t>
      </w:r>
      <w:r w:rsidRPr="00A965CD">
        <w:rPr>
          <w:rFonts w:ascii="Times New Roman" w:hAnsi="Times New Roman" w:cs="Times New Roman"/>
          <w:color w:val="0070C0"/>
        </w:rPr>
        <w:t>:</w:t>
      </w:r>
      <w:r w:rsidRPr="00A965CD">
        <w:rPr>
          <w:rFonts w:ascii="Times New Roman" w:hAnsi="Times New Roman" w:cs="Times New Roman"/>
        </w:rPr>
        <w:t xml:space="preserve"> </w:t>
      </w:r>
      <w:hyperlink r:id="rId30" w:history="1">
        <w:r w:rsidRPr="00A965CD">
          <w:rPr>
            <w:rStyle w:val="Hyperlink"/>
            <w:rFonts w:ascii="Times New Roman" w:hAnsi="Times New Roman" w:cs="Times New Roman"/>
          </w:rPr>
          <w:t>https://www.econstor.eu/handle/10419/74345</w:t>
        </w:r>
      </w:hyperlink>
      <w:r w:rsidRPr="00A965CD">
        <w:rPr>
          <w:rFonts w:ascii="Times New Roman" w:hAnsi="Times New Roman" w:cs="Times New Roman"/>
        </w:rPr>
        <w:t xml:space="preserve"> (Accessed: October 23, 2018).</w:t>
      </w:r>
    </w:p>
    <w:p w14:paraId="4BFB9BFD" w14:textId="77777777" w:rsidR="002328D9" w:rsidRPr="00A965CD" w:rsidRDefault="002328D9" w:rsidP="002328D9">
      <w:pPr>
        <w:pStyle w:val="Default"/>
        <w:spacing w:line="360" w:lineRule="auto"/>
        <w:rPr>
          <w:rFonts w:ascii="Times New Roman" w:hAnsi="Times New Roman" w:cs="Times New Roman"/>
          <w:bCs/>
        </w:rPr>
      </w:pPr>
    </w:p>
    <w:p w14:paraId="0E9C159A" w14:textId="77777777" w:rsidR="002328D9" w:rsidRPr="00A965CD" w:rsidRDefault="002328D9" w:rsidP="002328D9">
      <w:pPr>
        <w:spacing w:after="0" w:line="360" w:lineRule="auto"/>
        <w:rPr>
          <w:rFonts w:cs="Times New Roman"/>
          <w:sz w:val="24"/>
          <w:szCs w:val="24"/>
        </w:rPr>
      </w:pPr>
      <w:r w:rsidRPr="00A965CD">
        <w:rPr>
          <w:rFonts w:cs="Times New Roman"/>
          <w:bCs/>
          <w:sz w:val="24"/>
          <w:szCs w:val="24"/>
        </w:rPr>
        <w:t xml:space="preserve">Sharmila, S. (2016) “An Empirical Study on Balance Sheet Analysis” Pages 15 -17, (Online). Available at: </w:t>
      </w:r>
      <w:hyperlink r:id="rId31" w:history="1">
        <w:r w:rsidRPr="00A965CD">
          <w:rPr>
            <w:rStyle w:val="Hyperlink"/>
            <w:rFonts w:cs="Times New Roman"/>
            <w:sz w:val="24"/>
            <w:szCs w:val="24"/>
          </w:rPr>
          <w:t>http://www.globalbizresearch.org/Turky_Conference_2016_Dec/docs/doc/2.%20Finance%20Accounting%20&amp;%20Banking/I666.pdf</w:t>
        </w:r>
      </w:hyperlink>
      <w:r w:rsidRPr="00A965CD">
        <w:rPr>
          <w:rFonts w:cs="Times New Roman"/>
          <w:bCs/>
          <w:sz w:val="24"/>
          <w:szCs w:val="24"/>
        </w:rPr>
        <w:t xml:space="preserve"> </w:t>
      </w:r>
      <w:r w:rsidRPr="00A965CD">
        <w:rPr>
          <w:rFonts w:cs="Times New Roman"/>
          <w:sz w:val="24"/>
          <w:szCs w:val="24"/>
        </w:rPr>
        <w:t xml:space="preserve">(Accessed: 11th October 2018). </w:t>
      </w:r>
    </w:p>
    <w:p w14:paraId="14F55C83" w14:textId="77777777" w:rsidR="002328D9" w:rsidRDefault="002328D9" w:rsidP="002328D9">
      <w:pPr>
        <w:spacing w:after="0" w:line="360" w:lineRule="auto"/>
        <w:rPr>
          <w:rFonts w:cs="Times New Roman"/>
          <w:sz w:val="24"/>
          <w:szCs w:val="24"/>
        </w:rPr>
      </w:pPr>
    </w:p>
    <w:p w14:paraId="23EABD79" w14:textId="77777777" w:rsidR="002328D9" w:rsidRPr="00A965CD" w:rsidRDefault="002328D9" w:rsidP="002328D9">
      <w:pPr>
        <w:spacing w:after="0" w:line="360" w:lineRule="auto"/>
        <w:rPr>
          <w:rFonts w:cs="Times New Roman"/>
          <w:sz w:val="24"/>
          <w:szCs w:val="24"/>
        </w:rPr>
      </w:pPr>
      <w:proofErr w:type="spellStart"/>
      <w:r w:rsidRPr="00A965CD">
        <w:rPr>
          <w:rFonts w:cs="Times New Roman"/>
          <w:sz w:val="24"/>
          <w:szCs w:val="24"/>
        </w:rPr>
        <w:t>Subbaiah</w:t>
      </w:r>
      <w:proofErr w:type="spellEnd"/>
      <w:r w:rsidRPr="00A965CD">
        <w:rPr>
          <w:rFonts w:cs="Times New Roman"/>
          <w:sz w:val="24"/>
          <w:szCs w:val="24"/>
        </w:rPr>
        <w:t xml:space="preserve">, M.S.M, Indira, K., </w:t>
      </w:r>
      <w:proofErr w:type="spellStart"/>
      <w:r w:rsidRPr="00A965CD">
        <w:rPr>
          <w:rFonts w:cs="Times New Roman"/>
          <w:sz w:val="24"/>
          <w:szCs w:val="24"/>
        </w:rPr>
        <w:t>Jayasudha</w:t>
      </w:r>
      <w:proofErr w:type="spellEnd"/>
      <w:r w:rsidRPr="00A965CD">
        <w:rPr>
          <w:rFonts w:cs="Times New Roman"/>
          <w:sz w:val="24"/>
          <w:szCs w:val="24"/>
        </w:rPr>
        <w:t xml:space="preserve">, C., </w:t>
      </w:r>
      <w:proofErr w:type="spellStart"/>
      <w:r w:rsidRPr="00A965CD">
        <w:rPr>
          <w:rFonts w:cs="Times New Roman"/>
          <w:sz w:val="24"/>
          <w:szCs w:val="24"/>
        </w:rPr>
        <w:t>Aswini</w:t>
      </w:r>
      <w:proofErr w:type="spellEnd"/>
      <w:r w:rsidRPr="00A965CD">
        <w:rPr>
          <w:rFonts w:cs="Times New Roman"/>
          <w:sz w:val="24"/>
          <w:szCs w:val="24"/>
        </w:rPr>
        <w:t xml:space="preserve">, P. (2017) </w:t>
      </w:r>
      <w:proofErr w:type="gramStart"/>
      <w:r w:rsidRPr="00A965CD">
        <w:rPr>
          <w:rFonts w:cs="Times New Roman"/>
          <w:sz w:val="24"/>
          <w:szCs w:val="24"/>
        </w:rPr>
        <w:t>“ The</w:t>
      </w:r>
      <w:proofErr w:type="gramEnd"/>
      <w:r w:rsidRPr="00A965CD">
        <w:rPr>
          <w:rFonts w:cs="Times New Roman"/>
          <w:sz w:val="24"/>
          <w:szCs w:val="24"/>
        </w:rPr>
        <w:t xml:space="preserve"> Role Of the Ratio Analysis in Financial Statement” Volume No1, Issue No. 1,pp 461-468. (Online). </w:t>
      </w:r>
      <w:r w:rsidRPr="00A965CD">
        <w:rPr>
          <w:rFonts w:cs="Times New Roman"/>
          <w:bCs/>
          <w:sz w:val="24"/>
          <w:szCs w:val="24"/>
        </w:rPr>
        <w:t xml:space="preserve">Available at:  </w:t>
      </w:r>
      <w:hyperlink r:id="rId32" w:history="1">
        <w:r w:rsidRPr="00A965CD">
          <w:rPr>
            <w:rStyle w:val="Hyperlink"/>
            <w:rFonts w:cs="Times New Roman"/>
            <w:sz w:val="24"/>
            <w:szCs w:val="24"/>
          </w:rPr>
          <w:t>http://www.ijstm.com/images/short_pdf/1484306907_D536ijstm.pdf</w:t>
        </w:r>
      </w:hyperlink>
      <w:r w:rsidRPr="00A965CD">
        <w:rPr>
          <w:rFonts w:cs="Times New Roman"/>
          <w:sz w:val="24"/>
          <w:szCs w:val="24"/>
        </w:rPr>
        <w:t xml:space="preserve"> (Accessed: November 30, 2018).</w:t>
      </w:r>
    </w:p>
    <w:p w14:paraId="7F73810D" w14:textId="77777777" w:rsidR="002328D9" w:rsidRPr="00A965CD" w:rsidRDefault="002328D9" w:rsidP="002328D9">
      <w:pPr>
        <w:pStyle w:val="Default"/>
        <w:spacing w:line="360" w:lineRule="auto"/>
        <w:rPr>
          <w:rFonts w:ascii="Times New Roman" w:hAnsi="Times New Roman" w:cs="Times New Roman"/>
          <w:bCs/>
        </w:rPr>
      </w:pPr>
    </w:p>
    <w:p w14:paraId="0D2AD579" w14:textId="77777777" w:rsidR="002328D9" w:rsidRDefault="002328D9" w:rsidP="002328D9">
      <w:pPr>
        <w:spacing w:after="0" w:line="360" w:lineRule="auto"/>
        <w:rPr>
          <w:rFonts w:cs="Times New Roman"/>
          <w:sz w:val="24"/>
          <w:szCs w:val="24"/>
        </w:rPr>
      </w:pPr>
      <w:proofErr w:type="spellStart"/>
      <w:r w:rsidRPr="00A965CD">
        <w:rPr>
          <w:rFonts w:cs="Times New Roman"/>
          <w:bCs/>
          <w:sz w:val="24"/>
          <w:szCs w:val="24"/>
        </w:rPr>
        <w:t>Toppr</w:t>
      </w:r>
      <w:proofErr w:type="spellEnd"/>
      <w:r w:rsidRPr="00A965CD">
        <w:rPr>
          <w:rFonts w:cs="Times New Roman"/>
          <w:bCs/>
          <w:sz w:val="24"/>
          <w:szCs w:val="24"/>
        </w:rPr>
        <w:t xml:space="preserve">, Meaning, Objectives, Advantages and Limitations of Ratio Analysis    </w:t>
      </w:r>
      <w:hyperlink r:id="rId33" w:history="1">
        <w:r w:rsidRPr="00A965CD">
          <w:rPr>
            <w:rStyle w:val="Hyperlink"/>
            <w:rFonts w:cs="Times New Roman"/>
            <w:sz w:val="24"/>
            <w:szCs w:val="24"/>
          </w:rPr>
          <w:t>https://www.toppr.com/guides/accountancy/accounting-ratios/meaning-objectives-advantages-and-limitations-of-ratio-analysis/</w:t>
        </w:r>
      </w:hyperlink>
      <w:r w:rsidRPr="00A965CD">
        <w:rPr>
          <w:rFonts w:cs="Times New Roman"/>
          <w:bCs/>
          <w:sz w:val="24"/>
          <w:szCs w:val="24"/>
        </w:rPr>
        <w:t xml:space="preserve"> </w:t>
      </w:r>
      <w:r w:rsidRPr="00A965CD">
        <w:rPr>
          <w:rFonts w:cs="Times New Roman"/>
          <w:sz w:val="24"/>
          <w:szCs w:val="24"/>
        </w:rPr>
        <w:t>(Accessed: October 27, 2018).</w:t>
      </w:r>
    </w:p>
    <w:p w14:paraId="3F4C3F46" w14:textId="77777777" w:rsidR="002328D9" w:rsidRPr="00A965CD" w:rsidRDefault="002328D9" w:rsidP="002328D9">
      <w:pPr>
        <w:spacing w:after="0" w:line="360" w:lineRule="auto"/>
        <w:rPr>
          <w:rFonts w:cs="Times New Roman"/>
          <w:sz w:val="24"/>
          <w:szCs w:val="24"/>
        </w:rPr>
      </w:pPr>
    </w:p>
    <w:p w14:paraId="6B2442BC" w14:textId="77777777" w:rsidR="002328D9" w:rsidRPr="00A965CD" w:rsidRDefault="002328D9" w:rsidP="002328D9">
      <w:pPr>
        <w:spacing w:after="0" w:line="360" w:lineRule="auto"/>
        <w:rPr>
          <w:rFonts w:cs="Times New Roman"/>
          <w:sz w:val="24"/>
          <w:szCs w:val="24"/>
        </w:rPr>
      </w:pPr>
      <w:proofErr w:type="spellStart"/>
      <w:r w:rsidRPr="00A965CD">
        <w:rPr>
          <w:rFonts w:cs="Times New Roman"/>
          <w:sz w:val="24"/>
          <w:szCs w:val="24"/>
        </w:rPr>
        <w:t>Tugas</w:t>
      </w:r>
      <w:proofErr w:type="spellEnd"/>
      <w:r w:rsidRPr="00A965CD">
        <w:rPr>
          <w:rFonts w:cs="Times New Roman"/>
          <w:sz w:val="24"/>
          <w:szCs w:val="24"/>
        </w:rPr>
        <w:t xml:space="preserve">, F.C. (2012) “A Comparative Analysis of the Financial Ratios of Listed Firms Belonging to the Education Subsector in the Philippines for the Years 2009-201” International Journal of Business and Social Science Vol. 3 No. 21, pp 173-190. (Online). </w:t>
      </w:r>
      <w:r w:rsidRPr="00A965CD">
        <w:rPr>
          <w:rFonts w:cs="Times New Roman"/>
          <w:bCs/>
          <w:sz w:val="24"/>
          <w:szCs w:val="24"/>
        </w:rPr>
        <w:t xml:space="preserve">Available at: </w:t>
      </w:r>
      <w:hyperlink r:id="rId34" w:history="1">
        <w:r w:rsidRPr="00A965CD">
          <w:rPr>
            <w:rStyle w:val="Hyperlink"/>
            <w:rFonts w:cs="Times New Roman"/>
            <w:sz w:val="24"/>
            <w:szCs w:val="24"/>
          </w:rPr>
          <w:t>http://ijbssnet.com/journals/Vol_3_No_21_November_2012/19.pdf</w:t>
        </w:r>
      </w:hyperlink>
      <w:proofErr w:type="gramStart"/>
      <w:r w:rsidRPr="00A965CD">
        <w:rPr>
          <w:rFonts w:cs="Times New Roman"/>
          <w:sz w:val="24"/>
          <w:szCs w:val="24"/>
        </w:rPr>
        <w:t xml:space="preserve"> </w:t>
      </w:r>
      <w:r w:rsidRPr="00A965CD">
        <w:rPr>
          <w:rFonts w:cs="Times New Roman"/>
          <w:bCs/>
          <w:sz w:val="24"/>
          <w:szCs w:val="24"/>
        </w:rPr>
        <w:t xml:space="preserve">  </w:t>
      </w:r>
      <w:r w:rsidRPr="00A965CD">
        <w:rPr>
          <w:rFonts w:cs="Times New Roman"/>
          <w:sz w:val="24"/>
          <w:szCs w:val="24"/>
        </w:rPr>
        <w:t>(</w:t>
      </w:r>
      <w:proofErr w:type="gramEnd"/>
      <w:r w:rsidRPr="00A965CD">
        <w:rPr>
          <w:rFonts w:cs="Times New Roman"/>
          <w:sz w:val="24"/>
          <w:szCs w:val="24"/>
        </w:rPr>
        <w:t>Accessed: December 08, 2018).</w:t>
      </w:r>
    </w:p>
    <w:p w14:paraId="69210C1F" w14:textId="77777777" w:rsidR="002328D9" w:rsidRPr="00A965CD" w:rsidRDefault="002328D9" w:rsidP="002328D9">
      <w:pPr>
        <w:pStyle w:val="Default"/>
        <w:spacing w:line="360" w:lineRule="auto"/>
        <w:rPr>
          <w:rFonts w:ascii="Times New Roman" w:hAnsi="Times New Roman" w:cs="Times New Roman"/>
          <w:bCs/>
        </w:rPr>
      </w:pPr>
    </w:p>
    <w:p w14:paraId="33DAFBC5" w14:textId="77777777" w:rsidR="002328D9" w:rsidRPr="00A965CD" w:rsidRDefault="002328D9" w:rsidP="002328D9">
      <w:pPr>
        <w:pStyle w:val="Default"/>
        <w:spacing w:line="360" w:lineRule="auto"/>
        <w:rPr>
          <w:rFonts w:ascii="Times New Roman" w:hAnsi="Times New Roman" w:cs="Times New Roman"/>
          <w:bCs/>
        </w:rPr>
      </w:pPr>
      <w:r w:rsidRPr="00A965CD">
        <w:rPr>
          <w:rFonts w:ascii="Times New Roman" w:hAnsi="Times New Roman" w:cs="Times New Roman"/>
          <w:bCs/>
        </w:rPr>
        <w:t xml:space="preserve">Wu, W.T. (2014) “The P/E Ratio And </w:t>
      </w:r>
      <w:proofErr w:type="gramStart"/>
      <w:r w:rsidRPr="00A965CD">
        <w:rPr>
          <w:rFonts w:ascii="Times New Roman" w:hAnsi="Times New Roman" w:cs="Times New Roman"/>
          <w:bCs/>
        </w:rPr>
        <w:t>Profitability”  Journal</w:t>
      </w:r>
      <w:proofErr w:type="gramEnd"/>
      <w:r w:rsidRPr="00A965CD">
        <w:rPr>
          <w:rFonts w:ascii="Times New Roman" w:hAnsi="Times New Roman" w:cs="Times New Roman"/>
          <w:bCs/>
        </w:rPr>
        <w:t xml:space="preserve"> of Business &amp; Economics Research – First Quarter 2014 Volume 12, pp 67-75.  </w:t>
      </w:r>
      <w:r w:rsidRPr="00A965CD">
        <w:rPr>
          <w:rFonts w:ascii="Times New Roman" w:hAnsi="Times New Roman" w:cs="Times New Roman"/>
        </w:rPr>
        <w:t>(Online). Available at</w:t>
      </w:r>
      <w:r w:rsidRPr="00A965CD">
        <w:rPr>
          <w:rFonts w:ascii="Times New Roman" w:hAnsi="Times New Roman" w:cs="Times New Roman"/>
          <w:color w:val="0070C0"/>
        </w:rPr>
        <w:t>:</w:t>
      </w:r>
      <w:r w:rsidRPr="00A965CD">
        <w:rPr>
          <w:rFonts w:ascii="Times New Roman" w:hAnsi="Times New Roman" w:cs="Times New Roman"/>
        </w:rPr>
        <w:t xml:space="preserve"> </w:t>
      </w:r>
      <w:hyperlink r:id="rId35" w:history="1">
        <w:r w:rsidRPr="00A965CD">
          <w:rPr>
            <w:rStyle w:val="Hyperlink"/>
            <w:rFonts w:ascii="Times New Roman" w:hAnsi="Times New Roman" w:cs="Times New Roman"/>
          </w:rPr>
          <w:t>https://clutejournals.com/index.php/JBER/article/view/8380</w:t>
        </w:r>
      </w:hyperlink>
      <w:r w:rsidRPr="00A965CD">
        <w:rPr>
          <w:rFonts w:ascii="Times New Roman" w:hAnsi="Times New Roman" w:cs="Times New Roman"/>
          <w:color w:val="0070C0"/>
        </w:rPr>
        <w:t xml:space="preserve"> </w:t>
      </w:r>
      <w:r w:rsidRPr="00A965CD">
        <w:rPr>
          <w:rFonts w:ascii="Times New Roman" w:hAnsi="Times New Roman" w:cs="Times New Roman"/>
        </w:rPr>
        <w:t>(Accessed: October 23, 2018).</w:t>
      </w:r>
    </w:p>
    <w:p w14:paraId="72F98DBA" w14:textId="77777777" w:rsidR="002328D9" w:rsidRPr="00A965CD" w:rsidRDefault="002328D9" w:rsidP="002328D9">
      <w:pPr>
        <w:pStyle w:val="Default"/>
        <w:spacing w:line="360" w:lineRule="auto"/>
        <w:rPr>
          <w:rFonts w:ascii="Times New Roman" w:hAnsi="Times New Roman" w:cs="Times New Roman"/>
          <w:bCs/>
        </w:rPr>
      </w:pPr>
    </w:p>
    <w:p w14:paraId="069CD104" w14:textId="77777777" w:rsidR="00624221" w:rsidRPr="00177B31" w:rsidRDefault="00624221" w:rsidP="00624221">
      <w:pPr>
        <w:rPr>
          <w:rFonts w:cs="Times New Roman"/>
          <w:sz w:val="24"/>
          <w:szCs w:val="24"/>
        </w:rPr>
      </w:pPr>
    </w:p>
    <w:p w14:paraId="490B343C" w14:textId="77777777" w:rsidR="00624221" w:rsidRDefault="00624221" w:rsidP="00BF1A0B">
      <w:pPr>
        <w:spacing w:after="0" w:line="480" w:lineRule="auto"/>
      </w:pPr>
    </w:p>
    <w:p w14:paraId="4DDFBAF6" w14:textId="77777777" w:rsidR="006F305F" w:rsidRDefault="006F305F" w:rsidP="00BF1A0B">
      <w:pPr>
        <w:spacing w:after="0" w:line="480" w:lineRule="auto"/>
      </w:pPr>
    </w:p>
    <w:p w14:paraId="1B144F0E" w14:textId="77777777" w:rsidR="00A74BFE" w:rsidRDefault="00E65C8F" w:rsidP="001C0F6C">
      <w:pPr>
        <w:spacing w:after="0" w:line="480" w:lineRule="auto"/>
      </w:pPr>
      <w:r>
        <w:t xml:space="preserve"> </w:t>
      </w:r>
    </w:p>
    <w:p w14:paraId="75297DD6" w14:textId="77777777" w:rsidR="00847DE2" w:rsidRDefault="00847DE2" w:rsidP="001C0F6C">
      <w:pPr>
        <w:spacing w:after="0" w:line="480" w:lineRule="auto"/>
      </w:pPr>
    </w:p>
    <w:p w14:paraId="53CD6BF5" w14:textId="3D37DBE6" w:rsidR="00847DE2" w:rsidRDefault="00847DE2" w:rsidP="001C0F6C">
      <w:pPr>
        <w:spacing w:after="0" w:line="480" w:lineRule="auto"/>
      </w:pPr>
    </w:p>
    <w:p w14:paraId="22FBE351" w14:textId="02F3FEAF" w:rsidR="002328D9" w:rsidRDefault="002328D9" w:rsidP="001C0F6C">
      <w:pPr>
        <w:spacing w:after="0" w:line="480" w:lineRule="auto"/>
      </w:pPr>
    </w:p>
    <w:p w14:paraId="657E2F74" w14:textId="6333B155" w:rsidR="002328D9" w:rsidRDefault="002328D9" w:rsidP="001C0F6C">
      <w:pPr>
        <w:spacing w:after="0" w:line="480" w:lineRule="auto"/>
      </w:pPr>
    </w:p>
    <w:p w14:paraId="5126FB9F" w14:textId="1F1F710C" w:rsidR="002328D9" w:rsidRDefault="002328D9" w:rsidP="001C0F6C">
      <w:pPr>
        <w:spacing w:after="0" w:line="480" w:lineRule="auto"/>
      </w:pPr>
    </w:p>
    <w:p w14:paraId="1440AC28" w14:textId="45D807E4" w:rsidR="002328D9" w:rsidRDefault="002328D9" w:rsidP="001C0F6C">
      <w:pPr>
        <w:spacing w:after="0" w:line="480" w:lineRule="auto"/>
      </w:pPr>
    </w:p>
    <w:p w14:paraId="0BB3852E" w14:textId="2A9C2D4D" w:rsidR="002328D9" w:rsidRDefault="002328D9" w:rsidP="001C0F6C">
      <w:pPr>
        <w:spacing w:after="0" w:line="480" w:lineRule="auto"/>
      </w:pPr>
    </w:p>
    <w:p w14:paraId="4482B3BF" w14:textId="65CDC972" w:rsidR="002328D9" w:rsidRDefault="002328D9" w:rsidP="001C0F6C">
      <w:pPr>
        <w:spacing w:after="0" w:line="480" w:lineRule="auto"/>
      </w:pPr>
    </w:p>
    <w:p w14:paraId="22B6100E" w14:textId="1E005E0B" w:rsidR="002328D9" w:rsidRDefault="002328D9" w:rsidP="001C0F6C">
      <w:pPr>
        <w:spacing w:after="0" w:line="480" w:lineRule="auto"/>
      </w:pPr>
    </w:p>
    <w:p w14:paraId="70175A16" w14:textId="3327DC65" w:rsidR="002328D9" w:rsidRDefault="002328D9" w:rsidP="001C0F6C">
      <w:pPr>
        <w:spacing w:after="0" w:line="480" w:lineRule="auto"/>
      </w:pPr>
    </w:p>
    <w:p w14:paraId="4AE7F773" w14:textId="77777777" w:rsidR="002328D9" w:rsidRDefault="002328D9" w:rsidP="001C0F6C">
      <w:pPr>
        <w:spacing w:after="0" w:line="480" w:lineRule="auto"/>
      </w:pPr>
    </w:p>
    <w:p w14:paraId="400CE18D" w14:textId="77777777" w:rsidR="002328D9" w:rsidRDefault="002328D9" w:rsidP="001C0F6C">
      <w:pPr>
        <w:spacing w:after="0" w:line="480" w:lineRule="auto"/>
      </w:pPr>
    </w:p>
    <w:p w14:paraId="4935B1D8" w14:textId="77777777" w:rsidR="00847DE2" w:rsidRDefault="00847DE2" w:rsidP="00847DE2">
      <w:pPr>
        <w:jc w:val="center"/>
        <w:rPr>
          <w:rFonts w:cs="Times New Roman"/>
          <w:b/>
          <w:szCs w:val="28"/>
          <w:lang w:val="en-CA"/>
        </w:rPr>
      </w:pPr>
      <w:r>
        <w:rPr>
          <w:rFonts w:cs="Times New Roman"/>
          <w:b/>
          <w:szCs w:val="28"/>
          <w:lang w:val="en-CA"/>
        </w:rPr>
        <w:lastRenderedPageBreak/>
        <w:t>APPENDIX – 2</w:t>
      </w:r>
    </w:p>
    <w:p w14:paraId="2BF47A38" w14:textId="77777777" w:rsidR="00847DE2" w:rsidRPr="006758DF" w:rsidRDefault="006758DF" w:rsidP="006758DF">
      <w:pPr>
        <w:spacing w:after="0" w:line="480" w:lineRule="auto"/>
        <w:jc w:val="center"/>
        <w:rPr>
          <w:b/>
        </w:rPr>
      </w:pPr>
      <w:r w:rsidRPr="006758DF">
        <w:rPr>
          <w:b/>
        </w:rPr>
        <w:t>Co</w:t>
      </w:r>
      <w:r>
        <w:rPr>
          <w:b/>
        </w:rPr>
        <w:t>nsolidated Income Statement 2017</w:t>
      </w:r>
    </w:p>
    <w:p w14:paraId="5D018C83" w14:textId="77777777" w:rsidR="006758DF" w:rsidRDefault="006758DF" w:rsidP="001C0F6C">
      <w:pPr>
        <w:spacing w:after="0" w:line="480" w:lineRule="auto"/>
      </w:pPr>
      <w:r w:rsidRPr="006758DF">
        <w:rPr>
          <w:noProof/>
        </w:rPr>
        <w:drawing>
          <wp:inline distT="0" distB="0" distL="0" distR="0">
            <wp:extent cx="6064250" cy="671830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6064250" cy="6718300"/>
                    </a:xfrm>
                    <a:prstGeom prst="rect">
                      <a:avLst/>
                    </a:prstGeom>
                    <a:noFill/>
                    <a:ln>
                      <a:noFill/>
                    </a:ln>
                  </pic:spPr>
                </pic:pic>
              </a:graphicData>
            </a:graphic>
          </wp:inline>
        </w:drawing>
      </w:r>
    </w:p>
    <w:p w14:paraId="1F785316" w14:textId="77777777" w:rsidR="006758DF" w:rsidRDefault="006758DF" w:rsidP="001C0F6C">
      <w:pPr>
        <w:spacing w:after="0" w:line="480" w:lineRule="auto"/>
      </w:pPr>
    </w:p>
    <w:p w14:paraId="66183022" w14:textId="77777777" w:rsidR="006758DF" w:rsidRDefault="006758DF" w:rsidP="006758DF">
      <w:pPr>
        <w:jc w:val="center"/>
        <w:rPr>
          <w:rFonts w:cs="Times New Roman"/>
          <w:b/>
          <w:szCs w:val="28"/>
          <w:lang w:val="en-CA"/>
        </w:rPr>
      </w:pPr>
      <w:r>
        <w:rPr>
          <w:rFonts w:cs="Times New Roman"/>
          <w:b/>
          <w:szCs w:val="28"/>
          <w:lang w:val="en-CA"/>
        </w:rPr>
        <w:lastRenderedPageBreak/>
        <w:t>APPENDIX – 3</w:t>
      </w:r>
    </w:p>
    <w:p w14:paraId="48FB6A95" w14:textId="77777777" w:rsidR="006758DF" w:rsidRPr="006758DF" w:rsidRDefault="006758DF" w:rsidP="006758DF">
      <w:pPr>
        <w:spacing w:after="0" w:line="480" w:lineRule="auto"/>
        <w:jc w:val="center"/>
        <w:rPr>
          <w:b/>
        </w:rPr>
      </w:pPr>
      <w:r w:rsidRPr="006758DF">
        <w:rPr>
          <w:b/>
        </w:rPr>
        <w:t>Co</w:t>
      </w:r>
      <w:r>
        <w:rPr>
          <w:b/>
        </w:rPr>
        <w:t>nsolidated Balance Sheet 2017</w:t>
      </w:r>
    </w:p>
    <w:p w14:paraId="7034B4FC" w14:textId="77777777" w:rsidR="006758DF" w:rsidRDefault="00616BC8" w:rsidP="001C0F6C">
      <w:pPr>
        <w:spacing w:after="0" w:line="480" w:lineRule="auto"/>
      </w:pPr>
      <w:r w:rsidRPr="00616BC8">
        <w:rPr>
          <w:noProof/>
        </w:rPr>
        <w:drawing>
          <wp:inline distT="0" distB="0" distL="0" distR="0">
            <wp:extent cx="6170295" cy="7346950"/>
            <wp:effectExtent l="0" t="0" r="1905"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6179439" cy="7357838"/>
                    </a:xfrm>
                    <a:prstGeom prst="rect">
                      <a:avLst/>
                    </a:prstGeom>
                    <a:noFill/>
                    <a:ln>
                      <a:noFill/>
                    </a:ln>
                  </pic:spPr>
                </pic:pic>
              </a:graphicData>
            </a:graphic>
          </wp:inline>
        </w:drawing>
      </w:r>
    </w:p>
    <w:p w14:paraId="3110261A" w14:textId="77777777" w:rsidR="00616BC8" w:rsidRDefault="00616BC8" w:rsidP="00616BC8">
      <w:pPr>
        <w:jc w:val="center"/>
        <w:rPr>
          <w:rFonts w:cs="Times New Roman"/>
          <w:b/>
          <w:szCs w:val="28"/>
          <w:lang w:val="en-CA"/>
        </w:rPr>
      </w:pPr>
      <w:r>
        <w:rPr>
          <w:rFonts w:cs="Times New Roman"/>
          <w:b/>
          <w:szCs w:val="28"/>
          <w:lang w:val="en-CA"/>
        </w:rPr>
        <w:lastRenderedPageBreak/>
        <w:t>APPENDIX – 4</w:t>
      </w:r>
    </w:p>
    <w:p w14:paraId="53928557" w14:textId="77777777" w:rsidR="00616BC8" w:rsidRPr="006758DF" w:rsidRDefault="00616BC8" w:rsidP="00616BC8">
      <w:pPr>
        <w:spacing w:after="0" w:line="480" w:lineRule="auto"/>
        <w:jc w:val="center"/>
        <w:rPr>
          <w:b/>
        </w:rPr>
      </w:pPr>
      <w:r w:rsidRPr="006758DF">
        <w:rPr>
          <w:b/>
        </w:rPr>
        <w:t>Co</w:t>
      </w:r>
      <w:r>
        <w:rPr>
          <w:b/>
        </w:rPr>
        <w:t>nsolidated Cash-Flow Statement 2017</w:t>
      </w:r>
    </w:p>
    <w:p w14:paraId="371248E7" w14:textId="4ADD5FC8" w:rsidR="006758DF" w:rsidRDefault="00616BC8" w:rsidP="001C0F6C">
      <w:pPr>
        <w:spacing w:after="0" w:line="480" w:lineRule="auto"/>
      </w:pPr>
      <w:r w:rsidRPr="00616BC8">
        <w:rPr>
          <w:noProof/>
        </w:rPr>
        <w:drawing>
          <wp:inline distT="0" distB="0" distL="0" distR="0">
            <wp:extent cx="6171453" cy="6985000"/>
            <wp:effectExtent l="0" t="0" r="127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6177431" cy="6991765"/>
                    </a:xfrm>
                    <a:prstGeom prst="rect">
                      <a:avLst/>
                    </a:prstGeom>
                    <a:noFill/>
                    <a:ln>
                      <a:noFill/>
                    </a:ln>
                  </pic:spPr>
                </pic:pic>
              </a:graphicData>
            </a:graphic>
          </wp:inline>
        </w:drawing>
      </w:r>
    </w:p>
    <w:p w14:paraId="29B0465D" w14:textId="5C643F35" w:rsidR="00B541CF" w:rsidRDefault="00B541CF" w:rsidP="001C0F6C">
      <w:pPr>
        <w:spacing w:after="0" w:line="480" w:lineRule="auto"/>
      </w:pPr>
    </w:p>
    <w:p w14:paraId="0CD9CB05" w14:textId="5B993389" w:rsidR="00B541CF" w:rsidRDefault="00B541CF" w:rsidP="001C0F6C">
      <w:pPr>
        <w:spacing w:after="0" w:line="480" w:lineRule="auto"/>
      </w:pPr>
    </w:p>
    <w:p w14:paraId="2122D40C" w14:textId="77777777" w:rsidR="00B541CF" w:rsidRDefault="00B541CF" w:rsidP="00B541CF">
      <w:pPr>
        <w:jc w:val="both"/>
        <w:rPr>
          <w:rFonts w:ascii="Arial" w:hAnsi="Arial" w:cs="Arial"/>
          <w:color w:val="222222"/>
          <w:sz w:val="26"/>
          <w:szCs w:val="26"/>
          <w:shd w:val="clear" w:color="auto" w:fill="FFFFFF"/>
        </w:rPr>
      </w:pPr>
    </w:p>
    <w:p w14:paraId="502D9152" w14:textId="77777777" w:rsidR="00B541CF" w:rsidRDefault="00B541CF" w:rsidP="00B541CF">
      <w:pPr>
        <w:spacing w:after="0" w:line="480" w:lineRule="auto"/>
        <w:jc w:val="right"/>
        <w:rPr>
          <w:b/>
          <w:sz w:val="48"/>
          <w:szCs w:val="48"/>
        </w:rPr>
      </w:pPr>
    </w:p>
    <w:p w14:paraId="7F2CE322" w14:textId="77777777" w:rsidR="00B541CF" w:rsidRDefault="00B541CF" w:rsidP="00B541CF">
      <w:pPr>
        <w:spacing w:after="0" w:line="480" w:lineRule="auto"/>
        <w:jc w:val="right"/>
        <w:rPr>
          <w:b/>
          <w:sz w:val="48"/>
          <w:szCs w:val="48"/>
        </w:rPr>
      </w:pPr>
    </w:p>
    <w:p w14:paraId="78128237" w14:textId="77777777" w:rsidR="00B541CF" w:rsidRPr="00AA2419" w:rsidRDefault="00B541CF" w:rsidP="00B541CF">
      <w:pPr>
        <w:spacing w:after="0" w:line="480" w:lineRule="auto"/>
        <w:jc w:val="right"/>
        <w:rPr>
          <w:sz w:val="48"/>
          <w:szCs w:val="48"/>
        </w:rPr>
      </w:pPr>
    </w:p>
    <w:p w14:paraId="791A6359" w14:textId="77777777" w:rsidR="00B541CF" w:rsidRPr="00777E30" w:rsidRDefault="00B541CF" w:rsidP="00B541CF">
      <w:pPr>
        <w:spacing w:after="0" w:line="480" w:lineRule="auto"/>
        <w:jc w:val="right"/>
        <w:rPr>
          <w:b/>
          <w:sz w:val="48"/>
          <w:szCs w:val="48"/>
        </w:rPr>
      </w:pPr>
      <w:r w:rsidRPr="00777E30">
        <w:rPr>
          <w:b/>
          <w:sz w:val="48"/>
          <w:szCs w:val="48"/>
        </w:rPr>
        <w:t>ASSIGNMENT</w:t>
      </w:r>
      <w:r>
        <w:rPr>
          <w:b/>
          <w:sz w:val="48"/>
          <w:szCs w:val="48"/>
        </w:rPr>
        <w:t xml:space="preserve"> – </w:t>
      </w:r>
      <w:r w:rsidRPr="00AD2599">
        <w:rPr>
          <w:b/>
          <w:sz w:val="36"/>
          <w:szCs w:val="36"/>
        </w:rPr>
        <w:t>PART TWO</w:t>
      </w:r>
      <w:r w:rsidRPr="00777E30">
        <w:rPr>
          <w:b/>
          <w:sz w:val="48"/>
          <w:szCs w:val="48"/>
        </w:rPr>
        <w:t xml:space="preserve"> </w:t>
      </w:r>
    </w:p>
    <w:p w14:paraId="046258C7" w14:textId="77777777" w:rsidR="00B541CF" w:rsidRPr="00BD3235" w:rsidRDefault="00B541CF" w:rsidP="00B541CF">
      <w:pPr>
        <w:spacing w:after="0" w:line="480" w:lineRule="auto"/>
        <w:jc w:val="right"/>
        <w:rPr>
          <w:b/>
          <w:sz w:val="48"/>
          <w:szCs w:val="48"/>
        </w:rPr>
      </w:pPr>
      <w:r>
        <w:rPr>
          <w:b/>
          <w:sz w:val="48"/>
          <w:szCs w:val="48"/>
        </w:rPr>
        <w:t>Financial Management</w:t>
      </w:r>
    </w:p>
    <w:p w14:paraId="4BF47F1E" w14:textId="77777777" w:rsidR="00B541CF" w:rsidRPr="00BD3235" w:rsidRDefault="00B541CF" w:rsidP="00B541CF">
      <w:pPr>
        <w:spacing w:after="0" w:line="480" w:lineRule="auto"/>
        <w:jc w:val="right"/>
        <w:rPr>
          <w:b/>
          <w:sz w:val="48"/>
          <w:szCs w:val="48"/>
        </w:rPr>
      </w:pPr>
      <w:r w:rsidRPr="00BD3235">
        <w:rPr>
          <w:b/>
          <w:sz w:val="48"/>
          <w:szCs w:val="48"/>
        </w:rPr>
        <w:t>(</w:t>
      </w:r>
      <w:r w:rsidRPr="00183297">
        <w:rPr>
          <w:b/>
          <w:sz w:val="48"/>
          <w:szCs w:val="48"/>
        </w:rPr>
        <w:t>SBMA7100D</w:t>
      </w:r>
      <w:r w:rsidRPr="00BD3235">
        <w:rPr>
          <w:b/>
          <w:sz w:val="48"/>
          <w:szCs w:val="48"/>
        </w:rPr>
        <w:t>)</w:t>
      </w:r>
    </w:p>
    <w:p w14:paraId="7DBD7DE8" w14:textId="77777777" w:rsidR="00B541CF" w:rsidRDefault="00B541CF" w:rsidP="00B541CF">
      <w:pPr>
        <w:spacing w:after="0" w:line="480" w:lineRule="auto"/>
        <w:jc w:val="right"/>
        <w:rPr>
          <w:b/>
        </w:rPr>
      </w:pPr>
    </w:p>
    <w:p w14:paraId="69942F94" w14:textId="77777777" w:rsidR="00B541CF" w:rsidRDefault="00B541CF" w:rsidP="00B541CF">
      <w:pPr>
        <w:spacing w:after="0" w:line="480" w:lineRule="auto"/>
        <w:rPr>
          <w:b/>
        </w:rPr>
      </w:pPr>
    </w:p>
    <w:p w14:paraId="74F23C2B" w14:textId="77777777" w:rsidR="00B541CF" w:rsidRDefault="00B541CF" w:rsidP="00B541CF">
      <w:pPr>
        <w:spacing w:after="0" w:line="480" w:lineRule="auto"/>
        <w:jc w:val="right"/>
        <w:rPr>
          <w:b/>
        </w:rPr>
      </w:pPr>
    </w:p>
    <w:p w14:paraId="0BFB440C" w14:textId="77777777" w:rsidR="00B541CF" w:rsidRDefault="00B541CF" w:rsidP="00B541CF">
      <w:pPr>
        <w:spacing w:after="0" w:line="480" w:lineRule="auto"/>
        <w:jc w:val="right"/>
        <w:rPr>
          <w:b/>
        </w:rPr>
      </w:pPr>
    </w:p>
    <w:p w14:paraId="416E2EBD" w14:textId="77777777" w:rsidR="00B541CF" w:rsidRDefault="00B541CF" w:rsidP="00B541CF">
      <w:pPr>
        <w:spacing w:after="0" w:line="480" w:lineRule="auto"/>
        <w:jc w:val="right"/>
        <w:rPr>
          <w:b/>
        </w:rPr>
      </w:pPr>
    </w:p>
    <w:p w14:paraId="3B03F335" w14:textId="77777777" w:rsidR="00B541CF" w:rsidRPr="00777E30" w:rsidRDefault="00B541CF" w:rsidP="00B541CF">
      <w:pPr>
        <w:spacing w:after="0" w:line="480" w:lineRule="auto"/>
        <w:jc w:val="right"/>
        <w:rPr>
          <w:b/>
          <w:sz w:val="36"/>
          <w:szCs w:val="36"/>
        </w:rPr>
      </w:pPr>
      <w:r w:rsidRPr="00777E30">
        <w:rPr>
          <w:b/>
          <w:sz w:val="36"/>
          <w:szCs w:val="36"/>
        </w:rPr>
        <w:t xml:space="preserve">Don Manage </w:t>
      </w:r>
    </w:p>
    <w:p w14:paraId="21961D56" w14:textId="77777777" w:rsidR="00B541CF" w:rsidRDefault="00B541CF" w:rsidP="00B541CF">
      <w:pPr>
        <w:spacing w:after="0" w:line="480" w:lineRule="auto"/>
        <w:jc w:val="right"/>
        <w:rPr>
          <w:b/>
          <w:sz w:val="36"/>
          <w:szCs w:val="36"/>
        </w:rPr>
      </w:pPr>
      <w:r w:rsidRPr="00777E30">
        <w:rPr>
          <w:b/>
          <w:sz w:val="36"/>
          <w:szCs w:val="36"/>
        </w:rPr>
        <w:t xml:space="preserve">Student </w:t>
      </w:r>
      <w:r>
        <w:rPr>
          <w:b/>
          <w:sz w:val="36"/>
          <w:szCs w:val="36"/>
        </w:rPr>
        <w:t>–</w:t>
      </w:r>
      <w:r w:rsidRPr="00777E30">
        <w:rPr>
          <w:b/>
          <w:sz w:val="36"/>
          <w:szCs w:val="36"/>
        </w:rPr>
        <w:t xml:space="preserve"> 1706316</w:t>
      </w:r>
    </w:p>
    <w:p w14:paraId="16F020FF" w14:textId="77777777" w:rsidR="00B541CF" w:rsidRDefault="00B541CF" w:rsidP="00B541CF">
      <w:pPr>
        <w:jc w:val="both"/>
        <w:rPr>
          <w:rFonts w:ascii="Arial" w:hAnsi="Arial" w:cs="Arial"/>
          <w:color w:val="222222"/>
          <w:sz w:val="26"/>
          <w:szCs w:val="26"/>
          <w:shd w:val="clear" w:color="auto" w:fill="FFFFFF"/>
        </w:rPr>
      </w:pPr>
    </w:p>
    <w:tbl>
      <w:tblPr>
        <w:tblpPr w:leftFromText="180" w:rightFromText="180" w:vertAnchor="text" w:horzAnchor="margin" w:tblpXSpec="center" w:tblpY="-510"/>
        <w:tblW w:w="10780" w:type="dxa"/>
        <w:tblLook w:val="04A0" w:firstRow="1" w:lastRow="0" w:firstColumn="1" w:lastColumn="0" w:noHBand="0" w:noVBand="1"/>
      </w:tblPr>
      <w:tblGrid>
        <w:gridCol w:w="360"/>
        <w:gridCol w:w="9460"/>
        <w:gridCol w:w="960"/>
      </w:tblGrid>
      <w:tr w:rsidR="00287E48" w:rsidRPr="00924799" w14:paraId="36D32352" w14:textId="77777777" w:rsidTr="00287E48">
        <w:trPr>
          <w:trHeight w:val="970"/>
        </w:trPr>
        <w:tc>
          <w:tcPr>
            <w:tcW w:w="360" w:type="dxa"/>
            <w:tcBorders>
              <w:top w:val="nil"/>
              <w:left w:val="nil"/>
              <w:bottom w:val="nil"/>
              <w:right w:val="nil"/>
            </w:tcBorders>
            <w:shd w:val="clear" w:color="auto" w:fill="auto"/>
            <w:noWrap/>
            <w:vAlign w:val="bottom"/>
            <w:hideMark/>
          </w:tcPr>
          <w:p w14:paraId="38FBE851" w14:textId="77777777" w:rsidR="00287E48" w:rsidRPr="00924799" w:rsidRDefault="00287E48" w:rsidP="00287E48">
            <w:pPr>
              <w:spacing w:after="0" w:line="240" w:lineRule="auto"/>
              <w:rPr>
                <w:rFonts w:eastAsia="Times New Roman" w:cs="Times New Roman"/>
                <w:sz w:val="24"/>
                <w:szCs w:val="24"/>
              </w:rPr>
            </w:pPr>
          </w:p>
        </w:tc>
        <w:tc>
          <w:tcPr>
            <w:tcW w:w="9460" w:type="dxa"/>
            <w:tcBorders>
              <w:top w:val="nil"/>
              <w:left w:val="nil"/>
              <w:bottom w:val="nil"/>
              <w:right w:val="nil"/>
            </w:tcBorders>
            <w:shd w:val="clear" w:color="auto" w:fill="auto"/>
            <w:noWrap/>
            <w:vAlign w:val="center"/>
            <w:hideMark/>
          </w:tcPr>
          <w:p w14:paraId="330C34C8" w14:textId="7C1A4896" w:rsidR="00287E48" w:rsidRPr="00924799" w:rsidRDefault="00287E48" w:rsidP="00287E48">
            <w:pPr>
              <w:spacing w:after="0" w:line="240" w:lineRule="auto"/>
              <w:jc w:val="center"/>
              <w:rPr>
                <w:rFonts w:eastAsia="Times New Roman" w:cs="Times New Roman"/>
                <w:b/>
                <w:bCs/>
                <w:color w:val="000000"/>
                <w:sz w:val="24"/>
                <w:szCs w:val="24"/>
              </w:rPr>
            </w:pPr>
            <w:r w:rsidRPr="00924799">
              <w:rPr>
                <w:rFonts w:eastAsia="Times New Roman" w:cs="Times New Roman"/>
                <w:b/>
                <w:bCs/>
                <w:color w:val="000000"/>
                <w:sz w:val="24"/>
                <w:szCs w:val="24"/>
              </w:rPr>
              <w:t xml:space="preserve">TABLE </w:t>
            </w:r>
            <w:r w:rsidR="007B0482" w:rsidRPr="00924799">
              <w:rPr>
                <w:rFonts w:eastAsia="Times New Roman" w:cs="Times New Roman"/>
                <w:b/>
                <w:bCs/>
                <w:color w:val="000000"/>
                <w:sz w:val="24"/>
                <w:szCs w:val="24"/>
              </w:rPr>
              <w:t>OF CONTENTS</w:t>
            </w:r>
          </w:p>
        </w:tc>
        <w:tc>
          <w:tcPr>
            <w:tcW w:w="960" w:type="dxa"/>
            <w:tcBorders>
              <w:top w:val="nil"/>
              <w:left w:val="nil"/>
              <w:bottom w:val="nil"/>
              <w:right w:val="nil"/>
            </w:tcBorders>
            <w:shd w:val="clear" w:color="auto" w:fill="auto"/>
            <w:noWrap/>
            <w:vAlign w:val="bottom"/>
            <w:hideMark/>
          </w:tcPr>
          <w:p w14:paraId="7651AFD3" w14:textId="77777777" w:rsidR="00287E48" w:rsidRPr="00924799" w:rsidRDefault="00287E48" w:rsidP="00287E48">
            <w:pPr>
              <w:spacing w:after="0" w:line="240" w:lineRule="auto"/>
              <w:jc w:val="center"/>
              <w:rPr>
                <w:rFonts w:eastAsia="Times New Roman" w:cs="Times New Roman"/>
                <w:b/>
                <w:bCs/>
                <w:color w:val="000000"/>
                <w:sz w:val="24"/>
                <w:szCs w:val="24"/>
              </w:rPr>
            </w:pPr>
          </w:p>
        </w:tc>
      </w:tr>
      <w:tr w:rsidR="00287E48" w:rsidRPr="00924799" w14:paraId="0A183A1D" w14:textId="77777777" w:rsidTr="00287E48">
        <w:trPr>
          <w:trHeight w:val="560"/>
        </w:trPr>
        <w:tc>
          <w:tcPr>
            <w:tcW w:w="360" w:type="dxa"/>
            <w:tcBorders>
              <w:top w:val="nil"/>
              <w:left w:val="nil"/>
              <w:bottom w:val="nil"/>
              <w:right w:val="nil"/>
            </w:tcBorders>
            <w:shd w:val="clear" w:color="auto" w:fill="auto"/>
            <w:noWrap/>
            <w:vAlign w:val="bottom"/>
            <w:hideMark/>
          </w:tcPr>
          <w:p w14:paraId="5CFEC965" w14:textId="77777777" w:rsidR="00287E48" w:rsidRPr="00924799" w:rsidRDefault="00287E48" w:rsidP="00287E48">
            <w:pPr>
              <w:spacing w:after="0" w:line="240" w:lineRule="auto"/>
              <w:jc w:val="center"/>
              <w:rPr>
                <w:rFonts w:eastAsia="Times New Roman" w:cs="Times New Roman"/>
                <w:sz w:val="20"/>
                <w:szCs w:val="20"/>
              </w:rPr>
            </w:pPr>
          </w:p>
        </w:tc>
        <w:tc>
          <w:tcPr>
            <w:tcW w:w="9460" w:type="dxa"/>
            <w:tcBorders>
              <w:top w:val="nil"/>
              <w:left w:val="nil"/>
              <w:bottom w:val="nil"/>
              <w:right w:val="nil"/>
            </w:tcBorders>
            <w:shd w:val="clear" w:color="auto" w:fill="auto"/>
            <w:noWrap/>
            <w:vAlign w:val="center"/>
            <w:hideMark/>
          </w:tcPr>
          <w:p w14:paraId="358101E8" w14:textId="77777777" w:rsidR="00287E48" w:rsidRPr="00924799" w:rsidRDefault="00287E48" w:rsidP="00287E48">
            <w:pPr>
              <w:spacing w:after="0" w:line="240" w:lineRule="auto"/>
              <w:rPr>
                <w:rFonts w:eastAsia="Times New Roman" w:cs="Times New Roman"/>
                <w:color w:val="000000"/>
                <w:sz w:val="24"/>
                <w:szCs w:val="24"/>
              </w:rPr>
            </w:pPr>
            <w:r w:rsidRPr="00924799">
              <w:rPr>
                <w:rFonts w:eastAsia="Times New Roman" w:cs="Times New Roman"/>
                <w:color w:val="000000"/>
                <w:sz w:val="24"/>
                <w:szCs w:val="24"/>
              </w:rPr>
              <w:t>Executive Summary</w:t>
            </w:r>
          </w:p>
        </w:tc>
        <w:tc>
          <w:tcPr>
            <w:tcW w:w="960" w:type="dxa"/>
            <w:tcBorders>
              <w:top w:val="nil"/>
              <w:left w:val="nil"/>
              <w:bottom w:val="nil"/>
              <w:right w:val="nil"/>
            </w:tcBorders>
            <w:shd w:val="clear" w:color="auto" w:fill="auto"/>
            <w:noWrap/>
            <w:vAlign w:val="center"/>
            <w:hideMark/>
          </w:tcPr>
          <w:p w14:paraId="3132EF6F" w14:textId="77777777" w:rsidR="00287E48" w:rsidRPr="00924799" w:rsidRDefault="00287E48" w:rsidP="00287E48">
            <w:pPr>
              <w:spacing w:after="0" w:line="240" w:lineRule="auto"/>
              <w:jc w:val="center"/>
              <w:rPr>
                <w:rFonts w:eastAsia="Times New Roman" w:cs="Times New Roman"/>
                <w:color w:val="000000"/>
                <w:sz w:val="24"/>
                <w:szCs w:val="24"/>
              </w:rPr>
            </w:pPr>
            <w:r w:rsidRPr="00924799">
              <w:rPr>
                <w:rFonts w:eastAsia="Times New Roman" w:cs="Times New Roman"/>
                <w:color w:val="000000"/>
                <w:sz w:val="24"/>
                <w:szCs w:val="24"/>
              </w:rPr>
              <w:t>26</w:t>
            </w:r>
          </w:p>
        </w:tc>
      </w:tr>
      <w:tr w:rsidR="00287E48" w:rsidRPr="00924799" w14:paraId="49BA6F4D" w14:textId="77777777" w:rsidTr="00287E48">
        <w:trPr>
          <w:trHeight w:val="560"/>
        </w:trPr>
        <w:tc>
          <w:tcPr>
            <w:tcW w:w="360" w:type="dxa"/>
            <w:tcBorders>
              <w:top w:val="nil"/>
              <w:left w:val="nil"/>
              <w:bottom w:val="nil"/>
              <w:right w:val="nil"/>
            </w:tcBorders>
            <w:shd w:val="clear" w:color="auto" w:fill="auto"/>
            <w:noWrap/>
            <w:vAlign w:val="bottom"/>
            <w:hideMark/>
          </w:tcPr>
          <w:p w14:paraId="5E7A1445" w14:textId="77777777" w:rsidR="00287E48" w:rsidRPr="00924799" w:rsidRDefault="00287E48" w:rsidP="00287E48">
            <w:pPr>
              <w:spacing w:after="0" w:line="240" w:lineRule="auto"/>
              <w:jc w:val="center"/>
              <w:rPr>
                <w:rFonts w:eastAsia="Times New Roman" w:cs="Times New Roman"/>
                <w:color w:val="000000"/>
                <w:sz w:val="24"/>
                <w:szCs w:val="24"/>
              </w:rPr>
            </w:pPr>
          </w:p>
        </w:tc>
        <w:tc>
          <w:tcPr>
            <w:tcW w:w="9460" w:type="dxa"/>
            <w:tcBorders>
              <w:top w:val="nil"/>
              <w:left w:val="nil"/>
              <w:bottom w:val="nil"/>
              <w:right w:val="nil"/>
            </w:tcBorders>
            <w:shd w:val="clear" w:color="auto" w:fill="auto"/>
            <w:noWrap/>
            <w:vAlign w:val="center"/>
            <w:hideMark/>
          </w:tcPr>
          <w:p w14:paraId="0C687B94" w14:textId="77777777" w:rsidR="00287E48" w:rsidRPr="00924799" w:rsidRDefault="00287E48" w:rsidP="00287E48">
            <w:pPr>
              <w:spacing w:after="0" w:line="240" w:lineRule="auto"/>
              <w:rPr>
                <w:rFonts w:eastAsia="Times New Roman" w:cs="Times New Roman"/>
                <w:color w:val="000000"/>
                <w:sz w:val="24"/>
                <w:szCs w:val="24"/>
              </w:rPr>
            </w:pPr>
            <w:r w:rsidRPr="00924799">
              <w:rPr>
                <w:rFonts w:eastAsia="Times New Roman" w:cs="Times New Roman"/>
                <w:color w:val="000000"/>
                <w:sz w:val="24"/>
                <w:szCs w:val="24"/>
              </w:rPr>
              <w:t>Introduction</w:t>
            </w:r>
          </w:p>
        </w:tc>
        <w:tc>
          <w:tcPr>
            <w:tcW w:w="960" w:type="dxa"/>
            <w:tcBorders>
              <w:top w:val="nil"/>
              <w:left w:val="nil"/>
              <w:bottom w:val="nil"/>
              <w:right w:val="nil"/>
            </w:tcBorders>
            <w:shd w:val="clear" w:color="auto" w:fill="auto"/>
            <w:noWrap/>
            <w:vAlign w:val="center"/>
            <w:hideMark/>
          </w:tcPr>
          <w:p w14:paraId="1F598E72" w14:textId="77777777" w:rsidR="00287E48" w:rsidRPr="00924799" w:rsidRDefault="00287E48" w:rsidP="00287E48">
            <w:pPr>
              <w:spacing w:after="0" w:line="240" w:lineRule="auto"/>
              <w:jc w:val="center"/>
              <w:rPr>
                <w:rFonts w:eastAsia="Times New Roman" w:cs="Times New Roman"/>
                <w:color w:val="000000"/>
                <w:sz w:val="24"/>
                <w:szCs w:val="24"/>
              </w:rPr>
            </w:pPr>
            <w:r w:rsidRPr="00924799">
              <w:rPr>
                <w:rFonts w:eastAsia="Times New Roman" w:cs="Times New Roman"/>
                <w:color w:val="000000"/>
                <w:sz w:val="24"/>
                <w:szCs w:val="24"/>
              </w:rPr>
              <w:t>27</w:t>
            </w:r>
          </w:p>
        </w:tc>
      </w:tr>
      <w:tr w:rsidR="00287E48" w:rsidRPr="00924799" w14:paraId="27C1C0A6" w14:textId="77777777" w:rsidTr="00287E48">
        <w:trPr>
          <w:trHeight w:val="560"/>
        </w:trPr>
        <w:tc>
          <w:tcPr>
            <w:tcW w:w="360" w:type="dxa"/>
            <w:tcBorders>
              <w:top w:val="nil"/>
              <w:left w:val="nil"/>
              <w:bottom w:val="nil"/>
              <w:right w:val="nil"/>
            </w:tcBorders>
            <w:shd w:val="clear" w:color="auto" w:fill="auto"/>
            <w:noWrap/>
            <w:vAlign w:val="bottom"/>
            <w:hideMark/>
          </w:tcPr>
          <w:p w14:paraId="104CA62E" w14:textId="77777777" w:rsidR="00287E48" w:rsidRPr="00924799" w:rsidRDefault="00287E48" w:rsidP="00287E48">
            <w:pPr>
              <w:spacing w:after="0" w:line="240" w:lineRule="auto"/>
              <w:jc w:val="center"/>
              <w:rPr>
                <w:rFonts w:eastAsia="Times New Roman" w:cs="Times New Roman"/>
                <w:color w:val="000000"/>
                <w:sz w:val="24"/>
                <w:szCs w:val="24"/>
              </w:rPr>
            </w:pPr>
          </w:p>
        </w:tc>
        <w:tc>
          <w:tcPr>
            <w:tcW w:w="9460" w:type="dxa"/>
            <w:tcBorders>
              <w:top w:val="nil"/>
              <w:left w:val="nil"/>
              <w:bottom w:val="nil"/>
              <w:right w:val="nil"/>
            </w:tcBorders>
            <w:shd w:val="clear" w:color="auto" w:fill="auto"/>
            <w:noWrap/>
            <w:vAlign w:val="center"/>
            <w:hideMark/>
          </w:tcPr>
          <w:p w14:paraId="678FF7F1" w14:textId="77777777" w:rsidR="00287E48" w:rsidRPr="00924799" w:rsidRDefault="00287E48" w:rsidP="00287E48">
            <w:pPr>
              <w:spacing w:after="0" w:line="240" w:lineRule="auto"/>
              <w:rPr>
                <w:rFonts w:eastAsia="Times New Roman" w:cs="Times New Roman"/>
                <w:color w:val="000000"/>
                <w:sz w:val="24"/>
                <w:szCs w:val="24"/>
              </w:rPr>
            </w:pPr>
            <w:r w:rsidRPr="00924799">
              <w:rPr>
                <w:rFonts w:eastAsia="Times New Roman" w:cs="Times New Roman"/>
                <w:color w:val="000000"/>
                <w:sz w:val="24"/>
                <w:szCs w:val="24"/>
              </w:rPr>
              <w:t>Should James Plc. Undertake the Project</w:t>
            </w:r>
          </w:p>
        </w:tc>
        <w:tc>
          <w:tcPr>
            <w:tcW w:w="960" w:type="dxa"/>
            <w:tcBorders>
              <w:top w:val="nil"/>
              <w:left w:val="nil"/>
              <w:bottom w:val="nil"/>
              <w:right w:val="nil"/>
            </w:tcBorders>
            <w:shd w:val="clear" w:color="auto" w:fill="auto"/>
            <w:noWrap/>
            <w:vAlign w:val="center"/>
            <w:hideMark/>
          </w:tcPr>
          <w:p w14:paraId="1927D276" w14:textId="77777777" w:rsidR="00287E48" w:rsidRPr="00924799" w:rsidRDefault="00287E48" w:rsidP="00287E48">
            <w:pPr>
              <w:spacing w:after="0" w:line="240" w:lineRule="auto"/>
              <w:jc w:val="center"/>
              <w:rPr>
                <w:rFonts w:eastAsia="Times New Roman" w:cs="Times New Roman"/>
                <w:color w:val="000000"/>
                <w:sz w:val="24"/>
                <w:szCs w:val="24"/>
              </w:rPr>
            </w:pPr>
            <w:r w:rsidRPr="00924799">
              <w:rPr>
                <w:rFonts w:eastAsia="Times New Roman" w:cs="Times New Roman"/>
                <w:color w:val="000000"/>
                <w:sz w:val="24"/>
                <w:szCs w:val="24"/>
              </w:rPr>
              <w:t>28</w:t>
            </w:r>
          </w:p>
        </w:tc>
      </w:tr>
      <w:tr w:rsidR="00287E48" w:rsidRPr="00924799" w14:paraId="7D0D6789" w14:textId="77777777" w:rsidTr="00287E48">
        <w:trPr>
          <w:trHeight w:val="560"/>
        </w:trPr>
        <w:tc>
          <w:tcPr>
            <w:tcW w:w="360" w:type="dxa"/>
            <w:tcBorders>
              <w:top w:val="nil"/>
              <w:left w:val="nil"/>
              <w:bottom w:val="nil"/>
              <w:right w:val="nil"/>
            </w:tcBorders>
            <w:shd w:val="clear" w:color="auto" w:fill="auto"/>
            <w:noWrap/>
            <w:vAlign w:val="bottom"/>
            <w:hideMark/>
          </w:tcPr>
          <w:p w14:paraId="4F087A98" w14:textId="77777777" w:rsidR="00287E48" w:rsidRPr="00924799" w:rsidRDefault="00287E48" w:rsidP="00287E48">
            <w:pPr>
              <w:spacing w:after="0" w:line="240" w:lineRule="auto"/>
              <w:jc w:val="center"/>
              <w:rPr>
                <w:rFonts w:eastAsia="Times New Roman" w:cs="Times New Roman"/>
                <w:color w:val="000000"/>
                <w:sz w:val="24"/>
                <w:szCs w:val="24"/>
              </w:rPr>
            </w:pPr>
          </w:p>
        </w:tc>
        <w:tc>
          <w:tcPr>
            <w:tcW w:w="9460" w:type="dxa"/>
            <w:tcBorders>
              <w:top w:val="nil"/>
              <w:left w:val="nil"/>
              <w:bottom w:val="nil"/>
              <w:right w:val="nil"/>
            </w:tcBorders>
            <w:shd w:val="clear" w:color="auto" w:fill="auto"/>
            <w:noWrap/>
            <w:vAlign w:val="center"/>
            <w:hideMark/>
          </w:tcPr>
          <w:p w14:paraId="1353EE57" w14:textId="77777777" w:rsidR="00287E48" w:rsidRPr="00924799" w:rsidRDefault="00287E48" w:rsidP="00287E48">
            <w:pPr>
              <w:spacing w:after="0" w:line="240" w:lineRule="auto"/>
              <w:rPr>
                <w:rFonts w:eastAsia="Times New Roman" w:cs="Times New Roman"/>
                <w:color w:val="000000"/>
                <w:sz w:val="24"/>
                <w:szCs w:val="24"/>
              </w:rPr>
            </w:pPr>
            <w:r w:rsidRPr="00924799">
              <w:rPr>
                <w:rFonts w:eastAsia="Times New Roman" w:cs="Times New Roman"/>
                <w:color w:val="000000"/>
                <w:sz w:val="24"/>
                <w:szCs w:val="24"/>
              </w:rPr>
              <w:t xml:space="preserve">        Evaluation of Three Options</w:t>
            </w:r>
          </w:p>
        </w:tc>
        <w:tc>
          <w:tcPr>
            <w:tcW w:w="960" w:type="dxa"/>
            <w:tcBorders>
              <w:top w:val="nil"/>
              <w:left w:val="nil"/>
              <w:bottom w:val="nil"/>
              <w:right w:val="nil"/>
            </w:tcBorders>
            <w:shd w:val="clear" w:color="auto" w:fill="auto"/>
            <w:noWrap/>
            <w:vAlign w:val="center"/>
            <w:hideMark/>
          </w:tcPr>
          <w:p w14:paraId="15EB4045" w14:textId="77777777" w:rsidR="00287E48" w:rsidRPr="00924799" w:rsidRDefault="00287E48" w:rsidP="00287E48">
            <w:pPr>
              <w:spacing w:after="0" w:line="240" w:lineRule="auto"/>
              <w:jc w:val="center"/>
              <w:rPr>
                <w:rFonts w:eastAsia="Times New Roman" w:cs="Times New Roman"/>
                <w:color w:val="000000"/>
                <w:sz w:val="24"/>
                <w:szCs w:val="24"/>
              </w:rPr>
            </w:pPr>
            <w:r w:rsidRPr="00924799">
              <w:rPr>
                <w:rFonts w:eastAsia="Times New Roman" w:cs="Times New Roman"/>
                <w:color w:val="000000"/>
                <w:sz w:val="24"/>
                <w:szCs w:val="24"/>
              </w:rPr>
              <w:t>28</w:t>
            </w:r>
          </w:p>
        </w:tc>
      </w:tr>
      <w:tr w:rsidR="00287E48" w:rsidRPr="00924799" w14:paraId="237814DF" w14:textId="77777777" w:rsidTr="00287E48">
        <w:trPr>
          <w:trHeight w:val="560"/>
        </w:trPr>
        <w:tc>
          <w:tcPr>
            <w:tcW w:w="360" w:type="dxa"/>
            <w:tcBorders>
              <w:top w:val="nil"/>
              <w:left w:val="nil"/>
              <w:bottom w:val="nil"/>
              <w:right w:val="nil"/>
            </w:tcBorders>
            <w:shd w:val="clear" w:color="auto" w:fill="auto"/>
            <w:noWrap/>
            <w:vAlign w:val="bottom"/>
            <w:hideMark/>
          </w:tcPr>
          <w:p w14:paraId="0649F61F" w14:textId="77777777" w:rsidR="00287E48" w:rsidRPr="00924799" w:rsidRDefault="00287E48" w:rsidP="00287E48">
            <w:pPr>
              <w:spacing w:after="0" w:line="240" w:lineRule="auto"/>
              <w:jc w:val="center"/>
              <w:rPr>
                <w:rFonts w:eastAsia="Times New Roman" w:cs="Times New Roman"/>
                <w:color w:val="000000"/>
                <w:sz w:val="24"/>
                <w:szCs w:val="24"/>
              </w:rPr>
            </w:pPr>
          </w:p>
        </w:tc>
        <w:tc>
          <w:tcPr>
            <w:tcW w:w="9460" w:type="dxa"/>
            <w:tcBorders>
              <w:top w:val="nil"/>
              <w:left w:val="nil"/>
              <w:bottom w:val="nil"/>
              <w:right w:val="nil"/>
            </w:tcBorders>
            <w:shd w:val="clear" w:color="auto" w:fill="auto"/>
            <w:noWrap/>
            <w:vAlign w:val="center"/>
            <w:hideMark/>
          </w:tcPr>
          <w:p w14:paraId="5E73C6C5" w14:textId="77777777" w:rsidR="00287E48" w:rsidRPr="00924799" w:rsidRDefault="00287E48" w:rsidP="00287E48">
            <w:pPr>
              <w:spacing w:after="0" w:line="240" w:lineRule="auto"/>
              <w:rPr>
                <w:rFonts w:eastAsia="Times New Roman" w:cs="Times New Roman"/>
                <w:color w:val="000000"/>
                <w:sz w:val="24"/>
                <w:szCs w:val="24"/>
              </w:rPr>
            </w:pPr>
            <w:r w:rsidRPr="00924799">
              <w:rPr>
                <w:rFonts w:eastAsia="Times New Roman" w:cs="Times New Roman"/>
                <w:color w:val="000000"/>
                <w:sz w:val="24"/>
                <w:szCs w:val="24"/>
              </w:rPr>
              <w:t xml:space="preserve">       Internal rate of Return</w:t>
            </w:r>
          </w:p>
        </w:tc>
        <w:tc>
          <w:tcPr>
            <w:tcW w:w="960" w:type="dxa"/>
            <w:tcBorders>
              <w:top w:val="nil"/>
              <w:left w:val="nil"/>
              <w:bottom w:val="nil"/>
              <w:right w:val="nil"/>
            </w:tcBorders>
            <w:shd w:val="clear" w:color="auto" w:fill="auto"/>
            <w:noWrap/>
            <w:vAlign w:val="center"/>
            <w:hideMark/>
          </w:tcPr>
          <w:p w14:paraId="1A9D66A9" w14:textId="77777777" w:rsidR="00287E48" w:rsidRPr="00924799" w:rsidRDefault="00287E48" w:rsidP="00287E48">
            <w:pPr>
              <w:spacing w:after="0" w:line="240" w:lineRule="auto"/>
              <w:jc w:val="center"/>
              <w:rPr>
                <w:rFonts w:eastAsia="Times New Roman" w:cs="Times New Roman"/>
                <w:color w:val="000000"/>
                <w:sz w:val="24"/>
                <w:szCs w:val="24"/>
              </w:rPr>
            </w:pPr>
            <w:r w:rsidRPr="00924799">
              <w:rPr>
                <w:rFonts w:eastAsia="Times New Roman" w:cs="Times New Roman"/>
                <w:color w:val="000000"/>
                <w:sz w:val="24"/>
                <w:szCs w:val="24"/>
              </w:rPr>
              <w:t>29</w:t>
            </w:r>
          </w:p>
        </w:tc>
      </w:tr>
      <w:tr w:rsidR="00287E48" w:rsidRPr="00924799" w14:paraId="592311C1" w14:textId="77777777" w:rsidTr="00287E48">
        <w:trPr>
          <w:trHeight w:val="560"/>
        </w:trPr>
        <w:tc>
          <w:tcPr>
            <w:tcW w:w="360" w:type="dxa"/>
            <w:tcBorders>
              <w:top w:val="nil"/>
              <w:left w:val="nil"/>
              <w:bottom w:val="nil"/>
              <w:right w:val="nil"/>
            </w:tcBorders>
            <w:shd w:val="clear" w:color="auto" w:fill="auto"/>
            <w:noWrap/>
            <w:vAlign w:val="bottom"/>
            <w:hideMark/>
          </w:tcPr>
          <w:p w14:paraId="50C580AF" w14:textId="77777777" w:rsidR="00287E48" w:rsidRPr="00924799" w:rsidRDefault="00287E48" w:rsidP="00287E48">
            <w:pPr>
              <w:spacing w:after="0" w:line="240" w:lineRule="auto"/>
              <w:jc w:val="center"/>
              <w:rPr>
                <w:rFonts w:eastAsia="Times New Roman" w:cs="Times New Roman"/>
                <w:color w:val="000000"/>
                <w:sz w:val="24"/>
                <w:szCs w:val="24"/>
              </w:rPr>
            </w:pPr>
          </w:p>
        </w:tc>
        <w:tc>
          <w:tcPr>
            <w:tcW w:w="9460" w:type="dxa"/>
            <w:tcBorders>
              <w:top w:val="nil"/>
              <w:left w:val="nil"/>
              <w:bottom w:val="nil"/>
              <w:right w:val="nil"/>
            </w:tcBorders>
            <w:shd w:val="clear" w:color="auto" w:fill="auto"/>
            <w:noWrap/>
            <w:vAlign w:val="center"/>
            <w:hideMark/>
          </w:tcPr>
          <w:p w14:paraId="43E692F7" w14:textId="77777777" w:rsidR="00287E48" w:rsidRPr="00924799" w:rsidRDefault="00287E48" w:rsidP="00287E48">
            <w:pPr>
              <w:spacing w:after="0" w:line="240" w:lineRule="auto"/>
              <w:rPr>
                <w:rFonts w:eastAsia="Times New Roman" w:cs="Times New Roman"/>
                <w:color w:val="000000"/>
                <w:sz w:val="24"/>
                <w:szCs w:val="24"/>
              </w:rPr>
            </w:pPr>
            <w:r w:rsidRPr="00924799">
              <w:rPr>
                <w:rFonts w:eastAsia="Times New Roman" w:cs="Times New Roman"/>
                <w:color w:val="000000"/>
                <w:sz w:val="24"/>
                <w:szCs w:val="24"/>
              </w:rPr>
              <w:t xml:space="preserve">What Management Should Know About Using NPV     </w:t>
            </w:r>
          </w:p>
        </w:tc>
        <w:tc>
          <w:tcPr>
            <w:tcW w:w="960" w:type="dxa"/>
            <w:tcBorders>
              <w:top w:val="nil"/>
              <w:left w:val="nil"/>
              <w:bottom w:val="nil"/>
              <w:right w:val="nil"/>
            </w:tcBorders>
            <w:shd w:val="clear" w:color="auto" w:fill="auto"/>
            <w:noWrap/>
            <w:vAlign w:val="center"/>
            <w:hideMark/>
          </w:tcPr>
          <w:p w14:paraId="7FA0DBF4" w14:textId="77777777" w:rsidR="00287E48" w:rsidRPr="00924799" w:rsidRDefault="00287E48" w:rsidP="00287E48">
            <w:pPr>
              <w:spacing w:after="0" w:line="240" w:lineRule="auto"/>
              <w:jc w:val="center"/>
              <w:rPr>
                <w:rFonts w:eastAsia="Times New Roman" w:cs="Times New Roman"/>
                <w:color w:val="000000"/>
                <w:sz w:val="24"/>
                <w:szCs w:val="24"/>
              </w:rPr>
            </w:pPr>
            <w:r w:rsidRPr="00924799">
              <w:rPr>
                <w:rFonts w:eastAsia="Times New Roman" w:cs="Times New Roman"/>
                <w:color w:val="000000"/>
                <w:sz w:val="24"/>
                <w:szCs w:val="24"/>
              </w:rPr>
              <w:t>30</w:t>
            </w:r>
          </w:p>
        </w:tc>
      </w:tr>
      <w:tr w:rsidR="00287E48" w:rsidRPr="00924799" w14:paraId="53FF5CDF" w14:textId="77777777" w:rsidTr="00287E48">
        <w:trPr>
          <w:trHeight w:val="560"/>
        </w:trPr>
        <w:tc>
          <w:tcPr>
            <w:tcW w:w="360" w:type="dxa"/>
            <w:tcBorders>
              <w:top w:val="nil"/>
              <w:left w:val="nil"/>
              <w:bottom w:val="nil"/>
              <w:right w:val="nil"/>
            </w:tcBorders>
            <w:shd w:val="clear" w:color="auto" w:fill="auto"/>
            <w:noWrap/>
            <w:vAlign w:val="bottom"/>
            <w:hideMark/>
          </w:tcPr>
          <w:p w14:paraId="316D0B88" w14:textId="77777777" w:rsidR="00287E48" w:rsidRPr="00924799" w:rsidRDefault="00287E48" w:rsidP="00287E48">
            <w:pPr>
              <w:spacing w:after="0" w:line="240" w:lineRule="auto"/>
              <w:jc w:val="center"/>
              <w:rPr>
                <w:rFonts w:eastAsia="Times New Roman" w:cs="Times New Roman"/>
                <w:color w:val="000000"/>
                <w:sz w:val="24"/>
                <w:szCs w:val="24"/>
              </w:rPr>
            </w:pPr>
          </w:p>
        </w:tc>
        <w:tc>
          <w:tcPr>
            <w:tcW w:w="9460" w:type="dxa"/>
            <w:tcBorders>
              <w:top w:val="nil"/>
              <w:left w:val="nil"/>
              <w:bottom w:val="nil"/>
              <w:right w:val="nil"/>
            </w:tcBorders>
            <w:shd w:val="clear" w:color="auto" w:fill="auto"/>
            <w:noWrap/>
            <w:vAlign w:val="center"/>
            <w:hideMark/>
          </w:tcPr>
          <w:p w14:paraId="3F6021E5" w14:textId="77777777" w:rsidR="00287E48" w:rsidRPr="00924799" w:rsidRDefault="00287E48" w:rsidP="00287E48">
            <w:pPr>
              <w:spacing w:after="0" w:line="240" w:lineRule="auto"/>
              <w:rPr>
                <w:rFonts w:eastAsia="Times New Roman" w:cs="Times New Roman"/>
                <w:color w:val="000000"/>
                <w:sz w:val="24"/>
                <w:szCs w:val="24"/>
              </w:rPr>
            </w:pPr>
            <w:r w:rsidRPr="00924799">
              <w:rPr>
                <w:rFonts w:eastAsia="Times New Roman" w:cs="Times New Roman"/>
                <w:color w:val="000000"/>
                <w:sz w:val="24"/>
                <w:szCs w:val="24"/>
              </w:rPr>
              <w:t xml:space="preserve">       Arguments for the Choice of NPV</w:t>
            </w:r>
          </w:p>
        </w:tc>
        <w:tc>
          <w:tcPr>
            <w:tcW w:w="960" w:type="dxa"/>
            <w:tcBorders>
              <w:top w:val="nil"/>
              <w:left w:val="nil"/>
              <w:bottom w:val="nil"/>
              <w:right w:val="nil"/>
            </w:tcBorders>
            <w:shd w:val="clear" w:color="auto" w:fill="auto"/>
            <w:noWrap/>
            <w:vAlign w:val="center"/>
            <w:hideMark/>
          </w:tcPr>
          <w:p w14:paraId="66011E96" w14:textId="77777777" w:rsidR="00287E48" w:rsidRPr="00924799" w:rsidRDefault="00287E48" w:rsidP="00287E48">
            <w:pPr>
              <w:spacing w:after="0" w:line="240" w:lineRule="auto"/>
              <w:jc w:val="center"/>
              <w:rPr>
                <w:rFonts w:eastAsia="Times New Roman" w:cs="Times New Roman"/>
                <w:color w:val="000000"/>
                <w:sz w:val="24"/>
                <w:szCs w:val="24"/>
              </w:rPr>
            </w:pPr>
            <w:r w:rsidRPr="00924799">
              <w:rPr>
                <w:rFonts w:eastAsia="Times New Roman" w:cs="Times New Roman"/>
                <w:color w:val="000000"/>
                <w:sz w:val="24"/>
                <w:szCs w:val="24"/>
              </w:rPr>
              <w:t>30</w:t>
            </w:r>
          </w:p>
        </w:tc>
      </w:tr>
      <w:tr w:rsidR="00287E48" w:rsidRPr="00924799" w14:paraId="40EEF646" w14:textId="77777777" w:rsidTr="00287E48">
        <w:trPr>
          <w:trHeight w:val="560"/>
        </w:trPr>
        <w:tc>
          <w:tcPr>
            <w:tcW w:w="360" w:type="dxa"/>
            <w:tcBorders>
              <w:top w:val="nil"/>
              <w:left w:val="nil"/>
              <w:bottom w:val="nil"/>
              <w:right w:val="nil"/>
            </w:tcBorders>
            <w:shd w:val="clear" w:color="auto" w:fill="auto"/>
            <w:noWrap/>
            <w:vAlign w:val="bottom"/>
            <w:hideMark/>
          </w:tcPr>
          <w:p w14:paraId="069AC4EF" w14:textId="77777777" w:rsidR="00287E48" w:rsidRPr="00924799" w:rsidRDefault="00287E48" w:rsidP="00287E48">
            <w:pPr>
              <w:spacing w:after="0" w:line="240" w:lineRule="auto"/>
              <w:jc w:val="center"/>
              <w:rPr>
                <w:rFonts w:eastAsia="Times New Roman" w:cs="Times New Roman"/>
                <w:color w:val="000000"/>
                <w:sz w:val="24"/>
                <w:szCs w:val="24"/>
              </w:rPr>
            </w:pPr>
          </w:p>
        </w:tc>
        <w:tc>
          <w:tcPr>
            <w:tcW w:w="9460" w:type="dxa"/>
            <w:tcBorders>
              <w:top w:val="nil"/>
              <w:left w:val="nil"/>
              <w:bottom w:val="nil"/>
              <w:right w:val="nil"/>
            </w:tcBorders>
            <w:shd w:val="clear" w:color="auto" w:fill="auto"/>
            <w:noWrap/>
            <w:vAlign w:val="center"/>
            <w:hideMark/>
          </w:tcPr>
          <w:p w14:paraId="7A81CA34" w14:textId="77777777" w:rsidR="00287E48" w:rsidRPr="00924799" w:rsidRDefault="00287E48" w:rsidP="00287E48">
            <w:pPr>
              <w:spacing w:after="0" w:line="240" w:lineRule="auto"/>
              <w:rPr>
                <w:rFonts w:eastAsia="Times New Roman" w:cs="Times New Roman"/>
                <w:color w:val="000000"/>
                <w:sz w:val="24"/>
                <w:szCs w:val="24"/>
              </w:rPr>
            </w:pPr>
            <w:r w:rsidRPr="00924799">
              <w:rPr>
                <w:rFonts w:eastAsia="Times New Roman" w:cs="Times New Roman"/>
                <w:color w:val="000000"/>
                <w:sz w:val="24"/>
                <w:szCs w:val="24"/>
              </w:rPr>
              <w:t xml:space="preserve">       Limitations of NPV</w:t>
            </w:r>
          </w:p>
        </w:tc>
        <w:tc>
          <w:tcPr>
            <w:tcW w:w="960" w:type="dxa"/>
            <w:tcBorders>
              <w:top w:val="nil"/>
              <w:left w:val="nil"/>
              <w:bottom w:val="nil"/>
              <w:right w:val="nil"/>
            </w:tcBorders>
            <w:shd w:val="clear" w:color="auto" w:fill="auto"/>
            <w:noWrap/>
            <w:vAlign w:val="center"/>
            <w:hideMark/>
          </w:tcPr>
          <w:p w14:paraId="603734BC" w14:textId="77777777" w:rsidR="00287E48" w:rsidRPr="00924799" w:rsidRDefault="00287E48" w:rsidP="00287E48">
            <w:pPr>
              <w:spacing w:after="0" w:line="240" w:lineRule="auto"/>
              <w:jc w:val="center"/>
              <w:rPr>
                <w:rFonts w:eastAsia="Times New Roman" w:cs="Times New Roman"/>
                <w:color w:val="000000"/>
                <w:sz w:val="24"/>
                <w:szCs w:val="24"/>
              </w:rPr>
            </w:pPr>
            <w:r w:rsidRPr="00924799">
              <w:rPr>
                <w:rFonts w:eastAsia="Times New Roman" w:cs="Times New Roman"/>
                <w:color w:val="000000"/>
                <w:sz w:val="24"/>
                <w:szCs w:val="24"/>
              </w:rPr>
              <w:t>32</w:t>
            </w:r>
          </w:p>
        </w:tc>
      </w:tr>
      <w:tr w:rsidR="00287E48" w:rsidRPr="00924799" w14:paraId="133DD40D" w14:textId="77777777" w:rsidTr="00287E48">
        <w:trPr>
          <w:trHeight w:val="560"/>
        </w:trPr>
        <w:tc>
          <w:tcPr>
            <w:tcW w:w="360" w:type="dxa"/>
            <w:tcBorders>
              <w:top w:val="nil"/>
              <w:left w:val="nil"/>
              <w:bottom w:val="nil"/>
              <w:right w:val="nil"/>
            </w:tcBorders>
            <w:shd w:val="clear" w:color="auto" w:fill="auto"/>
            <w:noWrap/>
            <w:vAlign w:val="bottom"/>
            <w:hideMark/>
          </w:tcPr>
          <w:p w14:paraId="2A6ABD70" w14:textId="77777777" w:rsidR="00287E48" w:rsidRPr="00924799" w:rsidRDefault="00287E48" w:rsidP="00287E48">
            <w:pPr>
              <w:spacing w:after="0" w:line="240" w:lineRule="auto"/>
              <w:jc w:val="center"/>
              <w:rPr>
                <w:rFonts w:eastAsia="Times New Roman" w:cs="Times New Roman"/>
                <w:color w:val="000000"/>
                <w:sz w:val="24"/>
                <w:szCs w:val="24"/>
              </w:rPr>
            </w:pPr>
          </w:p>
        </w:tc>
        <w:tc>
          <w:tcPr>
            <w:tcW w:w="9460" w:type="dxa"/>
            <w:tcBorders>
              <w:top w:val="nil"/>
              <w:left w:val="nil"/>
              <w:bottom w:val="nil"/>
              <w:right w:val="nil"/>
            </w:tcBorders>
            <w:shd w:val="clear" w:color="auto" w:fill="auto"/>
            <w:noWrap/>
            <w:vAlign w:val="center"/>
            <w:hideMark/>
          </w:tcPr>
          <w:p w14:paraId="5BF23BA4" w14:textId="77777777" w:rsidR="00287E48" w:rsidRPr="00924799" w:rsidRDefault="00287E48" w:rsidP="00287E48">
            <w:pPr>
              <w:spacing w:after="0" w:line="240" w:lineRule="auto"/>
              <w:rPr>
                <w:rFonts w:eastAsia="Times New Roman" w:cs="Times New Roman"/>
                <w:color w:val="000000"/>
                <w:sz w:val="24"/>
                <w:szCs w:val="24"/>
              </w:rPr>
            </w:pPr>
            <w:r w:rsidRPr="00924799">
              <w:rPr>
                <w:rFonts w:eastAsia="Times New Roman" w:cs="Times New Roman"/>
                <w:color w:val="000000"/>
                <w:sz w:val="24"/>
                <w:szCs w:val="24"/>
              </w:rPr>
              <w:t xml:space="preserve">       Popularity   of Non-Discounting Methods of Investment Appraisal </w:t>
            </w:r>
          </w:p>
        </w:tc>
        <w:tc>
          <w:tcPr>
            <w:tcW w:w="960" w:type="dxa"/>
            <w:tcBorders>
              <w:top w:val="nil"/>
              <w:left w:val="nil"/>
              <w:bottom w:val="nil"/>
              <w:right w:val="nil"/>
            </w:tcBorders>
            <w:shd w:val="clear" w:color="auto" w:fill="auto"/>
            <w:noWrap/>
            <w:vAlign w:val="center"/>
            <w:hideMark/>
          </w:tcPr>
          <w:p w14:paraId="76E6E721" w14:textId="77777777" w:rsidR="00287E48" w:rsidRPr="00924799" w:rsidRDefault="00287E48" w:rsidP="00287E48">
            <w:pPr>
              <w:spacing w:after="0" w:line="240" w:lineRule="auto"/>
              <w:jc w:val="center"/>
              <w:rPr>
                <w:rFonts w:eastAsia="Times New Roman" w:cs="Times New Roman"/>
                <w:color w:val="000000"/>
                <w:sz w:val="24"/>
                <w:szCs w:val="24"/>
              </w:rPr>
            </w:pPr>
            <w:r w:rsidRPr="00924799">
              <w:rPr>
                <w:rFonts w:eastAsia="Times New Roman" w:cs="Times New Roman"/>
                <w:color w:val="000000"/>
                <w:sz w:val="24"/>
                <w:szCs w:val="24"/>
              </w:rPr>
              <w:t>33</w:t>
            </w:r>
          </w:p>
        </w:tc>
      </w:tr>
      <w:tr w:rsidR="00287E48" w:rsidRPr="00924799" w14:paraId="6B1A47E2" w14:textId="77777777" w:rsidTr="00287E48">
        <w:trPr>
          <w:trHeight w:val="560"/>
        </w:trPr>
        <w:tc>
          <w:tcPr>
            <w:tcW w:w="360" w:type="dxa"/>
            <w:tcBorders>
              <w:top w:val="nil"/>
              <w:left w:val="nil"/>
              <w:bottom w:val="nil"/>
              <w:right w:val="nil"/>
            </w:tcBorders>
            <w:shd w:val="clear" w:color="auto" w:fill="auto"/>
            <w:noWrap/>
            <w:vAlign w:val="bottom"/>
            <w:hideMark/>
          </w:tcPr>
          <w:p w14:paraId="45FCC253" w14:textId="77777777" w:rsidR="00287E48" w:rsidRPr="00924799" w:rsidRDefault="00287E48" w:rsidP="00287E48">
            <w:pPr>
              <w:spacing w:after="0" w:line="240" w:lineRule="auto"/>
              <w:jc w:val="center"/>
              <w:rPr>
                <w:rFonts w:eastAsia="Times New Roman" w:cs="Times New Roman"/>
                <w:color w:val="000000"/>
                <w:sz w:val="24"/>
                <w:szCs w:val="24"/>
              </w:rPr>
            </w:pPr>
          </w:p>
        </w:tc>
        <w:tc>
          <w:tcPr>
            <w:tcW w:w="9460" w:type="dxa"/>
            <w:tcBorders>
              <w:top w:val="nil"/>
              <w:left w:val="nil"/>
              <w:bottom w:val="nil"/>
              <w:right w:val="nil"/>
            </w:tcBorders>
            <w:shd w:val="clear" w:color="auto" w:fill="auto"/>
            <w:noWrap/>
            <w:vAlign w:val="center"/>
            <w:hideMark/>
          </w:tcPr>
          <w:p w14:paraId="0CB7CE8F" w14:textId="77777777" w:rsidR="00287E48" w:rsidRPr="00924799" w:rsidRDefault="00287E48" w:rsidP="00287E48">
            <w:pPr>
              <w:spacing w:after="0" w:line="240" w:lineRule="auto"/>
              <w:rPr>
                <w:rFonts w:eastAsia="Times New Roman" w:cs="Times New Roman"/>
                <w:color w:val="000000"/>
                <w:sz w:val="24"/>
                <w:szCs w:val="24"/>
              </w:rPr>
            </w:pPr>
            <w:r w:rsidRPr="00924799">
              <w:rPr>
                <w:rFonts w:eastAsia="Times New Roman" w:cs="Times New Roman"/>
                <w:color w:val="000000"/>
                <w:sz w:val="24"/>
                <w:szCs w:val="24"/>
              </w:rPr>
              <w:t xml:space="preserve">       Other Factors to Consider an Investment Decision </w:t>
            </w:r>
          </w:p>
        </w:tc>
        <w:tc>
          <w:tcPr>
            <w:tcW w:w="960" w:type="dxa"/>
            <w:tcBorders>
              <w:top w:val="nil"/>
              <w:left w:val="nil"/>
              <w:bottom w:val="nil"/>
              <w:right w:val="nil"/>
            </w:tcBorders>
            <w:shd w:val="clear" w:color="auto" w:fill="auto"/>
            <w:noWrap/>
            <w:vAlign w:val="center"/>
            <w:hideMark/>
          </w:tcPr>
          <w:p w14:paraId="027C06B7" w14:textId="77777777" w:rsidR="00287E48" w:rsidRPr="00924799" w:rsidRDefault="00287E48" w:rsidP="00287E48">
            <w:pPr>
              <w:spacing w:after="0" w:line="240" w:lineRule="auto"/>
              <w:jc w:val="center"/>
              <w:rPr>
                <w:rFonts w:eastAsia="Times New Roman" w:cs="Times New Roman"/>
                <w:color w:val="000000"/>
                <w:sz w:val="24"/>
                <w:szCs w:val="24"/>
              </w:rPr>
            </w:pPr>
            <w:r w:rsidRPr="00924799">
              <w:rPr>
                <w:rFonts w:eastAsia="Times New Roman" w:cs="Times New Roman"/>
                <w:color w:val="000000"/>
                <w:sz w:val="24"/>
                <w:szCs w:val="24"/>
              </w:rPr>
              <w:t>34</w:t>
            </w:r>
          </w:p>
        </w:tc>
      </w:tr>
      <w:tr w:rsidR="00287E48" w:rsidRPr="00924799" w14:paraId="7CD85E42" w14:textId="77777777" w:rsidTr="00287E48">
        <w:trPr>
          <w:trHeight w:val="800"/>
        </w:trPr>
        <w:tc>
          <w:tcPr>
            <w:tcW w:w="360" w:type="dxa"/>
            <w:tcBorders>
              <w:top w:val="nil"/>
              <w:left w:val="nil"/>
              <w:bottom w:val="nil"/>
              <w:right w:val="nil"/>
            </w:tcBorders>
            <w:shd w:val="clear" w:color="auto" w:fill="auto"/>
            <w:noWrap/>
            <w:vAlign w:val="bottom"/>
            <w:hideMark/>
          </w:tcPr>
          <w:p w14:paraId="6A44AC27" w14:textId="77777777" w:rsidR="00287E48" w:rsidRPr="00924799" w:rsidRDefault="00287E48" w:rsidP="00287E48">
            <w:pPr>
              <w:spacing w:after="0" w:line="240" w:lineRule="auto"/>
              <w:jc w:val="center"/>
              <w:rPr>
                <w:rFonts w:eastAsia="Times New Roman" w:cs="Times New Roman"/>
                <w:color w:val="000000"/>
                <w:sz w:val="24"/>
                <w:szCs w:val="24"/>
              </w:rPr>
            </w:pPr>
          </w:p>
        </w:tc>
        <w:tc>
          <w:tcPr>
            <w:tcW w:w="9460" w:type="dxa"/>
            <w:tcBorders>
              <w:top w:val="nil"/>
              <w:left w:val="nil"/>
              <w:bottom w:val="nil"/>
              <w:right w:val="nil"/>
            </w:tcBorders>
            <w:shd w:val="clear" w:color="auto" w:fill="auto"/>
            <w:noWrap/>
            <w:vAlign w:val="center"/>
            <w:hideMark/>
          </w:tcPr>
          <w:p w14:paraId="678D3918" w14:textId="77777777" w:rsidR="00287E48" w:rsidRPr="00924799" w:rsidRDefault="00287E48" w:rsidP="00287E48">
            <w:pPr>
              <w:spacing w:after="0" w:line="240" w:lineRule="auto"/>
              <w:rPr>
                <w:rFonts w:eastAsia="Times New Roman" w:cs="Times New Roman"/>
                <w:color w:val="000000"/>
                <w:sz w:val="24"/>
                <w:szCs w:val="24"/>
              </w:rPr>
            </w:pPr>
            <w:r w:rsidRPr="00924799">
              <w:rPr>
                <w:rFonts w:eastAsia="Times New Roman" w:cs="Times New Roman"/>
                <w:color w:val="000000"/>
                <w:sz w:val="24"/>
                <w:szCs w:val="24"/>
              </w:rPr>
              <w:t>Limitation of Investment Funds to 2.5 Million Pounds</w:t>
            </w:r>
          </w:p>
        </w:tc>
        <w:tc>
          <w:tcPr>
            <w:tcW w:w="960" w:type="dxa"/>
            <w:tcBorders>
              <w:top w:val="nil"/>
              <w:left w:val="nil"/>
              <w:bottom w:val="nil"/>
              <w:right w:val="nil"/>
            </w:tcBorders>
            <w:shd w:val="clear" w:color="auto" w:fill="auto"/>
            <w:noWrap/>
            <w:vAlign w:val="center"/>
            <w:hideMark/>
          </w:tcPr>
          <w:p w14:paraId="2FD44142" w14:textId="77777777" w:rsidR="00287E48" w:rsidRPr="00924799" w:rsidRDefault="00287E48" w:rsidP="00287E48">
            <w:pPr>
              <w:spacing w:after="0" w:line="240" w:lineRule="auto"/>
              <w:jc w:val="center"/>
              <w:rPr>
                <w:rFonts w:eastAsia="Times New Roman" w:cs="Times New Roman"/>
                <w:color w:val="000000"/>
                <w:sz w:val="24"/>
                <w:szCs w:val="24"/>
              </w:rPr>
            </w:pPr>
            <w:r w:rsidRPr="00924799">
              <w:rPr>
                <w:rFonts w:eastAsia="Times New Roman" w:cs="Times New Roman"/>
                <w:color w:val="000000"/>
                <w:sz w:val="24"/>
                <w:szCs w:val="24"/>
              </w:rPr>
              <w:t>36</w:t>
            </w:r>
          </w:p>
        </w:tc>
      </w:tr>
      <w:tr w:rsidR="00287E48" w:rsidRPr="00924799" w14:paraId="25073D4D" w14:textId="77777777" w:rsidTr="00287E48">
        <w:trPr>
          <w:trHeight w:val="600"/>
        </w:trPr>
        <w:tc>
          <w:tcPr>
            <w:tcW w:w="360" w:type="dxa"/>
            <w:tcBorders>
              <w:top w:val="nil"/>
              <w:left w:val="nil"/>
              <w:bottom w:val="nil"/>
              <w:right w:val="nil"/>
            </w:tcBorders>
            <w:shd w:val="clear" w:color="auto" w:fill="auto"/>
            <w:noWrap/>
            <w:vAlign w:val="bottom"/>
            <w:hideMark/>
          </w:tcPr>
          <w:p w14:paraId="13A50FA7" w14:textId="77777777" w:rsidR="00287E48" w:rsidRPr="00924799" w:rsidRDefault="00287E48" w:rsidP="00287E48">
            <w:pPr>
              <w:spacing w:after="0" w:line="240" w:lineRule="auto"/>
              <w:jc w:val="center"/>
              <w:rPr>
                <w:rFonts w:eastAsia="Times New Roman" w:cs="Times New Roman"/>
                <w:color w:val="000000"/>
                <w:sz w:val="24"/>
                <w:szCs w:val="24"/>
              </w:rPr>
            </w:pPr>
          </w:p>
        </w:tc>
        <w:tc>
          <w:tcPr>
            <w:tcW w:w="9460" w:type="dxa"/>
            <w:tcBorders>
              <w:top w:val="nil"/>
              <w:left w:val="nil"/>
              <w:bottom w:val="nil"/>
              <w:right w:val="nil"/>
            </w:tcBorders>
            <w:shd w:val="clear" w:color="auto" w:fill="auto"/>
            <w:noWrap/>
            <w:vAlign w:val="center"/>
            <w:hideMark/>
          </w:tcPr>
          <w:p w14:paraId="3E562EF1" w14:textId="77777777" w:rsidR="00287E48" w:rsidRPr="00924799" w:rsidRDefault="00287E48" w:rsidP="00287E48">
            <w:pPr>
              <w:spacing w:after="0" w:line="240" w:lineRule="auto"/>
              <w:rPr>
                <w:rFonts w:eastAsia="Times New Roman" w:cs="Times New Roman"/>
                <w:color w:val="000000"/>
                <w:sz w:val="24"/>
                <w:szCs w:val="24"/>
              </w:rPr>
            </w:pPr>
            <w:r w:rsidRPr="00924799">
              <w:rPr>
                <w:rFonts w:eastAsia="Times New Roman" w:cs="Times New Roman"/>
                <w:color w:val="000000"/>
                <w:sz w:val="24"/>
                <w:szCs w:val="24"/>
              </w:rPr>
              <w:t xml:space="preserve"> Financing the Project</w:t>
            </w:r>
          </w:p>
        </w:tc>
        <w:tc>
          <w:tcPr>
            <w:tcW w:w="960" w:type="dxa"/>
            <w:tcBorders>
              <w:top w:val="nil"/>
              <w:left w:val="nil"/>
              <w:bottom w:val="nil"/>
              <w:right w:val="nil"/>
            </w:tcBorders>
            <w:shd w:val="clear" w:color="auto" w:fill="auto"/>
            <w:noWrap/>
            <w:vAlign w:val="center"/>
            <w:hideMark/>
          </w:tcPr>
          <w:p w14:paraId="0B53B303" w14:textId="77777777" w:rsidR="00287E48" w:rsidRPr="00924799" w:rsidRDefault="00287E48" w:rsidP="00287E48">
            <w:pPr>
              <w:spacing w:after="0" w:line="240" w:lineRule="auto"/>
              <w:jc w:val="center"/>
              <w:rPr>
                <w:rFonts w:eastAsia="Times New Roman" w:cs="Times New Roman"/>
                <w:color w:val="000000"/>
                <w:sz w:val="24"/>
                <w:szCs w:val="24"/>
              </w:rPr>
            </w:pPr>
            <w:r w:rsidRPr="00924799">
              <w:rPr>
                <w:rFonts w:eastAsia="Times New Roman" w:cs="Times New Roman"/>
                <w:color w:val="000000"/>
                <w:sz w:val="24"/>
                <w:szCs w:val="24"/>
              </w:rPr>
              <w:t>37</w:t>
            </w:r>
          </w:p>
        </w:tc>
      </w:tr>
      <w:tr w:rsidR="00287E48" w:rsidRPr="00924799" w14:paraId="411684B7" w14:textId="77777777" w:rsidTr="00287E48">
        <w:trPr>
          <w:trHeight w:val="600"/>
        </w:trPr>
        <w:tc>
          <w:tcPr>
            <w:tcW w:w="360" w:type="dxa"/>
            <w:tcBorders>
              <w:top w:val="nil"/>
              <w:left w:val="nil"/>
              <w:bottom w:val="nil"/>
              <w:right w:val="nil"/>
            </w:tcBorders>
            <w:shd w:val="clear" w:color="auto" w:fill="auto"/>
            <w:noWrap/>
            <w:vAlign w:val="bottom"/>
            <w:hideMark/>
          </w:tcPr>
          <w:p w14:paraId="21C78A31" w14:textId="77777777" w:rsidR="00287E48" w:rsidRPr="00924799" w:rsidRDefault="00287E48" w:rsidP="00287E48">
            <w:pPr>
              <w:spacing w:after="0" w:line="240" w:lineRule="auto"/>
              <w:jc w:val="center"/>
              <w:rPr>
                <w:rFonts w:eastAsia="Times New Roman" w:cs="Times New Roman"/>
                <w:color w:val="000000"/>
                <w:sz w:val="24"/>
                <w:szCs w:val="24"/>
              </w:rPr>
            </w:pPr>
          </w:p>
        </w:tc>
        <w:tc>
          <w:tcPr>
            <w:tcW w:w="9460" w:type="dxa"/>
            <w:tcBorders>
              <w:top w:val="nil"/>
              <w:left w:val="nil"/>
              <w:bottom w:val="nil"/>
              <w:right w:val="nil"/>
            </w:tcBorders>
            <w:shd w:val="clear" w:color="auto" w:fill="auto"/>
            <w:noWrap/>
            <w:vAlign w:val="center"/>
            <w:hideMark/>
          </w:tcPr>
          <w:p w14:paraId="7F0D3DC2" w14:textId="77777777" w:rsidR="00287E48" w:rsidRPr="00924799" w:rsidRDefault="00287E48" w:rsidP="00287E48">
            <w:pPr>
              <w:spacing w:after="0" w:line="240" w:lineRule="auto"/>
              <w:rPr>
                <w:rFonts w:eastAsia="Times New Roman" w:cs="Times New Roman"/>
                <w:color w:val="000000"/>
                <w:sz w:val="24"/>
                <w:szCs w:val="24"/>
              </w:rPr>
            </w:pPr>
            <w:r w:rsidRPr="00924799">
              <w:rPr>
                <w:rFonts w:eastAsia="Times New Roman" w:cs="Times New Roman"/>
                <w:color w:val="000000"/>
                <w:sz w:val="24"/>
                <w:szCs w:val="24"/>
              </w:rPr>
              <w:t>Conclusion</w:t>
            </w:r>
          </w:p>
        </w:tc>
        <w:tc>
          <w:tcPr>
            <w:tcW w:w="960" w:type="dxa"/>
            <w:tcBorders>
              <w:top w:val="nil"/>
              <w:left w:val="nil"/>
              <w:bottom w:val="nil"/>
              <w:right w:val="nil"/>
            </w:tcBorders>
            <w:shd w:val="clear" w:color="auto" w:fill="auto"/>
            <w:noWrap/>
            <w:vAlign w:val="bottom"/>
            <w:hideMark/>
          </w:tcPr>
          <w:p w14:paraId="3A073204" w14:textId="77777777" w:rsidR="00287E48" w:rsidRPr="00924799" w:rsidRDefault="00287E48" w:rsidP="00287E48">
            <w:pPr>
              <w:spacing w:after="0" w:line="240" w:lineRule="auto"/>
              <w:jc w:val="center"/>
              <w:rPr>
                <w:rFonts w:ascii="Calibri" w:eastAsia="Times New Roman" w:hAnsi="Calibri"/>
                <w:color w:val="000000"/>
                <w:sz w:val="22"/>
              </w:rPr>
            </w:pPr>
            <w:r w:rsidRPr="00924799">
              <w:rPr>
                <w:rFonts w:ascii="Calibri" w:eastAsia="Times New Roman" w:hAnsi="Calibri"/>
                <w:color w:val="000000"/>
                <w:sz w:val="22"/>
              </w:rPr>
              <w:t>39</w:t>
            </w:r>
          </w:p>
        </w:tc>
      </w:tr>
      <w:tr w:rsidR="00287E48" w:rsidRPr="00924799" w14:paraId="35DFF4E6" w14:textId="77777777" w:rsidTr="00287E48">
        <w:trPr>
          <w:trHeight w:val="600"/>
        </w:trPr>
        <w:tc>
          <w:tcPr>
            <w:tcW w:w="360" w:type="dxa"/>
            <w:tcBorders>
              <w:top w:val="nil"/>
              <w:left w:val="nil"/>
              <w:bottom w:val="nil"/>
              <w:right w:val="nil"/>
            </w:tcBorders>
            <w:shd w:val="clear" w:color="auto" w:fill="auto"/>
            <w:noWrap/>
            <w:vAlign w:val="bottom"/>
            <w:hideMark/>
          </w:tcPr>
          <w:p w14:paraId="17EE4257" w14:textId="77777777" w:rsidR="00287E48" w:rsidRPr="00924799" w:rsidRDefault="00287E48" w:rsidP="00287E48">
            <w:pPr>
              <w:spacing w:after="0" w:line="240" w:lineRule="auto"/>
              <w:jc w:val="center"/>
              <w:rPr>
                <w:rFonts w:ascii="Calibri" w:eastAsia="Times New Roman" w:hAnsi="Calibri"/>
                <w:color w:val="000000"/>
                <w:sz w:val="22"/>
              </w:rPr>
            </w:pPr>
          </w:p>
        </w:tc>
        <w:tc>
          <w:tcPr>
            <w:tcW w:w="9460" w:type="dxa"/>
            <w:tcBorders>
              <w:top w:val="nil"/>
              <w:left w:val="nil"/>
              <w:bottom w:val="nil"/>
              <w:right w:val="nil"/>
            </w:tcBorders>
            <w:shd w:val="clear" w:color="auto" w:fill="auto"/>
            <w:noWrap/>
            <w:vAlign w:val="center"/>
            <w:hideMark/>
          </w:tcPr>
          <w:p w14:paraId="2A73BFA0" w14:textId="7496AA13" w:rsidR="00287E48" w:rsidRPr="00924799" w:rsidRDefault="00287E48" w:rsidP="00287E48">
            <w:pPr>
              <w:spacing w:after="0" w:line="240" w:lineRule="auto"/>
              <w:rPr>
                <w:rFonts w:eastAsia="Times New Roman" w:cs="Times New Roman"/>
                <w:color w:val="000000"/>
                <w:sz w:val="24"/>
                <w:szCs w:val="24"/>
              </w:rPr>
            </w:pPr>
            <w:r w:rsidRPr="00924799">
              <w:rPr>
                <w:rFonts w:eastAsia="Times New Roman" w:cs="Times New Roman"/>
                <w:color w:val="000000"/>
                <w:sz w:val="24"/>
                <w:szCs w:val="24"/>
              </w:rPr>
              <w:t>APPENDIX 1 -  References</w:t>
            </w:r>
          </w:p>
        </w:tc>
        <w:tc>
          <w:tcPr>
            <w:tcW w:w="960" w:type="dxa"/>
            <w:tcBorders>
              <w:top w:val="nil"/>
              <w:left w:val="nil"/>
              <w:bottom w:val="nil"/>
              <w:right w:val="nil"/>
            </w:tcBorders>
            <w:shd w:val="clear" w:color="auto" w:fill="auto"/>
            <w:noWrap/>
            <w:vAlign w:val="bottom"/>
            <w:hideMark/>
          </w:tcPr>
          <w:p w14:paraId="358B238F" w14:textId="77777777" w:rsidR="00287E48" w:rsidRPr="00924799" w:rsidRDefault="00287E48" w:rsidP="00287E48">
            <w:pPr>
              <w:spacing w:after="0" w:line="240" w:lineRule="auto"/>
              <w:jc w:val="center"/>
              <w:rPr>
                <w:rFonts w:ascii="Calibri" w:eastAsia="Times New Roman" w:hAnsi="Calibri"/>
                <w:color w:val="000000"/>
                <w:sz w:val="22"/>
              </w:rPr>
            </w:pPr>
            <w:r w:rsidRPr="00924799">
              <w:rPr>
                <w:rFonts w:ascii="Calibri" w:eastAsia="Times New Roman" w:hAnsi="Calibri"/>
                <w:color w:val="000000"/>
                <w:sz w:val="22"/>
              </w:rPr>
              <w:t>40</w:t>
            </w:r>
          </w:p>
        </w:tc>
      </w:tr>
      <w:tr w:rsidR="00287E48" w:rsidRPr="00924799" w14:paraId="7F0A6AC6" w14:textId="77777777" w:rsidTr="00287E48">
        <w:trPr>
          <w:trHeight w:val="600"/>
        </w:trPr>
        <w:tc>
          <w:tcPr>
            <w:tcW w:w="360" w:type="dxa"/>
            <w:tcBorders>
              <w:top w:val="nil"/>
              <w:left w:val="nil"/>
              <w:bottom w:val="nil"/>
              <w:right w:val="nil"/>
            </w:tcBorders>
            <w:shd w:val="clear" w:color="auto" w:fill="auto"/>
            <w:noWrap/>
            <w:vAlign w:val="bottom"/>
            <w:hideMark/>
          </w:tcPr>
          <w:p w14:paraId="6BC2EE20" w14:textId="77777777" w:rsidR="00287E48" w:rsidRPr="00924799" w:rsidRDefault="00287E48" w:rsidP="00287E48">
            <w:pPr>
              <w:spacing w:after="0" w:line="240" w:lineRule="auto"/>
              <w:jc w:val="center"/>
              <w:rPr>
                <w:rFonts w:ascii="Calibri" w:eastAsia="Times New Roman" w:hAnsi="Calibri"/>
                <w:color w:val="000000"/>
                <w:sz w:val="22"/>
              </w:rPr>
            </w:pPr>
          </w:p>
        </w:tc>
        <w:tc>
          <w:tcPr>
            <w:tcW w:w="9460" w:type="dxa"/>
            <w:tcBorders>
              <w:top w:val="nil"/>
              <w:left w:val="nil"/>
              <w:bottom w:val="nil"/>
              <w:right w:val="nil"/>
            </w:tcBorders>
            <w:shd w:val="clear" w:color="auto" w:fill="auto"/>
            <w:noWrap/>
            <w:vAlign w:val="center"/>
            <w:hideMark/>
          </w:tcPr>
          <w:p w14:paraId="303621E9" w14:textId="56C34F93" w:rsidR="00287E48" w:rsidRPr="00924799" w:rsidRDefault="00287E48" w:rsidP="00287E48">
            <w:pPr>
              <w:spacing w:after="0" w:line="240" w:lineRule="auto"/>
              <w:rPr>
                <w:rFonts w:eastAsia="Times New Roman" w:cs="Times New Roman"/>
                <w:color w:val="000000"/>
                <w:sz w:val="24"/>
                <w:szCs w:val="24"/>
              </w:rPr>
            </w:pPr>
            <w:r w:rsidRPr="00924799">
              <w:rPr>
                <w:rFonts w:eastAsia="Times New Roman" w:cs="Times New Roman"/>
                <w:color w:val="000000"/>
                <w:sz w:val="24"/>
                <w:szCs w:val="24"/>
              </w:rPr>
              <w:t>APPENDIX 2 -  Evaluation of Investment Methods Using NPV</w:t>
            </w:r>
          </w:p>
        </w:tc>
        <w:tc>
          <w:tcPr>
            <w:tcW w:w="960" w:type="dxa"/>
            <w:tcBorders>
              <w:top w:val="nil"/>
              <w:left w:val="nil"/>
              <w:bottom w:val="nil"/>
              <w:right w:val="nil"/>
            </w:tcBorders>
            <w:shd w:val="clear" w:color="auto" w:fill="auto"/>
            <w:noWrap/>
            <w:vAlign w:val="bottom"/>
            <w:hideMark/>
          </w:tcPr>
          <w:p w14:paraId="27BFAADB" w14:textId="77777777" w:rsidR="00287E48" w:rsidRPr="00924799" w:rsidRDefault="00287E48" w:rsidP="00287E48">
            <w:pPr>
              <w:spacing w:after="0" w:line="240" w:lineRule="auto"/>
              <w:jc w:val="center"/>
              <w:rPr>
                <w:rFonts w:ascii="Calibri" w:eastAsia="Times New Roman" w:hAnsi="Calibri"/>
                <w:color w:val="000000"/>
                <w:sz w:val="22"/>
              </w:rPr>
            </w:pPr>
            <w:r w:rsidRPr="00924799">
              <w:rPr>
                <w:rFonts w:ascii="Calibri" w:eastAsia="Times New Roman" w:hAnsi="Calibri"/>
                <w:color w:val="000000"/>
                <w:sz w:val="22"/>
              </w:rPr>
              <w:t>44</w:t>
            </w:r>
          </w:p>
        </w:tc>
      </w:tr>
      <w:tr w:rsidR="00287E48" w:rsidRPr="00924799" w14:paraId="7FE4A0F2" w14:textId="77777777" w:rsidTr="00287E48">
        <w:trPr>
          <w:trHeight w:val="600"/>
        </w:trPr>
        <w:tc>
          <w:tcPr>
            <w:tcW w:w="360" w:type="dxa"/>
            <w:tcBorders>
              <w:top w:val="nil"/>
              <w:left w:val="nil"/>
              <w:bottom w:val="nil"/>
              <w:right w:val="nil"/>
            </w:tcBorders>
            <w:shd w:val="clear" w:color="auto" w:fill="auto"/>
            <w:noWrap/>
            <w:vAlign w:val="bottom"/>
            <w:hideMark/>
          </w:tcPr>
          <w:p w14:paraId="4DAF1841" w14:textId="77777777" w:rsidR="00287E48" w:rsidRPr="00924799" w:rsidRDefault="00287E48" w:rsidP="00287E48">
            <w:pPr>
              <w:spacing w:after="0" w:line="240" w:lineRule="auto"/>
              <w:jc w:val="center"/>
              <w:rPr>
                <w:rFonts w:ascii="Calibri" w:eastAsia="Times New Roman" w:hAnsi="Calibri"/>
                <w:color w:val="000000"/>
                <w:sz w:val="22"/>
              </w:rPr>
            </w:pPr>
          </w:p>
        </w:tc>
        <w:tc>
          <w:tcPr>
            <w:tcW w:w="9460" w:type="dxa"/>
            <w:tcBorders>
              <w:top w:val="nil"/>
              <w:left w:val="nil"/>
              <w:bottom w:val="nil"/>
              <w:right w:val="nil"/>
            </w:tcBorders>
            <w:shd w:val="clear" w:color="auto" w:fill="auto"/>
            <w:noWrap/>
            <w:vAlign w:val="center"/>
            <w:hideMark/>
          </w:tcPr>
          <w:p w14:paraId="514245DC" w14:textId="4068CADD" w:rsidR="00287E48" w:rsidRPr="00924799" w:rsidRDefault="00287E48" w:rsidP="00287E48">
            <w:pPr>
              <w:spacing w:after="0" w:line="240" w:lineRule="auto"/>
              <w:rPr>
                <w:rFonts w:eastAsia="Times New Roman" w:cs="Times New Roman"/>
                <w:color w:val="000000"/>
                <w:sz w:val="24"/>
                <w:szCs w:val="24"/>
              </w:rPr>
            </w:pPr>
            <w:r w:rsidRPr="00924799">
              <w:rPr>
                <w:rFonts w:eastAsia="Times New Roman" w:cs="Times New Roman"/>
                <w:color w:val="000000"/>
                <w:sz w:val="24"/>
                <w:szCs w:val="24"/>
              </w:rPr>
              <w:t>APPENDIX 3 -  Calculation of Written Down Value</w:t>
            </w:r>
          </w:p>
        </w:tc>
        <w:tc>
          <w:tcPr>
            <w:tcW w:w="960" w:type="dxa"/>
            <w:tcBorders>
              <w:top w:val="nil"/>
              <w:left w:val="nil"/>
              <w:bottom w:val="nil"/>
              <w:right w:val="nil"/>
            </w:tcBorders>
            <w:shd w:val="clear" w:color="auto" w:fill="auto"/>
            <w:noWrap/>
            <w:vAlign w:val="bottom"/>
            <w:hideMark/>
          </w:tcPr>
          <w:p w14:paraId="767EF75D" w14:textId="77777777" w:rsidR="00287E48" w:rsidRPr="00924799" w:rsidRDefault="00287E48" w:rsidP="00287E48">
            <w:pPr>
              <w:spacing w:after="0" w:line="240" w:lineRule="auto"/>
              <w:jc w:val="center"/>
              <w:rPr>
                <w:rFonts w:ascii="Calibri" w:eastAsia="Times New Roman" w:hAnsi="Calibri"/>
                <w:color w:val="000000"/>
                <w:sz w:val="22"/>
              </w:rPr>
            </w:pPr>
            <w:r w:rsidRPr="00924799">
              <w:rPr>
                <w:rFonts w:ascii="Calibri" w:eastAsia="Times New Roman" w:hAnsi="Calibri"/>
                <w:color w:val="000000"/>
                <w:sz w:val="22"/>
              </w:rPr>
              <w:t>45</w:t>
            </w:r>
          </w:p>
        </w:tc>
      </w:tr>
      <w:tr w:rsidR="00287E48" w:rsidRPr="00924799" w14:paraId="1A51BC5D" w14:textId="77777777" w:rsidTr="00287E48">
        <w:trPr>
          <w:trHeight w:val="600"/>
        </w:trPr>
        <w:tc>
          <w:tcPr>
            <w:tcW w:w="360" w:type="dxa"/>
            <w:tcBorders>
              <w:top w:val="nil"/>
              <w:left w:val="nil"/>
              <w:bottom w:val="nil"/>
              <w:right w:val="nil"/>
            </w:tcBorders>
            <w:shd w:val="clear" w:color="auto" w:fill="auto"/>
            <w:noWrap/>
            <w:vAlign w:val="bottom"/>
            <w:hideMark/>
          </w:tcPr>
          <w:p w14:paraId="00FF4EFE" w14:textId="77777777" w:rsidR="00287E48" w:rsidRPr="00924799" w:rsidRDefault="00287E48" w:rsidP="00287E48">
            <w:pPr>
              <w:spacing w:after="0" w:line="240" w:lineRule="auto"/>
              <w:jc w:val="center"/>
              <w:rPr>
                <w:rFonts w:ascii="Calibri" w:eastAsia="Times New Roman" w:hAnsi="Calibri"/>
                <w:color w:val="000000"/>
                <w:sz w:val="22"/>
              </w:rPr>
            </w:pPr>
          </w:p>
        </w:tc>
        <w:tc>
          <w:tcPr>
            <w:tcW w:w="9460" w:type="dxa"/>
            <w:tcBorders>
              <w:top w:val="nil"/>
              <w:left w:val="nil"/>
              <w:bottom w:val="nil"/>
              <w:right w:val="nil"/>
            </w:tcBorders>
            <w:shd w:val="clear" w:color="auto" w:fill="auto"/>
            <w:noWrap/>
            <w:vAlign w:val="bottom"/>
            <w:hideMark/>
          </w:tcPr>
          <w:p w14:paraId="5D86091D" w14:textId="77777777" w:rsidR="00287E48" w:rsidRPr="00924799" w:rsidRDefault="00287E48" w:rsidP="00287E48">
            <w:pPr>
              <w:spacing w:after="0" w:line="240" w:lineRule="auto"/>
              <w:rPr>
                <w:rFonts w:eastAsia="Times New Roman" w:cs="Times New Roman"/>
                <w:sz w:val="20"/>
                <w:szCs w:val="20"/>
              </w:rPr>
            </w:pPr>
          </w:p>
        </w:tc>
        <w:tc>
          <w:tcPr>
            <w:tcW w:w="960" w:type="dxa"/>
            <w:tcBorders>
              <w:top w:val="nil"/>
              <w:left w:val="nil"/>
              <w:bottom w:val="nil"/>
              <w:right w:val="nil"/>
            </w:tcBorders>
            <w:shd w:val="clear" w:color="auto" w:fill="auto"/>
            <w:noWrap/>
            <w:vAlign w:val="bottom"/>
            <w:hideMark/>
          </w:tcPr>
          <w:p w14:paraId="7A188921" w14:textId="77777777" w:rsidR="00287E48" w:rsidRPr="00924799" w:rsidRDefault="00287E48" w:rsidP="00287E48">
            <w:pPr>
              <w:spacing w:after="0" w:line="240" w:lineRule="auto"/>
              <w:rPr>
                <w:rFonts w:eastAsia="Times New Roman" w:cs="Times New Roman"/>
                <w:sz w:val="20"/>
                <w:szCs w:val="20"/>
              </w:rPr>
            </w:pPr>
          </w:p>
        </w:tc>
      </w:tr>
    </w:tbl>
    <w:p w14:paraId="152E8552" w14:textId="77777777" w:rsidR="00B541CF" w:rsidRDefault="00B541CF" w:rsidP="00B541CF">
      <w:pPr>
        <w:jc w:val="both"/>
        <w:rPr>
          <w:rFonts w:ascii="Arial" w:hAnsi="Arial" w:cs="Arial"/>
          <w:color w:val="222222"/>
          <w:sz w:val="26"/>
          <w:szCs w:val="26"/>
          <w:shd w:val="clear" w:color="auto" w:fill="FFFFFF"/>
        </w:rPr>
      </w:pPr>
    </w:p>
    <w:p w14:paraId="34BD547C" w14:textId="364C1526" w:rsidR="00B541CF" w:rsidRDefault="00B541CF" w:rsidP="00B541CF">
      <w:pPr>
        <w:jc w:val="both"/>
        <w:rPr>
          <w:rFonts w:ascii="Arial" w:hAnsi="Arial" w:cs="Arial"/>
          <w:color w:val="222222"/>
          <w:sz w:val="26"/>
          <w:szCs w:val="26"/>
          <w:shd w:val="clear" w:color="auto" w:fill="FFFFFF"/>
        </w:rPr>
      </w:pPr>
    </w:p>
    <w:p w14:paraId="5E5EEDA4" w14:textId="77777777" w:rsidR="00B541CF" w:rsidRDefault="00B541CF" w:rsidP="00B541CF">
      <w:pPr>
        <w:jc w:val="both"/>
        <w:rPr>
          <w:rFonts w:ascii="Arial" w:hAnsi="Arial" w:cs="Arial"/>
          <w:color w:val="222222"/>
          <w:sz w:val="26"/>
          <w:szCs w:val="26"/>
          <w:shd w:val="clear" w:color="auto" w:fill="FFFFFF"/>
        </w:rPr>
      </w:pPr>
    </w:p>
    <w:p w14:paraId="7ACF8930" w14:textId="77777777" w:rsidR="00B541CF" w:rsidRDefault="00B541CF" w:rsidP="00B541CF">
      <w:pPr>
        <w:jc w:val="both"/>
        <w:rPr>
          <w:rFonts w:ascii="Arial" w:hAnsi="Arial" w:cs="Arial"/>
          <w:color w:val="222222"/>
          <w:sz w:val="26"/>
          <w:szCs w:val="26"/>
          <w:shd w:val="clear" w:color="auto" w:fill="FFFFFF"/>
        </w:rPr>
      </w:pPr>
    </w:p>
    <w:p w14:paraId="2579EB11" w14:textId="7E84906E" w:rsidR="00B541CF" w:rsidRDefault="00B541CF" w:rsidP="00B541CF">
      <w:pPr>
        <w:jc w:val="both"/>
        <w:rPr>
          <w:rFonts w:ascii="Arial" w:hAnsi="Arial" w:cs="Arial"/>
          <w:color w:val="222222"/>
          <w:sz w:val="26"/>
          <w:szCs w:val="26"/>
          <w:shd w:val="clear" w:color="auto" w:fill="FFFFFF"/>
        </w:rPr>
      </w:pPr>
    </w:p>
    <w:p w14:paraId="513BA399" w14:textId="77777777" w:rsidR="00B541CF" w:rsidRPr="00C0368F" w:rsidRDefault="00B541CF" w:rsidP="00112965">
      <w:pPr>
        <w:pStyle w:val="ListParagraph"/>
        <w:numPr>
          <w:ilvl w:val="0"/>
          <w:numId w:val="9"/>
        </w:numPr>
        <w:spacing w:after="0" w:line="360" w:lineRule="auto"/>
        <w:ind w:left="360"/>
        <w:jc w:val="both"/>
        <w:rPr>
          <w:rFonts w:cs="Times New Roman"/>
          <w:b/>
          <w:szCs w:val="28"/>
        </w:rPr>
      </w:pPr>
      <w:r>
        <w:rPr>
          <w:rFonts w:cs="Times New Roman"/>
          <w:b/>
          <w:szCs w:val="28"/>
        </w:rPr>
        <w:lastRenderedPageBreak/>
        <w:t>Executive Summary</w:t>
      </w:r>
    </w:p>
    <w:p w14:paraId="77FFF5CD" w14:textId="77777777" w:rsidR="00B541CF" w:rsidRPr="00CE7837" w:rsidRDefault="00B541CF" w:rsidP="00B541CF">
      <w:pPr>
        <w:pStyle w:val="ListParagraph"/>
        <w:spacing w:after="0" w:line="360" w:lineRule="auto"/>
        <w:ind w:left="450"/>
        <w:jc w:val="both"/>
        <w:rPr>
          <w:rFonts w:cs="Times New Roman"/>
          <w:b/>
          <w:sz w:val="24"/>
          <w:szCs w:val="24"/>
        </w:rPr>
      </w:pPr>
    </w:p>
    <w:p w14:paraId="3185B5C8" w14:textId="77777777" w:rsidR="00B541CF" w:rsidRDefault="00B541CF" w:rsidP="00B541CF">
      <w:pPr>
        <w:spacing w:after="0" w:line="360" w:lineRule="auto"/>
        <w:jc w:val="both"/>
        <w:rPr>
          <w:rFonts w:cs="Times New Roman"/>
          <w:sz w:val="24"/>
          <w:szCs w:val="24"/>
        </w:rPr>
      </w:pPr>
      <w:r w:rsidRPr="00725491">
        <w:rPr>
          <w:rFonts w:cs="Times New Roman"/>
          <w:sz w:val="24"/>
          <w:szCs w:val="24"/>
        </w:rPr>
        <w:t xml:space="preserve">James Plc. </w:t>
      </w:r>
      <w:r w:rsidRPr="00725491">
        <w:rPr>
          <w:sz w:val="24"/>
          <w:szCs w:val="24"/>
        </w:rPr>
        <w:t>is in</w:t>
      </w:r>
      <w:r w:rsidRPr="00725491">
        <w:rPr>
          <w:rFonts w:cs="Times New Roman"/>
          <w:sz w:val="24"/>
          <w:szCs w:val="24"/>
        </w:rPr>
        <w:t xml:space="preserve"> UK and engaged in producing high quality garden furniture and associated consumer products. The directors of the company are considering </w:t>
      </w:r>
      <w:bookmarkStart w:id="2" w:name="_Hlk16244256"/>
      <w:r>
        <w:rPr>
          <w:rFonts w:cs="Times New Roman"/>
          <w:sz w:val="24"/>
          <w:szCs w:val="24"/>
        </w:rPr>
        <w:t>three</w:t>
      </w:r>
      <w:r w:rsidRPr="00725491">
        <w:rPr>
          <w:rFonts w:cs="Times New Roman"/>
          <w:sz w:val="24"/>
          <w:szCs w:val="24"/>
        </w:rPr>
        <w:t xml:space="preserve"> options to expand its business including expanding its retail outlets, develop its markets through internet sales and produce greenhouses and conservatories across UK.  </w:t>
      </w:r>
    </w:p>
    <w:p w14:paraId="719B7A51" w14:textId="77777777" w:rsidR="00B541CF" w:rsidRPr="00725491" w:rsidRDefault="00B541CF" w:rsidP="00B541CF">
      <w:pPr>
        <w:spacing w:after="0" w:line="360" w:lineRule="auto"/>
        <w:jc w:val="both"/>
        <w:rPr>
          <w:rFonts w:cs="Times New Roman"/>
          <w:sz w:val="24"/>
          <w:szCs w:val="24"/>
        </w:rPr>
      </w:pPr>
    </w:p>
    <w:bookmarkEnd w:id="2"/>
    <w:p w14:paraId="74B06C42" w14:textId="77777777" w:rsidR="00B541CF" w:rsidRPr="00725491" w:rsidRDefault="00B541CF" w:rsidP="00B541CF">
      <w:pPr>
        <w:spacing w:after="0" w:line="360" w:lineRule="auto"/>
        <w:jc w:val="both"/>
        <w:rPr>
          <w:rFonts w:cs="Times New Roman"/>
          <w:sz w:val="24"/>
          <w:szCs w:val="24"/>
        </w:rPr>
      </w:pPr>
      <w:r w:rsidRPr="00725491">
        <w:rPr>
          <w:rFonts w:cs="Times New Roman"/>
          <w:sz w:val="24"/>
          <w:szCs w:val="24"/>
        </w:rPr>
        <w:t>It appears that the company is on the brink of significant expansion with plans for building its business and supporting its activities over corporate social responsibility.</w:t>
      </w:r>
    </w:p>
    <w:p w14:paraId="2F36237A" w14:textId="77777777" w:rsidR="00B541CF" w:rsidRDefault="00B541CF" w:rsidP="00B541CF">
      <w:pPr>
        <w:spacing w:after="0" w:line="360" w:lineRule="auto"/>
        <w:jc w:val="both"/>
        <w:rPr>
          <w:rFonts w:ascii="Arial" w:hAnsi="Arial" w:cs="Arial"/>
          <w:color w:val="222222"/>
          <w:sz w:val="26"/>
          <w:szCs w:val="26"/>
          <w:shd w:val="clear" w:color="auto" w:fill="FFFFFF"/>
        </w:rPr>
      </w:pPr>
    </w:p>
    <w:p w14:paraId="4AFBD0C4" w14:textId="77777777" w:rsidR="00B541CF" w:rsidRDefault="00B541CF" w:rsidP="00B541CF">
      <w:pPr>
        <w:spacing w:after="0" w:line="360" w:lineRule="auto"/>
        <w:jc w:val="both"/>
        <w:rPr>
          <w:rFonts w:ascii="Arial" w:hAnsi="Arial" w:cs="Arial"/>
          <w:color w:val="222222"/>
          <w:sz w:val="26"/>
          <w:szCs w:val="26"/>
          <w:shd w:val="clear" w:color="auto" w:fill="FFFFFF"/>
        </w:rPr>
      </w:pPr>
    </w:p>
    <w:p w14:paraId="3984DA0D" w14:textId="77777777" w:rsidR="00B541CF" w:rsidRDefault="00B541CF" w:rsidP="00B541CF">
      <w:pPr>
        <w:spacing w:after="0" w:line="360" w:lineRule="auto"/>
        <w:jc w:val="both"/>
        <w:rPr>
          <w:rFonts w:ascii="Arial" w:hAnsi="Arial" w:cs="Arial"/>
          <w:color w:val="222222"/>
          <w:sz w:val="26"/>
          <w:szCs w:val="26"/>
          <w:shd w:val="clear" w:color="auto" w:fill="FFFFFF"/>
        </w:rPr>
      </w:pPr>
    </w:p>
    <w:p w14:paraId="38ADFF50" w14:textId="77777777" w:rsidR="00B541CF" w:rsidRDefault="00B541CF" w:rsidP="00B541CF">
      <w:pPr>
        <w:spacing w:after="0" w:line="360" w:lineRule="auto"/>
        <w:jc w:val="both"/>
        <w:rPr>
          <w:rFonts w:ascii="Arial" w:hAnsi="Arial" w:cs="Arial"/>
          <w:color w:val="222222"/>
          <w:sz w:val="26"/>
          <w:szCs w:val="26"/>
          <w:shd w:val="clear" w:color="auto" w:fill="FFFFFF"/>
        </w:rPr>
      </w:pPr>
    </w:p>
    <w:p w14:paraId="06286AB2" w14:textId="77777777" w:rsidR="00B541CF" w:rsidRDefault="00B541CF" w:rsidP="00B541CF">
      <w:pPr>
        <w:spacing w:after="0" w:line="360" w:lineRule="auto"/>
        <w:jc w:val="both"/>
        <w:rPr>
          <w:rFonts w:ascii="Arial" w:hAnsi="Arial" w:cs="Arial"/>
          <w:color w:val="222222"/>
          <w:sz w:val="26"/>
          <w:szCs w:val="26"/>
          <w:shd w:val="clear" w:color="auto" w:fill="FFFFFF"/>
        </w:rPr>
      </w:pPr>
    </w:p>
    <w:p w14:paraId="5791DED8" w14:textId="77777777" w:rsidR="00B541CF" w:rsidRDefault="00B541CF" w:rsidP="00B541CF">
      <w:pPr>
        <w:spacing w:after="0" w:line="360" w:lineRule="auto"/>
        <w:jc w:val="both"/>
        <w:rPr>
          <w:rFonts w:ascii="Arial" w:hAnsi="Arial" w:cs="Arial"/>
          <w:color w:val="222222"/>
          <w:sz w:val="26"/>
          <w:szCs w:val="26"/>
          <w:shd w:val="clear" w:color="auto" w:fill="FFFFFF"/>
        </w:rPr>
      </w:pPr>
    </w:p>
    <w:p w14:paraId="121ED672" w14:textId="77777777" w:rsidR="00B541CF" w:rsidRDefault="00B541CF" w:rsidP="00B541CF">
      <w:pPr>
        <w:spacing w:after="0" w:line="360" w:lineRule="auto"/>
        <w:jc w:val="both"/>
        <w:rPr>
          <w:rFonts w:ascii="Arial" w:hAnsi="Arial" w:cs="Arial"/>
          <w:color w:val="222222"/>
          <w:sz w:val="26"/>
          <w:szCs w:val="26"/>
          <w:shd w:val="clear" w:color="auto" w:fill="FFFFFF"/>
        </w:rPr>
      </w:pPr>
    </w:p>
    <w:p w14:paraId="44157BF3" w14:textId="77777777" w:rsidR="00B541CF" w:rsidRDefault="00B541CF" w:rsidP="00B541CF">
      <w:pPr>
        <w:spacing w:after="0" w:line="360" w:lineRule="auto"/>
        <w:jc w:val="both"/>
        <w:rPr>
          <w:rFonts w:ascii="Arial" w:hAnsi="Arial" w:cs="Arial"/>
          <w:color w:val="222222"/>
          <w:sz w:val="26"/>
          <w:szCs w:val="26"/>
          <w:shd w:val="clear" w:color="auto" w:fill="FFFFFF"/>
        </w:rPr>
      </w:pPr>
    </w:p>
    <w:p w14:paraId="0740FD63" w14:textId="77777777" w:rsidR="00B541CF" w:rsidRDefault="00B541CF" w:rsidP="00B541CF">
      <w:pPr>
        <w:spacing w:after="0" w:line="360" w:lineRule="auto"/>
        <w:jc w:val="both"/>
        <w:rPr>
          <w:rFonts w:ascii="Arial" w:hAnsi="Arial" w:cs="Arial"/>
          <w:color w:val="222222"/>
          <w:sz w:val="26"/>
          <w:szCs w:val="26"/>
          <w:shd w:val="clear" w:color="auto" w:fill="FFFFFF"/>
        </w:rPr>
      </w:pPr>
    </w:p>
    <w:p w14:paraId="634565DA" w14:textId="77777777" w:rsidR="00B541CF" w:rsidRDefault="00B541CF" w:rsidP="00B541CF">
      <w:pPr>
        <w:spacing w:after="0" w:line="360" w:lineRule="auto"/>
        <w:jc w:val="both"/>
        <w:rPr>
          <w:rFonts w:ascii="Arial" w:hAnsi="Arial" w:cs="Arial"/>
          <w:color w:val="222222"/>
          <w:sz w:val="26"/>
          <w:szCs w:val="26"/>
          <w:shd w:val="clear" w:color="auto" w:fill="FFFFFF"/>
        </w:rPr>
      </w:pPr>
    </w:p>
    <w:p w14:paraId="78614072" w14:textId="77777777" w:rsidR="00B541CF" w:rsidRDefault="00B541CF" w:rsidP="00B541CF">
      <w:pPr>
        <w:spacing w:after="0" w:line="360" w:lineRule="auto"/>
        <w:jc w:val="both"/>
        <w:rPr>
          <w:rFonts w:ascii="Arial" w:hAnsi="Arial" w:cs="Arial"/>
          <w:color w:val="222222"/>
          <w:sz w:val="26"/>
          <w:szCs w:val="26"/>
          <w:shd w:val="clear" w:color="auto" w:fill="FFFFFF"/>
        </w:rPr>
      </w:pPr>
    </w:p>
    <w:p w14:paraId="45F256F7" w14:textId="77777777" w:rsidR="00B541CF" w:rsidRDefault="00B541CF" w:rsidP="00B541CF">
      <w:pPr>
        <w:spacing w:after="0" w:line="360" w:lineRule="auto"/>
        <w:jc w:val="both"/>
        <w:rPr>
          <w:rFonts w:ascii="Arial" w:hAnsi="Arial" w:cs="Arial"/>
          <w:color w:val="222222"/>
          <w:sz w:val="26"/>
          <w:szCs w:val="26"/>
          <w:shd w:val="clear" w:color="auto" w:fill="FFFFFF"/>
        </w:rPr>
      </w:pPr>
    </w:p>
    <w:p w14:paraId="7CFF1DD0" w14:textId="77777777" w:rsidR="00B541CF" w:rsidRDefault="00B541CF" w:rsidP="00B541CF">
      <w:pPr>
        <w:spacing w:after="0" w:line="360" w:lineRule="auto"/>
        <w:jc w:val="both"/>
        <w:rPr>
          <w:rFonts w:ascii="Arial" w:hAnsi="Arial" w:cs="Arial"/>
          <w:color w:val="222222"/>
          <w:sz w:val="26"/>
          <w:szCs w:val="26"/>
          <w:shd w:val="clear" w:color="auto" w:fill="FFFFFF"/>
        </w:rPr>
      </w:pPr>
    </w:p>
    <w:p w14:paraId="6227BDD4" w14:textId="77777777" w:rsidR="00B541CF" w:rsidRDefault="00B541CF" w:rsidP="00B541CF">
      <w:pPr>
        <w:spacing w:after="0" w:line="360" w:lineRule="auto"/>
        <w:jc w:val="both"/>
        <w:rPr>
          <w:rFonts w:ascii="Arial" w:hAnsi="Arial" w:cs="Arial"/>
          <w:color w:val="222222"/>
          <w:sz w:val="26"/>
          <w:szCs w:val="26"/>
          <w:shd w:val="clear" w:color="auto" w:fill="FFFFFF"/>
        </w:rPr>
      </w:pPr>
    </w:p>
    <w:p w14:paraId="29AA653A" w14:textId="77777777" w:rsidR="00B541CF" w:rsidRDefault="00B541CF" w:rsidP="00B541CF">
      <w:pPr>
        <w:spacing w:after="0" w:line="360" w:lineRule="auto"/>
        <w:jc w:val="both"/>
        <w:rPr>
          <w:rFonts w:ascii="Arial" w:hAnsi="Arial" w:cs="Arial"/>
          <w:color w:val="222222"/>
          <w:sz w:val="26"/>
          <w:szCs w:val="26"/>
          <w:shd w:val="clear" w:color="auto" w:fill="FFFFFF"/>
        </w:rPr>
      </w:pPr>
    </w:p>
    <w:p w14:paraId="08FA3B8A" w14:textId="77777777" w:rsidR="00B541CF" w:rsidRDefault="00B541CF" w:rsidP="00B541CF">
      <w:pPr>
        <w:spacing w:after="0" w:line="360" w:lineRule="auto"/>
        <w:jc w:val="both"/>
        <w:rPr>
          <w:rFonts w:ascii="Arial" w:hAnsi="Arial" w:cs="Arial"/>
          <w:color w:val="222222"/>
          <w:sz w:val="26"/>
          <w:szCs w:val="26"/>
          <w:shd w:val="clear" w:color="auto" w:fill="FFFFFF"/>
        </w:rPr>
      </w:pPr>
    </w:p>
    <w:p w14:paraId="02CACBF8" w14:textId="77777777" w:rsidR="00B541CF" w:rsidRDefault="00B541CF" w:rsidP="00B541CF">
      <w:pPr>
        <w:spacing w:after="0" w:line="360" w:lineRule="auto"/>
        <w:jc w:val="both"/>
        <w:rPr>
          <w:rFonts w:ascii="Arial" w:hAnsi="Arial" w:cs="Arial"/>
          <w:color w:val="222222"/>
          <w:sz w:val="26"/>
          <w:szCs w:val="26"/>
          <w:shd w:val="clear" w:color="auto" w:fill="FFFFFF"/>
        </w:rPr>
      </w:pPr>
    </w:p>
    <w:p w14:paraId="38FF8A5D" w14:textId="77777777" w:rsidR="00B541CF" w:rsidRDefault="00B541CF" w:rsidP="00B541CF">
      <w:pPr>
        <w:spacing w:after="0" w:line="360" w:lineRule="auto"/>
        <w:jc w:val="both"/>
        <w:rPr>
          <w:rFonts w:ascii="Arial" w:hAnsi="Arial" w:cs="Arial"/>
          <w:color w:val="222222"/>
          <w:sz w:val="26"/>
          <w:szCs w:val="26"/>
          <w:shd w:val="clear" w:color="auto" w:fill="FFFFFF"/>
        </w:rPr>
      </w:pPr>
    </w:p>
    <w:p w14:paraId="3E6BDE24" w14:textId="77777777" w:rsidR="00B541CF" w:rsidRDefault="00B541CF" w:rsidP="00B541CF">
      <w:pPr>
        <w:spacing w:after="0" w:line="360" w:lineRule="auto"/>
        <w:jc w:val="both"/>
        <w:rPr>
          <w:rFonts w:ascii="Arial" w:hAnsi="Arial" w:cs="Arial"/>
          <w:color w:val="222222"/>
          <w:sz w:val="26"/>
          <w:szCs w:val="26"/>
          <w:shd w:val="clear" w:color="auto" w:fill="FFFFFF"/>
        </w:rPr>
      </w:pPr>
    </w:p>
    <w:p w14:paraId="4B35D914" w14:textId="77777777" w:rsidR="00B541CF" w:rsidRPr="00170354" w:rsidRDefault="00B541CF" w:rsidP="00B541CF">
      <w:pPr>
        <w:spacing w:after="0" w:line="360" w:lineRule="auto"/>
        <w:jc w:val="both"/>
        <w:rPr>
          <w:rFonts w:cs="Times New Roman"/>
          <w:b/>
          <w:sz w:val="24"/>
          <w:szCs w:val="24"/>
        </w:rPr>
      </w:pPr>
    </w:p>
    <w:p w14:paraId="6BD5B179" w14:textId="77777777" w:rsidR="00B541CF" w:rsidRPr="00C0368F" w:rsidRDefault="00B541CF" w:rsidP="00E16A7D">
      <w:pPr>
        <w:pStyle w:val="ListParagraph"/>
        <w:numPr>
          <w:ilvl w:val="0"/>
          <w:numId w:val="9"/>
        </w:numPr>
        <w:spacing w:after="0" w:line="360" w:lineRule="auto"/>
        <w:ind w:left="450" w:hanging="450"/>
        <w:jc w:val="both"/>
        <w:rPr>
          <w:rFonts w:cs="Times New Roman"/>
          <w:b/>
          <w:szCs w:val="28"/>
        </w:rPr>
      </w:pPr>
      <w:r>
        <w:rPr>
          <w:rFonts w:cs="Times New Roman"/>
          <w:b/>
          <w:szCs w:val="28"/>
        </w:rPr>
        <w:lastRenderedPageBreak/>
        <w:t>Introduction</w:t>
      </w:r>
    </w:p>
    <w:p w14:paraId="00066DAA" w14:textId="77777777" w:rsidR="00B541CF" w:rsidRPr="001F240E" w:rsidRDefault="00B541CF" w:rsidP="00B541CF">
      <w:pPr>
        <w:pStyle w:val="ListParagraph"/>
        <w:spacing w:after="0" w:line="360" w:lineRule="auto"/>
        <w:ind w:left="450"/>
        <w:jc w:val="both"/>
        <w:rPr>
          <w:rFonts w:cs="Times New Roman"/>
          <w:b/>
          <w:sz w:val="24"/>
          <w:szCs w:val="24"/>
        </w:rPr>
      </w:pPr>
    </w:p>
    <w:p w14:paraId="11A9CC3B" w14:textId="77777777" w:rsidR="00B541CF" w:rsidRDefault="00B541CF" w:rsidP="00B541CF">
      <w:pPr>
        <w:spacing w:after="0" w:line="360" w:lineRule="auto"/>
        <w:jc w:val="both"/>
        <w:rPr>
          <w:rFonts w:cs="Times New Roman"/>
          <w:sz w:val="24"/>
          <w:szCs w:val="24"/>
        </w:rPr>
      </w:pPr>
      <w:r w:rsidRPr="008A327B">
        <w:rPr>
          <w:rFonts w:cs="Times New Roman"/>
          <w:sz w:val="24"/>
          <w:szCs w:val="24"/>
        </w:rPr>
        <w:t>The company has limited financial resources to achieve its targeted three options:</w:t>
      </w:r>
    </w:p>
    <w:p w14:paraId="3A0CB320" w14:textId="77777777" w:rsidR="00B541CF" w:rsidRPr="001F240E" w:rsidRDefault="00B541CF" w:rsidP="00B541CF">
      <w:pPr>
        <w:spacing w:after="0" w:line="360" w:lineRule="auto"/>
        <w:jc w:val="both"/>
        <w:rPr>
          <w:sz w:val="24"/>
          <w:szCs w:val="24"/>
        </w:rPr>
      </w:pPr>
    </w:p>
    <w:p w14:paraId="1440A2E5" w14:textId="77777777" w:rsidR="00B541CF" w:rsidRPr="008A327B" w:rsidRDefault="00B541CF" w:rsidP="00B541CF">
      <w:pPr>
        <w:pStyle w:val="ListParagraph"/>
        <w:numPr>
          <w:ilvl w:val="0"/>
          <w:numId w:val="6"/>
        </w:numPr>
        <w:spacing w:after="0" w:line="360" w:lineRule="auto"/>
        <w:jc w:val="both"/>
        <w:rPr>
          <w:rFonts w:cs="Times New Roman"/>
          <w:sz w:val="24"/>
          <w:szCs w:val="24"/>
        </w:rPr>
      </w:pPr>
      <w:r w:rsidRPr="008A327B">
        <w:rPr>
          <w:rFonts w:cs="Times New Roman"/>
          <w:sz w:val="24"/>
          <w:szCs w:val="24"/>
        </w:rPr>
        <w:t>Expandi</w:t>
      </w:r>
      <w:r>
        <w:rPr>
          <w:rFonts w:cs="Times New Roman"/>
          <w:sz w:val="24"/>
          <w:szCs w:val="24"/>
        </w:rPr>
        <w:t>ng its retail outlets across UK</w:t>
      </w:r>
    </w:p>
    <w:p w14:paraId="0EB5EB69" w14:textId="77777777" w:rsidR="00B541CF" w:rsidRPr="008A327B" w:rsidRDefault="00B541CF" w:rsidP="00B541CF">
      <w:pPr>
        <w:pStyle w:val="ListParagraph"/>
        <w:numPr>
          <w:ilvl w:val="0"/>
          <w:numId w:val="6"/>
        </w:numPr>
        <w:spacing w:after="0" w:line="360" w:lineRule="auto"/>
        <w:jc w:val="both"/>
        <w:rPr>
          <w:rFonts w:cs="Times New Roman"/>
          <w:sz w:val="24"/>
          <w:szCs w:val="24"/>
        </w:rPr>
      </w:pPr>
      <w:r w:rsidRPr="008A327B">
        <w:rPr>
          <w:rFonts w:cs="Times New Roman"/>
          <w:sz w:val="24"/>
          <w:szCs w:val="24"/>
        </w:rPr>
        <w:t xml:space="preserve">Developing its markets through internet sales </w:t>
      </w:r>
    </w:p>
    <w:p w14:paraId="7414C1CE" w14:textId="77777777" w:rsidR="00B541CF" w:rsidRPr="001F240E" w:rsidRDefault="00B541CF" w:rsidP="00B541CF">
      <w:pPr>
        <w:pStyle w:val="ListParagraph"/>
        <w:numPr>
          <w:ilvl w:val="0"/>
          <w:numId w:val="6"/>
        </w:numPr>
        <w:spacing w:after="0" w:line="360" w:lineRule="auto"/>
        <w:jc w:val="both"/>
        <w:rPr>
          <w:sz w:val="24"/>
          <w:szCs w:val="24"/>
        </w:rPr>
      </w:pPr>
      <w:r w:rsidRPr="008A327B">
        <w:rPr>
          <w:rFonts w:cs="Times New Roman"/>
          <w:sz w:val="24"/>
          <w:szCs w:val="24"/>
        </w:rPr>
        <w:t xml:space="preserve">And producing greenhouses and conservatories </w:t>
      </w:r>
      <w:r>
        <w:rPr>
          <w:rFonts w:cs="Times New Roman"/>
          <w:sz w:val="24"/>
          <w:szCs w:val="24"/>
        </w:rPr>
        <w:t>across UK</w:t>
      </w:r>
    </w:p>
    <w:p w14:paraId="5B5BF18C" w14:textId="77777777" w:rsidR="00B541CF" w:rsidRPr="001F240E" w:rsidRDefault="00B541CF" w:rsidP="00B541CF">
      <w:pPr>
        <w:pStyle w:val="ListParagraph"/>
        <w:spacing w:after="0" w:line="360" w:lineRule="auto"/>
        <w:ind w:left="780"/>
        <w:jc w:val="both"/>
        <w:rPr>
          <w:sz w:val="24"/>
          <w:szCs w:val="24"/>
        </w:rPr>
      </w:pPr>
      <w:r w:rsidRPr="001F240E">
        <w:rPr>
          <w:rFonts w:cs="Times New Roman"/>
          <w:sz w:val="24"/>
          <w:szCs w:val="24"/>
        </w:rPr>
        <w:t xml:space="preserve">  </w:t>
      </w:r>
    </w:p>
    <w:p w14:paraId="714E6F7C" w14:textId="77777777" w:rsidR="00B541CF" w:rsidRPr="008A327B" w:rsidRDefault="00B541CF" w:rsidP="00B541CF">
      <w:pPr>
        <w:spacing w:after="0" w:line="360" w:lineRule="auto"/>
        <w:jc w:val="both"/>
        <w:rPr>
          <w:rFonts w:cs="Times New Roman"/>
          <w:sz w:val="24"/>
          <w:szCs w:val="24"/>
        </w:rPr>
      </w:pPr>
      <w:r w:rsidRPr="008A327B">
        <w:rPr>
          <w:rFonts w:cs="Times New Roman"/>
          <w:sz w:val="24"/>
          <w:szCs w:val="24"/>
        </w:rPr>
        <w:t>It has maximum of 2.5 million pounds to invest in these three options. The company also faced with three different streams of cash flows under three different magnitude of investments.</w:t>
      </w:r>
    </w:p>
    <w:p w14:paraId="6917C9E7" w14:textId="77777777" w:rsidR="00B541CF" w:rsidRPr="00725491" w:rsidRDefault="00B541CF" w:rsidP="00B541CF">
      <w:pPr>
        <w:spacing w:after="0" w:line="360" w:lineRule="auto"/>
        <w:jc w:val="both"/>
        <w:rPr>
          <w:sz w:val="24"/>
          <w:szCs w:val="24"/>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8"/>
        <w:gridCol w:w="1868"/>
        <w:gridCol w:w="1868"/>
        <w:gridCol w:w="1868"/>
        <w:gridCol w:w="1868"/>
      </w:tblGrid>
      <w:tr w:rsidR="00B541CF" w:rsidRPr="00C3374B" w14:paraId="5E153DC0" w14:textId="77777777" w:rsidTr="00E16A7D">
        <w:trPr>
          <w:trHeight w:val="440"/>
        </w:trPr>
        <w:tc>
          <w:tcPr>
            <w:tcW w:w="1628" w:type="dxa"/>
            <w:shd w:val="clear" w:color="auto" w:fill="D9D9D9" w:themeFill="background1" w:themeFillShade="D9"/>
          </w:tcPr>
          <w:p w14:paraId="50A98573" w14:textId="77777777" w:rsidR="00B541CF" w:rsidRPr="00C3374B" w:rsidRDefault="00B541CF" w:rsidP="00E16A7D">
            <w:pPr>
              <w:spacing w:after="0" w:line="360" w:lineRule="auto"/>
              <w:jc w:val="both"/>
              <w:rPr>
                <w:b/>
              </w:rPr>
            </w:pPr>
          </w:p>
        </w:tc>
        <w:tc>
          <w:tcPr>
            <w:tcW w:w="1868" w:type="dxa"/>
            <w:shd w:val="clear" w:color="auto" w:fill="D9D9D9" w:themeFill="background1" w:themeFillShade="D9"/>
            <w:vAlign w:val="center"/>
          </w:tcPr>
          <w:p w14:paraId="12716126" w14:textId="77777777" w:rsidR="00B541CF" w:rsidRPr="00C3374B" w:rsidRDefault="00B541CF" w:rsidP="00E16A7D">
            <w:pPr>
              <w:spacing w:after="0" w:line="360" w:lineRule="auto"/>
              <w:jc w:val="both"/>
              <w:rPr>
                <w:b/>
              </w:rPr>
            </w:pPr>
            <w:r w:rsidRPr="00C3374B">
              <w:rPr>
                <w:b/>
              </w:rPr>
              <w:t>Year 1</w:t>
            </w:r>
          </w:p>
        </w:tc>
        <w:tc>
          <w:tcPr>
            <w:tcW w:w="1868" w:type="dxa"/>
            <w:shd w:val="clear" w:color="auto" w:fill="D9D9D9" w:themeFill="background1" w:themeFillShade="D9"/>
            <w:vAlign w:val="center"/>
          </w:tcPr>
          <w:p w14:paraId="22A8B683" w14:textId="77777777" w:rsidR="00B541CF" w:rsidRPr="00C3374B" w:rsidRDefault="00B541CF" w:rsidP="00E16A7D">
            <w:pPr>
              <w:spacing w:after="0" w:line="360" w:lineRule="auto"/>
              <w:jc w:val="both"/>
              <w:rPr>
                <w:b/>
              </w:rPr>
            </w:pPr>
            <w:r w:rsidRPr="00C3374B">
              <w:rPr>
                <w:b/>
              </w:rPr>
              <w:t>Year 2</w:t>
            </w:r>
          </w:p>
        </w:tc>
        <w:tc>
          <w:tcPr>
            <w:tcW w:w="1868" w:type="dxa"/>
            <w:shd w:val="clear" w:color="auto" w:fill="D9D9D9" w:themeFill="background1" w:themeFillShade="D9"/>
            <w:vAlign w:val="center"/>
          </w:tcPr>
          <w:p w14:paraId="3D6E92E9" w14:textId="77777777" w:rsidR="00B541CF" w:rsidRPr="00C3374B" w:rsidRDefault="00B541CF" w:rsidP="00E16A7D">
            <w:pPr>
              <w:spacing w:after="0" w:line="360" w:lineRule="auto"/>
              <w:jc w:val="both"/>
              <w:rPr>
                <w:b/>
              </w:rPr>
            </w:pPr>
            <w:r w:rsidRPr="00C3374B">
              <w:rPr>
                <w:b/>
              </w:rPr>
              <w:t>Year 3</w:t>
            </w:r>
          </w:p>
        </w:tc>
        <w:tc>
          <w:tcPr>
            <w:tcW w:w="1868" w:type="dxa"/>
            <w:shd w:val="clear" w:color="auto" w:fill="D9D9D9" w:themeFill="background1" w:themeFillShade="D9"/>
            <w:vAlign w:val="center"/>
          </w:tcPr>
          <w:p w14:paraId="5606CDE2" w14:textId="77777777" w:rsidR="00B541CF" w:rsidRPr="00C3374B" w:rsidRDefault="00B541CF" w:rsidP="00E16A7D">
            <w:pPr>
              <w:spacing w:after="0" w:line="360" w:lineRule="auto"/>
              <w:jc w:val="both"/>
              <w:rPr>
                <w:b/>
              </w:rPr>
            </w:pPr>
            <w:r w:rsidRPr="00C3374B">
              <w:rPr>
                <w:b/>
              </w:rPr>
              <w:t>Year 4</w:t>
            </w:r>
          </w:p>
        </w:tc>
      </w:tr>
      <w:tr w:rsidR="00B541CF" w:rsidRPr="00C3374B" w14:paraId="43B9FA31" w14:textId="77777777" w:rsidTr="00E16A7D">
        <w:trPr>
          <w:trHeight w:val="288"/>
        </w:trPr>
        <w:tc>
          <w:tcPr>
            <w:tcW w:w="1628" w:type="dxa"/>
            <w:shd w:val="clear" w:color="auto" w:fill="auto"/>
          </w:tcPr>
          <w:p w14:paraId="6FEEE91B" w14:textId="77777777" w:rsidR="00B541CF" w:rsidRPr="00C3374B" w:rsidRDefault="00B541CF" w:rsidP="00E16A7D">
            <w:pPr>
              <w:spacing w:after="0" w:line="360" w:lineRule="auto"/>
              <w:jc w:val="both"/>
            </w:pPr>
          </w:p>
        </w:tc>
        <w:tc>
          <w:tcPr>
            <w:tcW w:w="1868" w:type="dxa"/>
            <w:shd w:val="clear" w:color="auto" w:fill="auto"/>
          </w:tcPr>
          <w:p w14:paraId="3B71A267" w14:textId="77777777" w:rsidR="00B541CF" w:rsidRPr="00C3374B" w:rsidRDefault="00B541CF" w:rsidP="00E16A7D">
            <w:pPr>
              <w:spacing w:after="0" w:line="360" w:lineRule="auto"/>
              <w:jc w:val="both"/>
              <w:rPr>
                <w:b/>
              </w:rPr>
            </w:pPr>
            <w:r w:rsidRPr="00C3374B">
              <w:rPr>
                <w:b/>
              </w:rPr>
              <w:t>£’000</w:t>
            </w:r>
          </w:p>
        </w:tc>
        <w:tc>
          <w:tcPr>
            <w:tcW w:w="1868" w:type="dxa"/>
            <w:shd w:val="clear" w:color="auto" w:fill="auto"/>
          </w:tcPr>
          <w:p w14:paraId="11700AFC" w14:textId="77777777" w:rsidR="00B541CF" w:rsidRPr="00C3374B" w:rsidRDefault="00B541CF" w:rsidP="00E16A7D">
            <w:pPr>
              <w:spacing w:after="0" w:line="360" w:lineRule="auto"/>
              <w:jc w:val="both"/>
              <w:rPr>
                <w:b/>
              </w:rPr>
            </w:pPr>
            <w:r w:rsidRPr="00C3374B">
              <w:rPr>
                <w:b/>
              </w:rPr>
              <w:t>£’000</w:t>
            </w:r>
          </w:p>
        </w:tc>
        <w:tc>
          <w:tcPr>
            <w:tcW w:w="1868" w:type="dxa"/>
            <w:shd w:val="clear" w:color="auto" w:fill="auto"/>
          </w:tcPr>
          <w:p w14:paraId="1262168E" w14:textId="77777777" w:rsidR="00B541CF" w:rsidRPr="00C3374B" w:rsidRDefault="00B541CF" w:rsidP="00E16A7D">
            <w:pPr>
              <w:spacing w:after="0" w:line="360" w:lineRule="auto"/>
              <w:jc w:val="both"/>
              <w:rPr>
                <w:b/>
              </w:rPr>
            </w:pPr>
            <w:r w:rsidRPr="00C3374B">
              <w:rPr>
                <w:b/>
              </w:rPr>
              <w:t>£’000</w:t>
            </w:r>
          </w:p>
        </w:tc>
        <w:tc>
          <w:tcPr>
            <w:tcW w:w="1868" w:type="dxa"/>
            <w:shd w:val="clear" w:color="auto" w:fill="auto"/>
          </w:tcPr>
          <w:p w14:paraId="5807F11E" w14:textId="77777777" w:rsidR="00B541CF" w:rsidRPr="00C3374B" w:rsidRDefault="00B541CF" w:rsidP="00E16A7D">
            <w:pPr>
              <w:spacing w:after="0" w:line="360" w:lineRule="auto"/>
              <w:jc w:val="both"/>
              <w:rPr>
                <w:b/>
              </w:rPr>
            </w:pPr>
            <w:r w:rsidRPr="00C3374B">
              <w:rPr>
                <w:b/>
              </w:rPr>
              <w:t>£’000</w:t>
            </w:r>
          </w:p>
        </w:tc>
      </w:tr>
      <w:tr w:rsidR="00B541CF" w:rsidRPr="00C3374B" w14:paraId="7A3C5BC2" w14:textId="77777777" w:rsidTr="00E16A7D">
        <w:trPr>
          <w:trHeight w:val="288"/>
        </w:trPr>
        <w:tc>
          <w:tcPr>
            <w:tcW w:w="1628" w:type="dxa"/>
            <w:shd w:val="clear" w:color="auto" w:fill="auto"/>
          </w:tcPr>
          <w:p w14:paraId="50C01206" w14:textId="77777777" w:rsidR="00B541CF" w:rsidRPr="00C3374B" w:rsidRDefault="00B541CF" w:rsidP="00E16A7D">
            <w:pPr>
              <w:spacing w:after="0" w:line="360" w:lineRule="auto"/>
              <w:jc w:val="both"/>
            </w:pPr>
            <w:r w:rsidRPr="00C3374B">
              <w:t>(A)</w:t>
            </w:r>
          </w:p>
        </w:tc>
        <w:tc>
          <w:tcPr>
            <w:tcW w:w="1868" w:type="dxa"/>
            <w:shd w:val="clear" w:color="auto" w:fill="auto"/>
          </w:tcPr>
          <w:p w14:paraId="7380636B" w14:textId="77777777" w:rsidR="00B541CF" w:rsidRPr="00C3374B" w:rsidRDefault="00B541CF" w:rsidP="00E16A7D">
            <w:pPr>
              <w:spacing w:after="0" w:line="360" w:lineRule="auto"/>
              <w:jc w:val="both"/>
            </w:pPr>
            <w:r w:rsidRPr="00C3374B">
              <w:t>400</w:t>
            </w:r>
          </w:p>
        </w:tc>
        <w:tc>
          <w:tcPr>
            <w:tcW w:w="1868" w:type="dxa"/>
            <w:shd w:val="clear" w:color="auto" w:fill="auto"/>
          </w:tcPr>
          <w:p w14:paraId="1F72E7A6" w14:textId="77777777" w:rsidR="00B541CF" w:rsidRPr="00C3374B" w:rsidRDefault="00B541CF" w:rsidP="00E16A7D">
            <w:pPr>
              <w:spacing w:after="0" w:line="360" w:lineRule="auto"/>
              <w:jc w:val="both"/>
            </w:pPr>
            <w:r w:rsidRPr="00C3374B">
              <w:t>500</w:t>
            </w:r>
          </w:p>
        </w:tc>
        <w:tc>
          <w:tcPr>
            <w:tcW w:w="1868" w:type="dxa"/>
            <w:shd w:val="clear" w:color="auto" w:fill="auto"/>
          </w:tcPr>
          <w:p w14:paraId="162D94D0" w14:textId="77777777" w:rsidR="00B541CF" w:rsidRPr="00C3374B" w:rsidRDefault="00B541CF" w:rsidP="00E16A7D">
            <w:pPr>
              <w:spacing w:after="0" w:line="360" w:lineRule="auto"/>
              <w:jc w:val="both"/>
            </w:pPr>
            <w:r w:rsidRPr="00C3374B">
              <w:t>500</w:t>
            </w:r>
          </w:p>
        </w:tc>
        <w:tc>
          <w:tcPr>
            <w:tcW w:w="1868" w:type="dxa"/>
            <w:shd w:val="clear" w:color="auto" w:fill="auto"/>
          </w:tcPr>
          <w:p w14:paraId="6DB2AA4E" w14:textId="77777777" w:rsidR="00B541CF" w:rsidRPr="00C3374B" w:rsidRDefault="00B541CF" w:rsidP="00E16A7D">
            <w:pPr>
              <w:spacing w:after="0" w:line="360" w:lineRule="auto"/>
              <w:jc w:val="both"/>
            </w:pPr>
            <w:r w:rsidRPr="00C3374B">
              <w:t>500</w:t>
            </w:r>
          </w:p>
        </w:tc>
      </w:tr>
      <w:tr w:rsidR="00B541CF" w:rsidRPr="00C3374B" w14:paraId="5C2B933E" w14:textId="77777777" w:rsidTr="00E16A7D">
        <w:trPr>
          <w:trHeight w:val="288"/>
        </w:trPr>
        <w:tc>
          <w:tcPr>
            <w:tcW w:w="1628" w:type="dxa"/>
            <w:shd w:val="clear" w:color="auto" w:fill="auto"/>
          </w:tcPr>
          <w:p w14:paraId="78991131" w14:textId="77777777" w:rsidR="00B541CF" w:rsidRPr="00C3374B" w:rsidRDefault="00B541CF" w:rsidP="00E16A7D">
            <w:pPr>
              <w:spacing w:after="0" w:line="360" w:lineRule="auto"/>
              <w:jc w:val="both"/>
            </w:pPr>
            <w:r w:rsidRPr="00C3374B">
              <w:t>(B)</w:t>
            </w:r>
          </w:p>
        </w:tc>
        <w:tc>
          <w:tcPr>
            <w:tcW w:w="1868" w:type="dxa"/>
            <w:shd w:val="clear" w:color="auto" w:fill="auto"/>
          </w:tcPr>
          <w:p w14:paraId="23357E69" w14:textId="77777777" w:rsidR="00B541CF" w:rsidRPr="00C3374B" w:rsidRDefault="00B541CF" w:rsidP="00E16A7D">
            <w:pPr>
              <w:spacing w:after="0" w:line="360" w:lineRule="auto"/>
              <w:jc w:val="both"/>
            </w:pPr>
            <w:r w:rsidRPr="00C3374B">
              <w:t>500</w:t>
            </w:r>
          </w:p>
        </w:tc>
        <w:tc>
          <w:tcPr>
            <w:tcW w:w="1868" w:type="dxa"/>
            <w:shd w:val="clear" w:color="auto" w:fill="auto"/>
          </w:tcPr>
          <w:p w14:paraId="563F547D" w14:textId="77777777" w:rsidR="00B541CF" w:rsidRPr="00C3374B" w:rsidRDefault="00B541CF" w:rsidP="00E16A7D">
            <w:pPr>
              <w:spacing w:after="0" w:line="360" w:lineRule="auto"/>
              <w:jc w:val="both"/>
            </w:pPr>
            <w:r w:rsidRPr="00C3374B">
              <w:t>600</w:t>
            </w:r>
          </w:p>
        </w:tc>
        <w:tc>
          <w:tcPr>
            <w:tcW w:w="1868" w:type="dxa"/>
            <w:shd w:val="clear" w:color="auto" w:fill="auto"/>
          </w:tcPr>
          <w:p w14:paraId="56993126" w14:textId="77777777" w:rsidR="00B541CF" w:rsidRPr="00C3374B" w:rsidRDefault="00B541CF" w:rsidP="00E16A7D">
            <w:pPr>
              <w:spacing w:after="0" w:line="360" w:lineRule="auto"/>
              <w:jc w:val="both"/>
            </w:pPr>
            <w:r w:rsidRPr="00C3374B">
              <w:t>800</w:t>
            </w:r>
          </w:p>
        </w:tc>
        <w:tc>
          <w:tcPr>
            <w:tcW w:w="1868" w:type="dxa"/>
            <w:shd w:val="clear" w:color="auto" w:fill="auto"/>
          </w:tcPr>
          <w:p w14:paraId="4DFF74AB" w14:textId="77777777" w:rsidR="00B541CF" w:rsidRPr="00C3374B" w:rsidRDefault="00B541CF" w:rsidP="00E16A7D">
            <w:pPr>
              <w:spacing w:after="0" w:line="360" w:lineRule="auto"/>
              <w:jc w:val="both"/>
            </w:pPr>
            <w:r w:rsidRPr="00C3374B">
              <w:t>1,000</w:t>
            </w:r>
          </w:p>
        </w:tc>
      </w:tr>
      <w:tr w:rsidR="00B541CF" w:rsidRPr="00C3374B" w14:paraId="62EA6913" w14:textId="77777777" w:rsidTr="00E16A7D">
        <w:trPr>
          <w:trHeight w:val="288"/>
        </w:trPr>
        <w:tc>
          <w:tcPr>
            <w:tcW w:w="1628" w:type="dxa"/>
            <w:shd w:val="clear" w:color="auto" w:fill="auto"/>
          </w:tcPr>
          <w:p w14:paraId="0EBCAA89" w14:textId="77777777" w:rsidR="00B541CF" w:rsidRPr="00C3374B" w:rsidRDefault="00B541CF" w:rsidP="00E16A7D">
            <w:pPr>
              <w:spacing w:after="0" w:line="360" w:lineRule="auto"/>
              <w:jc w:val="both"/>
            </w:pPr>
            <w:r w:rsidRPr="00C3374B">
              <w:t>(C)</w:t>
            </w:r>
          </w:p>
        </w:tc>
        <w:tc>
          <w:tcPr>
            <w:tcW w:w="1868" w:type="dxa"/>
            <w:shd w:val="clear" w:color="auto" w:fill="auto"/>
          </w:tcPr>
          <w:p w14:paraId="76E70AA8" w14:textId="77777777" w:rsidR="00B541CF" w:rsidRPr="00C3374B" w:rsidRDefault="00B541CF" w:rsidP="00E16A7D">
            <w:pPr>
              <w:spacing w:after="0" w:line="360" w:lineRule="auto"/>
              <w:jc w:val="both"/>
            </w:pPr>
            <w:r w:rsidRPr="00C3374B">
              <w:t>500</w:t>
            </w:r>
          </w:p>
        </w:tc>
        <w:tc>
          <w:tcPr>
            <w:tcW w:w="1868" w:type="dxa"/>
            <w:shd w:val="clear" w:color="auto" w:fill="auto"/>
          </w:tcPr>
          <w:p w14:paraId="1890B469" w14:textId="77777777" w:rsidR="00B541CF" w:rsidRPr="00C3374B" w:rsidRDefault="00B541CF" w:rsidP="00E16A7D">
            <w:pPr>
              <w:spacing w:after="0" w:line="360" w:lineRule="auto"/>
              <w:jc w:val="both"/>
            </w:pPr>
            <w:r w:rsidRPr="00C3374B">
              <w:t>1,000</w:t>
            </w:r>
          </w:p>
        </w:tc>
        <w:tc>
          <w:tcPr>
            <w:tcW w:w="1868" w:type="dxa"/>
            <w:shd w:val="clear" w:color="auto" w:fill="auto"/>
          </w:tcPr>
          <w:p w14:paraId="0265F0D9" w14:textId="77777777" w:rsidR="00B541CF" w:rsidRPr="00C3374B" w:rsidRDefault="00B541CF" w:rsidP="00E16A7D">
            <w:pPr>
              <w:spacing w:after="0" w:line="360" w:lineRule="auto"/>
              <w:jc w:val="both"/>
            </w:pPr>
            <w:r w:rsidRPr="00C3374B">
              <w:t>1,500</w:t>
            </w:r>
          </w:p>
        </w:tc>
        <w:tc>
          <w:tcPr>
            <w:tcW w:w="1868" w:type="dxa"/>
            <w:shd w:val="clear" w:color="auto" w:fill="auto"/>
          </w:tcPr>
          <w:p w14:paraId="1BD55A00" w14:textId="77777777" w:rsidR="00B541CF" w:rsidRPr="00C3374B" w:rsidRDefault="00B541CF" w:rsidP="00E16A7D">
            <w:pPr>
              <w:spacing w:after="0" w:line="360" w:lineRule="auto"/>
              <w:jc w:val="both"/>
            </w:pPr>
            <w:r w:rsidRPr="00C3374B">
              <w:t>1,500</w:t>
            </w:r>
          </w:p>
        </w:tc>
      </w:tr>
    </w:tbl>
    <w:p w14:paraId="55CDDBC9" w14:textId="77777777" w:rsidR="00B541CF" w:rsidRPr="00C3374B" w:rsidRDefault="00B541CF" w:rsidP="00B541CF">
      <w:pPr>
        <w:spacing w:after="0" w:line="360" w:lineRule="auto"/>
        <w:jc w:val="both"/>
      </w:pPr>
    </w:p>
    <w:p w14:paraId="55759EB6" w14:textId="77777777" w:rsidR="00B541CF" w:rsidRPr="00725491" w:rsidRDefault="00B541CF" w:rsidP="00B541CF">
      <w:pPr>
        <w:spacing w:after="0" w:line="360" w:lineRule="auto"/>
        <w:jc w:val="both"/>
        <w:rPr>
          <w:rFonts w:cs="Times New Roman"/>
          <w:sz w:val="24"/>
          <w:szCs w:val="24"/>
        </w:rPr>
      </w:pPr>
    </w:p>
    <w:p w14:paraId="1C568D27" w14:textId="77777777" w:rsidR="00B541CF" w:rsidRDefault="00B541CF" w:rsidP="00B541CF">
      <w:pPr>
        <w:spacing w:after="0" w:line="360" w:lineRule="auto"/>
        <w:jc w:val="both"/>
        <w:rPr>
          <w:rFonts w:ascii="Arial" w:hAnsi="Arial" w:cs="Arial"/>
          <w:color w:val="222222"/>
          <w:sz w:val="26"/>
          <w:szCs w:val="26"/>
          <w:shd w:val="clear" w:color="auto" w:fill="FFFFFF"/>
        </w:rPr>
      </w:pPr>
    </w:p>
    <w:p w14:paraId="3F71CD43" w14:textId="77777777" w:rsidR="00B541CF" w:rsidRDefault="00B541CF" w:rsidP="00B541CF">
      <w:pPr>
        <w:spacing w:after="0" w:line="360" w:lineRule="auto"/>
        <w:jc w:val="both"/>
        <w:rPr>
          <w:rFonts w:ascii="Arial" w:hAnsi="Arial" w:cs="Arial"/>
          <w:color w:val="222222"/>
          <w:sz w:val="26"/>
          <w:szCs w:val="26"/>
          <w:shd w:val="clear" w:color="auto" w:fill="FFFFFF"/>
        </w:rPr>
      </w:pPr>
    </w:p>
    <w:p w14:paraId="0BDC50BF" w14:textId="77777777" w:rsidR="00B541CF" w:rsidRDefault="00B541CF" w:rsidP="00B541CF">
      <w:pPr>
        <w:spacing w:after="0" w:line="360" w:lineRule="auto"/>
        <w:jc w:val="both"/>
        <w:rPr>
          <w:rFonts w:ascii="Arial" w:hAnsi="Arial" w:cs="Arial"/>
          <w:color w:val="222222"/>
          <w:sz w:val="26"/>
          <w:szCs w:val="26"/>
          <w:shd w:val="clear" w:color="auto" w:fill="FFFFFF"/>
        </w:rPr>
      </w:pPr>
    </w:p>
    <w:p w14:paraId="1E1254DA" w14:textId="77777777" w:rsidR="00B541CF" w:rsidRDefault="00B541CF" w:rsidP="00B541CF">
      <w:pPr>
        <w:spacing w:after="0" w:line="360" w:lineRule="auto"/>
        <w:jc w:val="both"/>
        <w:rPr>
          <w:rFonts w:ascii="Arial" w:hAnsi="Arial" w:cs="Arial"/>
          <w:color w:val="222222"/>
          <w:sz w:val="26"/>
          <w:szCs w:val="26"/>
          <w:shd w:val="clear" w:color="auto" w:fill="FFFFFF"/>
        </w:rPr>
      </w:pPr>
    </w:p>
    <w:p w14:paraId="404E0224" w14:textId="77777777" w:rsidR="00B541CF" w:rsidRDefault="00B541CF" w:rsidP="00B541CF">
      <w:pPr>
        <w:spacing w:after="0" w:line="360" w:lineRule="auto"/>
        <w:jc w:val="both"/>
        <w:rPr>
          <w:rFonts w:ascii="Arial" w:hAnsi="Arial" w:cs="Arial"/>
          <w:color w:val="222222"/>
          <w:sz w:val="26"/>
          <w:szCs w:val="26"/>
          <w:shd w:val="clear" w:color="auto" w:fill="FFFFFF"/>
        </w:rPr>
      </w:pPr>
    </w:p>
    <w:p w14:paraId="0BB4FBD8" w14:textId="77777777" w:rsidR="00B541CF" w:rsidRDefault="00B541CF" w:rsidP="00B541CF">
      <w:pPr>
        <w:spacing w:after="0" w:line="360" w:lineRule="auto"/>
        <w:jc w:val="both"/>
        <w:rPr>
          <w:rFonts w:ascii="Arial" w:hAnsi="Arial" w:cs="Arial"/>
          <w:color w:val="222222"/>
          <w:sz w:val="26"/>
          <w:szCs w:val="26"/>
          <w:shd w:val="clear" w:color="auto" w:fill="FFFFFF"/>
        </w:rPr>
      </w:pPr>
    </w:p>
    <w:p w14:paraId="392E3C00" w14:textId="77777777" w:rsidR="00B541CF" w:rsidRDefault="00B541CF" w:rsidP="00B541CF">
      <w:pPr>
        <w:spacing w:after="0" w:line="360" w:lineRule="auto"/>
        <w:jc w:val="both"/>
        <w:rPr>
          <w:rFonts w:ascii="Arial" w:hAnsi="Arial" w:cs="Arial"/>
          <w:color w:val="222222"/>
          <w:sz w:val="26"/>
          <w:szCs w:val="26"/>
          <w:shd w:val="clear" w:color="auto" w:fill="FFFFFF"/>
        </w:rPr>
      </w:pPr>
    </w:p>
    <w:p w14:paraId="3DC09E1F" w14:textId="77777777" w:rsidR="00B541CF" w:rsidRDefault="00B541CF" w:rsidP="00B541CF">
      <w:pPr>
        <w:spacing w:after="0" w:line="360" w:lineRule="auto"/>
        <w:jc w:val="both"/>
        <w:rPr>
          <w:rFonts w:ascii="Arial" w:hAnsi="Arial" w:cs="Arial"/>
          <w:color w:val="222222"/>
          <w:sz w:val="26"/>
          <w:szCs w:val="26"/>
          <w:shd w:val="clear" w:color="auto" w:fill="FFFFFF"/>
        </w:rPr>
      </w:pPr>
    </w:p>
    <w:p w14:paraId="217EE81A" w14:textId="77777777" w:rsidR="00B541CF" w:rsidRDefault="00B541CF" w:rsidP="00B541CF">
      <w:pPr>
        <w:spacing w:after="0" w:line="360" w:lineRule="auto"/>
        <w:jc w:val="both"/>
        <w:rPr>
          <w:rFonts w:ascii="Arial" w:hAnsi="Arial" w:cs="Arial"/>
          <w:color w:val="222222"/>
          <w:sz w:val="26"/>
          <w:szCs w:val="26"/>
          <w:shd w:val="clear" w:color="auto" w:fill="FFFFFF"/>
        </w:rPr>
      </w:pPr>
    </w:p>
    <w:p w14:paraId="1C9AE2F2" w14:textId="77777777" w:rsidR="00B541CF" w:rsidRDefault="00B541CF" w:rsidP="00B541CF">
      <w:pPr>
        <w:spacing w:after="0" w:line="360" w:lineRule="auto"/>
        <w:jc w:val="both"/>
        <w:rPr>
          <w:rFonts w:ascii="Arial" w:hAnsi="Arial" w:cs="Arial"/>
          <w:color w:val="222222"/>
          <w:sz w:val="26"/>
          <w:szCs w:val="26"/>
          <w:shd w:val="clear" w:color="auto" w:fill="FFFFFF"/>
        </w:rPr>
      </w:pPr>
    </w:p>
    <w:p w14:paraId="7D012BE9" w14:textId="77777777" w:rsidR="00B541CF" w:rsidRDefault="00B541CF" w:rsidP="00B541CF">
      <w:pPr>
        <w:spacing w:after="0" w:line="360" w:lineRule="auto"/>
        <w:jc w:val="both"/>
        <w:rPr>
          <w:rFonts w:ascii="Arial" w:hAnsi="Arial" w:cs="Arial"/>
          <w:color w:val="222222"/>
          <w:sz w:val="26"/>
          <w:szCs w:val="26"/>
          <w:shd w:val="clear" w:color="auto" w:fill="FFFFFF"/>
        </w:rPr>
      </w:pPr>
    </w:p>
    <w:p w14:paraId="30FE8D38" w14:textId="77777777" w:rsidR="00B541CF" w:rsidRDefault="00B541CF" w:rsidP="00E16A7D">
      <w:pPr>
        <w:pStyle w:val="ListParagraph"/>
        <w:numPr>
          <w:ilvl w:val="0"/>
          <w:numId w:val="9"/>
        </w:numPr>
        <w:spacing w:after="0" w:line="360" w:lineRule="auto"/>
        <w:ind w:hanging="720"/>
        <w:jc w:val="both"/>
        <w:rPr>
          <w:rFonts w:cs="Times New Roman"/>
          <w:b/>
          <w:color w:val="222222"/>
          <w:szCs w:val="28"/>
          <w:shd w:val="clear" w:color="auto" w:fill="FFFFFF"/>
        </w:rPr>
      </w:pPr>
      <w:r w:rsidRPr="001E0B89">
        <w:rPr>
          <w:rFonts w:cs="Times New Roman"/>
          <w:b/>
          <w:color w:val="222222"/>
          <w:szCs w:val="28"/>
          <w:shd w:val="clear" w:color="auto" w:fill="FFFFFF"/>
        </w:rPr>
        <w:lastRenderedPageBreak/>
        <w:t>Should James Plc. Undertake the Project</w:t>
      </w:r>
    </w:p>
    <w:p w14:paraId="307C75AF" w14:textId="77777777" w:rsidR="00B541CF" w:rsidRDefault="00B541CF" w:rsidP="00B541CF">
      <w:pPr>
        <w:pStyle w:val="ListParagraph"/>
        <w:spacing w:after="0" w:line="360" w:lineRule="auto"/>
        <w:jc w:val="both"/>
        <w:rPr>
          <w:rFonts w:cs="Times New Roman"/>
          <w:b/>
          <w:color w:val="222222"/>
          <w:szCs w:val="28"/>
          <w:shd w:val="clear" w:color="auto" w:fill="FFFFFF"/>
        </w:rPr>
      </w:pPr>
    </w:p>
    <w:p w14:paraId="31BB9A55" w14:textId="77777777" w:rsidR="00B541CF" w:rsidRPr="001E0B89" w:rsidRDefault="00B541CF" w:rsidP="00B541CF">
      <w:pPr>
        <w:spacing w:after="0" w:line="360" w:lineRule="auto"/>
        <w:jc w:val="both"/>
        <w:rPr>
          <w:rFonts w:cs="Times New Roman"/>
          <w:b/>
          <w:color w:val="222222"/>
          <w:szCs w:val="28"/>
          <w:shd w:val="clear" w:color="auto" w:fill="FFFFFF"/>
        </w:rPr>
      </w:pPr>
      <w:r>
        <w:rPr>
          <w:rFonts w:cs="Times New Roman"/>
          <w:b/>
          <w:color w:val="222222"/>
          <w:szCs w:val="28"/>
          <w:shd w:val="clear" w:color="auto" w:fill="FFFFFF"/>
        </w:rPr>
        <w:t>3.1</w:t>
      </w:r>
      <w:r>
        <w:rPr>
          <w:rFonts w:cs="Times New Roman"/>
          <w:b/>
          <w:color w:val="222222"/>
          <w:szCs w:val="28"/>
          <w:shd w:val="clear" w:color="auto" w:fill="FFFFFF"/>
        </w:rPr>
        <w:tab/>
        <w:t>Evaluation of Three Options</w:t>
      </w:r>
    </w:p>
    <w:p w14:paraId="051C8DF8" w14:textId="77777777" w:rsidR="00B541CF" w:rsidRPr="001E0B89" w:rsidRDefault="00B541CF" w:rsidP="00B541CF">
      <w:pPr>
        <w:spacing w:after="0" w:line="360" w:lineRule="auto"/>
        <w:jc w:val="both"/>
        <w:rPr>
          <w:rFonts w:cs="Times New Roman"/>
          <w:b/>
          <w:color w:val="222222"/>
          <w:szCs w:val="28"/>
          <w:shd w:val="clear" w:color="auto" w:fill="FFFFFF"/>
        </w:rPr>
      </w:pPr>
    </w:p>
    <w:p w14:paraId="337F0377" w14:textId="77777777" w:rsidR="00B541CF" w:rsidRPr="007A1014" w:rsidRDefault="00B541CF" w:rsidP="00B541CF">
      <w:pPr>
        <w:spacing w:after="0" w:line="360" w:lineRule="auto"/>
        <w:jc w:val="both"/>
        <w:rPr>
          <w:rFonts w:cs="Times New Roman"/>
          <w:color w:val="222222"/>
          <w:sz w:val="24"/>
          <w:szCs w:val="24"/>
          <w:shd w:val="clear" w:color="auto" w:fill="FFFFFF"/>
        </w:rPr>
      </w:pPr>
      <w:r w:rsidRPr="007A1014">
        <w:rPr>
          <w:rFonts w:cs="Times New Roman"/>
          <w:color w:val="222222"/>
          <w:sz w:val="24"/>
          <w:szCs w:val="24"/>
          <w:shd w:val="clear" w:color="auto" w:fill="FFFFFF"/>
        </w:rPr>
        <w:t xml:space="preserve">The following is an evaluation of the three-investment based on the Net </w:t>
      </w:r>
      <w:r>
        <w:rPr>
          <w:rFonts w:cs="Times New Roman"/>
          <w:color w:val="222222"/>
          <w:sz w:val="24"/>
          <w:szCs w:val="24"/>
          <w:shd w:val="clear" w:color="auto" w:fill="FFFFFF"/>
        </w:rPr>
        <w:t>Present Value Technique – NPV</w:t>
      </w:r>
      <w:r w:rsidRPr="007A1014">
        <w:rPr>
          <w:rFonts w:cs="Times New Roman"/>
          <w:color w:val="222222"/>
          <w:sz w:val="24"/>
          <w:szCs w:val="24"/>
          <w:shd w:val="clear" w:color="auto" w:fill="FFFFFF"/>
        </w:rPr>
        <w:t xml:space="preserve"> assuming the cost of capital for the projects is 8%.</w:t>
      </w:r>
    </w:p>
    <w:p w14:paraId="2AB4B1B1" w14:textId="77777777" w:rsidR="00B541CF" w:rsidRDefault="00B541CF" w:rsidP="00B541CF">
      <w:pPr>
        <w:spacing w:after="0" w:line="360" w:lineRule="auto"/>
        <w:jc w:val="both"/>
        <w:rPr>
          <w:rFonts w:ascii="Arial" w:hAnsi="Arial" w:cs="Arial"/>
          <w:color w:val="222222"/>
          <w:sz w:val="26"/>
          <w:szCs w:val="26"/>
          <w:shd w:val="clear" w:color="auto" w:fill="FFFFFF"/>
        </w:rPr>
      </w:pPr>
      <w:r>
        <w:rPr>
          <w:rFonts w:ascii="Arial" w:hAnsi="Arial" w:cs="Arial"/>
          <w:color w:val="222222"/>
          <w:sz w:val="26"/>
          <w:szCs w:val="26"/>
          <w:shd w:val="clear" w:color="auto" w:fill="FFFFFF"/>
        </w:rPr>
        <w:t xml:space="preserve"> </w:t>
      </w:r>
    </w:p>
    <w:p w14:paraId="71119563" w14:textId="77777777" w:rsidR="00B541CF" w:rsidRDefault="00B541CF" w:rsidP="00B541CF">
      <w:pPr>
        <w:spacing w:after="0" w:line="360" w:lineRule="auto"/>
        <w:jc w:val="both"/>
        <w:rPr>
          <w:rFonts w:ascii="Arial" w:hAnsi="Arial" w:cs="Arial"/>
          <w:color w:val="222222"/>
          <w:sz w:val="26"/>
          <w:szCs w:val="26"/>
          <w:shd w:val="clear" w:color="auto" w:fill="FFFFFF"/>
        </w:rPr>
      </w:pPr>
      <w:r w:rsidRPr="00A23FE0">
        <w:rPr>
          <w:noProof/>
        </w:rPr>
        <w:drawing>
          <wp:inline distT="0" distB="0" distL="0" distR="0" wp14:anchorId="244C17E8" wp14:editId="163DD322">
            <wp:extent cx="5943600" cy="25450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943600" cy="2545040"/>
                    </a:xfrm>
                    <a:prstGeom prst="rect">
                      <a:avLst/>
                    </a:prstGeom>
                    <a:noFill/>
                    <a:ln>
                      <a:noFill/>
                    </a:ln>
                  </pic:spPr>
                </pic:pic>
              </a:graphicData>
            </a:graphic>
          </wp:inline>
        </w:drawing>
      </w:r>
    </w:p>
    <w:p w14:paraId="4A9CD8BF" w14:textId="77777777" w:rsidR="00B541CF" w:rsidRDefault="00B541CF" w:rsidP="00B541CF">
      <w:pPr>
        <w:spacing w:after="0" w:line="360" w:lineRule="auto"/>
        <w:jc w:val="both"/>
        <w:rPr>
          <w:rFonts w:ascii="Arial" w:hAnsi="Arial" w:cs="Arial"/>
          <w:color w:val="222222"/>
          <w:sz w:val="26"/>
          <w:szCs w:val="26"/>
          <w:shd w:val="clear" w:color="auto" w:fill="FFFFFF"/>
        </w:rPr>
      </w:pPr>
    </w:p>
    <w:p w14:paraId="7E33F2DF" w14:textId="77777777" w:rsidR="00B541CF" w:rsidRDefault="00B541CF" w:rsidP="00B541CF">
      <w:pPr>
        <w:spacing w:after="0" w:line="360" w:lineRule="auto"/>
        <w:jc w:val="both"/>
        <w:rPr>
          <w:rFonts w:cs="Times New Roman"/>
          <w:color w:val="222222"/>
          <w:sz w:val="24"/>
          <w:szCs w:val="24"/>
          <w:shd w:val="clear" w:color="auto" w:fill="FFFFFF"/>
        </w:rPr>
      </w:pPr>
      <w:r>
        <w:rPr>
          <w:rFonts w:cs="Times New Roman"/>
          <w:color w:val="222222"/>
          <w:sz w:val="24"/>
          <w:szCs w:val="24"/>
          <w:shd w:val="clear" w:color="auto" w:fill="FFFFFF"/>
        </w:rPr>
        <w:t>The</w:t>
      </w:r>
      <w:r w:rsidRPr="005F01B5">
        <w:rPr>
          <w:rFonts w:cs="Times New Roman"/>
          <w:color w:val="222222"/>
          <w:sz w:val="24"/>
          <w:szCs w:val="24"/>
          <w:shd w:val="clear" w:color="auto" w:fill="FFFFFF"/>
        </w:rPr>
        <w:t xml:space="preserve"> NPV for all three projects are positive and are profitable projects. However, the projections of cash flows may not be certain. There was no evidence that cash flows have been adjusted for stressed conditions through a stress testing methodology. Risk-adjusted NPV based on the approach of Stewart et al. (2001) </w:t>
      </w:r>
      <w:proofErr w:type="gramStart"/>
      <w:r w:rsidRPr="005F01B5">
        <w:rPr>
          <w:rFonts w:cs="Times New Roman"/>
          <w:color w:val="222222"/>
          <w:sz w:val="24"/>
          <w:szCs w:val="24"/>
          <w:shd w:val="clear" w:color="auto" w:fill="FFFFFF"/>
        </w:rPr>
        <w:t>takes into account</w:t>
      </w:r>
      <w:proofErr w:type="gramEnd"/>
      <w:r w:rsidRPr="005F01B5">
        <w:rPr>
          <w:rFonts w:cs="Times New Roman"/>
          <w:color w:val="222222"/>
          <w:sz w:val="24"/>
          <w:szCs w:val="24"/>
          <w:shd w:val="clear" w:color="auto" w:fill="FFFFFF"/>
        </w:rPr>
        <w:t xml:space="preserve"> the costs, risks and time to obtain a realistic value of innovation project.</w:t>
      </w:r>
    </w:p>
    <w:p w14:paraId="29F94CE6" w14:textId="77777777" w:rsidR="00B541CF" w:rsidRPr="005F01B5" w:rsidRDefault="00B541CF" w:rsidP="00B541CF">
      <w:pPr>
        <w:spacing w:after="0" w:line="360" w:lineRule="auto"/>
        <w:jc w:val="both"/>
        <w:rPr>
          <w:rFonts w:cs="Times New Roman"/>
          <w:color w:val="222222"/>
          <w:sz w:val="24"/>
          <w:szCs w:val="24"/>
          <w:shd w:val="clear" w:color="auto" w:fill="FFFFFF"/>
        </w:rPr>
      </w:pPr>
    </w:p>
    <w:p w14:paraId="5C07DF02" w14:textId="30457498" w:rsidR="00B541CF" w:rsidRDefault="00B541CF" w:rsidP="00B541CF">
      <w:pPr>
        <w:spacing w:after="0" w:line="360" w:lineRule="auto"/>
        <w:jc w:val="both"/>
        <w:rPr>
          <w:rFonts w:cs="Times New Roman"/>
          <w:color w:val="222222"/>
          <w:sz w:val="24"/>
          <w:szCs w:val="24"/>
          <w:shd w:val="clear" w:color="auto" w:fill="FFFFFF"/>
        </w:rPr>
      </w:pPr>
      <w:r w:rsidRPr="005F01B5">
        <w:rPr>
          <w:rFonts w:cs="Times New Roman"/>
          <w:color w:val="222222"/>
          <w:sz w:val="24"/>
          <w:szCs w:val="24"/>
          <w:shd w:val="clear" w:color="auto" w:fill="FFFFFF"/>
        </w:rPr>
        <w:t>Further, the reliability of cost of capital may not be accurate. To evaluate project</w:t>
      </w:r>
      <w:r>
        <w:rPr>
          <w:rFonts w:cs="Times New Roman"/>
          <w:color w:val="222222"/>
          <w:sz w:val="24"/>
          <w:szCs w:val="24"/>
          <w:shd w:val="clear" w:color="auto" w:fill="FFFFFF"/>
        </w:rPr>
        <w:t>’</w:t>
      </w:r>
      <w:r w:rsidRPr="005F01B5">
        <w:rPr>
          <w:rFonts w:cs="Times New Roman"/>
          <w:color w:val="222222"/>
          <w:sz w:val="24"/>
          <w:szCs w:val="24"/>
          <w:shd w:val="clear" w:color="auto" w:fill="FFFFFF"/>
        </w:rPr>
        <w:t>s profitability, the company’s cost of capital</w:t>
      </w:r>
      <w:r>
        <w:rPr>
          <w:rFonts w:cs="Times New Roman"/>
          <w:color w:val="222222"/>
          <w:sz w:val="24"/>
          <w:szCs w:val="24"/>
          <w:shd w:val="clear" w:color="auto" w:fill="FFFFFF"/>
        </w:rPr>
        <w:t xml:space="preserve">, the </w:t>
      </w:r>
      <w:r w:rsidRPr="005F01B5">
        <w:rPr>
          <w:rFonts w:cs="Times New Roman"/>
          <w:color w:val="222222"/>
          <w:sz w:val="24"/>
          <w:szCs w:val="24"/>
          <w:shd w:val="clear" w:color="auto" w:fill="FFFFFF"/>
        </w:rPr>
        <w:t>Weighted Average Cost of Capital</w:t>
      </w:r>
      <w:r>
        <w:rPr>
          <w:rFonts w:cs="Times New Roman"/>
          <w:color w:val="222222"/>
          <w:sz w:val="24"/>
          <w:szCs w:val="24"/>
          <w:shd w:val="clear" w:color="auto" w:fill="FFFFFF"/>
        </w:rPr>
        <w:t xml:space="preserve"> (WACC) </w:t>
      </w:r>
      <w:r w:rsidRPr="005F01B5">
        <w:rPr>
          <w:rFonts w:cs="Times New Roman"/>
          <w:color w:val="222222"/>
          <w:sz w:val="24"/>
          <w:szCs w:val="24"/>
          <w:shd w:val="clear" w:color="auto" w:fill="FFFFFF"/>
        </w:rPr>
        <w:t xml:space="preserve">may not be suitable as its applicable to the whole company. </w:t>
      </w:r>
      <w:r>
        <w:rPr>
          <w:rFonts w:cs="Times New Roman"/>
          <w:color w:val="222222"/>
          <w:sz w:val="24"/>
          <w:szCs w:val="24"/>
          <w:shd w:val="clear" w:color="auto" w:fill="FFFFFF"/>
        </w:rPr>
        <w:t xml:space="preserve"> </w:t>
      </w:r>
      <w:r w:rsidRPr="005F01B5">
        <w:rPr>
          <w:rFonts w:cs="Times New Roman"/>
          <w:color w:val="222222"/>
          <w:sz w:val="24"/>
          <w:szCs w:val="24"/>
          <w:shd w:val="clear" w:color="auto" w:fill="FFFFFF"/>
        </w:rPr>
        <w:t xml:space="preserve"> </w:t>
      </w:r>
      <w:r>
        <w:rPr>
          <w:rFonts w:cs="Times New Roman"/>
          <w:color w:val="222222"/>
          <w:sz w:val="24"/>
          <w:szCs w:val="24"/>
          <w:shd w:val="clear" w:color="auto" w:fill="FFFFFF"/>
        </w:rPr>
        <w:t>WACC</w:t>
      </w:r>
      <w:r w:rsidRPr="005F01B5">
        <w:rPr>
          <w:rFonts w:cs="Times New Roman"/>
          <w:color w:val="222222"/>
          <w:sz w:val="24"/>
          <w:szCs w:val="24"/>
          <w:shd w:val="clear" w:color="auto" w:fill="FFFFFF"/>
        </w:rPr>
        <w:t xml:space="preserve"> is calculated using annual report data that consider the firm's overall equity and liabilities (Chiesa and </w:t>
      </w:r>
      <w:proofErr w:type="spellStart"/>
      <w:r w:rsidRPr="005F01B5">
        <w:rPr>
          <w:rFonts w:cs="Times New Roman"/>
          <w:color w:val="222222"/>
          <w:sz w:val="24"/>
          <w:szCs w:val="24"/>
          <w:shd w:val="clear" w:color="auto" w:fill="FFFFFF"/>
        </w:rPr>
        <w:t>Frattini</w:t>
      </w:r>
      <w:proofErr w:type="spellEnd"/>
      <w:r w:rsidRPr="005F01B5">
        <w:rPr>
          <w:rFonts w:cs="Times New Roman"/>
          <w:color w:val="222222"/>
          <w:sz w:val="24"/>
          <w:szCs w:val="24"/>
          <w:shd w:val="clear" w:color="auto" w:fill="FFFFFF"/>
        </w:rPr>
        <w:t xml:space="preserve">, 2009). Therefore, to produce realistic NPV values cost of capital </w:t>
      </w:r>
      <w:r>
        <w:rPr>
          <w:rFonts w:cs="Times New Roman"/>
          <w:color w:val="222222"/>
          <w:sz w:val="24"/>
          <w:szCs w:val="24"/>
          <w:shd w:val="clear" w:color="auto" w:fill="FFFFFF"/>
        </w:rPr>
        <w:t>related to</w:t>
      </w:r>
      <w:r w:rsidRPr="005F01B5">
        <w:rPr>
          <w:rFonts w:cs="Times New Roman"/>
          <w:color w:val="222222"/>
          <w:sz w:val="24"/>
          <w:szCs w:val="24"/>
          <w:shd w:val="clear" w:color="auto" w:fill="FFFFFF"/>
        </w:rPr>
        <w:t xml:space="preserve"> for project financing is far suitable, which known as the </w:t>
      </w:r>
      <w:r>
        <w:rPr>
          <w:rFonts w:cs="Times New Roman"/>
          <w:color w:val="222222"/>
          <w:sz w:val="24"/>
          <w:szCs w:val="24"/>
          <w:shd w:val="clear" w:color="auto" w:fill="FFFFFF"/>
        </w:rPr>
        <w:t>“</w:t>
      </w:r>
      <w:r w:rsidRPr="005F01B5">
        <w:rPr>
          <w:rFonts w:cs="Times New Roman"/>
          <w:color w:val="222222"/>
          <w:sz w:val="24"/>
          <w:szCs w:val="24"/>
          <w:shd w:val="clear" w:color="auto" w:fill="FFFFFF"/>
        </w:rPr>
        <w:t xml:space="preserve">Project’s Cost of Capital”. </w:t>
      </w:r>
    </w:p>
    <w:p w14:paraId="7396A79C" w14:textId="77777777" w:rsidR="00B541CF" w:rsidRPr="001E0B89" w:rsidRDefault="00B541CF" w:rsidP="00B541CF">
      <w:pPr>
        <w:spacing w:after="0" w:line="360" w:lineRule="auto"/>
        <w:jc w:val="both"/>
        <w:rPr>
          <w:rFonts w:cs="Times New Roman"/>
          <w:color w:val="222222"/>
          <w:sz w:val="24"/>
          <w:szCs w:val="24"/>
          <w:shd w:val="clear" w:color="auto" w:fill="FFFFFF"/>
        </w:rPr>
      </w:pPr>
    </w:p>
    <w:p w14:paraId="35032632" w14:textId="77777777" w:rsidR="00B541CF" w:rsidRDefault="00B541CF" w:rsidP="00B541CF">
      <w:pPr>
        <w:spacing w:after="0" w:line="360" w:lineRule="auto"/>
        <w:jc w:val="both"/>
        <w:rPr>
          <w:rFonts w:cs="Times New Roman"/>
          <w:b/>
          <w:color w:val="222222"/>
          <w:szCs w:val="28"/>
          <w:shd w:val="clear" w:color="auto" w:fill="FFFFFF"/>
        </w:rPr>
      </w:pPr>
      <w:r w:rsidRPr="004C6FD8">
        <w:rPr>
          <w:rFonts w:cs="Times New Roman"/>
          <w:b/>
          <w:color w:val="222222"/>
          <w:szCs w:val="28"/>
          <w:shd w:val="clear" w:color="auto" w:fill="FFFFFF"/>
        </w:rPr>
        <w:lastRenderedPageBreak/>
        <w:t>3.2</w:t>
      </w:r>
      <w:r w:rsidRPr="004C6FD8">
        <w:rPr>
          <w:rFonts w:cs="Times New Roman"/>
          <w:b/>
          <w:color w:val="222222"/>
          <w:szCs w:val="28"/>
          <w:shd w:val="clear" w:color="auto" w:fill="FFFFFF"/>
        </w:rPr>
        <w:tab/>
        <w:t>Internal rate of Return</w:t>
      </w:r>
    </w:p>
    <w:p w14:paraId="54DD172B" w14:textId="77777777" w:rsidR="00B541CF" w:rsidRPr="004C6FD8" w:rsidRDefault="00B541CF" w:rsidP="00B541CF">
      <w:pPr>
        <w:spacing w:after="0" w:line="360" w:lineRule="auto"/>
        <w:jc w:val="both"/>
        <w:rPr>
          <w:rFonts w:cs="Times New Roman"/>
          <w:b/>
          <w:color w:val="222222"/>
          <w:szCs w:val="28"/>
          <w:shd w:val="clear" w:color="auto" w:fill="FFFFFF"/>
        </w:rPr>
      </w:pPr>
    </w:p>
    <w:p w14:paraId="40CE9FA4" w14:textId="77777777" w:rsidR="00B541CF" w:rsidRPr="001A433D" w:rsidRDefault="00B541CF" w:rsidP="00B541CF">
      <w:pPr>
        <w:spacing w:after="0" w:line="360" w:lineRule="auto"/>
        <w:jc w:val="both"/>
        <w:rPr>
          <w:rFonts w:ascii="Arial" w:hAnsi="Arial" w:cs="Arial"/>
          <w:color w:val="222222"/>
          <w:szCs w:val="28"/>
          <w:shd w:val="clear" w:color="auto" w:fill="FFFFFF"/>
        </w:rPr>
      </w:pPr>
      <w:r w:rsidRPr="004C6FD8">
        <w:rPr>
          <w:noProof/>
        </w:rPr>
        <w:drawing>
          <wp:inline distT="0" distB="0" distL="0" distR="0" wp14:anchorId="5CD98D80" wp14:editId="211652A6">
            <wp:extent cx="5943600" cy="389799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943600" cy="3897990"/>
                    </a:xfrm>
                    <a:prstGeom prst="rect">
                      <a:avLst/>
                    </a:prstGeom>
                    <a:noFill/>
                    <a:ln>
                      <a:noFill/>
                    </a:ln>
                  </pic:spPr>
                </pic:pic>
              </a:graphicData>
            </a:graphic>
          </wp:inline>
        </w:drawing>
      </w:r>
    </w:p>
    <w:p w14:paraId="51CF3A4F" w14:textId="77777777" w:rsidR="00B541CF" w:rsidRDefault="00B541CF" w:rsidP="00B541CF">
      <w:pPr>
        <w:spacing w:after="0" w:line="360" w:lineRule="auto"/>
        <w:jc w:val="both"/>
        <w:rPr>
          <w:rFonts w:ascii="Arial" w:hAnsi="Arial" w:cs="Arial"/>
          <w:color w:val="222222"/>
          <w:szCs w:val="28"/>
          <w:shd w:val="clear" w:color="auto" w:fill="FFFFFF"/>
        </w:rPr>
      </w:pPr>
    </w:p>
    <w:p w14:paraId="15FCB97A" w14:textId="77777777" w:rsidR="00B541CF" w:rsidRDefault="00B541CF" w:rsidP="00B541CF">
      <w:pPr>
        <w:spacing w:after="0" w:line="360" w:lineRule="auto"/>
        <w:jc w:val="both"/>
        <w:rPr>
          <w:rFonts w:ascii="Arial" w:hAnsi="Arial" w:cs="Arial"/>
          <w:color w:val="222222"/>
          <w:szCs w:val="28"/>
          <w:shd w:val="clear" w:color="auto" w:fill="FFFFFF"/>
        </w:rPr>
      </w:pPr>
    </w:p>
    <w:p w14:paraId="1B642975" w14:textId="77777777" w:rsidR="00B541CF" w:rsidRDefault="00B541CF" w:rsidP="00B541CF">
      <w:pPr>
        <w:spacing w:after="0" w:line="360" w:lineRule="auto"/>
        <w:jc w:val="both"/>
        <w:rPr>
          <w:rFonts w:ascii="Arial" w:hAnsi="Arial" w:cs="Arial"/>
          <w:color w:val="222222"/>
          <w:szCs w:val="28"/>
          <w:shd w:val="clear" w:color="auto" w:fill="FFFFFF"/>
        </w:rPr>
      </w:pPr>
    </w:p>
    <w:p w14:paraId="6C972074" w14:textId="77777777" w:rsidR="00B541CF" w:rsidRDefault="00B541CF" w:rsidP="00B541CF">
      <w:pPr>
        <w:spacing w:after="0" w:line="360" w:lineRule="auto"/>
        <w:jc w:val="both"/>
        <w:rPr>
          <w:rFonts w:ascii="Arial" w:hAnsi="Arial" w:cs="Arial"/>
          <w:color w:val="222222"/>
          <w:szCs w:val="28"/>
          <w:shd w:val="clear" w:color="auto" w:fill="FFFFFF"/>
        </w:rPr>
      </w:pPr>
    </w:p>
    <w:p w14:paraId="7CC4EFC2" w14:textId="77777777" w:rsidR="00B541CF" w:rsidRDefault="00B541CF" w:rsidP="00B541CF">
      <w:pPr>
        <w:spacing w:after="0" w:line="360" w:lineRule="auto"/>
        <w:jc w:val="both"/>
        <w:rPr>
          <w:rFonts w:ascii="Arial" w:hAnsi="Arial" w:cs="Arial"/>
          <w:color w:val="222222"/>
          <w:szCs w:val="28"/>
          <w:shd w:val="clear" w:color="auto" w:fill="FFFFFF"/>
        </w:rPr>
      </w:pPr>
    </w:p>
    <w:p w14:paraId="2A2EDBCA" w14:textId="77777777" w:rsidR="00B541CF" w:rsidRDefault="00B541CF" w:rsidP="00B541CF">
      <w:pPr>
        <w:spacing w:after="0" w:line="360" w:lineRule="auto"/>
        <w:jc w:val="both"/>
        <w:rPr>
          <w:rFonts w:ascii="Arial" w:hAnsi="Arial" w:cs="Arial"/>
          <w:color w:val="222222"/>
          <w:szCs w:val="28"/>
          <w:shd w:val="clear" w:color="auto" w:fill="FFFFFF"/>
        </w:rPr>
      </w:pPr>
    </w:p>
    <w:p w14:paraId="62B2A707" w14:textId="77777777" w:rsidR="00B541CF" w:rsidRDefault="00B541CF" w:rsidP="00B541CF">
      <w:pPr>
        <w:spacing w:after="0" w:line="360" w:lineRule="auto"/>
        <w:jc w:val="both"/>
        <w:rPr>
          <w:rFonts w:ascii="Arial" w:hAnsi="Arial" w:cs="Arial"/>
          <w:color w:val="222222"/>
          <w:szCs w:val="28"/>
          <w:shd w:val="clear" w:color="auto" w:fill="FFFFFF"/>
        </w:rPr>
      </w:pPr>
    </w:p>
    <w:p w14:paraId="7ABE9ECA" w14:textId="77777777" w:rsidR="00B541CF" w:rsidRDefault="00B541CF" w:rsidP="00B541CF">
      <w:pPr>
        <w:spacing w:after="0" w:line="360" w:lineRule="auto"/>
        <w:jc w:val="both"/>
        <w:rPr>
          <w:rFonts w:ascii="Arial" w:hAnsi="Arial" w:cs="Arial"/>
          <w:color w:val="222222"/>
          <w:szCs w:val="28"/>
          <w:shd w:val="clear" w:color="auto" w:fill="FFFFFF"/>
        </w:rPr>
      </w:pPr>
    </w:p>
    <w:p w14:paraId="7DDEB71F" w14:textId="77777777" w:rsidR="00B541CF" w:rsidRDefault="00B541CF" w:rsidP="00B541CF">
      <w:pPr>
        <w:spacing w:after="0" w:line="360" w:lineRule="auto"/>
        <w:jc w:val="both"/>
        <w:rPr>
          <w:rFonts w:ascii="Arial" w:hAnsi="Arial" w:cs="Arial"/>
          <w:color w:val="222222"/>
          <w:szCs w:val="28"/>
          <w:shd w:val="clear" w:color="auto" w:fill="FFFFFF"/>
        </w:rPr>
      </w:pPr>
    </w:p>
    <w:p w14:paraId="64241752" w14:textId="77777777" w:rsidR="00B541CF" w:rsidRDefault="00B541CF" w:rsidP="00B541CF">
      <w:pPr>
        <w:spacing w:after="0" w:line="360" w:lineRule="auto"/>
        <w:jc w:val="both"/>
        <w:rPr>
          <w:rFonts w:ascii="Arial" w:hAnsi="Arial" w:cs="Arial"/>
          <w:color w:val="222222"/>
          <w:szCs w:val="28"/>
          <w:shd w:val="clear" w:color="auto" w:fill="FFFFFF"/>
        </w:rPr>
      </w:pPr>
    </w:p>
    <w:p w14:paraId="579F96C1" w14:textId="77777777" w:rsidR="00B541CF" w:rsidRDefault="00B541CF" w:rsidP="00B541CF">
      <w:pPr>
        <w:spacing w:after="0" w:line="360" w:lineRule="auto"/>
        <w:jc w:val="both"/>
        <w:rPr>
          <w:rFonts w:ascii="Arial" w:hAnsi="Arial" w:cs="Arial"/>
          <w:color w:val="222222"/>
          <w:szCs w:val="28"/>
          <w:shd w:val="clear" w:color="auto" w:fill="FFFFFF"/>
        </w:rPr>
      </w:pPr>
    </w:p>
    <w:p w14:paraId="20674E85" w14:textId="77777777" w:rsidR="00B541CF" w:rsidRPr="001A433D" w:rsidRDefault="00B541CF" w:rsidP="00B541CF">
      <w:pPr>
        <w:spacing w:after="0" w:line="360" w:lineRule="auto"/>
        <w:jc w:val="both"/>
        <w:rPr>
          <w:rFonts w:ascii="Arial" w:hAnsi="Arial" w:cs="Arial"/>
          <w:color w:val="222222"/>
          <w:szCs w:val="28"/>
          <w:shd w:val="clear" w:color="auto" w:fill="FFFFFF"/>
        </w:rPr>
      </w:pPr>
    </w:p>
    <w:p w14:paraId="363C0714" w14:textId="77777777" w:rsidR="00B541CF" w:rsidRPr="00DA2F87" w:rsidRDefault="00B541CF" w:rsidP="00E16A7D">
      <w:pPr>
        <w:pStyle w:val="ListParagraph"/>
        <w:numPr>
          <w:ilvl w:val="0"/>
          <w:numId w:val="9"/>
        </w:numPr>
        <w:tabs>
          <w:tab w:val="left" w:pos="540"/>
          <w:tab w:val="left" w:pos="810"/>
        </w:tabs>
        <w:spacing w:after="0" w:line="360" w:lineRule="auto"/>
        <w:ind w:hanging="720"/>
        <w:jc w:val="both"/>
        <w:rPr>
          <w:rFonts w:cs="Times New Roman"/>
          <w:b/>
          <w:color w:val="222222"/>
          <w:szCs w:val="28"/>
          <w:shd w:val="clear" w:color="auto" w:fill="FFFFFF"/>
        </w:rPr>
      </w:pPr>
      <w:r w:rsidRPr="00DA2F87">
        <w:rPr>
          <w:rFonts w:cs="Times New Roman"/>
          <w:b/>
          <w:color w:val="222222"/>
          <w:szCs w:val="28"/>
          <w:shd w:val="clear" w:color="auto" w:fill="FFFFFF"/>
        </w:rPr>
        <w:lastRenderedPageBreak/>
        <w:t xml:space="preserve">What Management Should Know About </w:t>
      </w:r>
      <w:r>
        <w:rPr>
          <w:rFonts w:cs="Times New Roman"/>
          <w:b/>
          <w:color w:val="222222"/>
          <w:szCs w:val="28"/>
          <w:shd w:val="clear" w:color="auto" w:fill="FFFFFF"/>
        </w:rPr>
        <w:t xml:space="preserve">Using </w:t>
      </w:r>
      <w:r w:rsidRPr="00DA2F87">
        <w:rPr>
          <w:rFonts w:cs="Times New Roman"/>
          <w:b/>
          <w:color w:val="222222"/>
          <w:szCs w:val="28"/>
          <w:shd w:val="clear" w:color="auto" w:fill="FFFFFF"/>
        </w:rPr>
        <w:t xml:space="preserve">NPV </w:t>
      </w:r>
      <w:r>
        <w:rPr>
          <w:rFonts w:cs="Times New Roman"/>
          <w:b/>
          <w:color w:val="222222"/>
          <w:szCs w:val="28"/>
          <w:shd w:val="clear" w:color="auto" w:fill="FFFFFF"/>
        </w:rPr>
        <w:t xml:space="preserve"> </w:t>
      </w:r>
    </w:p>
    <w:p w14:paraId="37E85E09" w14:textId="77777777" w:rsidR="00B541CF" w:rsidRPr="00C64CB2" w:rsidRDefault="00B541CF" w:rsidP="00B541CF">
      <w:pPr>
        <w:spacing w:after="0" w:line="360" w:lineRule="auto"/>
        <w:jc w:val="both"/>
        <w:rPr>
          <w:rFonts w:cs="Times New Roman"/>
          <w:szCs w:val="28"/>
          <w:shd w:val="clear" w:color="auto" w:fill="FFFFFF"/>
        </w:rPr>
      </w:pPr>
    </w:p>
    <w:p w14:paraId="686C5BF4" w14:textId="77777777" w:rsidR="00B541CF" w:rsidRPr="00B47B81" w:rsidRDefault="00B541CF" w:rsidP="00B541CF">
      <w:pPr>
        <w:spacing w:after="0" w:line="360" w:lineRule="auto"/>
        <w:ind w:left="540" w:hanging="540"/>
        <w:jc w:val="both"/>
        <w:rPr>
          <w:rFonts w:cs="Times New Roman"/>
          <w:szCs w:val="28"/>
          <w:shd w:val="clear" w:color="auto" w:fill="FFFFFF"/>
        </w:rPr>
      </w:pPr>
      <w:r>
        <w:rPr>
          <w:rFonts w:cs="Times New Roman"/>
          <w:b/>
          <w:szCs w:val="28"/>
        </w:rPr>
        <w:t>4.1</w:t>
      </w:r>
      <w:r>
        <w:rPr>
          <w:rFonts w:cs="Times New Roman"/>
          <w:b/>
          <w:szCs w:val="28"/>
        </w:rPr>
        <w:tab/>
      </w:r>
      <w:r w:rsidRPr="00B47B81">
        <w:rPr>
          <w:rFonts w:cs="Times New Roman"/>
          <w:b/>
          <w:szCs w:val="28"/>
        </w:rPr>
        <w:t>Arguments for the Choice of NPV</w:t>
      </w:r>
    </w:p>
    <w:p w14:paraId="201093EE" w14:textId="77777777" w:rsidR="00B541CF" w:rsidRPr="00C64CB2" w:rsidRDefault="00B541CF" w:rsidP="00B541CF">
      <w:pPr>
        <w:pStyle w:val="ListParagraph"/>
        <w:spacing w:after="0" w:line="360" w:lineRule="auto"/>
        <w:jc w:val="both"/>
        <w:rPr>
          <w:rFonts w:cs="Times New Roman"/>
          <w:szCs w:val="28"/>
          <w:shd w:val="clear" w:color="auto" w:fill="FFFFFF"/>
        </w:rPr>
      </w:pPr>
    </w:p>
    <w:p w14:paraId="3707E7B4" w14:textId="77777777" w:rsidR="00B541CF" w:rsidRPr="001A433D" w:rsidRDefault="00B541CF" w:rsidP="00B541CF">
      <w:pPr>
        <w:pStyle w:val="ListParagraph"/>
        <w:spacing w:after="0" w:line="360" w:lineRule="auto"/>
        <w:ind w:left="0"/>
        <w:jc w:val="both"/>
        <w:rPr>
          <w:rFonts w:cs="Times New Roman"/>
          <w:color w:val="222222"/>
          <w:sz w:val="24"/>
          <w:szCs w:val="24"/>
          <w:shd w:val="clear" w:color="auto" w:fill="FFFFFF"/>
        </w:rPr>
      </w:pPr>
      <w:r w:rsidRPr="001A433D">
        <w:rPr>
          <w:rFonts w:cs="Times New Roman"/>
          <w:color w:val="222222"/>
          <w:sz w:val="24"/>
          <w:szCs w:val="24"/>
          <w:shd w:val="clear" w:color="auto" w:fill="FFFFFF"/>
        </w:rPr>
        <w:t>Net Present Value is a capital budgeting</w:t>
      </w:r>
      <w:r>
        <w:rPr>
          <w:rFonts w:cs="Times New Roman"/>
          <w:color w:val="222222"/>
          <w:sz w:val="24"/>
          <w:szCs w:val="24"/>
          <w:shd w:val="clear" w:color="auto" w:fill="FFFFFF"/>
        </w:rPr>
        <w:t xml:space="preserve"> technique</w:t>
      </w:r>
      <w:r w:rsidRPr="001A433D">
        <w:rPr>
          <w:rFonts w:cs="Times New Roman"/>
          <w:color w:val="222222"/>
          <w:sz w:val="24"/>
          <w:szCs w:val="24"/>
          <w:shd w:val="clear" w:color="auto" w:fill="FFFFFF"/>
        </w:rPr>
        <w:t xml:space="preserve"> </w:t>
      </w:r>
      <w:r>
        <w:rPr>
          <w:rFonts w:cs="Times New Roman"/>
          <w:color w:val="222222"/>
          <w:sz w:val="24"/>
          <w:szCs w:val="24"/>
          <w:shd w:val="clear" w:color="auto" w:fill="FFFFFF"/>
        </w:rPr>
        <w:t>that</w:t>
      </w:r>
      <w:r w:rsidRPr="001A433D">
        <w:rPr>
          <w:rFonts w:cs="Times New Roman"/>
          <w:color w:val="222222"/>
          <w:sz w:val="24"/>
          <w:szCs w:val="24"/>
          <w:shd w:val="clear" w:color="auto" w:fill="FFFFFF"/>
        </w:rPr>
        <w:t xml:space="preserve"> uses the discounted cash flow approach which makes the NPV approach more specific about both risk and the time value of money. It uses many variables and assumptions</w:t>
      </w:r>
      <w:r>
        <w:rPr>
          <w:rFonts w:cs="Times New Roman"/>
          <w:color w:val="222222"/>
          <w:sz w:val="24"/>
          <w:szCs w:val="24"/>
          <w:shd w:val="clear" w:color="auto" w:fill="FFFFFF"/>
        </w:rPr>
        <w:t xml:space="preserve"> such as cash-flows, discount</w:t>
      </w:r>
      <w:r w:rsidRPr="001A433D">
        <w:rPr>
          <w:rFonts w:cs="Times New Roman"/>
          <w:color w:val="222222"/>
          <w:sz w:val="24"/>
          <w:szCs w:val="24"/>
          <w:shd w:val="clear" w:color="auto" w:fill="FFFFFF"/>
        </w:rPr>
        <w:t xml:space="preserve"> rate, time span of the project, etc. </w:t>
      </w:r>
      <w:r>
        <w:rPr>
          <w:rFonts w:cs="Times New Roman"/>
          <w:color w:val="222222"/>
          <w:sz w:val="24"/>
          <w:szCs w:val="24"/>
          <w:shd w:val="clear" w:color="auto" w:fill="FFFFFF"/>
        </w:rPr>
        <w:t>G</w:t>
      </w:r>
      <w:r w:rsidRPr="001A433D">
        <w:rPr>
          <w:rFonts w:cs="Times New Roman"/>
          <w:color w:val="222222"/>
          <w:sz w:val="24"/>
          <w:szCs w:val="24"/>
          <w:shd w:val="clear" w:color="auto" w:fill="FFFFFF"/>
        </w:rPr>
        <w:t>enerally, the Weighted Average Cost of Capital or Expected Rate of Return is used as the discounted rate to calculate the net present value (return minus cost)</w:t>
      </w:r>
      <w:r>
        <w:rPr>
          <w:rFonts w:cs="Times New Roman"/>
          <w:color w:val="222222"/>
          <w:sz w:val="24"/>
          <w:szCs w:val="24"/>
          <w:shd w:val="clear" w:color="auto" w:fill="FFFFFF"/>
        </w:rPr>
        <w:t xml:space="preserve"> </w:t>
      </w:r>
      <w:r w:rsidRPr="001A433D">
        <w:rPr>
          <w:rFonts w:cs="Times New Roman"/>
          <w:color w:val="222222"/>
          <w:sz w:val="24"/>
          <w:szCs w:val="24"/>
          <w:shd w:val="clear" w:color="auto" w:fill="FFFFFF"/>
        </w:rPr>
        <w:t>of the project. If the NPV is positive</w:t>
      </w:r>
      <w:r>
        <w:rPr>
          <w:rFonts w:cs="Times New Roman"/>
          <w:color w:val="222222"/>
          <w:sz w:val="24"/>
          <w:szCs w:val="24"/>
          <w:shd w:val="clear" w:color="auto" w:fill="FFFFFF"/>
        </w:rPr>
        <w:t>,</w:t>
      </w:r>
      <w:r w:rsidRPr="001A433D">
        <w:rPr>
          <w:rFonts w:cs="Times New Roman"/>
          <w:color w:val="222222"/>
          <w:sz w:val="24"/>
          <w:szCs w:val="24"/>
          <w:shd w:val="clear" w:color="auto" w:fill="FFFFFF"/>
        </w:rPr>
        <w:t xml:space="preserve"> firm should invest in the project and if negative the firm should abandon the project as its not profitable.</w:t>
      </w:r>
    </w:p>
    <w:p w14:paraId="4550C0DA" w14:textId="77777777" w:rsidR="00B541CF" w:rsidRPr="001A433D" w:rsidRDefault="00B541CF" w:rsidP="00B541CF">
      <w:pPr>
        <w:pStyle w:val="ListParagraph"/>
        <w:spacing w:after="0" w:line="360" w:lineRule="auto"/>
        <w:ind w:left="0" w:hanging="180"/>
        <w:jc w:val="both"/>
        <w:rPr>
          <w:rFonts w:cs="Times New Roman"/>
          <w:color w:val="222222"/>
          <w:szCs w:val="28"/>
          <w:shd w:val="clear" w:color="auto" w:fill="FFFFFF"/>
        </w:rPr>
      </w:pPr>
    </w:p>
    <w:p w14:paraId="46034A94" w14:textId="77777777" w:rsidR="00B541CF" w:rsidRPr="001A433D" w:rsidRDefault="00B541CF" w:rsidP="00B541CF">
      <w:pPr>
        <w:pStyle w:val="NormalWeb"/>
        <w:numPr>
          <w:ilvl w:val="0"/>
          <w:numId w:val="7"/>
        </w:numPr>
        <w:shd w:val="clear" w:color="auto" w:fill="FFFFFF"/>
        <w:tabs>
          <w:tab w:val="left" w:pos="1080"/>
          <w:tab w:val="left" w:pos="1350"/>
        </w:tabs>
        <w:spacing w:before="0" w:beforeAutospacing="0" w:after="0" w:afterAutospacing="0" w:line="360" w:lineRule="auto"/>
        <w:ind w:left="360"/>
        <w:jc w:val="both"/>
        <w:rPr>
          <w:color w:val="222222"/>
          <w:sz w:val="28"/>
          <w:szCs w:val="28"/>
        </w:rPr>
      </w:pPr>
      <w:r w:rsidRPr="001A433D">
        <w:rPr>
          <w:b/>
          <w:color w:val="222222"/>
          <w:sz w:val="28"/>
          <w:szCs w:val="28"/>
        </w:rPr>
        <w:t>It Assumes the Re-Investment of Funds</w:t>
      </w:r>
    </w:p>
    <w:p w14:paraId="0750F260" w14:textId="77777777" w:rsidR="00B541CF" w:rsidRDefault="00B541CF" w:rsidP="00B541CF">
      <w:pPr>
        <w:pStyle w:val="NormalWeb"/>
        <w:shd w:val="clear" w:color="auto" w:fill="FFFFFF"/>
        <w:tabs>
          <w:tab w:val="left" w:pos="1080"/>
          <w:tab w:val="left" w:pos="1350"/>
        </w:tabs>
        <w:spacing w:before="0" w:beforeAutospacing="0" w:after="0" w:afterAutospacing="0" w:line="360" w:lineRule="auto"/>
        <w:jc w:val="both"/>
        <w:rPr>
          <w:rFonts w:ascii="Arial" w:hAnsi="Arial" w:cs="Arial"/>
          <w:b/>
          <w:color w:val="222222"/>
          <w:sz w:val="26"/>
          <w:szCs w:val="26"/>
        </w:rPr>
      </w:pPr>
    </w:p>
    <w:p w14:paraId="476F01D9" w14:textId="77777777" w:rsidR="00B541CF" w:rsidRPr="001A433D" w:rsidRDefault="00B541CF" w:rsidP="00B541CF">
      <w:pPr>
        <w:pStyle w:val="NormalWeb"/>
        <w:shd w:val="clear" w:color="auto" w:fill="FFFFFF"/>
        <w:tabs>
          <w:tab w:val="left" w:pos="1080"/>
          <w:tab w:val="left" w:pos="1350"/>
        </w:tabs>
        <w:spacing w:before="0" w:beforeAutospacing="0" w:after="0" w:afterAutospacing="0" w:line="360" w:lineRule="auto"/>
        <w:jc w:val="both"/>
        <w:rPr>
          <w:color w:val="222222"/>
        </w:rPr>
      </w:pPr>
      <w:r w:rsidRPr="001A433D">
        <w:rPr>
          <w:color w:val="222222"/>
        </w:rPr>
        <w:t xml:space="preserve">NPV does not assume cashflows are reinvested at IRR because it may not be realistic to reinvest the project’s cashflows at the same return where you may have better choices as it is necessary to reinvest cashflows in a project at least yielding the same as the project for reinvestment. </w:t>
      </w:r>
    </w:p>
    <w:p w14:paraId="08A6CBC9" w14:textId="77777777" w:rsidR="00B541CF" w:rsidRPr="001A433D" w:rsidRDefault="00B541CF" w:rsidP="00B541CF">
      <w:pPr>
        <w:pStyle w:val="NormalWeb"/>
        <w:shd w:val="clear" w:color="auto" w:fill="FFFFFF"/>
        <w:spacing w:before="0" w:beforeAutospacing="0" w:after="0" w:afterAutospacing="0" w:line="360" w:lineRule="auto"/>
        <w:ind w:left="792"/>
        <w:jc w:val="both"/>
        <w:rPr>
          <w:color w:val="222222"/>
        </w:rPr>
      </w:pPr>
    </w:p>
    <w:p w14:paraId="01E48B5B" w14:textId="77777777" w:rsidR="00B541CF" w:rsidRDefault="00B541CF" w:rsidP="00B541CF">
      <w:pPr>
        <w:pStyle w:val="NormalWeb"/>
        <w:shd w:val="clear" w:color="auto" w:fill="FFFFFF"/>
        <w:spacing w:before="0" w:beforeAutospacing="0" w:after="0" w:afterAutospacing="0" w:line="360" w:lineRule="auto"/>
        <w:jc w:val="both"/>
        <w:rPr>
          <w:color w:val="222222"/>
        </w:rPr>
      </w:pPr>
      <w:r w:rsidRPr="008D6097">
        <w:rPr>
          <w:color w:val="222222"/>
        </w:rPr>
        <w:t xml:space="preserve">Kelleher et el. (2004) warned the managers that they “must either avoid using IRR entirely or at least make adjustments for the measure’s most dangerous assumption of reinvestment at the same high rates of return”. Such a strange warning needs convincing empirical evidence. </w:t>
      </w:r>
      <w:r>
        <w:rPr>
          <w:color w:val="222222"/>
        </w:rPr>
        <w:t xml:space="preserve"> </w:t>
      </w:r>
    </w:p>
    <w:p w14:paraId="37C2D16A" w14:textId="77777777" w:rsidR="00B541CF" w:rsidRPr="001A433D" w:rsidRDefault="00B541CF" w:rsidP="00B541CF">
      <w:pPr>
        <w:pStyle w:val="NormalWeb"/>
        <w:shd w:val="clear" w:color="auto" w:fill="FFFFFF"/>
        <w:spacing w:before="0" w:beforeAutospacing="0" w:after="0" w:afterAutospacing="0" w:line="360" w:lineRule="auto"/>
        <w:ind w:left="792"/>
        <w:jc w:val="both"/>
        <w:rPr>
          <w:b/>
          <w:color w:val="222222"/>
          <w:sz w:val="28"/>
          <w:szCs w:val="28"/>
        </w:rPr>
      </w:pPr>
    </w:p>
    <w:p w14:paraId="47E8A18E" w14:textId="77777777" w:rsidR="00B541CF" w:rsidRPr="001A433D" w:rsidRDefault="00B541CF" w:rsidP="00B541CF">
      <w:pPr>
        <w:pStyle w:val="NormalWeb"/>
        <w:numPr>
          <w:ilvl w:val="0"/>
          <w:numId w:val="7"/>
        </w:numPr>
        <w:shd w:val="clear" w:color="auto" w:fill="FFFFFF"/>
        <w:spacing w:before="0" w:beforeAutospacing="0" w:after="0" w:afterAutospacing="0" w:line="360" w:lineRule="auto"/>
        <w:ind w:left="360"/>
        <w:jc w:val="both"/>
        <w:rPr>
          <w:b/>
          <w:color w:val="222222"/>
          <w:sz w:val="28"/>
          <w:szCs w:val="28"/>
        </w:rPr>
      </w:pPr>
      <w:r w:rsidRPr="001A433D">
        <w:rPr>
          <w:b/>
          <w:color w:val="222222"/>
          <w:sz w:val="28"/>
          <w:szCs w:val="28"/>
        </w:rPr>
        <w:t>It Accepts Conventional Cash Flow Patters</w:t>
      </w:r>
    </w:p>
    <w:p w14:paraId="428AB175" w14:textId="77777777" w:rsidR="00B541CF" w:rsidRPr="001A433D" w:rsidRDefault="00B541CF" w:rsidP="00B541CF">
      <w:pPr>
        <w:pStyle w:val="NormalWeb"/>
        <w:shd w:val="clear" w:color="auto" w:fill="FFFFFF"/>
        <w:spacing w:before="0" w:beforeAutospacing="0" w:after="0" w:afterAutospacing="0" w:line="360" w:lineRule="auto"/>
        <w:ind w:left="450"/>
        <w:jc w:val="both"/>
        <w:rPr>
          <w:color w:val="222222"/>
        </w:rPr>
      </w:pPr>
    </w:p>
    <w:p w14:paraId="5DC6AC6B" w14:textId="77777777" w:rsidR="00B541CF" w:rsidRDefault="00B541CF" w:rsidP="00B541CF">
      <w:pPr>
        <w:pStyle w:val="NormalWeb"/>
        <w:shd w:val="clear" w:color="auto" w:fill="FFFFFF"/>
        <w:spacing w:before="0" w:beforeAutospacing="0" w:after="0" w:afterAutospacing="0" w:line="360" w:lineRule="auto"/>
        <w:jc w:val="both"/>
        <w:rPr>
          <w:color w:val="222222"/>
        </w:rPr>
      </w:pPr>
      <w:r w:rsidRPr="001A433D">
        <w:rPr>
          <w:color w:val="222222"/>
        </w:rPr>
        <w:t xml:space="preserve">It accepts </w:t>
      </w:r>
      <w:r>
        <w:rPr>
          <w:color w:val="222222"/>
        </w:rPr>
        <w:t xml:space="preserve">all </w:t>
      </w:r>
      <w:r w:rsidRPr="001A433D">
        <w:rPr>
          <w:color w:val="222222"/>
        </w:rPr>
        <w:t>cash</w:t>
      </w:r>
      <w:r>
        <w:rPr>
          <w:color w:val="222222"/>
        </w:rPr>
        <w:t xml:space="preserve"> flows</w:t>
      </w:r>
      <w:r w:rsidRPr="001A433D">
        <w:rPr>
          <w:color w:val="222222"/>
        </w:rPr>
        <w:t xml:space="preserve"> </w:t>
      </w:r>
      <w:r>
        <w:rPr>
          <w:color w:val="222222"/>
        </w:rPr>
        <w:t>both</w:t>
      </w:r>
      <w:r w:rsidRPr="001A433D">
        <w:rPr>
          <w:color w:val="222222"/>
        </w:rPr>
        <w:t xml:space="preserve"> negative </w:t>
      </w:r>
      <w:r>
        <w:rPr>
          <w:color w:val="222222"/>
        </w:rPr>
        <w:t>and</w:t>
      </w:r>
      <w:r w:rsidRPr="001A433D">
        <w:rPr>
          <w:color w:val="222222"/>
        </w:rPr>
        <w:t xml:space="preserve"> positive throughout the life span of the project. However; if IRR is used to evaluate the project</w:t>
      </w:r>
      <w:r>
        <w:rPr>
          <w:color w:val="222222"/>
        </w:rPr>
        <w:t>s</w:t>
      </w:r>
      <w:r w:rsidRPr="001A433D">
        <w:rPr>
          <w:color w:val="222222"/>
        </w:rPr>
        <w:t xml:space="preserve"> under this condition</w:t>
      </w:r>
      <w:r>
        <w:rPr>
          <w:color w:val="222222"/>
        </w:rPr>
        <w:t>,</w:t>
      </w:r>
      <w:r w:rsidRPr="001A433D">
        <w:rPr>
          <w:color w:val="222222"/>
        </w:rPr>
        <w:t xml:space="preserve"> it would result in multiple IRRs that may distort the capital budgeting decisions. As a result, no issue would arise with NPV in using conventional cashflows.</w:t>
      </w:r>
    </w:p>
    <w:p w14:paraId="29D179B0" w14:textId="77777777" w:rsidR="00B541CF" w:rsidRPr="001A433D" w:rsidRDefault="00B541CF" w:rsidP="00B541CF">
      <w:pPr>
        <w:pStyle w:val="NormalWeb"/>
        <w:shd w:val="clear" w:color="auto" w:fill="FFFFFF"/>
        <w:spacing w:before="0" w:beforeAutospacing="0" w:after="0" w:afterAutospacing="0" w:line="360" w:lineRule="auto"/>
        <w:jc w:val="both"/>
        <w:rPr>
          <w:color w:val="222222"/>
        </w:rPr>
      </w:pPr>
    </w:p>
    <w:p w14:paraId="64360F3B" w14:textId="77777777" w:rsidR="00B541CF" w:rsidRDefault="00B541CF" w:rsidP="00B541CF">
      <w:pPr>
        <w:pStyle w:val="NormalWeb"/>
        <w:shd w:val="clear" w:color="auto" w:fill="FFFFFF"/>
        <w:spacing w:before="0" w:beforeAutospacing="0" w:after="0" w:afterAutospacing="0" w:line="360" w:lineRule="auto"/>
        <w:jc w:val="both"/>
        <w:rPr>
          <w:color w:val="222222"/>
        </w:rPr>
      </w:pPr>
      <w:r w:rsidRPr="008D6097">
        <w:rPr>
          <w:color w:val="222222"/>
        </w:rPr>
        <w:lastRenderedPageBreak/>
        <w:t>Bora, B. (2015) It considers all cash flows NPV considers every cash flow that is identified either income or expenditure of the project. For example, the payback method or discounted payback method does not consider the cash flows beyond the payback period of the project.</w:t>
      </w:r>
      <w:r w:rsidRPr="001A433D">
        <w:rPr>
          <w:color w:val="222222"/>
        </w:rPr>
        <w:t xml:space="preserve"> </w:t>
      </w:r>
    </w:p>
    <w:p w14:paraId="08F3306A" w14:textId="77777777" w:rsidR="00B541CF" w:rsidRPr="001F4985" w:rsidRDefault="00B541CF" w:rsidP="00B541CF">
      <w:pPr>
        <w:pStyle w:val="NormalWeb"/>
        <w:shd w:val="clear" w:color="auto" w:fill="FFFFFF"/>
        <w:spacing w:before="0" w:beforeAutospacing="0" w:after="0" w:afterAutospacing="0" w:line="360" w:lineRule="auto"/>
        <w:jc w:val="both"/>
        <w:rPr>
          <w:b/>
          <w:color w:val="222222"/>
          <w:sz w:val="28"/>
          <w:szCs w:val="28"/>
        </w:rPr>
      </w:pPr>
    </w:p>
    <w:p w14:paraId="74950E26" w14:textId="77777777" w:rsidR="00B541CF" w:rsidRPr="001F4985" w:rsidRDefault="00B541CF" w:rsidP="00B541CF">
      <w:pPr>
        <w:pStyle w:val="NormalWeb"/>
        <w:numPr>
          <w:ilvl w:val="0"/>
          <w:numId w:val="7"/>
        </w:numPr>
        <w:shd w:val="clear" w:color="auto" w:fill="FFFFFF"/>
        <w:spacing w:before="0" w:beforeAutospacing="0" w:after="0" w:afterAutospacing="0" w:line="360" w:lineRule="auto"/>
        <w:ind w:left="0" w:hanging="90"/>
        <w:jc w:val="both"/>
        <w:rPr>
          <w:b/>
          <w:color w:val="222222"/>
          <w:sz w:val="28"/>
          <w:szCs w:val="28"/>
        </w:rPr>
      </w:pPr>
      <w:r w:rsidRPr="001F4985">
        <w:rPr>
          <w:b/>
          <w:color w:val="222222"/>
          <w:sz w:val="28"/>
          <w:szCs w:val="28"/>
        </w:rPr>
        <w:t>A Great Method of Profitability</w:t>
      </w:r>
    </w:p>
    <w:p w14:paraId="154CB820" w14:textId="77777777" w:rsidR="00B541CF" w:rsidRDefault="00B541CF" w:rsidP="00B541CF">
      <w:pPr>
        <w:pStyle w:val="NormalWeb"/>
        <w:shd w:val="clear" w:color="auto" w:fill="FFFFFF"/>
        <w:spacing w:before="0" w:beforeAutospacing="0" w:after="0" w:afterAutospacing="0" w:line="360" w:lineRule="auto"/>
        <w:jc w:val="both"/>
        <w:rPr>
          <w:rFonts w:ascii="Arial" w:hAnsi="Arial" w:cs="Arial"/>
          <w:color w:val="222222"/>
          <w:sz w:val="26"/>
          <w:szCs w:val="26"/>
        </w:rPr>
      </w:pPr>
    </w:p>
    <w:p w14:paraId="3B4061E4" w14:textId="77777777" w:rsidR="00B541CF" w:rsidRPr="001A433D" w:rsidRDefault="00B541CF" w:rsidP="00B541CF">
      <w:pPr>
        <w:pStyle w:val="NormalWeb"/>
        <w:shd w:val="clear" w:color="auto" w:fill="FFFFFF"/>
        <w:spacing w:before="0" w:beforeAutospacing="0" w:after="0" w:afterAutospacing="0" w:line="360" w:lineRule="auto"/>
        <w:jc w:val="both"/>
        <w:rPr>
          <w:color w:val="222222"/>
        </w:rPr>
      </w:pPr>
      <w:r>
        <w:rPr>
          <w:color w:val="222222"/>
        </w:rPr>
        <w:t>NPV</w:t>
      </w:r>
      <w:r w:rsidRPr="001A433D">
        <w:rPr>
          <w:color w:val="222222"/>
        </w:rPr>
        <w:t xml:space="preserve"> considers every cash flow defined in the project. In contrast the IRR used for mutually exclusive projects you might end up in selecting small projects with higher IRR and ignoring long term projects with relatively less profitability but with stable cash flows. The period-specific cash flows are weighted </w:t>
      </w:r>
      <w:r>
        <w:rPr>
          <w:color w:val="222222"/>
        </w:rPr>
        <w:t xml:space="preserve">with elements including  </w:t>
      </w:r>
      <w:r w:rsidRPr="001A433D">
        <w:rPr>
          <w:color w:val="222222"/>
        </w:rPr>
        <w:t xml:space="preserve"> </w:t>
      </w:r>
      <w:r>
        <w:rPr>
          <w:color w:val="222222"/>
        </w:rPr>
        <w:t xml:space="preserve">the </w:t>
      </w:r>
      <w:r w:rsidRPr="001A433D">
        <w:rPr>
          <w:color w:val="222222"/>
        </w:rPr>
        <w:t>probabilities of occurrence</w:t>
      </w:r>
      <w:r w:rsidRPr="008D6097">
        <w:rPr>
          <w:color w:val="222222"/>
        </w:rPr>
        <w:t>. Locke (1990) states that the discount rate should be adjusted to consider explicitly the two basic elements: the risk-free rate and the project specific risk premium. The cash flows for all the other periods, which grow at a constant rate of growth g, are include</w:t>
      </w:r>
      <w:r>
        <w:rPr>
          <w:color w:val="222222"/>
        </w:rPr>
        <w:t xml:space="preserve">d in the remaining part of the </w:t>
      </w:r>
      <w:r w:rsidRPr="008D6097">
        <w:rPr>
          <w:color w:val="222222"/>
        </w:rPr>
        <w:t>NPV calculation (Steward et al. 2001 or Kaufmann and Ridder, 2003).</w:t>
      </w:r>
    </w:p>
    <w:p w14:paraId="2FF83F7F" w14:textId="77777777" w:rsidR="00B541CF" w:rsidRPr="007C11A9" w:rsidRDefault="00B541CF" w:rsidP="00B541CF">
      <w:pPr>
        <w:pStyle w:val="NormalWeb"/>
        <w:shd w:val="clear" w:color="auto" w:fill="FFFFFF"/>
        <w:spacing w:before="0" w:beforeAutospacing="0" w:after="0" w:afterAutospacing="0" w:line="360" w:lineRule="auto"/>
        <w:jc w:val="both"/>
        <w:rPr>
          <w:b/>
          <w:color w:val="222222"/>
          <w:sz w:val="28"/>
          <w:szCs w:val="28"/>
        </w:rPr>
      </w:pPr>
    </w:p>
    <w:p w14:paraId="61A8B28B" w14:textId="77777777" w:rsidR="00B541CF" w:rsidRPr="007C11A9" w:rsidRDefault="00B541CF" w:rsidP="00B541CF">
      <w:pPr>
        <w:pStyle w:val="NormalWeb"/>
        <w:numPr>
          <w:ilvl w:val="0"/>
          <w:numId w:val="7"/>
        </w:numPr>
        <w:shd w:val="clear" w:color="auto" w:fill="FFFFFF"/>
        <w:spacing w:before="0" w:beforeAutospacing="0" w:after="0" w:afterAutospacing="0" w:line="360" w:lineRule="auto"/>
        <w:ind w:left="0" w:hanging="90"/>
        <w:jc w:val="both"/>
        <w:rPr>
          <w:b/>
          <w:color w:val="222222"/>
          <w:sz w:val="28"/>
          <w:szCs w:val="28"/>
        </w:rPr>
      </w:pPr>
      <w:r>
        <w:rPr>
          <w:b/>
          <w:color w:val="222222"/>
          <w:sz w:val="28"/>
          <w:szCs w:val="28"/>
        </w:rPr>
        <w:t>NPV Considers Project Risks</w:t>
      </w:r>
    </w:p>
    <w:p w14:paraId="1FD65C4F" w14:textId="77777777" w:rsidR="00B541CF" w:rsidRPr="007C11A9" w:rsidRDefault="00B541CF" w:rsidP="00B541CF">
      <w:pPr>
        <w:pStyle w:val="NormalWeb"/>
        <w:shd w:val="clear" w:color="auto" w:fill="FFFFFF"/>
        <w:spacing w:before="0" w:beforeAutospacing="0" w:after="0" w:afterAutospacing="0" w:line="360" w:lineRule="auto"/>
        <w:ind w:left="1080"/>
        <w:jc w:val="both"/>
        <w:rPr>
          <w:b/>
          <w:color w:val="222222"/>
          <w:sz w:val="28"/>
          <w:szCs w:val="28"/>
        </w:rPr>
      </w:pPr>
    </w:p>
    <w:p w14:paraId="7DA0060E" w14:textId="77777777" w:rsidR="00B541CF" w:rsidRDefault="00B541CF" w:rsidP="00B541CF">
      <w:pPr>
        <w:pStyle w:val="NormalWeb"/>
        <w:shd w:val="clear" w:color="auto" w:fill="FFFFFF"/>
        <w:spacing w:before="0" w:beforeAutospacing="0" w:after="0" w:afterAutospacing="0" w:line="360" w:lineRule="auto"/>
        <w:jc w:val="both"/>
      </w:pPr>
      <w:r w:rsidRPr="008D6097">
        <w:rPr>
          <w:color w:val="222222"/>
        </w:rPr>
        <w:t xml:space="preserve">The discount rate used in NPV takes the risks of the projects into account; for example, leverage, business risks, financial risks, operational risks, etc. </w:t>
      </w:r>
      <w:r w:rsidRPr="008D6097">
        <w:t>The discount rate reflects the opportunity cost of the capital mobilized, which increases with the estimated riskiness of the innovation opportunity. Indeed, riskier projects are expected to provide higher returns. This means that such an approach is risk-adjusted, while other metrics such as ROI or IRR are not (Gaily, 2011).</w:t>
      </w:r>
    </w:p>
    <w:p w14:paraId="7F155299" w14:textId="77777777" w:rsidR="00B541CF" w:rsidRDefault="00B541CF" w:rsidP="00B541CF">
      <w:pPr>
        <w:tabs>
          <w:tab w:val="left" w:pos="270"/>
          <w:tab w:val="left" w:pos="360"/>
        </w:tabs>
        <w:spacing w:after="0" w:line="360" w:lineRule="auto"/>
        <w:jc w:val="both"/>
        <w:rPr>
          <w:rFonts w:eastAsia="Times New Roman" w:cs="Times New Roman"/>
          <w:color w:val="222222"/>
          <w:sz w:val="24"/>
          <w:szCs w:val="24"/>
        </w:rPr>
      </w:pPr>
    </w:p>
    <w:p w14:paraId="700EC02C" w14:textId="77777777" w:rsidR="00B541CF" w:rsidRDefault="00B541CF" w:rsidP="00B541CF">
      <w:pPr>
        <w:tabs>
          <w:tab w:val="left" w:pos="270"/>
          <w:tab w:val="left" w:pos="360"/>
        </w:tabs>
        <w:spacing w:after="0" w:line="360" w:lineRule="auto"/>
        <w:jc w:val="both"/>
        <w:rPr>
          <w:rFonts w:eastAsia="Times New Roman" w:cs="Times New Roman"/>
          <w:color w:val="222222"/>
          <w:sz w:val="24"/>
          <w:szCs w:val="24"/>
        </w:rPr>
      </w:pPr>
    </w:p>
    <w:p w14:paraId="00EF5D49" w14:textId="77777777" w:rsidR="00B541CF" w:rsidRDefault="00B541CF" w:rsidP="00B541CF">
      <w:pPr>
        <w:tabs>
          <w:tab w:val="left" w:pos="270"/>
          <w:tab w:val="left" w:pos="360"/>
        </w:tabs>
        <w:spacing w:after="0" w:line="360" w:lineRule="auto"/>
        <w:jc w:val="both"/>
        <w:rPr>
          <w:rFonts w:eastAsia="Times New Roman" w:cs="Times New Roman"/>
          <w:color w:val="222222"/>
          <w:sz w:val="24"/>
          <w:szCs w:val="24"/>
        </w:rPr>
      </w:pPr>
    </w:p>
    <w:p w14:paraId="79DA7263" w14:textId="77777777" w:rsidR="00B541CF" w:rsidRDefault="00B541CF" w:rsidP="00B541CF">
      <w:pPr>
        <w:tabs>
          <w:tab w:val="left" w:pos="270"/>
          <w:tab w:val="left" w:pos="360"/>
        </w:tabs>
        <w:spacing w:after="0" w:line="360" w:lineRule="auto"/>
        <w:jc w:val="both"/>
        <w:rPr>
          <w:rFonts w:eastAsia="Times New Roman" w:cs="Times New Roman"/>
          <w:color w:val="222222"/>
          <w:sz w:val="24"/>
          <w:szCs w:val="24"/>
        </w:rPr>
      </w:pPr>
    </w:p>
    <w:p w14:paraId="4C633AFF" w14:textId="77777777" w:rsidR="00B541CF" w:rsidRDefault="00B541CF" w:rsidP="00B541CF">
      <w:pPr>
        <w:tabs>
          <w:tab w:val="left" w:pos="270"/>
          <w:tab w:val="left" w:pos="360"/>
        </w:tabs>
        <w:spacing w:after="0" w:line="360" w:lineRule="auto"/>
        <w:jc w:val="both"/>
        <w:rPr>
          <w:rFonts w:eastAsia="Times New Roman" w:cs="Times New Roman"/>
          <w:color w:val="222222"/>
          <w:sz w:val="24"/>
          <w:szCs w:val="24"/>
        </w:rPr>
      </w:pPr>
    </w:p>
    <w:p w14:paraId="15DB37C2" w14:textId="77777777" w:rsidR="00B541CF" w:rsidRDefault="00B541CF" w:rsidP="00B541CF">
      <w:pPr>
        <w:tabs>
          <w:tab w:val="left" w:pos="270"/>
          <w:tab w:val="left" w:pos="360"/>
        </w:tabs>
        <w:spacing w:after="0" w:line="360" w:lineRule="auto"/>
        <w:jc w:val="both"/>
        <w:rPr>
          <w:rFonts w:eastAsia="Times New Roman" w:cs="Times New Roman"/>
          <w:color w:val="222222"/>
          <w:sz w:val="24"/>
          <w:szCs w:val="24"/>
        </w:rPr>
      </w:pPr>
    </w:p>
    <w:p w14:paraId="15F6CF44" w14:textId="77777777" w:rsidR="00B541CF" w:rsidRDefault="00B541CF" w:rsidP="00B541CF">
      <w:pPr>
        <w:tabs>
          <w:tab w:val="left" w:pos="270"/>
          <w:tab w:val="left" w:pos="360"/>
        </w:tabs>
        <w:spacing w:after="0" w:line="360" w:lineRule="auto"/>
        <w:jc w:val="both"/>
        <w:rPr>
          <w:rFonts w:eastAsia="Times New Roman" w:cs="Times New Roman"/>
          <w:color w:val="222222"/>
          <w:sz w:val="24"/>
          <w:szCs w:val="24"/>
        </w:rPr>
      </w:pPr>
    </w:p>
    <w:p w14:paraId="387A299D" w14:textId="77777777" w:rsidR="00B541CF" w:rsidRDefault="00B541CF" w:rsidP="00B541CF">
      <w:pPr>
        <w:tabs>
          <w:tab w:val="left" w:pos="270"/>
          <w:tab w:val="left" w:pos="360"/>
        </w:tabs>
        <w:spacing w:after="0" w:line="360" w:lineRule="auto"/>
        <w:jc w:val="both"/>
        <w:rPr>
          <w:rFonts w:eastAsia="Times New Roman" w:cs="Times New Roman"/>
          <w:color w:val="222222"/>
          <w:sz w:val="24"/>
          <w:szCs w:val="24"/>
        </w:rPr>
      </w:pPr>
    </w:p>
    <w:p w14:paraId="419B3192" w14:textId="77777777" w:rsidR="00B541CF" w:rsidRPr="00B47B81" w:rsidRDefault="00B541CF" w:rsidP="00B541CF">
      <w:pPr>
        <w:tabs>
          <w:tab w:val="left" w:pos="270"/>
          <w:tab w:val="left" w:pos="360"/>
        </w:tabs>
        <w:spacing w:after="0" w:line="360" w:lineRule="auto"/>
        <w:jc w:val="both"/>
        <w:rPr>
          <w:rFonts w:cs="Times New Roman"/>
          <w:b/>
          <w:szCs w:val="28"/>
        </w:rPr>
      </w:pPr>
      <w:r>
        <w:rPr>
          <w:rFonts w:cs="Times New Roman"/>
          <w:b/>
          <w:szCs w:val="28"/>
        </w:rPr>
        <w:lastRenderedPageBreak/>
        <w:t>4.2</w:t>
      </w:r>
      <w:r>
        <w:rPr>
          <w:rFonts w:cs="Times New Roman"/>
          <w:b/>
          <w:szCs w:val="28"/>
        </w:rPr>
        <w:tab/>
      </w:r>
      <w:r>
        <w:rPr>
          <w:rFonts w:cs="Times New Roman"/>
          <w:b/>
          <w:szCs w:val="28"/>
        </w:rPr>
        <w:tab/>
      </w:r>
      <w:r w:rsidRPr="00B47B81">
        <w:rPr>
          <w:rFonts w:cs="Times New Roman"/>
          <w:b/>
          <w:szCs w:val="28"/>
        </w:rPr>
        <w:t>Limitations of NPV</w:t>
      </w:r>
    </w:p>
    <w:p w14:paraId="79C97717" w14:textId="77777777" w:rsidR="00B541CF" w:rsidRPr="00B47B81" w:rsidRDefault="00B541CF" w:rsidP="00B541CF">
      <w:pPr>
        <w:spacing w:after="0" w:line="360" w:lineRule="auto"/>
        <w:ind w:firstLine="360"/>
        <w:jc w:val="both"/>
        <w:rPr>
          <w:rFonts w:cs="Times New Roman"/>
          <w:b/>
          <w:szCs w:val="28"/>
          <w:shd w:val="clear" w:color="auto" w:fill="FFFFFF"/>
        </w:rPr>
      </w:pPr>
    </w:p>
    <w:p w14:paraId="40EAB161" w14:textId="77777777" w:rsidR="00B541CF" w:rsidRDefault="00B541CF" w:rsidP="00B541CF">
      <w:pPr>
        <w:pStyle w:val="NormalWeb"/>
        <w:numPr>
          <w:ilvl w:val="0"/>
          <w:numId w:val="4"/>
        </w:numPr>
        <w:shd w:val="clear" w:color="auto" w:fill="FFFFFF"/>
        <w:spacing w:before="0" w:beforeAutospacing="0" w:after="0" w:afterAutospacing="0" w:line="360" w:lineRule="auto"/>
        <w:ind w:left="360"/>
        <w:jc w:val="both"/>
        <w:rPr>
          <w:b/>
          <w:color w:val="222222"/>
          <w:sz w:val="28"/>
          <w:szCs w:val="28"/>
        </w:rPr>
      </w:pPr>
      <w:r>
        <w:rPr>
          <w:b/>
          <w:color w:val="222222"/>
          <w:sz w:val="28"/>
          <w:szCs w:val="28"/>
        </w:rPr>
        <w:t>Estimation of Opportunity C</w:t>
      </w:r>
      <w:r w:rsidRPr="00B47B81">
        <w:rPr>
          <w:b/>
          <w:color w:val="222222"/>
          <w:sz w:val="28"/>
          <w:szCs w:val="28"/>
        </w:rPr>
        <w:t>ost</w:t>
      </w:r>
    </w:p>
    <w:p w14:paraId="06A3B22E" w14:textId="77777777" w:rsidR="00B541CF" w:rsidRPr="00B47B81" w:rsidRDefault="00B541CF" w:rsidP="00B541CF">
      <w:pPr>
        <w:pStyle w:val="NormalWeb"/>
        <w:shd w:val="clear" w:color="auto" w:fill="FFFFFF"/>
        <w:spacing w:before="0" w:beforeAutospacing="0" w:after="0" w:afterAutospacing="0" w:line="360" w:lineRule="auto"/>
        <w:ind w:left="360"/>
        <w:jc w:val="both"/>
        <w:rPr>
          <w:b/>
          <w:color w:val="222222"/>
          <w:sz w:val="28"/>
          <w:szCs w:val="28"/>
        </w:rPr>
      </w:pPr>
    </w:p>
    <w:p w14:paraId="50F73D51" w14:textId="77777777" w:rsidR="00B541CF" w:rsidRDefault="00B541CF" w:rsidP="00B541CF">
      <w:pPr>
        <w:pStyle w:val="NormalWeb"/>
        <w:shd w:val="clear" w:color="auto" w:fill="FFFFFF"/>
        <w:spacing w:before="0" w:beforeAutospacing="0" w:after="0" w:afterAutospacing="0" w:line="360" w:lineRule="auto"/>
        <w:ind w:left="90"/>
        <w:jc w:val="both"/>
        <w:rPr>
          <w:color w:val="222222"/>
        </w:rPr>
      </w:pPr>
      <w:r w:rsidRPr="008D6097">
        <w:rPr>
          <w:color w:val="222222"/>
        </w:rPr>
        <w:t>It may be a difficult to identify opportunity costs under NPV</w:t>
      </w:r>
      <w:r>
        <w:rPr>
          <w:color w:val="222222"/>
        </w:rPr>
        <w:t xml:space="preserve"> method. The opportunity always </w:t>
      </w:r>
      <w:r w:rsidRPr="008D6097">
        <w:rPr>
          <w:color w:val="222222"/>
        </w:rPr>
        <w:t xml:space="preserve">reflected in the initial investment of the project. As a result, the opportunity cost may tend to be neglected. On the other hand, the NPV approach also has strong limitations when used to assess innovation opportunities, which are often ignored or underestimated. The criticism of many scholars (e.g. Kester, 1984; Hodder and Riggs,1985; Chapman and Cooper, 1987; </w:t>
      </w:r>
      <w:proofErr w:type="spellStart"/>
      <w:r w:rsidRPr="008D6097">
        <w:rPr>
          <w:color w:val="222222"/>
        </w:rPr>
        <w:t>Brealey</w:t>
      </w:r>
      <w:proofErr w:type="spellEnd"/>
      <w:r w:rsidRPr="008D6097">
        <w:rPr>
          <w:color w:val="222222"/>
        </w:rPr>
        <w:t xml:space="preserve"> and Myers, 1996).</w:t>
      </w:r>
    </w:p>
    <w:p w14:paraId="37F82584" w14:textId="77777777" w:rsidR="00B541CF" w:rsidRPr="008D6097" w:rsidRDefault="00B541CF" w:rsidP="00B541CF">
      <w:pPr>
        <w:pStyle w:val="NormalWeb"/>
        <w:shd w:val="clear" w:color="auto" w:fill="FFFFFF"/>
        <w:spacing w:before="0" w:beforeAutospacing="0" w:after="0" w:afterAutospacing="0" w:line="360" w:lineRule="auto"/>
        <w:ind w:left="360"/>
        <w:jc w:val="both"/>
        <w:rPr>
          <w:color w:val="222222"/>
        </w:rPr>
      </w:pPr>
    </w:p>
    <w:p w14:paraId="45C411AB" w14:textId="77777777" w:rsidR="00B541CF" w:rsidRDefault="00B541CF" w:rsidP="00B541CF">
      <w:pPr>
        <w:pStyle w:val="NormalWeb"/>
        <w:numPr>
          <w:ilvl w:val="0"/>
          <w:numId w:val="4"/>
        </w:numPr>
        <w:shd w:val="clear" w:color="auto" w:fill="FFFFFF"/>
        <w:spacing w:before="0" w:beforeAutospacing="0" w:after="0" w:afterAutospacing="0" w:line="360" w:lineRule="auto"/>
        <w:ind w:left="360"/>
        <w:jc w:val="both"/>
        <w:rPr>
          <w:b/>
          <w:color w:val="222222"/>
          <w:sz w:val="28"/>
          <w:szCs w:val="28"/>
        </w:rPr>
      </w:pPr>
      <w:r w:rsidRPr="00B47B81">
        <w:rPr>
          <w:b/>
          <w:color w:val="222222"/>
          <w:sz w:val="28"/>
          <w:szCs w:val="28"/>
        </w:rPr>
        <w:t>Ignores Sunk Costs</w:t>
      </w:r>
    </w:p>
    <w:p w14:paraId="0DE6A95C" w14:textId="77777777" w:rsidR="00B541CF" w:rsidRPr="004C6FD8" w:rsidRDefault="00B541CF" w:rsidP="00B541CF">
      <w:pPr>
        <w:pStyle w:val="NormalWeb"/>
        <w:shd w:val="clear" w:color="auto" w:fill="FFFFFF"/>
        <w:spacing w:before="0" w:beforeAutospacing="0" w:after="0" w:afterAutospacing="0" w:line="360" w:lineRule="auto"/>
        <w:ind w:left="360"/>
        <w:jc w:val="both"/>
        <w:rPr>
          <w:b/>
          <w:color w:val="222222"/>
          <w:sz w:val="28"/>
          <w:szCs w:val="28"/>
        </w:rPr>
      </w:pPr>
    </w:p>
    <w:p w14:paraId="64FBF8E6" w14:textId="77777777" w:rsidR="00B541CF" w:rsidRDefault="00B541CF" w:rsidP="00B541CF">
      <w:pPr>
        <w:pStyle w:val="NormalWeb"/>
        <w:shd w:val="clear" w:color="auto" w:fill="FFFFFF"/>
        <w:spacing w:before="0" w:beforeAutospacing="0" w:after="0" w:afterAutospacing="0" w:line="360" w:lineRule="auto"/>
        <w:ind w:left="90"/>
        <w:jc w:val="both"/>
        <w:rPr>
          <w:color w:val="222222"/>
        </w:rPr>
      </w:pPr>
      <w:r w:rsidRPr="008D6097">
        <w:rPr>
          <w:color w:val="222222"/>
        </w:rPr>
        <w:t xml:space="preserve">In the capital budgeting process, the sun costs are incurred even before start of the project such as R &amp; D costs, advertising costs, etc. They are not </w:t>
      </w:r>
      <w:r>
        <w:rPr>
          <w:color w:val="222222"/>
        </w:rPr>
        <w:t xml:space="preserve">measured in </w:t>
      </w:r>
      <w:r w:rsidRPr="008D6097">
        <w:rPr>
          <w:color w:val="222222"/>
        </w:rPr>
        <w:t xml:space="preserve">future cash flow projections. As a result, the true profitability of the project may tend to be understated. Such sunk costs may result in innovation and such capabilities are not </w:t>
      </w:r>
      <w:proofErr w:type="gramStart"/>
      <w:r w:rsidRPr="008D6097">
        <w:rPr>
          <w:color w:val="222222"/>
        </w:rPr>
        <w:t>taken into account</w:t>
      </w:r>
      <w:proofErr w:type="gramEnd"/>
      <w:r w:rsidRPr="008D6097">
        <w:rPr>
          <w:color w:val="222222"/>
        </w:rPr>
        <w:t xml:space="preserve">. According to Friedman (2004) states ……. some otherwise undesirable action simply because of a sunk cost, e.g., investing another million dollars on an unprofitable </w:t>
      </w:r>
      <w:r>
        <w:rPr>
          <w:color w:val="222222"/>
        </w:rPr>
        <w:t>project</w:t>
      </w:r>
      <w:r w:rsidRPr="008D6097">
        <w:rPr>
          <w:color w:val="222222"/>
        </w:rPr>
        <w:t xml:space="preserve"> just because ten million has already been invested.</w:t>
      </w:r>
    </w:p>
    <w:p w14:paraId="31887E86" w14:textId="77777777" w:rsidR="00B541CF" w:rsidRPr="008D6097" w:rsidRDefault="00B541CF" w:rsidP="00B541CF">
      <w:pPr>
        <w:pStyle w:val="NormalWeb"/>
        <w:shd w:val="clear" w:color="auto" w:fill="FFFFFF"/>
        <w:spacing w:before="0" w:beforeAutospacing="0" w:after="0" w:afterAutospacing="0" w:line="360" w:lineRule="auto"/>
        <w:ind w:left="360"/>
        <w:jc w:val="both"/>
        <w:rPr>
          <w:color w:val="222222"/>
        </w:rPr>
      </w:pPr>
    </w:p>
    <w:p w14:paraId="5C6AB4E4" w14:textId="77777777" w:rsidR="00B541CF" w:rsidRDefault="00B541CF" w:rsidP="00B541CF">
      <w:pPr>
        <w:pStyle w:val="NormalWeb"/>
        <w:numPr>
          <w:ilvl w:val="0"/>
          <w:numId w:val="4"/>
        </w:numPr>
        <w:shd w:val="clear" w:color="auto" w:fill="FFFFFF"/>
        <w:spacing w:before="0" w:beforeAutospacing="0" w:after="0" w:afterAutospacing="0" w:line="360" w:lineRule="auto"/>
        <w:ind w:left="360"/>
        <w:jc w:val="both"/>
        <w:rPr>
          <w:b/>
          <w:color w:val="222222"/>
          <w:sz w:val="28"/>
          <w:szCs w:val="28"/>
        </w:rPr>
      </w:pPr>
      <w:r w:rsidRPr="00B47B81">
        <w:rPr>
          <w:b/>
          <w:color w:val="222222"/>
          <w:sz w:val="28"/>
          <w:szCs w:val="28"/>
        </w:rPr>
        <w:t>Difficulty in calculating the expected rate of return of return</w:t>
      </w:r>
    </w:p>
    <w:p w14:paraId="04AA8358" w14:textId="77777777" w:rsidR="00B541CF" w:rsidRPr="00B47B81" w:rsidRDefault="00B541CF" w:rsidP="00B541CF">
      <w:pPr>
        <w:pStyle w:val="NormalWeb"/>
        <w:shd w:val="clear" w:color="auto" w:fill="FFFFFF"/>
        <w:spacing w:before="0" w:beforeAutospacing="0" w:after="0" w:afterAutospacing="0" w:line="360" w:lineRule="auto"/>
        <w:ind w:left="360"/>
        <w:jc w:val="both"/>
        <w:rPr>
          <w:b/>
          <w:color w:val="222222"/>
          <w:sz w:val="28"/>
          <w:szCs w:val="28"/>
        </w:rPr>
      </w:pPr>
    </w:p>
    <w:p w14:paraId="1C7D8BC1" w14:textId="77777777" w:rsidR="00B541CF" w:rsidRPr="003E0378" w:rsidRDefault="00B541CF" w:rsidP="00B541CF">
      <w:pPr>
        <w:pStyle w:val="NormalWeb"/>
        <w:shd w:val="clear" w:color="auto" w:fill="FFFFFF"/>
        <w:spacing w:before="0" w:beforeAutospacing="0" w:after="0" w:afterAutospacing="0" w:line="360" w:lineRule="auto"/>
        <w:ind w:left="90"/>
        <w:jc w:val="both"/>
        <w:rPr>
          <w:color w:val="222222"/>
        </w:rPr>
      </w:pPr>
      <w:r w:rsidRPr="003E0378">
        <w:rPr>
          <w:color w:val="222222"/>
        </w:rPr>
        <w:t xml:space="preserve">Determination of the right discounted rate may always be a </w:t>
      </w:r>
      <w:r>
        <w:rPr>
          <w:color w:val="222222"/>
        </w:rPr>
        <w:t xml:space="preserve">challenge </w:t>
      </w:r>
      <w:r w:rsidRPr="003E0378">
        <w:rPr>
          <w:color w:val="222222"/>
        </w:rPr>
        <w:t>for the finance team. For example, the WAAC may not be appropriate; however, the project rate of return may be appropriate to be used in discounting the projects to perform a better estimate. It is more appropriate to discount the high-risk projects at the required rate of return.</w:t>
      </w:r>
    </w:p>
    <w:p w14:paraId="46F416F5" w14:textId="77777777" w:rsidR="00B541CF" w:rsidRDefault="00B541CF" w:rsidP="00B541CF">
      <w:pPr>
        <w:pStyle w:val="NormalWeb"/>
        <w:shd w:val="clear" w:color="auto" w:fill="FFFFFF"/>
        <w:spacing w:before="0" w:beforeAutospacing="0" w:after="0" w:afterAutospacing="0" w:line="360" w:lineRule="auto"/>
        <w:ind w:left="789"/>
        <w:jc w:val="both"/>
        <w:rPr>
          <w:b/>
          <w:color w:val="444444"/>
          <w:sz w:val="28"/>
          <w:szCs w:val="28"/>
          <w:shd w:val="clear" w:color="auto" w:fill="FFFFFF"/>
        </w:rPr>
      </w:pPr>
    </w:p>
    <w:p w14:paraId="342E02F8" w14:textId="77777777" w:rsidR="00B541CF" w:rsidRDefault="00B541CF" w:rsidP="00B541CF">
      <w:pPr>
        <w:pStyle w:val="NormalWeb"/>
        <w:shd w:val="clear" w:color="auto" w:fill="FFFFFF"/>
        <w:spacing w:before="0" w:beforeAutospacing="0" w:after="0" w:afterAutospacing="0" w:line="360" w:lineRule="auto"/>
        <w:ind w:left="789"/>
        <w:jc w:val="both"/>
        <w:rPr>
          <w:b/>
          <w:color w:val="444444"/>
          <w:sz w:val="28"/>
          <w:szCs w:val="28"/>
          <w:shd w:val="clear" w:color="auto" w:fill="FFFFFF"/>
        </w:rPr>
      </w:pPr>
    </w:p>
    <w:p w14:paraId="17673B37" w14:textId="72B8BCC0" w:rsidR="00B541CF" w:rsidRDefault="00B541CF" w:rsidP="00B541CF">
      <w:pPr>
        <w:pStyle w:val="NormalWeb"/>
        <w:shd w:val="clear" w:color="auto" w:fill="FFFFFF"/>
        <w:spacing w:before="0" w:beforeAutospacing="0" w:after="0" w:afterAutospacing="0" w:line="360" w:lineRule="auto"/>
        <w:ind w:left="789"/>
        <w:jc w:val="both"/>
        <w:rPr>
          <w:b/>
          <w:color w:val="444444"/>
          <w:sz w:val="28"/>
          <w:szCs w:val="28"/>
          <w:shd w:val="clear" w:color="auto" w:fill="FFFFFF"/>
        </w:rPr>
      </w:pPr>
      <w:r w:rsidRPr="00200B1A">
        <w:rPr>
          <w:b/>
          <w:color w:val="444444"/>
          <w:sz w:val="28"/>
          <w:szCs w:val="28"/>
          <w:shd w:val="clear" w:color="auto" w:fill="FFFFFF"/>
        </w:rPr>
        <w:t xml:space="preserve"> </w:t>
      </w:r>
    </w:p>
    <w:p w14:paraId="6E57671F" w14:textId="77777777" w:rsidR="00B541CF" w:rsidRPr="00200B1A" w:rsidRDefault="00B541CF" w:rsidP="00B541CF">
      <w:pPr>
        <w:pStyle w:val="NormalWeb"/>
        <w:shd w:val="clear" w:color="auto" w:fill="FFFFFF"/>
        <w:spacing w:before="0" w:beforeAutospacing="0" w:after="0" w:afterAutospacing="0" w:line="360" w:lineRule="auto"/>
        <w:ind w:left="789"/>
        <w:jc w:val="both"/>
        <w:rPr>
          <w:b/>
          <w:color w:val="222222"/>
          <w:sz w:val="28"/>
          <w:szCs w:val="28"/>
        </w:rPr>
      </w:pPr>
    </w:p>
    <w:p w14:paraId="2A1C0EAB" w14:textId="77777777" w:rsidR="00B541CF" w:rsidRDefault="00B541CF" w:rsidP="00B541CF">
      <w:pPr>
        <w:pStyle w:val="NormalWeb"/>
        <w:numPr>
          <w:ilvl w:val="0"/>
          <w:numId w:val="4"/>
        </w:numPr>
        <w:shd w:val="clear" w:color="auto" w:fill="FFFFFF"/>
        <w:spacing w:before="0" w:beforeAutospacing="0" w:after="0" w:afterAutospacing="0" w:line="360" w:lineRule="auto"/>
        <w:ind w:left="720" w:hanging="702"/>
        <w:jc w:val="both"/>
        <w:rPr>
          <w:b/>
          <w:color w:val="222222"/>
          <w:sz w:val="28"/>
          <w:szCs w:val="28"/>
        </w:rPr>
      </w:pPr>
      <w:r w:rsidRPr="00200B1A">
        <w:rPr>
          <w:b/>
          <w:color w:val="222222"/>
          <w:sz w:val="28"/>
          <w:szCs w:val="28"/>
        </w:rPr>
        <w:lastRenderedPageBreak/>
        <w:t>Optimistic projections</w:t>
      </w:r>
    </w:p>
    <w:p w14:paraId="116B7A16" w14:textId="77777777" w:rsidR="00B541CF" w:rsidRPr="00A86F01" w:rsidRDefault="00B541CF" w:rsidP="00B541CF">
      <w:pPr>
        <w:pStyle w:val="NormalWeb"/>
        <w:shd w:val="clear" w:color="auto" w:fill="FFFFFF"/>
        <w:spacing w:before="0" w:beforeAutospacing="0" w:after="0" w:afterAutospacing="0" w:line="360" w:lineRule="auto"/>
        <w:ind w:left="792"/>
        <w:jc w:val="both"/>
        <w:rPr>
          <w:b/>
          <w:color w:val="222222"/>
          <w:sz w:val="28"/>
          <w:szCs w:val="28"/>
        </w:rPr>
      </w:pPr>
    </w:p>
    <w:p w14:paraId="633747CD" w14:textId="77777777" w:rsidR="00B541CF" w:rsidRPr="00964199" w:rsidRDefault="00B541CF" w:rsidP="00B541CF">
      <w:pPr>
        <w:pStyle w:val="NormalWeb"/>
        <w:shd w:val="clear" w:color="auto" w:fill="FFFFFF"/>
        <w:spacing w:before="0" w:beforeAutospacing="0" w:after="0" w:afterAutospacing="0" w:line="360" w:lineRule="auto"/>
        <w:ind w:left="90"/>
        <w:jc w:val="both"/>
        <w:rPr>
          <w:b/>
          <w:color w:val="222222"/>
        </w:rPr>
      </w:pPr>
      <w:r w:rsidRPr="00964199">
        <w:rPr>
          <w:color w:val="222222"/>
        </w:rPr>
        <w:t>Very often managers may be too optimistic in determining the future cash flows. As a result, future cash flows may tend to be overstated resulting in the upward bias relating to the optimism.</w:t>
      </w:r>
    </w:p>
    <w:p w14:paraId="5ACA6AF3" w14:textId="77777777" w:rsidR="00B541CF" w:rsidRPr="00200B1A" w:rsidRDefault="00B541CF" w:rsidP="00B541CF">
      <w:pPr>
        <w:pStyle w:val="NormalWeb"/>
        <w:shd w:val="clear" w:color="auto" w:fill="FFFFFF"/>
        <w:spacing w:before="0" w:beforeAutospacing="0" w:after="0" w:afterAutospacing="0" w:line="360" w:lineRule="auto"/>
        <w:jc w:val="both"/>
        <w:rPr>
          <w:color w:val="222222"/>
          <w:sz w:val="26"/>
          <w:szCs w:val="26"/>
        </w:rPr>
      </w:pPr>
    </w:p>
    <w:p w14:paraId="2275C033" w14:textId="77777777" w:rsidR="00B541CF" w:rsidRDefault="00B541CF" w:rsidP="00B541CF">
      <w:pPr>
        <w:pStyle w:val="NormalWeb"/>
        <w:numPr>
          <w:ilvl w:val="0"/>
          <w:numId w:val="4"/>
        </w:numPr>
        <w:shd w:val="clear" w:color="auto" w:fill="FFFFFF"/>
        <w:spacing w:before="0" w:beforeAutospacing="0" w:after="0" w:afterAutospacing="0" w:line="360" w:lineRule="auto"/>
        <w:ind w:left="450"/>
        <w:jc w:val="both"/>
        <w:rPr>
          <w:b/>
          <w:color w:val="222222"/>
          <w:sz w:val="28"/>
          <w:szCs w:val="28"/>
        </w:rPr>
      </w:pPr>
      <w:r w:rsidRPr="00F91197">
        <w:rPr>
          <w:b/>
          <w:color w:val="222222"/>
          <w:sz w:val="28"/>
          <w:szCs w:val="28"/>
        </w:rPr>
        <w:t>Difference in size of projects</w:t>
      </w:r>
    </w:p>
    <w:p w14:paraId="1A5B28CA" w14:textId="77777777" w:rsidR="00B541CF" w:rsidRPr="00F91197" w:rsidRDefault="00B541CF" w:rsidP="00B541CF">
      <w:pPr>
        <w:pStyle w:val="NormalWeb"/>
        <w:shd w:val="clear" w:color="auto" w:fill="FFFFFF"/>
        <w:spacing w:before="0" w:beforeAutospacing="0" w:after="0" w:afterAutospacing="0" w:line="360" w:lineRule="auto"/>
        <w:ind w:left="450"/>
        <w:jc w:val="both"/>
        <w:rPr>
          <w:b/>
          <w:color w:val="222222"/>
          <w:sz w:val="28"/>
          <w:szCs w:val="28"/>
        </w:rPr>
      </w:pPr>
    </w:p>
    <w:p w14:paraId="36389311" w14:textId="77777777" w:rsidR="00B541CF" w:rsidRDefault="00B541CF" w:rsidP="00B541CF">
      <w:pPr>
        <w:spacing w:after="0" w:line="360" w:lineRule="auto"/>
        <w:ind w:left="90"/>
        <w:jc w:val="both"/>
        <w:rPr>
          <w:rFonts w:cs="Times New Roman"/>
          <w:sz w:val="24"/>
          <w:szCs w:val="24"/>
        </w:rPr>
      </w:pPr>
      <w:r>
        <w:rPr>
          <w:rFonts w:cs="Times New Roman"/>
          <w:color w:val="222222"/>
          <w:sz w:val="24"/>
          <w:szCs w:val="24"/>
        </w:rPr>
        <w:t>P</w:t>
      </w:r>
      <w:r w:rsidRPr="00A86F01">
        <w:rPr>
          <w:rFonts w:cs="Times New Roman"/>
          <w:color w:val="222222"/>
          <w:sz w:val="24"/>
          <w:szCs w:val="24"/>
        </w:rPr>
        <w:t xml:space="preserve">roject sizes and duration may be different from each other resulting in difficulty in comparison. </w:t>
      </w:r>
      <w:r w:rsidRPr="00A86F01">
        <w:rPr>
          <w:rFonts w:cs="Times New Roman"/>
          <w:sz w:val="24"/>
          <w:szCs w:val="24"/>
        </w:rPr>
        <w:t xml:space="preserve">The differences in rankings may be caused by the size of the projects, the scale problem, or in the life of the projects, the time span problem Cary, D. </w:t>
      </w:r>
      <w:r>
        <w:rPr>
          <w:rFonts w:cs="Times New Roman"/>
          <w:sz w:val="24"/>
          <w:szCs w:val="24"/>
        </w:rPr>
        <w:t>(</w:t>
      </w:r>
      <w:r w:rsidRPr="00A86F01">
        <w:rPr>
          <w:rFonts w:cs="Times New Roman"/>
          <w:sz w:val="24"/>
          <w:szCs w:val="24"/>
        </w:rPr>
        <w:t>1997).</w:t>
      </w:r>
    </w:p>
    <w:p w14:paraId="336ECA2B" w14:textId="77777777" w:rsidR="00B541CF" w:rsidRPr="00F90F02" w:rsidRDefault="00B541CF" w:rsidP="00B541CF">
      <w:pPr>
        <w:spacing w:after="0" w:line="360" w:lineRule="auto"/>
        <w:ind w:left="86"/>
        <w:jc w:val="both"/>
        <w:rPr>
          <w:rFonts w:cs="Times New Roman"/>
          <w:sz w:val="24"/>
          <w:szCs w:val="24"/>
        </w:rPr>
      </w:pPr>
    </w:p>
    <w:p w14:paraId="3C4EA90A" w14:textId="77777777" w:rsidR="00B541CF" w:rsidRDefault="00B541CF" w:rsidP="00B541CF">
      <w:pPr>
        <w:spacing w:after="0" w:line="360" w:lineRule="auto"/>
        <w:ind w:left="540" w:hanging="450"/>
        <w:jc w:val="both"/>
        <w:rPr>
          <w:rFonts w:cs="Times New Roman"/>
          <w:szCs w:val="28"/>
          <w:shd w:val="clear" w:color="auto" w:fill="FFFFFF"/>
        </w:rPr>
      </w:pPr>
      <w:r>
        <w:rPr>
          <w:rFonts w:cs="Times New Roman"/>
          <w:b/>
          <w:szCs w:val="28"/>
        </w:rPr>
        <w:t>4.3</w:t>
      </w:r>
      <w:r>
        <w:rPr>
          <w:rFonts w:cs="Times New Roman"/>
          <w:b/>
          <w:szCs w:val="28"/>
        </w:rPr>
        <w:tab/>
      </w:r>
      <w:r>
        <w:rPr>
          <w:rFonts w:cs="Times New Roman"/>
          <w:b/>
          <w:szCs w:val="28"/>
        </w:rPr>
        <w:tab/>
      </w:r>
      <w:r w:rsidRPr="00B23F8B">
        <w:rPr>
          <w:rFonts w:cs="Times New Roman"/>
          <w:b/>
          <w:szCs w:val="28"/>
        </w:rPr>
        <w:t>Popularity   of Non-Discounting Methods of Investment Appraisal</w:t>
      </w:r>
      <w:r w:rsidRPr="00B23F8B">
        <w:rPr>
          <w:rFonts w:cs="Times New Roman"/>
          <w:sz w:val="24"/>
          <w:szCs w:val="24"/>
        </w:rPr>
        <w:t xml:space="preserve"> </w:t>
      </w:r>
    </w:p>
    <w:p w14:paraId="30B7C12C" w14:textId="77777777" w:rsidR="00B541CF" w:rsidRPr="004C6FD8" w:rsidRDefault="00B541CF" w:rsidP="00B541CF">
      <w:pPr>
        <w:spacing w:after="0" w:line="360" w:lineRule="auto"/>
        <w:ind w:left="532" w:hanging="446"/>
        <w:jc w:val="both"/>
        <w:rPr>
          <w:rFonts w:cs="Times New Roman"/>
          <w:szCs w:val="28"/>
          <w:shd w:val="clear" w:color="auto" w:fill="FFFFFF"/>
        </w:rPr>
      </w:pPr>
    </w:p>
    <w:p w14:paraId="147A74FA" w14:textId="77777777" w:rsidR="00B541CF" w:rsidRDefault="00B541CF" w:rsidP="00B541CF">
      <w:pPr>
        <w:spacing w:after="0" w:line="360" w:lineRule="auto"/>
        <w:ind w:firstLine="90"/>
        <w:jc w:val="both"/>
        <w:rPr>
          <w:rFonts w:cs="Times New Roman"/>
          <w:sz w:val="24"/>
          <w:szCs w:val="24"/>
        </w:rPr>
      </w:pPr>
      <w:r w:rsidRPr="009B30F0">
        <w:rPr>
          <w:rFonts w:cs="Times New Roman"/>
          <w:sz w:val="24"/>
          <w:szCs w:val="24"/>
        </w:rPr>
        <w:t>There are several methodologies exists for non-discounting methods of investment appraisal.</w:t>
      </w:r>
    </w:p>
    <w:p w14:paraId="38E652F1" w14:textId="77777777" w:rsidR="00B541CF" w:rsidRPr="009B30F0" w:rsidRDefault="00B541CF" w:rsidP="00B541CF">
      <w:pPr>
        <w:spacing w:after="0" w:line="360" w:lineRule="auto"/>
        <w:jc w:val="both"/>
        <w:rPr>
          <w:rFonts w:cs="Times New Roman"/>
          <w:sz w:val="24"/>
          <w:szCs w:val="24"/>
        </w:rPr>
      </w:pPr>
    </w:p>
    <w:p w14:paraId="7708C343" w14:textId="77777777" w:rsidR="00B541CF" w:rsidRPr="009B30F0" w:rsidRDefault="00B541CF" w:rsidP="00B541CF">
      <w:pPr>
        <w:pStyle w:val="ListParagraph"/>
        <w:numPr>
          <w:ilvl w:val="0"/>
          <w:numId w:val="5"/>
        </w:numPr>
        <w:spacing w:after="0" w:line="360" w:lineRule="auto"/>
        <w:ind w:left="450"/>
        <w:jc w:val="both"/>
        <w:rPr>
          <w:rFonts w:eastAsia="Times New Roman" w:cs="Times New Roman"/>
          <w:color w:val="000000"/>
          <w:szCs w:val="28"/>
        </w:rPr>
      </w:pPr>
      <w:r w:rsidRPr="009B30F0">
        <w:rPr>
          <w:rFonts w:cs="Times New Roman"/>
          <w:b/>
          <w:szCs w:val="28"/>
        </w:rPr>
        <w:t>Payback Method</w:t>
      </w:r>
    </w:p>
    <w:p w14:paraId="2637C7C5" w14:textId="77777777" w:rsidR="00B541CF" w:rsidRPr="009B30F0" w:rsidRDefault="00B541CF" w:rsidP="00B541CF">
      <w:pPr>
        <w:pStyle w:val="ListParagraph"/>
        <w:spacing w:after="0" w:line="360" w:lineRule="auto"/>
        <w:ind w:left="360"/>
        <w:jc w:val="both"/>
        <w:rPr>
          <w:rFonts w:eastAsia="Times New Roman" w:cs="Times New Roman"/>
          <w:color w:val="000000"/>
          <w:sz w:val="24"/>
          <w:szCs w:val="24"/>
        </w:rPr>
      </w:pPr>
    </w:p>
    <w:p w14:paraId="44F78FBB" w14:textId="77777777" w:rsidR="00B541CF" w:rsidRPr="00920EB1" w:rsidRDefault="00B541CF" w:rsidP="00B541CF">
      <w:pPr>
        <w:pStyle w:val="ListParagraph"/>
        <w:spacing w:after="0" w:line="360" w:lineRule="auto"/>
        <w:ind w:left="0"/>
        <w:jc w:val="both"/>
        <w:rPr>
          <w:rFonts w:eastAsia="Times New Roman" w:cs="Times New Roman"/>
          <w:color w:val="000000"/>
          <w:sz w:val="24"/>
          <w:szCs w:val="24"/>
        </w:rPr>
      </w:pPr>
      <w:r w:rsidRPr="00A86F01">
        <w:rPr>
          <w:rFonts w:cs="Times New Roman"/>
          <w:sz w:val="24"/>
          <w:szCs w:val="24"/>
        </w:rPr>
        <w:t xml:space="preserve">If the investor is interested in knowing whether when the investment is recovered, employing this method may be appropriate. </w:t>
      </w:r>
      <w:r>
        <w:rPr>
          <w:rFonts w:eastAsia="Times New Roman" w:cs="Times New Roman"/>
          <w:color w:val="000000"/>
          <w:sz w:val="24"/>
          <w:szCs w:val="24"/>
        </w:rPr>
        <w:t>Per Payback methodology</w:t>
      </w:r>
      <w:r w:rsidRPr="00A86F01">
        <w:rPr>
          <w:rFonts w:eastAsia="Times New Roman" w:cs="Times New Roman"/>
          <w:color w:val="000000"/>
          <w:sz w:val="24"/>
          <w:szCs w:val="24"/>
        </w:rPr>
        <w:t>, the shorter the payback period, the more desirable the project. If the payback period is longer than expected the project may be abandoned even if it is profitable under the NPV method. It can be also used as a criterion for acceptance or rejection of projects in the case that the PBP is higher or lower certain number of years previously defined and to differentiate between projects (Afonso and Cunha, 2009).</w:t>
      </w:r>
      <w:r w:rsidRPr="00A86F01">
        <w:rPr>
          <w:rFonts w:eastAsia="Times New Roman" w:cs="Times New Roman"/>
          <w:color w:val="000000"/>
          <w:sz w:val="24"/>
          <w:szCs w:val="24"/>
        </w:rPr>
        <w:cr/>
      </w:r>
    </w:p>
    <w:p w14:paraId="6851D77E" w14:textId="77777777" w:rsidR="00B541CF" w:rsidRPr="00B23F8B" w:rsidRDefault="00B541CF" w:rsidP="00B541CF">
      <w:pPr>
        <w:spacing w:after="0" w:line="360" w:lineRule="auto"/>
        <w:jc w:val="both"/>
        <w:rPr>
          <w:rFonts w:eastAsia="Times New Roman" w:cs="Times New Roman"/>
          <w:color w:val="000000"/>
          <w:szCs w:val="28"/>
        </w:rPr>
      </w:pPr>
      <w:r w:rsidRPr="00B23F8B">
        <w:rPr>
          <w:rFonts w:eastAsia="Times New Roman" w:cs="Times New Roman"/>
          <w:b/>
          <w:color w:val="000000"/>
          <w:szCs w:val="28"/>
        </w:rPr>
        <w:t>The Advantages of Payback System</w:t>
      </w:r>
    </w:p>
    <w:p w14:paraId="26C4DF75" w14:textId="77777777" w:rsidR="00B541CF" w:rsidRPr="00920EB1" w:rsidRDefault="00B541CF" w:rsidP="00B541CF">
      <w:pPr>
        <w:pStyle w:val="ListParagraph"/>
        <w:spacing w:after="0" w:line="360" w:lineRule="auto"/>
        <w:ind w:left="360"/>
        <w:jc w:val="both"/>
        <w:rPr>
          <w:rFonts w:eastAsia="Times New Roman" w:cs="Times New Roman"/>
          <w:color w:val="000000"/>
          <w:szCs w:val="28"/>
        </w:rPr>
      </w:pPr>
    </w:p>
    <w:p w14:paraId="69BD4772" w14:textId="77777777" w:rsidR="00B541CF" w:rsidRPr="00A86F01" w:rsidRDefault="00B541CF" w:rsidP="00B541CF">
      <w:pPr>
        <w:shd w:val="clear" w:color="auto" w:fill="FFFFFF"/>
        <w:spacing w:after="0" w:line="360" w:lineRule="auto"/>
        <w:jc w:val="both"/>
        <w:rPr>
          <w:rFonts w:eastAsia="Times New Roman" w:cs="Times New Roman"/>
          <w:color w:val="000000"/>
          <w:sz w:val="24"/>
          <w:szCs w:val="24"/>
        </w:rPr>
      </w:pPr>
      <w:r>
        <w:rPr>
          <w:rFonts w:eastAsia="Times New Roman" w:cs="Times New Roman"/>
          <w:color w:val="000000"/>
          <w:sz w:val="24"/>
          <w:szCs w:val="24"/>
        </w:rPr>
        <w:t>It</w:t>
      </w:r>
      <w:r w:rsidRPr="00A86F01">
        <w:rPr>
          <w:rFonts w:eastAsia="Times New Roman" w:cs="Times New Roman"/>
          <w:color w:val="000000"/>
          <w:sz w:val="24"/>
          <w:szCs w:val="24"/>
        </w:rPr>
        <w:t xml:space="preserve"> easy </w:t>
      </w:r>
      <w:r>
        <w:rPr>
          <w:rFonts w:eastAsia="Times New Roman" w:cs="Times New Roman"/>
          <w:color w:val="000000"/>
          <w:sz w:val="24"/>
          <w:szCs w:val="24"/>
        </w:rPr>
        <w:t xml:space="preserve">to </w:t>
      </w:r>
      <w:r w:rsidRPr="00A86F01">
        <w:rPr>
          <w:rFonts w:eastAsia="Times New Roman" w:cs="Times New Roman"/>
          <w:color w:val="000000"/>
          <w:sz w:val="24"/>
          <w:szCs w:val="24"/>
        </w:rPr>
        <w:t>calculat</w:t>
      </w:r>
      <w:r>
        <w:rPr>
          <w:rFonts w:eastAsia="Times New Roman" w:cs="Times New Roman"/>
          <w:color w:val="000000"/>
          <w:sz w:val="24"/>
          <w:szCs w:val="24"/>
        </w:rPr>
        <w:t>e</w:t>
      </w:r>
      <w:r w:rsidRPr="00A86F01">
        <w:rPr>
          <w:rFonts w:eastAsia="Times New Roman" w:cs="Times New Roman"/>
          <w:color w:val="000000"/>
          <w:sz w:val="24"/>
          <w:szCs w:val="24"/>
        </w:rPr>
        <w:t xml:space="preserve">; however, often calculated before taxes but after depreciation. It’s a measure about the liquidity rather than the profitability as it only interested in recovering the investment within a minimum number of years. Payback method does not measure overall project worth because it does not consider cash flows after the payback period. According to T. Lucy, (1992) payback period </w:t>
      </w:r>
      <w:r w:rsidRPr="00A86F01">
        <w:rPr>
          <w:rFonts w:eastAsia="Times New Roman" w:cs="Times New Roman"/>
          <w:color w:val="000000"/>
          <w:sz w:val="24"/>
          <w:szCs w:val="24"/>
        </w:rPr>
        <w:lastRenderedPageBreak/>
        <w:t>provides only a crude measure of the timing of project cash flows. Undertaking of project with long payback periods may be undesirable per the desired investment horizon of the company.</w:t>
      </w:r>
    </w:p>
    <w:p w14:paraId="1D6AC63E" w14:textId="77777777" w:rsidR="00B541CF" w:rsidRPr="00A86F01" w:rsidRDefault="00B541CF" w:rsidP="00B541CF">
      <w:pPr>
        <w:shd w:val="clear" w:color="auto" w:fill="FFFFFF"/>
        <w:spacing w:after="0" w:line="360" w:lineRule="auto"/>
        <w:ind w:left="360"/>
        <w:jc w:val="both"/>
        <w:rPr>
          <w:rFonts w:eastAsia="Times New Roman" w:cs="Times New Roman"/>
          <w:color w:val="000000"/>
          <w:sz w:val="24"/>
          <w:szCs w:val="24"/>
        </w:rPr>
      </w:pPr>
    </w:p>
    <w:p w14:paraId="24440C98" w14:textId="77777777" w:rsidR="00B541CF" w:rsidRDefault="00B541CF" w:rsidP="00B541CF">
      <w:pPr>
        <w:shd w:val="clear" w:color="auto" w:fill="FFFFFF"/>
        <w:spacing w:after="0" w:line="360" w:lineRule="auto"/>
        <w:jc w:val="both"/>
        <w:rPr>
          <w:rFonts w:eastAsia="Times New Roman" w:cs="Times New Roman"/>
          <w:b/>
          <w:color w:val="000000"/>
          <w:szCs w:val="28"/>
        </w:rPr>
      </w:pPr>
      <w:r w:rsidRPr="00B73F39">
        <w:rPr>
          <w:rFonts w:eastAsia="Times New Roman" w:cs="Times New Roman"/>
          <w:b/>
          <w:color w:val="000000"/>
          <w:szCs w:val="28"/>
        </w:rPr>
        <w:t>The Disadvantages of Payback System</w:t>
      </w:r>
    </w:p>
    <w:p w14:paraId="61A3F56A" w14:textId="77777777" w:rsidR="00B541CF" w:rsidRPr="00B73F39" w:rsidRDefault="00B541CF" w:rsidP="00B541CF">
      <w:pPr>
        <w:shd w:val="clear" w:color="auto" w:fill="FFFFFF"/>
        <w:spacing w:after="0" w:line="360" w:lineRule="auto"/>
        <w:jc w:val="both"/>
        <w:rPr>
          <w:rFonts w:eastAsia="Times New Roman" w:cs="Times New Roman"/>
          <w:b/>
          <w:color w:val="000000"/>
          <w:szCs w:val="28"/>
        </w:rPr>
      </w:pPr>
    </w:p>
    <w:p w14:paraId="6A0AC74F" w14:textId="77777777" w:rsidR="00B541CF" w:rsidRDefault="00B541CF" w:rsidP="00B541CF">
      <w:pPr>
        <w:shd w:val="clear" w:color="auto" w:fill="FFFFFF"/>
        <w:spacing w:after="0" w:line="360" w:lineRule="auto"/>
        <w:jc w:val="both"/>
        <w:rPr>
          <w:rFonts w:eastAsia="Times New Roman" w:cs="Times New Roman"/>
          <w:color w:val="000000"/>
          <w:sz w:val="24"/>
          <w:szCs w:val="24"/>
        </w:rPr>
      </w:pPr>
      <w:r w:rsidRPr="00A86F01">
        <w:rPr>
          <w:rFonts w:eastAsia="Times New Roman" w:cs="Times New Roman"/>
          <w:color w:val="000000"/>
          <w:sz w:val="24"/>
          <w:szCs w:val="24"/>
        </w:rPr>
        <w:t xml:space="preserve">The main drawback of the payback methodology is, it does not consider the time value of money. The payback methodology does not consider of the residual value of the investment which is an important investment appraisal consideration. The weakness of the payback period is difficult to avoid such as not paying attention to the time value of money so that it can lead to mistakes </w:t>
      </w:r>
      <w:r>
        <w:rPr>
          <w:rFonts w:eastAsia="Times New Roman" w:cs="Times New Roman"/>
          <w:color w:val="000000"/>
          <w:sz w:val="24"/>
          <w:szCs w:val="24"/>
        </w:rPr>
        <w:t>in</w:t>
      </w:r>
      <w:r w:rsidRPr="00A86F01">
        <w:rPr>
          <w:rFonts w:eastAsia="Times New Roman" w:cs="Times New Roman"/>
          <w:color w:val="000000"/>
          <w:sz w:val="24"/>
          <w:szCs w:val="24"/>
        </w:rPr>
        <w:t xml:space="preserve"> mak</w:t>
      </w:r>
      <w:r>
        <w:rPr>
          <w:rFonts w:eastAsia="Times New Roman" w:cs="Times New Roman"/>
          <w:color w:val="000000"/>
          <w:sz w:val="24"/>
          <w:szCs w:val="24"/>
        </w:rPr>
        <w:t xml:space="preserve">ing </w:t>
      </w:r>
      <w:r w:rsidRPr="00A86F01">
        <w:rPr>
          <w:rFonts w:eastAsia="Times New Roman" w:cs="Times New Roman"/>
          <w:color w:val="000000"/>
          <w:sz w:val="24"/>
          <w:szCs w:val="24"/>
        </w:rPr>
        <w:t xml:space="preserve">decisions but can be prevented by the variation of the payback method of discounted payback period, other weaknesses do not </w:t>
      </w:r>
      <w:proofErr w:type="gramStart"/>
      <w:r w:rsidRPr="00A86F01">
        <w:rPr>
          <w:rFonts w:eastAsia="Times New Roman" w:cs="Times New Roman"/>
          <w:color w:val="000000"/>
          <w:sz w:val="24"/>
          <w:szCs w:val="24"/>
        </w:rPr>
        <w:t>take into account</w:t>
      </w:r>
      <w:proofErr w:type="gramEnd"/>
      <w:r w:rsidRPr="00A86F01">
        <w:rPr>
          <w:rFonts w:eastAsia="Times New Roman" w:cs="Times New Roman"/>
          <w:color w:val="000000"/>
          <w:sz w:val="24"/>
          <w:szCs w:val="24"/>
        </w:rPr>
        <w:t xml:space="preserve"> the cash flow that occurs after the payback period and does not take into account the value of residual investment (Yard 2000).</w:t>
      </w:r>
    </w:p>
    <w:p w14:paraId="3A8D1FCE" w14:textId="77777777" w:rsidR="00B541CF" w:rsidRPr="00A86F01" w:rsidRDefault="00B541CF" w:rsidP="00B541CF">
      <w:pPr>
        <w:shd w:val="clear" w:color="auto" w:fill="FFFFFF"/>
        <w:spacing w:after="0" w:line="360" w:lineRule="auto"/>
        <w:ind w:left="360"/>
        <w:jc w:val="both"/>
        <w:rPr>
          <w:rFonts w:eastAsia="Times New Roman" w:cs="Times New Roman"/>
          <w:color w:val="000000"/>
          <w:sz w:val="24"/>
          <w:szCs w:val="24"/>
        </w:rPr>
      </w:pPr>
    </w:p>
    <w:p w14:paraId="5309F036" w14:textId="77777777" w:rsidR="00B541CF" w:rsidRPr="00A86F01" w:rsidRDefault="00B541CF" w:rsidP="00B541CF">
      <w:pPr>
        <w:shd w:val="clear" w:color="auto" w:fill="FFFFFF"/>
        <w:spacing w:after="0" w:line="360" w:lineRule="auto"/>
        <w:jc w:val="both"/>
        <w:rPr>
          <w:rFonts w:eastAsia="Times New Roman" w:cs="Times New Roman"/>
          <w:color w:val="000000"/>
          <w:sz w:val="24"/>
          <w:szCs w:val="24"/>
        </w:rPr>
      </w:pPr>
      <w:r w:rsidRPr="00A86F01">
        <w:rPr>
          <w:rFonts w:eastAsia="Times New Roman" w:cs="Times New Roman"/>
          <w:color w:val="000000"/>
          <w:sz w:val="24"/>
          <w:szCs w:val="24"/>
        </w:rPr>
        <w:t>It ignores the cashflows beyond the payback period and may not undertake long-range projects with higher profitability but strictly focuses on the liquidity in the short run. Traditionally, the practitioners and academicians consider that the PBP as a measure of liquidity (</w:t>
      </w:r>
      <w:proofErr w:type="spellStart"/>
      <w:r w:rsidRPr="00A86F01">
        <w:rPr>
          <w:rFonts w:eastAsia="Times New Roman" w:cs="Times New Roman"/>
          <w:color w:val="000000"/>
          <w:sz w:val="24"/>
          <w:szCs w:val="24"/>
        </w:rPr>
        <w:t>Hajdasinski</w:t>
      </w:r>
      <w:proofErr w:type="spellEnd"/>
      <w:r w:rsidRPr="00A86F01">
        <w:rPr>
          <w:rFonts w:eastAsia="Times New Roman" w:cs="Times New Roman"/>
          <w:color w:val="000000"/>
          <w:sz w:val="24"/>
          <w:szCs w:val="24"/>
        </w:rPr>
        <w:t>, 2007).</w:t>
      </w:r>
    </w:p>
    <w:p w14:paraId="3F51214F" w14:textId="77777777" w:rsidR="00B541CF" w:rsidRPr="00B73F39" w:rsidRDefault="00B541CF" w:rsidP="00B541CF">
      <w:pPr>
        <w:shd w:val="clear" w:color="auto" w:fill="FFFFFF"/>
        <w:spacing w:after="0" w:line="360" w:lineRule="auto"/>
        <w:ind w:left="360"/>
        <w:jc w:val="both"/>
        <w:rPr>
          <w:rFonts w:eastAsia="Times New Roman" w:cs="Times New Roman"/>
          <w:color w:val="000000"/>
          <w:szCs w:val="28"/>
        </w:rPr>
      </w:pPr>
      <w:r w:rsidRPr="00A86F01">
        <w:rPr>
          <w:rFonts w:eastAsia="Times New Roman" w:cs="Times New Roman"/>
          <w:color w:val="000000"/>
          <w:sz w:val="24"/>
          <w:szCs w:val="24"/>
        </w:rPr>
        <w:t xml:space="preserve"> </w:t>
      </w:r>
    </w:p>
    <w:p w14:paraId="26779770" w14:textId="77777777" w:rsidR="00B541CF" w:rsidRPr="00B73F39" w:rsidRDefault="00B541CF" w:rsidP="00B541CF">
      <w:pPr>
        <w:pStyle w:val="ListParagraph"/>
        <w:numPr>
          <w:ilvl w:val="0"/>
          <w:numId w:val="5"/>
        </w:numPr>
        <w:shd w:val="clear" w:color="auto" w:fill="FFFFFF"/>
        <w:spacing w:after="0" w:line="360" w:lineRule="auto"/>
        <w:ind w:left="360"/>
        <w:jc w:val="both"/>
        <w:rPr>
          <w:rFonts w:eastAsia="Times New Roman" w:cs="Times New Roman"/>
          <w:color w:val="000000"/>
          <w:szCs w:val="28"/>
        </w:rPr>
      </w:pPr>
      <w:r w:rsidRPr="00B73F39">
        <w:rPr>
          <w:rFonts w:eastAsia="Times New Roman" w:cs="Times New Roman"/>
          <w:b/>
          <w:color w:val="000000"/>
          <w:szCs w:val="28"/>
        </w:rPr>
        <w:t>Accounting Rate of Return</w:t>
      </w:r>
    </w:p>
    <w:p w14:paraId="54F95EF4" w14:textId="77777777" w:rsidR="00B541CF" w:rsidRDefault="00B541CF" w:rsidP="00B541CF">
      <w:pPr>
        <w:shd w:val="clear" w:color="auto" w:fill="FFFFFF"/>
        <w:spacing w:after="0" w:line="360" w:lineRule="auto"/>
        <w:jc w:val="both"/>
        <w:rPr>
          <w:rFonts w:eastAsia="Times New Roman" w:cs="Times New Roman"/>
          <w:color w:val="000000"/>
          <w:sz w:val="24"/>
          <w:szCs w:val="24"/>
        </w:rPr>
      </w:pPr>
    </w:p>
    <w:p w14:paraId="7DBCAA7A" w14:textId="77777777" w:rsidR="00B541CF" w:rsidRPr="00B73F39" w:rsidRDefault="00B541CF" w:rsidP="00B541CF">
      <w:pPr>
        <w:shd w:val="clear" w:color="auto" w:fill="FFFFFF"/>
        <w:spacing w:after="0" w:line="360" w:lineRule="auto"/>
        <w:jc w:val="both"/>
        <w:rPr>
          <w:rFonts w:eastAsia="Times New Roman" w:cs="Times New Roman"/>
          <w:color w:val="000000"/>
          <w:sz w:val="24"/>
          <w:szCs w:val="24"/>
        </w:rPr>
      </w:pPr>
      <w:r w:rsidRPr="00B73F39">
        <w:rPr>
          <w:rFonts w:eastAsia="Times New Roman" w:cs="Times New Roman"/>
          <w:color w:val="000000"/>
          <w:sz w:val="24"/>
          <w:szCs w:val="24"/>
        </w:rPr>
        <w:t>Expressed as a percentage, Average annual accounting profit to initial investment. Then it will be compared to return required on the investment. However, it does not consider the time value of money or risk associated with the investment</w:t>
      </w:r>
      <w:r>
        <w:rPr>
          <w:rFonts w:eastAsia="Times New Roman" w:cs="Times New Roman"/>
          <w:color w:val="000000"/>
          <w:sz w:val="24"/>
          <w:szCs w:val="24"/>
        </w:rPr>
        <w:t xml:space="preserve"> and </w:t>
      </w:r>
      <w:r w:rsidRPr="00B73F39">
        <w:rPr>
          <w:rFonts w:eastAsia="Times New Roman" w:cs="Times New Roman"/>
          <w:color w:val="000000"/>
          <w:sz w:val="24"/>
          <w:szCs w:val="24"/>
        </w:rPr>
        <w:t xml:space="preserve">flows. </w:t>
      </w:r>
      <w:r>
        <w:rPr>
          <w:rFonts w:eastAsia="Times New Roman" w:cs="Times New Roman"/>
          <w:color w:val="000000"/>
          <w:sz w:val="24"/>
          <w:szCs w:val="24"/>
        </w:rPr>
        <w:t xml:space="preserve"> </w:t>
      </w:r>
    </w:p>
    <w:p w14:paraId="49E5037B" w14:textId="77777777" w:rsidR="00B541CF" w:rsidRPr="00C64CB2" w:rsidRDefault="00B541CF" w:rsidP="00B541CF">
      <w:pPr>
        <w:spacing w:after="0" w:line="360" w:lineRule="auto"/>
        <w:jc w:val="both"/>
        <w:rPr>
          <w:rFonts w:cs="Times New Roman"/>
          <w:szCs w:val="28"/>
          <w:shd w:val="clear" w:color="auto" w:fill="FFFFFF"/>
        </w:rPr>
      </w:pPr>
    </w:p>
    <w:p w14:paraId="71C35495" w14:textId="77777777" w:rsidR="00B541CF" w:rsidRPr="00591F47" w:rsidRDefault="00B541CF" w:rsidP="00B541CF">
      <w:pPr>
        <w:spacing w:after="0" w:line="360" w:lineRule="auto"/>
        <w:ind w:left="540" w:hanging="540"/>
        <w:jc w:val="both"/>
        <w:rPr>
          <w:rFonts w:cs="Times New Roman"/>
          <w:szCs w:val="28"/>
          <w:shd w:val="clear" w:color="auto" w:fill="FFFFFF"/>
        </w:rPr>
      </w:pPr>
      <w:r>
        <w:rPr>
          <w:rFonts w:cs="Times New Roman"/>
          <w:b/>
          <w:szCs w:val="28"/>
        </w:rPr>
        <w:t>4.3</w:t>
      </w:r>
      <w:r>
        <w:rPr>
          <w:rFonts w:cs="Times New Roman"/>
          <w:b/>
          <w:szCs w:val="28"/>
        </w:rPr>
        <w:tab/>
      </w:r>
      <w:r w:rsidRPr="00591F47">
        <w:rPr>
          <w:rFonts w:cs="Times New Roman"/>
          <w:b/>
          <w:szCs w:val="28"/>
        </w:rPr>
        <w:t xml:space="preserve">Other Factors to Consider an Investment Decision </w:t>
      </w:r>
    </w:p>
    <w:p w14:paraId="6D90BC3B" w14:textId="77777777" w:rsidR="00B541CF" w:rsidRPr="00A86F01" w:rsidRDefault="00B541CF" w:rsidP="00B541CF">
      <w:pPr>
        <w:spacing w:after="0" w:line="360" w:lineRule="auto"/>
        <w:ind w:left="360"/>
        <w:jc w:val="both"/>
        <w:rPr>
          <w:rFonts w:cs="Times New Roman"/>
          <w:b/>
          <w:color w:val="000099"/>
          <w:sz w:val="24"/>
          <w:szCs w:val="24"/>
        </w:rPr>
      </w:pPr>
    </w:p>
    <w:p w14:paraId="538B0BB0" w14:textId="180A6AA8" w:rsidR="00B541CF" w:rsidRPr="004C6FD8" w:rsidRDefault="00B541CF" w:rsidP="00B541CF">
      <w:pPr>
        <w:spacing w:after="0" w:line="360" w:lineRule="auto"/>
        <w:jc w:val="both"/>
        <w:rPr>
          <w:rFonts w:eastAsia="Times New Roman" w:cs="Times New Roman"/>
          <w:color w:val="000000"/>
          <w:sz w:val="24"/>
          <w:szCs w:val="24"/>
        </w:rPr>
      </w:pPr>
      <w:r w:rsidRPr="00A86F01">
        <w:rPr>
          <w:rFonts w:eastAsia="Times New Roman" w:cs="Times New Roman"/>
          <w:b/>
          <w:color w:val="000000"/>
          <w:sz w:val="24"/>
          <w:szCs w:val="24"/>
        </w:rPr>
        <w:t xml:space="preserve">Evaluating Sustainability Factors (Evaluating Costs and Benefits): </w:t>
      </w:r>
      <w:r w:rsidRPr="00A86F01">
        <w:rPr>
          <w:rFonts w:eastAsia="Times New Roman" w:cs="Times New Roman"/>
          <w:color w:val="000000"/>
          <w:sz w:val="24"/>
          <w:szCs w:val="24"/>
        </w:rPr>
        <w:t xml:space="preserve">There are large projects that require focusing on </w:t>
      </w:r>
      <w:r w:rsidRPr="00A86F01">
        <w:rPr>
          <w:rFonts w:cs="Times New Roman"/>
          <w:color w:val="222222"/>
          <w:sz w:val="24"/>
          <w:szCs w:val="24"/>
          <w:shd w:val="clear" w:color="auto" w:fill="FFFFFF"/>
        </w:rPr>
        <w:t xml:space="preserve">economic, environmental, and social sustainability factors. For example, oil and gas projects need to be evaluated by incorporating costs and </w:t>
      </w:r>
      <w:proofErr w:type="spellStart"/>
      <w:r w:rsidRPr="00A86F01">
        <w:rPr>
          <w:rFonts w:cs="Times New Roman"/>
          <w:color w:val="222222"/>
          <w:sz w:val="24"/>
          <w:szCs w:val="24"/>
          <w:shd w:val="clear" w:color="auto" w:fill="FFFFFF"/>
        </w:rPr>
        <w:t>be</w:t>
      </w:r>
      <w:r>
        <w:rPr>
          <w:rFonts w:cs="Times New Roman"/>
          <w:color w:val="222222"/>
          <w:sz w:val="24"/>
          <w:szCs w:val="24"/>
          <w:shd w:val="clear" w:color="auto" w:fill="FFFFFF"/>
        </w:rPr>
        <w:t>ni</w:t>
      </w:r>
      <w:r w:rsidRPr="00A86F01">
        <w:rPr>
          <w:rFonts w:cs="Times New Roman"/>
          <w:color w:val="222222"/>
          <w:sz w:val="24"/>
          <w:szCs w:val="24"/>
          <w:shd w:val="clear" w:color="auto" w:fill="FFFFFF"/>
        </w:rPr>
        <w:t>fits</w:t>
      </w:r>
      <w:proofErr w:type="spellEnd"/>
      <w:r w:rsidRPr="00A86F01">
        <w:rPr>
          <w:rFonts w:cs="Times New Roman"/>
          <w:color w:val="222222"/>
          <w:sz w:val="24"/>
          <w:szCs w:val="24"/>
          <w:shd w:val="clear" w:color="auto" w:fill="FFFFFF"/>
        </w:rPr>
        <w:t xml:space="preserve"> incurred/received but not merely using direct cashflows. </w:t>
      </w:r>
      <w:r w:rsidRPr="00A86F01">
        <w:rPr>
          <w:rFonts w:eastAsia="Times New Roman" w:cs="Times New Roman"/>
          <w:color w:val="000000"/>
          <w:sz w:val="24"/>
          <w:szCs w:val="24"/>
        </w:rPr>
        <w:t xml:space="preserve">Thereby creating better and neutral results for decision-making (Ackerman&amp; </w:t>
      </w:r>
      <w:proofErr w:type="spellStart"/>
      <w:r w:rsidRPr="00A86F01">
        <w:rPr>
          <w:rFonts w:eastAsia="Times New Roman" w:cs="Times New Roman"/>
          <w:color w:val="000000"/>
          <w:sz w:val="24"/>
          <w:szCs w:val="24"/>
        </w:rPr>
        <w:t>Heinzerling</w:t>
      </w:r>
      <w:proofErr w:type="spellEnd"/>
      <w:r w:rsidRPr="00A86F01">
        <w:rPr>
          <w:rFonts w:eastAsia="Times New Roman" w:cs="Times New Roman"/>
          <w:color w:val="000000"/>
          <w:sz w:val="24"/>
          <w:szCs w:val="24"/>
        </w:rPr>
        <w:t xml:space="preserve">, 2002). </w:t>
      </w:r>
    </w:p>
    <w:p w14:paraId="184C4119" w14:textId="77777777" w:rsidR="00B541CF" w:rsidRPr="00A86F01" w:rsidRDefault="00B541CF" w:rsidP="00B541CF">
      <w:pPr>
        <w:spacing w:after="0" w:line="360" w:lineRule="auto"/>
        <w:jc w:val="both"/>
        <w:rPr>
          <w:rFonts w:cs="Times New Roman"/>
          <w:sz w:val="24"/>
          <w:szCs w:val="24"/>
        </w:rPr>
      </w:pPr>
      <w:r w:rsidRPr="00A86F01">
        <w:rPr>
          <w:rFonts w:cs="Times New Roman"/>
          <w:b/>
          <w:sz w:val="24"/>
          <w:szCs w:val="24"/>
        </w:rPr>
        <w:lastRenderedPageBreak/>
        <w:t>Competence of Management:</w:t>
      </w:r>
      <w:r w:rsidRPr="00A86F01">
        <w:rPr>
          <w:rFonts w:cs="Times New Roman"/>
          <w:sz w:val="24"/>
          <w:szCs w:val="24"/>
        </w:rPr>
        <w:t xml:space="preserve"> Skills of the management is very critical for a strategic initiative to be successful. Subject matter expertise, through understanding of company vision and mission, and broad business acumen, etc. are essential for success.</w:t>
      </w:r>
    </w:p>
    <w:p w14:paraId="406A0D9C" w14:textId="77777777" w:rsidR="00B541CF" w:rsidRPr="00A86F01" w:rsidRDefault="00B541CF" w:rsidP="00B541CF">
      <w:pPr>
        <w:spacing w:after="0" w:line="360" w:lineRule="auto"/>
        <w:ind w:left="360"/>
        <w:jc w:val="both"/>
        <w:rPr>
          <w:rFonts w:cs="Times New Roman"/>
          <w:sz w:val="24"/>
          <w:szCs w:val="24"/>
        </w:rPr>
      </w:pPr>
    </w:p>
    <w:p w14:paraId="3F98F5FC" w14:textId="77777777" w:rsidR="00B541CF" w:rsidRPr="00A86F01" w:rsidRDefault="00B541CF" w:rsidP="00B541CF">
      <w:pPr>
        <w:spacing w:after="0" w:line="360" w:lineRule="auto"/>
        <w:jc w:val="both"/>
        <w:rPr>
          <w:rFonts w:cs="Times New Roman"/>
          <w:sz w:val="24"/>
          <w:szCs w:val="24"/>
        </w:rPr>
      </w:pPr>
      <w:r>
        <w:rPr>
          <w:rFonts w:cs="Times New Roman"/>
          <w:b/>
          <w:sz w:val="24"/>
          <w:szCs w:val="24"/>
        </w:rPr>
        <w:t>Strategic Competitive E</w:t>
      </w:r>
      <w:r w:rsidRPr="00A86F01">
        <w:rPr>
          <w:rFonts w:cs="Times New Roman"/>
          <w:b/>
          <w:sz w:val="24"/>
          <w:szCs w:val="24"/>
        </w:rPr>
        <w:t>nvironment:</w:t>
      </w:r>
      <w:r w:rsidRPr="00A86F01">
        <w:rPr>
          <w:rFonts w:cs="Times New Roman"/>
          <w:sz w:val="24"/>
          <w:szCs w:val="24"/>
        </w:rPr>
        <w:t xml:space="preserve"> Global </w:t>
      </w:r>
      <w:r>
        <w:rPr>
          <w:rFonts w:cs="Times New Roman"/>
          <w:sz w:val="24"/>
          <w:szCs w:val="24"/>
        </w:rPr>
        <w:t xml:space="preserve">economic landscape </w:t>
      </w:r>
      <w:r w:rsidRPr="00A86F01">
        <w:rPr>
          <w:rFonts w:cs="Times New Roman"/>
          <w:sz w:val="24"/>
          <w:szCs w:val="24"/>
        </w:rPr>
        <w:t>keeps changing; and as a result, previous assumptions and estimates may change.</w:t>
      </w:r>
    </w:p>
    <w:p w14:paraId="6A2195FE" w14:textId="77777777" w:rsidR="00B541CF" w:rsidRPr="00A86F01" w:rsidRDefault="00B541CF" w:rsidP="00B541CF">
      <w:pPr>
        <w:spacing w:after="0" w:line="360" w:lineRule="auto"/>
        <w:ind w:left="360"/>
        <w:jc w:val="both"/>
        <w:rPr>
          <w:rFonts w:cs="Times New Roman"/>
          <w:sz w:val="24"/>
          <w:szCs w:val="24"/>
        </w:rPr>
      </w:pPr>
    </w:p>
    <w:p w14:paraId="25841C20" w14:textId="77777777" w:rsidR="00B541CF" w:rsidRPr="00A86F01" w:rsidRDefault="00B541CF" w:rsidP="00B541CF">
      <w:pPr>
        <w:spacing w:after="0" w:line="360" w:lineRule="auto"/>
        <w:jc w:val="both"/>
        <w:rPr>
          <w:rFonts w:cs="Times New Roman"/>
          <w:sz w:val="24"/>
          <w:szCs w:val="24"/>
        </w:rPr>
      </w:pPr>
      <w:r w:rsidRPr="00A86F01">
        <w:rPr>
          <w:rFonts w:cs="Times New Roman"/>
          <w:b/>
          <w:sz w:val="24"/>
          <w:szCs w:val="24"/>
        </w:rPr>
        <w:t>Fiscal Incentives:</w:t>
      </w:r>
      <w:r w:rsidRPr="00A86F01">
        <w:rPr>
          <w:rFonts w:cs="Times New Roman"/>
          <w:sz w:val="24"/>
          <w:szCs w:val="24"/>
        </w:rPr>
        <w:t xml:space="preserve"> Government grants, loans, taxation, etc. may be change down the road which may impact strategic directions.</w:t>
      </w:r>
    </w:p>
    <w:p w14:paraId="5837ABD9" w14:textId="77777777" w:rsidR="00B541CF" w:rsidRPr="00A86F01" w:rsidRDefault="00B541CF" w:rsidP="00B541CF">
      <w:pPr>
        <w:spacing w:after="0" w:line="360" w:lineRule="auto"/>
        <w:jc w:val="both"/>
        <w:rPr>
          <w:rFonts w:cs="Times New Roman"/>
          <w:sz w:val="24"/>
          <w:szCs w:val="24"/>
        </w:rPr>
      </w:pPr>
    </w:p>
    <w:p w14:paraId="6AC894D2" w14:textId="77777777" w:rsidR="00B541CF" w:rsidRPr="00A86F01" w:rsidRDefault="00B541CF" w:rsidP="00B541CF">
      <w:pPr>
        <w:spacing w:after="0" w:line="360" w:lineRule="auto"/>
        <w:jc w:val="both"/>
        <w:rPr>
          <w:rFonts w:cs="Times New Roman"/>
          <w:sz w:val="24"/>
          <w:szCs w:val="24"/>
        </w:rPr>
      </w:pPr>
      <w:r w:rsidRPr="00A86F01">
        <w:rPr>
          <w:rFonts w:cs="Times New Roman"/>
          <w:b/>
          <w:sz w:val="24"/>
          <w:szCs w:val="24"/>
        </w:rPr>
        <w:t>Other Factors:</w:t>
      </w:r>
      <w:r w:rsidRPr="00A86F01">
        <w:rPr>
          <w:rFonts w:cs="Times New Roman"/>
          <w:sz w:val="24"/>
          <w:szCs w:val="24"/>
        </w:rPr>
        <w:t xml:space="preserve"> Other factors such as critical environmental factors such as technology, cultural and political changes, demographic changes, etc. may affect investment decision making processes.</w:t>
      </w:r>
    </w:p>
    <w:p w14:paraId="2C023932" w14:textId="77777777" w:rsidR="00B541CF" w:rsidRDefault="00B541CF" w:rsidP="00B541CF">
      <w:pPr>
        <w:spacing w:after="0" w:line="360" w:lineRule="auto"/>
        <w:ind w:left="360"/>
        <w:jc w:val="both"/>
        <w:rPr>
          <w:rFonts w:cs="Times New Roman"/>
          <w:sz w:val="24"/>
          <w:szCs w:val="24"/>
        </w:rPr>
      </w:pPr>
      <w:r w:rsidRPr="00A86F01">
        <w:rPr>
          <w:rFonts w:cs="Times New Roman"/>
          <w:sz w:val="24"/>
          <w:szCs w:val="24"/>
        </w:rPr>
        <w:t xml:space="preserve"> </w:t>
      </w:r>
    </w:p>
    <w:p w14:paraId="6C590535" w14:textId="77777777" w:rsidR="00B541CF" w:rsidRDefault="00B541CF" w:rsidP="00B541CF">
      <w:pPr>
        <w:spacing w:after="0" w:line="360" w:lineRule="auto"/>
        <w:ind w:left="360"/>
        <w:jc w:val="both"/>
        <w:rPr>
          <w:rFonts w:cs="Times New Roman"/>
          <w:sz w:val="24"/>
          <w:szCs w:val="24"/>
        </w:rPr>
      </w:pPr>
    </w:p>
    <w:p w14:paraId="2E29BE7D" w14:textId="77777777" w:rsidR="00B541CF" w:rsidRDefault="00B541CF" w:rsidP="00B541CF">
      <w:pPr>
        <w:spacing w:after="0" w:line="360" w:lineRule="auto"/>
        <w:ind w:left="360"/>
        <w:jc w:val="both"/>
        <w:rPr>
          <w:rFonts w:cs="Times New Roman"/>
          <w:sz w:val="24"/>
          <w:szCs w:val="24"/>
        </w:rPr>
      </w:pPr>
    </w:p>
    <w:p w14:paraId="127D7B2F" w14:textId="77777777" w:rsidR="00B541CF" w:rsidRDefault="00B541CF" w:rsidP="00B541CF">
      <w:pPr>
        <w:spacing w:after="0" w:line="360" w:lineRule="auto"/>
        <w:ind w:left="360"/>
        <w:jc w:val="both"/>
        <w:rPr>
          <w:rFonts w:cs="Times New Roman"/>
          <w:sz w:val="24"/>
          <w:szCs w:val="24"/>
        </w:rPr>
      </w:pPr>
    </w:p>
    <w:p w14:paraId="72EB6F45" w14:textId="77777777" w:rsidR="00B541CF" w:rsidRDefault="00B541CF" w:rsidP="00B541CF">
      <w:pPr>
        <w:spacing w:after="0" w:line="360" w:lineRule="auto"/>
        <w:ind w:left="360"/>
        <w:jc w:val="both"/>
        <w:rPr>
          <w:rFonts w:cs="Times New Roman"/>
          <w:sz w:val="24"/>
          <w:szCs w:val="24"/>
        </w:rPr>
      </w:pPr>
    </w:p>
    <w:p w14:paraId="4D18A8EB" w14:textId="77777777" w:rsidR="00B541CF" w:rsidRDefault="00B541CF" w:rsidP="00B541CF">
      <w:pPr>
        <w:spacing w:after="0" w:line="360" w:lineRule="auto"/>
        <w:ind w:left="360"/>
        <w:jc w:val="both"/>
        <w:rPr>
          <w:rFonts w:cs="Times New Roman"/>
          <w:sz w:val="24"/>
          <w:szCs w:val="24"/>
        </w:rPr>
      </w:pPr>
    </w:p>
    <w:p w14:paraId="46152D24" w14:textId="77777777" w:rsidR="00B541CF" w:rsidRDefault="00B541CF" w:rsidP="00B541CF">
      <w:pPr>
        <w:spacing w:after="0" w:line="360" w:lineRule="auto"/>
        <w:ind w:left="360"/>
        <w:jc w:val="both"/>
        <w:rPr>
          <w:rFonts w:cs="Times New Roman"/>
          <w:sz w:val="24"/>
          <w:szCs w:val="24"/>
        </w:rPr>
      </w:pPr>
    </w:p>
    <w:p w14:paraId="35719BE4" w14:textId="77777777" w:rsidR="00B541CF" w:rsidRDefault="00B541CF" w:rsidP="00B541CF">
      <w:pPr>
        <w:spacing w:after="0" w:line="360" w:lineRule="auto"/>
        <w:ind w:left="360"/>
        <w:jc w:val="both"/>
        <w:rPr>
          <w:rFonts w:cs="Times New Roman"/>
          <w:sz w:val="24"/>
          <w:szCs w:val="24"/>
        </w:rPr>
      </w:pPr>
    </w:p>
    <w:p w14:paraId="62763D30" w14:textId="77777777" w:rsidR="00B541CF" w:rsidRDefault="00B541CF" w:rsidP="00B541CF">
      <w:pPr>
        <w:spacing w:after="0" w:line="360" w:lineRule="auto"/>
        <w:ind w:left="360"/>
        <w:jc w:val="both"/>
        <w:rPr>
          <w:rFonts w:cs="Times New Roman"/>
          <w:sz w:val="24"/>
          <w:szCs w:val="24"/>
        </w:rPr>
      </w:pPr>
    </w:p>
    <w:p w14:paraId="6D163F97" w14:textId="337711B0" w:rsidR="00B541CF" w:rsidRDefault="00B541CF" w:rsidP="00B541CF">
      <w:pPr>
        <w:spacing w:after="0" w:line="360" w:lineRule="auto"/>
        <w:ind w:left="360"/>
        <w:jc w:val="both"/>
        <w:rPr>
          <w:rFonts w:cs="Times New Roman"/>
          <w:sz w:val="24"/>
          <w:szCs w:val="24"/>
        </w:rPr>
      </w:pPr>
    </w:p>
    <w:p w14:paraId="79EE5A43" w14:textId="5426976A" w:rsidR="00B541CF" w:rsidRDefault="00B541CF" w:rsidP="00B541CF">
      <w:pPr>
        <w:spacing w:after="0" w:line="360" w:lineRule="auto"/>
        <w:ind w:left="360"/>
        <w:jc w:val="both"/>
        <w:rPr>
          <w:rFonts w:cs="Times New Roman"/>
          <w:sz w:val="24"/>
          <w:szCs w:val="24"/>
        </w:rPr>
      </w:pPr>
    </w:p>
    <w:p w14:paraId="678BAB33" w14:textId="5007B314" w:rsidR="00B541CF" w:rsidRDefault="00B541CF" w:rsidP="00B541CF">
      <w:pPr>
        <w:spacing w:after="0" w:line="360" w:lineRule="auto"/>
        <w:ind w:left="360"/>
        <w:jc w:val="both"/>
        <w:rPr>
          <w:rFonts w:cs="Times New Roman"/>
          <w:sz w:val="24"/>
          <w:szCs w:val="24"/>
        </w:rPr>
      </w:pPr>
    </w:p>
    <w:p w14:paraId="526DD5EA" w14:textId="71E53BE6" w:rsidR="00B541CF" w:rsidRDefault="00B541CF" w:rsidP="00B541CF">
      <w:pPr>
        <w:spacing w:after="0" w:line="360" w:lineRule="auto"/>
        <w:ind w:left="360"/>
        <w:jc w:val="both"/>
        <w:rPr>
          <w:rFonts w:cs="Times New Roman"/>
          <w:sz w:val="24"/>
          <w:szCs w:val="24"/>
        </w:rPr>
      </w:pPr>
    </w:p>
    <w:p w14:paraId="0237CAD0" w14:textId="77777777" w:rsidR="00B541CF" w:rsidRDefault="00B541CF" w:rsidP="00B541CF">
      <w:pPr>
        <w:spacing w:after="0" w:line="360" w:lineRule="auto"/>
        <w:ind w:left="360"/>
        <w:jc w:val="both"/>
        <w:rPr>
          <w:rFonts w:cs="Times New Roman"/>
          <w:sz w:val="24"/>
          <w:szCs w:val="24"/>
        </w:rPr>
      </w:pPr>
    </w:p>
    <w:p w14:paraId="099265F1" w14:textId="77777777" w:rsidR="00B541CF" w:rsidRDefault="00B541CF" w:rsidP="00B541CF">
      <w:pPr>
        <w:spacing w:after="0" w:line="360" w:lineRule="auto"/>
        <w:ind w:left="360"/>
        <w:jc w:val="both"/>
        <w:rPr>
          <w:rFonts w:cs="Times New Roman"/>
          <w:sz w:val="24"/>
          <w:szCs w:val="24"/>
        </w:rPr>
      </w:pPr>
    </w:p>
    <w:p w14:paraId="505D792F" w14:textId="77777777" w:rsidR="00B541CF" w:rsidRDefault="00B541CF" w:rsidP="00B541CF">
      <w:pPr>
        <w:spacing w:after="0" w:line="360" w:lineRule="auto"/>
        <w:ind w:left="360"/>
        <w:jc w:val="both"/>
        <w:rPr>
          <w:rFonts w:cs="Times New Roman"/>
          <w:sz w:val="24"/>
          <w:szCs w:val="24"/>
        </w:rPr>
      </w:pPr>
    </w:p>
    <w:p w14:paraId="2CFEE77A" w14:textId="77777777" w:rsidR="00B541CF" w:rsidRDefault="00B541CF" w:rsidP="00B541CF">
      <w:pPr>
        <w:spacing w:after="0" w:line="360" w:lineRule="auto"/>
        <w:ind w:left="360"/>
        <w:jc w:val="both"/>
        <w:rPr>
          <w:rFonts w:cs="Times New Roman"/>
          <w:sz w:val="24"/>
          <w:szCs w:val="24"/>
        </w:rPr>
      </w:pPr>
    </w:p>
    <w:p w14:paraId="4A030045" w14:textId="77777777" w:rsidR="00B541CF" w:rsidRDefault="00B541CF" w:rsidP="00B541CF">
      <w:pPr>
        <w:spacing w:after="0" w:line="360" w:lineRule="auto"/>
        <w:ind w:left="360"/>
        <w:jc w:val="both"/>
        <w:rPr>
          <w:rFonts w:cs="Times New Roman"/>
          <w:sz w:val="24"/>
          <w:szCs w:val="24"/>
        </w:rPr>
      </w:pPr>
    </w:p>
    <w:p w14:paraId="702E45CF" w14:textId="77777777" w:rsidR="00B541CF" w:rsidRPr="00A86F01" w:rsidRDefault="00B541CF" w:rsidP="00B541CF">
      <w:pPr>
        <w:shd w:val="clear" w:color="auto" w:fill="FFFFFF"/>
        <w:spacing w:after="0" w:line="360" w:lineRule="auto"/>
        <w:ind w:left="360"/>
        <w:jc w:val="both"/>
        <w:rPr>
          <w:rFonts w:cs="Times New Roman"/>
          <w:sz w:val="24"/>
          <w:szCs w:val="24"/>
        </w:rPr>
      </w:pPr>
    </w:p>
    <w:p w14:paraId="3A3901DF" w14:textId="77777777" w:rsidR="00B541CF" w:rsidRPr="00A86F01" w:rsidRDefault="00B541CF" w:rsidP="00B541CF">
      <w:pPr>
        <w:spacing w:after="0" w:line="360" w:lineRule="auto"/>
        <w:ind w:left="360" w:hanging="360"/>
        <w:jc w:val="both"/>
        <w:rPr>
          <w:rFonts w:cs="Times New Roman"/>
          <w:sz w:val="24"/>
          <w:szCs w:val="24"/>
        </w:rPr>
      </w:pPr>
      <w:r>
        <w:rPr>
          <w:rFonts w:cs="Times New Roman"/>
          <w:b/>
          <w:szCs w:val="28"/>
        </w:rPr>
        <w:lastRenderedPageBreak/>
        <w:t>5.0</w:t>
      </w:r>
      <w:r>
        <w:rPr>
          <w:rFonts w:cs="Times New Roman"/>
          <w:b/>
          <w:szCs w:val="28"/>
        </w:rPr>
        <w:tab/>
      </w:r>
      <w:r>
        <w:rPr>
          <w:rFonts w:cs="Times New Roman"/>
          <w:b/>
          <w:szCs w:val="28"/>
        </w:rPr>
        <w:tab/>
        <w:t>Limitation of Investment Funds to 2.5 Million Pounds</w:t>
      </w:r>
    </w:p>
    <w:p w14:paraId="3809A29A" w14:textId="77777777" w:rsidR="00B541CF" w:rsidRPr="00A86F01" w:rsidRDefault="00B541CF" w:rsidP="00B541CF">
      <w:pPr>
        <w:spacing w:after="0" w:line="360" w:lineRule="auto"/>
        <w:jc w:val="both"/>
        <w:rPr>
          <w:rFonts w:cs="Times New Roman"/>
          <w:sz w:val="24"/>
          <w:szCs w:val="24"/>
        </w:rPr>
      </w:pPr>
    </w:p>
    <w:p w14:paraId="64AFB892" w14:textId="77777777" w:rsidR="00B541CF" w:rsidRPr="00A86F01" w:rsidRDefault="00B541CF" w:rsidP="00B541CF">
      <w:pPr>
        <w:spacing w:after="0" w:line="360" w:lineRule="auto"/>
        <w:jc w:val="both"/>
        <w:rPr>
          <w:rFonts w:cs="Times New Roman"/>
          <w:sz w:val="24"/>
          <w:szCs w:val="24"/>
        </w:rPr>
      </w:pPr>
      <w:r w:rsidRPr="00D92B5E">
        <w:rPr>
          <w:noProof/>
        </w:rPr>
        <w:drawing>
          <wp:inline distT="0" distB="0" distL="0" distR="0" wp14:anchorId="706D7A67" wp14:editId="32FDA1ED">
            <wp:extent cx="5943600" cy="3825344"/>
            <wp:effectExtent l="0" t="0" r="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943600" cy="3825344"/>
                    </a:xfrm>
                    <a:prstGeom prst="rect">
                      <a:avLst/>
                    </a:prstGeom>
                    <a:noFill/>
                    <a:ln>
                      <a:noFill/>
                    </a:ln>
                  </pic:spPr>
                </pic:pic>
              </a:graphicData>
            </a:graphic>
          </wp:inline>
        </w:drawing>
      </w:r>
    </w:p>
    <w:p w14:paraId="4448B5F2" w14:textId="77777777" w:rsidR="00B541CF" w:rsidRDefault="00B541CF" w:rsidP="00B541CF">
      <w:pPr>
        <w:spacing w:after="0" w:line="360" w:lineRule="auto"/>
        <w:jc w:val="both"/>
        <w:rPr>
          <w:rFonts w:cs="Times New Roman"/>
          <w:sz w:val="20"/>
          <w:szCs w:val="20"/>
        </w:rPr>
      </w:pPr>
      <w:r>
        <w:rPr>
          <w:rFonts w:cs="Times New Roman"/>
          <w:sz w:val="24"/>
          <w:szCs w:val="24"/>
        </w:rPr>
        <w:t xml:space="preserve"> </w:t>
      </w:r>
      <w:r w:rsidRPr="006A5E4D">
        <w:rPr>
          <w:rFonts w:cs="Times New Roman"/>
          <w:sz w:val="20"/>
          <w:szCs w:val="20"/>
        </w:rPr>
        <w:t xml:space="preserve">Refer to Appendix </w:t>
      </w:r>
      <w:r>
        <w:rPr>
          <w:rFonts w:cs="Times New Roman"/>
          <w:sz w:val="20"/>
          <w:szCs w:val="20"/>
        </w:rPr>
        <w:t>–</w:t>
      </w:r>
      <w:r w:rsidRPr="006A5E4D">
        <w:rPr>
          <w:rFonts w:cs="Times New Roman"/>
          <w:sz w:val="20"/>
          <w:szCs w:val="20"/>
        </w:rPr>
        <w:t xml:space="preserve"> 2</w:t>
      </w:r>
    </w:p>
    <w:p w14:paraId="3478D6E3" w14:textId="77777777" w:rsidR="00B541CF" w:rsidRPr="004C6FD8" w:rsidRDefault="00B541CF" w:rsidP="00B541CF">
      <w:pPr>
        <w:spacing w:after="0" w:line="360" w:lineRule="auto"/>
        <w:jc w:val="both"/>
        <w:rPr>
          <w:rFonts w:cs="Times New Roman"/>
          <w:sz w:val="20"/>
          <w:szCs w:val="20"/>
        </w:rPr>
      </w:pPr>
    </w:p>
    <w:p w14:paraId="1AD8915E" w14:textId="77777777" w:rsidR="00B541CF" w:rsidRDefault="00B541CF" w:rsidP="00B541CF">
      <w:pPr>
        <w:spacing w:after="0" w:line="360" w:lineRule="auto"/>
        <w:jc w:val="both"/>
        <w:rPr>
          <w:rFonts w:cs="Times New Roman"/>
          <w:sz w:val="24"/>
          <w:szCs w:val="24"/>
        </w:rPr>
      </w:pPr>
      <w:r>
        <w:rPr>
          <w:rFonts w:cs="Times New Roman"/>
          <w:sz w:val="24"/>
          <w:szCs w:val="24"/>
        </w:rPr>
        <w:t>Per this</w:t>
      </w:r>
      <w:r w:rsidRPr="00237584">
        <w:rPr>
          <w:rFonts w:cs="Times New Roman"/>
          <w:sz w:val="24"/>
          <w:szCs w:val="24"/>
        </w:rPr>
        <w:t xml:space="preserve"> scenario, the funds are limited to 2.5 Million pounds. It was assumed that corporation taxes are payable at 20% and capital allowances at 25% on a straight-line basis throughout three years. Under this scenario only the Option – 3 generate a positive NPV at the end of year 4.</w:t>
      </w:r>
    </w:p>
    <w:p w14:paraId="014D80E5" w14:textId="77777777" w:rsidR="00B541CF" w:rsidRPr="00237584" w:rsidRDefault="00B541CF" w:rsidP="00B541CF">
      <w:pPr>
        <w:spacing w:after="0" w:line="360" w:lineRule="auto"/>
        <w:jc w:val="both"/>
        <w:rPr>
          <w:rFonts w:cs="Times New Roman"/>
          <w:sz w:val="24"/>
          <w:szCs w:val="24"/>
        </w:rPr>
      </w:pPr>
    </w:p>
    <w:p w14:paraId="15567815" w14:textId="77777777" w:rsidR="00B541CF" w:rsidRPr="00237584" w:rsidRDefault="00B541CF" w:rsidP="00B541CF">
      <w:pPr>
        <w:spacing w:after="0" w:line="360" w:lineRule="auto"/>
        <w:jc w:val="both"/>
        <w:rPr>
          <w:rFonts w:cs="Times New Roman"/>
          <w:sz w:val="24"/>
          <w:szCs w:val="24"/>
        </w:rPr>
      </w:pPr>
      <w:r w:rsidRPr="00237584">
        <w:rPr>
          <w:rFonts w:cs="Times New Roman"/>
          <w:sz w:val="24"/>
          <w:szCs w:val="24"/>
        </w:rPr>
        <w:t xml:space="preserve">It is important to remember that NPV technique still suffers from the limitations described in 3.1 </w:t>
      </w:r>
      <w:r w:rsidRPr="00237584">
        <w:rPr>
          <w:rFonts w:cs="Times New Roman"/>
          <w:color w:val="222222"/>
          <w:sz w:val="24"/>
          <w:szCs w:val="24"/>
          <w:shd w:val="clear" w:color="auto" w:fill="FFFFFF"/>
        </w:rPr>
        <w:t xml:space="preserve">Evaluation of Three Options and </w:t>
      </w:r>
      <w:r w:rsidRPr="00237584">
        <w:rPr>
          <w:rFonts w:cs="Times New Roman"/>
          <w:sz w:val="24"/>
          <w:szCs w:val="24"/>
        </w:rPr>
        <w:t>4.2 Limitations of NPV.</w:t>
      </w:r>
    </w:p>
    <w:p w14:paraId="31497B86" w14:textId="77777777" w:rsidR="00B541CF" w:rsidRPr="00237584" w:rsidRDefault="00B541CF" w:rsidP="00B541CF">
      <w:pPr>
        <w:spacing w:after="0" w:line="360" w:lineRule="auto"/>
        <w:jc w:val="both"/>
        <w:rPr>
          <w:sz w:val="24"/>
          <w:szCs w:val="24"/>
        </w:rPr>
      </w:pPr>
    </w:p>
    <w:p w14:paraId="6B148401" w14:textId="77777777" w:rsidR="00B541CF" w:rsidRPr="00237584" w:rsidRDefault="00B541CF" w:rsidP="00B541CF">
      <w:pPr>
        <w:spacing w:after="0" w:line="360" w:lineRule="auto"/>
        <w:jc w:val="both"/>
        <w:rPr>
          <w:sz w:val="24"/>
          <w:szCs w:val="24"/>
        </w:rPr>
      </w:pPr>
    </w:p>
    <w:p w14:paraId="0D190507" w14:textId="77777777" w:rsidR="00B541CF" w:rsidRDefault="00B541CF" w:rsidP="00B541CF">
      <w:pPr>
        <w:spacing w:after="0" w:line="360" w:lineRule="auto"/>
        <w:ind w:left="360"/>
        <w:jc w:val="both"/>
        <w:rPr>
          <w:rFonts w:cs="Times New Roman"/>
          <w:sz w:val="24"/>
          <w:szCs w:val="24"/>
        </w:rPr>
      </w:pPr>
    </w:p>
    <w:p w14:paraId="13E29392" w14:textId="77777777" w:rsidR="00B541CF" w:rsidRDefault="00B541CF" w:rsidP="00B541CF">
      <w:pPr>
        <w:spacing w:after="0" w:line="360" w:lineRule="auto"/>
        <w:ind w:left="360"/>
        <w:jc w:val="both"/>
        <w:rPr>
          <w:rFonts w:cs="Times New Roman"/>
          <w:sz w:val="24"/>
          <w:szCs w:val="24"/>
        </w:rPr>
      </w:pPr>
    </w:p>
    <w:p w14:paraId="7643FA17" w14:textId="77777777" w:rsidR="00B541CF" w:rsidRDefault="00B541CF" w:rsidP="00B541CF">
      <w:pPr>
        <w:shd w:val="clear" w:color="auto" w:fill="FFFFFF"/>
        <w:spacing w:after="0" w:line="360" w:lineRule="auto"/>
        <w:ind w:left="360"/>
        <w:jc w:val="both"/>
        <w:rPr>
          <w:rFonts w:cs="Times New Roman"/>
          <w:sz w:val="24"/>
          <w:szCs w:val="24"/>
        </w:rPr>
      </w:pPr>
    </w:p>
    <w:p w14:paraId="28DE2B15" w14:textId="77777777" w:rsidR="00B541CF" w:rsidRPr="00A86F01" w:rsidRDefault="00B541CF" w:rsidP="00B541CF">
      <w:pPr>
        <w:shd w:val="clear" w:color="auto" w:fill="FFFFFF"/>
        <w:spacing w:after="0" w:line="360" w:lineRule="auto"/>
        <w:ind w:left="360"/>
        <w:jc w:val="both"/>
        <w:rPr>
          <w:rFonts w:cs="Times New Roman"/>
          <w:sz w:val="24"/>
          <w:szCs w:val="24"/>
        </w:rPr>
      </w:pPr>
    </w:p>
    <w:p w14:paraId="6E279FAA" w14:textId="77777777" w:rsidR="00B541CF" w:rsidRDefault="00B541CF" w:rsidP="00B541CF">
      <w:pPr>
        <w:spacing w:after="0" w:line="360" w:lineRule="auto"/>
        <w:ind w:left="360" w:hanging="360"/>
        <w:jc w:val="both"/>
        <w:rPr>
          <w:rFonts w:cs="Times New Roman"/>
          <w:b/>
          <w:szCs w:val="28"/>
        </w:rPr>
      </w:pPr>
      <w:r>
        <w:rPr>
          <w:rFonts w:cs="Times New Roman"/>
          <w:b/>
          <w:szCs w:val="28"/>
        </w:rPr>
        <w:lastRenderedPageBreak/>
        <w:t>6.0</w:t>
      </w:r>
      <w:r>
        <w:rPr>
          <w:rFonts w:cs="Times New Roman"/>
          <w:b/>
          <w:szCs w:val="28"/>
        </w:rPr>
        <w:tab/>
      </w:r>
      <w:r>
        <w:rPr>
          <w:rFonts w:cs="Times New Roman"/>
          <w:b/>
          <w:szCs w:val="28"/>
        </w:rPr>
        <w:tab/>
        <w:t xml:space="preserve"> Financing the Project</w:t>
      </w:r>
    </w:p>
    <w:p w14:paraId="01253133" w14:textId="77777777" w:rsidR="00B541CF" w:rsidRPr="00A86F01" w:rsidRDefault="00B541CF" w:rsidP="00B541CF">
      <w:pPr>
        <w:spacing w:after="0" w:line="360" w:lineRule="auto"/>
        <w:ind w:left="360" w:hanging="360"/>
        <w:jc w:val="both"/>
        <w:rPr>
          <w:rFonts w:cs="Times New Roman"/>
          <w:sz w:val="24"/>
          <w:szCs w:val="24"/>
        </w:rPr>
      </w:pPr>
    </w:p>
    <w:p w14:paraId="0ADD2F7F" w14:textId="77777777" w:rsidR="00B541CF" w:rsidRDefault="00B541CF" w:rsidP="00B541CF">
      <w:pPr>
        <w:spacing w:after="0" w:line="360" w:lineRule="auto"/>
        <w:jc w:val="both"/>
        <w:rPr>
          <w:sz w:val="24"/>
          <w:szCs w:val="24"/>
        </w:rPr>
      </w:pPr>
      <w:r w:rsidRPr="00EF4BE2">
        <w:rPr>
          <w:sz w:val="24"/>
          <w:szCs w:val="24"/>
        </w:rPr>
        <w:t>James Plc. primarily have two options to finance, ether internally or externally. If the company has sufficient cash resources to finance the project within own cash reserves, it may be a prudent idea as the cost of raising funds externally may be high.</w:t>
      </w:r>
    </w:p>
    <w:p w14:paraId="6273D6EE" w14:textId="77777777" w:rsidR="00B541CF" w:rsidRPr="00EF4BE2" w:rsidRDefault="00B541CF" w:rsidP="00B541CF">
      <w:pPr>
        <w:spacing w:after="0" w:line="360" w:lineRule="auto"/>
        <w:jc w:val="both"/>
        <w:rPr>
          <w:sz w:val="24"/>
          <w:szCs w:val="24"/>
        </w:rPr>
      </w:pPr>
    </w:p>
    <w:p w14:paraId="11094BDB" w14:textId="77777777" w:rsidR="00B541CF" w:rsidRPr="00EF4BE2" w:rsidRDefault="00B541CF" w:rsidP="00B541CF">
      <w:pPr>
        <w:spacing w:after="0" w:line="360" w:lineRule="auto"/>
        <w:jc w:val="both"/>
        <w:rPr>
          <w:sz w:val="24"/>
          <w:szCs w:val="24"/>
        </w:rPr>
      </w:pPr>
      <w:r w:rsidRPr="00EF4BE2">
        <w:rPr>
          <w:sz w:val="24"/>
          <w:szCs w:val="24"/>
        </w:rPr>
        <w:t>However, if the company not capable of raising funds internally, the company can raise funds through external sources. Being a Plc.</w:t>
      </w:r>
      <w:r>
        <w:rPr>
          <w:sz w:val="24"/>
          <w:szCs w:val="24"/>
        </w:rPr>
        <w:t>,</w:t>
      </w:r>
      <w:r w:rsidRPr="00EF4BE2">
        <w:rPr>
          <w:sz w:val="24"/>
          <w:szCs w:val="24"/>
        </w:rPr>
        <w:t xml:space="preserve"> there are many significant sources of finance either on medium or long-term basis. According to Aidan Berry (2005), the repayment of medium and long-term loan occurs only after one year.  </w:t>
      </w:r>
    </w:p>
    <w:p w14:paraId="2CAFD532" w14:textId="77777777" w:rsidR="00B541CF" w:rsidRPr="00EF4BE2" w:rsidRDefault="00B541CF" w:rsidP="00B541CF">
      <w:pPr>
        <w:spacing w:after="0" w:line="360" w:lineRule="auto"/>
        <w:jc w:val="both"/>
        <w:rPr>
          <w:sz w:val="24"/>
          <w:szCs w:val="24"/>
        </w:rPr>
      </w:pPr>
    </w:p>
    <w:p w14:paraId="7092A153" w14:textId="77777777" w:rsidR="00B541CF" w:rsidRPr="00C0368F" w:rsidRDefault="00B541CF" w:rsidP="00B541CF">
      <w:pPr>
        <w:spacing w:after="0" w:line="360" w:lineRule="auto"/>
        <w:jc w:val="both"/>
        <w:rPr>
          <w:b/>
          <w:szCs w:val="28"/>
        </w:rPr>
      </w:pPr>
      <w:r w:rsidRPr="00C0368F">
        <w:rPr>
          <w:b/>
          <w:szCs w:val="28"/>
        </w:rPr>
        <w:t>Medium Term Financing</w:t>
      </w:r>
    </w:p>
    <w:p w14:paraId="4443D5E7" w14:textId="77777777" w:rsidR="00B541CF" w:rsidRPr="00EF4BE2" w:rsidRDefault="00B541CF" w:rsidP="00B541CF">
      <w:pPr>
        <w:spacing w:after="0" w:line="360" w:lineRule="auto"/>
        <w:jc w:val="both"/>
        <w:rPr>
          <w:sz w:val="24"/>
          <w:szCs w:val="24"/>
        </w:rPr>
      </w:pPr>
    </w:p>
    <w:p w14:paraId="7971D65B" w14:textId="77777777" w:rsidR="00B541CF" w:rsidRDefault="00B541CF" w:rsidP="00B541CF">
      <w:pPr>
        <w:spacing w:after="0" w:line="360" w:lineRule="auto"/>
        <w:jc w:val="both"/>
        <w:rPr>
          <w:sz w:val="24"/>
          <w:szCs w:val="24"/>
        </w:rPr>
      </w:pPr>
      <w:r w:rsidRPr="00EF4BE2">
        <w:rPr>
          <w:sz w:val="24"/>
          <w:szCs w:val="24"/>
        </w:rPr>
        <w:t xml:space="preserve">The most appropriate action is the company to obtain </w:t>
      </w:r>
      <w:r>
        <w:rPr>
          <w:sz w:val="24"/>
          <w:szCs w:val="24"/>
        </w:rPr>
        <w:t>a medium-term loan to finance the project as the project duration appears to be four years.</w:t>
      </w:r>
    </w:p>
    <w:p w14:paraId="1F39604A" w14:textId="77777777" w:rsidR="00B541CF" w:rsidRDefault="00B541CF" w:rsidP="00B541CF">
      <w:pPr>
        <w:spacing w:after="0" w:line="360" w:lineRule="auto"/>
        <w:jc w:val="both"/>
        <w:rPr>
          <w:sz w:val="24"/>
          <w:szCs w:val="24"/>
        </w:rPr>
      </w:pPr>
    </w:p>
    <w:p w14:paraId="772FBAD7" w14:textId="77777777" w:rsidR="00B541CF" w:rsidRPr="00C0368F" w:rsidRDefault="00B541CF" w:rsidP="00B541CF">
      <w:pPr>
        <w:pStyle w:val="ListParagraph"/>
        <w:numPr>
          <w:ilvl w:val="0"/>
          <w:numId w:val="8"/>
        </w:numPr>
        <w:spacing w:after="0" w:line="360" w:lineRule="auto"/>
        <w:ind w:left="360"/>
        <w:jc w:val="both"/>
        <w:rPr>
          <w:b/>
          <w:szCs w:val="28"/>
        </w:rPr>
      </w:pPr>
      <w:r w:rsidRPr="00C0368F">
        <w:rPr>
          <w:b/>
          <w:szCs w:val="28"/>
        </w:rPr>
        <w:t>Medium Term Bank Loan</w:t>
      </w:r>
    </w:p>
    <w:p w14:paraId="7D1FC0A3" w14:textId="77777777" w:rsidR="00B541CF" w:rsidRDefault="00B541CF" w:rsidP="00B541CF">
      <w:pPr>
        <w:spacing w:after="0" w:line="360" w:lineRule="auto"/>
        <w:jc w:val="both"/>
        <w:rPr>
          <w:sz w:val="24"/>
          <w:szCs w:val="24"/>
        </w:rPr>
      </w:pPr>
    </w:p>
    <w:p w14:paraId="462E3B34" w14:textId="77777777" w:rsidR="00B541CF" w:rsidRDefault="00B541CF" w:rsidP="00B541CF">
      <w:pPr>
        <w:spacing w:after="0" w:line="360" w:lineRule="auto"/>
        <w:jc w:val="both"/>
        <w:rPr>
          <w:sz w:val="24"/>
          <w:szCs w:val="24"/>
        </w:rPr>
      </w:pPr>
      <w:r>
        <w:rPr>
          <w:sz w:val="24"/>
          <w:szCs w:val="24"/>
        </w:rPr>
        <w:t>Advantages: Being a public limited company, James Plc. in a good position to raise a medium-term bank loan at cost. The company can reach to its own bankers and they may offer concessionary or competitive rates being a long-time customer. If the company has established its credibility and credit worthiness, obtaining a bank loan may not be an obstacle.</w:t>
      </w:r>
    </w:p>
    <w:p w14:paraId="76A21BD2" w14:textId="77777777" w:rsidR="00B541CF" w:rsidRDefault="00B541CF" w:rsidP="00B541CF">
      <w:pPr>
        <w:spacing w:after="0" w:line="360" w:lineRule="auto"/>
        <w:jc w:val="both"/>
        <w:rPr>
          <w:sz w:val="24"/>
          <w:szCs w:val="24"/>
        </w:rPr>
      </w:pPr>
    </w:p>
    <w:p w14:paraId="441230A3" w14:textId="77777777" w:rsidR="00B541CF" w:rsidRDefault="00B541CF" w:rsidP="00B541CF">
      <w:pPr>
        <w:spacing w:after="0" w:line="360" w:lineRule="auto"/>
        <w:jc w:val="both"/>
        <w:rPr>
          <w:sz w:val="24"/>
          <w:szCs w:val="24"/>
        </w:rPr>
      </w:pPr>
      <w:r>
        <w:rPr>
          <w:sz w:val="24"/>
          <w:szCs w:val="24"/>
        </w:rPr>
        <w:t xml:space="preserve">Disadvantages: The bank may require collateral for the loan. This includes providing physical assets as collateral or providing a guarantee for repayment from the parent company. Providing collateral may involve a costly process including revaluation of assets. Further, the company may have to pay higher finance charges if the company already has loan obligations in obtaining additional finances     </w:t>
      </w:r>
    </w:p>
    <w:p w14:paraId="08E0C60B" w14:textId="77777777" w:rsidR="00B541CF" w:rsidRDefault="00B541CF" w:rsidP="00B541CF">
      <w:pPr>
        <w:spacing w:after="0" w:line="360" w:lineRule="auto"/>
        <w:jc w:val="both"/>
      </w:pPr>
    </w:p>
    <w:p w14:paraId="321A4BE5" w14:textId="16A87135" w:rsidR="00B541CF" w:rsidRDefault="00B541CF" w:rsidP="00B541CF">
      <w:pPr>
        <w:spacing w:after="0" w:line="360" w:lineRule="auto"/>
        <w:jc w:val="both"/>
        <w:rPr>
          <w:sz w:val="24"/>
          <w:szCs w:val="24"/>
        </w:rPr>
      </w:pPr>
    </w:p>
    <w:p w14:paraId="04AC3E5A" w14:textId="2102DBA4" w:rsidR="00B541CF" w:rsidRDefault="00B541CF" w:rsidP="00B541CF">
      <w:pPr>
        <w:spacing w:after="0" w:line="360" w:lineRule="auto"/>
        <w:jc w:val="both"/>
        <w:rPr>
          <w:sz w:val="24"/>
          <w:szCs w:val="24"/>
        </w:rPr>
      </w:pPr>
    </w:p>
    <w:p w14:paraId="35DE5700" w14:textId="77777777" w:rsidR="00B541CF" w:rsidRPr="00C0368F" w:rsidRDefault="00B541CF" w:rsidP="00B541CF">
      <w:pPr>
        <w:pStyle w:val="ListParagraph"/>
        <w:numPr>
          <w:ilvl w:val="0"/>
          <w:numId w:val="8"/>
        </w:numPr>
        <w:spacing w:after="0" w:line="360" w:lineRule="auto"/>
        <w:ind w:left="360"/>
        <w:jc w:val="both"/>
        <w:rPr>
          <w:b/>
          <w:szCs w:val="28"/>
        </w:rPr>
      </w:pPr>
      <w:r w:rsidRPr="00C0368F">
        <w:rPr>
          <w:b/>
          <w:szCs w:val="28"/>
        </w:rPr>
        <w:lastRenderedPageBreak/>
        <w:t>Issue Corporate Bonds / Debentures</w:t>
      </w:r>
    </w:p>
    <w:p w14:paraId="2DBC676E" w14:textId="77777777" w:rsidR="00B541CF" w:rsidRDefault="00B541CF" w:rsidP="00B541CF">
      <w:pPr>
        <w:spacing w:after="0" w:line="360" w:lineRule="auto"/>
        <w:jc w:val="both"/>
        <w:rPr>
          <w:sz w:val="24"/>
          <w:szCs w:val="24"/>
        </w:rPr>
      </w:pPr>
    </w:p>
    <w:p w14:paraId="2FD8A4EE" w14:textId="77777777" w:rsidR="00B541CF" w:rsidRPr="00C04F1A" w:rsidRDefault="00B541CF" w:rsidP="00B541CF">
      <w:pPr>
        <w:spacing w:after="0" w:line="360" w:lineRule="auto"/>
        <w:jc w:val="both"/>
        <w:rPr>
          <w:sz w:val="24"/>
          <w:szCs w:val="24"/>
        </w:rPr>
      </w:pPr>
      <w:r>
        <w:rPr>
          <w:sz w:val="24"/>
          <w:szCs w:val="24"/>
        </w:rPr>
        <w:t xml:space="preserve">A great option to raise money if the company has appropriate credit standing and reputation where the company can issue investment grade bonds / debenture at lower interest rates. </w:t>
      </w:r>
      <w:r w:rsidRPr="00B82196">
        <w:rPr>
          <w:sz w:val="24"/>
          <w:szCs w:val="24"/>
        </w:rPr>
        <w:t>debentures are</w:t>
      </w:r>
      <w:r>
        <w:rPr>
          <w:sz w:val="24"/>
          <w:szCs w:val="24"/>
        </w:rPr>
        <w:t xml:space="preserve"> usually referred to as bonds </w:t>
      </w:r>
      <w:r w:rsidRPr="00B82196">
        <w:rPr>
          <w:sz w:val="24"/>
          <w:szCs w:val="24"/>
        </w:rPr>
        <w:t>in the U</w:t>
      </w:r>
      <w:r>
        <w:rPr>
          <w:sz w:val="24"/>
          <w:szCs w:val="24"/>
        </w:rPr>
        <w:t xml:space="preserve">SA and, increasingly, in the UK </w:t>
      </w:r>
      <w:r w:rsidRPr="00B82196">
        <w:rPr>
          <w:sz w:val="24"/>
          <w:szCs w:val="24"/>
        </w:rPr>
        <w:t>(</w:t>
      </w:r>
      <w:proofErr w:type="spellStart"/>
      <w:r w:rsidRPr="00B82196">
        <w:rPr>
          <w:sz w:val="24"/>
          <w:szCs w:val="24"/>
        </w:rPr>
        <w:t>Mclaney</w:t>
      </w:r>
      <w:proofErr w:type="spellEnd"/>
      <w:r w:rsidRPr="00B82196">
        <w:rPr>
          <w:sz w:val="24"/>
          <w:szCs w:val="24"/>
        </w:rPr>
        <w:t>, 2006</w:t>
      </w:r>
      <w:r>
        <w:rPr>
          <w:sz w:val="24"/>
          <w:szCs w:val="24"/>
        </w:rPr>
        <w:t>).</w:t>
      </w:r>
    </w:p>
    <w:p w14:paraId="253BFA41" w14:textId="77777777" w:rsidR="00B541CF" w:rsidRDefault="00B541CF" w:rsidP="00B541CF">
      <w:pPr>
        <w:spacing w:after="0" w:line="360" w:lineRule="auto"/>
        <w:jc w:val="both"/>
        <w:rPr>
          <w:sz w:val="24"/>
          <w:szCs w:val="24"/>
        </w:rPr>
      </w:pPr>
    </w:p>
    <w:p w14:paraId="08FC6782" w14:textId="77777777" w:rsidR="00B541CF" w:rsidRPr="005020AC" w:rsidRDefault="00B541CF" w:rsidP="00B541CF">
      <w:pPr>
        <w:spacing w:after="0" w:line="360" w:lineRule="auto"/>
        <w:jc w:val="both"/>
        <w:rPr>
          <w:rFonts w:cs="Times New Roman"/>
          <w:sz w:val="24"/>
          <w:szCs w:val="24"/>
        </w:rPr>
      </w:pPr>
      <w:r w:rsidRPr="005020AC">
        <w:rPr>
          <w:rFonts w:cs="Times New Roman"/>
          <w:sz w:val="24"/>
          <w:szCs w:val="24"/>
        </w:rPr>
        <w:t xml:space="preserve">Advantages: The control of the company will not be handed over to creditors </w:t>
      </w:r>
      <w:proofErr w:type="gramStart"/>
      <w:r w:rsidRPr="005020AC">
        <w:rPr>
          <w:rFonts w:cs="Times New Roman"/>
          <w:sz w:val="24"/>
          <w:szCs w:val="24"/>
        </w:rPr>
        <w:t>as long as</w:t>
      </w:r>
      <w:proofErr w:type="gramEnd"/>
      <w:r w:rsidRPr="005020AC">
        <w:rPr>
          <w:rFonts w:cs="Times New Roman"/>
          <w:sz w:val="24"/>
          <w:szCs w:val="24"/>
        </w:rPr>
        <w:t xml:space="preserve"> the company issues non-convertible debentures or corporate bonds. The interest paid on debentures are tax deductible. Debentures can be redeemed if company has excess cash from project cash inflows. Also, the bonds could be bought back at its discretion by James Plc., if the interest go up. </w:t>
      </w:r>
    </w:p>
    <w:p w14:paraId="561B9C2D" w14:textId="77777777" w:rsidR="00B541CF" w:rsidRPr="005020AC" w:rsidRDefault="00B541CF" w:rsidP="00B541CF">
      <w:pPr>
        <w:spacing w:after="0" w:line="360" w:lineRule="auto"/>
        <w:jc w:val="both"/>
        <w:rPr>
          <w:rFonts w:cs="Times New Roman"/>
          <w:sz w:val="24"/>
          <w:szCs w:val="24"/>
        </w:rPr>
      </w:pPr>
    </w:p>
    <w:p w14:paraId="7C433BCB" w14:textId="77777777" w:rsidR="00B541CF" w:rsidRPr="005020AC" w:rsidRDefault="00B541CF" w:rsidP="00B541CF">
      <w:pPr>
        <w:spacing w:after="0" w:line="360" w:lineRule="auto"/>
        <w:jc w:val="both"/>
        <w:rPr>
          <w:rFonts w:cs="Times New Roman"/>
          <w:sz w:val="24"/>
          <w:szCs w:val="24"/>
        </w:rPr>
      </w:pPr>
      <w:r w:rsidRPr="005020AC">
        <w:rPr>
          <w:rFonts w:cs="Times New Roman"/>
          <w:sz w:val="24"/>
          <w:szCs w:val="24"/>
        </w:rPr>
        <w:t xml:space="preserve">Disadvantages: Cost of raising capital via these may be high such as </w:t>
      </w:r>
      <w:r>
        <w:rPr>
          <w:rFonts w:cs="Times New Roman"/>
          <w:sz w:val="24"/>
          <w:szCs w:val="24"/>
        </w:rPr>
        <w:t xml:space="preserve">significant </w:t>
      </w:r>
      <w:r w:rsidRPr="005020AC">
        <w:rPr>
          <w:rFonts w:cs="Times New Roman"/>
          <w:sz w:val="24"/>
          <w:szCs w:val="24"/>
        </w:rPr>
        <w:t>legal cost, investment banking fees, etc. They are not meant for companies earning greater than the rate of interest which they are paying on the debentures. (Kumar, 2009).</w:t>
      </w:r>
    </w:p>
    <w:p w14:paraId="3A59C598" w14:textId="77777777" w:rsidR="00B541CF" w:rsidRPr="005020AC" w:rsidRDefault="00B541CF" w:rsidP="00B541CF">
      <w:pPr>
        <w:spacing w:after="0" w:line="360" w:lineRule="auto"/>
        <w:jc w:val="both"/>
        <w:rPr>
          <w:rFonts w:cs="Times New Roman"/>
          <w:sz w:val="24"/>
          <w:szCs w:val="24"/>
        </w:rPr>
      </w:pPr>
    </w:p>
    <w:p w14:paraId="20FE32F6" w14:textId="77777777" w:rsidR="00B541CF" w:rsidRPr="00C0368F" w:rsidRDefault="00B541CF" w:rsidP="00B541CF">
      <w:pPr>
        <w:pStyle w:val="ListParagraph"/>
        <w:numPr>
          <w:ilvl w:val="0"/>
          <w:numId w:val="8"/>
        </w:numPr>
        <w:spacing w:after="0" w:line="360" w:lineRule="auto"/>
        <w:ind w:left="360"/>
        <w:jc w:val="both"/>
        <w:rPr>
          <w:rFonts w:cs="Times New Roman"/>
          <w:b/>
          <w:szCs w:val="28"/>
        </w:rPr>
      </w:pPr>
      <w:r w:rsidRPr="00C0368F">
        <w:rPr>
          <w:rFonts w:cs="Times New Roman"/>
          <w:b/>
          <w:szCs w:val="28"/>
        </w:rPr>
        <w:t>Government Grants</w:t>
      </w:r>
    </w:p>
    <w:p w14:paraId="52F5B991" w14:textId="77777777" w:rsidR="00B541CF" w:rsidRPr="005020AC" w:rsidRDefault="00B541CF" w:rsidP="00B541CF">
      <w:pPr>
        <w:pStyle w:val="ListParagraph"/>
        <w:spacing w:after="0" w:line="360" w:lineRule="auto"/>
        <w:ind w:left="360"/>
        <w:jc w:val="both"/>
        <w:rPr>
          <w:rFonts w:cs="Times New Roman"/>
          <w:sz w:val="24"/>
          <w:szCs w:val="24"/>
        </w:rPr>
      </w:pPr>
    </w:p>
    <w:p w14:paraId="37DCE457" w14:textId="77777777" w:rsidR="00B541CF" w:rsidRPr="00E81700" w:rsidRDefault="00B541CF" w:rsidP="00B541CF">
      <w:pPr>
        <w:spacing w:after="0" w:line="360" w:lineRule="auto"/>
        <w:jc w:val="both"/>
        <w:rPr>
          <w:rFonts w:cs="Times New Roman"/>
          <w:sz w:val="24"/>
          <w:szCs w:val="24"/>
        </w:rPr>
      </w:pPr>
      <w:r w:rsidRPr="00E81700">
        <w:rPr>
          <w:rFonts w:cs="Times New Roman"/>
          <w:sz w:val="24"/>
          <w:szCs w:val="24"/>
        </w:rPr>
        <w:t>The company engages in producing greenhouses and conservatories, it may be possible to obtain government grants or loan facilities.</w:t>
      </w:r>
    </w:p>
    <w:p w14:paraId="3030B054" w14:textId="77777777" w:rsidR="00B541CF" w:rsidRPr="00E81700" w:rsidRDefault="00B541CF" w:rsidP="00B541CF">
      <w:pPr>
        <w:spacing w:after="0" w:line="360" w:lineRule="auto"/>
        <w:jc w:val="both"/>
        <w:rPr>
          <w:rFonts w:cs="Times New Roman"/>
          <w:sz w:val="24"/>
          <w:szCs w:val="24"/>
        </w:rPr>
      </w:pPr>
    </w:p>
    <w:p w14:paraId="56E94E5F" w14:textId="77777777" w:rsidR="00B541CF" w:rsidRPr="00E81700" w:rsidRDefault="00B541CF" w:rsidP="00B541CF">
      <w:pPr>
        <w:spacing w:after="0" w:line="360" w:lineRule="auto"/>
        <w:jc w:val="both"/>
        <w:rPr>
          <w:rFonts w:cs="Times New Roman"/>
          <w:sz w:val="24"/>
          <w:szCs w:val="24"/>
        </w:rPr>
      </w:pPr>
      <w:r w:rsidRPr="00E81700">
        <w:rPr>
          <w:rFonts w:cs="Times New Roman"/>
          <w:sz w:val="24"/>
          <w:szCs w:val="24"/>
        </w:rPr>
        <w:t>Advantages: Grant finance is very advantageous in that it usually does not have to be repaid (</w:t>
      </w:r>
      <w:proofErr w:type="spellStart"/>
      <w:r w:rsidRPr="00E81700">
        <w:rPr>
          <w:rFonts w:cs="Times New Roman"/>
          <w:sz w:val="24"/>
          <w:szCs w:val="24"/>
        </w:rPr>
        <w:t>Gowthorpe</w:t>
      </w:r>
      <w:proofErr w:type="spellEnd"/>
      <w:r w:rsidRPr="00E81700">
        <w:rPr>
          <w:rFonts w:cs="Times New Roman"/>
          <w:sz w:val="24"/>
          <w:szCs w:val="24"/>
        </w:rPr>
        <w:t>, 2005). Government financial assistance may obtain at lower interest rates.</w:t>
      </w:r>
    </w:p>
    <w:p w14:paraId="4F7073C5" w14:textId="77777777" w:rsidR="00B541CF" w:rsidRPr="005020AC" w:rsidRDefault="00B541CF" w:rsidP="00B541CF">
      <w:pPr>
        <w:spacing w:after="0" w:line="360" w:lineRule="auto"/>
        <w:jc w:val="both"/>
        <w:rPr>
          <w:rFonts w:cs="Times New Roman"/>
          <w:sz w:val="24"/>
          <w:szCs w:val="24"/>
        </w:rPr>
      </w:pPr>
    </w:p>
    <w:p w14:paraId="28161D91" w14:textId="77777777" w:rsidR="00B541CF" w:rsidRPr="005020AC" w:rsidRDefault="00B541CF" w:rsidP="00B541CF">
      <w:pPr>
        <w:spacing w:after="0" w:line="360" w:lineRule="auto"/>
        <w:jc w:val="both"/>
        <w:rPr>
          <w:rFonts w:cs="Times New Roman"/>
          <w:sz w:val="24"/>
          <w:szCs w:val="24"/>
        </w:rPr>
      </w:pPr>
      <w:r w:rsidRPr="005020AC">
        <w:rPr>
          <w:rFonts w:cs="Times New Roman"/>
          <w:sz w:val="24"/>
          <w:szCs w:val="24"/>
        </w:rPr>
        <w:t>Disadvantages: James Plc. may have to fulfil number of protocols that may be lengthy process.</w:t>
      </w:r>
    </w:p>
    <w:p w14:paraId="737904B6" w14:textId="77777777" w:rsidR="00B541CF" w:rsidRPr="005020AC" w:rsidRDefault="00B541CF" w:rsidP="00B541CF">
      <w:pPr>
        <w:spacing w:after="0" w:line="360" w:lineRule="auto"/>
        <w:jc w:val="both"/>
        <w:rPr>
          <w:rFonts w:cs="Times New Roman"/>
          <w:sz w:val="24"/>
          <w:szCs w:val="24"/>
        </w:rPr>
      </w:pPr>
    </w:p>
    <w:p w14:paraId="04B6AD70" w14:textId="77777777" w:rsidR="00B541CF" w:rsidRPr="00C0368F" w:rsidRDefault="00B541CF" w:rsidP="00B541CF">
      <w:pPr>
        <w:pStyle w:val="ListParagraph"/>
        <w:numPr>
          <w:ilvl w:val="0"/>
          <w:numId w:val="8"/>
        </w:numPr>
        <w:spacing w:after="0" w:line="360" w:lineRule="auto"/>
        <w:ind w:left="360"/>
        <w:jc w:val="both"/>
        <w:rPr>
          <w:rFonts w:cs="Times New Roman"/>
          <w:b/>
          <w:szCs w:val="28"/>
        </w:rPr>
      </w:pPr>
      <w:r w:rsidRPr="00C0368F">
        <w:rPr>
          <w:rFonts w:cs="Times New Roman"/>
          <w:b/>
          <w:szCs w:val="28"/>
        </w:rPr>
        <w:t>Issue of Ordinary Shares</w:t>
      </w:r>
    </w:p>
    <w:p w14:paraId="6F2843C7" w14:textId="77777777" w:rsidR="00B541CF" w:rsidRPr="005020AC" w:rsidRDefault="00B541CF" w:rsidP="00B541CF">
      <w:pPr>
        <w:spacing w:after="0" w:line="360" w:lineRule="auto"/>
        <w:jc w:val="both"/>
        <w:rPr>
          <w:rFonts w:cs="Times New Roman"/>
          <w:sz w:val="24"/>
          <w:szCs w:val="24"/>
        </w:rPr>
      </w:pPr>
    </w:p>
    <w:p w14:paraId="76BD1BEE" w14:textId="77777777" w:rsidR="00B541CF" w:rsidRPr="005020AC" w:rsidRDefault="00B541CF" w:rsidP="00B541CF">
      <w:pPr>
        <w:spacing w:after="0" w:line="360" w:lineRule="auto"/>
        <w:jc w:val="both"/>
        <w:rPr>
          <w:rFonts w:cs="Times New Roman"/>
          <w:sz w:val="24"/>
          <w:szCs w:val="24"/>
        </w:rPr>
      </w:pPr>
      <w:r w:rsidRPr="005020AC">
        <w:rPr>
          <w:rFonts w:cs="Times New Roman"/>
          <w:sz w:val="24"/>
          <w:szCs w:val="24"/>
        </w:rPr>
        <w:t>I do not recommend this option for a Plc. to raise capital for such small capital investments.</w:t>
      </w:r>
    </w:p>
    <w:p w14:paraId="4FE5765E" w14:textId="77777777" w:rsidR="00B541CF" w:rsidRDefault="00B541CF" w:rsidP="00B541CF">
      <w:pPr>
        <w:spacing w:after="0" w:line="360" w:lineRule="auto"/>
        <w:jc w:val="both"/>
        <w:rPr>
          <w:rFonts w:cs="Times New Roman"/>
          <w:sz w:val="24"/>
          <w:szCs w:val="24"/>
        </w:rPr>
      </w:pPr>
    </w:p>
    <w:p w14:paraId="30FAC632" w14:textId="77777777" w:rsidR="00B541CF" w:rsidRDefault="00B541CF" w:rsidP="00B541CF">
      <w:pPr>
        <w:spacing w:after="0" w:line="360" w:lineRule="auto"/>
        <w:jc w:val="both"/>
        <w:rPr>
          <w:rFonts w:cs="Times New Roman"/>
          <w:sz w:val="24"/>
          <w:szCs w:val="24"/>
        </w:rPr>
      </w:pPr>
    </w:p>
    <w:p w14:paraId="0C215E8B" w14:textId="4C05C636" w:rsidR="00B541CF" w:rsidRDefault="00B541CF" w:rsidP="00B541CF">
      <w:pPr>
        <w:spacing w:after="0" w:line="360" w:lineRule="auto"/>
        <w:jc w:val="both"/>
        <w:rPr>
          <w:rFonts w:cs="Times New Roman"/>
          <w:sz w:val="24"/>
          <w:szCs w:val="24"/>
        </w:rPr>
      </w:pPr>
    </w:p>
    <w:p w14:paraId="48FC0CE4" w14:textId="77777777" w:rsidR="00B541CF" w:rsidRDefault="00B541CF" w:rsidP="00B541CF">
      <w:pPr>
        <w:spacing w:after="0" w:line="360" w:lineRule="auto"/>
        <w:ind w:left="360" w:hanging="360"/>
        <w:jc w:val="both"/>
        <w:rPr>
          <w:rFonts w:cs="Times New Roman"/>
          <w:b/>
          <w:szCs w:val="28"/>
        </w:rPr>
      </w:pPr>
      <w:r>
        <w:rPr>
          <w:rFonts w:cs="Times New Roman"/>
          <w:b/>
          <w:szCs w:val="28"/>
        </w:rPr>
        <w:lastRenderedPageBreak/>
        <w:t>7.0</w:t>
      </w:r>
      <w:r>
        <w:rPr>
          <w:rFonts w:cs="Times New Roman"/>
          <w:b/>
          <w:szCs w:val="28"/>
        </w:rPr>
        <w:tab/>
      </w:r>
      <w:r>
        <w:rPr>
          <w:rFonts w:cs="Times New Roman"/>
          <w:b/>
          <w:szCs w:val="28"/>
        </w:rPr>
        <w:tab/>
        <w:t xml:space="preserve"> Conclusion</w:t>
      </w:r>
    </w:p>
    <w:p w14:paraId="08875475" w14:textId="77777777" w:rsidR="00B541CF" w:rsidRDefault="00B541CF" w:rsidP="00B541CF">
      <w:pPr>
        <w:spacing w:after="0" w:line="360" w:lineRule="auto"/>
        <w:jc w:val="both"/>
        <w:rPr>
          <w:rFonts w:cs="Times New Roman"/>
          <w:sz w:val="24"/>
          <w:szCs w:val="24"/>
        </w:rPr>
      </w:pPr>
    </w:p>
    <w:p w14:paraId="4ABFC6DF" w14:textId="77777777" w:rsidR="00B541CF" w:rsidRPr="00E63DCA" w:rsidRDefault="00B541CF" w:rsidP="00B541CF">
      <w:pPr>
        <w:spacing w:after="0" w:line="360" w:lineRule="auto"/>
        <w:rPr>
          <w:sz w:val="24"/>
          <w:szCs w:val="24"/>
        </w:rPr>
      </w:pPr>
      <w:r w:rsidRPr="00E63DCA">
        <w:rPr>
          <w:sz w:val="24"/>
          <w:szCs w:val="24"/>
        </w:rPr>
        <w:t xml:space="preserve">James Plc. needs to aware that it may require addressing unknowns in investing on projects. </w:t>
      </w:r>
    </w:p>
    <w:p w14:paraId="3A3D45F5" w14:textId="77777777" w:rsidR="00B541CF" w:rsidRDefault="00B541CF" w:rsidP="00B541CF">
      <w:pPr>
        <w:spacing w:after="0" w:line="360" w:lineRule="auto"/>
        <w:rPr>
          <w:sz w:val="24"/>
          <w:szCs w:val="24"/>
        </w:rPr>
      </w:pPr>
      <w:r w:rsidRPr="00E63DCA">
        <w:rPr>
          <w:sz w:val="24"/>
          <w:szCs w:val="24"/>
        </w:rPr>
        <w:t>Therefore, the company needs to explore unique issues regarding accurate cash-flow projections, choosing the appropriate discount rate, right</w:t>
      </w:r>
      <w:r>
        <w:rPr>
          <w:sz w:val="24"/>
          <w:szCs w:val="24"/>
        </w:rPr>
        <w:t xml:space="preserve"> appraisal methodology</w:t>
      </w:r>
      <w:r w:rsidRPr="00E63DCA">
        <w:rPr>
          <w:sz w:val="24"/>
          <w:szCs w:val="24"/>
        </w:rPr>
        <w:t>, investment budgeting, evaluating, etc.</w:t>
      </w:r>
    </w:p>
    <w:p w14:paraId="5BB1A5E3" w14:textId="77777777" w:rsidR="00B541CF" w:rsidRPr="00E63DCA" w:rsidRDefault="00B541CF" w:rsidP="00B541CF">
      <w:pPr>
        <w:spacing w:after="0" w:line="360" w:lineRule="auto"/>
        <w:rPr>
          <w:sz w:val="24"/>
          <w:szCs w:val="24"/>
        </w:rPr>
      </w:pPr>
    </w:p>
    <w:p w14:paraId="4935E628" w14:textId="77777777" w:rsidR="00B541CF" w:rsidRDefault="00B541CF" w:rsidP="00B541CF">
      <w:pPr>
        <w:spacing w:after="0" w:line="360" w:lineRule="auto"/>
        <w:rPr>
          <w:sz w:val="24"/>
          <w:szCs w:val="24"/>
        </w:rPr>
      </w:pPr>
      <w:r w:rsidRPr="00E63DCA">
        <w:rPr>
          <w:sz w:val="24"/>
          <w:szCs w:val="24"/>
        </w:rPr>
        <w:t xml:space="preserve">Additionally, financing, project expenses such as research and development (R&amp;D), information technology, training, and other overheads must be monitored through sound </w:t>
      </w:r>
      <w:r>
        <w:rPr>
          <w:sz w:val="24"/>
          <w:szCs w:val="24"/>
        </w:rPr>
        <w:t xml:space="preserve">budgetary control and </w:t>
      </w:r>
      <w:r w:rsidRPr="00E63DCA">
        <w:rPr>
          <w:sz w:val="24"/>
          <w:szCs w:val="24"/>
        </w:rPr>
        <w:t>variance analysis system</w:t>
      </w:r>
      <w:r>
        <w:rPr>
          <w:sz w:val="24"/>
          <w:szCs w:val="24"/>
        </w:rPr>
        <w:t>s</w:t>
      </w:r>
      <w:r w:rsidRPr="00E63DCA">
        <w:rPr>
          <w:sz w:val="24"/>
          <w:szCs w:val="24"/>
        </w:rPr>
        <w:t xml:space="preserve">. </w:t>
      </w:r>
    </w:p>
    <w:p w14:paraId="33CB6D91" w14:textId="77777777" w:rsidR="00B541CF" w:rsidRDefault="00B541CF" w:rsidP="00B541CF">
      <w:pPr>
        <w:spacing w:after="0" w:line="360" w:lineRule="auto"/>
        <w:rPr>
          <w:sz w:val="24"/>
          <w:szCs w:val="24"/>
        </w:rPr>
      </w:pPr>
    </w:p>
    <w:p w14:paraId="1E370FC5" w14:textId="77777777" w:rsidR="00B541CF" w:rsidRPr="00E63DCA" w:rsidRDefault="00B541CF" w:rsidP="00B541CF">
      <w:pPr>
        <w:spacing w:after="0" w:line="360" w:lineRule="auto"/>
        <w:rPr>
          <w:sz w:val="24"/>
          <w:szCs w:val="24"/>
        </w:rPr>
      </w:pPr>
      <w:r>
        <w:rPr>
          <w:sz w:val="24"/>
          <w:szCs w:val="24"/>
        </w:rPr>
        <w:t>Further, the company should consider additional collateral requirements prior to decide on loan financing. This may have an impact on existing collateral buffer of the company, if the company already have pledged its assets to obtain secured loans.</w:t>
      </w:r>
    </w:p>
    <w:p w14:paraId="4164C5F8" w14:textId="77777777" w:rsidR="00B541CF" w:rsidRDefault="00B541CF" w:rsidP="00B541CF">
      <w:pPr>
        <w:spacing w:after="0" w:line="360" w:lineRule="auto"/>
        <w:jc w:val="both"/>
        <w:rPr>
          <w:rFonts w:cs="Times New Roman"/>
          <w:sz w:val="24"/>
          <w:szCs w:val="24"/>
        </w:rPr>
      </w:pPr>
    </w:p>
    <w:p w14:paraId="520B86EC" w14:textId="77777777" w:rsidR="00B541CF" w:rsidRDefault="00B541CF" w:rsidP="00B541CF">
      <w:pPr>
        <w:spacing w:after="0" w:line="360" w:lineRule="auto"/>
        <w:jc w:val="both"/>
        <w:rPr>
          <w:rFonts w:cs="Times New Roman"/>
          <w:sz w:val="24"/>
          <w:szCs w:val="24"/>
        </w:rPr>
      </w:pPr>
      <w:r w:rsidRPr="003368D6">
        <w:rPr>
          <w:rFonts w:cs="Times New Roman"/>
          <w:sz w:val="24"/>
          <w:szCs w:val="24"/>
        </w:rPr>
        <w:t>Choosing an investment philosophy</w:t>
      </w:r>
      <w:r>
        <w:rPr>
          <w:rFonts w:cs="Times New Roman"/>
          <w:sz w:val="24"/>
          <w:szCs w:val="24"/>
        </w:rPr>
        <w:t xml:space="preserve"> and a strategy is at the heart of successful </w:t>
      </w:r>
      <w:r w:rsidRPr="003368D6">
        <w:rPr>
          <w:rFonts w:cs="Times New Roman"/>
          <w:sz w:val="24"/>
          <w:szCs w:val="24"/>
        </w:rPr>
        <w:t>investing.</w:t>
      </w:r>
    </w:p>
    <w:p w14:paraId="1F43DEAF" w14:textId="77777777" w:rsidR="00B541CF" w:rsidRDefault="00B541CF" w:rsidP="00B541CF">
      <w:pPr>
        <w:spacing w:after="0" w:line="360" w:lineRule="auto"/>
        <w:jc w:val="both"/>
        <w:rPr>
          <w:rFonts w:cs="Times New Roman"/>
          <w:sz w:val="24"/>
          <w:szCs w:val="24"/>
        </w:rPr>
      </w:pPr>
    </w:p>
    <w:p w14:paraId="09C295FA" w14:textId="77777777" w:rsidR="00B541CF" w:rsidRDefault="00B541CF" w:rsidP="00B541CF">
      <w:pPr>
        <w:spacing w:after="0" w:line="360" w:lineRule="auto"/>
        <w:jc w:val="both"/>
        <w:rPr>
          <w:rFonts w:cs="Times New Roman"/>
          <w:sz w:val="24"/>
          <w:szCs w:val="24"/>
        </w:rPr>
      </w:pPr>
    </w:p>
    <w:p w14:paraId="0900465B" w14:textId="77777777" w:rsidR="00B541CF" w:rsidRDefault="00B541CF" w:rsidP="00B541CF">
      <w:pPr>
        <w:spacing w:after="0" w:line="360" w:lineRule="auto"/>
        <w:jc w:val="both"/>
        <w:rPr>
          <w:rFonts w:cs="Times New Roman"/>
          <w:sz w:val="24"/>
          <w:szCs w:val="24"/>
        </w:rPr>
      </w:pPr>
    </w:p>
    <w:p w14:paraId="6A97BCD0" w14:textId="77777777" w:rsidR="00B541CF" w:rsidRDefault="00B541CF" w:rsidP="00B541CF">
      <w:pPr>
        <w:spacing w:after="0" w:line="360" w:lineRule="auto"/>
        <w:jc w:val="both"/>
        <w:rPr>
          <w:rFonts w:cs="Times New Roman"/>
          <w:sz w:val="24"/>
          <w:szCs w:val="24"/>
        </w:rPr>
      </w:pPr>
    </w:p>
    <w:p w14:paraId="5A337AC3" w14:textId="77777777" w:rsidR="00B541CF" w:rsidRDefault="00B541CF" w:rsidP="00B541CF">
      <w:pPr>
        <w:spacing w:after="0" w:line="360" w:lineRule="auto"/>
        <w:jc w:val="both"/>
        <w:rPr>
          <w:rFonts w:cs="Times New Roman"/>
          <w:sz w:val="24"/>
          <w:szCs w:val="24"/>
        </w:rPr>
      </w:pPr>
    </w:p>
    <w:p w14:paraId="03F966B5" w14:textId="77777777" w:rsidR="00B541CF" w:rsidRDefault="00B541CF" w:rsidP="00B541CF">
      <w:pPr>
        <w:spacing w:after="0" w:line="360" w:lineRule="auto"/>
        <w:jc w:val="both"/>
        <w:rPr>
          <w:rFonts w:cs="Times New Roman"/>
          <w:sz w:val="24"/>
          <w:szCs w:val="24"/>
        </w:rPr>
      </w:pPr>
    </w:p>
    <w:p w14:paraId="11E5D565" w14:textId="77777777" w:rsidR="00B541CF" w:rsidRDefault="00B541CF" w:rsidP="00B541CF">
      <w:pPr>
        <w:spacing w:after="0" w:line="360" w:lineRule="auto"/>
        <w:jc w:val="both"/>
        <w:rPr>
          <w:rFonts w:cs="Times New Roman"/>
          <w:sz w:val="24"/>
          <w:szCs w:val="24"/>
        </w:rPr>
      </w:pPr>
    </w:p>
    <w:p w14:paraId="39383A8A" w14:textId="77777777" w:rsidR="00B541CF" w:rsidRDefault="00B541CF" w:rsidP="00B541CF">
      <w:pPr>
        <w:spacing w:after="0" w:line="360" w:lineRule="auto"/>
        <w:jc w:val="both"/>
        <w:rPr>
          <w:rFonts w:cs="Times New Roman"/>
          <w:sz w:val="24"/>
          <w:szCs w:val="24"/>
        </w:rPr>
      </w:pPr>
    </w:p>
    <w:p w14:paraId="3D2A9879" w14:textId="77777777" w:rsidR="00B541CF" w:rsidRDefault="00B541CF" w:rsidP="00B541CF">
      <w:pPr>
        <w:spacing w:after="0" w:line="360" w:lineRule="auto"/>
        <w:jc w:val="both"/>
        <w:rPr>
          <w:rFonts w:cs="Times New Roman"/>
          <w:sz w:val="24"/>
          <w:szCs w:val="24"/>
        </w:rPr>
      </w:pPr>
    </w:p>
    <w:p w14:paraId="262839B8" w14:textId="77777777" w:rsidR="00B541CF" w:rsidRDefault="00B541CF" w:rsidP="00B541CF">
      <w:pPr>
        <w:spacing w:after="0" w:line="360" w:lineRule="auto"/>
        <w:jc w:val="both"/>
        <w:rPr>
          <w:rFonts w:cs="Times New Roman"/>
          <w:sz w:val="24"/>
          <w:szCs w:val="24"/>
        </w:rPr>
      </w:pPr>
    </w:p>
    <w:p w14:paraId="703B0090" w14:textId="77777777" w:rsidR="00B541CF" w:rsidRDefault="00B541CF" w:rsidP="00B541CF">
      <w:pPr>
        <w:spacing w:after="0" w:line="360" w:lineRule="auto"/>
        <w:jc w:val="both"/>
        <w:rPr>
          <w:rFonts w:cs="Times New Roman"/>
          <w:sz w:val="24"/>
          <w:szCs w:val="24"/>
        </w:rPr>
      </w:pPr>
    </w:p>
    <w:p w14:paraId="22918169" w14:textId="77777777" w:rsidR="00B541CF" w:rsidRDefault="00B541CF" w:rsidP="00B541CF">
      <w:pPr>
        <w:spacing w:after="0" w:line="360" w:lineRule="auto"/>
        <w:jc w:val="both"/>
        <w:rPr>
          <w:rFonts w:cs="Times New Roman"/>
          <w:sz w:val="24"/>
          <w:szCs w:val="24"/>
        </w:rPr>
      </w:pPr>
    </w:p>
    <w:p w14:paraId="431E5E9A" w14:textId="77777777" w:rsidR="00B541CF" w:rsidRDefault="00B541CF" w:rsidP="00B541CF">
      <w:pPr>
        <w:spacing w:after="0" w:line="360" w:lineRule="auto"/>
        <w:jc w:val="both"/>
        <w:rPr>
          <w:rFonts w:cs="Times New Roman"/>
          <w:sz w:val="24"/>
          <w:szCs w:val="24"/>
        </w:rPr>
      </w:pPr>
    </w:p>
    <w:p w14:paraId="7F202264" w14:textId="77777777" w:rsidR="00B541CF" w:rsidRDefault="00B541CF" w:rsidP="00B541CF">
      <w:pPr>
        <w:spacing w:after="0" w:line="360" w:lineRule="auto"/>
        <w:jc w:val="both"/>
        <w:rPr>
          <w:rFonts w:cs="Times New Roman"/>
          <w:sz w:val="24"/>
          <w:szCs w:val="24"/>
        </w:rPr>
      </w:pPr>
    </w:p>
    <w:p w14:paraId="0CAF71FF" w14:textId="60C95C05" w:rsidR="00B541CF" w:rsidRDefault="00B541CF" w:rsidP="00B541CF">
      <w:pPr>
        <w:spacing w:line="360" w:lineRule="auto"/>
        <w:rPr>
          <w:b/>
        </w:rPr>
      </w:pPr>
    </w:p>
    <w:p w14:paraId="04392373" w14:textId="2600EDCC" w:rsidR="00B541CF" w:rsidRPr="00A23FE0" w:rsidRDefault="00B541CF" w:rsidP="00B541CF">
      <w:pPr>
        <w:spacing w:line="360" w:lineRule="auto"/>
        <w:jc w:val="center"/>
        <w:rPr>
          <w:b/>
        </w:rPr>
      </w:pPr>
      <w:r w:rsidRPr="00A23FE0">
        <w:rPr>
          <w:b/>
        </w:rPr>
        <w:lastRenderedPageBreak/>
        <w:t>APPENDIX - 1</w:t>
      </w:r>
    </w:p>
    <w:p w14:paraId="1F119DF0" w14:textId="77777777" w:rsidR="00B541CF" w:rsidRDefault="00B541CF" w:rsidP="00B541CF">
      <w:pPr>
        <w:spacing w:after="0" w:line="360" w:lineRule="auto"/>
        <w:rPr>
          <w:rFonts w:cs="Times New Roman"/>
          <w:b/>
          <w:szCs w:val="28"/>
        </w:rPr>
      </w:pPr>
    </w:p>
    <w:p w14:paraId="01E4CBA5" w14:textId="77777777" w:rsidR="00B541CF" w:rsidRPr="005D0DA0" w:rsidRDefault="00B541CF" w:rsidP="00B541CF">
      <w:pPr>
        <w:spacing w:after="0" w:line="360" w:lineRule="auto"/>
        <w:jc w:val="center"/>
        <w:rPr>
          <w:rFonts w:cs="Times New Roman"/>
          <w:b/>
          <w:szCs w:val="28"/>
        </w:rPr>
      </w:pPr>
      <w:r>
        <w:rPr>
          <w:rFonts w:cs="Times New Roman"/>
          <w:b/>
          <w:szCs w:val="28"/>
        </w:rPr>
        <w:t>REFERENCES</w:t>
      </w:r>
    </w:p>
    <w:p w14:paraId="4165290C" w14:textId="77777777" w:rsidR="00B541CF" w:rsidRDefault="00B541CF" w:rsidP="00B541CF">
      <w:pPr>
        <w:pStyle w:val="Default"/>
        <w:spacing w:line="360" w:lineRule="auto"/>
        <w:rPr>
          <w:rFonts w:ascii="Times New Roman" w:hAnsi="Times New Roman" w:cs="Times New Roman"/>
        </w:rPr>
      </w:pPr>
    </w:p>
    <w:p w14:paraId="60E47C5D" w14:textId="77777777" w:rsidR="00B541CF" w:rsidRPr="007336AB" w:rsidRDefault="00B541CF" w:rsidP="00B541CF">
      <w:pPr>
        <w:pStyle w:val="Default"/>
        <w:spacing w:line="360" w:lineRule="auto"/>
        <w:rPr>
          <w:rFonts w:ascii="Times New Roman" w:hAnsi="Times New Roman" w:cs="Times New Roman"/>
        </w:rPr>
      </w:pPr>
      <w:proofErr w:type="spellStart"/>
      <w:r w:rsidRPr="007336AB">
        <w:rPr>
          <w:rFonts w:ascii="Times New Roman" w:hAnsi="Times New Roman" w:cs="Times New Roman"/>
        </w:rPr>
        <w:t>Ardalan</w:t>
      </w:r>
      <w:proofErr w:type="spellEnd"/>
      <w:r w:rsidRPr="007336AB">
        <w:rPr>
          <w:rFonts w:ascii="Times New Roman" w:hAnsi="Times New Roman" w:cs="Times New Roman"/>
        </w:rPr>
        <w:t xml:space="preserve">, K. (2012) “Payback Period and NPV: Their Different Cash Flows” </w:t>
      </w:r>
    </w:p>
    <w:p w14:paraId="3883E5CF" w14:textId="77777777" w:rsidR="00B541CF" w:rsidRPr="007336AB" w:rsidRDefault="00B541CF" w:rsidP="00B541CF">
      <w:pPr>
        <w:pStyle w:val="Default"/>
        <w:spacing w:line="360" w:lineRule="auto"/>
        <w:rPr>
          <w:rFonts w:ascii="Times New Roman" w:hAnsi="Times New Roman" w:cs="Times New Roman"/>
        </w:rPr>
      </w:pPr>
      <w:r w:rsidRPr="007336AB">
        <w:rPr>
          <w:rFonts w:ascii="Times New Roman" w:hAnsi="Times New Roman" w:cs="Times New Roman"/>
        </w:rPr>
        <w:t xml:space="preserve"> </w:t>
      </w:r>
      <w:r w:rsidRPr="007336AB">
        <w:rPr>
          <w:rFonts w:ascii="Times New Roman" w:hAnsi="Times New Roman" w:cs="Times New Roman"/>
          <w:i/>
          <w:iCs/>
        </w:rPr>
        <w:t xml:space="preserve">Journal of Economics and Finance Education, Volume 11, Number 2.  </w:t>
      </w:r>
      <w:r w:rsidRPr="007336AB">
        <w:rPr>
          <w:rFonts w:ascii="Times New Roman" w:hAnsi="Times New Roman" w:cs="Times New Roman"/>
        </w:rPr>
        <w:t xml:space="preserve">(Online). </w:t>
      </w:r>
      <w:r w:rsidRPr="007336AB">
        <w:rPr>
          <w:rFonts w:ascii="Times New Roman" w:hAnsi="Times New Roman" w:cs="Times New Roman"/>
          <w:bCs/>
        </w:rPr>
        <w:t xml:space="preserve">Available at: </w:t>
      </w:r>
      <w:hyperlink r:id="rId42" w:history="1">
        <w:r w:rsidRPr="007336AB">
          <w:rPr>
            <w:rStyle w:val="Hyperlink"/>
            <w:rFonts w:ascii="Times New Roman" w:hAnsi="Times New Roman" w:cs="Times New Roman"/>
          </w:rPr>
          <w:t>https://www.economics-finance.org/jefe/volume11-2/01.Payback%20Period%20and%20NPV%20Their%20Different%20Cash%20Flows.pdf</w:t>
        </w:r>
      </w:hyperlink>
      <w:r w:rsidRPr="007336AB">
        <w:rPr>
          <w:rFonts w:ascii="Times New Roman" w:hAnsi="Times New Roman" w:cs="Times New Roman"/>
        </w:rPr>
        <w:t xml:space="preserve"> (Accessed: July 08, 2019).</w:t>
      </w:r>
    </w:p>
    <w:p w14:paraId="371410DD" w14:textId="77777777" w:rsidR="00B541CF" w:rsidRPr="007336AB" w:rsidRDefault="00B541CF" w:rsidP="00B541CF">
      <w:pPr>
        <w:pStyle w:val="Default"/>
        <w:spacing w:line="360" w:lineRule="auto"/>
        <w:rPr>
          <w:rFonts w:ascii="Times New Roman" w:hAnsi="Times New Roman" w:cs="Times New Roman"/>
        </w:rPr>
      </w:pPr>
    </w:p>
    <w:p w14:paraId="17D7BFE3" w14:textId="77777777" w:rsidR="00B541CF" w:rsidRPr="007336AB" w:rsidRDefault="00B541CF" w:rsidP="00B541CF">
      <w:pPr>
        <w:spacing w:after="0" w:line="360" w:lineRule="auto"/>
        <w:rPr>
          <w:rFonts w:cs="Times New Roman"/>
          <w:sz w:val="24"/>
          <w:szCs w:val="24"/>
        </w:rPr>
      </w:pPr>
      <w:proofErr w:type="spellStart"/>
      <w:r w:rsidRPr="007336AB">
        <w:rPr>
          <w:rFonts w:cs="Times New Roman"/>
          <w:sz w:val="24"/>
          <w:szCs w:val="24"/>
        </w:rPr>
        <w:t>Arjunan</w:t>
      </w:r>
      <w:proofErr w:type="spellEnd"/>
      <w:r w:rsidRPr="007336AB">
        <w:rPr>
          <w:rFonts w:cs="Times New Roman"/>
          <w:sz w:val="24"/>
          <w:szCs w:val="24"/>
        </w:rPr>
        <w:t xml:space="preserve">, K., </w:t>
      </w:r>
      <w:proofErr w:type="spellStart"/>
      <w:r w:rsidRPr="007336AB">
        <w:rPr>
          <w:rFonts w:cs="Times New Roman"/>
          <w:sz w:val="24"/>
          <w:szCs w:val="24"/>
        </w:rPr>
        <w:t>Arjunan</w:t>
      </w:r>
      <w:proofErr w:type="spellEnd"/>
      <w:r w:rsidRPr="007336AB">
        <w:rPr>
          <w:rFonts w:cs="Times New Roman"/>
          <w:sz w:val="24"/>
          <w:szCs w:val="24"/>
        </w:rPr>
        <w:t xml:space="preserve">, </w:t>
      </w:r>
      <w:proofErr w:type="gramStart"/>
      <w:r w:rsidRPr="007336AB">
        <w:rPr>
          <w:rFonts w:cs="Times New Roman"/>
          <w:sz w:val="24"/>
          <w:szCs w:val="24"/>
        </w:rPr>
        <w:t>K.(</w:t>
      </w:r>
      <w:proofErr w:type="gramEnd"/>
      <w:r w:rsidRPr="007336AB">
        <w:rPr>
          <w:rFonts w:cs="Times New Roman"/>
          <w:sz w:val="24"/>
          <w:szCs w:val="24"/>
        </w:rPr>
        <w:t xml:space="preserve">2017)  “The Controversial Reinvestment Assumption in IRR and NPV Estimates: New Evidence against Reinvestment Assumption” </w:t>
      </w:r>
      <w:r w:rsidRPr="007336AB">
        <w:rPr>
          <w:rFonts w:cs="Times New Roman"/>
          <w:i/>
          <w:iCs/>
          <w:color w:val="505050"/>
          <w:sz w:val="24"/>
          <w:szCs w:val="24"/>
          <w:shd w:val="clear" w:color="auto" w:fill="FFFFFF"/>
        </w:rPr>
        <w:t xml:space="preserve">Economic Papers – Australia.   </w:t>
      </w:r>
      <w:r w:rsidRPr="007336AB">
        <w:rPr>
          <w:rFonts w:cs="Times New Roman"/>
          <w:sz w:val="24"/>
          <w:szCs w:val="24"/>
        </w:rPr>
        <w:t xml:space="preserve">(Online). </w:t>
      </w:r>
      <w:r w:rsidRPr="007336AB">
        <w:rPr>
          <w:rFonts w:cs="Times New Roman"/>
          <w:bCs/>
          <w:sz w:val="24"/>
          <w:szCs w:val="24"/>
        </w:rPr>
        <w:t>Available at:</w:t>
      </w:r>
      <w:r w:rsidRPr="007336AB">
        <w:rPr>
          <w:rFonts w:cs="Times New Roman"/>
          <w:sz w:val="24"/>
          <w:szCs w:val="24"/>
        </w:rPr>
        <w:t xml:space="preserve"> </w:t>
      </w:r>
      <w:r w:rsidRPr="007336AB">
        <w:rPr>
          <w:rFonts w:cs="Times New Roman"/>
          <w:i/>
          <w:iCs/>
          <w:color w:val="505050"/>
          <w:sz w:val="24"/>
          <w:szCs w:val="24"/>
          <w:shd w:val="clear" w:color="auto" w:fill="FFFFFF"/>
        </w:rPr>
        <w:t xml:space="preserve"> </w:t>
      </w:r>
      <w:hyperlink r:id="rId43" w:history="1">
        <w:r w:rsidRPr="007336AB">
          <w:rPr>
            <w:rStyle w:val="Hyperlink"/>
            <w:rFonts w:cs="Times New Roman"/>
            <w:sz w:val="24"/>
            <w:szCs w:val="24"/>
          </w:rPr>
          <w:t>https://papers.ssrn.com/sol3/papers.cfm?abstract_id=2918744</w:t>
        </w:r>
      </w:hyperlink>
      <w:r w:rsidRPr="007336AB">
        <w:rPr>
          <w:rFonts w:cs="Times New Roman"/>
          <w:sz w:val="24"/>
          <w:szCs w:val="24"/>
        </w:rPr>
        <w:t xml:space="preserve"> (Accessed: August 1, 2019)   </w:t>
      </w:r>
    </w:p>
    <w:p w14:paraId="4AE91386" w14:textId="77777777" w:rsidR="00B541CF" w:rsidRPr="007336AB" w:rsidRDefault="00B541CF" w:rsidP="00B541CF">
      <w:pPr>
        <w:pStyle w:val="Default"/>
        <w:spacing w:line="360" w:lineRule="auto"/>
        <w:rPr>
          <w:rFonts w:ascii="Times New Roman" w:hAnsi="Times New Roman" w:cs="Times New Roman"/>
        </w:rPr>
      </w:pPr>
    </w:p>
    <w:p w14:paraId="6A9ECE06" w14:textId="77777777" w:rsidR="00B541CF" w:rsidRPr="007336AB" w:rsidRDefault="00B541CF" w:rsidP="00B541CF">
      <w:pPr>
        <w:pStyle w:val="Default"/>
        <w:spacing w:line="360" w:lineRule="auto"/>
        <w:rPr>
          <w:rFonts w:ascii="Times New Roman" w:hAnsi="Times New Roman" w:cs="Times New Roman"/>
        </w:rPr>
      </w:pPr>
      <w:r w:rsidRPr="007336AB">
        <w:rPr>
          <w:rFonts w:ascii="Times New Roman" w:hAnsi="Times New Roman" w:cs="Times New Roman"/>
          <w:bCs/>
        </w:rPr>
        <w:t>Arshad, A. (2012</w:t>
      </w:r>
      <w:proofErr w:type="gramStart"/>
      <w:r w:rsidRPr="007336AB">
        <w:rPr>
          <w:rFonts w:ascii="Times New Roman" w:hAnsi="Times New Roman" w:cs="Times New Roman"/>
          <w:bCs/>
        </w:rPr>
        <w:t>)  “</w:t>
      </w:r>
      <w:proofErr w:type="gramEnd"/>
      <w:r w:rsidRPr="007336AB">
        <w:rPr>
          <w:rFonts w:ascii="Times New Roman" w:hAnsi="Times New Roman" w:cs="Times New Roman"/>
          <w:bCs/>
        </w:rPr>
        <w:t xml:space="preserve">Net Present Value is better than Internal Rate of Return” Interdisciplinary Journal of Contemporary Research </w:t>
      </w:r>
      <w:r w:rsidRPr="007336AB">
        <w:rPr>
          <w:rFonts w:ascii="Times New Roman" w:hAnsi="Times New Roman" w:cs="Times New Roman"/>
        </w:rPr>
        <w:t xml:space="preserve">VOL 4, NO 8. </w:t>
      </w:r>
      <w:bookmarkStart w:id="3" w:name="_Hlk17121993"/>
      <w:r w:rsidRPr="007336AB">
        <w:rPr>
          <w:rFonts w:ascii="Times New Roman" w:hAnsi="Times New Roman" w:cs="Times New Roman"/>
        </w:rPr>
        <w:t xml:space="preserve">(Online). </w:t>
      </w:r>
      <w:r w:rsidRPr="007336AB">
        <w:rPr>
          <w:rFonts w:ascii="Times New Roman" w:hAnsi="Times New Roman" w:cs="Times New Roman"/>
          <w:bCs/>
        </w:rPr>
        <w:t>Available at:</w:t>
      </w:r>
      <w:bookmarkEnd w:id="3"/>
      <w:r w:rsidRPr="007336AB">
        <w:rPr>
          <w:rFonts w:ascii="Times New Roman" w:hAnsi="Times New Roman" w:cs="Times New Roman"/>
        </w:rPr>
        <w:t xml:space="preserve"> </w:t>
      </w:r>
      <w:hyperlink r:id="rId44" w:history="1">
        <w:r w:rsidRPr="007336AB">
          <w:rPr>
            <w:rFonts w:ascii="Times New Roman" w:hAnsi="Times New Roman" w:cs="Times New Roman"/>
            <w:color w:val="0000FF"/>
            <w:u w:val="single"/>
          </w:rPr>
          <w:t>https://journal-archieves26.webs.com/211-219.pdf</w:t>
        </w:r>
      </w:hyperlink>
      <w:r w:rsidRPr="007336AB">
        <w:rPr>
          <w:rFonts w:ascii="Times New Roman" w:hAnsi="Times New Roman" w:cs="Times New Roman"/>
        </w:rPr>
        <w:t xml:space="preserve"> (Accessed: July 18, 2019).</w:t>
      </w:r>
    </w:p>
    <w:p w14:paraId="6952ADEB" w14:textId="77777777" w:rsidR="00B541CF" w:rsidRPr="007336AB" w:rsidRDefault="00B541CF" w:rsidP="00B541CF">
      <w:pPr>
        <w:autoSpaceDE w:val="0"/>
        <w:autoSpaceDN w:val="0"/>
        <w:adjustRightInd w:val="0"/>
        <w:spacing w:after="0" w:line="360" w:lineRule="auto"/>
        <w:rPr>
          <w:rFonts w:cs="Times New Roman"/>
          <w:sz w:val="24"/>
          <w:szCs w:val="24"/>
        </w:rPr>
      </w:pPr>
    </w:p>
    <w:p w14:paraId="23E7063C" w14:textId="77777777" w:rsidR="00B541CF" w:rsidRPr="007336AB" w:rsidRDefault="00B541CF" w:rsidP="00B541CF">
      <w:pPr>
        <w:spacing w:after="0" w:line="360" w:lineRule="auto"/>
        <w:rPr>
          <w:rFonts w:cs="Times New Roman"/>
          <w:sz w:val="24"/>
          <w:szCs w:val="24"/>
        </w:rPr>
      </w:pPr>
      <w:proofErr w:type="spellStart"/>
      <w:r w:rsidRPr="007336AB">
        <w:rPr>
          <w:rFonts w:cs="Times New Roman"/>
          <w:sz w:val="24"/>
          <w:szCs w:val="24"/>
        </w:rPr>
        <w:t>Atrill</w:t>
      </w:r>
      <w:proofErr w:type="spellEnd"/>
      <w:r w:rsidRPr="007336AB">
        <w:rPr>
          <w:rFonts w:cs="Times New Roman"/>
          <w:sz w:val="24"/>
          <w:szCs w:val="24"/>
        </w:rPr>
        <w:t>, P. (2017) Financial Management for Decision Makers, 8th edition, Pearson</w:t>
      </w:r>
    </w:p>
    <w:p w14:paraId="70E6FAEB" w14:textId="77777777" w:rsidR="00B541CF" w:rsidRPr="007336AB" w:rsidRDefault="00B541CF" w:rsidP="00B541CF">
      <w:pPr>
        <w:spacing w:after="0" w:line="360" w:lineRule="auto"/>
        <w:rPr>
          <w:rFonts w:cs="Times New Roman"/>
          <w:sz w:val="24"/>
          <w:szCs w:val="24"/>
        </w:rPr>
      </w:pPr>
    </w:p>
    <w:p w14:paraId="68350261" w14:textId="77777777" w:rsidR="00B541CF" w:rsidRPr="007336AB" w:rsidRDefault="00B541CF" w:rsidP="00B541CF">
      <w:pPr>
        <w:spacing w:after="0" w:line="360" w:lineRule="auto"/>
        <w:rPr>
          <w:rFonts w:cs="Times New Roman"/>
          <w:sz w:val="24"/>
          <w:szCs w:val="24"/>
        </w:rPr>
      </w:pPr>
      <w:r w:rsidRPr="007336AB">
        <w:rPr>
          <w:rFonts w:cs="Times New Roman"/>
          <w:sz w:val="24"/>
          <w:szCs w:val="24"/>
        </w:rPr>
        <w:t xml:space="preserve">Beaves, R.G., Stolz, R.W. (2010) “DCF Capital Budgeting Criteria: A Broader Perspective” ResearchGate Publications. (Online). </w:t>
      </w:r>
      <w:r w:rsidRPr="007336AB">
        <w:rPr>
          <w:rFonts w:cs="Times New Roman"/>
          <w:bCs/>
          <w:sz w:val="24"/>
          <w:szCs w:val="24"/>
        </w:rPr>
        <w:t xml:space="preserve">Available at: </w:t>
      </w:r>
      <w:hyperlink r:id="rId45" w:history="1">
        <w:r w:rsidRPr="007336AB">
          <w:rPr>
            <w:rStyle w:val="Hyperlink"/>
            <w:rFonts w:cs="Times New Roman"/>
            <w:sz w:val="24"/>
            <w:szCs w:val="24"/>
          </w:rPr>
          <w:t>https://www.researchgate.net/publication/257333281_DCF_Capital_Budgeting_Criteria_A_Broader_Perspective</w:t>
        </w:r>
      </w:hyperlink>
      <w:r w:rsidRPr="007336AB">
        <w:rPr>
          <w:rFonts w:cs="Times New Roman"/>
          <w:sz w:val="24"/>
          <w:szCs w:val="24"/>
        </w:rPr>
        <w:t xml:space="preserve"> (Accessed: August 02, 2019)   </w:t>
      </w:r>
    </w:p>
    <w:p w14:paraId="54A92A90" w14:textId="77777777" w:rsidR="00B541CF" w:rsidRPr="007336AB" w:rsidRDefault="00B541CF" w:rsidP="00B541CF">
      <w:pPr>
        <w:spacing w:after="0" w:line="360" w:lineRule="auto"/>
        <w:rPr>
          <w:rFonts w:cs="Times New Roman"/>
          <w:sz w:val="24"/>
          <w:szCs w:val="24"/>
        </w:rPr>
      </w:pPr>
    </w:p>
    <w:p w14:paraId="78D2C2A8" w14:textId="77777777" w:rsidR="00B541CF" w:rsidRPr="007336AB" w:rsidRDefault="00B541CF" w:rsidP="00B541CF">
      <w:pPr>
        <w:spacing w:after="0" w:line="360" w:lineRule="auto"/>
        <w:rPr>
          <w:rFonts w:cs="Times New Roman"/>
          <w:sz w:val="24"/>
          <w:szCs w:val="24"/>
        </w:rPr>
      </w:pPr>
      <w:r w:rsidRPr="007336AB">
        <w:rPr>
          <w:rFonts w:cs="Times New Roman"/>
          <w:sz w:val="24"/>
          <w:szCs w:val="24"/>
        </w:rPr>
        <w:t>Bekaert, G. (2017) International Financial Management, 3rd edition, Cambridge University Press</w:t>
      </w:r>
    </w:p>
    <w:p w14:paraId="5556D190" w14:textId="5771A24F" w:rsidR="00B541CF" w:rsidRDefault="00B541CF" w:rsidP="00B541CF">
      <w:pPr>
        <w:spacing w:after="0" w:line="360" w:lineRule="auto"/>
        <w:rPr>
          <w:rFonts w:cs="Times New Roman"/>
          <w:sz w:val="24"/>
          <w:szCs w:val="24"/>
        </w:rPr>
      </w:pPr>
      <w:r w:rsidRPr="007336AB">
        <w:rPr>
          <w:rFonts w:cs="Times New Roman"/>
          <w:sz w:val="24"/>
          <w:szCs w:val="24"/>
        </w:rPr>
        <w:t xml:space="preserve">CFI “Internal Rate of Return (IRR), An Analyst's Guide to IRR” </w:t>
      </w:r>
      <w:bookmarkStart w:id="4" w:name="_Hlk17213104"/>
      <w:r w:rsidRPr="007336AB">
        <w:rPr>
          <w:rFonts w:cs="Times New Roman"/>
          <w:sz w:val="24"/>
          <w:szCs w:val="24"/>
        </w:rPr>
        <w:t xml:space="preserve">(Online). </w:t>
      </w:r>
      <w:r w:rsidRPr="007336AB">
        <w:rPr>
          <w:rFonts w:cs="Times New Roman"/>
          <w:bCs/>
          <w:sz w:val="24"/>
          <w:szCs w:val="24"/>
        </w:rPr>
        <w:t xml:space="preserve">Available at: </w:t>
      </w:r>
      <w:bookmarkEnd w:id="4"/>
      <w:r w:rsidRPr="007336AB">
        <w:rPr>
          <w:rFonts w:cs="Times New Roman"/>
          <w:sz w:val="24"/>
          <w:szCs w:val="24"/>
        </w:rPr>
        <w:fldChar w:fldCharType="begin"/>
      </w:r>
      <w:r w:rsidRPr="007336AB">
        <w:rPr>
          <w:rFonts w:cs="Times New Roman"/>
          <w:sz w:val="24"/>
          <w:szCs w:val="24"/>
        </w:rPr>
        <w:instrText xml:space="preserve"> HYPERLINK "https://corporatefinanceinstitute.com/resources/knowledge/finance/internal-rate-return-irr/" </w:instrText>
      </w:r>
      <w:r w:rsidRPr="007336AB">
        <w:rPr>
          <w:rFonts w:cs="Times New Roman"/>
          <w:sz w:val="24"/>
          <w:szCs w:val="24"/>
        </w:rPr>
        <w:fldChar w:fldCharType="separate"/>
      </w:r>
      <w:r w:rsidRPr="007336AB">
        <w:rPr>
          <w:rStyle w:val="Hyperlink"/>
          <w:rFonts w:cs="Times New Roman"/>
          <w:sz w:val="24"/>
          <w:szCs w:val="24"/>
        </w:rPr>
        <w:t>https://corporatefinanceinstitute.com/resources/knowledge/finance/internal-rate-return-irr/</w:t>
      </w:r>
      <w:r w:rsidRPr="007336AB">
        <w:rPr>
          <w:rFonts w:cs="Times New Roman"/>
          <w:sz w:val="24"/>
          <w:szCs w:val="24"/>
        </w:rPr>
        <w:fldChar w:fldCharType="end"/>
      </w:r>
      <w:r w:rsidRPr="007336AB">
        <w:rPr>
          <w:rFonts w:cs="Times New Roman"/>
          <w:sz w:val="24"/>
          <w:szCs w:val="24"/>
        </w:rPr>
        <w:t xml:space="preserve"> (Accessed: July 29, 2019)   </w:t>
      </w:r>
    </w:p>
    <w:p w14:paraId="7EB26650" w14:textId="77777777" w:rsidR="00B541CF" w:rsidRPr="007336AB" w:rsidRDefault="00B541CF" w:rsidP="00B541CF">
      <w:pPr>
        <w:spacing w:after="0" w:line="360" w:lineRule="auto"/>
        <w:rPr>
          <w:rFonts w:cs="Times New Roman"/>
          <w:sz w:val="24"/>
          <w:szCs w:val="24"/>
        </w:rPr>
      </w:pPr>
      <w:r w:rsidRPr="007336AB">
        <w:rPr>
          <w:rFonts w:cs="Times New Roman"/>
          <w:sz w:val="24"/>
          <w:szCs w:val="24"/>
        </w:rPr>
        <w:lastRenderedPageBreak/>
        <w:t xml:space="preserve">Bhandari, S.B., (1999) “Discounted Payback Period – Some Extensions” ResearchGate Publications. (Online). </w:t>
      </w:r>
      <w:r w:rsidRPr="007336AB">
        <w:rPr>
          <w:rFonts w:cs="Times New Roman"/>
          <w:bCs/>
          <w:sz w:val="24"/>
          <w:szCs w:val="24"/>
        </w:rPr>
        <w:t xml:space="preserve">Available at: </w:t>
      </w:r>
      <w:hyperlink r:id="rId46" w:history="1">
        <w:r w:rsidRPr="007336AB">
          <w:rPr>
            <w:rStyle w:val="Hyperlink"/>
            <w:rFonts w:cs="Times New Roman"/>
            <w:sz w:val="24"/>
            <w:szCs w:val="24"/>
          </w:rPr>
          <w:t>https://www.researchgate.net/publication/228645884_DISCOUNTED_PAYBACK_PERIOD-SOME_EXTENSIONS</w:t>
        </w:r>
      </w:hyperlink>
      <w:r w:rsidRPr="007336AB">
        <w:rPr>
          <w:rFonts w:cs="Times New Roman"/>
          <w:sz w:val="24"/>
          <w:szCs w:val="24"/>
        </w:rPr>
        <w:t xml:space="preserve"> (Accessed: July 28, 2019)   </w:t>
      </w:r>
    </w:p>
    <w:p w14:paraId="1D0C0593" w14:textId="77777777" w:rsidR="00B541CF" w:rsidRPr="007336AB" w:rsidRDefault="00B541CF" w:rsidP="00B541CF">
      <w:pPr>
        <w:spacing w:after="0" w:line="360" w:lineRule="auto"/>
        <w:rPr>
          <w:rFonts w:cs="Times New Roman"/>
          <w:sz w:val="24"/>
          <w:szCs w:val="24"/>
        </w:rPr>
      </w:pPr>
    </w:p>
    <w:p w14:paraId="713E8B47" w14:textId="77777777" w:rsidR="00B541CF" w:rsidRPr="007336AB" w:rsidRDefault="00B541CF" w:rsidP="00B541CF">
      <w:pPr>
        <w:spacing w:after="0" w:line="360" w:lineRule="auto"/>
        <w:rPr>
          <w:rFonts w:cs="Times New Roman"/>
          <w:sz w:val="24"/>
          <w:szCs w:val="24"/>
        </w:rPr>
      </w:pPr>
      <w:r w:rsidRPr="007336AB">
        <w:rPr>
          <w:rFonts w:cs="Times New Roman"/>
          <w:sz w:val="24"/>
          <w:szCs w:val="24"/>
        </w:rPr>
        <w:t xml:space="preserve">Business </w:t>
      </w:r>
      <w:proofErr w:type="gramStart"/>
      <w:r w:rsidRPr="007336AB">
        <w:rPr>
          <w:rFonts w:cs="Times New Roman"/>
          <w:sz w:val="24"/>
          <w:szCs w:val="24"/>
        </w:rPr>
        <w:t>Encyclopedia  (</w:t>
      </w:r>
      <w:proofErr w:type="gramEnd"/>
      <w:r w:rsidRPr="007336AB">
        <w:rPr>
          <w:rFonts w:cs="Times New Roman"/>
          <w:sz w:val="24"/>
          <w:szCs w:val="24"/>
        </w:rPr>
        <w:t xml:space="preserve">2019)  “Discounted Cash Flow and the Time Value of Money” </w:t>
      </w:r>
      <w:hyperlink r:id="rId47" w:history="1">
        <w:r w:rsidRPr="007336AB">
          <w:rPr>
            <w:rStyle w:val="Hyperlink"/>
            <w:rFonts w:cs="Times New Roman"/>
            <w:sz w:val="24"/>
            <w:szCs w:val="24"/>
          </w:rPr>
          <w:t>https://www.business-case-analysis.com/discounted-cash-flow.html</w:t>
        </w:r>
      </w:hyperlink>
      <w:r w:rsidRPr="007336AB">
        <w:rPr>
          <w:rFonts w:cs="Times New Roman"/>
          <w:sz w:val="24"/>
          <w:szCs w:val="24"/>
        </w:rPr>
        <w:t xml:space="preserve"> (Accessed: August 02, 2019)   </w:t>
      </w:r>
    </w:p>
    <w:p w14:paraId="07720973" w14:textId="77777777" w:rsidR="00B541CF" w:rsidRPr="007336AB" w:rsidRDefault="00B541CF" w:rsidP="00B541CF">
      <w:pPr>
        <w:spacing w:after="0" w:line="360" w:lineRule="auto"/>
        <w:rPr>
          <w:rFonts w:cs="Times New Roman"/>
          <w:sz w:val="24"/>
          <w:szCs w:val="24"/>
        </w:rPr>
      </w:pPr>
    </w:p>
    <w:p w14:paraId="3CE12E8F" w14:textId="77777777" w:rsidR="00B541CF" w:rsidRPr="007336AB" w:rsidRDefault="00B541CF" w:rsidP="00B541CF">
      <w:pPr>
        <w:autoSpaceDE w:val="0"/>
        <w:autoSpaceDN w:val="0"/>
        <w:adjustRightInd w:val="0"/>
        <w:spacing w:after="0" w:line="360" w:lineRule="auto"/>
        <w:rPr>
          <w:rFonts w:cs="Times New Roman"/>
          <w:sz w:val="24"/>
          <w:szCs w:val="24"/>
        </w:rPr>
      </w:pPr>
      <w:r w:rsidRPr="007336AB">
        <w:rPr>
          <w:rFonts w:cs="Times New Roman"/>
          <w:sz w:val="24"/>
          <w:szCs w:val="24"/>
        </w:rPr>
        <w:t xml:space="preserve">Cary, D., Dunn, M. (1997) “Adjustment of Modified Internal Rate of Return for Scale and Time Span Differences” </w:t>
      </w:r>
      <w:r w:rsidRPr="007336AB">
        <w:rPr>
          <w:rFonts w:cs="Times New Roman"/>
          <w:i/>
          <w:iCs/>
          <w:sz w:val="24"/>
          <w:szCs w:val="24"/>
        </w:rPr>
        <w:t>Proceedings of the Academy of Accounting and Financial Studies, Volume 2, Number 2, Page 57.</w:t>
      </w:r>
      <w:proofErr w:type="gramStart"/>
      <w:r w:rsidRPr="007336AB">
        <w:rPr>
          <w:rFonts w:cs="Times New Roman"/>
          <w:i/>
          <w:iCs/>
          <w:sz w:val="24"/>
          <w:szCs w:val="24"/>
        </w:rPr>
        <w:t xml:space="preserve"> </w:t>
      </w:r>
      <w:r w:rsidRPr="007336AB">
        <w:rPr>
          <w:rFonts w:cs="Times New Roman"/>
          <w:sz w:val="24"/>
          <w:szCs w:val="24"/>
        </w:rPr>
        <w:t xml:space="preserve"> </w:t>
      </w:r>
      <w:r w:rsidRPr="007336AB">
        <w:rPr>
          <w:rFonts w:cs="Times New Roman"/>
          <w:bCs/>
          <w:sz w:val="24"/>
          <w:szCs w:val="24"/>
        </w:rPr>
        <w:t>.</w:t>
      </w:r>
      <w:proofErr w:type="gramEnd"/>
      <w:r w:rsidRPr="007336AB">
        <w:rPr>
          <w:rFonts w:cs="Times New Roman"/>
          <w:bCs/>
          <w:sz w:val="24"/>
          <w:szCs w:val="24"/>
        </w:rPr>
        <w:t xml:space="preserve">  </w:t>
      </w:r>
      <w:r w:rsidRPr="007336AB">
        <w:rPr>
          <w:rFonts w:cs="Times New Roman"/>
          <w:sz w:val="24"/>
          <w:szCs w:val="24"/>
        </w:rPr>
        <w:t xml:space="preserve">(Online). </w:t>
      </w:r>
      <w:r w:rsidRPr="007336AB">
        <w:rPr>
          <w:rFonts w:cs="Times New Roman"/>
          <w:bCs/>
          <w:sz w:val="24"/>
          <w:szCs w:val="24"/>
        </w:rPr>
        <w:t xml:space="preserve">Available at: </w:t>
      </w:r>
      <w:hyperlink r:id="rId48" w:history="1">
        <w:r w:rsidRPr="007336AB">
          <w:rPr>
            <w:rStyle w:val="Hyperlink"/>
            <w:rFonts w:cs="Times New Roman"/>
            <w:sz w:val="24"/>
            <w:szCs w:val="24"/>
          </w:rPr>
          <w:t>http://www.csun.edu/~vcfin003/mirr.pdf</w:t>
        </w:r>
      </w:hyperlink>
      <w:r w:rsidRPr="007336AB">
        <w:rPr>
          <w:rFonts w:cs="Times New Roman"/>
          <w:sz w:val="24"/>
          <w:szCs w:val="24"/>
        </w:rPr>
        <w:t xml:space="preserve"> (Accessed: July 18, 2019).</w:t>
      </w:r>
    </w:p>
    <w:p w14:paraId="25C3FD1E" w14:textId="77777777" w:rsidR="00B541CF" w:rsidRPr="007336AB" w:rsidRDefault="00B541CF" w:rsidP="00B541CF">
      <w:pPr>
        <w:autoSpaceDE w:val="0"/>
        <w:autoSpaceDN w:val="0"/>
        <w:adjustRightInd w:val="0"/>
        <w:spacing w:after="0" w:line="360" w:lineRule="auto"/>
        <w:rPr>
          <w:rFonts w:cs="Times New Roman"/>
          <w:sz w:val="24"/>
          <w:szCs w:val="24"/>
        </w:rPr>
      </w:pPr>
    </w:p>
    <w:p w14:paraId="6AD22137" w14:textId="77777777" w:rsidR="00B541CF" w:rsidRPr="007336AB" w:rsidRDefault="00B541CF" w:rsidP="00B541CF">
      <w:pPr>
        <w:spacing w:after="0" w:line="360" w:lineRule="auto"/>
        <w:rPr>
          <w:rFonts w:cs="Times New Roman"/>
          <w:sz w:val="24"/>
          <w:szCs w:val="24"/>
        </w:rPr>
      </w:pPr>
      <w:proofErr w:type="spellStart"/>
      <w:r w:rsidRPr="007336AB">
        <w:rPr>
          <w:rFonts w:cs="Times New Roman"/>
          <w:sz w:val="24"/>
          <w:szCs w:val="24"/>
        </w:rPr>
        <w:t>Damodaran</w:t>
      </w:r>
      <w:proofErr w:type="spellEnd"/>
      <w:r w:rsidRPr="007336AB">
        <w:rPr>
          <w:rFonts w:cs="Times New Roman"/>
          <w:sz w:val="24"/>
          <w:szCs w:val="24"/>
        </w:rPr>
        <w:t xml:space="preserve">, A. “Basics of Discounted Cash Flow Valuation” </w:t>
      </w:r>
      <w:hyperlink r:id="rId49" w:history="1">
        <w:r w:rsidRPr="007336AB">
          <w:rPr>
            <w:rStyle w:val="Hyperlink"/>
            <w:rFonts w:cs="Times New Roman"/>
            <w:sz w:val="24"/>
            <w:szCs w:val="24"/>
          </w:rPr>
          <w:t>http://people.stern.nyu.edu/adamodar/pdfiles/basics.pdf</w:t>
        </w:r>
      </w:hyperlink>
      <w:r w:rsidRPr="007336AB">
        <w:rPr>
          <w:rFonts w:cs="Times New Roman"/>
          <w:sz w:val="24"/>
          <w:szCs w:val="24"/>
        </w:rPr>
        <w:t xml:space="preserve"> (Accessed: August 02, 2019)   </w:t>
      </w:r>
    </w:p>
    <w:p w14:paraId="1A513976" w14:textId="77777777" w:rsidR="00B541CF" w:rsidRPr="007336AB" w:rsidRDefault="00B541CF" w:rsidP="00B541CF">
      <w:pPr>
        <w:spacing w:after="0" w:line="360" w:lineRule="auto"/>
        <w:rPr>
          <w:rFonts w:cs="Times New Roman"/>
          <w:sz w:val="24"/>
          <w:szCs w:val="24"/>
        </w:rPr>
      </w:pPr>
    </w:p>
    <w:p w14:paraId="39162EB9" w14:textId="77777777" w:rsidR="00B541CF" w:rsidRPr="007336AB" w:rsidRDefault="00B541CF" w:rsidP="00B541CF">
      <w:pPr>
        <w:spacing w:after="0" w:line="360" w:lineRule="auto"/>
        <w:rPr>
          <w:rFonts w:cs="Times New Roman"/>
          <w:sz w:val="24"/>
          <w:szCs w:val="24"/>
        </w:rPr>
      </w:pPr>
      <w:r w:rsidRPr="007336AB">
        <w:rPr>
          <w:rFonts w:cs="Times New Roman"/>
          <w:sz w:val="24"/>
          <w:szCs w:val="24"/>
        </w:rPr>
        <w:t xml:space="preserve">Gallo, A. “A Refresher on Internal Rate of Return” </w:t>
      </w:r>
      <w:hyperlink r:id="rId50" w:history="1">
        <w:r w:rsidRPr="007336AB">
          <w:rPr>
            <w:rStyle w:val="Hyperlink"/>
            <w:rFonts w:cs="Times New Roman"/>
            <w:sz w:val="24"/>
            <w:szCs w:val="24"/>
          </w:rPr>
          <w:t>https://hbr.org/2016/03/a-refresher-on-internal-rate-of-return</w:t>
        </w:r>
      </w:hyperlink>
      <w:r w:rsidRPr="007336AB">
        <w:rPr>
          <w:rFonts w:cs="Times New Roman"/>
          <w:sz w:val="24"/>
          <w:szCs w:val="24"/>
        </w:rPr>
        <w:t xml:space="preserve"> </w:t>
      </w:r>
      <w:bookmarkStart w:id="5" w:name="_Hlk17213221"/>
      <w:r w:rsidRPr="007336AB">
        <w:rPr>
          <w:rFonts w:cs="Times New Roman"/>
          <w:sz w:val="24"/>
          <w:szCs w:val="24"/>
        </w:rPr>
        <w:t xml:space="preserve">(Accessed: August 02, 2019)   </w:t>
      </w:r>
      <w:bookmarkEnd w:id="5"/>
    </w:p>
    <w:p w14:paraId="230B344B" w14:textId="77777777" w:rsidR="00B541CF" w:rsidRPr="007336AB" w:rsidRDefault="00B541CF" w:rsidP="00B541CF">
      <w:pPr>
        <w:spacing w:after="0" w:line="360" w:lineRule="auto"/>
        <w:rPr>
          <w:rFonts w:cs="Times New Roman"/>
          <w:sz w:val="24"/>
          <w:szCs w:val="24"/>
        </w:rPr>
      </w:pPr>
    </w:p>
    <w:p w14:paraId="7FE1E6DA" w14:textId="77777777" w:rsidR="00B541CF" w:rsidRPr="007336AB" w:rsidRDefault="00B541CF" w:rsidP="00B541CF">
      <w:pPr>
        <w:spacing w:after="0" w:line="360" w:lineRule="auto"/>
        <w:rPr>
          <w:rFonts w:cs="Times New Roman"/>
          <w:sz w:val="24"/>
          <w:szCs w:val="24"/>
        </w:rPr>
      </w:pPr>
      <w:proofErr w:type="spellStart"/>
      <w:r w:rsidRPr="007336AB">
        <w:rPr>
          <w:rFonts w:cs="Times New Roman"/>
          <w:sz w:val="24"/>
          <w:szCs w:val="24"/>
        </w:rPr>
        <w:t>Juhász</w:t>
      </w:r>
      <w:proofErr w:type="spellEnd"/>
      <w:r w:rsidRPr="007336AB">
        <w:rPr>
          <w:rFonts w:cs="Times New Roman"/>
          <w:sz w:val="24"/>
          <w:szCs w:val="24"/>
        </w:rPr>
        <w:t xml:space="preserve">, L. (2011) “Net Present Value Vs Internal Rate of Return” Economics &amp; Sociology: Vol. 4, No 1, 2011, pp. 46-53. (Online). </w:t>
      </w:r>
      <w:r w:rsidRPr="007336AB">
        <w:rPr>
          <w:rFonts w:cs="Times New Roman"/>
          <w:bCs/>
          <w:sz w:val="24"/>
          <w:szCs w:val="24"/>
        </w:rPr>
        <w:t xml:space="preserve">Available at: </w:t>
      </w:r>
      <w:hyperlink r:id="rId51" w:history="1">
        <w:r w:rsidRPr="007336AB">
          <w:rPr>
            <w:rStyle w:val="Hyperlink"/>
            <w:rFonts w:cs="Times New Roman"/>
            <w:sz w:val="24"/>
            <w:szCs w:val="24"/>
          </w:rPr>
          <w:t>https://www.economics-sociology.eu/files/05%5B8%5D.pdf</w:t>
        </w:r>
      </w:hyperlink>
      <w:r w:rsidRPr="007336AB">
        <w:rPr>
          <w:rFonts w:cs="Times New Roman"/>
          <w:sz w:val="24"/>
          <w:szCs w:val="24"/>
        </w:rPr>
        <w:t xml:space="preserve"> (Accessed: January 12, 2019).</w:t>
      </w:r>
    </w:p>
    <w:p w14:paraId="18622F96" w14:textId="77777777" w:rsidR="00B541CF" w:rsidRPr="007336AB" w:rsidRDefault="00B541CF" w:rsidP="00B541CF">
      <w:pPr>
        <w:spacing w:after="0" w:line="360" w:lineRule="auto"/>
        <w:rPr>
          <w:rFonts w:cs="Times New Roman"/>
          <w:sz w:val="24"/>
          <w:szCs w:val="24"/>
        </w:rPr>
      </w:pPr>
    </w:p>
    <w:p w14:paraId="09C840AC" w14:textId="77777777" w:rsidR="00B541CF" w:rsidRPr="007336AB" w:rsidRDefault="00B541CF" w:rsidP="00B541CF">
      <w:pPr>
        <w:spacing w:after="0" w:line="360" w:lineRule="auto"/>
        <w:rPr>
          <w:rFonts w:cs="Times New Roman"/>
          <w:sz w:val="24"/>
          <w:szCs w:val="24"/>
        </w:rPr>
      </w:pPr>
      <w:r w:rsidRPr="007336AB">
        <w:rPr>
          <w:rFonts w:cs="Times New Roman"/>
          <w:sz w:val="24"/>
          <w:szCs w:val="24"/>
        </w:rPr>
        <w:t xml:space="preserve">Kaplan Financial Knowledge Bank (2012) “Discounted cash flow techniques”  </w:t>
      </w:r>
      <w:hyperlink r:id="rId52" w:history="1">
        <w:r w:rsidRPr="007336AB">
          <w:rPr>
            <w:rStyle w:val="Hyperlink"/>
            <w:rFonts w:cs="Times New Roman"/>
            <w:sz w:val="24"/>
            <w:szCs w:val="24"/>
          </w:rPr>
          <w:t>http://kfknowledgebank.kaplan.co.uk/KFKB/Wiki%20Pages/Discount%20cash%20flow%20techniques.aspx</w:t>
        </w:r>
      </w:hyperlink>
      <w:r w:rsidRPr="007336AB">
        <w:rPr>
          <w:rFonts w:cs="Times New Roman"/>
          <w:sz w:val="24"/>
          <w:szCs w:val="24"/>
        </w:rPr>
        <w:t xml:space="preserve"> (Accessed: August 04, 2019)    </w:t>
      </w:r>
    </w:p>
    <w:p w14:paraId="6265BC48" w14:textId="77777777" w:rsidR="00B541CF" w:rsidRPr="007336AB" w:rsidRDefault="00B541CF" w:rsidP="00B541CF">
      <w:pPr>
        <w:spacing w:after="0" w:line="360" w:lineRule="auto"/>
        <w:rPr>
          <w:rFonts w:cs="Times New Roman"/>
          <w:color w:val="111111"/>
          <w:sz w:val="24"/>
          <w:szCs w:val="24"/>
        </w:rPr>
      </w:pPr>
    </w:p>
    <w:p w14:paraId="190EFFA3" w14:textId="75421C55" w:rsidR="00B541CF" w:rsidRPr="007336AB" w:rsidRDefault="00B541CF" w:rsidP="00B541CF">
      <w:pPr>
        <w:spacing w:after="0" w:line="360" w:lineRule="auto"/>
        <w:rPr>
          <w:rFonts w:cs="Times New Roman"/>
          <w:sz w:val="24"/>
          <w:szCs w:val="24"/>
        </w:rPr>
      </w:pPr>
      <w:r w:rsidRPr="007336AB">
        <w:rPr>
          <w:rFonts w:cs="Times New Roman"/>
          <w:color w:val="000000"/>
          <w:sz w:val="24"/>
          <w:szCs w:val="24"/>
        </w:rPr>
        <w:t>Kersten, R. et al (2017), Small Firms, large Impact? A systematic review of the SME Finance Literature, World Development, September 2017, Vol.97, pp.330-348 </w:t>
      </w:r>
      <w:r w:rsidRPr="007336AB">
        <w:rPr>
          <w:rFonts w:cs="Times New Roman"/>
          <w:sz w:val="24"/>
          <w:szCs w:val="24"/>
        </w:rPr>
        <w:t xml:space="preserve">(Online). </w:t>
      </w:r>
      <w:r w:rsidRPr="007336AB">
        <w:rPr>
          <w:rFonts w:cs="Times New Roman"/>
          <w:bCs/>
          <w:sz w:val="24"/>
          <w:szCs w:val="24"/>
        </w:rPr>
        <w:t>Available at:</w:t>
      </w:r>
      <w:r w:rsidRPr="007336AB">
        <w:rPr>
          <w:rFonts w:cs="Times New Roman"/>
          <w:sz w:val="24"/>
          <w:szCs w:val="24"/>
        </w:rPr>
        <w:t xml:space="preserve"> </w:t>
      </w:r>
      <w:r w:rsidRPr="007336AB">
        <w:rPr>
          <w:rFonts w:cs="Times New Roman"/>
          <w:i/>
          <w:iCs/>
          <w:color w:val="505050"/>
          <w:sz w:val="24"/>
          <w:szCs w:val="24"/>
          <w:shd w:val="clear" w:color="auto" w:fill="FFFFFF"/>
        </w:rPr>
        <w:t xml:space="preserve"> </w:t>
      </w:r>
      <w:hyperlink r:id="rId53" w:history="1">
        <w:r w:rsidRPr="007336AB">
          <w:rPr>
            <w:rStyle w:val="Hyperlink"/>
            <w:rFonts w:cs="Times New Roman"/>
            <w:sz w:val="24"/>
            <w:szCs w:val="24"/>
          </w:rPr>
          <w:t>https://ideas.repec.org/a/eee/wdevel/v97y2017icp330-348.html</w:t>
        </w:r>
      </w:hyperlink>
      <w:r w:rsidRPr="007336AB">
        <w:rPr>
          <w:rFonts w:cs="Times New Roman"/>
          <w:sz w:val="24"/>
          <w:szCs w:val="24"/>
        </w:rPr>
        <w:t xml:space="preserve"> (Accessed: August 1, 2019)   </w:t>
      </w:r>
    </w:p>
    <w:p w14:paraId="6F71C3B0" w14:textId="77777777" w:rsidR="00B541CF" w:rsidRPr="007336AB" w:rsidRDefault="00B541CF" w:rsidP="00B541CF">
      <w:pPr>
        <w:spacing w:after="0" w:line="360" w:lineRule="auto"/>
        <w:rPr>
          <w:rFonts w:cs="Times New Roman"/>
          <w:bCs/>
          <w:sz w:val="24"/>
          <w:szCs w:val="24"/>
        </w:rPr>
      </w:pPr>
      <w:r w:rsidRPr="007336AB">
        <w:rPr>
          <w:rFonts w:cs="Times New Roman"/>
          <w:sz w:val="24"/>
          <w:szCs w:val="24"/>
        </w:rPr>
        <w:lastRenderedPageBreak/>
        <w:t xml:space="preserve">Li, Y., Li, J. (2013) “National Distances, International Experience, and Venture Capital Investment Performance” Journal of Business Venturing 29(4). (Online). </w:t>
      </w:r>
      <w:r w:rsidRPr="007336AB">
        <w:rPr>
          <w:rFonts w:cs="Times New Roman"/>
          <w:bCs/>
          <w:sz w:val="24"/>
          <w:szCs w:val="24"/>
        </w:rPr>
        <w:t>Available at:</w:t>
      </w:r>
    </w:p>
    <w:p w14:paraId="7A6D2EF8" w14:textId="77777777" w:rsidR="00B541CF" w:rsidRPr="007336AB" w:rsidRDefault="002A0726" w:rsidP="00B541CF">
      <w:pPr>
        <w:pStyle w:val="Default"/>
        <w:spacing w:line="360" w:lineRule="auto"/>
        <w:rPr>
          <w:rFonts w:ascii="Times New Roman" w:hAnsi="Times New Roman" w:cs="Times New Roman"/>
        </w:rPr>
      </w:pPr>
      <w:hyperlink r:id="rId54" w:history="1">
        <w:r w:rsidR="00B541CF" w:rsidRPr="007336AB">
          <w:rPr>
            <w:rStyle w:val="Hyperlink"/>
            <w:rFonts w:ascii="Times New Roman" w:hAnsi="Times New Roman" w:cs="Times New Roman"/>
          </w:rPr>
          <w:t>https://www.researchgate.net/publication/259133178_National_Distances_International_Experience_and_Venture_Capital_Investment_Performance</w:t>
        </w:r>
      </w:hyperlink>
      <w:r w:rsidR="00B541CF" w:rsidRPr="007336AB">
        <w:rPr>
          <w:rFonts w:ascii="Times New Roman" w:hAnsi="Times New Roman" w:cs="Times New Roman"/>
        </w:rPr>
        <w:t xml:space="preserve"> (Accessed: July 18, 2019).</w:t>
      </w:r>
    </w:p>
    <w:p w14:paraId="49AFDFFF" w14:textId="77777777" w:rsidR="00B541CF" w:rsidRPr="007336AB" w:rsidRDefault="00B541CF" w:rsidP="00B541CF">
      <w:pPr>
        <w:autoSpaceDE w:val="0"/>
        <w:autoSpaceDN w:val="0"/>
        <w:adjustRightInd w:val="0"/>
        <w:spacing w:after="0" w:line="360" w:lineRule="auto"/>
        <w:rPr>
          <w:rFonts w:cs="Times New Roman"/>
          <w:sz w:val="24"/>
          <w:szCs w:val="24"/>
        </w:rPr>
      </w:pPr>
    </w:p>
    <w:p w14:paraId="7B3115DF" w14:textId="77777777" w:rsidR="00B541CF" w:rsidRPr="007336AB" w:rsidRDefault="00B541CF" w:rsidP="00B541CF">
      <w:pPr>
        <w:spacing w:after="0" w:line="360" w:lineRule="auto"/>
        <w:rPr>
          <w:rFonts w:cs="Times New Roman"/>
          <w:sz w:val="24"/>
          <w:szCs w:val="24"/>
        </w:rPr>
      </w:pPr>
      <w:proofErr w:type="spellStart"/>
      <w:r w:rsidRPr="007336AB">
        <w:rPr>
          <w:rFonts w:cs="Times New Roman"/>
          <w:sz w:val="24"/>
          <w:szCs w:val="24"/>
        </w:rPr>
        <w:t>Markovics</w:t>
      </w:r>
      <w:proofErr w:type="spellEnd"/>
      <w:r w:rsidRPr="007336AB">
        <w:rPr>
          <w:rFonts w:cs="Times New Roman"/>
          <w:sz w:val="24"/>
          <w:szCs w:val="24"/>
        </w:rPr>
        <w:t xml:space="preserve"> (2016) “Capital Budgeting Methods Used in Some European Countries and in the United States” Universal Journal of Management, 2016, pp 349-360 </w:t>
      </w:r>
      <w:bookmarkStart w:id="6" w:name="_Hlk17211629"/>
      <w:r w:rsidRPr="007336AB">
        <w:rPr>
          <w:rFonts w:cs="Times New Roman"/>
          <w:sz w:val="24"/>
          <w:szCs w:val="24"/>
        </w:rPr>
        <w:t xml:space="preserve">(Online). </w:t>
      </w:r>
      <w:r w:rsidRPr="007336AB">
        <w:rPr>
          <w:rFonts w:cs="Times New Roman"/>
          <w:bCs/>
          <w:sz w:val="24"/>
          <w:szCs w:val="24"/>
        </w:rPr>
        <w:t>Available at:</w:t>
      </w:r>
      <w:r w:rsidRPr="007336AB">
        <w:rPr>
          <w:rFonts w:cs="Times New Roman"/>
          <w:sz w:val="24"/>
          <w:szCs w:val="24"/>
        </w:rPr>
        <w:t xml:space="preserve"> </w:t>
      </w:r>
      <w:bookmarkEnd w:id="6"/>
      <w:r w:rsidRPr="007336AB">
        <w:rPr>
          <w:rFonts w:cs="Times New Roman"/>
          <w:sz w:val="24"/>
          <w:szCs w:val="24"/>
        </w:rPr>
        <w:fldChar w:fldCharType="begin"/>
      </w:r>
      <w:r w:rsidRPr="007336AB">
        <w:rPr>
          <w:rFonts w:cs="Times New Roman"/>
          <w:sz w:val="24"/>
          <w:szCs w:val="24"/>
        </w:rPr>
        <w:instrText xml:space="preserve"> HYPERLINK "http://www.hrpub.org/download/20160530/UJM4-12106425.pdf" </w:instrText>
      </w:r>
      <w:r w:rsidRPr="007336AB">
        <w:rPr>
          <w:rFonts w:cs="Times New Roman"/>
          <w:sz w:val="24"/>
          <w:szCs w:val="24"/>
        </w:rPr>
        <w:fldChar w:fldCharType="separate"/>
      </w:r>
      <w:r w:rsidRPr="007336AB">
        <w:rPr>
          <w:rStyle w:val="Hyperlink"/>
          <w:rFonts w:cs="Times New Roman"/>
          <w:sz w:val="24"/>
          <w:szCs w:val="24"/>
        </w:rPr>
        <w:t>http://www.hrpub.org/download/20160530/UJM4-12106425.pdf</w:t>
      </w:r>
      <w:r w:rsidRPr="007336AB">
        <w:rPr>
          <w:rFonts w:cs="Times New Roman"/>
          <w:sz w:val="24"/>
          <w:szCs w:val="24"/>
        </w:rPr>
        <w:fldChar w:fldCharType="end"/>
      </w:r>
      <w:r w:rsidRPr="007336AB">
        <w:rPr>
          <w:rFonts w:cs="Times New Roman"/>
          <w:sz w:val="24"/>
          <w:szCs w:val="24"/>
        </w:rPr>
        <w:t xml:space="preserve"> </w:t>
      </w:r>
      <w:bookmarkStart w:id="7" w:name="_Hlk17211655"/>
      <w:r w:rsidRPr="007336AB">
        <w:rPr>
          <w:rFonts w:cs="Times New Roman"/>
          <w:sz w:val="24"/>
          <w:szCs w:val="24"/>
        </w:rPr>
        <w:t xml:space="preserve">(Accessed: August 1, 2019)   </w:t>
      </w:r>
    </w:p>
    <w:bookmarkEnd w:id="7"/>
    <w:p w14:paraId="2520FCDB" w14:textId="77777777" w:rsidR="00B541CF" w:rsidRPr="007336AB" w:rsidRDefault="00B541CF" w:rsidP="00B541CF">
      <w:pPr>
        <w:spacing w:after="0" w:line="360" w:lineRule="auto"/>
        <w:rPr>
          <w:rFonts w:cs="Times New Roman"/>
          <w:sz w:val="24"/>
          <w:szCs w:val="24"/>
        </w:rPr>
      </w:pPr>
    </w:p>
    <w:p w14:paraId="7D91264F" w14:textId="77777777" w:rsidR="00B541CF" w:rsidRPr="007336AB" w:rsidRDefault="00B541CF" w:rsidP="00B541CF">
      <w:pPr>
        <w:spacing w:after="0" w:line="360" w:lineRule="auto"/>
        <w:rPr>
          <w:rFonts w:cs="Times New Roman"/>
          <w:sz w:val="24"/>
          <w:szCs w:val="24"/>
        </w:rPr>
      </w:pPr>
      <w:r w:rsidRPr="007336AB">
        <w:rPr>
          <w:rFonts w:cs="Times New Roman"/>
          <w:sz w:val="24"/>
          <w:szCs w:val="24"/>
        </w:rPr>
        <w:t xml:space="preserve">Otieno, F.A.O. “The Roles of Monitoring and Evaluation in Projects” </w:t>
      </w:r>
      <w:r w:rsidRPr="007336AB">
        <w:rPr>
          <w:rFonts w:cs="Times New Roman"/>
          <w:sz w:val="24"/>
          <w:szCs w:val="24"/>
        </w:rPr>
        <w:cr/>
      </w:r>
      <w:hyperlink r:id="rId55" w:history="1">
        <w:r w:rsidRPr="007336AB">
          <w:rPr>
            <w:rStyle w:val="Hyperlink"/>
            <w:rFonts w:cs="Times New Roman"/>
            <w:sz w:val="24"/>
            <w:szCs w:val="24"/>
          </w:rPr>
          <w:t>https://www.irbnet.de/daten/iconda/CIB8942.pdf</w:t>
        </w:r>
      </w:hyperlink>
      <w:r w:rsidRPr="007336AB">
        <w:rPr>
          <w:rFonts w:cs="Times New Roman"/>
          <w:sz w:val="24"/>
          <w:szCs w:val="24"/>
        </w:rPr>
        <w:t xml:space="preserve"> (Accessed: August 20, 2019)   </w:t>
      </w:r>
    </w:p>
    <w:p w14:paraId="4477B337" w14:textId="77777777" w:rsidR="00B541CF" w:rsidRPr="007336AB" w:rsidRDefault="00B541CF" w:rsidP="00B541CF">
      <w:pPr>
        <w:spacing w:after="0" w:line="360" w:lineRule="auto"/>
        <w:rPr>
          <w:rFonts w:cs="Times New Roman"/>
          <w:sz w:val="24"/>
          <w:szCs w:val="24"/>
        </w:rPr>
      </w:pPr>
    </w:p>
    <w:p w14:paraId="3F230B0A" w14:textId="77777777" w:rsidR="00B541CF" w:rsidRPr="007336AB" w:rsidRDefault="00B541CF" w:rsidP="00B541CF">
      <w:pPr>
        <w:spacing w:after="0" w:line="360" w:lineRule="auto"/>
        <w:rPr>
          <w:rFonts w:cs="Times New Roman"/>
          <w:sz w:val="24"/>
          <w:szCs w:val="24"/>
        </w:rPr>
      </w:pPr>
      <w:r w:rsidRPr="007336AB">
        <w:rPr>
          <w:rFonts w:cs="Times New Roman"/>
          <w:sz w:val="24"/>
          <w:szCs w:val="24"/>
        </w:rPr>
        <w:t xml:space="preserve">Pearson Canada (2012) “Capital Budgeting: Methods of Investment Analysis” </w:t>
      </w:r>
      <w:hyperlink r:id="rId56" w:history="1">
        <w:r w:rsidRPr="007336AB">
          <w:rPr>
            <w:rStyle w:val="Hyperlink"/>
            <w:rFonts w:cs="Times New Roman"/>
            <w:sz w:val="24"/>
            <w:szCs w:val="24"/>
          </w:rPr>
          <w:t>http://www.pearsoncanada.ca/media/highered-showcase/multi-product-showcase/horngren-ch20.pdf</w:t>
        </w:r>
      </w:hyperlink>
      <w:r w:rsidRPr="007336AB">
        <w:rPr>
          <w:rFonts w:cs="Times New Roman"/>
          <w:sz w:val="24"/>
          <w:szCs w:val="24"/>
        </w:rPr>
        <w:t xml:space="preserve"> (Accessed: August 04, 2019)   </w:t>
      </w:r>
    </w:p>
    <w:p w14:paraId="3E6B521A" w14:textId="77777777" w:rsidR="00B541CF" w:rsidRPr="007336AB" w:rsidRDefault="00B541CF" w:rsidP="00B541CF">
      <w:pPr>
        <w:spacing w:after="0" w:line="360" w:lineRule="auto"/>
        <w:rPr>
          <w:rFonts w:cs="Times New Roman"/>
          <w:sz w:val="24"/>
          <w:szCs w:val="24"/>
        </w:rPr>
      </w:pPr>
    </w:p>
    <w:p w14:paraId="3639969F" w14:textId="77777777" w:rsidR="00B541CF" w:rsidRPr="007336AB" w:rsidRDefault="00B541CF" w:rsidP="00B541CF">
      <w:pPr>
        <w:spacing w:after="0" w:line="360" w:lineRule="auto"/>
        <w:rPr>
          <w:rFonts w:cs="Times New Roman"/>
          <w:sz w:val="24"/>
          <w:szCs w:val="24"/>
        </w:rPr>
      </w:pPr>
      <w:r w:rsidRPr="007336AB">
        <w:rPr>
          <w:rFonts w:cs="Times New Roman"/>
          <w:sz w:val="24"/>
          <w:szCs w:val="24"/>
        </w:rPr>
        <w:t xml:space="preserve">“Project Evaluation Process” </w:t>
      </w:r>
      <w:hyperlink r:id="rId57" w:history="1">
        <w:r w:rsidRPr="007336AB">
          <w:rPr>
            <w:rStyle w:val="Hyperlink"/>
            <w:rFonts w:cs="Times New Roman"/>
            <w:sz w:val="24"/>
            <w:szCs w:val="24"/>
          </w:rPr>
          <w:t>https://www.hpw.qld.gov.au/SiteCollectionDocuments/CWMFEvalProcess.pdf</w:t>
        </w:r>
      </w:hyperlink>
      <w:r w:rsidRPr="007336AB">
        <w:rPr>
          <w:rFonts w:cs="Times New Roman"/>
          <w:sz w:val="24"/>
          <w:szCs w:val="24"/>
        </w:rPr>
        <w:t xml:space="preserve"> (Accessed: August 20, 2019)   </w:t>
      </w:r>
    </w:p>
    <w:p w14:paraId="5A54302C" w14:textId="77777777" w:rsidR="00B541CF" w:rsidRPr="007336AB" w:rsidRDefault="00B541CF" w:rsidP="00B541CF">
      <w:pPr>
        <w:spacing w:after="0" w:line="360" w:lineRule="auto"/>
        <w:rPr>
          <w:rFonts w:cs="Times New Roman"/>
          <w:sz w:val="24"/>
          <w:szCs w:val="24"/>
        </w:rPr>
      </w:pPr>
    </w:p>
    <w:p w14:paraId="6AC8DCBA" w14:textId="77777777" w:rsidR="00B541CF" w:rsidRPr="007336AB" w:rsidRDefault="00B541CF" w:rsidP="00B541CF">
      <w:pPr>
        <w:autoSpaceDE w:val="0"/>
        <w:autoSpaceDN w:val="0"/>
        <w:adjustRightInd w:val="0"/>
        <w:spacing w:after="0" w:line="360" w:lineRule="auto"/>
        <w:rPr>
          <w:rFonts w:cs="Times New Roman"/>
          <w:bCs/>
          <w:sz w:val="24"/>
          <w:szCs w:val="24"/>
        </w:rPr>
      </w:pPr>
      <w:r w:rsidRPr="007336AB">
        <w:rPr>
          <w:rFonts w:cs="Times New Roman"/>
          <w:bCs/>
          <w:sz w:val="24"/>
          <w:szCs w:val="24"/>
        </w:rPr>
        <w:t xml:space="preserve">Rakesh, S.J., </w:t>
      </w:r>
      <w:proofErr w:type="spellStart"/>
      <w:r w:rsidRPr="007336AB">
        <w:rPr>
          <w:rFonts w:cs="Times New Roman"/>
          <w:bCs/>
          <w:sz w:val="24"/>
          <w:szCs w:val="24"/>
        </w:rPr>
        <w:t>Benamraoui</w:t>
      </w:r>
      <w:proofErr w:type="spellEnd"/>
      <w:r w:rsidRPr="007336AB">
        <w:rPr>
          <w:rFonts w:cs="Times New Roman"/>
          <w:bCs/>
          <w:sz w:val="24"/>
          <w:szCs w:val="24"/>
        </w:rPr>
        <w:t xml:space="preserve">, A., </w:t>
      </w:r>
      <w:proofErr w:type="spellStart"/>
      <w:r w:rsidRPr="007336AB">
        <w:rPr>
          <w:rFonts w:cs="Times New Roman"/>
          <w:bCs/>
          <w:sz w:val="24"/>
          <w:szCs w:val="24"/>
        </w:rPr>
        <w:t>Boojihawon</w:t>
      </w:r>
      <w:proofErr w:type="spellEnd"/>
      <w:r w:rsidRPr="007336AB">
        <w:rPr>
          <w:rFonts w:cs="Times New Roman"/>
          <w:bCs/>
          <w:sz w:val="24"/>
          <w:szCs w:val="24"/>
        </w:rPr>
        <w:t xml:space="preserve">, D.R., </w:t>
      </w:r>
      <w:proofErr w:type="spellStart"/>
      <w:r w:rsidRPr="007336AB">
        <w:rPr>
          <w:rFonts w:cs="Times New Roman"/>
          <w:bCs/>
          <w:sz w:val="24"/>
          <w:szCs w:val="24"/>
        </w:rPr>
        <w:t>Madichie</w:t>
      </w:r>
      <w:proofErr w:type="spellEnd"/>
      <w:r w:rsidRPr="007336AB">
        <w:rPr>
          <w:rFonts w:cs="Times New Roman"/>
          <w:bCs/>
          <w:sz w:val="24"/>
          <w:szCs w:val="24"/>
        </w:rPr>
        <w:t>, N.O. “Net Present Value Analysis and the Wealth Creation Process” A Case Illustration: The Accounting Educators Journal</w:t>
      </w:r>
      <w:r w:rsidRPr="007336AB">
        <w:rPr>
          <w:rFonts w:cs="Times New Roman"/>
          <w:sz w:val="24"/>
          <w:szCs w:val="24"/>
        </w:rPr>
        <w:t xml:space="preserve"> </w:t>
      </w:r>
      <w:r w:rsidRPr="007336AB">
        <w:rPr>
          <w:rFonts w:cs="Times New Roman"/>
          <w:bCs/>
          <w:i/>
          <w:iCs/>
          <w:sz w:val="24"/>
          <w:szCs w:val="24"/>
        </w:rPr>
        <w:t>Volume</w:t>
      </w:r>
      <w:r w:rsidRPr="007336AB">
        <w:rPr>
          <w:rFonts w:cs="Times New Roman"/>
          <w:bCs/>
          <w:sz w:val="24"/>
          <w:szCs w:val="24"/>
        </w:rPr>
        <w:t xml:space="preserve"> XXVI</w:t>
      </w:r>
      <w:r w:rsidRPr="007336AB">
        <w:rPr>
          <w:rFonts w:cs="Times New Roman"/>
          <w:bCs/>
          <w:i/>
          <w:iCs/>
          <w:sz w:val="24"/>
          <w:szCs w:val="24"/>
        </w:rPr>
        <w:t xml:space="preserve"> </w:t>
      </w:r>
      <w:r w:rsidRPr="007336AB">
        <w:rPr>
          <w:rFonts w:cs="Times New Roman"/>
          <w:bCs/>
          <w:sz w:val="24"/>
          <w:szCs w:val="24"/>
        </w:rPr>
        <w:t>pp. 85-99</w:t>
      </w:r>
      <w:bookmarkStart w:id="8" w:name="_Hlk17125116"/>
      <w:r w:rsidRPr="007336AB">
        <w:rPr>
          <w:rFonts w:cs="Times New Roman"/>
          <w:bCs/>
          <w:sz w:val="24"/>
          <w:szCs w:val="24"/>
        </w:rPr>
        <w:t xml:space="preserve">.  </w:t>
      </w:r>
      <w:r w:rsidRPr="007336AB">
        <w:rPr>
          <w:rFonts w:cs="Times New Roman"/>
          <w:sz w:val="24"/>
          <w:szCs w:val="24"/>
        </w:rPr>
        <w:t xml:space="preserve">(Online). </w:t>
      </w:r>
      <w:r w:rsidRPr="007336AB">
        <w:rPr>
          <w:rFonts w:cs="Times New Roman"/>
          <w:bCs/>
          <w:sz w:val="24"/>
          <w:szCs w:val="24"/>
        </w:rPr>
        <w:t xml:space="preserve">Available at: </w:t>
      </w:r>
      <w:bookmarkEnd w:id="8"/>
      <w:r w:rsidRPr="007336AB">
        <w:rPr>
          <w:rFonts w:cs="Times New Roman"/>
          <w:sz w:val="24"/>
          <w:szCs w:val="24"/>
        </w:rPr>
        <w:fldChar w:fldCharType="begin"/>
      </w:r>
      <w:r w:rsidRPr="007336AB">
        <w:rPr>
          <w:rFonts w:cs="Times New Roman"/>
          <w:sz w:val="24"/>
          <w:szCs w:val="24"/>
        </w:rPr>
        <w:instrText xml:space="preserve"> HYPERLINK "https://www.researchgate.net/publication/313435109_Net_present_value_analysis_and_the_wealth_creation_process_a_case_illustration" </w:instrText>
      </w:r>
      <w:r w:rsidRPr="007336AB">
        <w:rPr>
          <w:rFonts w:cs="Times New Roman"/>
          <w:sz w:val="24"/>
          <w:szCs w:val="24"/>
        </w:rPr>
        <w:fldChar w:fldCharType="separate"/>
      </w:r>
      <w:r w:rsidRPr="007336AB">
        <w:rPr>
          <w:rStyle w:val="Hyperlink"/>
          <w:rFonts w:cs="Times New Roman"/>
          <w:sz w:val="24"/>
          <w:szCs w:val="24"/>
        </w:rPr>
        <w:t>https://www.researchgate.net/publication/313435109_Net_present_value_analysis_and_the_wealth_creation_process_a_case_illustration</w:t>
      </w:r>
      <w:r w:rsidRPr="007336AB">
        <w:rPr>
          <w:rFonts w:cs="Times New Roman"/>
          <w:sz w:val="24"/>
          <w:szCs w:val="24"/>
        </w:rPr>
        <w:fldChar w:fldCharType="end"/>
      </w:r>
      <w:r w:rsidRPr="007336AB">
        <w:rPr>
          <w:rFonts w:cs="Times New Roman"/>
          <w:sz w:val="24"/>
          <w:szCs w:val="24"/>
        </w:rPr>
        <w:t xml:space="preserve"> </w:t>
      </w:r>
      <w:bookmarkStart w:id="9" w:name="_Hlk17125213"/>
      <w:r w:rsidRPr="007336AB">
        <w:rPr>
          <w:rFonts w:cs="Times New Roman"/>
          <w:sz w:val="24"/>
          <w:szCs w:val="24"/>
        </w:rPr>
        <w:t>(Accessed: July 18, 2019).</w:t>
      </w:r>
      <w:bookmarkEnd w:id="9"/>
    </w:p>
    <w:p w14:paraId="36C8B61F" w14:textId="77777777" w:rsidR="00B541CF" w:rsidRPr="007336AB" w:rsidRDefault="00B541CF" w:rsidP="00B541CF">
      <w:pPr>
        <w:spacing w:after="0" w:line="360" w:lineRule="auto"/>
        <w:rPr>
          <w:rFonts w:cs="Times New Roman"/>
          <w:sz w:val="24"/>
          <w:szCs w:val="24"/>
        </w:rPr>
      </w:pPr>
    </w:p>
    <w:p w14:paraId="4CFF8220" w14:textId="77777777" w:rsidR="00B541CF" w:rsidRPr="007336AB" w:rsidRDefault="00B541CF" w:rsidP="00B541CF">
      <w:pPr>
        <w:spacing w:after="0" w:line="360" w:lineRule="auto"/>
        <w:rPr>
          <w:rFonts w:cs="Times New Roman"/>
          <w:sz w:val="24"/>
          <w:szCs w:val="24"/>
        </w:rPr>
      </w:pPr>
      <w:r w:rsidRPr="007336AB">
        <w:rPr>
          <w:rFonts w:cs="Times New Roman"/>
          <w:sz w:val="24"/>
          <w:szCs w:val="24"/>
        </w:rPr>
        <w:t xml:space="preserve">Steiger1 (2008) “The Validity of Company Valuation Using Discounted Cash Flow </w:t>
      </w:r>
      <w:proofErr w:type="gramStart"/>
      <w:r w:rsidRPr="007336AB">
        <w:rPr>
          <w:rFonts w:cs="Times New Roman"/>
          <w:sz w:val="24"/>
          <w:szCs w:val="24"/>
        </w:rPr>
        <w:t>Methods”  Seminar</w:t>
      </w:r>
      <w:proofErr w:type="gramEnd"/>
      <w:r w:rsidRPr="007336AB">
        <w:rPr>
          <w:rFonts w:cs="Times New Roman"/>
          <w:sz w:val="24"/>
          <w:szCs w:val="24"/>
        </w:rPr>
        <w:t xml:space="preserve"> Paper Fall 2008, European Business School. </w:t>
      </w:r>
      <w:hyperlink r:id="rId58" w:history="1">
        <w:r w:rsidRPr="007336AB">
          <w:rPr>
            <w:rStyle w:val="Hyperlink"/>
            <w:rFonts w:cs="Times New Roman"/>
            <w:sz w:val="24"/>
            <w:szCs w:val="24"/>
          </w:rPr>
          <w:t>https://arxiv.org/ftp/arxiv/papers/1003/1003.4881.pdf</w:t>
        </w:r>
      </w:hyperlink>
      <w:r w:rsidRPr="007336AB">
        <w:rPr>
          <w:rFonts w:cs="Times New Roman"/>
          <w:sz w:val="24"/>
          <w:szCs w:val="24"/>
        </w:rPr>
        <w:t xml:space="preserve"> (Accessed: August 02, 2019)   </w:t>
      </w:r>
    </w:p>
    <w:p w14:paraId="012FEEAE" w14:textId="77777777" w:rsidR="00B541CF" w:rsidRPr="007336AB" w:rsidRDefault="00B541CF" w:rsidP="00B541CF">
      <w:pPr>
        <w:spacing w:after="0" w:line="360" w:lineRule="auto"/>
        <w:rPr>
          <w:rFonts w:cs="Times New Roman"/>
          <w:bCs/>
          <w:sz w:val="24"/>
          <w:szCs w:val="24"/>
        </w:rPr>
      </w:pPr>
    </w:p>
    <w:p w14:paraId="26E42FA7" w14:textId="77777777" w:rsidR="00B541CF" w:rsidRPr="007336AB" w:rsidRDefault="00B541CF" w:rsidP="00B541CF">
      <w:pPr>
        <w:spacing w:after="0" w:line="360" w:lineRule="auto"/>
        <w:rPr>
          <w:rFonts w:cs="Times New Roman"/>
          <w:bCs/>
          <w:sz w:val="24"/>
          <w:szCs w:val="24"/>
        </w:rPr>
      </w:pPr>
      <w:r w:rsidRPr="007336AB">
        <w:rPr>
          <w:rFonts w:cs="Times New Roman"/>
          <w:bCs/>
          <w:sz w:val="24"/>
          <w:szCs w:val="24"/>
        </w:rPr>
        <w:lastRenderedPageBreak/>
        <w:t xml:space="preserve">Stelling1, S, </w:t>
      </w:r>
      <w:proofErr w:type="spellStart"/>
      <w:r w:rsidRPr="007336AB">
        <w:rPr>
          <w:rFonts w:cs="Times New Roman"/>
          <w:bCs/>
          <w:sz w:val="24"/>
          <w:szCs w:val="24"/>
        </w:rPr>
        <w:t>Yanuar</w:t>
      </w:r>
      <w:proofErr w:type="spellEnd"/>
      <w:r w:rsidRPr="007336AB">
        <w:rPr>
          <w:rFonts w:cs="Times New Roman"/>
          <w:bCs/>
          <w:sz w:val="24"/>
          <w:szCs w:val="24"/>
        </w:rPr>
        <w:t xml:space="preserve">, </w:t>
      </w:r>
      <w:proofErr w:type="spellStart"/>
      <w:r w:rsidRPr="007336AB">
        <w:rPr>
          <w:rFonts w:cs="Times New Roman"/>
          <w:bCs/>
          <w:sz w:val="24"/>
          <w:szCs w:val="24"/>
        </w:rPr>
        <w:t>Syah</w:t>
      </w:r>
      <w:proofErr w:type="spellEnd"/>
      <w:r w:rsidRPr="007336AB">
        <w:rPr>
          <w:rFonts w:cs="Times New Roman"/>
          <w:bCs/>
          <w:sz w:val="24"/>
          <w:szCs w:val="24"/>
        </w:rPr>
        <w:t>, T.R.</w:t>
      </w:r>
      <w:proofErr w:type="gramStart"/>
      <w:r w:rsidRPr="007336AB">
        <w:rPr>
          <w:rFonts w:cs="Times New Roman"/>
          <w:bCs/>
          <w:sz w:val="24"/>
          <w:szCs w:val="24"/>
        </w:rPr>
        <w:t>,  Indrawati</w:t>
      </w:r>
      <w:proofErr w:type="gramEnd"/>
      <w:r w:rsidRPr="007336AB">
        <w:rPr>
          <w:rFonts w:cs="Times New Roman"/>
          <w:bCs/>
          <w:sz w:val="24"/>
          <w:szCs w:val="24"/>
        </w:rPr>
        <w:t xml:space="preserve">3, R., </w:t>
      </w:r>
      <w:proofErr w:type="spellStart"/>
      <w:r w:rsidRPr="007336AB">
        <w:rPr>
          <w:rFonts w:cs="Times New Roman"/>
          <w:bCs/>
          <w:sz w:val="24"/>
          <w:szCs w:val="24"/>
        </w:rPr>
        <w:t>Dewant</w:t>
      </w:r>
      <w:proofErr w:type="spellEnd"/>
      <w:r w:rsidRPr="007336AB">
        <w:rPr>
          <w:rFonts w:cs="Times New Roman"/>
          <w:bCs/>
          <w:sz w:val="24"/>
          <w:szCs w:val="24"/>
        </w:rPr>
        <w:t>, D. (2018) “</w:t>
      </w:r>
      <w:r w:rsidRPr="007336AB">
        <w:rPr>
          <w:rFonts w:cs="Times New Roman"/>
          <w:sz w:val="24"/>
          <w:szCs w:val="24"/>
        </w:rPr>
        <w:t xml:space="preserve">Role of Payback Period, ROI, and NPV for Investment in Clinical Health Business” </w:t>
      </w:r>
      <w:r w:rsidRPr="007336AB">
        <w:rPr>
          <w:rFonts w:cs="Times New Roman"/>
          <w:bCs/>
          <w:sz w:val="24"/>
          <w:szCs w:val="24"/>
        </w:rPr>
        <w:t xml:space="preserve">International Advanced Research Journal in Science, Engineering and Technology, </w:t>
      </w:r>
      <w:r w:rsidRPr="007336AB">
        <w:rPr>
          <w:rFonts w:cs="Times New Roman"/>
          <w:sz w:val="24"/>
          <w:szCs w:val="24"/>
        </w:rPr>
        <w:t xml:space="preserve">Vol. 5, Issue 7. (Online). </w:t>
      </w:r>
      <w:r w:rsidRPr="007336AB">
        <w:rPr>
          <w:rFonts w:cs="Times New Roman"/>
          <w:bCs/>
          <w:sz w:val="24"/>
          <w:szCs w:val="24"/>
        </w:rPr>
        <w:t xml:space="preserve">Available at: </w:t>
      </w:r>
      <w:hyperlink r:id="rId59" w:history="1">
        <w:r w:rsidRPr="007336AB">
          <w:rPr>
            <w:rStyle w:val="Hyperlink"/>
            <w:rFonts w:cs="Times New Roman"/>
            <w:sz w:val="24"/>
            <w:szCs w:val="24"/>
          </w:rPr>
          <w:t>https://iarjset.com/wp-content/uploads/2018/09/10.17148.IARJSET.2018.5714.pdf</w:t>
        </w:r>
      </w:hyperlink>
    </w:p>
    <w:p w14:paraId="1B04D41E" w14:textId="77777777" w:rsidR="00B541CF" w:rsidRPr="007336AB" w:rsidRDefault="00B541CF" w:rsidP="00B541CF">
      <w:pPr>
        <w:pStyle w:val="Default"/>
        <w:spacing w:line="360" w:lineRule="auto"/>
        <w:rPr>
          <w:rFonts w:ascii="Times New Roman" w:hAnsi="Times New Roman" w:cs="Times New Roman"/>
        </w:rPr>
      </w:pPr>
      <w:r w:rsidRPr="007336AB">
        <w:rPr>
          <w:rFonts w:ascii="Times New Roman" w:hAnsi="Times New Roman" w:cs="Times New Roman"/>
        </w:rPr>
        <w:t>(Accessed: April 14, 2019).</w:t>
      </w:r>
    </w:p>
    <w:p w14:paraId="234A3597" w14:textId="77777777" w:rsidR="00B541CF" w:rsidRPr="007336AB" w:rsidRDefault="00B541CF" w:rsidP="00B541CF">
      <w:pPr>
        <w:autoSpaceDE w:val="0"/>
        <w:autoSpaceDN w:val="0"/>
        <w:adjustRightInd w:val="0"/>
        <w:spacing w:after="0" w:line="360" w:lineRule="auto"/>
        <w:rPr>
          <w:rFonts w:cs="Times New Roman"/>
          <w:color w:val="000000"/>
          <w:sz w:val="24"/>
          <w:szCs w:val="24"/>
        </w:rPr>
      </w:pPr>
    </w:p>
    <w:p w14:paraId="70F6A3E7" w14:textId="77777777" w:rsidR="00B541CF" w:rsidRPr="007336AB" w:rsidRDefault="00B541CF" w:rsidP="00B541CF">
      <w:pPr>
        <w:spacing w:after="0" w:line="360" w:lineRule="auto"/>
        <w:rPr>
          <w:rFonts w:cs="Times New Roman"/>
          <w:sz w:val="24"/>
          <w:szCs w:val="24"/>
        </w:rPr>
      </w:pPr>
      <w:r w:rsidRPr="007336AB">
        <w:rPr>
          <w:rFonts w:cs="Times New Roman"/>
          <w:color w:val="000000"/>
          <w:sz w:val="24"/>
          <w:szCs w:val="24"/>
        </w:rPr>
        <w:t>Torre, C, (2016) “</w:t>
      </w:r>
      <w:r w:rsidRPr="007336AB">
        <w:rPr>
          <w:rFonts w:cs="Times New Roman"/>
          <w:bCs/>
          <w:color w:val="000000"/>
          <w:sz w:val="24"/>
          <w:szCs w:val="24"/>
        </w:rPr>
        <w:t xml:space="preserve">Understanding the Discounted Payback technique and its uses for Small Business” </w:t>
      </w:r>
      <w:r w:rsidRPr="007336AB">
        <w:rPr>
          <w:rFonts w:cs="Times New Roman"/>
          <w:sz w:val="24"/>
          <w:szCs w:val="24"/>
        </w:rPr>
        <w:t xml:space="preserve">(Online). </w:t>
      </w:r>
      <w:r w:rsidRPr="007336AB">
        <w:rPr>
          <w:rFonts w:cs="Times New Roman"/>
          <w:bCs/>
          <w:sz w:val="24"/>
          <w:szCs w:val="24"/>
        </w:rPr>
        <w:t>Available at:</w:t>
      </w:r>
    </w:p>
    <w:p w14:paraId="40FAC666" w14:textId="77777777" w:rsidR="00B541CF" w:rsidRPr="007336AB" w:rsidRDefault="002A0726" w:rsidP="00B541CF">
      <w:pPr>
        <w:spacing w:after="0" w:line="360" w:lineRule="auto"/>
        <w:rPr>
          <w:rFonts w:cs="Times New Roman"/>
          <w:sz w:val="24"/>
          <w:szCs w:val="24"/>
        </w:rPr>
      </w:pPr>
      <w:hyperlink r:id="rId60" w:history="1">
        <w:r w:rsidR="00B541CF" w:rsidRPr="007336AB">
          <w:rPr>
            <w:rStyle w:val="Hyperlink"/>
            <w:rFonts w:cs="Times New Roman"/>
            <w:sz w:val="24"/>
            <w:szCs w:val="24"/>
          </w:rPr>
          <w:t>https://academyfinancial.org/resources/Documents/Proceedings/2016/7C-Torre.pdf</w:t>
        </w:r>
      </w:hyperlink>
    </w:p>
    <w:p w14:paraId="6F9A0175" w14:textId="77777777" w:rsidR="00B541CF" w:rsidRPr="007336AB" w:rsidRDefault="00B541CF" w:rsidP="00B541CF">
      <w:pPr>
        <w:spacing w:after="0" w:line="360" w:lineRule="auto"/>
        <w:rPr>
          <w:rFonts w:cs="Times New Roman"/>
          <w:bCs/>
          <w:sz w:val="24"/>
          <w:szCs w:val="24"/>
        </w:rPr>
      </w:pPr>
      <w:r w:rsidRPr="007336AB">
        <w:rPr>
          <w:rFonts w:cs="Times New Roman"/>
          <w:sz w:val="24"/>
          <w:szCs w:val="24"/>
        </w:rPr>
        <w:t>(Accessed: January 28, 2019).</w:t>
      </w:r>
    </w:p>
    <w:p w14:paraId="0236CD82" w14:textId="77777777" w:rsidR="00B541CF" w:rsidRPr="007336AB" w:rsidRDefault="00B541CF" w:rsidP="00B541CF">
      <w:pPr>
        <w:spacing w:after="0" w:line="360" w:lineRule="auto"/>
        <w:rPr>
          <w:rFonts w:cs="Times New Roman"/>
          <w:bCs/>
          <w:sz w:val="24"/>
          <w:szCs w:val="24"/>
        </w:rPr>
      </w:pPr>
    </w:p>
    <w:p w14:paraId="0B76AC34" w14:textId="77777777" w:rsidR="00B541CF" w:rsidRPr="007336AB" w:rsidRDefault="00B541CF" w:rsidP="00B541CF">
      <w:pPr>
        <w:spacing w:after="0" w:line="360" w:lineRule="auto"/>
        <w:rPr>
          <w:rFonts w:cs="Times New Roman"/>
          <w:sz w:val="24"/>
          <w:szCs w:val="24"/>
        </w:rPr>
      </w:pPr>
      <w:r w:rsidRPr="007336AB">
        <w:rPr>
          <w:rFonts w:cs="Times New Roman"/>
          <w:sz w:val="24"/>
          <w:szCs w:val="24"/>
        </w:rPr>
        <w:t>Wilkinson, J. (2013) “Discounted Cash Flow versus Internal Rate of Return (</w:t>
      </w:r>
      <w:proofErr w:type="spellStart"/>
      <w:r w:rsidRPr="007336AB">
        <w:rPr>
          <w:rFonts w:cs="Times New Roman"/>
          <w:sz w:val="24"/>
          <w:szCs w:val="24"/>
        </w:rPr>
        <w:t>dcf</w:t>
      </w:r>
      <w:proofErr w:type="spellEnd"/>
      <w:r w:rsidRPr="007336AB">
        <w:rPr>
          <w:rFonts w:cs="Times New Roman"/>
          <w:sz w:val="24"/>
          <w:szCs w:val="24"/>
        </w:rPr>
        <w:t xml:space="preserve"> vs </w:t>
      </w:r>
      <w:proofErr w:type="spellStart"/>
      <w:r w:rsidRPr="007336AB">
        <w:rPr>
          <w:rFonts w:cs="Times New Roman"/>
          <w:sz w:val="24"/>
          <w:szCs w:val="24"/>
        </w:rPr>
        <w:t>irr</w:t>
      </w:r>
      <w:proofErr w:type="spellEnd"/>
      <w:r w:rsidRPr="007336AB">
        <w:rPr>
          <w:rFonts w:cs="Times New Roman"/>
          <w:sz w:val="24"/>
          <w:szCs w:val="24"/>
        </w:rPr>
        <w:t xml:space="preserve">)” </w:t>
      </w:r>
      <w:hyperlink r:id="rId61" w:history="1">
        <w:r w:rsidRPr="007336AB">
          <w:rPr>
            <w:rStyle w:val="Hyperlink"/>
            <w:rFonts w:cs="Times New Roman"/>
            <w:sz w:val="24"/>
            <w:szCs w:val="24"/>
          </w:rPr>
          <w:t>https://strategiccfo.com/discounted-cash-flow-versus-internal-rate-of-return-dcf-vs-irr/</w:t>
        </w:r>
      </w:hyperlink>
      <w:r w:rsidRPr="007336AB">
        <w:rPr>
          <w:rFonts w:cs="Times New Roman"/>
          <w:sz w:val="24"/>
          <w:szCs w:val="24"/>
        </w:rPr>
        <w:t xml:space="preserve"> (Accessed: August 20, 2019)   </w:t>
      </w:r>
    </w:p>
    <w:p w14:paraId="62B8EE4E" w14:textId="77777777" w:rsidR="00B541CF" w:rsidRPr="007336AB" w:rsidRDefault="00B541CF" w:rsidP="00B541CF">
      <w:pPr>
        <w:spacing w:after="0" w:line="360" w:lineRule="auto"/>
        <w:rPr>
          <w:rFonts w:cs="Times New Roman"/>
          <w:sz w:val="24"/>
          <w:szCs w:val="24"/>
        </w:rPr>
      </w:pPr>
    </w:p>
    <w:p w14:paraId="6B9B05A2" w14:textId="77777777" w:rsidR="00B541CF" w:rsidRPr="007336AB" w:rsidRDefault="00B541CF" w:rsidP="00B541CF">
      <w:pPr>
        <w:spacing w:after="0" w:line="360" w:lineRule="auto"/>
        <w:rPr>
          <w:rFonts w:cs="Times New Roman"/>
          <w:bCs/>
          <w:sz w:val="24"/>
          <w:szCs w:val="24"/>
        </w:rPr>
      </w:pPr>
      <w:proofErr w:type="spellStart"/>
      <w:r w:rsidRPr="007336AB">
        <w:rPr>
          <w:rFonts w:cs="Times New Roman"/>
          <w:sz w:val="24"/>
          <w:szCs w:val="24"/>
        </w:rPr>
        <w:t>Žižlavský</w:t>
      </w:r>
      <w:proofErr w:type="spellEnd"/>
      <w:r w:rsidRPr="007336AB">
        <w:rPr>
          <w:rFonts w:cs="Times New Roman"/>
          <w:sz w:val="24"/>
          <w:szCs w:val="24"/>
        </w:rPr>
        <w:t xml:space="preserve">, O. (2014) “Net present value approach: method for economic assessment of innovation projects” Social and Behavioral Sciences 156 </w:t>
      </w:r>
      <w:proofErr w:type="gramStart"/>
      <w:r w:rsidRPr="007336AB">
        <w:rPr>
          <w:rFonts w:cs="Times New Roman"/>
          <w:sz w:val="24"/>
          <w:szCs w:val="24"/>
        </w:rPr>
        <w:t>( 2014</w:t>
      </w:r>
      <w:proofErr w:type="gramEnd"/>
      <w:r w:rsidRPr="007336AB">
        <w:rPr>
          <w:rFonts w:cs="Times New Roman"/>
          <w:sz w:val="24"/>
          <w:szCs w:val="24"/>
        </w:rPr>
        <w:t xml:space="preserve"> ), 506 – 512. (Online). </w:t>
      </w:r>
      <w:r w:rsidRPr="007336AB">
        <w:rPr>
          <w:rFonts w:cs="Times New Roman"/>
          <w:bCs/>
          <w:sz w:val="24"/>
          <w:szCs w:val="24"/>
        </w:rPr>
        <w:t xml:space="preserve">Available at: </w:t>
      </w:r>
      <w:hyperlink r:id="rId62" w:history="1">
        <w:r w:rsidRPr="007336AB">
          <w:rPr>
            <w:rStyle w:val="Hyperlink"/>
            <w:rFonts w:cs="Times New Roman"/>
            <w:sz w:val="24"/>
            <w:szCs w:val="24"/>
          </w:rPr>
          <w:t>https://www.researchgate.net/publication/275544840_Net_Present_Value_Approach_Method_for_Economic_Assessment_of_Innovation_Projects</w:t>
        </w:r>
      </w:hyperlink>
      <w:r w:rsidRPr="007336AB">
        <w:rPr>
          <w:rFonts w:cs="Times New Roman"/>
          <w:sz w:val="24"/>
          <w:szCs w:val="24"/>
        </w:rPr>
        <w:t xml:space="preserve"> (Accessed: June 10, 2019).</w:t>
      </w:r>
    </w:p>
    <w:p w14:paraId="35340A91" w14:textId="77777777" w:rsidR="00B541CF" w:rsidRPr="007336AB" w:rsidRDefault="00B541CF" w:rsidP="00B541CF">
      <w:pPr>
        <w:spacing w:after="0" w:line="360" w:lineRule="auto"/>
        <w:rPr>
          <w:rFonts w:cs="Times New Roman"/>
          <w:sz w:val="24"/>
          <w:szCs w:val="24"/>
        </w:rPr>
      </w:pPr>
    </w:p>
    <w:p w14:paraId="28863A1D" w14:textId="77777777" w:rsidR="00B541CF" w:rsidRDefault="00B541CF" w:rsidP="00B541CF">
      <w:pPr>
        <w:spacing w:line="360" w:lineRule="auto"/>
        <w:jc w:val="both"/>
        <w:rPr>
          <w:rFonts w:cs="Times New Roman"/>
          <w:sz w:val="24"/>
          <w:szCs w:val="24"/>
        </w:rPr>
      </w:pPr>
    </w:p>
    <w:p w14:paraId="4070316B" w14:textId="77777777" w:rsidR="00B541CF" w:rsidRDefault="00B541CF" w:rsidP="00B541CF">
      <w:pPr>
        <w:spacing w:line="360" w:lineRule="auto"/>
        <w:jc w:val="both"/>
        <w:rPr>
          <w:rFonts w:cs="Times New Roman"/>
          <w:sz w:val="24"/>
          <w:szCs w:val="24"/>
        </w:rPr>
      </w:pPr>
    </w:p>
    <w:p w14:paraId="2B24A945" w14:textId="77777777" w:rsidR="00B541CF" w:rsidRDefault="00B541CF" w:rsidP="00B541CF">
      <w:pPr>
        <w:spacing w:line="360" w:lineRule="auto"/>
        <w:jc w:val="both"/>
        <w:rPr>
          <w:rFonts w:cs="Times New Roman"/>
          <w:sz w:val="24"/>
          <w:szCs w:val="24"/>
        </w:rPr>
      </w:pPr>
    </w:p>
    <w:p w14:paraId="387E75E9" w14:textId="00B1C0B4" w:rsidR="00B541CF" w:rsidRDefault="00B541CF" w:rsidP="00B541CF">
      <w:pPr>
        <w:spacing w:line="360" w:lineRule="auto"/>
        <w:jc w:val="both"/>
        <w:rPr>
          <w:rFonts w:cs="Times New Roman"/>
          <w:sz w:val="24"/>
          <w:szCs w:val="24"/>
        </w:rPr>
      </w:pPr>
    </w:p>
    <w:p w14:paraId="3E3A7004" w14:textId="38DF39A5" w:rsidR="00B541CF" w:rsidRDefault="00B541CF" w:rsidP="00B541CF">
      <w:pPr>
        <w:spacing w:line="360" w:lineRule="auto"/>
        <w:jc w:val="both"/>
        <w:rPr>
          <w:rFonts w:cs="Times New Roman"/>
          <w:sz w:val="24"/>
          <w:szCs w:val="24"/>
        </w:rPr>
      </w:pPr>
    </w:p>
    <w:p w14:paraId="66B33B37" w14:textId="450D31A7" w:rsidR="00B541CF" w:rsidRDefault="00B541CF" w:rsidP="00B541CF">
      <w:pPr>
        <w:spacing w:line="360" w:lineRule="auto"/>
        <w:jc w:val="both"/>
        <w:rPr>
          <w:rFonts w:cs="Times New Roman"/>
          <w:sz w:val="24"/>
          <w:szCs w:val="24"/>
        </w:rPr>
      </w:pPr>
    </w:p>
    <w:p w14:paraId="2636A138" w14:textId="082AD377" w:rsidR="00B541CF" w:rsidRDefault="00B541CF" w:rsidP="00B541CF">
      <w:pPr>
        <w:spacing w:line="360" w:lineRule="auto"/>
        <w:jc w:val="both"/>
        <w:rPr>
          <w:rFonts w:cs="Times New Roman"/>
          <w:sz w:val="24"/>
          <w:szCs w:val="24"/>
        </w:rPr>
      </w:pPr>
    </w:p>
    <w:p w14:paraId="6DFF22AB" w14:textId="77777777" w:rsidR="00B541CF" w:rsidRDefault="00B541CF" w:rsidP="00B541CF">
      <w:pPr>
        <w:spacing w:line="360" w:lineRule="auto"/>
        <w:jc w:val="both"/>
        <w:rPr>
          <w:rFonts w:cs="Times New Roman"/>
          <w:sz w:val="24"/>
          <w:szCs w:val="24"/>
        </w:rPr>
      </w:pPr>
    </w:p>
    <w:p w14:paraId="667E4E2C" w14:textId="77777777" w:rsidR="00B541CF" w:rsidRDefault="00B541CF" w:rsidP="00B541CF">
      <w:pPr>
        <w:spacing w:line="360" w:lineRule="auto"/>
        <w:jc w:val="center"/>
        <w:rPr>
          <w:b/>
        </w:rPr>
      </w:pPr>
      <w:r>
        <w:rPr>
          <w:b/>
        </w:rPr>
        <w:lastRenderedPageBreak/>
        <w:t>APPENDIX – 2</w:t>
      </w:r>
    </w:p>
    <w:p w14:paraId="1689E8B8" w14:textId="77777777" w:rsidR="00B541CF" w:rsidRPr="00A23FE0" w:rsidRDefault="00B541CF" w:rsidP="00B541CF">
      <w:pPr>
        <w:spacing w:line="360" w:lineRule="auto"/>
        <w:jc w:val="center"/>
        <w:rPr>
          <w:b/>
        </w:rPr>
      </w:pPr>
    </w:p>
    <w:p w14:paraId="43B1A28D" w14:textId="77777777" w:rsidR="00B541CF" w:rsidRDefault="00B541CF" w:rsidP="00B541CF">
      <w:pPr>
        <w:spacing w:line="360" w:lineRule="auto"/>
        <w:jc w:val="both"/>
      </w:pPr>
      <w:r w:rsidRPr="00A23FE0">
        <w:rPr>
          <w:noProof/>
        </w:rPr>
        <w:drawing>
          <wp:inline distT="0" distB="0" distL="0" distR="0" wp14:anchorId="4739D923" wp14:editId="114BFDF7">
            <wp:extent cx="5943600" cy="5140516"/>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5943600" cy="5140516"/>
                    </a:xfrm>
                    <a:prstGeom prst="rect">
                      <a:avLst/>
                    </a:prstGeom>
                    <a:noFill/>
                    <a:ln>
                      <a:noFill/>
                    </a:ln>
                  </pic:spPr>
                </pic:pic>
              </a:graphicData>
            </a:graphic>
          </wp:inline>
        </w:drawing>
      </w:r>
    </w:p>
    <w:p w14:paraId="10B5CE8C" w14:textId="77777777" w:rsidR="00B541CF" w:rsidRDefault="00B541CF" w:rsidP="00B541CF">
      <w:pPr>
        <w:spacing w:line="360" w:lineRule="auto"/>
        <w:jc w:val="both"/>
      </w:pPr>
      <w:r>
        <w:rPr>
          <w:noProof/>
        </w:rPr>
        <w:drawing>
          <wp:inline distT="0" distB="0" distL="0" distR="0" wp14:anchorId="2B5AB5F0" wp14:editId="52027D6C">
            <wp:extent cx="2884003" cy="1489970"/>
            <wp:effectExtent l="0" t="0" r="0" b="0"/>
            <wp:docPr id="14" name="Picture 1">
              <a:extLst xmlns:a="http://schemas.openxmlformats.org/drawingml/2006/main">
                <a:ext uri="{FF2B5EF4-FFF2-40B4-BE49-F238E27FC236}">
                  <a16:creationId xmlns:a16="http://schemas.microsoft.com/office/drawing/2014/main" id="{79BB775A-145D-44D6-B507-8D6B7CB405F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79BB775A-145D-44D6-B507-8D6B7CB405FC}"/>
                        </a:ext>
                      </a:extLst>
                    </pic:cNvPr>
                    <pic:cNvPicPr>
                      <a:picLocks noChangeAspect="1"/>
                    </pic:cNvPicPr>
                  </pic:nvPicPr>
                  <pic:blipFill>
                    <a:blip r:embed="rId64"/>
                    <a:stretch>
                      <a:fillRect/>
                    </a:stretch>
                  </pic:blipFill>
                  <pic:spPr>
                    <a:xfrm>
                      <a:off x="0" y="0"/>
                      <a:ext cx="2884003" cy="1489970"/>
                    </a:xfrm>
                    <a:prstGeom prst="rect">
                      <a:avLst/>
                    </a:prstGeom>
                  </pic:spPr>
                </pic:pic>
              </a:graphicData>
            </a:graphic>
          </wp:inline>
        </w:drawing>
      </w:r>
    </w:p>
    <w:p w14:paraId="26D75D6F" w14:textId="72B6DD96" w:rsidR="00B541CF" w:rsidRPr="00B541CF" w:rsidRDefault="00B541CF" w:rsidP="00B541CF">
      <w:pPr>
        <w:spacing w:line="360" w:lineRule="auto"/>
        <w:jc w:val="both"/>
        <w:rPr>
          <w:sz w:val="24"/>
          <w:szCs w:val="24"/>
        </w:rPr>
      </w:pPr>
      <w:r w:rsidRPr="00A23FE0">
        <w:rPr>
          <w:sz w:val="24"/>
          <w:szCs w:val="24"/>
        </w:rPr>
        <w:t>Source: stratafolio.com</w:t>
      </w:r>
    </w:p>
    <w:p w14:paraId="1F5AECBC" w14:textId="31AC6215" w:rsidR="00B541CF" w:rsidRPr="00B541CF" w:rsidRDefault="00B541CF" w:rsidP="00B541CF">
      <w:pPr>
        <w:spacing w:line="360" w:lineRule="auto"/>
        <w:jc w:val="center"/>
        <w:rPr>
          <w:b/>
        </w:rPr>
      </w:pPr>
      <w:r w:rsidRPr="00A23FE0">
        <w:rPr>
          <w:b/>
        </w:rPr>
        <w:lastRenderedPageBreak/>
        <w:t xml:space="preserve">APPENDIX </w:t>
      </w:r>
      <w:r>
        <w:rPr>
          <w:b/>
        </w:rPr>
        <w:t>– 3</w:t>
      </w:r>
    </w:p>
    <w:p w14:paraId="2F38B954" w14:textId="69FB8FDC" w:rsidR="00B541CF" w:rsidRDefault="00B541CF" w:rsidP="001C0F6C">
      <w:pPr>
        <w:spacing w:after="0" w:line="480" w:lineRule="auto"/>
      </w:pPr>
      <w:r w:rsidRPr="00D92B5E">
        <w:rPr>
          <w:noProof/>
        </w:rPr>
        <w:drawing>
          <wp:inline distT="0" distB="0" distL="0" distR="0" wp14:anchorId="28E643CD" wp14:editId="24C3DED3">
            <wp:extent cx="5942940" cy="7613650"/>
            <wp:effectExtent l="0" t="0" r="127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950427" cy="7623241"/>
                    </a:xfrm>
                    <a:prstGeom prst="rect">
                      <a:avLst/>
                    </a:prstGeom>
                    <a:noFill/>
                    <a:ln>
                      <a:noFill/>
                    </a:ln>
                  </pic:spPr>
                </pic:pic>
              </a:graphicData>
            </a:graphic>
          </wp:inline>
        </w:drawing>
      </w:r>
    </w:p>
    <w:sectPr w:rsidR="00B541CF" w:rsidSect="00183297">
      <w:footerReference w:type="default" r:id="rId66"/>
      <w:pgSz w:w="12240" w:h="15840"/>
      <w:pgMar w:top="1440" w:right="1170" w:bottom="1440" w:left="135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0E5DC2" w14:textId="77777777" w:rsidR="00E16A7D" w:rsidRDefault="00E16A7D" w:rsidP="007C0595">
      <w:pPr>
        <w:spacing w:after="0" w:line="240" w:lineRule="auto"/>
      </w:pPr>
      <w:r>
        <w:separator/>
      </w:r>
    </w:p>
  </w:endnote>
  <w:endnote w:type="continuationSeparator" w:id="0">
    <w:p w14:paraId="2F34349B" w14:textId="77777777" w:rsidR="00E16A7D" w:rsidRDefault="00E16A7D" w:rsidP="007C0595">
      <w:pPr>
        <w:spacing w:after="0" w:line="240" w:lineRule="auto"/>
      </w:pPr>
      <w:r>
        <w:continuationSeparator/>
      </w:r>
    </w:p>
  </w:endnote>
  <w:endnote w:type="continuationNotice" w:id="1">
    <w:p w14:paraId="33BB32B3" w14:textId="77777777" w:rsidR="00E16A7D" w:rsidRDefault="00E16A7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85F99C" w14:textId="03A3AD97" w:rsidR="00E16A7D" w:rsidRDefault="00E16A7D">
    <w:pPr>
      <w:pStyle w:val="Footer"/>
      <w:jc w:val="center"/>
      <w:rPr>
        <w:color w:val="4472C4" w:themeColor="accent1"/>
      </w:rPr>
    </w:pPr>
    <w:r>
      <w:rPr>
        <w:color w:val="4472C4" w:themeColor="accent1"/>
      </w:rPr>
      <w:t xml:space="preserve">Page </w:t>
    </w:r>
    <w:r>
      <w:rPr>
        <w:color w:val="4472C4" w:themeColor="accent1"/>
      </w:rPr>
      <w:fldChar w:fldCharType="begin"/>
    </w:r>
    <w:r>
      <w:rPr>
        <w:color w:val="4472C4" w:themeColor="accent1"/>
      </w:rPr>
      <w:instrText xml:space="preserve"> PAGE  \* Arabic  \* MERGEFORMAT </w:instrText>
    </w:r>
    <w:r>
      <w:rPr>
        <w:color w:val="4472C4" w:themeColor="accent1"/>
      </w:rPr>
      <w:fldChar w:fldCharType="separate"/>
    </w:r>
    <w:r w:rsidR="002A0726">
      <w:rPr>
        <w:noProof/>
        <w:color w:val="4472C4" w:themeColor="accent1"/>
      </w:rPr>
      <w:t>20</w:t>
    </w:r>
    <w:r>
      <w:rPr>
        <w:color w:val="4472C4" w:themeColor="accent1"/>
      </w:rPr>
      <w:fldChar w:fldCharType="end"/>
    </w:r>
    <w:r>
      <w:rPr>
        <w:color w:val="4472C4" w:themeColor="accent1"/>
      </w:rPr>
      <w:t xml:space="preserve"> of </w:t>
    </w:r>
    <w:r>
      <w:rPr>
        <w:color w:val="4472C4" w:themeColor="accent1"/>
      </w:rPr>
      <w:fldChar w:fldCharType="begin"/>
    </w:r>
    <w:r>
      <w:rPr>
        <w:color w:val="4472C4" w:themeColor="accent1"/>
      </w:rPr>
      <w:instrText xml:space="preserve"> NUMPAGES  \* Arabic  \* MERGEFORMAT </w:instrText>
    </w:r>
    <w:r>
      <w:rPr>
        <w:color w:val="4472C4" w:themeColor="accent1"/>
      </w:rPr>
      <w:fldChar w:fldCharType="separate"/>
    </w:r>
    <w:r w:rsidR="002A0726">
      <w:rPr>
        <w:noProof/>
        <w:color w:val="4472C4" w:themeColor="accent1"/>
      </w:rPr>
      <w:t>45</w:t>
    </w:r>
    <w:r>
      <w:rPr>
        <w:color w:val="4472C4" w:themeColor="accent1"/>
      </w:rPr>
      <w:fldChar w:fldCharType="end"/>
    </w:r>
  </w:p>
  <w:p w14:paraId="4CC5998E" w14:textId="77777777" w:rsidR="00E16A7D" w:rsidRDefault="00E16A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57CF51" w14:textId="77777777" w:rsidR="00E16A7D" w:rsidRDefault="00E16A7D" w:rsidP="007C0595">
      <w:pPr>
        <w:spacing w:after="0" w:line="240" w:lineRule="auto"/>
      </w:pPr>
      <w:r>
        <w:separator/>
      </w:r>
    </w:p>
  </w:footnote>
  <w:footnote w:type="continuationSeparator" w:id="0">
    <w:p w14:paraId="39923F83" w14:textId="77777777" w:rsidR="00E16A7D" w:rsidRDefault="00E16A7D" w:rsidP="007C0595">
      <w:pPr>
        <w:spacing w:after="0" w:line="240" w:lineRule="auto"/>
      </w:pPr>
      <w:r>
        <w:continuationSeparator/>
      </w:r>
    </w:p>
  </w:footnote>
  <w:footnote w:type="continuationNotice" w:id="1">
    <w:p w14:paraId="7282F629" w14:textId="77777777" w:rsidR="00E16A7D" w:rsidRDefault="00E16A7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351E3D"/>
    <w:multiLevelType w:val="hybridMultilevel"/>
    <w:tmpl w:val="96F83E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0F33C12"/>
    <w:multiLevelType w:val="hybridMultilevel"/>
    <w:tmpl w:val="90DA7B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4B90345"/>
    <w:multiLevelType w:val="hybridMultilevel"/>
    <w:tmpl w:val="47142052"/>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66B6965"/>
    <w:multiLevelType w:val="hybridMultilevel"/>
    <w:tmpl w:val="DA2C633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A502294"/>
    <w:multiLevelType w:val="hybridMultilevel"/>
    <w:tmpl w:val="4A9EE0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0633373"/>
    <w:multiLevelType w:val="multilevel"/>
    <w:tmpl w:val="FDD8F1CA"/>
    <w:lvl w:ilvl="0">
      <w:start w:val="1"/>
      <w:numFmt w:val="decimal"/>
      <w:lvlText w:val="%1."/>
      <w:lvlJc w:val="left"/>
      <w:pPr>
        <w:ind w:left="720" w:hanging="360"/>
      </w:pPr>
    </w:lvl>
    <w:lvl w:ilvl="1">
      <w:start w:val="1"/>
      <w:numFmt w:val="decimal"/>
      <w:isLgl/>
      <w:lvlText w:val="%1.%2"/>
      <w:lvlJc w:val="left"/>
      <w:pPr>
        <w:ind w:left="940" w:hanging="490"/>
      </w:pPr>
      <w:rPr>
        <w:rFonts w:hint="default"/>
      </w:rPr>
    </w:lvl>
    <w:lvl w:ilvl="2">
      <w:start w:val="1"/>
      <w:numFmt w:val="decimal"/>
      <w:isLgl/>
      <w:lvlText w:val="%1.%2.%3"/>
      <w:lvlJc w:val="left"/>
      <w:pPr>
        <w:ind w:left="1260" w:hanging="720"/>
      </w:pPr>
      <w:rPr>
        <w:rFonts w:hint="default"/>
      </w:rPr>
    </w:lvl>
    <w:lvl w:ilvl="3">
      <w:start w:val="1"/>
      <w:numFmt w:val="decimal"/>
      <w:isLgl/>
      <w:lvlText w:val="%1.%2.%3.%4"/>
      <w:lvlJc w:val="left"/>
      <w:pPr>
        <w:ind w:left="171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250" w:hanging="1440"/>
      </w:pPr>
      <w:rPr>
        <w:rFonts w:hint="default"/>
      </w:rPr>
    </w:lvl>
    <w:lvl w:ilvl="6">
      <w:start w:val="1"/>
      <w:numFmt w:val="decimal"/>
      <w:isLgl/>
      <w:lvlText w:val="%1.%2.%3.%4.%5.%6.%7"/>
      <w:lvlJc w:val="left"/>
      <w:pPr>
        <w:ind w:left="2340" w:hanging="1440"/>
      </w:pPr>
      <w:rPr>
        <w:rFonts w:hint="default"/>
      </w:rPr>
    </w:lvl>
    <w:lvl w:ilvl="7">
      <w:start w:val="1"/>
      <w:numFmt w:val="decimal"/>
      <w:isLgl/>
      <w:lvlText w:val="%1.%2.%3.%4.%5.%6.%7.%8"/>
      <w:lvlJc w:val="left"/>
      <w:pPr>
        <w:ind w:left="2790" w:hanging="1800"/>
      </w:pPr>
      <w:rPr>
        <w:rFonts w:hint="default"/>
      </w:rPr>
    </w:lvl>
    <w:lvl w:ilvl="8">
      <w:start w:val="1"/>
      <w:numFmt w:val="decimal"/>
      <w:isLgl/>
      <w:lvlText w:val="%1.%2.%3.%4.%5.%6.%7.%8.%9"/>
      <w:lvlJc w:val="left"/>
      <w:pPr>
        <w:ind w:left="3240" w:hanging="2160"/>
      </w:pPr>
      <w:rPr>
        <w:rFonts w:hint="default"/>
      </w:rPr>
    </w:lvl>
  </w:abstractNum>
  <w:abstractNum w:abstractNumId="6" w15:restartNumberingAfterBreak="0">
    <w:nsid w:val="59B67641"/>
    <w:multiLevelType w:val="multilevel"/>
    <w:tmpl w:val="FDD8F1CA"/>
    <w:lvl w:ilvl="0">
      <w:start w:val="1"/>
      <w:numFmt w:val="decimal"/>
      <w:lvlText w:val="%1."/>
      <w:lvlJc w:val="left"/>
      <w:pPr>
        <w:ind w:left="720" w:hanging="360"/>
      </w:pPr>
    </w:lvl>
    <w:lvl w:ilvl="1">
      <w:start w:val="1"/>
      <w:numFmt w:val="decimal"/>
      <w:isLgl/>
      <w:lvlText w:val="%1.%2"/>
      <w:lvlJc w:val="left"/>
      <w:pPr>
        <w:ind w:left="940" w:hanging="490"/>
      </w:pPr>
      <w:rPr>
        <w:rFonts w:hint="default"/>
      </w:rPr>
    </w:lvl>
    <w:lvl w:ilvl="2">
      <w:start w:val="1"/>
      <w:numFmt w:val="decimal"/>
      <w:isLgl/>
      <w:lvlText w:val="%1.%2.%3"/>
      <w:lvlJc w:val="left"/>
      <w:pPr>
        <w:ind w:left="1260" w:hanging="720"/>
      </w:pPr>
      <w:rPr>
        <w:rFonts w:hint="default"/>
      </w:rPr>
    </w:lvl>
    <w:lvl w:ilvl="3">
      <w:start w:val="1"/>
      <w:numFmt w:val="decimal"/>
      <w:isLgl/>
      <w:lvlText w:val="%1.%2.%3.%4"/>
      <w:lvlJc w:val="left"/>
      <w:pPr>
        <w:ind w:left="171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250" w:hanging="1440"/>
      </w:pPr>
      <w:rPr>
        <w:rFonts w:hint="default"/>
      </w:rPr>
    </w:lvl>
    <w:lvl w:ilvl="6">
      <w:start w:val="1"/>
      <w:numFmt w:val="decimal"/>
      <w:isLgl/>
      <w:lvlText w:val="%1.%2.%3.%4.%5.%6.%7"/>
      <w:lvlJc w:val="left"/>
      <w:pPr>
        <w:ind w:left="2340" w:hanging="1440"/>
      </w:pPr>
      <w:rPr>
        <w:rFonts w:hint="default"/>
      </w:rPr>
    </w:lvl>
    <w:lvl w:ilvl="7">
      <w:start w:val="1"/>
      <w:numFmt w:val="decimal"/>
      <w:isLgl/>
      <w:lvlText w:val="%1.%2.%3.%4.%5.%6.%7.%8"/>
      <w:lvlJc w:val="left"/>
      <w:pPr>
        <w:ind w:left="2790" w:hanging="1800"/>
      </w:pPr>
      <w:rPr>
        <w:rFonts w:hint="default"/>
      </w:rPr>
    </w:lvl>
    <w:lvl w:ilvl="8">
      <w:start w:val="1"/>
      <w:numFmt w:val="decimal"/>
      <w:isLgl/>
      <w:lvlText w:val="%1.%2.%3.%4.%5.%6.%7.%8.%9"/>
      <w:lvlJc w:val="left"/>
      <w:pPr>
        <w:ind w:left="3240" w:hanging="2160"/>
      </w:pPr>
      <w:rPr>
        <w:rFonts w:hint="default"/>
      </w:rPr>
    </w:lvl>
  </w:abstractNum>
  <w:abstractNum w:abstractNumId="7" w15:restartNumberingAfterBreak="0">
    <w:nsid w:val="5FC97A39"/>
    <w:multiLevelType w:val="hybridMultilevel"/>
    <w:tmpl w:val="7AC441DA"/>
    <w:lvl w:ilvl="0" w:tplc="04090017">
      <w:start w:val="1"/>
      <w:numFmt w:val="lowerLetter"/>
      <w:lvlText w:val="%1)"/>
      <w:lvlJc w:val="left"/>
      <w:pPr>
        <w:ind w:left="789" w:hanging="360"/>
      </w:pPr>
      <w:rPr>
        <w:rFonts w:hint="default"/>
      </w:rPr>
    </w:lvl>
    <w:lvl w:ilvl="1" w:tplc="04090003" w:tentative="1">
      <w:start w:val="1"/>
      <w:numFmt w:val="bullet"/>
      <w:lvlText w:val="o"/>
      <w:lvlJc w:val="left"/>
      <w:pPr>
        <w:ind w:left="1509" w:hanging="360"/>
      </w:pPr>
      <w:rPr>
        <w:rFonts w:ascii="Courier New" w:hAnsi="Courier New" w:cs="Courier New" w:hint="default"/>
      </w:rPr>
    </w:lvl>
    <w:lvl w:ilvl="2" w:tplc="04090005" w:tentative="1">
      <w:start w:val="1"/>
      <w:numFmt w:val="bullet"/>
      <w:lvlText w:val=""/>
      <w:lvlJc w:val="left"/>
      <w:pPr>
        <w:ind w:left="2229" w:hanging="360"/>
      </w:pPr>
      <w:rPr>
        <w:rFonts w:ascii="Wingdings" w:hAnsi="Wingdings" w:hint="default"/>
      </w:rPr>
    </w:lvl>
    <w:lvl w:ilvl="3" w:tplc="04090001" w:tentative="1">
      <w:start w:val="1"/>
      <w:numFmt w:val="bullet"/>
      <w:lvlText w:val=""/>
      <w:lvlJc w:val="left"/>
      <w:pPr>
        <w:ind w:left="2949" w:hanging="360"/>
      </w:pPr>
      <w:rPr>
        <w:rFonts w:ascii="Symbol" w:hAnsi="Symbol" w:hint="default"/>
      </w:rPr>
    </w:lvl>
    <w:lvl w:ilvl="4" w:tplc="04090003" w:tentative="1">
      <w:start w:val="1"/>
      <w:numFmt w:val="bullet"/>
      <w:lvlText w:val="o"/>
      <w:lvlJc w:val="left"/>
      <w:pPr>
        <w:ind w:left="3669" w:hanging="360"/>
      </w:pPr>
      <w:rPr>
        <w:rFonts w:ascii="Courier New" w:hAnsi="Courier New" w:cs="Courier New" w:hint="default"/>
      </w:rPr>
    </w:lvl>
    <w:lvl w:ilvl="5" w:tplc="04090005" w:tentative="1">
      <w:start w:val="1"/>
      <w:numFmt w:val="bullet"/>
      <w:lvlText w:val=""/>
      <w:lvlJc w:val="left"/>
      <w:pPr>
        <w:ind w:left="4389" w:hanging="360"/>
      </w:pPr>
      <w:rPr>
        <w:rFonts w:ascii="Wingdings" w:hAnsi="Wingdings" w:hint="default"/>
      </w:rPr>
    </w:lvl>
    <w:lvl w:ilvl="6" w:tplc="04090001" w:tentative="1">
      <w:start w:val="1"/>
      <w:numFmt w:val="bullet"/>
      <w:lvlText w:val=""/>
      <w:lvlJc w:val="left"/>
      <w:pPr>
        <w:ind w:left="5109" w:hanging="360"/>
      </w:pPr>
      <w:rPr>
        <w:rFonts w:ascii="Symbol" w:hAnsi="Symbol" w:hint="default"/>
      </w:rPr>
    </w:lvl>
    <w:lvl w:ilvl="7" w:tplc="04090003" w:tentative="1">
      <w:start w:val="1"/>
      <w:numFmt w:val="bullet"/>
      <w:lvlText w:val="o"/>
      <w:lvlJc w:val="left"/>
      <w:pPr>
        <w:ind w:left="5829" w:hanging="360"/>
      </w:pPr>
      <w:rPr>
        <w:rFonts w:ascii="Courier New" w:hAnsi="Courier New" w:cs="Courier New" w:hint="default"/>
      </w:rPr>
    </w:lvl>
    <w:lvl w:ilvl="8" w:tplc="04090005" w:tentative="1">
      <w:start w:val="1"/>
      <w:numFmt w:val="bullet"/>
      <w:lvlText w:val=""/>
      <w:lvlJc w:val="left"/>
      <w:pPr>
        <w:ind w:left="6549" w:hanging="360"/>
      </w:pPr>
      <w:rPr>
        <w:rFonts w:ascii="Wingdings" w:hAnsi="Wingdings" w:hint="default"/>
      </w:rPr>
    </w:lvl>
  </w:abstractNum>
  <w:abstractNum w:abstractNumId="8" w15:restartNumberingAfterBreak="0">
    <w:nsid w:val="6A016AA6"/>
    <w:multiLevelType w:val="hybridMultilevel"/>
    <w:tmpl w:val="7550073C"/>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num w:numId="1">
    <w:abstractNumId w:val="4"/>
  </w:num>
  <w:num w:numId="2">
    <w:abstractNumId w:val="5"/>
  </w:num>
  <w:num w:numId="3">
    <w:abstractNumId w:val="0"/>
  </w:num>
  <w:num w:numId="4">
    <w:abstractNumId w:val="7"/>
  </w:num>
  <w:num w:numId="5">
    <w:abstractNumId w:val="1"/>
  </w:num>
  <w:num w:numId="6">
    <w:abstractNumId w:val="8"/>
  </w:num>
  <w:num w:numId="7">
    <w:abstractNumId w:val="3"/>
  </w:num>
  <w:num w:numId="8">
    <w:abstractNumId w:val="2"/>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hdrShapeDefaults>
    <o:shapedefaults v:ext="edit" spidmax="6145"/>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85E98"/>
    <w:rsid w:val="000258F2"/>
    <w:rsid w:val="00040EE8"/>
    <w:rsid w:val="0005713B"/>
    <w:rsid w:val="00091659"/>
    <w:rsid w:val="000A6539"/>
    <w:rsid w:val="00107E1D"/>
    <w:rsid w:val="00112965"/>
    <w:rsid w:val="0012601A"/>
    <w:rsid w:val="001366E0"/>
    <w:rsid w:val="00170354"/>
    <w:rsid w:val="00180E62"/>
    <w:rsid w:val="00183297"/>
    <w:rsid w:val="001C0F6C"/>
    <w:rsid w:val="001C427C"/>
    <w:rsid w:val="001D4ED9"/>
    <w:rsid w:val="002319F8"/>
    <w:rsid w:val="002328D9"/>
    <w:rsid w:val="00262B6D"/>
    <w:rsid w:val="00287E48"/>
    <w:rsid w:val="002A0726"/>
    <w:rsid w:val="002A48EB"/>
    <w:rsid w:val="002C7634"/>
    <w:rsid w:val="002D0A9B"/>
    <w:rsid w:val="002D0B37"/>
    <w:rsid w:val="002D13C7"/>
    <w:rsid w:val="002D73D6"/>
    <w:rsid w:val="002E4185"/>
    <w:rsid w:val="002F7A2C"/>
    <w:rsid w:val="00301BB9"/>
    <w:rsid w:val="00314256"/>
    <w:rsid w:val="00317FEA"/>
    <w:rsid w:val="00355BFE"/>
    <w:rsid w:val="00382CAF"/>
    <w:rsid w:val="003B5545"/>
    <w:rsid w:val="003B6F58"/>
    <w:rsid w:val="003C2B6A"/>
    <w:rsid w:val="003D2DCF"/>
    <w:rsid w:val="003F41A6"/>
    <w:rsid w:val="00426D21"/>
    <w:rsid w:val="0043545B"/>
    <w:rsid w:val="004452E8"/>
    <w:rsid w:val="00476289"/>
    <w:rsid w:val="004B00E1"/>
    <w:rsid w:val="004B681C"/>
    <w:rsid w:val="005138E1"/>
    <w:rsid w:val="00514AEF"/>
    <w:rsid w:val="00524C8E"/>
    <w:rsid w:val="00526162"/>
    <w:rsid w:val="0052744B"/>
    <w:rsid w:val="0053429C"/>
    <w:rsid w:val="005432F4"/>
    <w:rsid w:val="00553E1E"/>
    <w:rsid w:val="00570D64"/>
    <w:rsid w:val="005768C0"/>
    <w:rsid w:val="005A547D"/>
    <w:rsid w:val="005B26BE"/>
    <w:rsid w:val="005B5662"/>
    <w:rsid w:val="005D0DF9"/>
    <w:rsid w:val="005E0CEE"/>
    <w:rsid w:val="005E5A39"/>
    <w:rsid w:val="00604427"/>
    <w:rsid w:val="00616BC8"/>
    <w:rsid w:val="00624221"/>
    <w:rsid w:val="00632079"/>
    <w:rsid w:val="0063514A"/>
    <w:rsid w:val="006374A8"/>
    <w:rsid w:val="0067076F"/>
    <w:rsid w:val="00674F1F"/>
    <w:rsid w:val="006758DF"/>
    <w:rsid w:val="006828BF"/>
    <w:rsid w:val="006A1DBF"/>
    <w:rsid w:val="006C45FC"/>
    <w:rsid w:val="006D579F"/>
    <w:rsid w:val="006D64AA"/>
    <w:rsid w:val="006F065E"/>
    <w:rsid w:val="006F305F"/>
    <w:rsid w:val="007007A2"/>
    <w:rsid w:val="007104D3"/>
    <w:rsid w:val="0072387D"/>
    <w:rsid w:val="00750562"/>
    <w:rsid w:val="00756202"/>
    <w:rsid w:val="00774BF1"/>
    <w:rsid w:val="007767D7"/>
    <w:rsid w:val="00791E4A"/>
    <w:rsid w:val="00792894"/>
    <w:rsid w:val="00795E10"/>
    <w:rsid w:val="007A4DA8"/>
    <w:rsid w:val="007B0482"/>
    <w:rsid w:val="007B6853"/>
    <w:rsid w:val="007C0595"/>
    <w:rsid w:val="007E79F2"/>
    <w:rsid w:val="007F7475"/>
    <w:rsid w:val="0083075C"/>
    <w:rsid w:val="00843203"/>
    <w:rsid w:val="00847DE2"/>
    <w:rsid w:val="008677AE"/>
    <w:rsid w:val="008B30E1"/>
    <w:rsid w:val="008C3AA8"/>
    <w:rsid w:val="00924799"/>
    <w:rsid w:val="00947B31"/>
    <w:rsid w:val="00954F12"/>
    <w:rsid w:val="00955F9D"/>
    <w:rsid w:val="00970DA4"/>
    <w:rsid w:val="00987FE5"/>
    <w:rsid w:val="00991778"/>
    <w:rsid w:val="00995808"/>
    <w:rsid w:val="009C42F1"/>
    <w:rsid w:val="009C7556"/>
    <w:rsid w:val="009D5156"/>
    <w:rsid w:val="009E2347"/>
    <w:rsid w:val="009E4234"/>
    <w:rsid w:val="009E5EBB"/>
    <w:rsid w:val="009F362D"/>
    <w:rsid w:val="00A04A6C"/>
    <w:rsid w:val="00A13DC1"/>
    <w:rsid w:val="00A74BFE"/>
    <w:rsid w:val="00A941FB"/>
    <w:rsid w:val="00AA252D"/>
    <w:rsid w:val="00AF63D5"/>
    <w:rsid w:val="00B2645E"/>
    <w:rsid w:val="00B40E9E"/>
    <w:rsid w:val="00B541CF"/>
    <w:rsid w:val="00B9171B"/>
    <w:rsid w:val="00B94906"/>
    <w:rsid w:val="00BA1577"/>
    <w:rsid w:val="00BA161D"/>
    <w:rsid w:val="00BA6500"/>
    <w:rsid w:val="00BA749E"/>
    <w:rsid w:val="00BC1B4A"/>
    <w:rsid w:val="00BF0736"/>
    <w:rsid w:val="00BF1A0B"/>
    <w:rsid w:val="00C027EC"/>
    <w:rsid w:val="00C127F1"/>
    <w:rsid w:val="00C26A17"/>
    <w:rsid w:val="00C40B66"/>
    <w:rsid w:val="00C41706"/>
    <w:rsid w:val="00C53B63"/>
    <w:rsid w:val="00C57DC9"/>
    <w:rsid w:val="00C745B9"/>
    <w:rsid w:val="00C80300"/>
    <w:rsid w:val="00C8067A"/>
    <w:rsid w:val="00C84255"/>
    <w:rsid w:val="00CC7199"/>
    <w:rsid w:val="00CE3687"/>
    <w:rsid w:val="00D02EA3"/>
    <w:rsid w:val="00D1602B"/>
    <w:rsid w:val="00D234EA"/>
    <w:rsid w:val="00D26A8B"/>
    <w:rsid w:val="00D658A3"/>
    <w:rsid w:val="00D67ECE"/>
    <w:rsid w:val="00DA55CD"/>
    <w:rsid w:val="00DB1523"/>
    <w:rsid w:val="00DB518B"/>
    <w:rsid w:val="00DD1FD3"/>
    <w:rsid w:val="00DE5658"/>
    <w:rsid w:val="00E06FE7"/>
    <w:rsid w:val="00E16A7D"/>
    <w:rsid w:val="00E4530F"/>
    <w:rsid w:val="00E61F39"/>
    <w:rsid w:val="00E65C8F"/>
    <w:rsid w:val="00E725FB"/>
    <w:rsid w:val="00EC590A"/>
    <w:rsid w:val="00EE158F"/>
    <w:rsid w:val="00EF6D8E"/>
    <w:rsid w:val="00EF781C"/>
    <w:rsid w:val="00F4380D"/>
    <w:rsid w:val="00F6538E"/>
    <w:rsid w:val="00F776E2"/>
    <w:rsid w:val="00F81106"/>
    <w:rsid w:val="00F835F3"/>
    <w:rsid w:val="00F85E98"/>
    <w:rsid w:val="00FA79F7"/>
    <w:rsid w:val="00FC7D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D43BAF8"/>
  <w15:chartTrackingRefBased/>
  <w15:docId w15:val="{821DA30B-8D60-4B63-B05F-711DCBBF0E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Calibri"/>
        <w:sz w:val="28"/>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D0B37"/>
    <w:pPr>
      <w:ind w:left="720"/>
      <w:contextualSpacing/>
    </w:pPr>
  </w:style>
  <w:style w:type="character" w:customStyle="1" w:styleId="ilfuvd">
    <w:name w:val="ilfuvd"/>
    <w:basedOn w:val="DefaultParagraphFont"/>
    <w:rsid w:val="00091659"/>
  </w:style>
  <w:style w:type="character" w:styleId="Strong">
    <w:name w:val="Strong"/>
    <w:basedOn w:val="DefaultParagraphFont"/>
    <w:uiPriority w:val="22"/>
    <w:qFormat/>
    <w:rsid w:val="00E65C8F"/>
    <w:rPr>
      <w:b/>
      <w:bCs/>
    </w:rPr>
  </w:style>
  <w:style w:type="paragraph" w:customStyle="1" w:styleId="Default">
    <w:name w:val="Default"/>
    <w:rsid w:val="006F305F"/>
    <w:pPr>
      <w:autoSpaceDE w:val="0"/>
      <w:autoSpaceDN w:val="0"/>
      <w:adjustRightInd w:val="0"/>
      <w:spacing w:after="0" w:line="240" w:lineRule="auto"/>
    </w:pPr>
    <w:rPr>
      <w:rFonts w:ascii="Tahoma" w:hAnsi="Tahoma" w:cs="Tahoma"/>
      <w:color w:val="000000"/>
      <w:sz w:val="24"/>
      <w:szCs w:val="24"/>
    </w:rPr>
  </w:style>
  <w:style w:type="character" w:styleId="Hyperlink">
    <w:name w:val="Hyperlink"/>
    <w:basedOn w:val="DefaultParagraphFont"/>
    <w:uiPriority w:val="99"/>
    <w:unhideWhenUsed/>
    <w:rsid w:val="00624221"/>
    <w:rPr>
      <w:color w:val="0563C1" w:themeColor="hyperlink"/>
      <w:u w:val="single"/>
    </w:rPr>
  </w:style>
  <w:style w:type="character" w:customStyle="1" w:styleId="ff2">
    <w:name w:val="ff2"/>
    <w:basedOn w:val="DefaultParagraphFont"/>
    <w:rsid w:val="00624221"/>
  </w:style>
  <w:style w:type="paragraph" w:styleId="Header">
    <w:name w:val="header"/>
    <w:basedOn w:val="Normal"/>
    <w:link w:val="HeaderChar"/>
    <w:uiPriority w:val="99"/>
    <w:unhideWhenUsed/>
    <w:rsid w:val="007C0595"/>
    <w:pPr>
      <w:tabs>
        <w:tab w:val="center" w:pos="4680"/>
        <w:tab w:val="right" w:pos="9360"/>
      </w:tabs>
      <w:spacing w:after="0" w:line="240" w:lineRule="auto"/>
    </w:pPr>
  </w:style>
  <w:style w:type="character" w:customStyle="1" w:styleId="HeaderChar">
    <w:name w:val="Header Char"/>
    <w:basedOn w:val="DefaultParagraphFont"/>
    <w:link w:val="Header"/>
    <w:uiPriority w:val="99"/>
    <w:rsid w:val="007C0595"/>
  </w:style>
  <w:style w:type="paragraph" w:styleId="Footer">
    <w:name w:val="footer"/>
    <w:basedOn w:val="Normal"/>
    <w:link w:val="FooterChar"/>
    <w:uiPriority w:val="99"/>
    <w:unhideWhenUsed/>
    <w:rsid w:val="007C0595"/>
    <w:pPr>
      <w:tabs>
        <w:tab w:val="center" w:pos="4680"/>
        <w:tab w:val="right" w:pos="9360"/>
      </w:tabs>
      <w:spacing w:after="0" w:line="240" w:lineRule="auto"/>
    </w:pPr>
  </w:style>
  <w:style w:type="character" w:customStyle="1" w:styleId="FooterChar">
    <w:name w:val="Footer Char"/>
    <w:basedOn w:val="DefaultParagraphFont"/>
    <w:link w:val="Footer"/>
    <w:uiPriority w:val="99"/>
    <w:rsid w:val="007C0595"/>
  </w:style>
  <w:style w:type="paragraph" w:customStyle="1" w:styleId="Pa8">
    <w:name w:val="Pa8"/>
    <w:basedOn w:val="Default"/>
    <w:next w:val="Default"/>
    <w:uiPriority w:val="99"/>
    <w:rsid w:val="002328D9"/>
    <w:pPr>
      <w:spacing w:line="421" w:lineRule="atLeast"/>
    </w:pPr>
    <w:rPr>
      <w:color w:val="auto"/>
    </w:rPr>
  </w:style>
  <w:style w:type="paragraph" w:styleId="BalloonText">
    <w:name w:val="Balloon Text"/>
    <w:basedOn w:val="Normal"/>
    <w:link w:val="BalloonTextChar"/>
    <w:uiPriority w:val="99"/>
    <w:semiHidden/>
    <w:unhideWhenUsed/>
    <w:rsid w:val="00C745B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745B9"/>
    <w:rPr>
      <w:rFonts w:ascii="Segoe UI" w:hAnsi="Segoe UI" w:cs="Segoe UI"/>
      <w:sz w:val="18"/>
      <w:szCs w:val="18"/>
    </w:rPr>
  </w:style>
  <w:style w:type="paragraph" w:styleId="NormalWeb">
    <w:name w:val="Normal (Web)"/>
    <w:basedOn w:val="Normal"/>
    <w:uiPriority w:val="99"/>
    <w:unhideWhenUsed/>
    <w:rsid w:val="00B541CF"/>
    <w:pPr>
      <w:spacing w:before="100" w:beforeAutospacing="1" w:after="100" w:afterAutospacing="1" w:line="240" w:lineRule="auto"/>
    </w:pPr>
    <w:rPr>
      <w:rFonts w:eastAsia="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521548">
      <w:bodyDiv w:val="1"/>
      <w:marLeft w:val="0"/>
      <w:marRight w:val="0"/>
      <w:marTop w:val="0"/>
      <w:marBottom w:val="0"/>
      <w:divBdr>
        <w:top w:val="none" w:sz="0" w:space="0" w:color="auto"/>
        <w:left w:val="none" w:sz="0" w:space="0" w:color="auto"/>
        <w:bottom w:val="none" w:sz="0" w:space="0" w:color="auto"/>
        <w:right w:val="none" w:sz="0" w:space="0" w:color="auto"/>
      </w:divBdr>
    </w:div>
    <w:div w:id="321813515">
      <w:bodyDiv w:val="1"/>
      <w:marLeft w:val="0"/>
      <w:marRight w:val="0"/>
      <w:marTop w:val="0"/>
      <w:marBottom w:val="0"/>
      <w:divBdr>
        <w:top w:val="none" w:sz="0" w:space="0" w:color="auto"/>
        <w:left w:val="none" w:sz="0" w:space="0" w:color="auto"/>
        <w:bottom w:val="none" w:sz="0" w:space="0" w:color="auto"/>
        <w:right w:val="none" w:sz="0" w:space="0" w:color="auto"/>
      </w:divBdr>
    </w:div>
    <w:div w:id="716244571">
      <w:bodyDiv w:val="1"/>
      <w:marLeft w:val="0"/>
      <w:marRight w:val="0"/>
      <w:marTop w:val="0"/>
      <w:marBottom w:val="0"/>
      <w:divBdr>
        <w:top w:val="none" w:sz="0" w:space="0" w:color="auto"/>
        <w:left w:val="none" w:sz="0" w:space="0" w:color="auto"/>
        <w:bottom w:val="none" w:sz="0" w:space="0" w:color="auto"/>
        <w:right w:val="none" w:sz="0" w:space="0" w:color="auto"/>
      </w:divBdr>
    </w:div>
    <w:div w:id="913005387">
      <w:bodyDiv w:val="1"/>
      <w:marLeft w:val="0"/>
      <w:marRight w:val="0"/>
      <w:marTop w:val="0"/>
      <w:marBottom w:val="0"/>
      <w:divBdr>
        <w:top w:val="none" w:sz="0" w:space="0" w:color="auto"/>
        <w:left w:val="none" w:sz="0" w:space="0" w:color="auto"/>
        <w:bottom w:val="none" w:sz="0" w:space="0" w:color="auto"/>
        <w:right w:val="none" w:sz="0" w:space="0" w:color="auto"/>
      </w:divBdr>
    </w:div>
    <w:div w:id="1058086221">
      <w:bodyDiv w:val="1"/>
      <w:marLeft w:val="0"/>
      <w:marRight w:val="0"/>
      <w:marTop w:val="0"/>
      <w:marBottom w:val="0"/>
      <w:divBdr>
        <w:top w:val="none" w:sz="0" w:space="0" w:color="auto"/>
        <w:left w:val="none" w:sz="0" w:space="0" w:color="auto"/>
        <w:bottom w:val="none" w:sz="0" w:space="0" w:color="auto"/>
        <w:right w:val="none" w:sz="0" w:space="0" w:color="auto"/>
      </w:divBdr>
    </w:div>
    <w:div w:id="1082291517">
      <w:bodyDiv w:val="1"/>
      <w:marLeft w:val="0"/>
      <w:marRight w:val="0"/>
      <w:marTop w:val="0"/>
      <w:marBottom w:val="0"/>
      <w:divBdr>
        <w:top w:val="none" w:sz="0" w:space="0" w:color="auto"/>
        <w:left w:val="none" w:sz="0" w:space="0" w:color="auto"/>
        <w:bottom w:val="none" w:sz="0" w:space="0" w:color="auto"/>
        <w:right w:val="none" w:sz="0" w:space="0" w:color="auto"/>
      </w:divBdr>
    </w:div>
    <w:div w:id="1449662652">
      <w:bodyDiv w:val="1"/>
      <w:marLeft w:val="0"/>
      <w:marRight w:val="0"/>
      <w:marTop w:val="0"/>
      <w:marBottom w:val="0"/>
      <w:divBdr>
        <w:top w:val="none" w:sz="0" w:space="0" w:color="auto"/>
        <w:left w:val="none" w:sz="0" w:space="0" w:color="auto"/>
        <w:bottom w:val="none" w:sz="0" w:space="0" w:color="auto"/>
        <w:right w:val="none" w:sz="0" w:space="0" w:color="auto"/>
      </w:divBdr>
    </w:div>
    <w:div w:id="1577976320">
      <w:bodyDiv w:val="1"/>
      <w:marLeft w:val="0"/>
      <w:marRight w:val="0"/>
      <w:marTop w:val="0"/>
      <w:marBottom w:val="0"/>
      <w:divBdr>
        <w:top w:val="none" w:sz="0" w:space="0" w:color="auto"/>
        <w:left w:val="none" w:sz="0" w:space="0" w:color="auto"/>
        <w:bottom w:val="none" w:sz="0" w:space="0" w:color="auto"/>
        <w:right w:val="none" w:sz="0" w:space="0" w:color="auto"/>
      </w:divBdr>
    </w:div>
    <w:div w:id="1844079647">
      <w:bodyDiv w:val="1"/>
      <w:marLeft w:val="0"/>
      <w:marRight w:val="0"/>
      <w:marTop w:val="0"/>
      <w:marBottom w:val="0"/>
      <w:divBdr>
        <w:top w:val="none" w:sz="0" w:space="0" w:color="auto"/>
        <w:left w:val="none" w:sz="0" w:space="0" w:color="auto"/>
        <w:bottom w:val="none" w:sz="0" w:space="0" w:color="auto"/>
        <w:right w:val="none" w:sz="0" w:space="0" w:color="auto"/>
      </w:divBdr>
    </w:div>
    <w:div w:id="1935749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iiardpub.org/get/JAFM/VOL%201/PERFORMANCE%20EVALUATION.pdf" TargetMode="External"/><Relationship Id="rId21" Type="http://schemas.openxmlformats.org/officeDocument/2006/relationships/hyperlink" Target="http://www.iiakm.org/ojakm/articles/2014/volume2_3/OJAKM_Volume2_3pp21-34.pdf" TargetMode="External"/><Relationship Id="rId34" Type="http://schemas.openxmlformats.org/officeDocument/2006/relationships/hyperlink" Target="http://ijbssnet.com/journals/Vol_3_No_21_November_2012/19.pdf" TargetMode="External"/><Relationship Id="rId42" Type="http://schemas.openxmlformats.org/officeDocument/2006/relationships/hyperlink" Target="https://www.economics-finance.org/jefe/volume11-2/01.Payback%20Period%20and%20NPV%20Their%20Different%20Cash%20Flows.pdf" TargetMode="External"/><Relationship Id="rId47" Type="http://schemas.openxmlformats.org/officeDocument/2006/relationships/hyperlink" Target="https://www.business-case-analysis.com/discounted-cash-flow.html" TargetMode="External"/><Relationship Id="rId50" Type="http://schemas.openxmlformats.org/officeDocument/2006/relationships/hyperlink" Target="https://hbr.org/2016/03/a-refresher-on-internal-rate-of-return" TargetMode="External"/><Relationship Id="rId55" Type="http://schemas.openxmlformats.org/officeDocument/2006/relationships/hyperlink" Target="https://www.irbnet.de/daten/iconda/CIB8942.pdf" TargetMode="External"/><Relationship Id="rId63" Type="http://schemas.openxmlformats.org/officeDocument/2006/relationships/image" Target="media/image12.emf"/><Relationship Id="rId68" Type="http://schemas.openxmlformats.org/officeDocument/2006/relationships/theme" Target="theme/theme1.xml"/><Relationship Id="rId7" Type="http://schemas.openxmlformats.org/officeDocument/2006/relationships/image" Target="media/image1.emf"/><Relationship Id="rId2" Type="http://schemas.openxmlformats.org/officeDocument/2006/relationships/styles" Target="styles.xml"/><Relationship Id="rId16" Type="http://schemas.openxmlformats.org/officeDocument/2006/relationships/hyperlink" Target="https://www.jstor.org/stable/2584591?seq=1" TargetMode="External"/><Relationship Id="rId29" Type="http://schemas.openxmlformats.org/officeDocument/2006/relationships/hyperlink" Target="http://citeseerx.ist.psu.edu/viewdoc/download?doi=10.1.1.654.9990&amp;rep=rep1&amp;type=pdf" TargetMode="External"/><Relationship Id="rId11" Type="http://schemas.openxmlformats.org/officeDocument/2006/relationships/image" Target="media/image5.emf"/><Relationship Id="rId24" Type="http://schemas.openxmlformats.org/officeDocument/2006/relationships/hyperlink" Target="http://www.columbia.edu/~dn75/Ratio_analysis_and_equity_valuation_From_research_to_practice.pdf" TargetMode="External"/><Relationship Id="rId32" Type="http://schemas.openxmlformats.org/officeDocument/2006/relationships/hyperlink" Target="http://www.ijstm.com/images/short_pdf/1484306907_D536ijstm.pdf" TargetMode="External"/><Relationship Id="rId37" Type="http://schemas.openxmlformats.org/officeDocument/2006/relationships/image" Target="media/image7.emf"/><Relationship Id="rId40" Type="http://schemas.openxmlformats.org/officeDocument/2006/relationships/image" Target="media/image10.emf"/><Relationship Id="rId45" Type="http://schemas.openxmlformats.org/officeDocument/2006/relationships/hyperlink" Target="https://www.researchgate.net/publication/257333281_DCF_Capital_Budgeting_Criteria_A_Broader_Perspective" TargetMode="External"/><Relationship Id="rId53" Type="http://schemas.openxmlformats.org/officeDocument/2006/relationships/hyperlink" Target="https://ideas.repec.org/a/eee/wdevel/v97y2017icp330-348.html" TargetMode="External"/><Relationship Id="rId58" Type="http://schemas.openxmlformats.org/officeDocument/2006/relationships/hyperlink" Target="https://arxiv.org/ftp/arxiv/papers/1003/1003.4881.pdf" TargetMode="External"/><Relationship Id="rId66" Type="http://schemas.openxmlformats.org/officeDocument/2006/relationships/footer" Target="footer1.xml"/><Relationship Id="rId5" Type="http://schemas.openxmlformats.org/officeDocument/2006/relationships/footnotes" Target="footnotes.xml"/><Relationship Id="rId61" Type="http://schemas.openxmlformats.org/officeDocument/2006/relationships/hyperlink" Target="https://strategiccfo.com/discounted-cash-flow-versus-internal-rate-of-return-dcf-vs-irr/" TargetMode="External"/><Relationship Id="rId19" Type="http://schemas.openxmlformats.org/officeDocument/2006/relationships/hyperlink" Target="https://www.cpaireland.ie/CPAIreland/media/Education-Training/Study%20Support%20Resources/P1%20Corporate%20Reporting/Relevant%20Articles/p1corpreporting-interpretation-of-financial-statements-b-doyle.pdf" TargetMode="External"/><Relationship Id="rId14" Type="http://schemas.openxmlformats.org/officeDocument/2006/relationships/hyperlink" Target="https://thescipub.com/pdf/10.3844/ajebasp.2011.618.622" TargetMode="External"/><Relationship Id="rId22" Type="http://schemas.openxmlformats.org/officeDocument/2006/relationships/hyperlink" Target="https://www.researchgate.net/publication/276859247_The_Influence_of_the_Audit_Report_on_the_Relevance_of_Accounting_Information_Reported_by_Listed_Romanian_Companies" TargetMode="External"/><Relationship Id="rId27" Type="http://schemas.openxmlformats.org/officeDocument/2006/relationships/hyperlink" Target="https://www.thebalancesmb.com/limitations-of-financial-ratio-analysis-393236" TargetMode="External"/><Relationship Id="rId30" Type="http://schemas.openxmlformats.org/officeDocument/2006/relationships/hyperlink" Target="https://www.econstor.eu/handle/10419/74345" TargetMode="External"/><Relationship Id="rId35" Type="http://schemas.openxmlformats.org/officeDocument/2006/relationships/hyperlink" Target="https://clutejournals.com/index.php/JBER/article/view/8380" TargetMode="External"/><Relationship Id="rId43" Type="http://schemas.openxmlformats.org/officeDocument/2006/relationships/hyperlink" Target="https://papers.ssrn.com/sol3/papers.cfm?abstract_id=2918744" TargetMode="External"/><Relationship Id="rId48" Type="http://schemas.openxmlformats.org/officeDocument/2006/relationships/hyperlink" Target="http://www.csun.edu/~vcfin003/mirr.pdf" TargetMode="External"/><Relationship Id="rId56" Type="http://schemas.openxmlformats.org/officeDocument/2006/relationships/hyperlink" Target="http://www.pearsoncanada.ca/media/highered-showcase/multi-product-showcase/horngren-ch20.pdf" TargetMode="External"/><Relationship Id="rId64" Type="http://schemas.openxmlformats.org/officeDocument/2006/relationships/image" Target="media/image13.png"/><Relationship Id="rId8" Type="http://schemas.openxmlformats.org/officeDocument/2006/relationships/image" Target="media/image2.emf"/><Relationship Id="rId51" Type="http://schemas.openxmlformats.org/officeDocument/2006/relationships/hyperlink" Target="https://www.economics-sociology.eu/files/05%5B8%5D.pdf" TargetMode="External"/><Relationship Id="rId3" Type="http://schemas.openxmlformats.org/officeDocument/2006/relationships/settings" Target="settings.xml"/><Relationship Id="rId12" Type="http://schemas.openxmlformats.org/officeDocument/2006/relationships/hyperlink" Target="https://www.iiste.org/Journals/index.php/RJFA/article/view/16837" TargetMode="External"/><Relationship Id="rId17" Type="http://schemas.openxmlformats.org/officeDocument/2006/relationships/hyperlink" Target="https://www.researchgate.net/publication/239239186_The_usefulness_of_the_audit_report_in_investment_and_financing_decisions" TargetMode="External"/><Relationship Id="rId25" Type="http://schemas.openxmlformats.org/officeDocument/2006/relationships/hyperlink" Target="https://www.academia.edu/39635359/Finance_Performance_Management_for_Telecommunication_Industry" TargetMode="External"/><Relationship Id="rId33" Type="http://schemas.openxmlformats.org/officeDocument/2006/relationships/hyperlink" Target="https://www.toppr.com/guides/accountancy/accounting-ratios/meaning-objectives-advantages-and-limitations-of-ratio-analysis/" TargetMode="External"/><Relationship Id="rId38" Type="http://schemas.openxmlformats.org/officeDocument/2006/relationships/image" Target="media/image8.emf"/><Relationship Id="rId46" Type="http://schemas.openxmlformats.org/officeDocument/2006/relationships/hyperlink" Target="https://www.researchgate.net/publication/228645884_DISCOUNTED_PAYBACK_PERIOD-SOME_EXTENSIONS" TargetMode="External"/><Relationship Id="rId59" Type="http://schemas.openxmlformats.org/officeDocument/2006/relationships/hyperlink" Target="https://iarjset.com/wp-content/uploads/2018/09/10.17148.IARJSET.2018.5714.pdf" TargetMode="External"/><Relationship Id="rId67" Type="http://schemas.openxmlformats.org/officeDocument/2006/relationships/fontTable" Target="fontTable.xml"/><Relationship Id="rId20" Type="http://schemas.openxmlformats.org/officeDocument/2006/relationships/hyperlink" Target="https://kgk.uni-obuda.hu/sites/default/files/24_Lesakova.pdf" TargetMode="External"/><Relationship Id="rId41" Type="http://schemas.openxmlformats.org/officeDocument/2006/relationships/image" Target="media/image11.emf"/><Relationship Id="rId54" Type="http://schemas.openxmlformats.org/officeDocument/2006/relationships/hyperlink" Target="https://www.researchgate.net/publication/259133178_National_Distances_International_Experience_and_Venture_Capital_Investment_Performance" TargetMode="External"/><Relationship Id="rId62" Type="http://schemas.openxmlformats.org/officeDocument/2006/relationships/hyperlink" Target="https://www.researchgate.net/publication/275544840_Net_Present_Value_Approach_Method_for_Economic_Assessment_of_Innovation_Projects"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www.wneiz.pl/nauka_wneiz/frfu/79-2016/FRFU-79-13.pdf" TargetMode="External"/><Relationship Id="rId23" Type="http://schemas.openxmlformats.org/officeDocument/2006/relationships/hyperlink" Target="https://www.jois.eu/files/7_414_Myskova_Hajek.pdf" TargetMode="External"/><Relationship Id="rId28" Type="http://schemas.openxmlformats.org/officeDocument/2006/relationships/hyperlink" Target="https://www.theseus.fi/bitstream/handle/10024/112381/Thesis%20.pdf?sequence=1" TargetMode="External"/><Relationship Id="rId36" Type="http://schemas.openxmlformats.org/officeDocument/2006/relationships/image" Target="media/image6.emf"/><Relationship Id="rId49" Type="http://schemas.openxmlformats.org/officeDocument/2006/relationships/hyperlink" Target="http://people.stern.nyu.edu/adamodar/pdfiles/basics.pdf" TargetMode="External"/><Relationship Id="rId57" Type="http://schemas.openxmlformats.org/officeDocument/2006/relationships/hyperlink" Target="https://www.hpw.qld.gov.au/SiteCollectionDocuments/CWMFEvalProcess.pdf" TargetMode="External"/><Relationship Id="rId10" Type="http://schemas.openxmlformats.org/officeDocument/2006/relationships/image" Target="media/image4.emf"/><Relationship Id="rId31" Type="http://schemas.openxmlformats.org/officeDocument/2006/relationships/hyperlink" Target="http://www.globalbizresearch.org/Turky_Conference_2016_Dec/docs/doc/2.%20Finance%20Accounting%20&amp;%20Banking/I666.pdf" TargetMode="External"/><Relationship Id="rId44" Type="http://schemas.openxmlformats.org/officeDocument/2006/relationships/hyperlink" Target="https://journal-archieves26.webs.com/211-219.pdf" TargetMode="External"/><Relationship Id="rId52" Type="http://schemas.openxmlformats.org/officeDocument/2006/relationships/hyperlink" Target="http://kfknowledgebank.kaplan.co.uk/KFKB/Wiki%20Pages/Discount%20cash%20flow%20techniques.aspx" TargetMode="External"/><Relationship Id="rId60" Type="http://schemas.openxmlformats.org/officeDocument/2006/relationships/hyperlink" Target="https://academyfinancial.org/resources/Documents/Proceedings/2016/7C-Torre.pdf" TargetMode="External"/><Relationship Id="rId65" Type="http://schemas.openxmlformats.org/officeDocument/2006/relationships/image" Target="media/image14.emf"/><Relationship Id="rId4" Type="http://schemas.openxmlformats.org/officeDocument/2006/relationships/webSettings" Target="webSettings.xml"/><Relationship Id="rId9" Type="http://schemas.openxmlformats.org/officeDocument/2006/relationships/image" Target="media/image3.emf"/><Relationship Id="rId13" Type="http://schemas.openxmlformats.org/officeDocument/2006/relationships/hyperlink" Target="http://citeseerx.ist.psu.edu/viewdoc/download?doi=10.1.1.673.9123&amp;rep=rep1&amp;type=pdf" TargetMode="External"/><Relationship Id="rId18" Type="http://schemas.openxmlformats.org/officeDocument/2006/relationships/hyperlink" Target="https://www.econjournals.com/index.php/ijefi/article/view/2045" TargetMode="External"/><Relationship Id="rId39" Type="http://schemas.openxmlformats.org/officeDocument/2006/relationships/image" Target="media/image9.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1670</TotalTime>
  <Pages>45</Pages>
  <Words>7750</Words>
  <Characters>44175</Characters>
  <Application>Microsoft Office Word</Application>
  <DocSecurity>0</DocSecurity>
  <Lines>368</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 Manage</dc:creator>
  <cp:keywords/>
  <dc:description/>
  <cp:lastModifiedBy>Don Manage</cp:lastModifiedBy>
  <cp:revision>60</cp:revision>
  <cp:lastPrinted>2019-09-05T14:54:00Z</cp:lastPrinted>
  <dcterms:created xsi:type="dcterms:W3CDTF">2019-01-04T16:03:00Z</dcterms:created>
  <dcterms:modified xsi:type="dcterms:W3CDTF">2019-09-05T15:42:00Z</dcterms:modified>
</cp:coreProperties>
</file>