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978" w:rsidRDefault="00204978" w:rsidP="00204978">
      <w:pPr>
        <w:spacing w:line="200" w:lineRule="exact"/>
        <w:rPr>
          <w:rFonts w:eastAsia="Times New Roman"/>
        </w:rPr>
      </w:pPr>
      <w:bookmarkStart w:id="0" w:name="page1"/>
      <w:bookmarkEnd w:id="0"/>
      <w:r>
        <w:rPr>
          <w:noProof/>
        </w:rPr>
        <w:drawing>
          <wp:anchor distT="0" distB="0" distL="114300" distR="114300" simplePos="0" relativeHeight="251659264" behindDoc="1" locked="0" layoutInCell="1" allowOverlap="1" wp14:anchorId="178A6869" wp14:editId="33D44123">
            <wp:simplePos x="0" y="0"/>
            <wp:positionH relativeFrom="page">
              <wp:posOffset>914400</wp:posOffset>
            </wp:positionH>
            <wp:positionV relativeFrom="page">
              <wp:posOffset>914400</wp:posOffset>
            </wp:positionV>
            <wp:extent cx="2303145" cy="9201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03145" cy="920115"/>
                    </a:xfrm>
                    <a:prstGeom prst="rect">
                      <a:avLst/>
                    </a:prstGeom>
                    <a:noFill/>
                  </pic:spPr>
                </pic:pic>
              </a:graphicData>
            </a:graphic>
            <wp14:sizeRelH relativeFrom="page">
              <wp14:pctWidth>0</wp14:pctWidth>
            </wp14:sizeRelH>
            <wp14:sizeRelV relativeFrom="page">
              <wp14:pctHeight>0</wp14:pctHeight>
            </wp14:sizeRelV>
          </wp:anchor>
        </w:drawing>
      </w: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316" w:lineRule="exact"/>
        <w:rPr>
          <w:rFonts w:eastAsia="Times New Roman"/>
        </w:rPr>
      </w:pPr>
    </w:p>
    <w:p w:rsidR="00204978" w:rsidRDefault="00204978" w:rsidP="00204978">
      <w:pPr>
        <w:spacing w:line="0" w:lineRule="atLeast"/>
        <w:ind w:right="-20"/>
        <w:jc w:val="center"/>
        <w:rPr>
          <w:rFonts w:ascii="Arial" w:eastAsia="Arial" w:hAnsi="Arial"/>
          <w:b/>
          <w:sz w:val="28"/>
        </w:rPr>
      </w:pPr>
      <w:r>
        <w:rPr>
          <w:rFonts w:ascii="Arial" w:eastAsia="Arial" w:hAnsi="Arial"/>
          <w:b/>
          <w:sz w:val="28"/>
        </w:rPr>
        <w:t>MODULE CODE: LCBB4001</w:t>
      </w:r>
    </w:p>
    <w:p w:rsidR="00204978" w:rsidRDefault="00204978" w:rsidP="00204978">
      <w:pPr>
        <w:spacing w:line="0" w:lineRule="atLeast"/>
        <w:jc w:val="center"/>
        <w:rPr>
          <w:rFonts w:ascii="Arial" w:eastAsia="Arial" w:hAnsi="Arial"/>
          <w:b/>
          <w:sz w:val="28"/>
        </w:rPr>
      </w:pPr>
      <w:r>
        <w:rPr>
          <w:rFonts w:ascii="Arial" w:eastAsia="Arial" w:hAnsi="Arial"/>
          <w:b/>
          <w:sz w:val="28"/>
        </w:rPr>
        <w:t>ACCOUNTING FUNDAMENTALS</w:t>
      </w: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96" w:lineRule="exact"/>
        <w:rPr>
          <w:rFonts w:ascii="Arial" w:eastAsia="Arial" w:hAnsi="Arial"/>
          <w:b/>
          <w:sz w:val="28"/>
        </w:rPr>
      </w:pPr>
      <w:r>
        <w:rPr>
          <w:rFonts w:ascii="Arial" w:eastAsia="Arial" w:hAnsi="Arial"/>
          <w:b/>
          <w:sz w:val="28"/>
        </w:rPr>
        <w:t>Student Id</w:t>
      </w:r>
    </w:p>
    <w:p w:rsidR="00204978" w:rsidRDefault="00800D0D" w:rsidP="00204978">
      <w:pPr>
        <w:spacing w:line="296" w:lineRule="exact"/>
        <w:rPr>
          <w:rFonts w:ascii="Arial" w:eastAsia="Arial" w:hAnsi="Arial"/>
          <w:b/>
          <w:sz w:val="28"/>
        </w:rPr>
      </w:pPr>
      <w:r>
        <w:rPr>
          <w:rFonts w:ascii="Arial" w:eastAsia="Arial" w:hAnsi="Arial"/>
          <w:b/>
          <w:sz w:val="28"/>
        </w:rPr>
        <w:t xml:space="preserve">Gabriel </w:t>
      </w:r>
      <w:proofErr w:type="spellStart"/>
      <w:r>
        <w:rPr>
          <w:rFonts w:ascii="Arial" w:eastAsia="Arial" w:hAnsi="Arial"/>
          <w:b/>
          <w:sz w:val="28"/>
        </w:rPr>
        <w:t>Ciprian</w:t>
      </w:r>
      <w:proofErr w:type="spellEnd"/>
      <w:r>
        <w:rPr>
          <w:rFonts w:ascii="Arial" w:eastAsia="Arial" w:hAnsi="Arial"/>
          <w:b/>
          <w:sz w:val="28"/>
        </w:rPr>
        <w:t xml:space="preserve"> </w:t>
      </w:r>
      <w:proofErr w:type="spellStart"/>
      <w:r>
        <w:rPr>
          <w:rFonts w:ascii="Arial" w:eastAsia="Arial" w:hAnsi="Arial"/>
          <w:b/>
          <w:sz w:val="28"/>
        </w:rPr>
        <w:t>Muntean</w:t>
      </w:r>
      <w:proofErr w:type="spellEnd"/>
      <w:r>
        <w:rPr>
          <w:rFonts w:ascii="Arial" w:eastAsia="Arial" w:hAnsi="Arial"/>
          <w:b/>
          <w:sz w:val="28"/>
        </w:rPr>
        <w:t xml:space="preserve"> </w:t>
      </w:r>
    </w:p>
    <w:p w:rsidR="00204978" w:rsidRDefault="00800D0D" w:rsidP="00204978">
      <w:pPr>
        <w:spacing w:line="296" w:lineRule="exact"/>
        <w:rPr>
          <w:rFonts w:ascii="Arial" w:eastAsia="Arial" w:hAnsi="Arial"/>
          <w:b/>
          <w:sz w:val="28"/>
        </w:rPr>
      </w:pPr>
      <w:r>
        <w:rPr>
          <w:rFonts w:ascii="Arial" w:eastAsia="Arial" w:hAnsi="Arial"/>
          <w:b/>
          <w:sz w:val="28"/>
        </w:rPr>
        <w:t>2009466</w:t>
      </w:r>
    </w:p>
    <w:p w:rsidR="00800D0D" w:rsidRDefault="00800D0D" w:rsidP="00204978">
      <w:pPr>
        <w:spacing w:line="296" w:lineRule="exact"/>
        <w:rPr>
          <w:rFonts w:ascii="Arial" w:eastAsia="Arial" w:hAnsi="Arial"/>
          <w:b/>
          <w:sz w:val="28"/>
        </w:rPr>
      </w:pPr>
      <w:r>
        <w:rPr>
          <w:rFonts w:ascii="Arial" w:eastAsia="Arial" w:hAnsi="Arial"/>
          <w:b/>
          <w:sz w:val="28"/>
        </w:rPr>
        <w:t xml:space="preserve">Lecture`s Name: </w:t>
      </w:r>
      <w:proofErr w:type="spellStart"/>
      <w:r>
        <w:rPr>
          <w:rFonts w:ascii="Arial" w:eastAsia="Arial" w:hAnsi="Arial"/>
          <w:b/>
          <w:sz w:val="28"/>
        </w:rPr>
        <w:t>Widin</w:t>
      </w:r>
      <w:proofErr w:type="spellEnd"/>
      <w:r>
        <w:rPr>
          <w:rFonts w:ascii="Arial" w:eastAsia="Arial" w:hAnsi="Arial"/>
          <w:b/>
          <w:sz w:val="28"/>
        </w:rPr>
        <w:t xml:space="preserve"> </w:t>
      </w:r>
      <w:proofErr w:type="spellStart"/>
      <w:r>
        <w:rPr>
          <w:rFonts w:ascii="Arial" w:eastAsia="Arial" w:hAnsi="Arial"/>
          <w:b/>
          <w:sz w:val="28"/>
        </w:rPr>
        <w:t>Bogansu</w:t>
      </w:r>
      <w:proofErr w:type="spellEnd"/>
      <w:r>
        <w:rPr>
          <w:rFonts w:ascii="Arial" w:eastAsia="Arial" w:hAnsi="Arial"/>
          <w:b/>
          <w:sz w:val="28"/>
        </w:rPr>
        <w:t xml:space="preserve"> </w:t>
      </w:r>
      <w:proofErr w:type="spellStart"/>
      <w:r>
        <w:rPr>
          <w:rFonts w:ascii="Arial" w:eastAsia="Arial" w:hAnsi="Arial"/>
          <w:b/>
          <w:sz w:val="28"/>
        </w:rPr>
        <w:t>Sha`ven</w:t>
      </w:r>
      <w:bookmarkStart w:id="1" w:name="_GoBack"/>
      <w:bookmarkEnd w:id="1"/>
      <w:proofErr w:type="spellEnd"/>
    </w:p>
    <w:p w:rsidR="00204978" w:rsidRDefault="00204978" w:rsidP="00204978">
      <w:pPr>
        <w:spacing w:line="296" w:lineRule="exact"/>
        <w:rPr>
          <w:rFonts w:ascii="Arial" w:eastAsia="Arial" w:hAnsi="Arial"/>
          <w:b/>
          <w:sz w:val="28"/>
        </w:rPr>
      </w:pPr>
    </w:p>
    <w:p w:rsidR="00204978" w:rsidRDefault="00204978" w:rsidP="00204978">
      <w:pPr>
        <w:spacing w:line="296" w:lineRule="exact"/>
        <w:rPr>
          <w:rFonts w:ascii="Arial" w:eastAsia="Arial" w:hAnsi="Arial"/>
          <w:b/>
          <w:sz w:val="28"/>
        </w:rPr>
      </w:pPr>
    </w:p>
    <w:p w:rsidR="00204978" w:rsidRDefault="00204978" w:rsidP="00204978">
      <w:pPr>
        <w:spacing w:line="296" w:lineRule="exact"/>
        <w:rPr>
          <w:rFonts w:ascii="Arial" w:eastAsia="Arial" w:hAnsi="Arial"/>
          <w:b/>
          <w:sz w:val="28"/>
        </w:rPr>
      </w:pPr>
    </w:p>
    <w:p w:rsidR="00204978" w:rsidRDefault="00204978" w:rsidP="00204978">
      <w:pPr>
        <w:spacing w:line="296" w:lineRule="exact"/>
        <w:rPr>
          <w:rFonts w:ascii="Arial" w:eastAsia="Arial" w:hAnsi="Arial"/>
          <w:b/>
          <w:sz w:val="28"/>
        </w:rPr>
      </w:pPr>
    </w:p>
    <w:p w:rsidR="00204978" w:rsidRDefault="00204978" w:rsidP="00204978">
      <w:pPr>
        <w:spacing w:line="296" w:lineRule="exact"/>
        <w:rPr>
          <w:rFonts w:ascii="Arial" w:eastAsia="Arial" w:hAnsi="Arial"/>
          <w:b/>
          <w:sz w:val="28"/>
        </w:rPr>
      </w:pPr>
    </w:p>
    <w:p w:rsidR="00204978" w:rsidRDefault="00204978" w:rsidP="00204978">
      <w:pPr>
        <w:spacing w:line="296" w:lineRule="exact"/>
        <w:rPr>
          <w:rFonts w:ascii="Arial" w:eastAsia="Arial" w:hAnsi="Arial"/>
          <w:b/>
          <w:sz w:val="28"/>
        </w:rPr>
      </w:pPr>
    </w:p>
    <w:p w:rsidR="00204978" w:rsidRDefault="00204978" w:rsidP="00204978">
      <w:pPr>
        <w:spacing w:line="296" w:lineRule="exact"/>
        <w:rPr>
          <w:rFonts w:ascii="Arial" w:eastAsia="Arial" w:hAnsi="Arial"/>
          <w:b/>
          <w:sz w:val="28"/>
        </w:rPr>
      </w:pPr>
    </w:p>
    <w:p w:rsidR="00204978" w:rsidRDefault="00204978" w:rsidP="00204978">
      <w:pPr>
        <w:spacing w:line="296" w:lineRule="exact"/>
        <w:rPr>
          <w:rFonts w:ascii="Arial" w:eastAsia="Arial" w:hAnsi="Arial"/>
          <w:b/>
          <w:sz w:val="28"/>
        </w:rPr>
      </w:pPr>
    </w:p>
    <w:p w:rsidR="00204978" w:rsidRPr="00985C0B" w:rsidRDefault="00204978" w:rsidP="00204978">
      <w:pPr>
        <w:spacing w:line="296" w:lineRule="exact"/>
        <w:rPr>
          <w:rFonts w:ascii="Arial" w:eastAsia="Arial" w:hAnsi="Arial"/>
          <w:b/>
          <w:sz w:val="28"/>
        </w:rPr>
      </w:pPr>
    </w:p>
    <w:p w:rsidR="00204978" w:rsidRDefault="00204978" w:rsidP="00204978">
      <w:pPr>
        <w:spacing w:line="236" w:lineRule="auto"/>
        <w:ind w:right="59"/>
        <w:rPr>
          <w:rFonts w:ascii="Arial" w:eastAsia="Arial" w:hAnsi="Arial"/>
        </w:rPr>
      </w:pPr>
      <w:r>
        <w:rPr>
          <w:rFonts w:ascii="Arial" w:eastAsia="Arial" w:hAnsi="Arial"/>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0" w:lineRule="exact"/>
        <w:rPr>
          <w:rFonts w:eastAsia="Times New Roman"/>
        </w:rPr>
      </w:pPr>
    </w:p>
    <w:p w:rsidR="00204978" w:rsidRDefault="00204978" w:rsidP="00204978">
      <w:pPr>
        <w:spacing w:line="208" w:lineRule="exact"/>
        <w:rPr>
          <w:rFonts w:eastAsia="Times New Roman"/>
        </w:rPr>
      </w:pPr>
    </w:p>
    <w:p w:rsidR="00204978" w:rsidRDefault="00204978" w:rsidP="00204978">
      <w:pPr>
        <w:spacing w:line="0" w:lineRule="atLeast"/>
        <w:ind w:right="-20"/>
        <w:jc w:val="center"/>
        <w:rPr>
          <w:rFonts w:eastAsia="Times New Roman"/>
          <w:b/>
        </w:rPr>
        <w:sectPr w:rsidR="00204978" w:rsidSect="00985C0B">
          <w:footerReference w:type="default" r:id="rId8"/>
          <w:pgSz w:w="11900" w:h="16841"/>
          <w:pgMar w:top="1440" w:right="1440" w:bottom="746" w:left="1440" w:header="0" w:footer="0" w:gutter="0"/>
          <w:cols w:space="0" w:equalWidth="0">
            <w:col w:w="9019"/>
          </w:cols>
          <w:titlePg/>
          <w:docGrid w:linePitch="360"/>
        </w:sectPr>
      </w:pPr>
    </w:p>
    <w:p w:rsidR="00A42A61" w:rsidRDefault="00A42A61" w:rsidP="00A42A61">
      <w:pPr>
        <w:spacing w:line="200" w:lineRule="exact"/>
        <w:rPr>
          <w:rFonts w:eastAsia="Times New Roman"/>
        </w:rPr>
      </w:pPr>
      <w:bookmarkStart w:id="2" w:name="page2"/>
      <w:bookmarkEnd w:id="2"/>
      <w:r>
        <w:rPr>
          <w:noProof/>
        </w:rPr>
        <w:lastRenderedPageBreak/>
        <w:drawing>
          <wp:anchor distT="0" distB="0" distL="114300" distR="114300" simplePos="0" relativeHeight="251661312" behindDoc="1" locked="0" layoutInCell="1" allowOverlap="1" wp14:anchorId="421B2D5B" wp14:editId="27A7DA2C">
            <wp:simplePos x="0" y="0"/>
            <wp:positionH relativeFrom="page">
              <wp:posOffset>914400</wp:posOffset>
            </wp:positionH>
            <wp:positionV relativeFrom="page">
              <wp:posOffset>914400</wp:posOffset>
            </wp:positionV>
            <wp:extent cx="2303145" cy="9201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03145" cy="920115"/>
                    </a:xfrm>
                    <a:prstGeom prst="rect">
                      <a:avLst/>
                    </a:prstGeom>
                    <a:noFill/>
                  </pic:spPr>
                </pic:pic>
              </a:graphicData>
            </a:graphic>
            <wp14:sizeRelH relativeFrom="page">
              <wp14:pctWidth>0</wp14:pctWidth>
            </wp14:sizeRelH>
            <wp14:sizeRelV relativeFrom="page">
              <wp14:pctHeight>0</wp14:pctHeight>
            </wp14:sizeRelV>
          </wp:anchor>
        </w:drawing>
      </w:r>
    </w:p>
    <w:p w:rsidR="00A42A61" w:rsidRDefault="00A42A61" w:rsidP="00A42A61">
      <w:pPr>
        <w:spacing w:line="0" w:lineRule="atLeast"/>
        <w:ind w:right="-20"/>
        <w:jc w:val="center"/>
        <w:rPr>
          <w:rFonts w:eastAsia="Times New Roman"/>
          <w:b/>
        </w:rPr>
        <w:sectPr w:rsidR="00A42A61" w:rsidSect="00A42A61">
          <w:footerReference w:type="default" r:id="rId9"/>
          <w:type w:val="continuous"/>
          <w:pgSz w:w="11900" w:h="16841"/>
          <w:pgMar w:top="1440" w:right="1440" w:bottom="746" w:left="1440" w:header="0" w:footer="0" w:gutter="0"/>
          <w:cols w:space="0" w:equalWidth="0">
            <w:col w:w="9019"/>
          </w:cols>
          <w:titlePg/>
          <w:docGrid w:linePitch="360"/>
        </w:sectPr>
      </w:pPr>
    </w:p>
    <w:p w:rsidR="00A42A61" w:rsidRDefault="00A42A61" w:rsidP="00A42A61">
      <w:pPr>
        <w:pStyle w:val="Titlu1"/>
        <w:rPr>
          <w:rFonts w:eastAsia="Times New Roman"/>
        </w:rPr>
      </w:pPr>
      <w:r>
        <w:rPr>
          <w:rFonts w:eastAsia="Times New Roman"/>
        </w:rPr>
        <w:lastRenderedPageBreak/>
        <w:br w:type="page"/>
      </w:r>
      <w:r>
        <w:rPr>
          <w:rFonts w:eastAsia="Times New Roman"/>
        </w:rPr>
        <w:lastRenderedPageBreak/>
        <w:t>Answer to the question no 1</w:t>
      </w:r>
    </w:p>
    <w:p w:rsidR="00A42A61" w:rsidRPr="00A7461B" w:rsidRDefault="00A42A61" w:rsidP="00A42A61"/>
    <w:p w:rsidR="00A42A61" w:rsidRDefault="00A42A61" w:rsidP="00A42A61">
      <w:pPr>
        <w:pStyle w:val="Titlu2"/>
      </w:pPr>
      <w:r>
        <w:t>(a)</w:t>
      </w:r>
    </w:p>
    <w:p w:rsidR="00A42A61" w:rsidRDefault="00A42A61" w:rsidP="00A42A61">
      <w:pPr>
        <w:jc w:val="center"/>
      </w:pPr>
      <w:r w:rsidRPr="00184DE2">
        <w:rPr>
          <w:noProof/>
        </w:rPr>
        <w:drawing>
          <wp:inline distT="0" distB="0" distL="0" distR="0" wp14:anchorId="6D6982DA" wp14:editId="03CDE03B">
            <wp:extent cx="1504950" cy="771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04950" cy="771525"/>
                    </a:xfrm>
                    <a:prstGeom prst="rect">
                      <a:avLst/>
                    </a:prstGeom>
                    <a:noFill/>
                    <a:ln>
                      <a:noFill/>
                    </a:ln>
                  </pic:spPr>
                </pic:pic>
              </a:graphicData>
            </a:graphic>
          </wp:inline>
        </w:drawing>
      </w:r>
    </w:p>
    <w:p w:rsidR="00A42A61" w:rsidRPr="00184DE2" w:rsidRDefault="00A42A61" w:rsidP="00A42A61">
      <w:r>
        <w:t>We know,</w:t>
      </w:r>
    </w:p>
    <w:p w:rsidR="00A42A61" w:rsidRPr="00184DE2" w:rsidRDefault="00A42A61" w:rsidP="00A42A61">
      <w:pPr>
        <w:jc w:val="center"/>
      </w:pPr>
    </w:p>
    <w:p w:rsidR="00A42A61" w:rsidRDefault="00A42A61" w:rsidP="00A42A61">
      <w:r w:rsidRPr="00B02227">
        <w:rPr>
          <w:noProof/>
        </w:rPr>
        <w:drawing>
          <wp:inline distT="0" distB="0" distL="0" distR="0" wp14:anchorId="0C1FF4CE" wp14:editId="40FF2D3F">
            <wp:extent cx="4905375" cy="619125"/>
            <wp:effectExtent l="0" t="0" r="9525" b="9525"/>
            <wp:docPr id="16" name="Picture 16" descr="F:\screenshot.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creenshot.5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5375" cy="619125"/>
                    </a:xfrm>
                    <a:prstGeom prst="rect">
                      <a:avLst/>
                    </a:prstGeom>
                    <a:noFill/>
                    <a:ln>
                      <a:noFill/>
                    </a:ln>
                  </pic:spPr>
                </pic:pic>
              </a:graphicData>
            </a:graphic>
          </wp:inline>
        </w:drawing>
      </w:r>
    </w:p>
    <w:p w:rsidR="00A42A61" w:rsidRDefault="00A42A61" w:rsidP="00A42A61"/>
    <w:p w:rsidR="00A42A61" w:rsidRPr="005A457B" w:rsidRDefault="00A42A61" w:rsidP="00A42A61">
      <w:pPr>
        <w:rPr>
          <w:rFonts w:eastAsiaTheme="minorEastAsia"/>
          <w:i/>
        </w:rPr>
      </w:pPr>
      <m:oMathPara>
        <m:oMath>
          <m:r>
            <w:rPr>
              <w:rFonts w:ascii="Cambria Math" w:hAnsi="Cambria Math"/>
            </w:rPr>
            <m:t>Break Even Point=</m:t>
          </m:r>
          <m:f>
            <m:fPr>
              <m:ctrlPr>
                <w:rPr>
                  <w:rFonts w:ascii="Cambria Math" w:hAnsi="Cambria Math"/>
                  <w:i/>
                </w:rPr>
              </m:ctrlPr>
            </m:fPr>
            <m:num>
              <m:r>
                <w:rPr>
                  <w:rFonts w:ascii="Cambria Math" w:hAnsi="Cambria Math"/>
                </w:rPr>
                <m:t>350,000</m:t>
              </m:r>
            </m:num>
            <m:den>
              <m:r>
                <w:rPr>
                  <w:rFonts w:ascii="Cambria Math" w:hAnsi="Cambria Math"/>
                </w:rPr>
                <m:t>11-6</m:t>
              </m:r>
            </m:den>
          </m:f>
        </m:oMath>
      </m:oMathPara>
    </w:p>
    <w:p w:rsidR="00A42A61" w:rsidRDefault="00A42A61" w:rsidP="00A42A61">
      <w:r>
        <w:t>So, Break Even Point (Units) = 70,000</w:t>
      </w:r>
    </w:p>
    <w:p w:rsidR="00A42A61" w:rsidRDefault="00A42A61" w:rsidP="00A42A61">
      <m:oMath>
        <m:r>
          <w:rPr>
            <w:rFonts w:ascii="Cambria Math" w:hAnsi="Cambria Math"/>
          </w:rPr>
          <m:t>Contribution Margin %=</m:t>
        </m:r>
        <m:f>
          <m:fPr>
            <m:ctrlPr>
              <w:rPr>
                <w:rFonts w:ascii="Cambria Math" w:hAnsi="Cambria Math"/>
                <w:i/>
              </w:rPr>
            </m:ctrlPr>
          </m:fPr>
          <m:num>
            <m:r>
              <w:rPr>
                <w:rFonts w:ascii="Cambria Math" w:hAnsi="Cambria Math"/>
              </w:rPr>
              <m:t>Sales Price-Variable Cost</m:t>
            </m:r>
          </m:num>
          <m:den>
            <m:r>
              <w:rPr>
                <w:rFonts w:ascii="Cambria Math" w:hAnsi="Cambria Math"/>
              </w:rPr>
              <m:t>Sales Price</m:t>
            </m:r>
          </m:den>
        </m:f>
        <m:r>
          <w:rPr>
            <w:rFonts w:ascii="Cambria Math" w:hAnsi="Cambria Math"/>
          </w:rPr>
          <m:t>×100</m:t>
        </m:r>
      </m:oMath>
      <w:r>
        <w:t xml:space="preserve"> </w:t>
      </w:r>
    </w:p>
    <w:p w:rsidR="00A42A61" w:rsidRDefault="00A42A61" w:rsidP="00A42A61">
      <m:oMath>
        <m:r>
          <w:rPr>
            <w:rFonts w:ascii="Cambria Math" w:hAnsi="Cambria Math"/>
          </w:rPr>
          <m:t>Contribution Margin %=</m:t>
        </m:r>
        <m:f>
          <m:fPr>
            <m:ctrlPr>
              <w:rPr>
                <w:rFonts w:ascii="Cambria Math" w:hAnsi="Cambria Math"/>
                <w:i/>
              </w:rPr>
            </m:ctrlPr>
          </m:fPr>
          <m:num>
            <m:r>
              <w:rPr>
                <w:rFonts w:ascii="Cambria Math" w:hAnsi="Cambria Math"/>
              </w:rPr>
              <m:t>11-6</m:t>
            </m:r>
          </m:num>
          <m:den>
            <m:r>
              <w:rPr>
                <w:rFonts w:ascii="Cambria Math" w:hAnsi="Cambria Math"/>
              </w:rPr>
              <m:t>11</m:t>
            </m:r>
          </m:den>
        </m:f>
        <m:r>
          <w:rPr>
            <w:rFonts w:ascii="Cambria Math" w:hAnsi="Cambria Math"/>
          </w:rPr>
          <m:t>×100</m:t>
        </m:r>
      </m:oMath>
      <w:r>
        <w:t xml:space="preserve"> </w:t>
      </w:r>
    </w:p>
    <w:p w:rsidR="00A42A61" w:rsidRPr="00BC073F" w:rsidRDefault="00A42A61" w:rsidP="00A42A61">
      <m:oMath>
        <m:r>
          <w:rPr>
            <w:rFonts w:ascii="Cambria Math" w:hAnsi="Cambria Math"/>
          </w:rPr>
          <m:t>Contribution Margin %=45.45%</m:t>
        </m:r>
      </m:oMath>
      <w:r>
        <w:t xml:space="preserve"> </w:t>
      </w:r>
      <m:oMath>
        <m:r>
          <m:rPr>
            <m:sty m:val="p"/>
          </m:rPr>
          <w:rPr>
            <w:rFonts w:ascii="Cambria Math" w:hAnsi="Cambria Math"/>
          </w:rPr>
          <w:br/>
        </m:r>
      </m:oMath>
      <m:oMathPara>
        <m:oMath>
          <m:r>
            <w:rPr>
              <w:rFonts w:ascii="Cambria Math" w:hAnsi="Cambria Math"/>
            </w:rPr>
            <m:t xml:space="preserve">Break Even Point </m:t>
          </m:r>
          <m:d>
            <m:dPr>
              <m:ctrlPr>
                <w:rPr>
                  <w:rFonts w:ascii="Cambria Math" w:hAnsi="Cambria Math"/>
                  <w:i/>
                </w:rPr>
              </m:ctrlPr>
            </m:dPr>
            <m:e>
              <m:r>
                <w:rPr>
                  <w:rFonts w:ascii="Cambria Math" w:hAnsi="Cambria Math"/>
                </w:rPr>
                <m:t>Revenue</m:t>
              </m:r>
            </m:e>
          </m:d>
          <m:r>
            <w:rPr>
              <w:rFonts w:ascii="Cambria Math" w:hAnsi="Cambria Math"/>
            </w:rPr>
            <m:t>=</m:t>
          </m:r>
          <m:f>
            <m:fPr>
              <m:ctrlPr>
                <w:rPr>
                  <w:rFonts w:ascii="Cambria Math" w:hAnsi="Cambria Math"/>
                  <w:i/>
                </w:rPr>
              </m:ctrlPr>
            </m:fPr>
            <m:num>
              <m:r>
                <w:rPr>
                  <w:rFonts w:ascii="Cambria Math" w:hAnsi="Cambria Math"/>
                </w:rPr>
                <m:t>Fixed Costs</m:t>
              </m:r>
            </m:num>
            <m:den>
              <m:r>
                <w:rPr>
                  <w:rFonts w:ascii="Cambria Math" w:hAnsi="Cambria Math"/>
                </w:rPr>
                <m:t>Contribution Margin %</m:t>
              </m:r>
            </m:den>
          </m:f>
        </m:oMath>
      </m:oMathPara>
    </w:p>
    <w:p w:rsidR="00A42A61" w:rsidRPr="00BC073F" w:rsidRDefault="00A42A61" w:rsidP="00A42A61">
      <m:oMathPara>
        <m:oMath>
          <m:r>
            <w:rPr>
              <w:rFonts w:ascii="Cambria Math" w:hAnsi="Cambria Math"/>
            </w:rPr>
            <m:t xml:space="preserve">Break Even Point </m:t>
          </m:r>
          <m:d>
            <m:dPr>
              <m:ctrlPr>
                <w:rPr>
                  <w:rFonts w:ascii="Cambria Math" w:hAnsi="Cambria Math"/>
                  <w:i/>
                </w:rPr>
              </m:ctrlPr>
            </m:dPr>
            <m:e>
              <m:r>
                <w:rPr>
                  <w:rFonts w:ascii="Cambria Math" w:hAnsi="Cambria Math"/>
                </w:rPr>
                <m:t>Revenue</m:t>
              </m:r>
            </m:e>
          </m:d>
          <m:r>
            <w:rPr>
              <w:rFonts w:ascii="Cambria Math" w:hAnsi="Cambria Math"/>
            </w:rPr>
            <m:t>=</m:t>
          </m:r>
          <m:f>
            <m:fPr>
              <m:ctrlPr>
                <w:rPr>
                  <w:rFonts w:ascii="Cambria Math" w:hAnsi="Cambria Math"/>
                  <w:i/>
                </w:rPr>
              </m:ctrlPr>
            </m:fPr>
            <m:num>
              <m:r>
                <w:rPr>
                  <w:rFonts w:ascii="Cambria Math" w:hAnsi="Cambria Math"/>
                </w:rPr>
                <m:t>350,000</m:t>
              </m:r>
            </m:num>
            <m:den>
              <m:r>
                <w:rPr>
                  <w:rFonts w:ascii="Cambria Math" w:hAnsi="Cambria Math"/>
                </w:rPr>
                <m:t>0.454545</m:t>
              </m:r>
            </m:den>
          </m:f>
        </m:oMath>
      </m:oMathPara>
    </w:p>
    <w:p w:rsidR="00A42A61" w:rsidRDefault="00A42A61" w:rsidP="00A42A61"/>
    <w:p w:rsidR="00A42A61" w:rsidRDefault="00A42A61" w:rsidP="00A42A61">
      <w:pPr>
        <w:rPr>
          <w:rFonts w:cs="Times New Roman"/>
        </w:rPr>
      </w:pPr>
      <w:r>
        <w:t xml:space="preserve">So, Break Even Point (Revenues) = </w:t>
      </w:r>
      <w:r>
        <w:rPr>
          <w:rFonts w:cs="Times New Roman"/>
        </w:rPr>
        <w:t>£770,000</w:t>
      </w:r>
    </w:p>
    <w:p w:rsidR="00A42A61" w:rsidRPr="005F2B9E" w:rsidRDefault="00A42A61" w:rsidP="00A42A61"/>
    <w:p w:rsidR="00A42A61" w:rsidRDefault="00A42A61" w:rsidP="00A42A61">
      <w:pPr>
        <w:pStyle w:val="Titlu2"/>
      </w:pPr>
      <w:r>
        <w:t>(b)</w:t>
      </w:r>
    </w:p>
    <w:p w:rsidR="00A42A61" w:rsidRPr="00934389" w:rsidRDefault="00A42A61" w:rsidP="00A42A61">
      <w:r>
        <w:t>Calculation of the profit made on sales of 75,000 units</w:t>
      </w:r>
    </w:p>
    <w:p w:rsidR="00A42A61" w:rsidRPr="002B52F0" w:rsidRDefault="00A42A61" w:rsidP="00A42A61">
      <m:oMathPara>
        <m:oMath>
          <m:r>
            <w:rPr>
              <w:rFonts w:ascii="Cambria Math" w:hAnsi="Cambria Math"/>
            </w:rPr>
            <m:t>Profit=</m:t>
          </m:r>
          <m:d>
            <m:dPr>
              <m:ctrlPr>
                <w:rPr>
                  <w:rFonts w:ascii="Cambria Math" w:hAnsi="Cambria Math"/>
                  <w:i/>
                </w:rPr>
              </m:ctrlPr>
            </m:dPr>
            <m:e>
              <m:r>
                <w:rPr>
                  <w:rFonts w:ascii="Cambria Math" w:hAnsi="Cambria Math"/>
                </w:rPr>
                <m:t>Sales Unit×Per unit Contribution Margin</m:t>
              </m:r>
            </m:e>
          </m:d>
          <m:r>
            <w:rPr>
              <w:rFonts w:ascii="Cambria Math" w:hAnsi="Cambria Math"/>
            </w:rPr>
            <m:t>-Fixed Cost</m:t>
          </m:r>
        </m:oMath>
      </m:oMathPara>
    </w:p>
    <w:p w:rsidR="00A42A61" w:rsidRPr="002B52F0" w:rsidRDefault="00A42A61" w:rsidP="00A42A61">
      <m:oMathPara>
        <m:oMath>
          <m:r>
            <w:rPr>
              <w:rFonts w:ascii="Cambria Math" w:hAnsi="Cambria Math"/>
            </w:rPr>
            <m:t>Profit=</m:t>
          </m:r>
          <m:d>
            <m:dPr>
              <m:ctrlPr>
                <w:rPr>
                  <w:rFonts w:ascii="Cambria Math" w:hAnsi="Cambria Math"/>
                  <w:i/>
                </w:rPr>
              </m:ctrlPr>
            </m:dPr>
            <m:e>
              <m:r>
                <w:rPr>
                  <w:rFonts w:ascii="Cambria Math" w:hAnsi="Cambria Math"/>
                </w:rPr>
                <m:t>75,000×5</m:t>
              </m:r>
            </m:e>
          </m:d>
          <m:r>
            <w:rPr>
              <w:rFonts w:ascii="Cambria Math" w:hAnsi="Cambria Math"/>
            </w:rPr>
            <m:t>-350,000</m:t>
          </m:r>
        </m:oMath>
      </m:oMathPara>
    </w:p>
    <w:p w:rsidR="00A42A61" w:rsidRDefault="00A42A61" w:rsidP="00A42A61"/>
    <w:p w:rsidR="00A42A61" w:rsidRPr="00934389" w:rsidRDefault="00A42A61" w:rsidP="00A42A61">
      <w:r>
        <w:t xml:space="preserve">So, the profit is </w:t>
      </w:r>
      <w:r w:rsidRPr="00934389">
        <w:t>£</w:t>
      </w:r>
      <w:r>
        <w:t>25,000</w:t>
      </w:r>
    </w:p>
    <w:p w:rsidR="00A42A61" w:rsidRPr="00934389" w:rsidRDefault="00A42A61" w:rsidP="00A42A61"/>
    <w:p w:rsidR="00A42A61" w:rsidRPr="005F2B9E" w:rsidRDefault="00A42A61" w:rsidP="00A42A61"/>
    <w:p w:rsidR="00A42A61" w:rsidRDefault="00A42A61" w:rsidP="00A42A61">
      <w:pPr>
        <w:pStyle w:val="Titlu2"/>
      </w:pPr>
      <w:r>
        <w:t>(c)</w:t>
      </w:r>
    </w:p>
    <w:p w:rsidR="00A42A61" w:rsidRPr="0083735B" w:rsidRDefault="00A42A61" w:rsidP="00A42A61">
      <w:r>
        <w:t>Calculation of the new profit figure for the improved product.</w:t>
      </w:r>
    </w:p>
    <w:p w:rsidR="00A42A61" w:rsidRDefault="00A42A61" w:rsidP="00A42A61">
      <w:pPr>
        <w:jc w:val="center"/>
      </w:pPr>
      <w:r w:rsidRPr="0083735B">
        <w:rPr>
          <w:noProof/>
        </w:rPr>
        <w:drawing>
          <wp:inline distT="0" distB="0" distL="0" distR="0" wp14:anchorId="18779C63" wp14:editId="3FB734EB">
            <wp:extent cx="3228975" cy="771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28975" cy="771525"/>
                    </a:xfrm>
                    <a:prstGeom prst="rect">
                      <a:avLst/>
                    </a:prstGeom>
                    <a:noFill/>
                    <a:ln>
                      <a:noFill/>
                    </a:ln>
                  </pic:spPr>
                </pic:pic>
              </a:graphicData>
            </a:graphic>
          </wp:inline>
        </w:drawing>
      </w:r>
    </w:p>
    <w:p w:rsidR="00A42A61" w:rsidRPr="002B52F0" w:rsidRDefault="00A42A61" w:rsidP="00A42A61">
      <w:pPr>
        <w:jc w:val="center"/>
      </w:pPr>
      <m:oMathPara>
        <m:oMath>
          <m:r>
            <w:rPr>
              <w:rFonts w:ascii="Cambria Math" w:hAnsi="Cambria Math"/>
            </w:rPr>
            <m:t>New Contribution Margin=New Sales Price-New Variable Cost</m:t>
          </m:r>
        </m:oMath>
      </m:oMathPara>
    </w:p>
    <w:p w:rsidR="00A42A61" w:rsidRPr="002B52F0" w:rsidRDefault="00A42A61" w:rsidP="00A42A61">
      <w:pPr>
        <w:jc w:val="center"/>
      </w:pPr>
      <m:oMathPara>
        <m:oMath>
          <m:r>
            <w:rPr>
              <w:rFonts w:ascii="Cambria Math" w:hAnsi="Cambria Math"/>
            </w:rPr>
            <m:t>New Contribution Margin=13-7</m:t>
          </m:r>
        </m:oMath>
      </m:oMathPara>
    </w:p>
    <w:p w:rsidR="00A42A61" w:rsidRPr="002B52F0" w:rsidRDefault="00A42A61" w:rsidP="00A42A61">
      <w:pPr>
        <w:jc w:val="center"/>
      </w:pPr>
      <m:oMathPara>
        <m:oMath>
          <m:r>
            <w:rPr>
              <w:rFonts w:ascii="Cambria Math" w:hAnsi="Cambria Math"/>
            </w:rPr>
            <m:t>New Contribution Margin=6</m:t>
          </m:r>
        </m:oMath>
      </m:oMathPara>
    </w:p>
    <w:p w:rsidR="00A42A61" w:rsidRDefault="00A42A61" w:rsidP="00A42A61">
      <w:pPr>
        <w:jc w:val="center"/>
      </w:pPr>
    </w:p>
    <w:p w:rsidR="00A42A61" w:rsidRPr="002B52F0" w:rsidRDefault="00A42A61" w:rsidP="00A42A61">
      <m:oMathPara>
        <m:oMath>
          <m:r>
            <w:rPr>
              <w:rFonts w:ascii="Cambria Math" w:hAnsi="Cambria Math"/>
            </w:rPr>
            <m:t>Profit=</m:t>
          </m:r>
          <m:d>
            <m:dPr>
              <m:ctrlPr>
                <w:rPr>
                  <w:rFonts w:ascii="Cambria Math" w:hAnsi="Cambria Math"/>
                  <w:i/>
                </w:rPr>
              </m:ctrlPr>
            </m:dPr>
            <m:e>
              <m:r>
                <w:rPr>
                  <w:rFonts w:ascii="Cambria Math" w:hAnsi="Cambria Math"/>
                </w:rPr>
                <m:t>Sales Unit×New per unit Contribution Margin</m:t>
              </m:r>
            </m:e>
          </m:d>
          <m:r>
            <w:rPr>
              <w:rFonts w:ascii="Cambria Math" w:hAnsi="Cambria Math"/>
            </w:rPr>
            <m:t>-New Fixed Cost</m:t>
          </m:r>
        </m:oMath>
      </m:oMathPara>
    </w:p>
    <w:p w:rsidR="00A42A61" w:rsidRPr="002B52F0" w:rsidRDefault="00A42A61" w:rsidP="00A42A61">
      <m:oMathPara>
        <m:oMath>
          <m:r>
            <w:rPr>
              <w:rFonts w:ascii="Cambria Math" w:hAnsi="Cambria Math"/>
            </w:rPr>
            <m:t>Profit=</m:t>
          </m:r>
          <m:d>
            <m:dPr>
              <m:ctrlPr>
                <w:rPr>
                  <w:rFonts w:ascii="Cambria Math" w:hAnsi="Cambria Math"/>
                  <w:i/>
                </w:rPr>
              </m:ctrlPr>
            </m:dPr>
            <m:e>
              <m:r>
                <w:rPr>
                  <w:rFonts w:ascii="Cambria Math" w:hAnsi="Cambria Math"/>
                </w:rPr>
                <m:t>80,000×6</m:t>
              </m:r>
            </m:e>
          </m:d>
          <m:r>
            <w:rPr>
              <w:rFonts w:ascii="Cambria Math" w:hAnsi="Cambria Math"/>
            </w:rPr>
            <m:t>-360,000</m:t>
          </m:r>
        </m:oMath>
      </m:oMathPara>
    </w:p>
    <w:p w:rsidR="00A42A61" w:rsidRDefault="00A42A61" w:rsidP="00A42A61">
      <w:pPr>
        <w:jc w:val="center"/>
      </w:pPr>
    </w:p>
    <w:p w:rsidR="00A42A61" w:rsidRPr="005F2B9E" w:rsidRDefault="00A42A61" w:rsidP="00A42A61">
      <w:r>
        <w:t xml:space="preserve">So, the new profit figure for the improved product is </w:t>
      </w:r>
      <w:r w:rsidRPr="00934389">
        <w:t>£</w:t>
      </w:r>
      <w:r>
        <w:t>120,000</w:t>
      </w:r>
    </w:p>
    <w:p w:rsidR="00A42A61" w:rsidRDefault="00A42A61" w:rsidP="00A42A61">
      <w:pPr>
        <w:pStyle w:val="Titlu2"/>
      </w:pPr>
      <w:r>
        <w:t>(d)</w:t>
      </w:r>
    </w:p>
    <w:p w:rsidR="00A42A61" w:rsidRPr="005B32E5" w:rsidRDefault="00A42A61" w:rsidP="00A42A61">
      <w:pPr>
        <w:rPr>
          <w:lang w:val="en-US"/>
        </w:rPr>
      </w:pPr>
      <w:r w:rsidRPr="005B32E5">
        <w:rPr>
          <w:lang w:val="en-US"/>
        </w:rPr>
        <w:t xml:space="preserve">In complex situations, the inherent assumptions of break-even analysis may fall apart. Assuming all quantities will get sold at the same price point is wrong, retailers often provide discounts for encouraging bulk purchase. In some cases, fixed costs do change with the change in output quantity. </w:t>
      </w:r>
    </w:p>
    <w:p w:rsidR="00A42A61" w:rsidRPr="005B32E5" w:rsidRDefault="00A42A61" w:rsidP="00A42A61">
      <w:pPr>
        <w:rPr>
          <w:lang w:val="en-US"/>
        </w:rPr>
      </w:pPr>
      <w:r w:rsidRPr="005B32E5">
        <w:rPr>
          <w:lang w:val="en-US"/>
        </w:rPr>
        <w:t xml:space="preserve">Furthermore, quantity sold does not always match quantity produced, there might remain some unsold goods &amp; wasted goods as well. BEP always fails to adjust for firms with more than type of products. It also does not allow for the implementation of semi-variable costs. Accuracy of prediction depends on the user’s capacity to properly forecast business situations. </w:t>
      </w:r>
    </w:p>
    <w:p w:rsidR="00A42A61" w:rsidRPr="005B32E5" w:rsidRDefault="00A42A61" w:rsidP="00A42A61"/>
    <w:p w:rsidR="00A42A61" w:rsidRDefault="00A42A61" w:rsidP="00A42A61">
      <w:pPr>
        <w:pStyle w:val="Titlu2"/>
      </w:pPr>
    </w:p>
    <w:p w:rsidR="00A42A61" w:rsidRDefault="00A42A61" w:rsidP="00A42A61">
      <w:pPr>
        <w:pStyle w:val="Titlu1"/>
        <w:rPr>
          <w:rFonts w:eastAsia="Times New Roman"/>
        </w:rPr>
      </w:pPr>
      <w:r>
        <w:rPr>
          <w:rFonts w:eastAsia="Times New Roman"/>
        </w:rPr>
        <w:t>Answer 2</w:t>
      </w:r>
    </w:p>
    <w:p w:rsidR="00A42A61" w:rsidRDefault="00A42A61" w:rsidP="00A42A61">
      <w:pPr>
        <w:pStyle w:val="Titlu2"/>
      </w:pPr>
      <w:r>
        <w:t>(a)</w:t>
      </w:r>
    </w:p>
    <w:p w:rsidR="00A42A61" w:rsidRPr="005B32E5" w:rsidRDefault="00A42A61" w:rsidP="00A42A61">
      <w:pPr>
        <w:rPr>
          <w:lang w:val="en-US"/>
        </w:rPr>
      </w:pPr>
      <w:r w:rsidRPr="005B32E5">
        <w:rPr>
          <w:lang w:val="en-US"/>
        </w:rPr>
        <w:t xml:space="preserve">Regardless of the business size, age or industry management accounting is fairly important for all to unlock the full potential of the firm by reducing costs, optimizing operation &amp; securing the market position for the near future. Management accounting allows for these </w:t>
      </w:r>
      <w:r w:rsidRPr="005B32E5">
        <w:rPr>
          <w:lang w:val="en-US"/>
        </w:rPr>
        <w:lastRenderedPageBreak/>
        <w:t xml:space="preserve">benefits by objectively evaluating relevant costs for the firm, finding lower performing segment or division, detecting early signs of problems &amp; strategizing for the future growth. </w:t>
      </w:r>
    </w:p>
    <w:p w:rsidR="00A42A61" w:rsidRPr="005B32E5" w:rsidRDefault="00A42A61" w:rsidP="00A42A61">
      <w:pPr>
        <w:rPr>
          <w:lang w:val="en-US"/>
        </w:rPr>
      </w:pPr>
      <w:r w:rsidRPr="005B32E5">
        <w:rPr>
          <w:lang w:val="en-US"/>
        </w:rPr>
        <w:t xml:space="preserve">Management accounting diverges from financial accounting in a number of key aspects including but not limited to, objective, necessity, users, scope, standard formatting etc. Diving into details, first of all, managerial accounting is done with the purpose of enabling managers to make better plans, policies &amp; strategies. Whereas financial accounting allows any interested party to get a quick grasp of the state of affairs about that particular firm. </w:t>
      </w:r>
    </w:p>
    <w:p w:rsidR="00A42A61" w:rsidRPr="005B32E5" w:rsidRDefault="00A42A61" w:rsidP="00A42A61">
      <w:pPr>
        <w:rPr>
          <w:lang w:val="en-US"/>
        </w:rPr>
      </w:pPr>
      <w:r w:rsidRPr="005B32E5">
        <w:rPr>
          <w:lang w:val="en-US"/>
        </w:rPr>
        <w:t xml:space="preserve">Unlike financial accounting, management accounting is not stipulated by the law neither does it require to be done in a standard form. Another key point of differentiation is that, financial accounting essentially deals with what has already been done whereas managerial accounting is rather concerned with forecasts &amp; estimation targeting the future. But it has a limited scope as it almost always tries to resolve a specific issue. </w:t>
      </w:r>
    </w:p>
    <w:p w:rsidR="00A42A61" w:rsidRDefault="00A42A61" w:rsidP="00A42A61">
      <w:pPr>
        <w:pStyle w:val="Titlu2"/>
      </w:pPr>
      <w:r>
        <w:t>(b)</w:t>
      </w:r>
    </w:p>
    <w:p w:rsidR="00A42A61" w:rsidRPr="005B32E5" w:rsidRDefault="00A42A61" w:rsidP="00A42A61">
      <w:pPr>
        <w:rPr>
          <w:lang w:val="en-US"/>
        </w:rPr>
      </w:pPr>
      <w:r w:rsidRPr="005B32E5">
        <w:rPr>
          <w:lang w:val="en-US"/>
        </w:rPr>
        <w:t>Standard costing, one of the most prominent tools of management accounting, establishes an ideal cost scenario based on reasonable estimates for producing each unit of products which also becomes a reference point for taking corrective measures if required. Essentially, it is a tool to identify any variance from the ideal scenario which allows managers to take timely decisions &amp; prevent potential catastrophe.</w:t>
      </w:r>
    </w:p>
    <w:p w:rsidR="00A42A61" w:rsidRPr="005B32E5" w:rsidRDefault="00A42A61" w:rsidP="00A42A61">
      <w:pPr>
        <w:rPr>
          <w:lang w:val="en-US"/>
        </w:rPr>
      </w:pPr>
      <w:r w:rsidRPr="005B32E5">
        <w:rPr>
          <w:lang w:val="en-US"/>
        </w:rPr>
        <w:t xml:space="preserve">Financial statement analysis tools (such as trend analysis, funds flow statement analysis &amp; ratio analysis) are the most utilized analytical technique for multiple stakeholders including management accountants. It allows for comparison in terms of profitability, solvency, liquidity or risk with prior performances of the company itself &amp; with any of its competitors. It is an irreplaceable tool for ensuring smooth &amp; efficient way of managing the operation. </w:t>
      </w:r>
    </w:p>
    <w:p w:rsidR="00A42A61" w:rsidRPr="005B32E5" w:rsidRDefault="00A42A61" w:rsidP="00A42A61">
      <w:pPr>
        <w:rPr>
          <w:lang w:val="en-US"/>
        </w:rPr>
      </w:pPr>
      <w:r w:rsidRPr="005B32E5">
        <w:rPr>
          <w:lang w:val="en-US"/>
        </w:rPr>
        <w:t>Financial planning, another vital tool used by management accountants, aims to determine the financial objective of the firm &amp; necessary course of action to achieve those. It spans across multiple years in future &amp; needless to say, defines the short-term financial goals of the near future. Hence, it helps the management formulate strategies or policies in accordance with the mission &amp; vision of the firm.</w:t>
      </w:r>
    </w:p>
    <w:p w:rsidR="00A42A61" w:rsidRDefault="00A42A61" w:rsidP="00A42A61">
      <w:pPr>
        <w:spacing w:after="160" w:line="259" w:lineRule="auto"/>
        <w:jc w:val="left"/>
        <w:rPr>
          <w:lang w:val="en-US"/>
        </w:rPr>
      </w:pPr>
      <w:r>
        <w:rPr>
          <w:lang w:val="en-US"/>
        </w:rPr>
        <w:br w:type="page"/>
      </w:r>
    </w:p>
    <w:p w:rsidR="00A42A61" w:rsidRDefault="00A42A61" w:rsidP="00A42A61">
      <w:pPr>
        <w:pStyle w:val="Titlu1"/>
        <w:rPr>
          <w:lang w:val="en-US"/>
        </w:rPr>
      </w:pPr>
      <w:r>
        <w:rPr>
          <w:lang w:val="en-US"/>
        </w:rPr>
        <w:lastRenderedPageBreak/>
        <w:t>Reference</w:t>
      </w:r>
    </w:p>
    <w:p w:rsidR="00A42A61" w:rsidRPr="005B32E5" w:rsidRDefault="00A42A61" w:rsidP="00A42A61">
      <w:pPr>
        <w:rPr>
          <w:lang w:val="en-US"/>
        </w:rPr>
      </w:pPr>
      <w:r w:rsidRPr="005B32E5">
        <w:t xml:space="preserve">Hansen, D.R. and </w:t>
      </w:r>
      <w:proofErr w:type="spellStart"/>
      <w:r w:rsidRPr="005B32E5">
        <w:t>Mowen</w:t>
      </w:r>
      <w:proofErr w:type="spellEnd"/>
      <w:r w:rsidRPr="005B32E5">
        <w:t>, M.M., 2006. </w:t>
      </w:r>
      <w:r w:rsidRPr="005B32E5">
        <w:rPr>
          <w:i/>
          <w:iCs/>
        </w:rPr>
        <w:t>Cost management: accounting and control</w:t>
      </w:r>
      <w:r w:rsidRPr="005B32E5">
        <w:t>. LEAP Publishing Services.</w:t>
      </w:r>
    </w:p>
    <w:p w:rsidR="00A42A61" w:rsidRPr="005B32E5" w:rsidRDefault="00A42A61" w:rsidP="00A42A61">
      <w:pPr>
        <w:rPr>
          <w:lang w:val="en-US"/>
        </w:rPr>
      </w:pPr>
    </w:p>
    <w:p w:rsidR="00A42A61" w:rsidRPr="005B32E5" w:rsidRDefault="00A42A61" w:rsidP="00A42A61">
      <w:pPr>
        <w:rPr>
          <w:lang w:val="en-US"/>
        </w:rPr>
      </w:pPr>
    </w:p>
    <w:p w:rsidR="00A42A61" w:rsidRPr="005B32E5" w:rsidRDefault="00A42A61" w:rsidP="00A42A61"/>
    <w:p w:rsidR="00A42A61" w:rsidRDefault="00A42A61" w:rsidP="00A42A61">
      <w:pPr>
        <w:pStyle w:val="Titlu2"/>
      </w:pPr>
    </w:p>
    <w:p w:rsidR="00A42A61" w:rsidRPr="00985C0B" w:rsidRDefault="00A42A61" w:rsidP="00A42A61">
      <w:pPr>
        <w:pStyle w:val="Titlu2"/>
      </w:pPr>
    </w:p>
    <w:p w:rsidR="00A42A61" w:rsidRDefault="00A42A61" w:rsidP="00A42A61"/>
    <w:p w:rsidR="00B018F6" w:rsidRDefault="00B018F6" w:rsidP="00A42A61">
      <w:pPr>
        <w:pStyle w:val="Titlu1"/>
      </w:pPr>
    </w:p>
    <w:sectPr w:rsidR="00B018F6">
      <w:type w:val="continuous"/>
      <w:pgSz w:w="11900" w:h="16841"/>
      <w:pgMar w:top="1437" w:right="1419" w:bottom="1440" w:left="1440" w:header="0" w:footer="0" w:gutter="0"/>
      <w:cols w:space="0" w:equalWidth="0">
        <w:col w:w="904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98A" w:rsidRDefault="00F9698A">
      <w:pPr>
        <w:spacing w:line="240" w:lineRule="auto"/>
      </w:pPr>
      <w:r>
        <w:separator/>
      </w:r>
    </w:p>
  </w:endnote>
  <w:endnote w:type="continuationSeparator" w:id="0">
    <w:p w:rsidR="00F9698A" w:rsidRDefault="00F969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C0B" w:rsidRDefault="00A42A61">
    <w:pPr>
      <w:pStyle w:val="Subsol"/>
      <w:jc w:val="right"/>
    </w:pPr>
    <w:r>
      <w:fldChar w:fldCharType="begin"/>
    </w:r>
    <w:r>
      <w:instrText xml:space="preserve"> PAGE   \* MERGEFORMAT </w:instrText>
    </w:r>
    <w:r>
      <w:fldChar w:fldCharType="separate"/>
    </w:r>
    <w:r w:rsidR="00204978">
      <w:rPr>
        <w:noProof/>
      </w:rPr>
      <w:t>2</w:t>
    </w:r>
    <w:r>
      <w:rPr>
        <w:noProof/>
      </w:rPr>
      <w:fldChar w:fldCharType="end"/>
    </w:r>
  </w:p>
  <w:p w:rsidR="00985C0B" w:rsidRDefault="00F9698A">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A61" w:rsidRDefault="00A42A61">
    <w:pPr>
      <w:pStyle w:val="Subsol"/>
      <w:jc w:val="right"/>
    </w:pPr>
    <w:r>
      <w:fldChar w:fldCharType="begin"/>
    </w:r>
    <w:r>
      <w:instrText xml:space="preserve"> PAGE   \* MERGEFORMAT </w:instrText>
    </w:r>
    <w:r>
      <w:fldChar w:fldCharType="separate"/>
    </w:r>
    <w:r w:rsidR="00800D0D">
      <w:rPr>
        <w:noProof/>
      </w:rPr>
      <w:t>2</w:t>
    </w:r>
    <w:r>
      <w:rPr>
        <w:noProof/>
      </w:rPr>
      <w:fldChar w:fldCharType="end"/>
    </w:r>
  </w:p>
  <w:p w:rsidR="00A42A61" w:rsidRDefault="00A42A6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98A" w:rsidRDefault="00F9698A">
      <w:pPr>
        <w:spacing w:line="240" w:lineRule="auto"/>
      </w:pPr>
      <w:r>
        <w:separator/>
      </w:r>
    </w:p>
  </w:footnote>
  <w:footnote w:type="continuationSeparator" w:id="0">
    <w:p w:rsidR="00F9698A" w:rsidRDefault="00F969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E1NzMxMzUyMDQzMbBQ0lEKTi0uzszPAykwrAUAdGX60ywAAAA="/>
  </w:docVars>
  <w:rsids>
    <w:rsidRoot w:val="00204978"/>
    <w:rsid w:val="000A70E7"/>
    <w:rsid w:val="00204978"/>
    <w:rsid w:val="0037204E"/>
    <w:rsid w:val="00383719"/>
    <w:rsid w:val="00463F27"/>
    <w:rsid w:val="004B318C"/>
    <w:rsid w:val="00631260"/>
    <w:rsid w:val="00800D0D"/>
    <w:rsid w:val="008A72ED"/>
    <w:rsid w:val="008D3996"/>
    <w:rsid w:val="00A42A61"/>
    <w:rsid w:val="00B018F6"/>
    <w:rsid w:val="00B06DB2"/>
    <w:rsid w:val="00B45D01"/>
    <w:rsid w:val="00C55CEF"/>
    <w:rsid w:val="00ED14B6"/>
    <w:rsid w:val="00F05666"/>
    <w:rsid w:val="00F9698A"/>
    <w:rsid w:val="00FB3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978"/>
    <w:pPr>
      <w:spacing w:after="0" w:line="360" w:lineRule="auto"/>
      <w:jc w:val="both"/>
    </w:pPr>
    <w:rPr>
      <w:rFonts w:ascii="Times New Roman" w:eastAsia="Calibri" w:hAnsi="Times New Roman" w:cs="Arial"/>
      <w:sz w:val="24"/>
      <w:szCs w:val="20"/>
      <w:lang w:eastAsia="en-GB"/>
    </w:rPr>
  </w:style>
  <w:style w:type="paragraph" w:styleId="Titlu1">
    <w:name w:val="heading 1"/>
    <w:basedOn w:val="Normal"/>
    <w:next w:val="Normal"/>
    <w:link w:val="Titlu1Caracter"/>
    <w:uiPriority w:val="9"/>
    <w:qFormat/>
    <w:rsid w:val="00204978"/>
    <w:pPr>
      <w:keepNext/>
      <w:keepLines/>
      <w:spacing w:before="240"/>
      <w:outlineLvl w:val="0"/>
    </w:pPr>
    <w:rPr>
      <w:rFonts w:eastAsiaTheme="majorEastAsia" w:cstheme="majorBidi"/>
      <w:b/>
      <w:i/>
      <w:color w:val="000000" w:themeColor="text1"/>
      <w:sz w:val="32"/>
      <w:szCs w:val="32"/>
    </w:rPr>
  </w:style>
  <w:style w:type="paragraph" w:styleId="Titlu2">
    <w:name w:val="heading 2"/>
    <w:basedOn w:val="Normal"/>
    <w:next w:val="Normal"/>
    <w:link w:val="Titlu2Caracter"/>
    <w:uiPriority w:val="9"/>
    <w:unhideWhenUsed/>
    <w:qFormat/>
    <w:rsid w:val="00204978"/>
    <w:pPr>
      <w:keepNext/>
      <w:keepLines/>
      <w:spacing w:before="40"/>
      <w:outlineLvl w:val="1"/>
    </w:pPr>
    <w:rPr>
      <w:rFonts w:eastAsiaTheme="majorEastAsia" w:cstheme="majorBidi"/>
      <w:b/>
      <w:i/>
      <w:color w:val="000000" w:themeColor="text1"/>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04978"/>
    <w:rPr>
      <w:rFonts w:ascii="Times New Roman" w:eastAsiaTheme="majorEastAsia" w:hAnsi="Times New Roman" w:cstheme="majorBidi"/>
      <w:b/>
      <w:i/>
      <w:color w:val="000000" w:themeColor="text1"/>
      <w:sz w:val="32"/>
      <w:szCs w:val="32"/>
      <w:lang w:eastAsia="en-GB"/>
    </w:rPr>
  </w:style>
  <w:style w:type="character" w:customStyle="1" w:styleId="Titlu2Caracter">
    <w:name w:val="Titlu 2 Caracter"/>
    <w:basedOn w:val="Fontdeparagrafimplicit"/>
    <w:link w:val="Titlu2"/>
    <w:uiPriority w:val="9"/>
    <w:rsid w:val="00204978"/>
    <w:rPr>
      <w:rFonts w:ascii="Times New Roman" w:eastAsiaTheme="majorEastAsia" w:hAnsi="Times New Roman" w:cstheme="majorBidi"/>
      <w:b/>
      <w:i/>
      <w:color w:val="000000" w:themeColor="text1"/>
      <w:sz w:val="28"/>
      <w:szCs w:val="26"/>
      <w:lang w:eastAsia="en-GB"/>
    </w:rPr>
  </w:style>
  <w:style w:type="paragraph" w:styleId="Frspaiere">
    <w:name w:val="No Spacing"/>
    <w:uiPriority w:val="1"/>
    <w:qFormat/>
    <w:rsid w:val="008A72ED"/>
    <w:pPr>
      <w:spacing w:after="0" w:line="240" w:lineRule="auto"/>
      <w:jc w:val="both"/>
    </w:pPr>
    <w:rPr>
      <w:rFonts w:ascii="Times New Roman" w:eastAsiaTheme="minorEastAsia" w:hAnsi="Times New Roman"/>
      <w:sz w:val="24"/>
      <w:lang w:val="en-US" w:eastAsia="en-GB"/>
    </w:rPr>
  </w:style>
  <w:style w:type="paragraph" w:styleId="Subsol">
    <w:name w:val="footer"/>
    <w:basedOn w:val="Normal"/>
    <w:link w:val="SubsolCaracter"/>
    <w:uiPriority w:val="99"/>
    <w:unhideWhenUsed/>
    <w:rsid w:val="00204978"/>
    <w:pPr>
      <w:tabs>
        <w:tab w:val="center" w:pos="4680"/>
        <w:tab w:val="right" w:pos="9360"/>
      </w:tabs>
    </w:pPr>
  </w:style>
  <w:style w:type="character" w:customStyle="1" w:styleId="SubsolCaracter">
    <w:name w:val="Subsol Caracter"/>
    <w:basedOn w:val="Fontdeparagrafimplicit"/>
    <w:link w:val="Subsol"/>
    <w:uiPriority w:val="99"/>
    <w:rsid w:val="00204978"/>
    <w:rPr>
      <w:rFonts w:ascii="Times New Roman" w:eastAsia="Calibri" w:hAnsi="Times New Roman" w:cs="Arial"/>
      <w:sz w:val="24"/>
      <w:szCs w:val="20"/>
      <w:lang w:eastAsia="en-GB"/>
    </w:rPr>
  </w:style>
  <w:style w:type="paragraph" w:styleId="TextnBalon">
    <w:name w:val="Balloon Text"/>
    <w:basedOn w:val="Normal"/>
    <w:link w:val="TextnBalonCaracter"/>
    <w:uiPriority w:val="99"/>
    <w:semiHidden/>
    <w:unhideWhenUsed/>
    <w:rsid w:val="00800D0D"/>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00D0D"/>
    <w:rPr>
      <w:rFonts w:ascii="Tahoma" w:eastAsia="Calibri"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978"/>
    <w:pPr>
      <w:spacing w:after="0" w:line="360" w:lineRule="auto"/>
      <w:jc w:val="both"/>
    </w:pPr>
    <w:rPr>
      <w:rFonts w:ascii="Times New Roman" w:eastAsia="Calibri" w:hAnsi="Times New Roman" w:cs="Arial"/>
      <w:sz w:val="24"/>
      <w:szCs w:val="20"/>
      <w:lang w:eastAsia="en-GB"/>
    </w:rPr>
  </w:style>
  <w:style w:type="paragraph" w:styleId="Titlu1">
    <w:name w:val="heading 1"/>
    <w:basedOn w:val="Normal"/>
    <w:next w:val="Normal"/>
    <w:link w:val="Titlu1Caracter"/>
    <w:uiPriority w:val="9"/>
    <w:qFormat/>
    <w:rsid w:val="00204978"/>
    <w:pPr>
      <w:keepNext/>
      <w:keepLines/>
      <w:spacing w:before="240"/>
      <w:outlineLvl w:val="0"/>
    </w:pPr>
    <w:rPr>
      <w:rFonts w:eastAsiaTheme="majorEastAsia" w:cstheme="majorBidi"/>
      <w:b/>
      <w:i/>
      <w:color w:val="000000" w:themeColor="text1"/>
      <w:sz w:val="32"/>
      <w:szCs w:val="32"/>
    </w:rPr>
  </w:style>
  <w:style w:type="paragraph" w:styleId="Titlu2">
    <w:name w:val="heading 2"/>
    <w:basedOn w:val="Normal"/>
    <w:next w:val="Normal"/>
    <w:link w:val="Titlu2Caracter"/>
    <w:uiPriority w:val="9"/>
    <w:unhideWhenUsed/>
    <w:qFormat/>
    <w:rsid w:val="00204978"/>
    <w:pPr>
      <w:keepNext/>
      <w:keepLines/>
      <w:spacing w:before="40"/>
      <w:outlineLvl w:val="1"/>
    </w:pPr>
    <w:rPr>
      <w:rFonts w:eastAsiaTheme="majorEastAsia" w:cstheme="majorBidi"/>
      <w:b/>
      <w:i/>
      <w:color w:val="000000" w:themeColor="text1"/>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04978"/>
    <w:rPr>
      <w:rFonts w:ascii="Times New Roman" w:eastAsiaTheme="majorEastAsia" w:hAnsi="Times New Roman" w:cstheme="majorBidi"/>
      <w:b/>
      <w:i/>
      <w:color w:val="000000" w:themeColor="text1"/>
      <w:sz w:val="32"/>
      <w:szCs w:val="32"/>
      <w:lang w:eastAsia="en-GB"/>
    </w:rPr>
  </w:style>
  <w:style w:type="character" w:customStyle="1" w:styleId="Titlu2Caracter">
    <w:name w:val="Titlu 2 Caracter"/>
    <w:basedOn w:val="Fontdeparagrafimplicit"/>
    <w:link w:val="Titlu2"/>
    <w:uiPriority w:val="9"/>
    <w:rsid w:val="00204978"/>
    <w:rPr>
      <w:rFonts w:ascii="Times New Roman" w:eastAsiaTheme="majorEastAsia" w:hAnsi="Times New Roman" w:cstheme="majorBidi"/>
      <w:b/>
      <w:i/>
      <w:color w:val="000000" w:themeColor="text1"/>
      <w:sz w:val="28"/>
      <w:szCs w:val="26"/>
      <w:lang w:eastAsia="en-GB"/>
    </w:rPr>
  </w:style>
  <w:style w:type="paragraph" w:styleId="Frspaiere">
    <w:name w:val="No Spacing"/>
    <w:uiPriority w:val="1"/>
    <w:qFormat/>
    <w:rsid w:val="008A72ED"/>
    <w:pPr>
      <w:spacing w:after="0" w:line="240" w:lineRule="auto"/>
      <w:jc w:val="both"/>
    </w:pPr>
    <w:rPr>
      <w:rFonts w:ascii="Times New Roman" w:eastAsiaTheme="minorEastAsia" w:hAnsi="Times New Roman"/>
      <w:sz w:val="24"/>
      <w:lang w:val="en-US" w:eastAsia="en-GB"/>
    </w:rPr>
  </w:style>
  <w:style w:type="paragraph" w:styleId="Subsol">
    <w:name w:val="footer"/>
    <w:basedOn w:val="Normal"/>
    <w:link w:val="SubsolCaracter"/>
    <w:uiPriority w:val="99"/>
    <w:unhideWhenUsed/>
    <w:rsid w:val="00204978"/>
    <w:pPr>
      <w:tabs>
        <w:tab w:val="center" w:pos="4680"/>
        <w:tab w:val="right" w:pos="9360"/>
      </w:tabs>
    </w:pPr>
  </w:style>
  <w:style w:type="character" w:customStyle="1" w:styleId="SubsolCaracter">
    <w:name w:val="Subsol Caracter"/>
    <w:basedOn w:val="Fontdeparagrafimplicit"/>
    <w:link w:val="Subsol"/>
    <w:uiPriority w:val="99"/>
    <w:rsid w:val="00204978"/>
    <w:rPr>
      <w:rFonts w:ascii="Times New Roman" w:eastAsia="Calibri" w:hAnsi="Times New Roman" w:cs="Arial"/>
      <w:sz w:val="24"/>
      <w:szCs w:val="20"/>
      <w:lang w:eastAsia="en-GB"/>
    </w:rPr>
  </w:style>
  <w:style w:type="paragraph" w:styleId="TextnBalon">
    <w:name w:val="Balloon Text"/>
    <w:basedOn w:val="Normal"/>
    <w:link w:val="TextnBalonCaracter"/>
    <w:uiPriority w:val="99"/>
    <w:semiHidden/>
    <w:unhideWhenUsed/>
    <w:rsid w:val="00800D0D"/>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00D0D"/>
    <w:rPr>
      <w:rFonts w:ascii="Tahoma" w:eastAsia="Calibri"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800</Words>
  <Characters>4565</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Riaj Morshed</dc:creator>
  <cp:lastModifiedBy>Windows User</cp:lastModifiedBy>
  <cp:revision>2</cp:revision>
  <dcterms:created xsi:type="dcterms:W3CDTF">2021-01-08T13:32:00Z</dcterms:created>
  <dcterms:modified xsi:type="dcterms:W3CDTF">2021-01-08T13:32:00Z</dcterms:modified>
</cp:coreProperties>
</file>