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DCEAF7" w:themeColor="text2" w:themeTint="19"/>
  <w:body>
    <w:p w14:paraId="2FF35677" w14:textId="7F10F5DF" w:rsidR="0018765C" w:rsidRDefault="00DC6E99" w:rsidP="0018765C">
      <w:pPr>
        <w:jc w:val="center"/>
        <w:rPr>
          <w:rFonts w:ascii="Elephant" w:hAnsi="Elephant"/>
          <w:sz w:val="36"/>
          <w:szCs w:val="36"/>
        </w:rPr>
      </w:pPr>
      <w:r>
        <w:rPr>
          <w:noProof/>
        </w:rPr>
        <mc:AlternateContent>
          <mc:Choice Requires="wpi">
            <w:drawing>
              <wp:anchor distT="0" distB="0" distL="114300" distR="114300" simplePos="0" relativeHeight="251665408" behindDoc="0" locked="0" layoutInCell="1" allowOverlap="1" wp14:anchorId="48B55AE8" wp14:editId="4A3F321A">
                <wp:simplePos x="0" y="0"/>
                <wp:positionH relativeFrom="column">
                  <wp:posOffset>-1688123</wp:posOffset>
                </wp:positionH>
                <wp:positionV relativeFrom="paragraph">
                  <wp:posOffset>632603</wp:posOffset>
                </wp:positionV>
                <wp:extent cx="360" cy="360"/>
                <wp:effectExtent l="57150" t="76200" r="57150" b="76200"/>
                <wp:wrapNone/>
                <wp:docPr id="1313175200" name="Ink 7"/>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59D21F79"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7" o:spid="_x0000_s1026" type="#_x0000_t75" style="position:absolute;margin-left:-134.3pt;margin-top:47pt;width:2.9pt;height:5.7pt;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">
                <v:imagedata r:id="rId9" o:title=""/>
              </v:shape>
            </w:pict>
          </mc:Fallback>
        </mc:AlternateContent>
      </w:r>
      <w:r>
        <w:rPr>
          <w:noProof/>
        </w:rPr>
        <mc:AlternateContent>
          <mc:Choice Requires="wpi">
            <w:drawing>
              <wp:anchor distT="0" distB="0" distL="114300" distR="114300" simplePos="0" relativeHeight="251664384" behindDoc="0" locked="0" layoutInCell="1" allowOverlap="1" wp14:anchorId="6BC9BE0C" wp14:editId="1ACBA1E6">
                <wp:simplePos x="0" y="0"/>
                <wp:positionH relativeFrom="column">
                  <wp:posOffset>-267203</wp:posOffset>
                </wp:positionH>
                <wp:positionV relativeFrom="paragraph">
                  <wp:posOffset>1793382</wp:posOffset>
                </wp:positionV>
                <wp:extent cx="6288840" cy="360"/>
                <wp:effectExtent l="57150" t="57150" r="55245" b="57150"/>
                <wp:wrapNone/>
                <wp:docPr id="1140508898" name="Ink 6"/>
                <wp:cNvGraphicFramePr/>
                <a:graphic xmlns:a="http://schemas.openxmlformats.org/drawingml/2006/main">
                  <a:graphicData uri="http://schemas.microsoft.com/office/word/2010/wordprocessingInk">
                    <w14:contentPart bwMode="auto" r:id="rId10">
                      <w14:nvContentPartPr>
                        <w14:cNvContentPartPr/>
                      </w14:nvContentPartPr>
                      <w14:xfrm>
                        <a:off x="0" y="0"/>
                        <a:ext cx="6288840" cy="360"/>
                      </w14:xfrm>
                    </w14:contentPart>
                  </a:graphicData>
                </a:graphic>
              </wp:anchor>
            </w:drawing>
          </mc:Choice>
          <mc:Fallback>
            <w:pict>
              <v:shape w14:anchorId="4E0E01E6" id="Ink 6" o:spid="_x0000_s1026" type="#_x0000_t75" style="position:absolute;margin-left:-22.45pt;margin-top:139.8pt;width:498.05pt;height:2.9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">
                <v:imagedata r:id="rId11" o:title=""/>
              </v:shape>
            </w:pict>
          </mc:Fallback>
        </mc:AlternateContent>
      </w:r>
      <w:r>
        <w:rPr>
          <w:noProof/>
        </w:rPr>
        <mc:AlternateContent>
          <mc:Choice Requires="wpi">
            <w:drawing>
              <wp:anchor distT="0" distB="0" distL="114300" distR="114300" simplePos="0" relativeHeight="251663360" behindDoc="0" locked="0" layoutInCell="1" allowOverlap="1" wp14:anchorId="5DB7826B" wp14:editId="167D45B4">
                <wp:simplePos x="0" y="0"/>
                <wp:positionH relativeFrom="column">
                  <wp:posOffset>4002757</wp:posOffset>
                </wp:positionH>
                <wp:positionV relativeFrom="paragraph">
                  <wp:posOffset>1590702</wp:posOffset>
                </wp:positionV>
                <wp:extent cx="1968840" cy="360"/>
                <wp:effectExtent l="95250" t="152400" r="107950" b="152400"/>
                <wp:wrapNone/>
                <wp:docPr id="1039496088" name="Ink 5"/>
                <wp:cNvGraphicFramePr/>
                <a:graphic xmlns:a="http://schemas.openxmlformats.org/drawingml/2006/main">
                  <a:graphicData uri="http://schemas.microsoft.com/office/word/2010/wordprocessingInk">
                    <w14:contentPart bwMode="auto" r:id="rId12">
                      <w14:nvContentPartPr>
                        <w14:cNvContentPartPr/>
                      </w14:nvContentPartPr>
                      <w14:xfrm>
                        <a:off x="0" y="0"/>
                        <a:ext cx="1968840" cy="360"/>
                      </w14:xfrm>
                    </w14:contentPart>
                  </a:graphicData>
                </a:graphic>
              </wp:anchor>
            </w:drawing>
          </mc:Choice>
          <mc:Fallback>
            <w:pict>
              <v:shape w14:anchorId="5A1F53D7" id="Ink 5" o:spid="_x0000_s1026" type="#_x0000_t75" style="position:absolute;margin-left:311pt;margin-top:116.75pt;width:163.55pt;height:17.0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">
                <v:imagedata r:id="rId13" o:title=""/>
              </v:shape>
            </w:pict>
          </mc:Fallback>
        </mc:AlternateContent>
      </w:r>
      <w:r>
        <w:rPr>
          <w:noProof/>
        </w:rPr>
        <mc:AlternateContent>
          <mc:Choice Requires="wpi">
            <w:drawing>
              <wp:anchor distT="0" distB="0" distL="114300" distR="114300" simplePos="0" relativeHeight="251662336" behindDoc="0" locked="0" layoutInCell="1" allowOverlap="1" wp14:anchorId="08F4B7F4" wp14:editId="6B189CAD">
                <wp:simplePos x="0" y="0"/>
                <wp:positionH relativeFrom="column">
                  <wp:posOffset>-218243</wp:posOffset>
                </wp:positionH>
                <wp:positionV relativeFrom="paragraph">
                  <wp:posOffset>1582422</wp:posOffset>
                </wp:positionV>
                <wp:extent cx="1900800" cy="360"/>
                <wp:effectExtent l="95250" t="152400" r="99695" b="152400"/>
                <wp:wrapNone/>
                <wp:docPr id="390091137"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1900800" cy="360"/>
                      </w14:xfrm>
                    </w14:contentPart>
                  </a:graphicData>
                </a:graphic>
              </wp:anchor>
            </w:drawing>
          </mc:Choice>
          <mc:Fallback>
            <w:pict>
              <v:shape w14:anchorId="06497F8D" id="Ink 4" o:spid="_x0000_s1026" type="#_x0000_t75" style="position:absolute;margin-left:-21.45pt;margin-top:116.1pt;width:158.1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">
                <v:imagedata r:id="rId15" o:title=""/>
              </v:shape>
            </w:pict>
          </mc:Fallback>
        </mc:AlternateContent>
      </w:r>
      <w:r w:rsidR="0018765C">
        <w:rPr>
          <w:noProof/>
        </w:rPr>
        <mc:AlternateContent>
          <mc:Choice Requires="wps">
            <w:drawing>
              <wp:anchor distT="0" distB="0" distL="114300" distR="114300" simplePos="0" relativeHeight="251661312" behindDoc="0" locked="0" layoutInCell="1" allowOverlap="1" wp14:anchorId="12184B10" wp14:editId="4F2A2BF2">
                <wp:simplePos x="0" y="0"/>
                <wp:positionH relativeFrom="column">
                  <wp:posOffset>-501015</wp:posOffset>
                </wp:positionH>
                <wp:positionV relativeFrom="paragraph">
                  <wp:posOffset>722989</wp:posOffset>
                </wp:positionV>
                <wp:extent cx="6741795" cy="1828800"/>
                <wp:effectExtent l="0" t="0" r="0" b="0"/>
                <wp:wrapSquare wrapText="bothSides"/>
                <wp:docPr id="1851687185" name="Text Box 1"/>
                <wp:cNvGraphicFramePr/>
                <a:graphic xmlns:a="http://schemas.openxmlformats.org/drawingml/2006/main">
                  <a:graphicData uri="http://schemas.microsoft.com/office/word/2010/wordprocessingShape">
                    <wps:wsp>
                      <wps:cNvSpPr txBox="1"/>
                      <wps:spPr>
                        <a:xfrm>
                          <a:off x="0" y="0"/>
                          <a:ext cx="6741795" cy="1828800"/>
                        </a:xfrm>
                        <a:prstGeom prst="rect">
                          <a:avLst/>
                        </a:prstGeom>
                        <a:noFill/>
                        <a:ln w="6350">
                          <a:noFill/>
                        </a:ln>
                      </wps:spPr>
                      <wps:txbx>
                        <w:txbxContent>
                          <w:p w14:paraId="3DAE5DEA" w14:textId="77777777" w:rsidR="0018765C" w:rsidRPr="0018765C" w:rsidRDefault="0018765C" w:rsidP="000B7E37">
                            <w:pPr>
                              <w:jc w:val="center"/>
                              <w:rPr>
                                <w:rFonts w:ascii="Elephant" w:hAnsi="Elephant"/>
                                <w:sz w:val="36"/>
                                <w:szCs w:val="36"/>
                                <w:u w:val="single"/>
                              </w:rPr>
                            </w:pPr>
                            <w:r w:rsidRPr="0018765C">
                              <w:rPr>
                                <w:rFonts w:ascii="Elephant" w:hAnsi="Elephant"/>
                                <w:sz w:val="36"/>
                                <w:szCs w:val="36"/>
                                <w:u w:val="single"/>
                              </w:rPr>
                              <w:t>An examination and analysis of how the ‘Early Help’ system is signposted to UK families by their local authority websites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12184B10" id="_x0000_t202" coordsize="21600,21600" o:spt="202" path="m,l,21600r21600,l21600,xe">
                <v:stroke joinstyle="miter"/>
                <v:path gradientshapeok="t" o:connecttype="rect"/>
              </v:shapetype>
              <v:shape id="Text Box 1" o:spid="_x0000_s1026" type="#_x0000_t202" style="position:absolute;left:0;text-align:left;margin-left:-39.45pt;margin-top:56.95pt;width:530.85pt;height:2in;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" filled="f" stroked="f" strokeweight=".5pt">
                <v:fill o:detectmouseclick="t"/>
                <v:textbox style="mso-fit-shape-to-text:t">
                  <w:txbxContent>
                    <w:p w14:paraId="3DAE5DEA" w14:textId="77777777" w:rsidR="0018765C" w:rsidRPr="0018765C" w:rsidRDefault="0018765C" w:rsidP="000B7E37">
                      <w:pPr>
                        <w:jc w:val="center"/>
                        <w:rPr>
                          <w:rFonts w:ascii="Elephant" w:hAnsi="Elephant"/>
                          <w:sz w:val="36"/>
                          <w:szCs w:val="36"/>
                          <w:u w:val="single"/>
                        </w:rPr>
                      </w:pPr>
                      <w:r w:rsidRPr="0018765C">
                        <w:rPr>
                          <w:rFonts w:ascii="Elephant" w:hAnsi="Elephant"/>
                          <w:sz w:val="36"/>
                          <w:szCs w:val="36"/>
                          <w:u w:val="single"/>
                        </w:rPr>
                        <w:t>An examination and analysis of how the ‘Early Help’ system is signposted to UK families by their local authority websites</w:t>
                      </w:r>
                    </w:p>
                  </w:txbxContent>
                </v:textbox>
                <w10:wrap type="square"/>
              </v:shape>
            </w:pict>
          </mc:Fallback>
        </mc:AlternateContent>
      </w:r>
      <w:r w:rsidR="0018765C">
        <w:rPr>
          <w:noProof/>
        </w:rPr>
        <mc:AlternateContent>
          <mc:Choice Requires="wps">
            <w:drawing>
              <wp:anchor distT="0" distB="0" distL="114300" distR="114300" simplePos="0" relativeHeight="251659264" behindDoc="1" locked="0" layoutInCell="1" allowOverlap="1" wp14:anchorId="09B5B44C" wp14:editId="1FE75853">
                <wp:simplePos x="0" y="0"/>
                <wp:positionH relativeFrom="column">
                  <wp:posOffset>238705</wp:posOffset>
                </wp:positionH>
                <wp:positionV relativeFrom="paragraph">
                  <wp:posOffset>-378322</wp:posOffset>
                </wp:positionV>
                <wp:extent cx="1828800" cy="1828800"/>
                <wp:effectExtent l="0" t="0" r="10795" b="11430"/>
                <wp:wrapNone/>
                <wp:docPr id="758071568"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12700">
                          <a:solidFill>
                            <a:schemeClr val="tx2">
                              <a:lumMod val="50000"/>
                              <a:lumOff val="50000"/>
                            </a:schemeClr>
                          </a:solidFill>
                        </a:ln>
                      </wps:spPr>
                      <wps:txbx>
                        <w:txbxContent>
                          <w:p w14:paraId="5F4FF2B1" w14:textId="77777777" w:rsidR="0018765C" w:rsidRPr="00445A87" w:rsidRDefault="0018765C" w:rsidP="008E75BD">
                            <w:pPr>
                              <w:jc w:val="center"/>
                            </w:pPr>
                            <w:r w:rsidRPr="00445A87">
                              <w:rPr>
                                <w:b/>
                              </w:rPr>
                              <w:t>name:</w:t>
                            </w:r>
                            <w:r w:rsidRPr="00445A87">
                              <w:t xml:space="preserve"> Shahnaz Kausar                 </w:t>
                            </w:r>
                            <w:r w:rsidRPr="00445A87">
                              <w:rPr>
                                <w:b/>
                              </w:rPr>
                              <w:t>Student number:</w:t>
                            </w:r>
                            <w:r w:rsidRPr="00445A87">
                              <w:t xml:space="preserve"> 1714217</w:t>
                            </w:r>
                          </w:p>
                          <w:p w14:paraId="191E572E" w14:textId="77777777" w:rsidR="0018765C" w:rsidRPr="00445A87" w:rsidRDefault="0018765C" w:rsidP="008E75BD">
                            <w:pPr>
                              <w:jc w:val="center"/>
                            </w:pPr>
                            <w:r w:rsidRPr="00445A87">
                              <w:rPr>
                                <w:b/>
                              </w:rPr>
                              <w:t>module name:</w:t>
                            </w:r>
                            <w:r w:rsidRPr="00445A87">
                              <w:t xml:space="preserve"> </w:t>
                            </w:r>
                            <w:r>
                              <w:t>protecting and supporting families in health and social care</w:t>
                            </w:r>
                          </w:p>
                          <w:p w14:paraId="3C03423F" w14:textId="77777777" w:rsidR="0018765C" w:rsidRPr="00123D65" w:rsidRDefault="0018765C" w:rsidP="00123D65">
                            <w:pPr>
                              <w:jc w:val="center"/>
                              <w:rPr>
                                <w:b/>
                              </w:rPr>
                            </w:pPr>
                            <w:r w:rsidRPr="00445A87">
                              <w:rPr>
                                <w:b/>
                              </w:rPr>
                              <w:t>module code:</w:t>
                            </w:r>
                            <w:r w:rsidRPr="00445A87">
                              <w:t xml:space="preserve"> BMHP50</w:t>
                            </w:r>
                            <w:r>
                              <w:t>21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9B5B44C" id="_x0000_s1027" type="#_x0000_t202" style="position:absolute;left:0;text-align:left;margin-left:18.8pt;margin-top:-29.8pt;width:2in;height:2in;z-index:-25165721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" filled="f" strokecolor="#4e95d9 [1631]" strokeweight="1pt">
                <v:fill o:detectmouseclick="t"/>
                <v:textbox style="mso-fit-shape-to-text:t">
                  <w:txbxContent>
                    <w:p w14:paraId="5F4FF2B1" w14:textId="77777777" w:rsidR="0018765C" w:rsidRPr="00445A87" w:rsidRDefault="0018765C" w:rsidP="008E75BD">
                      <w:pPr>
                        <w:jc w:val="center"/>
                      </w:pPr>
                      <w:r w:rsidRPr="00445A87">
                        <w:rPr>
                          <w:b/>
                        </w:rPr>
                        <w:t>name:</w:t>
                      </w:r>
                      <w:r w:rsidRPr="00445A87">
                        <w:t xml:space="preserve"> Shahnaz Kausar                 </w:t>
                      </w:r>
                      <w:r w:rsidRPr="00445A87">
                        <w:rPr>
                          <w:b/>
                        </w:rPr>
                        <w:t>Student number:</w:t>
                      </w:r>
                      <w:r w:rsidRPr="00445A87">
                        <w:t xml:space="preserve"> 1714217</w:t>
                      </w:r>
                    </w:p>
                    <w:p w14:paraId="191E572E" w14:textId="77777777" w:rsidR="0018765C" w:rsidRPr="00445A87" w:rsidRDefault="0018765C" w:rsidP="008E75BD">
                      <w:pPr>
                        <w:jc w:val="center"/>
                      </w:pPr>
                      <w:r w:rsidRPr="00445A87">
                        <w:rPr>
                          <w:b/>
                        </w:rPr>
                        <w:t>module name:</w:t>
                      </w:r>
                      <w:r w:rsidRPr="00445A87">
                        <w:t xml:space="preserve"> </w:t>
                      </w:r>
                      <w:r>
                        <w:t>protecting and supporting families in health and social care</w:t>
                      </w:r>
                    </w:p>
                    <w:p w14:paraId="3C03423F" w14:textId="77777777" w:rsidR="0018765C" w:rsidRPr="00123D65" w:rsidRDefault="0018765C" w:rsidP="00123D65">
                      <w:pPr>
                        <w:jc w:val="center"/>
                        <w:rPr>
                          <w:b/>
                        </w:rPr>
                      </w:pPr>
                      <w:r w:rsidRPr="00445A87">
                        <w:rPr>
                          <w:b/>
                        </w:rPr>
                        <w:t>module code:</w:t>
                      </w:r>
                      <w:r w:rsidRPr="00445A87">
                        <w:t xml:space="preserve"> BMHP50</w:t>
                      </w:r>
                      <w:r>
                        <w:t>21</w:t>
                      </w:r>
                    </w:p>
                  </w:txbxContent>
                </v:textbox>
              </v:shape>
            </w:pict>
          </mc:Fallback>
        </mc:AlternateContent>
      </w:r>
    </w:p>
    <w:p w14:paraId="487784D1" w14:textId="6F83601D" w:rsidR="006C22A2" w:rsidRDefault="006C22A2" w:rsidP="0018765C">
      <w:pPr>
        <w:rPr>
          <w:rFonts w:ascii="Elephant" w:hAnsi="Elephant"/>
          <w:sz w:val="36"/>
          <w:szCs w:val="36"/>
        </w:rPr>
      </w:pPr>
    </w:p>
    <w:p w14:paraId="0693EE76" w14:textId="30E98658" w:rsidR="0079348C" w:rsidRPr="00322DBF" w:rsidRDefault="00DC6E99" w:rsidP="007A2845">
      <w:pPr>
        <w:spacing w:line="276" w:lineRule="auto"/>
        <w:rPr>
          <w:rFonts w:ascii="Algerian" w:hAnsi="Algerian"/>
          <w:sz w:val="36"/>
          <w:szCs w:val="36"/>
          <w:u w:val="single"/>
        </w:rPr>
      </w:pPr>
      <w:r>
        <w:rPr>
          <w:rFonts w:ascii="Algerian" w:hAnsi="Algerian"/>
          <w:noProof/>
          <w:sz w:val="36"/>
          <w:szCs w:val="36"/>
          <w:u w:val="single"/>
        </w:rPr>
        <mc:AlternateContent>
          <mc:Choice Requires="wpi">
            <w:drawing>
              <wp:anchor distT="0" distB="0" distL="114300" distR="114300" simplePos="0" relativeHeight="251666432" behindDoc="0" locked="0" layoutInCell="1" allowOverlap="1" wp14:anchorId="09D3AC6C" wp14:editId="2F01C79C">
                <wp:simplePos x="0" y="0"/>
                <wp:positionH relativeFrom="column">
                  <wp:posOffset>1596517</wp:posOffset>
                </wp:positionH>
                <wp:positionV relativeFrom="paragraph">
                  <wp:posOffset>194658</wp:posOffset>
                </wp:positionV>
                <wp:extent cx="4360680" cy="360"/>
                <wp:effectExtent l="57150" t="76200" r="59055" b="76200"/>
                <wp:wrapNone/>
                <wp:docPr id="211826160" name="Ink 8"/>
                <wp:cNvGraphicFramePr/>
                <a:graphic xmlns:a="http://schemas.openxmlformats.org/drawingml/2006/main">
                  <a:graphicData uri="http://schemas.microsoft.com/office/word/2010/wordprocessingInk">
                    <w14:contentPart bwMode="auto" r:id="rId16">
                      <w14:nvContentPartPr>
                        <w14:cNvContentPartPr/>
                      </w14:nvContentPartPr>
                      <w14:xfrm>
                        <a:off x="0" y="0"/>
                        <a:ext cx="4360680" cy="360"/>
                      </w14:xfrm>
                    </w14:contentPart>
                  </a:graphicData>
                </a:graphic>
              </wp:anchor>
            </w:drawing>
          </mc:Choice>
          <mc:Fallback>
            <w:pict>
              <v:shape w14:anchorId="44E18F5D" id="Ink 8" o:spid="_x0000_s1026" type="#_x0000_t75" style="position:absolute;margin-left:124.3pt;margin-top:12.55pt;width:346.15pt;height:5.7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">
                <v:imagedata r:id="rId17" o:title=""/>
              </v:shape>
            </w:pict>
          </mc:Fallback>
        </mc:AlternateContent>
      </w:r>
      <w:r w:rsidR="00CE7B65" w:rsidRPr="00322DBF">
        <w:rPr>
          <w:rFonts w:ascii="Algerian" w:hAnsi="Algerian"/>
          <w:sz w:val="36"/>
          <w:szCs w:val="36"/>
          <w:u w:val="single"/>
        </w:rPr>
        <w:t xml:space="preserve">Introduction </w:t>
      </w:r>
    </w:p>
    <w:p w14:paraId="3E1280FE" w14:textId="0C67D646" w:rsidR="00494196" w:rsidRPr="00494196" w:rsidRDefault="00494196" w:rsidP="007A2845">
      <w:pPr>
        <w:spacing w:line="276" w:lineRule="auto"/>
        <w:rPr>
          <w:rFonts w:asciiTheme="majorHAnsi" w:hAnsiTheme="majorHAnsi"/>
          <w:sz w:val="22"/>
          <w:szCs w:val="22"/>
        </w:rPr>
      </w:pPr>
      <w:r w:rsidRPr="00494196">
        <w:rPr>
          <w:rFonts w:asciiTheme="majorHAnsi" w:hAnsiTheme="majorHAnsi"/>
          <w:sz w:val="22"/>
          <w:szCs w:val="22"/>
        </w:rPr>
        <w:t>The provision of timely and accessible support for families is a central priority within UK health and social care policy. The ‘Early Help’ system, designed to identify and respond to emerging needs before they escalate into more complex challenges, relies not only on effective service delivery but also on clear communication and signposting. Local authority websites play a crucial role in this process, acting as the first point of contact for many families seeking guidance, resources, and reassurance.</w:t>
      </w:r>
    </w:p>
    <w:p w14:paraId="66EB6B4F" w14:textId="77777777" w:rsidR="00494196" w:rsidRPr="00494196" w:rsidRDefault="00494196" w:rsidP="007A2845">
      <w:pPr>
        <w:spacing w:line="276" w:lineRule="auto"/>
        <w:rPr>
          <w:rFonts w:asciiTheme="majorHAnsi" w:hAnsiTheme="majorHAnsi"/>
          <w:sz w:val="22"/>
          <w:szCs w:val="22"/>
        </w:rPr>
      </w:pPr>
      <w:r w:rsidRPr="00494196">
        <w:rPr>
          <w:rFonts w:asciiTheme="majorHAnsi" w:hAnsiTheme="majorHAnsi"/>
          <w:sz w:val="22"/>
          <w:szCs w:val="22"/>
        </w:rPr>
        <w:t>This report examines how three selected local authorities present and signpost information about Early Help and wider family support services through their official websites. By comparing and contrasting the clarity, accessibility, and comprehensiveness of the information provided, the analysis will highlight strengths and limitations in digital communication strategies. Particular attention will be given to the use of language, structure, navigation, and supporting resources, as these elements directly influence whether families can easily understand and engage with the services available to them.</w:t>
      </w:r>
    </w:p>
    <w:p w14:paraId="788B5837" w14:textId="6D4A9A99" w:rsidR="00F55BE4" w:rsidRPr="00F55BE4" w:rsidRDefault="00494196" w:rsidP="007A2845">
      <w:pPr>
        <w:spacing w:line="276" w:lineRule="auto"/>
        <w:rPr>
          <w:rFonts w:asciiTheme="majorHAnsi" w:hAnsiTheme="majorHAnsi"/>
          <w:sz w:val="22"/>
          <w:szCs w:val="22"/>
        </w:rPr>
      </w:pPr>
      <w:r w:rsidRPr="00494196">
        <w:rPr>
          <w:rFonts w:asciiTheme="majorHAnsi" w:hAnsiTheme="majorHAnsi"/>
          <w:sz w:val="22"/>
          <w:szCs w:val="22"/>
        </w:rPr>
        <w:t>The report will conclude by identifying which of the three local authorities demonstrates the most effective and accessible approach to signposting Early Help and related support services. In doing so, it aims to provide insight into best practice in online communication and contribute to ongoing discussions about how local authorities can better support families through digital platforms</w:t>
      </w:r>
      <w:r w:rsidR="00F72C79">
        <w:rPr>
          <w:rFonts w:asciiTheme="majorHAnsi" w:hAnsiTheme="majorHAnsi"/>
          <w:sz w:val="22"/>
          <w:szCs w:val="22"/>
        </w:rPr>
        <w:t xml:space="preserve"> </w:t>
      </w:r>
      <w:r w:rsidR="00F72C79" w:rsidRPr="00F72C79">
        <w:rPr>
          <w:rFonts w:asciiTheme="majorHAnsi" w:hAnsiTheme="majorHAnsi"/>
          <w:sz w:val="22"/>
          <w:szCs w:val="22"/>
        </w:rPr>
        <w:t xml:space="preserve">in line with national expectations set out in the </w:t>
      </w:r>
      <w:hyperlink r:id="rId18" w:history="1">
        <w:r w:rsidR="00F72C79" w:rsidRPr="00BE4621">
          <w:rPr>
            <w:rStyle w:val="Hyperlink"/>
            <w:rFonts w:asciiTheme="majorHAnsi" w:hAnsiTheme="majorHAnsi"/>
            <w:sz w:val="22"/>
            <w:szCs w:val="22"/>
          </w:rPr>
          <w:t>Early Help System Guide</w:t>
        </w:r>
      </w:hyperlink>
      <w:r w:rsidRPr="00494196">
        <w:rPr>
          <w:rFonts w:asciiTheme="majorHAnsi" w:hAnsiTheme="majorHAnsi"/>
          <w:sz w:val="22"/>
          <w:szCs w:val="22"/>
        </w:rPr>
        <w:t>.</w:t>
      </w:r>
    </w:p>
    <w:p w14:paraId="14C42746" w14:textId="051113FD" w:rsidR="00F55BE4" w:rsidRPr="00F55BE4" w:rsidRDefault="00DC6E99" w:rsidP="007A2845">
      <w:pPr>
        <w:spacing w:after="0" w:line="276" w:lineRule="auto"/>
        <w:rPr>
          <w:rFonts w:ascii="Algerian" w:hAnsi="Algerian"/>
          <w:sz w:val="36"/>
          <w:szCs w:val="36"/>
          <w:u w:val="single"/>
        </w:rPr>
      </w:pPr>
      <w:r>
        <w:rPr>
          <w:rFonts w:ascii="Algerian" w:hAnsi="Algerian"/>
          <w:noProof/>
          <w:sz w:val="36"/>
          <w:szCs w:val="36"/>
          <w:u w:val="single"/>
        </w:rPr>
        <mc:AlternateContent>
          <mc:Choice Requires="wpi">
            <w:drawing>
              <wp:anchor distT="0" distB="0" distL="114300" distR="114300" simplePos="0" relativeHeight="251667456" behindDoc="0" locked="0" layoutInCell="1" allowOverlap="1" wp14:anchorId="7B387625" wp14:editId="113C606B">
                <wp:simplePos x="0" y="0"/>
                <wp:positionH relativeFrom="column">
                  <wp:posOffset>4726357</wp:posOffset>
                </wp:positionH>
                <wp:positionV relativeFrom="paragraph">
                  <wp:posOffset>221865</wp:posOffset>
                </wp:positionV>
                <wp:extent cx="1376280" cy="360"/>
                <wp:effectExtent l="57150" t="76200" r="71755" b="76200"/>
                <wp:wrapNone/>
                <wp:docPr id="1274632016" name="Ink 9"/>
                <wp:cNvGraphicFramePr/>
                <a:graphic xmlns:a="http://schemas.openxmlformats.org/drawingml/2006/main">
                  <a:graphicData uri="http://schemas.microsoft.com/office/word/2010/wordprocessingInk">
                    <w14:contentPart bwMode="auto" r:id="rId19">
                      <w14:nvContentPartPr>
                        <w14:cNvContentPartPr/>
                      </w14:nvContentPartPr>
                      <w14:xfrm>
                        <a:off x="0" y="0"/>
                        <a:ext cx="1376280" cy="360"/>
                      </w14:xfrm>
                    </w14:contentPart>
                  </a:graphicData>
                </a:graphic>
              </wp:anchor>
            </w:drawing>
          </mc:Choice>
          <mc:Fallback>
            <w:pict>
              <v:shape w14:anchorId="3B3B8F1E" id="Ink 9" o:spid="_x0000_s1026" type="#_x0000_t75" style="position:absolute;margin-left:370.75pt;margin-top:14.65pt;width:111.15pt;height:5.7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">
                <v:imagedata r:id="rId20" o:title=""/>
              </v:shape>
            </w:pict>
          </mc:Fallback>
        </mc:AlternateContent>
      </w:r>
      <w:r w:rsidR="00F55BE4" w:rsidRPr="00F55BE4">
        <w:rPr>
          <w:rFonts w:ascii="Algerian" w:hAnsi="Algerian"/>
          <w:sz w:val="36"/>
          <w:szCs w:val="36"/>
          <w:u w:val="single"/>
        </w:rPr>
        <w:t>Explanation of the Early Help System</w:t>
      </w:r>
    </w:p>
    <w:p w14:paraId="0A586F13" w14:textId="77777777" w:rsidR="006952D6" w:rsidRDefault="006952D6" w:rsidP="007A2845">
      <w:pPr>
        <w:spacing w:after="0" w:line="276" w:lineRule="auto"/>
        <w:rPr>
          <w:rFonts w:asciiTheme="majorHAnsi" w:hAnsiTheme="majorHAnsi"/>
          <w:sz w:val="22"/>
          <w:szCs w:val="22"/>
        </w:rPr>
      </w:pPr>
      <w:r w:rsidRPr="006952D6">
        <w:rPr>
          <w:rFonts w:asciiTheme="majorHAnsi" w:hAnsiTheme="majorHAnsi"/>
          <w:sz w:val="22"/>
          <w:szCs w:val="22"/>
        </w:rPr>
        <w:t>The Early Help system in the UK is designed to provide support to children, young people, and families at the earliest possible stage of need. Its central aim is prevention: identifying difficulties before they escalate into more serious problems that might require statutory intervention. By offering timely assistance, Early Help seeks to promote resilience, improve outcomes for children, and reduce the demand on more intensive social care services.</w:t>
      </w:r>
    </w:p>
    <w:p w14:paraId="59C0A0FB" w14:textId="77777777" w:rsidR="004A11D2" w:rsidRPr="006952D6" w:rsidRDefault="004A11D2" w:rsidP="007A2845">
      <w:pPr>
        <w:spacing w:after="0" w:line="276" w:lineRule="auto"/>
        <w:rPr>
          <w:rFonts w:asciiTheme="majorHAnsi" w:hAnsiTheme="majorHAnsi"/>
          <w:sz w:val="22"/>
          <w:szCs w:val="22"/>
        </w:rPr>
      </w:pPr>
    </w:p>
    <w:p w14:paraId="7DA9DA5B" w14:textId="77777777" w:rsidR="006952D6" w:rsidRDefault="006952D6" w:rsidP="007A2845">
      <w:pPr>
        <w:spacing w:after="0" w:line="276" w:lineRule="auto"/>
        <w:rPr>
          <w:rFonts w:asciiTheme="majorHAnsi" w:hAnsiTheme="majorHAnsi"/>
          <w:sz w:val="22"/>
          <w:szCs w:val="22"/>
        </w:rPr>
      </w:pPr>
      <w:r w:rsidRPr="006952D6">
        <w:rPr>
          <w:rFonts w:asciiTheme="majorHAnsi" w:hAnsiTheme="majorHAnsi"/>
          <w:sz w:val="22"/>
          <w:szCs w:val="22"/>
        </w:rPr>
        <w:t xml:space="preserve">Early Help is intended for families who may be struggling but do not meet the threshold for formal child protection involvement. This includes a wide range of circumstances, such as challenges with parenting, school attendance, emotional wellbeing, housing, or financial pressures. Importantly, the system is voluntary, meaning families can choose whether to engage with the support offered. It is also </w:t>
      </w:r>
      <w:r w:rsidRPr="006952D6">
        <w:rPr>
          <w:rFonts w:asciiTheme="majorHAnsi" w:hAnsiTheme="majorHAnsi"/>
          <w:sz w:val="22"/>
          <w:szCs w:val="22"/>
        </w:rPr>
        <w:lastRenderedPageBreak/>
        <w:t>flexible, recognising that needs can arise at any stage of a child’s life, from pregnancy and early years through to adolescence.</w:t>
      </w:r>
    </w:p>
    <w:p w14:paraId="0BD74B69" w14:textId="77777777" w:rsidR="004A11D2" w:rsidRPr="006952D6" w:rsidRDefault="004A11D2" w:rsidP="007A2845">
      <w:pPr>
        <w:spacing w:after="0" w:line="276" w:lineRule="auto"/>
        <w:rPr>
          <w:rFonts w:asciiTheme="majorHAnsi" w:hAnsiTheme="majorHAnsi"/>
          <w:sz w:val="22"/>
          <w:szCs w:val="22"/>
        </w:rPr>
      </w:pPr>
    </w:p>
    <w:p w14:paraId="782AC692" w14:textId="7B45AA4D" w:rsidR="006952D6" w:rsidRPr="006952D6" w:rsidRDefault="006952D6" w:rsidP="007A2845">
      <w:pPr>
        <w:spacing w:after="0" w:line="276" w:lineRule="auto"/>
        <w:rPr>
          <w:rFonts w:asciiTheme="majorHAnsi" w:hAnsiTheme="majorHAnsi"/>
          <w:sz w:val="22"/>
          <w:szCs w:val="22"/>
        </w:rPr>
      </w:pPr>
      <w:r w:rsidRPr="006952D6">
        <w:rPr>
          <w:rFonts w:asciiTheme="majorHAnsi" w:hAnsiTheme="majorHAnsi"/>
          <w:sz w:val="22"/>
          <w:szCs w:val="22"/>
        </w:rPr>
        <w:t>Support is delivered through a combination of universal and targeted services. Universal services, such as schools, health visitors, and children’s centres, provide information and general support that is available to all families. Targeted services, on the other hand, offer more tailored interventions, such as parenting programmes, counselling, or practical help with housing and employment. A key feature of Early Help is multi-agency collaboration: local authorities, schools, health services, and voluntary organisations work together to provide joined-up support that addresses the whole family’s needs</w:t>
      </w:r>
      <w:r w:rsidR="00855680">
        <w:rPr>
          <w:rFonts w:asciiTheme="majorHAnsi" w:hAnsiTheme="majorHAnsi"/>
          <w:sz w:val="22"/>
          <w:szCs w:val="22"/>
        </w:rPr>
        <w:t xml:space="preserve"> </w:t>
      </w:r>
      <w:r w:rsidR="00855680" w:rsidRPr="00855680">
        <w:rPr>
          <w:rFonts w:asciiTheme="majorHAnsi" w:hAnsiTheme="majorHAnsi"/>
          <w:sz w:val="22"/>
          <w:szCs w:val="22"/>
        </w:rPr>
        <w:t xml:space="preserve">in line with statutory expectations set out in </w:t>
      </w:r>
      <w:hyperlink r:id="rId21" w:history="1">
        <w:r w:rsidR="00855680" w:rsidRPr="00EA0C83">
          <w:rPr>
            <w:rStyle w:val="Hyperlink"/>
            <w:rFonts w:asciiTheme="majorHAnsi" w:hAnsiTheme="majorHAnsi"/>
            <w:sz w:val="22"/>
            <w:szCs w:val="22"/>
          </w:rPr>
          <w:t>Working Together to Safeguard Children 2023.</w:t>
        </w:r>
      </w:hyperlink>
    </w:p>
    <w:p w14:paraId="1C10D670" w14:textId="77777777" w:rsidR="006952D6" w:rsidRDefault="006952D6" w:rsidP="007A2845">
      <w:pPr>
        <w:spacing w:after="0" w:line="276" w:lineRule="auto"/>
        <w:rPr>
          <w:rFonts w:asciiTheme="majorHAnsi" w:hAnsiTheme="majorHAnsi"/>
          <w:sz w:val="22"/>
          <w:szCs w:val="22"/>
        </w:rPr>
      </w:pPr>
      <w:r w:rsidRPr="006952D6">
        <w:rPr>
          <w:rFonts w:asciiTheme="majorHAnsi" w:hAnsiTheme="majorHAnsi"/>
          <w:sz w:val="22"/>
          <w:szCs w:val="22"/>
        </w:rPr>
        <w:t>Accessing Early Help often begins with a referral, which can be made by professionals such as teachers or GPs, or directly by families themselves through their local authority website. Once a referral is made, a holistic assessment is usually carried out to understand the family’s strengths and challenges. From this, a support plan is developed in partnership with the family, ensuring that they remain central to the process and that solutions are realistic and sustainable.</w:t>
      </w:r>
    </w:p>
    <w:p w14:paraId="61A66C8F" w14:textId="77777777" w:rsidR="004A11D2" w:rsidRPr="006952D6" w:rsidRDefault="004A11D2" w:rsidP="007A2845">
      <w:pPr>
        <w:spacing w:after="0" w:line="276" w:lineRule="auto"/>
        <w:rPr>
          <w:rFonts w:asciiTheme="majorHAnsi" w:hAnsiTheme="majorHAnsi"/>
          <w:sz w:val="22"/>
          <w:szCs w:val="22"/>
        </w:rPr>
      </w:pPr>
    </w:p>
    <w:p w14:paraId="3D57D517" w14:textId="51CFF82F" w:rsidR="00F55BE4" w:rsidRPr="00797A48" w:rsidRDefault="006952D6" w:rsidP="007A2845">
      <w:pPr>
        <w:spacing w:after="0" w:line="276" w:lineRule="auto"/>
        <w:rPr>
          <w:rFonts w:asciiTheme="majorHAnsi" w:hAnsiTheme="majorHAnsi"/>
          <w:sz w:val="22"/>
          <w:szCs w:val="22"/>
        </w:rPr>
      </w:pPr>
      <w:r w:rsidRPr="006952D6">
        <w:rPr>
          <w:rFonts w:asciiTheme="majorHAnsi" w:hAnsiTheme="majorHAnsi"/>
          <w:sz w:val="22"/>
          <w:szCs w:val="22"/>
        </w:rPr>
        <w:t>The benefits of Early Help are significant. By intervening early, the system helps prevent issues from becoming entrenched or escalating into crises. Families are supported to build resilience, children are more likely to thrive in education and relationships, and communities benefit from reduced demand on statutory services. Ultimately, Early Help embodies a proactive, family-centred approach that seeks to ensure children grow up safe, healthy, and supported.</w:t>
      </w:r>
    </w:p>
    <w:p w14:paraId="4423747B" w14:textId="71F0C890" w:rsidR="00F55BE4" w:rsidRPr="00F55BE4" w:rsidRDefault="00DC6E99" w:rsidP="007A2845">
      <w:pPr>
        <w:spacing w:after="0" w:line="276" w:lineRule="auto"/>
        <w:rPr>
          <w:rFonts w:ascii="Algerian" w:hAnsi="Algerian"/>
          <w:sz w:val="36"/>
          <w:szCs w:val="36"/>
          <w:u w:val="single"/>
        </w:rPr>
      </w:pPr>
      <w:r>
        <w:rPr>
          <w:rFonts w:ascii="Algerian" w:hAnsi="Algerian"/>
          <w:noProof/>
          <w:sz w:val="36"/>
          <w:szCs w:val="36"/>
          <w:u w:val="single"/>
        </w:rPr>
        <mc:AlternateContent>
          <mc:Choice Requires="wpi">
            <w:drawing>
              <wp:anchor distT="0" distB="0" distL="114300" distR="114300" simplePos="0" relativeHeight="251668480" behindDoc="0" locked="0" layoutInCell="1" allowOverlap="1" wp14:anchorId="3D4B3F23" wp14:editId="112FE4C9">
                <wp:simplePos x="0" y="0"/>
                <wp:positionH relativeFrom="column">
                  <wp:posOffset>4628077</wp:posOffset>
                </wp:positionH>
                <wp:positionV relativeFrom="paragraph">
                  <wp:posOffset>181812</wp:posOffset>
                </wp:positionV>
                <wp:extent cx="1423440" cy="360"/>
                <wp:effectExtent l="57150" t="76200" r="62865" b="76200"/>
                <wp:wrapNone/>
                <wp:docPr id="1160781153" name="Ink 10"/>
                <wp:cNvGraphicFramePr/>
                <a:graphic xmlns:a="http://schemas.openxmlformats.org/drawingml/2006/main">
                  <a:graphicData uri="http://schemas.microsoft.com/office/word/2010/wordprocessingInk">
                    <w14:contentPart bwMode="auto" r:id="rId22">
                      <w14:nvContentPartPr>
                        <w14:cNvContentPartPr/>
                      </w14:nvContentPartPr>
                      <w14:xfrm>
                        <a:off x="0" y="0"/>
                        <a:ext cx="1423440" cy="360"/>
                      </w14:xfrm>
                    </w14:contentPart>
                  </a:graphicData>
                </a:graphic>
              </wp:anchor>
            </w:drawing>
          </mc:Choice>
          <mc:Fallback>
            <w:pict>
              <v:shape w14:anchorId="6016AD2B" id="Ink 10" o:spid="_x0000_s1026" type="#_x0000_t75" style="position:absolute;margin-left:363pt;margin-top:11.5pt;width:114.95pt;height:5.7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">
                <v:imagedata r:id="rId23" o:title=""/>
              </v:shape>
            </w:pict>
          </mc:Fallback>
        </mc:AlternateContent>
      </w:r>
      <w:r w:rsidR="00F55BE4" w:rsidRPr="00F55BE4">
        <w:rPr>
          <w:rFonts w:ascii="Algerian" w:hAnsi="Algerian"/>
          <w:sz w:val="36"/>
          <w:szCs w:val="36"/>
          <w:u w:val="single"/>
        </w:rPr>
        <w:t>Explanation of multi-agency working</w:t>
      </w:r>
    </w:p>
    <w:p w14:paraId="254A682B" w14:textId="77777777" w:rsidR="00A90642" w:rsidRDefault="00A90642" w:rsidP="007A2845">
      <w:pPr>
        <w:spacing w:after="0" w:line="276" w:lineRule="auto"/>
        <w:rPr>
          <w:rFonts w:asciiTheme="majorHAnsi" w:hAnsiTheme="majorHAnsi"/>
          <w:sz w:val="22"/>
          <w:szCs w:val="22"/>
        </w:rPr>
      </w:pPr>
      <w:r w:rsidRPr="00A90642">
        <w:rPr>
          <w:rFonts w:asciiTheme="majorHAnsi" w:hAnsiTheme="majorHAnsi"/>
          <w:sz w:val="22"/>
          <w:szCs w:val="22"/>
        </w:rPr>
        <w:t>Multi</w:t>
      </w:r>
      <w:r w:rsidRPr="00A90642">
        <w:rPr>
          <w:rFonts w:asciiTheme="majorHAnsi" w:hAnsiTheme="majorHAnsi"/>
          <w:sz w:val="22"/>
          <w:szCs w:val="22"/>
        </w:rPr>
        <w:noBreakHyphen/>
        <w:t>agency working refers to the collaborative approach where professionals from different organisations and sectors come together to provide coordinated support for individuals, families, or communities. Rather than working in isolation, agencies such as health services, social care, education, housing, and voluntary organisations share information, expertise, and resources to address complex needs more effectively. This approach recognises that no single service can meet all the challenges faced by people, particularly when those challenges span multiple areas of life.</w:t>
      </w:r>
    </w:p>
    <w:p w14:paraId="5305E49E" w14:textId="77777777" w:rsidR="00080D78" w:rsidRPr="00A90642" w:rsidRDefault="00080D78" w:rsidP="007A2845">
      <w:pPr>
        <w:spacing w:after="0" w:line="276" w:lineRule="auto"/>
        <w:rPr>
          <w:rFonts w:asciiTheme="majorHAnsi" w:hAnsiTheme="majorHAnsi"/>
          <w:sz w:val="22"/>
          <w:szCs w:val="22"/>
        </w:rPr>
      </w:pPr>
    </w:p>
    <w:p w14:paraId="328B0CDE" w14:textId="77777777" w:rsidR="00A90642" w:rsidRDefault="00A90642" w:rsidP="007A2845">
      <w:pPr>
        <w:spacing w:after="0" w:line="276" w:lineRule="auto"/>
        <w:rPr>
          <w:rFonts w:asciiTheme="majorHAnsi" w:hAnsiTheme="majorHAnsi"/>
          <w:sz w:val="22"/>
          <w:szCs w:val="22"/>
        </w:rPr>
      </w:pPr>
      <w:r w:rsidRPr="00A90642">
        <w:rPr>
          <w:rFonts w:asciiTheme="majorHAnsi" w:hAnsiTheme="majorHAnsi"/>
          <w:sz w:val="22"/>
          <w:szCs w:val="22"/>
        </w:rPr>
        <w:t>At its core, multi</w:t>
      </w:r>
      <w:r w:rsidRPr="00A90642">
        <w:rPr>
          <w:rFonts w:asciiTheme="majorHAnsi" w:hAnsiTheme="majorHAnsi"/>
          <w:sz w:val="22"/>
          <w:szCs w:val="22"/>
        </w:rPr>
        <w:noBreakHyphen/>
        <w:t>agency working is about partnership. It involves professionals communicating openly, respecting each other’s roles, and developing joint plans of action. For example, a child experiencing difficulties at school may benefit from the combined input of teachers, social workers, health visitors, and family support workers. By pooling knowledge and coordinating interventions, agencies can ensure that support is holistic, consistent, and centred on the individual or family.</w:t>
      </w:r>
    </w:p>
    <w:p w14:paraId="081407F1" w14:textId="77777777" w:rsidR="00080D78" w:rsidRPr="00A90642" w:rsidRDefault="00080D78" w:rsidP="007A2845">
      <w:pPr>
        <w:spacing w:after="0" w:line="276" w:lineRule="auto"/>
        <w:rPr>
          <w:rFonts w:asciiTheme="majorHAnsi" w:hAnsiTheme="majorHAnsi"/>
          <w:sz w:val="22"/>
          <w:szCs w:val="22"/>
        </w:rPr>
      </w:pPr>
    </w:p>
    <w:p w14:paraId="1B7972EC" w14:textId="77777777" w:rsidR="00A90642" w:rsidRDefault="00A90642" w:rsidP="007A2845">
      <w:pPr>
        <w:spacing w:after="0" w:line="276" w:lineRule="auto"/>
        <w:rPr>
          <w:rFonts w:asciiTheme="majorHAnsi" w:hAnsiTheme="majorHAnsi"/>
          <w:sz w:val="22"/>
          <w:szCs w:val="22"/>
        </w:rPr>
      </w:pPr>
      <w:r w:rsidRPr="00A90642">
        <w:rPr>
          <w:rFonts w:asciiTheme="majorHAnsi" w:hAnsiTheme="majorHAnsi"/>
          <w:sz w:val="22"/>
          <w:szCs w:val="22"/>
        </w:rPr>
        <w:t>The benefits of multi</w:t>
      </w:r>
      <w:r w:rsidRPr="00A90642">
        <w:rPr>
          <w:rFonts w:asciiTheme="majorHAnsi" w:hAnsiTheme="majorHAnsi"/>
          <w:sz w:val="22"/>
          <w:szCs w:val="22"/>
        </w:rPr>
        <w:noBreakHyphen/>
        <w:t>agency working are significant. It reduces duplication of effort, ensures that families do not have to repeat their stories to multiple services, and promotes early identification of issues. It also helps professionals to see the “bigger picture,” making it easier to design interventions that tackle root causes rather than symptoms. For families, this often translates into more accessible, joined</w:t>
      </w:r>
      <w:r w:rsidRPr="00A90642">
        <w:rPr>
          <w:rFonts w:asciiTheme="majorHAnsi" w:hAnsiTheme="majorHAnsi"/>
          <w:sz w:val="22"/>
          <w:szCs w:val="22"/>
        </w:rPr>
        <w:noBreakHyphen/>
        <w:t>up support that feels less fragmented and more responsive to their needs.</w:t>
      </w:r>
    </w:p>
    <w:p w14:paraId="1690EBC3" w14:textId="77777777" w:rsidR="00DD3DAD" w:rsidRPr="00A90642" w:rsidRDefault="00DD3DAD" w:rsidP="007A2845">
      <w:pPr>
        <w:spacing w:after="0" w:line="276" w:lineRule="auto"/>
        <w:rPr>
          <w:rFonts w:asciiTheme="majorHAnsi" w:hAnsiTheme="majorHAnsi"/>
          <w:sz w:val="22"/>
          <w:szCs w:val="22"/>
        </w:rPr>
      </w:pPr>
    </w:p>
    <w:p w14:paraId="1D3A8C25" w14:textId="77777777" w:rsidR="00A90642" w:rsidRDefault="00A90642" w:rsidP="007A2845">
      <w:pPr>
        <w:spacing w:after="0" w:line="276" w:lineRule="auto"/>
        <w:rPr>
          <w:rFonts w:asciiTheme="majorHAnsi" w:hAnsiTheme="majorHAnsi"/>
          <w:sz w:val="22"/>
          <w:szCs w:val="22"/>
        </w:rPr>
      </w:pPr>
      <w:r w:rsidRPr="00A90642">
        <w:rPr>
          <w:rFonts w:asciiTheme="majorHAnsi" w:hAnsiTheme="majorHAnsi"/>
          <w:sz w:val="22"/>
          <w:szCs w:val="22"/>
        </w:rPr>
        <w:t>However, effective multi</w:t>
      </w:r>
      <w:r w:rsidRPr="00A90642">
        <w:rPr>
          <w:rFonts w:asciiTheme="majorHAnsi" w:hAnsiTheme="majorHAnsi"/>
          <w:sz w:val="22"/>
          <w:szCs w:val="22"/>
        </w:rPr>
        <w:noBreakHyphen/>
        <w:t xml:space="preserve">agency working requires strong communication channels, clear accountability, and a shared commitment to safeguarding and promoting wellbeing. Challenges can </w:t>
      </w:r>
      <w:r w:rsidRPr="00A90642">
        <w:rPr>
          <w:rFonts w:asciiTheme="majorHAnsi" w:hAnsiTheme="majorHAnsi"/>
          <w:sz w:val="22"/>
          <w:szCs w:val="22"/>
        </w:rPr>
        <w:lastRenderedPageBreak/>
        <w:t>arise when agencies have different priorities, cultures, or resource constraints, but these can be overcome through agreed protocols, joint training, and a focus on shared outcomes.</w:t>
      </w:r>
    </w:p>
    <w:p w14:paraId="3D190ECC" w14:textId="77777777" w:rsidR="00DD3DAD" w:rsidRPr="00A90642" w:rsidRDefault="00DD3DAD" w:rsidP="007A2845">
      <w:pPr>
        <w:spacing w:after="0" w:line="276" w:lineRule="auto"/>
        <w:rPr>
          <w:rFonts w:asciiTheme="majorHAnsi" w:hAnsiTheme="majorHAnsi"/>
          <w:sz w:val="22"/>
          <w:szCs w:val="22"/>
        </w:rPr>
      </w:pPr>
    </w:p>
    <w:p w14:paraId="6A1F3B0F" w14:textId="77777777" w:rsidR="00A90642" w:rsidRPr="00A90642" w:rsidRDefault="00A90642" w:rsidP="007A2845">
      <w:pPr>
        <w:spacing w:after="0" w:line="276" w:lineRule="auto"/>
        <w:rPr>
          <w:rFonts w:asciiTheme="majorHAnsi" w:hAnsiTheme="majorHAnsi"/>
          <w:sz w:val="22"/>
          <w:szCs w:val="22"/>
        </w:rPr>
      </w:pPr>
      <w:r w:rsidRPr="00A90642">
        <w:rPr>
          <w:rFonts w:asciiTheme="majorHAnsi" w:hAnsiTheme="majorHAnsi"/>
          <w:sz w:val="22"/>
          <w:szCs w:val="22"/>
        </w:rPr>
        <w:t>In summary, multi</w:t>
      </w:r>
      <w:r w:rsidRPr="00A90642">
        <w:rPr>
          <w:rFonts w:asciiTheme="majorHAnsi" w:hAnsiTheme="majorHAnsi"/>
          <w:sz w:val="22"/>
          <w:szCs w:val="22"/>
        </w:rPr>
        <w:noBreakHyphen/>
        <w:t>agency working is a collaborative model that brings together diverse professionals to deliver integrated support. It is particularly vital in areas such as Early Help, where the aim is to intervene early and prevent problems from escalating. By working together, agencies can provide families with the right help, at the right time, in the most effective way.</w:t>
      </w:r>
    </w:p>
    <w:p w14:paraId="4799332F" w14:textId="77777777" w:rsidR="00F55BE4" w:rsidRPr="00797A48" w:rsidRDefault="00F55BE4" w:rsidP="007A2845">
      <w:pPr>
        <w:spacing w:after="0" w:line="276" w:lineRule="auto"/>
        <w:rPr>
          <w:rFonts w:asciiTheme="majorHAnsi" w:hAnsiTheme="majorHAnsi"/>
          <w:sz w:val="22"/>
          <w:szCs w:val="22"/>
        </w:rPr>
      </w:pPr>
    </w:p>
    <w:p w14:paraId="1F387A89" w14:textId="4E8DFC5B" w:rsidR="00F55BE4" w:rsidRPr="00F55BE4" w:rsidRDefault="00DC6E99" w:rsidP="007A2845">
      <w:pPr>
        <w:spacing w:after="0" w:line="276" w:lineRule="auto"/>
        <w:rPr>
          <w:rFonts w:ascii="Algerian" w:hAnsi="Algerian"/>
          <w:sz w:val="36"/>
          <w:szCs w:val="36"/>
          <w:u w:val="single"/>
        </w:rPr>
      </w:pPr>
      <w:r>
        <w:rPr>
          <w:rFonts w:ascii="Algerian" w:hAnsi="Algerian"/>
          <w:noProof/>
          <w:sz w:val="36"/>
          <w:szCs w:val="36"/>
          <w:u w:val="single"/>
        </w:rPr>
        <mc:AlternateContent>
          <mc:Choice Requires="wpi">
            <w:drawing>
              <wp:anchor distT="0" distB="0" distL="114300" distR="114300" simplePos="0" relativeHeight="251669504" behindDoc="0" locked="0" layoutInCell="1" allowOverlap="1" wp14:anchorId="38170501" wp14:editId="76CB5D48">
                <wp:simplePos x="0" y="0"/>
                <wp:positionH relativeFrom="column">
                  <wp:posOffset>2440717</wp:posOffset>
                </wp:positionH>
                <wp:positionV relativeFrom="paragraph">
                  <wp:posOffset>522709</wp:posOffset>
                </wp:positionV>
                <wp:extent cx="3600360" cy="360"/>
                <wp:effectExtent l="57150" t="76200" r="57785" b="76200"/>
                <wp:wrapNone/>
                <wp:docPr id="1578385608" name="Ink 11"/>
                <wp:cNvGraphicFramePr/>
                <a:graphic xmlns:a="http://schemas.openxmlformats.org/drawingml/2006/main">
                  <a:graphicData uri="http://schemas.microsoft.com/office/word/2010/wordprocessingInk">
                    <w14:contentPart bwMode="auto" r:id="rId24">
                      <w14:nvContentPartPr>
                        <w14:cNvContentPartPr/>
                      </w14:nvContentPartPr>
                      <w14:xfrm>
                        <a:off x="0" y="0"/>
                        <a:ext cx="3600360" cy="360"/>
                      </w14:xfrm>
                    </w14:contentPart>
                  </a:graphicData>
                </a:graphic>
              </wp:anchor>
            </w:drawing>
          </mc:Choice>
          <mc:Fallback>
            <w:pict>
              <v:shape w14:anchorId="38BCEB7E" id="Ink 11" o:spid="_x0000_s1026" type="#_x0000_t75" style="position:absolute;margin-left:190.8pt;margin-top:38.35pt;width:286.35pt;height:5.7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">
                <v:imagedata r:id="rId25" o:title=""/>
              </v:shape>
            </w:pict>
          </mc:Fallback>
        </mc:AlternateContent>
      </w:r>
      <w:r w:rsidR="00F55BE4" w:rsidRPr="00F55BE4">
        <w:rPr>
          <w:rFonts w:ascii="Algerian" w:hAnsi="Algerian"/>
          <w:sz w:val="36"/>
          <w:szCs w:val="36"/>
          <w:u w:val="single"/>
        </w:rPr>
        <w:t>An evaluation of each of three local authority websites</w:t>
      </w:r>
    </w:p>
    <w:p w14:paraId="7B21F2D6" w14:textId="77777777" w:rsidR="00246659" w:rsidRPr="00893812" w:rsidRDefault="00246659" w:rsidP="007A2845">
      <w:pPr>
        <w:numPr>
          <w:ilvl w:val="0"/>
          <w:numId w:val="2"/>
        </w:numPr>
        <w:spacing w:after="0" w:line="276" w:lineRule="auto"/>
        <w:rPr>
          <w:rFonts w:asciiTheme="minorBidi" w:hAnsiTheme="minorBidi"/>
          <w:sz w:val="23"/>
          <w:szCs w:val="23"/>
          <w:u w:val="single"/>
        </w:rPr>
      </w:pPr>
      <w:r w:rsidRPr="00893812">
        <w:rPr>
          <w:rFonts w:asciiTheme="minorBidi" w:hAnsiTheme="minorBidi"/>
          <w:sz w:val="23"/>
          <w:szCs w:val="23"/>
          <w:u w:val="single"/>
        </w:rPr>
        <w:t>Leicestershire County Council -</w:t>
      </w:r>
      <w:hyperlink r:id="rId26" w:history="1">
        <w:r w:rsidRPr="00893812">
          <w:rPr>
            <w:rStyle w:val="Hyperlink"/>
            <w:rFonts w:asciiTheme="minorBidi" w:hAnsiTheme="minorBidi"/>
            <w:sz w:val="23"/>
            <w:szCs w:val="23"/>
          </w:rPr>
          <w:t xml:space="preserve"> https://www.leicester.gov.uk</w:t>
        </w:r>
      </w:hyperlink>
    </w:p>
    <w:p w14:paraId="72A7F776" w14:textId="77777777" w:rsidR="006552E6" w:rsidRDefault="006552E6" w:rsidP="007A2845">
      <w:pPr>
        <w:spacing w:after="0" w:line="276" w:lineRule="auto"/>
        <w:rPr>
          <w:rFonts w:asciiTheme="majorHAnsi" w:hAnsiTheme="majorHAnsi"/>
          <w:sz w:val="22"/>
          <w:szCs w:val="22"/>
        </w:rPr>
      </w:pPr>
      <w:r w:rsidRPr="00F246C3">
        <w:rPr>
          <w:rFonts w:asciiTheme="majorHAnsi" w:hAnsiTheme="majorHAnsi"/>
          <w:sz w:val="22"/>
          <w:szCs w:val="22"/>
        </w:rPr>
        <w:t>The Leicester City Council website presents itself as a comprehensive portal for residents, covering areas such as housing, council tax, schools, health and social care, and community facilities. However, when examining the site specifically for information about Early Help, it becomes apparent that the service is not directly highlighted. Families seeking support must explore wider categories like “Health and social care” or “Schools and learning”, where they may eventually find services that align with Early Help principles. This indirect signposting can create barriers for families who are unfamiliar with council structures or who may be searching under stress and need immediate clarity.</w:t>
      </w:r>
    </w:p>
    <w:p w14:paraId="30CD5C95" w14:textId="77777777" w:rsidR="006552E6" w:rsidRPr="00F246C3" w:rsidRDefault="006552E6" w:rsidP="007A2845">
      <w:pPr>
        <w:spacing w:after="0" w:line="276" w:lineRule="auto"/>
        <w:rPr>
          <w:rFonts w:asciiTheme="majorHAnsi" w:hAnsiTheme="majorHAnsi"/>
          <w:sz w:val="22"/>
          <w:szCs w:val="22"/>
        </w:rPr>
      </w:pPr>
      <w:r w:rsidRPr="00F246C3">
        <w:rPr>
          <w:rFonts w:asciiTheme="majorHAnsi" w:hAnsiTheme="majorHAnsi"/>
          <w:sz w:val="22"/>
          <w:szCs w:val="22"/>
        </w:rPr>
        <w:t xml:space="preserve">While the site does contain valuable resources—such as </w:t>
      </w:r>
      <w:proofErr w:type="gramStart"/>
      <w:r w:rsidRPr="00F246C3">
        <w:rPr>
          <w:rFonts w:asciiTheme="majorHAnsi" w:hAnsiTheme="majorHAnsi"/>
          <w:sz w:val="22"/>
          <w:szCs w:val="22"/>
        </w:rPr>
        <w:t>cost of living</w:t>
      </w:r>
      <w:proofErr w:type="gramEnd"/>
      <w:r w:rsidRPr="00F246C3">
        <w:rPr>
          <w:rFonts w:asciiTheme="majorHAnsi" w:hAnsiTheme="majorHAnsi"/>
          <w:sz w:val="22"/>
          <w:szCs w:val="22"/>
        </w:rPr>
        <w:t xml:space="preserve"> support, housing advice, and community centres—these are presented as separate service areas rather than under a unified Early Help framework. For example, a parent struggling with a child’s school attendance might find information under “Schools and colleges,” while another family facing financial hardship would need to look under “Cost of living support.” Without a centralised Early Help page, families may not realise that these services are part of a coordinated early intervention system.</w:t>
      </w:r>
    </w:p>
    <w:p w14:paraId="1B8BD1B6" w14:textId="77777777" w:rsidR="00893812" w:rsidRDefault="00893812" w:rsidP="007A2845">
      <w:pPr>
        <w:spacing w:after="0" w:line="276" w:lineRule="auto"/>
        <w:rPr>
          <w:rFonts w:asciiTheme="majorHAnsi" w:hAnsiTheme="majorHAnsi"/>
          <w:sz w:val="22"/>
          <w:szCs w:val="22"/>
        </w:rPr>
      </w:pPr>
    </w:p>
    <w:p w14:paraId="34259F30" w14:textId="77777777" w:rsidR="00893812" w:rsidRDefault="00893812" w:rsidP="007A2845">
      <w:pPr>
        <w:spacing w:after="0" w:line="276" w:lineRule="auto"/>
        <w:rPr>
          <w:rFonts w:asciiTheme="majorHAnsi" w:hAnsiTheme="majorHAnsi"/>
          <w:sz w:val="22"/>
          <w:szCs w:val="22"/>
        </w:rPr>
      </w:pPr>
    </w:p>
    <w:p w14:paraId="425A8A8F" w14:textId="5DF8FD98" w:rsidR="006552E6" w:rsidRDefault="006552E6" w:rsidP="007A2845">
      <w:pPr>
        <w:spacing w:after="0" w:line="276" w:lineRule="auto"/>
        <w:rPr>
          <w:rFonts w:asciiTheme="majorHAnsi" w:hAnsiTheme="majorHAnsi"/>
          <w:sz w:val="22"/>
          <w:szCs w:val="22"/>
        </w:rPr>
      </w:pPr>
      <w:r w:rsidRPr="00F246C3">
        <w:rPr>
          <w:rFonts w:asciiTheme="majorHAnsi" w:hAnsiTheme="majorHAnsi"/>
          <w:sz w:val="22"/>
          <w:szCs w:val="22"/>
        </w:rPr>
        <w:t xml:space="preserve">The language and tone of the Leicester City Council website is formal and </w:t>
      </w:r>
      <w:proofErr w:type="gramStart"/>
      <w:r w:rsidRPr="00F246C3">
        <w:rPr>
          <w:rFonts w:asciiTheme="majorHAnsi" w:hAnsiTheme="majorHAnsi"/>
          <w:sz w:val="22"/>
          <w:szCs w:val="22"/>
        </w:rPr>
        <w:t>service-oriented</w:t>
      </w:r>
      <w:proofErr w:type="gramEnd"/>
      <w:r w:rsidRPr="00F246C3">
        <w:rPr>
          <w:rFonts w:asciiTheme="majorHAnsi" w:hAnsiTheme="majorHAnsi"/>
          <w:sz w:val="22"/>
          <w:szCs w:val="22"/>
        </w:rPr>
        <w:t>. While clear, it lacks the family-friendly, reassuring style often used by councils that emphasise Early Help. This can make the information feel more bureaucratic than supportive.</w:t>
      </w:r>
    </w:p>
    <w:p w14:paraId="26826359" w14:textId="77777777" w:rsidR="006552E6" w:rsidRDefault="006552E6" w:rsidP="007A2845">
      <w:pPr>
        <w:spacing w:after="0" w:line="276" w:lineRule="auto"/>
        <w:rPr>
          <w:rFonts w:asciiTheme="majorHAnsi" w:hAnsiTheme="majorHAnsi"/>
          <w:sz w:val="22"/>
          <w:szCs w:val="22"/>
        </w:rPr>
      </w:pPr>
      <w:r w:rsidRPr="00F246C3">
        <w:rPr>
          <w:rFonts w:asciiTheme="majorHAnsi" w:hAnsiTheme="majorHAnsi"/>
          <w:sz w:val="22"/>
          <w:szCs w:val="22"/>
        </w:rPr>
        <w:t>In terms of navigation, the site relies heavily on broad service categories. Families must click through multiple pages to piece together the support available, which may be discouraging for those seeking immediate guidance. The absence of a clearly labelled Early Help section reduces visibility and may lead families to overlook relevant services.</w:t>
      </w:r>
    </w:p>
    <w:p w14:paraId="732A072D" w14:textId="77777777" w:rsidR="006552E6" w:rsidRPr="00F246C3" w:rsidRDefault="006552E6" w:rsidP="007A2845">
      <w:pPr>
        <w:spacing w:after="0" w:line="276" w:lineRule="auto"/>
        <w:rPr>
          <w:rFonts w:asciiTheme="majorHAnsi" w:hAnsiTheme="majorHAnsi"/>
          <w:sz w:val="22"/>
          <w:szCs w:val="22"/>
        </w:rPr>
      </w:pPr>
      <w:r w:rsidRPr="00F246C3">
        <w:rPr>
          <w:rFonts w:asciiTheme="majorHAnsi" w:hAnsiTheme="majorHAnsi"/>
          <w:sz w:val="22"/>
          <w:szCs w:val="22"/>
        </w:rPr>
        <w:t>The site does provide practical resources, such as contact details, application forms, and links to community centres. However, these are not explicitly framed as part of an Early Help offer, which diminishes the sense of a coordinated system of support.</w:t>
      </w:r>
    </w:p>
    <w:p w14:paraId="34CDFE37" w14:textId="77777777" w:rsidR="00F246C3" w:rsidRDefault="00F246C3" w:rsidP="007A2845">
      <w:pPr>
        <w:spacing w:after="0" w:line="276" w:lineRule="auto"/>
        <w:rPr>
          <w:rFonts w:asciiTheme="majorHAnsi" w:hAnsiTheme="majorHAnsi"/>
          <w:sz w:val="22"/>
          <w:szCs w:val="22"/>
        </w:rPr>
      </w:pPr>
    </w:p>
    <w:p w14:paraId="43FCAAD1" w14:textId="77777777" w:rsidR="00893812" w:rsidRDefault="00893812" w:rsidP="007A2845">
      <w:pPr>
        <w:spacing w:after="0" w:line="276" w:lineRule="auto"/>
        <w:rPr>
          <w:rFonts w:asciiTheme="majorHAnsi" w:hAnsiTheme="majorHAnsi"/>
          <w:sz w:val="22"/>
          <w:szCs w:val="22"/>
        </w:rPr>
      </w:pPr>
    </w:p>
    <w:p w14:paraId="6E4D3769" w14:textId="77777777" w:rsidR="00BE0BC3" w:rsidRDefault="006552E6" w:rsidP="007A2845">
      <w:pPr>
        <w:spacing w:after="0" w:line="276" w:lineRule="auto"/>
        <w:rPr>
          <w:rFonts w:asciiTheme="majorHAnsi" w:hAnsiTheme="majorHAnsi"/>
          <w:sz w:val="22"/>
          <w:szCs w:val="22"/>
        </w:rPr>
      </w:pPr>
      <w:r w:rsidRPr="00F246C3">
        <w:rPr>
          <w:rFonts w:asciiTheme="majorHAnsi" w:hAnsiTheme="majorHAnsi"/>
          <w:sz w:val="22"/>
          <w:szCs w:val="22"/>
        </w:rPr>
        <w:t>When compared to other councils, Leicester’s approach appears less effective in signposting Early Help. For instance, many local authorities provide a dedicated Early Help landing page that explains what Early Help is, who it is for, and how families can access it. These pages often use family-friendly language, FAQs, and downloadable leaflets to make services approachable. They also provide step-by-step referral guidance, ensuring families know exactly how to request support.</w:t>
      </w:r>
    </w:p>
    <w:p w14:paraId="5D9778BF" w14:textId="653646F6" w:rsidR="006552E6" w:rsidRPr="00F246C3" w:rsidRDefault="006552E6" w:rsidP="007A2845">
      <w:pPr>
        <w:spacing w:after="0" w:line="276" w:lineRule="auto"/>
        <w:rPr>
          <w:rFonts w:asciiTheme="majorHAnsi" w:hAnsiTheme="majorHAnsi"/>
          <w:sz w:val="22"/>
          <w:szCs w:val="22"/>
        </w:rPr>
      </w:pPr>
      <w:r w:rsidRPr="00F246C3">
        <w:rPr>
          <w:rFonts w:asciiTheme="majorHAnsi" w:hAnsiTheme="majorHAnsi"/>
          <w:sz w:val="22"/>
          <w:szCs w:val="22"/>
        </w:rPr>
        <w:lastRenderedPageBreak/>
        <w:t>Leicester’s site, by contrast, disperses information across multiple service areas without an obvious central hub. This fragmented approach may hinder families from recognising the breadth of support available under Early Help and could reduce engagement with services.</w:t>
      </w:r>
    </w:p>
    <w:p w14:paraId="17002CF4" w14:textId="29C34812" w:rsidR="006552E6" w:rsidRDefault="006552E6" w:rsidP="007A2845">
      <w:pPr>
        <w:spacing w:after="0" w:line="276" w:lineRule="auto"/>
        <w:rPr>
          <w:rFonts w:asciiTheme="majorHAnsi" w:hAnsiTheme="majorHAnsi"/>
          <w:sz w:val="22"/>
          <w:szCs w:val="22"/>
        </w:rPr>
      </w:pPr>
    </w:p>
    <w:p w14:paraId="4C134C00" w14:textId="77777777" w:rsidR="00893812" w:rsidRPr="00F246C3" w:rsidRDefault="00893812" w:rsidP="007A2845">
      <w:pPr>
        <w:spacing w:after="0" w:line="276" w:lineRule="auto"/>
        <w:rPr>
          <w:rFonts w:asciiTheme="majorHAnsi" w:hAnsiTheme="majorHAnsi"/>
          <w:sz w:val="22"/>
          <w:szCs w:val="22"/>
        </w:rPr>
      </w:pPr>
    </w:p>
    <w:p w14:paraId="5831951C" w14:textId="5F823D35" w:rsidR="005519F6" w:rsidRPr="00F246C3" w:rsidRDefault="006552E6" w:rsidP="007A2845">
      <w:pPr>
        <w:spacing w:after="0" w:line="276" w:lineRule="auto"/>
        <w:rPr>
          <w:rFonts w:asciiTheme="majorHAnsi" w:hAnsiTheme="majorHAnsi"/>
          <w:sz w:val="22"/>
          <w:szCs w:val="22"/>
        </w:rPr>
      </w:pPr>
      <w:r w:rsidRPr="00F246C3">
        <w:rPr>
          <w:rFonts w:asciiTheme="majorHAnsi" w:hAnsiTheme="majorHAnsi"/>
          <w:sz w:val="22"/>
          <w:szCs w:val="22"/>
        </w:rPr>
        <w:t>In conclusion, Leicester City Council’s website communicates a wide range of family support services but does so in a fragmented and less accessible way. The absence of a clearly signposted Early Help section means families must navigate multiple categories to find relevant information, which may reduce the effectiveness of the site as a tool for early intervention. Compared to other local authorities, Leicester’s communication of Early Help is less visible and less family friendly, making it harder for families to understand and access the support available to them</w:t>
      </w:r>
      <w:r w:rsidR="00F246C3" w:rsidRPr="00F246C3">
        <w:rPr>
          <w:rFonts w:asciiTheme="majorHAnsi" w:hAnsiTheme="majorHAnsi"/>
          <w:sz w:val="22"/>
          <w:szCs w:val="22"/>
        </w:rPr>
        <w:t>.</w:t>
      </w:r>
    </w:p>
    <w:p w14:paraId="2BFFAB28" w14:textId="77777777" w:rsidR="00333737" w:rsidRPr="001C53F5" w:rsidRDefault="00333737" w:rsidP="007A2845">
      <w:pPr>
        <w:spacing w:after="0" w:line="276" w:lineRule="auto"/>
        <w:rPr>
          <w:rFonts w:asciiTheme="minorBidi" w:hAnsiTheme="minorBidi"/>
          <w:sz w:val="23"/>
          <w:szCs w:val="23"/>
        </w:rPr>
      </w:pPr>
    </w:p>
    <w:p w14:paraId="18F6BDB8" w14:textId="5137FA8C" w:rsidR="006879C0" w:rsidRPr="006879C0" w:rsidRDefault="00246659" w:rsidP="007A2845">
      <w:pPr>
        <w:numPr>
          <w:ilvl w:val="0"/>
          <w:numId w:val="2"/>
        </w:numPr>
        <w:spacing w:after="0" w:line="276" w:lineRule="auto"/>
        <w:rPr>
          <w:rFonts w:asciiTheme="minorBidi" w:hAnsiTheme="minorBidi"/>
          <w:sz w:val="23"/>
          <w:szCs w:val="23"/>
          <w:u w:val="single"/>
        </w:rPr>
      </w:pPr>
      <w:r w:rsidRPr="006879C0">
        <w:rPr>
          <w:rFonts w:asciiTheme="minorBidi" w:hAnsiTheme="minorBidi"/>
          <w:sz w:val="23"/>
          <w:szCs w:val="23"/>
          <w:u w:val="single"/>
        </w:rPr>
        <w:t xml:space="preserve">Norfolk County Council - </w:t>
      </w:r>
      <w:hyperlink r:id="rId27" w:history="1">
        <w:r w:rsidRPr="006879C0">
          <w:rPr>
            <w:rStyle w:val="Hyperlink"/>
            <w:rFonts w:asciiTheme="minorBidi" w:hAnsiTheme="minorBidi"/>
            <w:sz w:val="23"/>
            <w:szCs w:val="23"/>
          </w:rPr>
          <w:t>https://www.norfolk.gov.uk/</w:t>
        </w:r>
      </w:hyperlink>
      <w:r w:rsidRPr="006879C0">
        <w:rPr>
          <w:rFonts w:asciiTheme="minorBidi" w:hAnsiTheme="minorBidi"/>
          <w:sz w:val="23"/>
          <w:szCs w:val="23"/>
          <w:u w:val="single"/>
        </w:rPr>
        <w:t xml:space="preserve"> </w:t>
      </w:r>
    </w:p>
    <w:p w14:paraId="4CD8EC06" w14:textId="77777777" w:rsidR="006879C0" w:rsidRPr="006879C0" w:rsidRDefault="006879C0" w:rsidP="007A2845">
      <w:pPr>
        <w:spacing w:after="0" w:line="276" w:lineRule="auto"/>
        <w:rPr>
          <w:rFonts w:asciiTheme="majorHAnsi" w:hAnsiTheme="majorHAnsi"/>
          <w:sz w:val="22"/>
          <w:szCs w:val="22"/>
        </w:rPr>
      </w:pPr>
      <w:r w:rsidRPr="006879C0">
        <w:rPr>
          <w:rFonts w:asciiTheme="majorHAnsi" w:hAnsiTheme="majorHAnsi"/>
          <w:sz w:val="22"/>
          <w:szCs w:val="22"/>
        </w:rPr>
        <w:t>The Norfolk County Council website is structured around broad service categories, but crucially, it includes a “Children and families” section that directly highlights family support, childcare, early learning, and safety. Within this section, families can find information about Early Help services, including how to access support, what types of help are available, and how these services fit into the wider safeguarding framework. This makes Early Help more visible and easier to locate than on Leicester’s site, where families must navigate through multiple unrelated categories.</w:t>
      </w:r>
    </w:p>
    <w:p w14:paraId="08EBCB12" w14:textId="77777777" w:rsidR="006879C0" w:rsidRPr="006879C0" w:rsidRDefault="006879C0" w:rsidP="007A2845">
      <w:pPr>
        <w:spacing w:after="0" w:line="276" w:lineRule="auto"/>
        <w:rPr>
          <w:rFonts w:asciiTheme="majorHAnsi" w:hAnsiTheme="majorHAnsi"/>
          <w:sz w:val="22"/>
          <w:szCs w:val="22"/>
        </w:rPr>
      </w:pPr>
      <w:r w:rsidRPr="006879C0">
        <w:rPr>
          <w:rFonts w:asciiTheme="majorHAnsi" w:hAnsiTheme="majorHAnsi"/>
          <w:sz w:val="22"/>
          <w:szCs w:val="22"/>
        </w:rPr>
        <w:t>Norfolk also integrates Early Help into its wider Norfolk Community Directory, which lists local services, activities, and groups. This directory acts as a practical tool for families, allowing them to search for specific support in their area. By embedding Early Help into a searchable directory, Norfolk ensures that families can find both council</w:t>
      </w:r>
      <w:r w:rsidRPr="006879C0">
        <w:rPr>
          <w:rFonts w:ascii="Cambria Math" w:hAnsi="Cambria Math" w:cs="Cambria Math"/>
          <w:sz w:val="22"/>
          <w:szCs w:val="22"/>
        </w:rPr>
        <w:t>‑</w:t>
      </w:r>
      <w:r w:rsidRPr="006879C0">
        <w:rPr>
          <w:rFonts w:asciiTheme="majorHAnsi" w:hAnsiTheme="majorHAnsi"/>
          <w:sz w:val="22"/>
          <w:szCs w:val="22"/>
        </w:rPr>
        <w:t>run services and voluntary or community</w:t>
      </w:r>
      <w:r w:rsidRPr="006879C0">
        <w:rPr>
          <w:rFonts w:ascii="Cambria Math" w:hAnsi="Cambria Math" w:cs="Cambria Math"/>
          <w:sz w:val="22"/>
          <w:szCs w:val="22"/>
        </w:rPr>
        <w:t>‑</w:t>
      </w:r>
      <w:r w:rsidRPr="006879C0">
        <w:rPr>
          <w:rFonts w:asciiTheme="majorHAnsi" w:hAnsiTheme="majorHAnsi"/>
          <w:sz w:val="22"/>
          <w:szCs w:val="22"/>
        </w:rPr>
        <w:t>based support, reinforcing the principle of multi</w:t>
      </w:r>
      <w:r w:rsidRPr="006879C0">
        <w:rPr>
          <w:rFonts w:ascii="Cambria Math" w:hAnsi="Cambria Math" w:cs="Cambria Math"/>
          <w:sz w:val="22"/>
          <w:szCs w:val="22"/>
        </w:rPr>
        <w:t>‑</w:t>
      </w:r>
      <w:r w:rsidRPr="006879C0">
        <w:rPr>
          <w:rFonts w:asciiTheme="majorHAnsi" w:hAnsiTheme="majorHAnsi"/>
          <w:sz w:val="22"/>
          <w:szCs w:val="22"/>
        </w:rPr>
        <w:t>agency collaboration.</w:t>
      </w:r>
    </w:p>
    <w:p w14:paraId="385C965C" w14:textId="77777777" w:rsidR="006879C0" w:rsidRPr="006879C0" w:rsidRDefault="006879C0" w:rsidP="007A2845">
      <w:pPr>
        <w:spacing w:after="0" w:line="276" w:lineRule="auto"/>
        <w:rPr>
          <w:rFonts w:asciiTheme="majorHAnsi" w:hAnsiTheme="majorHAnsi"/>
          <w:sz w:val="22"/>
          <w:szCs w:val="22"/>
        </w:rPr>
      </w:pPr>
    </w:p>
    <w:p w14:paraId="6CB3A107" w14:textId="77777777" w:rsidR="006879C0" w:rsidRPr="006879C0" w:rsidRDefault="006879C0" w:rsidP="007A2845">
      <w:pPr>
        <w:spacing w:after="0" w:line="276" w:lineRule="auto"/>
        <w:rPr>
          <w:rFonts w:asciiTheme="majorHAnsi" w:hAnsiTheme="majorHAnsi"/>
          <w:sz w:val="22"/>
          <w:szCs w:val="22"/>
        </w:rPr>
      </w:pPr>
    </w:p>
    <w:p w14:paraId="5C1A3C09" w14:textId="53011C9D" w:rsidR="006879C0" w:rsidRPr="006879C0" w:rsidRDefault="006879C0" w:rsidP="007A2845">
      <w:pPr>
        <w:spacing w:after="0" w:line="276" w:lineRule="auto"/>
        <w:rPr>
          <w:rFonts w:asciiTheme="majorHAnsi" w:hAnsiTheme="majorHAnsi"/>
          <w:sz w:val="22"/>
          <w:szCs w:val="22"/>
        </w:rPr>
      </w:pPr>
      <w:r w:rsidRPr="006879C0">
        <w:rPr>
          <w:rFonts w:asciiTheme="majorHAnsi" w:hAnsiTheme="majorHAnsi"/>
          <w:sz w:val="22"/>
          <w:szCs w:val="22"/>
        </w:rPr>
        <w:t>The language and tone used on Norfolk’s site is more approachable than Leicester’s. Pages aimed at families use clear, explanatory language that outlines what Early Help is, who it is for, and how to access it. This family</w:t>
      </w:r>
      <w:r w:rsidRPr="006879C0">
        <w:rPr>
          <w:rFonts w:ascii="Cambria Math" w:hAnsi="Cambria Math" w:cs="Cambria Math"/>
          <w:sz w:val="22"/>
          <w:szCs w:val="22"/>
        </w:rPr>
        <w:t>‑</w:t>
      </w:r>
      <w:r w:rsidRPr="006879C0">
        <w:rPr>
          <w:rFonts w:asciiTheme="majorHAnsi" w:hAnsiTheme="majorHAnsi"/>
          <w:sz w:val="22"/>
          <w:szCs w:val="22"/>
        </w:rPr>
        <w:t>friendly style helps reduce the sense of bureaucracy and makes services feel more welcoming.</w:t>
      </w:r>
    </w:p>
    <w:p w14:paraId="7DE46483" w14:textId="77777777" w:rsidR="006879C0" w:rsidRPr="006879C0" w:rsidRDefault="006879C0" w:rsidP="007A2845">
      <w:pPr>
        <w:spacing w:after="0" w:line="276" w:lineRule="auto"/>
        <w:rPr>
          <w:rFonts w:asciiTheme="majorHAnsi" w:hAnsiTheme="majorHAnsi"/>
          <w:sz w:val="22"/>
          <w:szCs w:val="22"/>
        </w:rPr>
      </w:pPr>
      <w:r w:rsidRPr="006879C0">
        <w:rPr>
          <w:rFonts w:asciiTheme="majorHAnsi" w:hAnsiTheme="majorHAnsi"/>
          <w:sz w:val="22"/>
          <w:szCs w:val="22"/>
        </w:rPr>
        <w:t>In terms of navigation, Norfolk’s site is more intuitive. The “Children and families” section acts as a central hub, and the Community Directory provides a searchable tool that links families directly to relevant services. This reduces the need for families to click through multiple unrelated categories, as is the case with Leicester.</w:t>
      </w:r>
    </w:p>
    <w:p w14:paraId="6062BADF" w14:textId="77777777" w:rsidR="006879C0" w:rsidRPr="006879C0" w:rsidRDefault="006879C0" w:rsidP="007A2845">
      <w:pPr>
        <w:spacing w:after="0" w:line="276" w:lineRule="auto"/>
        <w:rPr>
          <w:rFonts w:asciiTheme="majorHAnsi" w:hAnsiTheme="majorHAnsi"/>
          <w:sz w:val="22"/>
          <w:szCs w:val="22"/>
        </w:rPr>
      </w:pPr>
      <w:r w:rsidRPr="006879C0">
        <w:rPr>
          <w:rFonts w:asciiTheme="majorHAnsi" w:hAnsiTheme="majorHAnsi"/>
          <w:sz w:val="22"/>
          <w:szCs w:val="22"/>
        </w:rPr>
        <w:t>Norfolk also provides practical resources, such as contact details, referral pathways, and links to local groups. These resources are explicitly framed as part of Early Help, reinforcing the idea of a coordinated system of support.</w:t>
      </w:r>
    </w:p>
    <w:p w14:paraId="46A7DD12" w14:textId="77777777" w:rsidR="006879C0" w:rsidRPr="006879C0" w:rsidRDefault="006879C0" w:rsidP="007A2845">
      <w:pPr>
        <w:spacing w:after="0" w:line="276" w:lineRule="auto"/>
        <w:rPr>
          <w:rFonts w:asciiTheme="majorHAnsi" w:hAnsiTheme="majorHAnsi"/>
          <w:sz w:val="22"/>
          <w:szCs w:val="22"/>
        </w:rPr>
      </w:pPr>
    </w:p>
    <w:p w14:paraId="37006173" w14:textId="77777777" w:rsidR="006879C0" w:rsidRPr="006879C0" w:rsidRDefault="006879C0" w:rsidP="007A2845">
      <w:pPr>
        <w:spacing w:after="0" w:line="276" w:lineRule="auto"/>
        <w:rPr>
          <w:rFonts w:asciiTheme="majorHAnsi" w:hAnsiTheme="majorHAnsi"/>
          <w:sz w:val="22"/>
          <w:szCs w:val="22"/>
        </w:rPr>
      </w:pPr>
    </w:p>
    <w:p w14:paraId="08B584F7" w14:textId="0ABAB00C" w:rsidR="006879C0" w:rsidRPr="006879C0" w:rsidRDefault="006879C0" w:rsidP="007A2845">
      <w:pPr>
        <w:spacing w:after="0" w:line="276" w:lineRule="auto"/>
        <w:rPr>
          <w:rFonts w:asciiTheme="majorHAnsi" w:hAnsiTheme="majorHAnsi"/>
          <w:sz w:val="22"/>
          <w:szCs w:val="22"/>
        </w:rPr>
      </w:pPr>
      <w:r w:rsidRPr="006879C0">
        <w:rPr>
          <w:rFonts w:asciiTheme="majorHAnsi" w:hAnsiTheme="majorHAnsi"/>
          <w:sz w:val="22"/>
          <w:szCs w:val="22"/>
        </w:rPr>
        <w:t>Compared to Leicester, Norfolk’s website demonstrates a stronger commitment to clear signposting. While Leicester disperses information across categories like “Health and social care” and “Schools,” Norfolk consolidates family support under one section and integrates it into a searchable directory. This makes Early Help more visible, accessible, and user</w:t>
      </w:r>
      <w:r w:rsidRPr="006879C0">
        <w:rPr>
          <w:rFonts w:ascii="Cambria Math" w:hAnsi="Cambria Math" w:cs="Cambria Math"/>
          <w:sz w:val="22"/>
          <w:szCs w:val="22"/>
        </w:rPr>
        <w:t>‑</w:t>
      </w:r>
      <w:r w:rsidRPr="006879C0">
        <w:rPr>
          <w:rFonts w:asciiTheme="majorHAnsi" w:hAnsiTheme="majorHAnsi"/>
          <w:sz w:val="22"/>
          <w:szCs w:val="22"/>
        </w:rPr>
        <w:t>friendly.</w:t>
      </w:r>
    </w:p>
    <w:p w14:paraId="3532404D" w14:textId="77777777" w:rsidR="006879C0" w:rsidRPr="006879C0" w:rsidRDefault="006879C0" w:rsidP="007A2845">
      <w:pPr>
        <w:spacing w:after="0" w:line="276" w:lineRule="auto"/>
        <w:rPr>
          <w:rFonts w:asciiTheme="majorHAnsi" w:hAnsiTheme="majorHAnsi"/>
          <w:sz w:val="22"/>
          <w:szCs w:val="22"/>
        </w:rPr>
      </w:pPr>
      <w:r w:rsidRPr="006879C0">
        <w:rPr>
          <w:rFonts w:asciiTheme="majorHAnsi" w:hAnsiTheme="majorHAnsi"/>
          <w:sz w:val="22"/>
          <w:szCs w:val="22"/>
        </w:rPr>
        <w:t xml:space="preserve">When compared to other councils such as Nottinghamshire or Leicestershire County Council, Norfolk’s approach is competitive. Many councils provide dedicated Early Help landing pages, but </w:t>
      </w:r>
      <w:r w:rsidRPr="006879C0">
        <w:rPr>
          <w:rFonts w:asciiTheme="majorHAnsi" w:hAnsiTheme="majorHAnsi"/>
          <w:sz w:val="22"/>
          <w:szCs w:val="22"/>
        </w:rPr>
        <w:lastRenderedPageBreak/>
        <w:t>Norfolk’s integration of Early Help into the Community Directory adds an extra layer of accessibility, ensuring families can find both statutory and community</w:t>
      </w:r>
      <w:r w:rsidRPr="006879C0">
        <w:rPr>
          <w:rFonts w:ascii="Cambria Math" w:hAnsi="Cambria Math" w:cs="Cambria Math"/>
          <w:sz w:val="22"/>
          <w:szCs w:val="22"/>
        </w:rPr>
        <w:t>‑</w:t>
      </w:r>
      <w:r w:rsidRPr="006879C0">
        <w:rPr>
          <w:rFonts w:asciiTheme="majorHAnsi" w:hAnsiTheme="majorHAnsi"/>
          <w:sz w:val="22"/>
          <w:szCs w:val="22"/>
        </w:rPr>
        <w:t>based support in one place.</w:t>
      </w:r>
    </w:p>
    <w:p w14:paraId="63D9A60F" w14:textId="77777777" w:rsidR="006879C0" w:rsidRPr="006879C0" w:rsidRDefault="006879C0" w:rsidP="007A2845">
      <w:pPr>
        <w:spacing w:after="0" w:line="276" w:lineRule="auto"/>
        <w:rPr>
          <w:rFonts w:asciiTheme="majorHAnsi" w:hAnsiTheme="majorHAnsi"/>
          <w:sz w:val="22"/>
          <w:szCs w:val="22"/>
        </w:rPr>
      </w:pPr>
    </w:p>
    <w:p w14:paraId="0FC5B390" w14:textId="77777777" w:rsidR="006879C0" w:rsidRPr="006879C0" w:rsidRDefault="006879C0" w:rsidP="007A2845">
      <w:pPr>
        <w:spacing w:after="0" w:line="276" w:lineRule="auto"/>
        <w:rPr>
          <w:rFonts w:asciiTheme="majorHAnsi" w:hAnsiTheme="majorHAnsi"/>
          <w:sz w:val="22"/>
          <w:szCs w:val="22"/>
        </w:rPr>
      </w:pPr>
    </w:p>
    <w:p w14:paraId="1E75CF65" w14:textId="1E1723E9" w:rsidR="00333737" w:rsidRPr="006879C0" w:rsidRDefault="006879C0" w:rsidP="007A2845">
      <w:pPr>
        <w:spacing w:after="0" w:line="276" w:lineRule="auto"/>
        <w:rPr>
          <w:rFonts w:asciiTheme="majorHAnsi" w:hAnsiTheme="majorHAnsi"/>
          <w:sz w:val="22"/>
          <w:szCs w:val="22"/>
        </w:rPr>
      </w:pPr>
      <w:r w:rsidRPr="006879C0">
        <w:rPr>
          <w:rFonts w:asciiTheme="majorHAnsi" w:hAnsiTheme="majorHAnsi"/>
          <w:sz w:val="22"/>
          <w:szCs w:val="22"/>
        </w:rPr>
        <w:t>Norfolk County Council’s website communicates Early Help and family support services in a clearer, more accessible, and family</w:t>
      </w:r>
      <w:r w:rsidRPr="006879C0">
        <w:rPr>
          <w:rFonts w:ascii="Cambria Math" w:hAnsi="Cambria Math" w:cs="Cambria Math"/>
          <w:sz w:val="22"/>
          <w:szCs w:val="22"/>
        </w:rPr>
        <w:t>‑</w:t>
      </w:r>
      <w:r w:rsidRPr="006879C0">
        <w:rPr>
          <w:rFonts w:asciiTheme="majorHAnsi" w:hAnsiTheme="majorHAnsi"/>
          <w:sz w:val="22"/>
          <w:szCs w:val="22"/>
        </w:rPr>
        <w:t xml:space="preserve">friendly way than Leicester. By providing a dedicated </w:t>
      </w:r>
      <w:r w:rsidRPr="006879C0">
        <w:rPr>
          <w:rFonts w:ascii="Aptos Display" w:hAnsi="Aptos Display" w:cs="Aptos Display"/>
          <w:sz w:val="22"/>
          <w:szCs w:val="22"/>
        </w:rPr>
        <w:t>“</w:t>
      </w:r>
      <w:r w:rsidRPr="006879C0">
        <w:rPr>
          <w:rFonts w:asciiTheme="majorHAnsi" w:hAnsiTheme="majorHAnsi"/>
          <w:sz w:val="22"/>
          <w:szCs w:val="22"/>
        </w:rPr>
        <w:t>Children and families</w:t>
      </w:r>
      <w:r w:rsidRPr="006879C0">
        <w:rPr>
          <w:rFonts w:ascii="Aptos Display" w:hAnsi="Aptos Display" w:cs="Aptos Display"/>
          <w:sz w:val="22"/>
          <w:szCs w:val="22"/>
        </w:rPr>
        <w:t>”</w:t>
      </w:r>
      <w:r w:rsidRPr="006879C0">
        <w:rPr>
          <w:rFonts w:asciiTheme="majorHAnsi" w:hAnsiTheme="majorHAnsi"/>
          <w:sz w:val="22"/>
          <w:szCs w:val="22"/>
        </w:rPr>
        <w:t xml:space="preserve"> section and embedding services into the Norfolk Community Directory, the council ensures that families can easily understand and access the support available. This approach reflects best practice in online communication, making Norfolk</w:t>
      </w:r>
      <w:r w:rsidRPr="006879C0">
        <w:rPr>
          <w:rFonts w:ascii="Aptos Display" w:hAnsi="Aptos Display" w:cs="Aptos Display"/>
          <w:sz w:val="22"/>
          <w:szCs w:val="22"/>
        </w:rPr>
        <w:t>’</w:t>
      </w:r>
      <w:r w:rsidRPr="006879C0">
        <w:rPr>
          <w:rFonts w:asciiTheme="majorHAnsi" w:hAnsiTheme="majorHAnsi"/>
          <w:sz w:val="22"/>
          <w:szCs w:val="22"/>
        </w:rPr>
        <w:t>s site more effective in signposting Early Help and related services.</w:t>
      </w:r>
    </w:p>
    <w:p w14:paraId="748A1A20" w14:textId="77777777" w:rsidR="00246659" w:rsidRPr="00175287" w:rsidRDefault="00246659" w:rsidP="007A2845">
      <w:pPr>
        <w:numPr>
          <w:ilvl w:val="0"/>
          <w:numId w:val="2"/>
        </w:numPr>
        <w:spacing w:after="0" w:line="276" w:lineRule="auto"/>
        <w:rPr>
          <w:rFonts w:asciiTheme="minorBidi" w:hAnsiTheme="minorBidi"/>
          <w:sz w:val="23"/>
          <w:szCs w:val="23"/>
          <w:u w:val="single"/>
        </w:rPr>
      </w:pPr>
      <w:r w:rsidRPr="00175287">
        <w:rPr>
          <w:rFonts w:asciiTheme="minorBidi" w:hAnsiTheme="minorBidi"/>
          <w:sz w:val="23"/>
          <w:szCs w:val="23"/>
          <w:u w:val="single"/>
        </w:rPr>
        <w:t xml:space="preserve">Staffordshire County Council - </w:t>
      </w:r>
      <w:hyperlink r:id="rId28" w:history="1">
        <w:r w:rsidRPr="00175287">
          <w:rPr>
            <w:rStyle w:val="Hyperlink"/>
            <w:rFonts w:asciiTheme="minorBidi" w:hAnsiTheme="minorBidi"/>
            <w:sz w:val="23"/>
            <w:szCs w:val="23"/>
          </w:rPr>
          <w:t>https://www.staffordshire.gov.uk/</w:t>
        </w:r>
      </w:hyperlink>
      <w:r w:rsidRPr="00175287">
        <w:rPr>
          <w:rFonts w:asciiTheme="minorBidi" w:hAnsiTheme="minorBidi"/>
          <w:sz w:val="23"/>
          <w:szCs w:val="23"/>
          <w:u w:val="single"/>
        </w:rPr>
        <w:t xml:space="preserve"> </w:t>
      </w:r>
    </w:p>
    <w:p w14:paraId="759DA5CE" w14:textId="77777777" w:rsidR="002208CE" w:rsidRPr="0008053F" w:rsidRDefault="002208CE" w:rsidP="007A2845">
      <w:pPr>
        <w:spacing w:line="276" w:lineRule="auto"/>
        <w:rPr>
          <w:rFonts w:asciiTheme="majorHAnsi" w:hAnsiTheme="majorHAnsi"/>
          <w:sz w:val="22"/>
          <w:szCs w:val="22"/>
        </w:rPr>
      </w:pPr>
      <w:r w:rsidRPr="0008053F">
        <w:rPr>
          <w:rFonts w:asciiTheme="majorHAnsi" w:hAnsiTheme="majorHAnsi"/>
          <w:sz w:val="22"/>
          <w:szCs w:val="22"/>
        </w:rPr>
        <w:t>The Staffordshire County Council website provides a clear and structured approach to family support, with Early Help signposted under the “Children and Families” section. This section acts as a central hub, directing families to services such as childcare, parenting support, safeguarding, and education. Importantly, Early Help is explicitly named and explained, which makes it easier for families to recognise the service and understand its purpose. This contrasts with councils like Leicester, where Early Help is less visible and embedded within broader service categories.</w:t>
      </w:r>
    </w:p>
    <w:p w14:paraId="5467D91A" w14:textId="77777777" w:rsidR="002208CE" w:rsidRPr="0008053F" w:rsidRDefault="002208CE" w:rsidP="007A2845">
      <w:pPr>
        <w:spacing w:line="276" w:lineRule="auto"/>
        <w:rPr>
          <w:rFonts w:asciiTheme="majorHAnsi" w:hAnsiTheme="majorHAnsi"/>
          <w:sz w:val="22"/>
          <w:szCs w:val="22"/>
        </w:rPr>
      </w:pPr>
      <w:r w:rsidRPr="0008053F">
        <w:rPr>
          <w:rFonts w:asciiTheme="majorHAnsi" w:hAnsiTheme="majorHAnsi"/>
          <w:sz w:val="22"/>
          <w:szCs w:val="22"/>
        </w:rPr>
        <w:t>Staffordshire’s site outlines what Early Help is, who it is for, and how families can access it. It explains that Early Help is designed to support families at the earliest stage of need, before issues escalate, and provides clear referral pathways. Families are informed that they can self</w:t>
      </w:r>
      <w:r w:rsidRPr="0008053F">
        <w:rPr>
          <w:rFonts w:ascii="Cambria Math" w:hAnsi="Cambria Math" w:cs="Cambria Math"/>
          <w:sz w:val="22"/>
          <w:szCs w:val="22"/>
        </w:rPr>
        <w:t>‑</w:t>
      </w:r>
      <w:r w:rsidRPr="0008053F">
        <w:rPr>
          <w:rFonts w:asciiTheme="majorHAnsi" w:hAnsiTheme="majorHAnsi"/>
          <w:sz w:val="22"/>
          <w:szCs w:val="22"/>
        </w:rPr>
        <w:t>refer or be referred by professionals, and the site offers practical guidance on how to start the process. This transparency helps families feel more confident about engaging with services.</w:t>
      </w:r>
    </w:p>
    <w:p w14:paraId="186E4EE3" w14:textId="77777777" w:rsidR="00175287" w:rsidRPr="0008053F" w:rsidRDefault="00175287" w:rsidP="007A2845">
      <w:pPr>
        <w:spacing w:line="276" w:lineRule="auto"/>
        <w:rPr>
          <w:rFonts w:asciiTheme="majorHAnsi" w:hAnsiTheme="majorHAnsi"/>
          <w:sz w:val="22"/>
          <w:szCs w:val="22"/>
        </w:rPr>
      </w:pPr>
    </w:p>
    <w:p w14:paraId="45C254AE" w14:textId="2351E942" w:rsidR="002208CE" w:rsidRPr="0008053F" w:rsidRDefault="002208CE" w:rsidP="007A2845">
      <w:pPr>
        <w:spacing w:line="276" w:lineRule="auto"/>
        <w:rPr>
          <w:rFonts w:asciiTheme="majorHAnsi" w:hAnsiTheme="majorHAnsi"/>
          <w:sz w:val="22"/>
          <w:szCs w:val="22"/>
        </w:rPr>
      </w:pPr>
      <w:r w:rsidRPr="0008053F">
        <w:rPr>
          <w:rFonts w:asciiTheme="majorHAnsi" w:hAnsiTheme="majorHAnsi"/>
          <w:sz w:val="22"/>
          <w:szCs w:val="22"/>
        </w:rPr>
        <w:t>The language and tone of Staffordshire’s Early Help pages are family</w:t>
      </w:r>
      <w:r w:rsidRPr="0008053F">
        <w:rPr>
          <w:rFonts w:ascii="Cambria Math" w:hAnsi="Cambria Math" w:cs="Cambria Math"/>
          <w:sz w:val="22"/>
          <w:szCs w:val="22"/>
        </w:rPr>
        <w:t>‑</w:t>
      </w:r>
      <w:r w:rsidRPr="0008053F">
        <w:rPr>
          <w:rFonts w:asciiTheme="majorHAnsi" w:hAnsiTheme="majorHAnsi"/>
          <w:sz w:val="22"/>
          <w:szCs w:val="22"/>
        </w:rPr>
        <w:t>friendly and reassuring. The site avoids overly bureaucratic language, instead using clear explanations and examples to show how Early Help can benefit families. This makes the information more approachable and less intimidating for parents or carers who may already feel overwhelmed.</w:t>
      </w:r>
    </w:p>
    <w:p w14:paraId="29F5C604" w14:textId="77777777" w:rsidR="002208CE" w:rsidRPr="0008053F" w:rsidRDefault="002208CE" w:rsidP="007A2845">
      <w:pPr>
        <w:spacing w:line="276" w:lineRule="auto"/>
        <w:rPr>
          <w:rFonts w:asciiTheme="majorHAnsi" w:hAnsiTheme="majorHAnsi"/>
          <w:sz w:val="22"/>
          <w:szCs w:val="22"/>
        </w:rPr>
      </w:pPr>
      <w:r w:rsidRPr="0008053F">
        <w:rPr>
          <w:rFonts w:asciiTheme="majorHAnsi" w:hAnsiTheme="majorHAnsi"/>
          <w:sz w:val="22"/>
          <w:szCs w:val="22"/>
        </w:rPr>
        <w:t>In terms of navigation, Staffordshire’s site is straightforward. The “Children and Families” section provides a direct link to Early Help, and related services are grouped logically. This reduces the need for families to search across multiple categories, as is the case with Leicester. The site also integrates Early Help with wider family support, such as safeguarding, childcare, and education, reinforcing the idea of a coordinated system.</w:t>
      </w:r>
    </w:p>
    <w:p w14:paraId="0A872AB3" w14:textId="77777777" w:rsidR="002208CE" w:rsidRPr="0008053F" w:rsidRDefault="002208CE" w:rsidP="007A2845">
      <w:pPr>
        <w:spacing w:line="276" w:lineRule="auto"/>
        <w:rPr>
          <w:rFonts w:asciiTheme="majorHAnsi" w:hAnsiTheme="majorHAnsi"/>
          <w:sz w:val="22"/>
          <w:szCs w:val="22"/>
        </w:rPr>
      </w:pPr>
      <w:r w:rsidRPr="0008053F">
        <w:rPr>
          <w:rFonts w:asciiTheme="majorHAnsi" w:hAnsiTheme="majorHAnsi"/>
          <w:sz w:val="22"/>
          <w:szCs w:val="22"/>
        </w:rPr>
        <w:t>Staffordshire provides practical resources such as contact details, referral forms, and links to local support groups. These resources are explicitly framed as part of Early Help, which strengthens the sense of a unified service. The site also highlights partnership working, showing how Early Help connects families with schools, health services, and community organisations.</w:t>
      </w:r>
    </w:p>
    <w:p w14:paraId="2011C205" w14:textId="77777777" w:rsidR="00175287" w:rsidRPr="0008053F" w:rsidRDefault="00175287" w:rsidP="007A2845">
      <w:pPr>
        <w:spacing w:line="276" w:lineRule="auto"/>
        <w:rPr>
          <w:rFonts w:asciiTheme="majorHAnsi" w:hAnsiTheme="majorHAnsi"/>
          <w:sz w:val="22"/>
          <w:szCs w:val="22"/>
        </w:rPr>
      </w:pPr>
    </w:p>
    <w:p w14:paraId="0A48A773" w14:textId="69FCBDFF" w:rsidR="002208CE" w:rsidRPr="0008053F" w:rsidRDefault="002208CE" w:rsidP="007A2845">
      <w:pPr>
        <w:spacing w:line="276" w:lineRule="auto"/>
        <w:rPr>
          <w:rFonts w:asciiTheme="majorHAnsi" w:hAnsiTheme="majorHAnsi"/>
          <w:sz w:val="22"/>
          <w:szCs w:val="22"/>
        </w:rPr>
      </w:pPr>
      <w:r w:rsidRPr="0008053F">
        <w:rPr>
          <w:rFonts w:asciiTheme="majorHAnsi" w:hAnsiTheme="majorHAnsi"/>
          <w:sz w:val="22"/>
          <w:szCs w:val="22"/>
        </w:rPr>
        <w:t xml:space="preserve">Compared to Leicester, Staffordshire’s website is significantly more effective in signposting Early Help. Where Leicester disperses information across multiple categories, Staffordshire consolidates it under a clear heading and provides a dedicated explanation. Norfolk also performs well, with its Community </w:t>
      </w:r>
      <w:r w:rsidRPr="0008053F">
        <w:rPr>
          <w:rFonts w:asciiTheme="majorHAnsi" w:hAnsiTheme="majorHAnsi"/>
          <w:sz w:val="22"/>
          <w:szCs w:val="22"/>
        </w:rPr>
        <w:lastRenderedPageBreak/>
        <w:t>Directory offering a searchable tool for families, but Staffordshire’s strength lies in its straightforward navigation and family</w:t>
      </w:r>
      <w:r w:rsidRPr="0008053F">
        <w:rPr>
          <w:rFonts w:ascii="Cambria Math" w:hAnsi="Cambria Math" w:cs="Cambria Math"/>
          <w:sz w:val="22"/>
          <w:szCs w:val="22"/>
        </w:rPr>
        <w:t>‑</w:t>
      </w:r>
      <w:r w:rsidRPr="0008053F">
        <w:rPr>
          <w:rFonts w:asciiTheme="majorHAnsi" w:hAnsiTheme="majorHAnsi"/>
          <w:sz w:val="22"/>
          <w:szCs w:val="22"/>
        </w:rPr>
        <w:t>friendly communication style.</w:t>
      </w:r>
    </w:p>
    <w:p w14:paraId="204CA7BE" w14:textId="77777777" w:rsidR="002208CE" w:rsidRPr="0008053F" w:rsidRDefault="002208CE" w:rsidP="007A2845">
      <w:pPr>
        <w:spacing w:line="276" w:lineRule="auto"/>
        <w:rPr>
          <w:rFonts w:asciiTheme="majorHAnsi" w:hAnsiTheme="majorHAnsi"/>
          <w:sz w:val="22"/>
          <w:szCs w:val="22"/>
        </w:rPr>
      </w:pPr>
      <w:r w:rsidRPr="0008053F">
        <w:rPr>
          <w:rFonts w:asciiTheme="majorHAnsi" w:hAnsiTheme="majorHAnsi"/>
          <w:sz w:val="22"/>
          <w:szCs w:val="22"/>
        </w:rPr>
        <w:t>Staffordshire’s approach demonstrates best practice in online communication: clear signposting, accessible language, and practical resources. This makes it easier for families to understand what Early Help is, why it matters, and how to access it.</w:t>
      </w:r>
    </w:p>
    <w:p w14:paraId="1F9C7044" w14:textId="77777777" w:rsidR="002208CE" w:rsidRPr="0008053F" w:rsidRDefault="002208CE" w:rsidP="007A2845">
      <w:pPr>
        <w:spacing w:line="276" w:lineRule="auto"/>
        <w:rPr>
          <w:rFonts w:asciiTheme="majorHAnsi" w:hAnsiTheme="majorHAnsi"/>
          <w:sz w:val="22"/>
          <w:szCs w:val="22"/>
        </w:rPr>
      </w:pPr>
    </w:p>
    <w:p w14:paraId="6C421A8B" w14:textId="771FF239" w:rsidR="00333737" w:rsidRPr="0008053F" w:rsidRDefault="002208CE" w:rsidP="007A2845">
      <w:pPr>
        <w:spacing w:line="276" w:lineRule="auto"/>
        <w:rPr>
          <w:rFonts w:asciiTheme="majorHAnsi" w:hAnsiTheme="majorHAnsi"/>
          <w:sz w:val="22"/>
          <w:szCs w:val="22"/>
        </w:rPr>
      </w:pPr>
      <w:r w:rsidRPr="0008053F">
        <w:rPr>
          <w:rFonts w:asciiTheme="majorHAnsi" w:hAnsiTheme="majorHAnsi"/>
          <w:sz w:val="22"/>
          <w:szCs w:val="22"/>
        </w:rPr>
        <w:t>Staffordshire County Council’s website communicates Early Help and wider family support services in a clear, accessible, and family</w:t>
      </w:r>
      <w:r w:rsidRPr="0008053F">
        <w:rPr>
          <w:rFonts w:ascii="Cambria Math" w:hAnsi="Cambria Math" w:cs="Cambria Math"/>
          <w:sz w:val="22"/>
          <w:szCs w:val="22"/>
        </w:rPr>
        <w:t>‑</w:t>
      </w:r>
      <w:r w:rsidRPr="0008053F">
        <w:rPr>
          <w:rFonts w:asciiTheme="majorHAnsi" w:hAnsiTheme="majorHAnsi"/>
          <w:sz w:val="22"/>
          <w:szCs w:val="22"/>
        </w:rPr>
        <w:t>centred way. By providing a dedicated section, using approachable language, and offering practical referral guidance, the council ensures that families can easily engage with the support available. Compared to Leicester and Norfolk, Staffordshire</w:t>
      </w:r>
      <w:r w:rsidRPr="0008053F">
        <w:rPr>
          <w:rFonts w:asciiTheme="majorHAnsi" w:hAnsiTheme="majorHAnsi" w:cs="Aptos Display"/>
          <w:sz w:val="22"/>
          <w:szCs w:val="22"/>
        </w:rPr>
        <w:t>’</w:t>
      </w:r>
      <w:r w:rsidRPr="0008053F">
        <w:rPr>
          <w:rFonts w:asciiTheme="majorHAnsi" w:hAnsiTheme="majorHAnsi"/>
          <w:sz w:val="22"/>
          <w:szCs w:val="22"/>
        </w:rPr>
        <w:t>s site stands out for its simplicity and clarity, making it one of the more effective examples of how Early Help can be signposted online.</w:t>
      </w:r>
    </w:p>
    <w:p w14:paraId="6D62F3D2" w14:textId="1931E4B4" w:rsidR="009F3736" w:rsidRPr="009F3736" w:rsidRDefault="009F3736" w:rsidP="007A2845">
      <w:pPr>
        <w:spacing w:after="0" w:line="276" w:lineRule="auto"/>
        <w:rPr>
          <w:rFonts w:asciiTheme="majorHAnsi" w:hAnsiTheme="majorHAnsi"/>
          <w:sz w:val="22"/>
          <w:szCs w:val="22"/>
        </w:rPr>
      </w:pPr>
    </w:p>
    <w:p w14:paraId="4F857AC6" w14:textId="5339EE5E" w:rsidR="00F55BE4" w:rsidRPr="00F55BE4" w:rsidRDefault="00DC6E99" w:rsidP="007A2845">
      <w:pPr>
        <w:spacing w:after="0" w:line="276" w:lineRule="auto"/>
        <w:rPr>
          <w:rFonts w:ascii="Algerian" w:hAnsi="Algerian"/>
          <w:sz w:val="36"/>
          <w:szCs w:val="36"/>
          <w:u w:val="single"/>
        </w:rPr>
      </w:pPr>
      <w:r>
        <w:rPr>
          <w:rFonts w:ascii="Algerian" w:hAnsi="Algerian"/>
          <w:noProof/>
          <w:sz w:val="36"/>
          <w:szCs w:val="36"/>
          <w:u w:val="single"/>
        </w:rPr>
        <mc:AlternateContent>
          <mc:Choice Requires="wpi">
            <w:drawing>
              <wp:anchor distT="0" distB="0" distL="114300" distR="114300" simplePos="0" relativeHeight="251670528" behindDoc="0" locked="0" layoutInCell="1" allowOverlap="1" wp14:anchorId="7AA4842F" wp14:editId="50923391">
                <wp:simplePos x="0" y="0"/>
                <wp:positionH relativeFrom="column">
                  <wp:posOffset>5611597</wp:posOffset>
                </wp:positionH>
                <wp:positionV relativeFrom="paragraph">
                  <wp:posOffset>1235814</wp:posOffset>
                </wp:positionV>
                <wp:extent cx="500760" cy="360"/>
                <wp:effectExtent l="57150" t="76200" r="71120" b="76200"/>
                <wp:wrapNone/>
                <wp:docPr id="1419846778" name="Ink 13"/>
                <wp:cNvGraphicFramePr/>
                <a:graphic xmlns:a="http://schemas.openxmlformats.org/drawingml/2006/main">
                  <a:graphicData uri="http://schemas.microsoft.com/office/word/2010/wordprocessingInk">
                    <w14:contentPart bwMode="auto" r:id="rId29">
                      <w14:nvContentPartPr>
                        <w14:cNvContentPartPr/>
                      </w14:nvContentPartPr>
                      <w14:xfrm>
                        <a:off x="0" y="0"/>
                        <a:ext cx="500760" cy="360"/>
                      </w14:xfrm>
                    </w14:contentPart>
                  </a:graphicData>
                </a:graphic>
              </wp:anchor>
            </w:drawing>
          </mc:Choice>
          <mc:Fallback>
            <w:pict>
              <v:shape w14:anchorId="546C4FCE" id="Ink 13" o:spid="_x0000_s1026" type="#_x0000_t75" style="position:absolute;margin-left:440.45pt;margin-top:94.5pt;width:42.3pt;height:5.7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">
                <v:imagedata r:id="rId30" o:title=""/>
              </v:shape>
            </w:pict>
          </mc:Fallback>
        </mc:AlternateContent>
      </w:r>
      <w:r w:rsidR="00F55BE4" w:rsidRPr="00F55BE4">
        <w:rPr>
          <w:rFonts w:ascii="Algerian" w:hAnsi="Algerian"/>
          <w:sz w:val="36"/>
          <w:szCs w:val="36"/>
          <w:u w:val="single"/>
        </w:rPr>
        <w:t>A comparative analysis of the main strengths and weakness of how the local authority websites communicate the Early Help and other support services available to families</w:t>
      </w:r>
    </w:p>
    <w:p w14:paraId="17E66B83" w14:textId="77777777" w:rsidR="00020F46" w:rsidRPr="007C41BC" w:rsidRDefault="00020F46" w:rsidP="00020F46">
      <w:pPr>
        <w:spacing w:after="0" w:line="276" w:lineRule="auto"/>
        <w:rPr>
          <w:rFonts w:asciiTheme="majorHAnsi" w:hAnsiTheme="majorHAnsi"/>
          <w:sz w:val="22"/>
          <w:szCs w:val="22"/>
        </w:rPr>
      </w:pPr>
      <w:r w:rsidRPr="00020F46">
        <w:rPr>
          <w:rFonts w:asciiTheme="majorHAnsi" w:hAnsiTheme="majorHAnsi"/>
          <w:sz w:val="22"/>
          <w:szCs w:val="22"/>
        </w:rPr>
        <w:t>When examining how local authority websites communicate Early Help and other family support services, clear differences emerge in terms of visibility, accessibility, and tone. Each council demonstrates strengths in certain areas, but also weaknesses that may hinder families in accessing timely support.</w:t>
      </w:r>
    </w:p>
    <w:p w14:paraId="710614CB" w14:textId="77777777" w:rsidR="00020F46" w:rsidRPr="00020F46" w:rsidRDefault="00020F46" w:rsidP="00020F46">
      <w:pPr>
        <w:spacing w:after="0" w:line="276" w:lineRule="auto"/>
        <w:rPr>
          <w:rFonts w:asciiTheme="majorHAnsi" w:hAnsiTheme="majorHAnsi"/>
          <w:sz w:val="22"/>
          <w:szCs w:val="22"/>
        </w:rPr>
      </w:pPr>
    </w:p>
    <w:p w14:paraId="7DB740A6" w14:textId="77777777" w:rsidR="00020F46" w:rsidRDefault="00020F46" w:rsidP="00020F46">
      <w:pPr>
        <w:spacing w:after="0" w:line="276" w:lineRule="auto"/>
        <w:rPr>
          <w:rFonts w:asciiTheme="majorHAnsi" w:hAnsiTheme="majorHAnsi"/>
          <w:sz w:val="22"/>
          <w:szCs w:val="22"/>
        </w:rPr>
      </w:pPr>
      <w:r w:rsidRPr="00020F46">
        <w:rPr>
          <w:rFonts w:asciiTheme="majorHAnsi" w:hAnsiTheme="majorHAnsi"/>
          <w:sz w:val="22"/>
          <w:szCs w:val="22"/>
          <w:u w:val="single"/>
        </w:rPr>
        <w:t xml:space="preserve">Leicester City Council </w:t>
      </w:r>
      <w:r w:rsidRPr="00020F46">
        <w:rPr>
          <w:rFonts w:asciiTheme="majorHAnsi" w:hAnsiTheme="majorHAnsi"/>
          <w:sz w:val="22"/>
          <w:szCs w:val="22"/>
        </w:rPr>
        <w:t xml:space="preserve">presents a wide range of services on its website, covering housing, schools, health, and community resources. However, its main weakness lies in the </w:t>
      </w:r>
      <w:r w:rsidRPr="00020F46">
        <w:rPr>
          <w:rFonts w:asciiTheme="majorHAnsi" w:hAnsiTheme="majorHAnsi"/>
          <w:i/>
          <w:iCs/>
          <w:sz w:val="22"/>
          <w:szCs w:val="22"/>
        </w:rPr>
        <w:t>lack of direct signposting</w:t>
      </w:r>
      <w:r w:rsidRPr="00020F46">
        <w:rPr>
          <w:rFonts w:asciiTheme="majorHAnsi" w:hAnsiTheme="majorHAnsi"/>
          <w:sz w:val="22"/>
          <w:szCs w:val="22"/>
        </w:rPr>
        <w:t xml:space="preserve"> to Early Help. Families must navigate through broad categories such as “Health and social care” or “Schools and learning” to locate relevant information, which can be confusing and time-consuming. The language used is formal and service-oriented, which, while accurate, may feel bureaucratic rather than supportive. The strength of Leicester’s site is the breadth of resources available, but the fragmented presentation means families may not easily recognise these services as part of a coordinated Early Help system.</w:t>
      </w:r>
    </w:p>
    <w:p w14:paraId="3382CFD3" w14:textId="77777777" w:rsidR="007C41BC" w:rsidRPr="00020F46" w:rsidRDefault="007C41BC" w:rsidP="00020F46">
      <w:pPr>
        <w:spacing w:after="0" w:line="276" w:lineRule="auto"/>
        <w:rPr>
          <w:rFonts w:asciiTheme="majorHAnsi" w:hAnsiTheme="majorHAnsi"/>
          <w:sz w:val="22"/>
          <w:szCs w:val="22"/>
        </w:rPr>
      </w:pPr>
    </w:p>
    <w:p w14:paraId="7A382C1E" w14:textId="77777777" w:rsidR="00020F46" w:rsidRDefault="00020F46" w:rsidP="00020F46">
      <w:pPr>
        <w:spacing w:after="0" w:line="276" w:lineRule="auto"/>
        <w:rPr>
          <w:rFonts w:asciiTheme="majorHAnsi" w:hAnsiTheme="majorHAnsi"/>
          <w:sz w:val="22"/>
          <w:szCs w:val="22"/>
        </w:rPr>
      </w:pPr>
      <w:r w:rsidRPr="00020F46">
        <w:rPr>
          <w:rFonts w:asciiTheme="majorHAnsi" w:hAnsiTheme="majorHAnsi"/>
          <w:sz w:val="22"/>
          <w:szCs w:val="22"/>
          <w:u w:val="single"/>
        </w:rPr>
        <w:t>Norfolk County Council</w:t>
      </w:r>
      <w:r w:rsidRPr="00020F46">
        <w:rPr>
          <w:rFonts w:asciiTheme="majorHAnsi" w:hAnsiTheme="majorHAnsi"/>
          <w:sz w:val="22"/>
          <w:szCs w:val="22"/>
        </w:rPr>
        <w:t xml:space="preserve"> demonstrates stronger practice in signposting. Its website includes a dedicated “Children and families” section, where Early Help is clearly explained and linked to wider safeguarding and family support services. A particular strength is the integration of Early Help into the Norfolk Community Directory, which allows families to search for both council-run and community-based services. This reflects the multi-agency nature of Early Help and makes support more accessible. The language is approachable and family-friendly, reducing barriers to engagement. The main weakness is that, while the directory is comprehensive, the sheer volume of information may overwhelm some families, requiring careful navigation to find the most relevant support.</w:t>
      </w:r>
    </w:p>
    <w:p w14:paraId="37D1A11D" w14:textId="77777777" w:rsidR="007C41BC" w:rsidRPr="00020F46" w:rsidRDefault="007C41BC" w:rsidP="00020F46">
      <w:pPr>
        <w:spacing w:after="0" w:line="276" w:lineRule="auto"/>
        <w:rPr>
          <w:rFonts w:asciiTheme="majorHAnsi" w:hAnsiTheme="majorHAnsi"/>
          <w:sz w:val="22"/>
          <w:szCs w:val="22"/>
        </w:rPr>
      </w:pPr>
    </w:p>
    <w:p w14:paraId="58017900" w14:textId="77777777" w:rsidR="00020F46" w:rsidRPr="007C41BC" w:rsidRDefault="00020F46" w:rsidP="00020F46">
      <w:pPr>
        <w:spacing w:after="0" w:line="276" w:lineRule="auto"/>
        <w:rPr>
          <w:rFonts w:asciiTheme="majorHAnsi" w:hAnsiTheme="majorHAnsi"/>
          <w:sz w:val="22"/>
          <w:szCs w:val="22"/>
        </w:rPr>
      </w:pPr>
      <w:r w:rsidRPr="00020F46">
        <w:rPr>
          <w:rFonts w:asciiTheme="majorHAnsi" w:hAnsiTheme="majorHAnsi"/>
          <w:sz w:val="22"/>
          <w:szCs w:val="22"/>
          <w:u w:val="single"/>
        </w:rPr>
        <w:lastRenderedPageBreak/>
        <w:t>Staffordshire County Council</w:t>
      </w:r>
      <w:r w:rsidRPr="00020F46">
        <w:rPr>
          <w:rFonts w:asciiTheme="majorHAnsi" w:hAnsiTheme="majorHAnsi"/>
          <w:sz w:val="22"/>
          <w:szCs w:val="22"/>
        </w:rPr>
        <w:t xml:space="preserve"> offers one of the clearest examples of effective communication. Its website provides a dedicated Early Help section under “Children and Families,” with straightforward explanations of what Early Help is, who it is for, and how to access it. The tone is reassuring and family-centred, avoiding jargon and presenting information in a way that feels welcoming. Practical resources such as referral forms and contact details are easy to locate, and the site emphasises partnership working, showing how Early Help connects families with schools, health services, and community organisations. The strength of Staffordshire’s site lies in its simplicity and clarity. A minor weakness is that, unlike Norfolk, it does not integrate Early Help into a wider searchable directory of community services, which could limit visibility of voluntary sector support.</w:t>
      </w:r>
    </w:p>
    <w:p w14:paraId="6C2F5618" w14:textId="77777777" w:rsidR="00020F46" w:rsidRPr="00020F46" w:rsidRDefault="00020F46" w:rsidP="00020F46">
      <w:pPr>
        <w:spacing w:after="0" w:line="276" w:lineRule="auto"/>
        <w:rPr>
          <w:rFonts w:asciiTheme="majorHAnsi" w:hAnsiTheme="majorHAnsi"/>
          <w:sz w:val="22"/>
          <w:szCs w:val="22"/>
        </w:rPr>
      </w:pPr>
    </w:p>
    <w:p w14:paraId="4B8BE9D0" w14:textId="77777777" w:rsidR="00020F46" w:rsidRPr="00020F46" w:rsidRDefault="00020F46" w:rsidP="00020F46">
      <w:pPr>
        <w:spacing w:after="0" w:line="276" w:lineRule="auto"/>
        <w:rPr>
          <w:rFonts w:asciiTheme="majorHAnsi" w:hAnsiTheme="majorHAnsi"/>
          <w:sz w:val="22"/>
          <w:szCs w:val="22"/>
        </w:rPr>
      </w:pPr>
      <w:r w:rsidRPr="00020F46">
        <w:rPr>
          <w:rFonts w:asciiTheme="majorHAnsi" w:hAnsiTheme="majorHAnsi"/>
          <w:sz w:val="22"/>
          <w:szCs w:val="22"/>
        </w:rPr>
        <w:t>Overall Comparison</w:t>
      </w:r>
    </w:p>
    <w:p w14:paraId="5195B138" w14:textId="77777777" w:rsidR="00020F46" w:rsidRPr="00020F46" w:rsidRDefault="00020F46" w:rsidP="00020F46">
      <w:pPr>
        <w:numPr>
          <w:ilvl w:val="0"/>
          <w:numId w:val="4"/>
        </w:numPr>
        <w:spacing w:after="0" w:line="276" w:lineRule="auto"/>
        <w:rPr>
          <w:rFonts w:asciiTheme="majorHAnsi" w:hAnsiTheme="majorHAnsi"/>
          <w:sz w:val="22"/>
          <w:szCs w:val="22"/>
        </w:rPr>
      </w:pPr>
      <w:r w:rsidRPr="00020F46">
        <w:rPr>
          <w:rFonts w:asciiTheme="majorHAnsi" w:hAnsiTheme="majorHAnsi"/>
          <w:sz w:val="22"/>
          <w:szCs w:val="22"/>
        </w:rPr>
        <w:t>Strengths:</w:t>
      </w:r>
    </w:p>
    <w:p w14:paraId="76BC9751" w14:textId="77777777" w:rsidR="00020F46" w:rsidRPr="00020F46" w:rsidRDefault="00020F46" w:rsidP="00020F46">
      <w:pPr>
        <w:numPr>
          <w:ilvl w:val="1"/>
          <w:numId w:val="4"/>
        </w:numPr>
        <w:spacing w:after="0" w:line="276" w:lineRule="auto"/>
        <w:rPr>
          <w:rFonts w:asciiTheme="majorHAnsi" w:hAnsiTheme="majorHAnsi"/>
          <w:sz w:val="22"/>
          <w:szCs w:val="22"/>
        </w:rPr>
      </w:pPr>
      <w:r w:rsidRPr="00020F46">
        <w:rPr>
          <w:rFonts w:asciiTheme="majorHAnsi" w:hAnsiTheme="majorHAnsi"/>
          <w:sz w:val="22"/>
          <w:szCs w:val="22"/>
        </w:rPr>
        <w:t>Leicester: breadth of resources across multiple service areas.</w:t>
      </w:r>
    </w:p>
    <w:p w14:paraId="3C0606CC" w14:textId="77777777" w:rsidR="00020F46" w:rsidRPr="00020F46" w:rsidRDefault="00020F46" w:rsidP="00020F46">
      <w:pPr>
        <w:numPr>
          <w:ilvl w:val="1"/>
          <w:numId w:val="4"/>
        </w:numPr>
        <w:spacing w:after="0" w:line="276" w:lineRule="auto"/>
        <w:rPr>
          <w:rFonts w:asciiTheme="majorHAnsi" w:hAnsiTheme="majorHAnsi"/>
          <w:sz w:val="22"/>
          <w:szCs w:val="22"/>
        </w:rPr>
      </w:pPr>
      <w:r w:rsidRPr="00020F46">
        <w:rPr>
          <w:rFonts w:asciiTheme="majorHAnsi" w:hAnsiTheme="majorHAnsi"/>
          <w:sz w:val="22"/>
          <w:szCs w:val="22"/>
        </w:rPr>
        <w:t>Norfolk: clear signposting, family-friendly tone, integration into a community directory.</w:t>
      </w:r>
    </w:p>
    <w:p w14:paraId="4E3F8A10" w14:textId="77777777" w:rsidR="00020F46" w:rsidRPr="00020F46" w:rsidRDefault="00020F46" w:rsidP="00020F46">
      <w:pPr>
        <w:numPr>
          <w:ilvl w:val="1"/>
          <w:numId w:val="4"/>
        </w:numPr>
        <w:spacing w:after="0" w:line="276" w:lineRule="auto"/>
        <w:rPr>
          <w:rFonts w:asciiTheme="majorHAnsi" w:hAnsiTheme="majorHAnsi"/>
          <w:sz w:val="22"/>
          <w:szCs w:val="22"/>
        </w:rPr>
      </w:pPr>
      <w:r w:rsidRPr="00020F46">
        <w:rPr>
          <w:rFonts w:asciiTheme="majorHAnsi" w:hAnsiTheme="majorHAnsi"/>
          <w:sz w:val="22"/>
          <w:szCs w:val="22"/>
        </w:rPr>
        <w:t>Staffordshire: dedicated Early Help section, simple navigation, approachable language.</w:t>
      </w:r>
    </w:p>
    <w:p w14:paraId="76A06C5D" w14:textId="77777777" w:rsidR="00020F46" w:rsidRPr="00020F46" w:rsidRDefault="00020F46" w:rsidP="00020F46">
      <w:pPr>
        <w:numPr>
          <w:ilvl w:val="0"/>
          <w:numId w:val="4"/>
        </w:numPr>
        <w:spacing w:after="0" w:line="276" w:lineRule="auto"/>
        <w:rPr>
          <w:rFonts w:asciiTheme="majorHAnsi" w:hAnsiTheme="majorHAnsi"/>
          <w:sz w:val="22"/>
          <w:szCs w:val="22"/>
        </w:rPr>
      </w:pPr>
      <w:r w:rsidRPr="00020F46">
        <w:rPr>
          <w:rFonts w:asciiTheme="majorHAnsi" w:hAnsiTheme="majorHAnsi"/>
          <w:sz w:val="22"/>
          <w:szCs w:val="22"/>
        </w:rPr>
        <w:t>Weaknesses:</w:t>
      </w:r>
    </w:p>
    <w:p w14:paraId="036A22DA" w14:textId="77777777" w:rsidR="00020F46" w:rsidRPr="00020F46" w:rsidRDefault="00020F46" w:rsidP="00020F46">
      <w:pPr>
        <w:numPr>
          <w:ilvl w:val="1"/>
          <w:numId w:val="4"/>
        </w:numPr>
        <w:spacing w:after="0" w:line="276" w:lineRule="auto"/>
        <w:rPr>
          <w:rFonts w:asciiTheme="majorHAnsi" w:hAnsiTheme="majorHAnsi"/>
          <w:sz w:val="22"/>
          <w:szCs w:val="22"/>
        </w:rPr>
      </w:pPr>
      <w:r w:rsidRPr="00020F46">
        <w:rPr>
          <w:rFonts w:asciiTheme="majorHAnsi" w:hAnsiTheme="majorHAnsi"/>
          <w:sz w:val="22"/>
          <w:szCs w:val="22"/>
        </w:rPr>
        <w:t>Leicester: fragmented presentation, lack of visibility, formal tone.</w:t>
      </w:r>
    </w:p>
    <w:p w14:paraId="19C7AA70" w14:textId="77777777" w:rsidR="00020F46" w:rsidRPr="00020F46" w:rsidRDefault="00020F46" w:rsidP="00020F46">
      <w:pPr>
        <w:numPr>
          <w:ilvl w:val="1"/>
          <w:numId w:val="4"/>
        </w:numPr>
        <w:spacing w:after="0" w:line="276" w:lineRule="auto"/>
        <w:rPr>
          <w:rFonts w:asciiTheme="majorHAnsi" w:hAnsiTheme="majorHAnsi"/>
          <w:sz w:val="22"/>
          <w:szCs w:val="22"/>
        </w:rPr>
      </w:pPr>
      <w:r w:rsidRPr="00020F46">
        <w:rPr>
          <w:rFonts w:asciiTheme="majorHAnsi" w:hAnsiTheme="majorHAnsi"/>
          <w:sz w:val="22"/>
          <w:szCs w:val="22"/>
        </w:rPr>
        <w:t>Norfolk: potential information overload due to directory size.</w:t>
      </w:r>
    </w:p>
    <w:p w14:paraId="1BE248BB" w14:textId="77777777" w:rsidR="00020F46" w:rsidRPr="007C41BC" w:rsidRDefault="00020F46" w:rsidP="00020F46">
      <w:pPr>
        <w:numPr>
          <w:ilvl w:val="1"/>
          <w:numId w:val="4"/>
        </w:numPr>
        <w:spacing w:after="0" w:line="276" w:lineRule="auto"/>
        <w:rPr>
          <w:rFonts w:asciiTheme="majorHAnsi" w:hAnsiTheme="majorHAnsi"/>
          <w:sz w:val="22"/>
          <w:szCs w:val="22"/>
        </w:rPr>
      </w:pPr>
      <w:r w:rsidRPr="00020F46">
        <w:rPr>
          <w:rFonts w:asciiTheme="majorHAnsi" w:hAnsiTheme="majorHAnsi"/>
          <w:sz w:val="22"/>
          <w:szCs w:val="22"/>
        </w:rPr>
        <w:t>Staffordshire: less emphasis on community-based services compared to Norfolk.</w:t>
      </w:r>
    </w:p>
    <w:p w14:paraId="4F42521F" w14:textId="77777777" w:rsidR="00020F46" w:rsidRPr="00020F46" w:rsidRDefault="00020F46" w:rsidP="00020F46">
      <w:pPr>
        <w:spacing w:after="0" w:line="276" w:lineRule="auto"/>
        <w:ind w:left="1440"/>
        <w:rPr>
          <w:rFonts w:asciiTheme="majorHAnsi" w:hAnsiTheme="majorHAnsi"/>
          <w:sz w:val="22"/>
          <w:szCs w:val="22"/>
        </w:rPr>
      </w:pPr>
    </w:p>
    <w:p w14:paraId="678AEA75" w14:textId="77777777" w:rsidR="00D81A6C" w:rsidRPr="00D81A6C" w:rsidRDefault="00D81A6C" w:rsidP="00D81A6C">
      <w:pPr>
        <w:spacing w:after="0" w:line="276" w:lineRule="auto"/>
        <w:rPr>
          <w:rFonts w:asciiTheme="majorHAnsi" w:hAnsiTheme="majorHAnsi"/>
          <w:sz w:val="22"/>
          <w:szCs w:val="22"/>
        </w:rPr>
      </w:pPr>
      <w:r w:rsidRPr="00020F46">
        <w:rPr>
          <w:rFonts w:asciiTheme="majorHAnsi" w:hAnsiTheme="majorHAnsi"/>
          <w:sz w:val="22"/>
          <w:szCs w:val="22"/>
        </w:rPr>
        <w:t>In comparative terms, Staffordshire County Council’s website appears the most effective in communicating Early Help and family support services. Its dedicated section, clear explanations, and approachable tone make it highly accessible for families. Norfolk also performs strongly, particularly through its integration of Early Help into a wider community directory, though this can be overwhelming. Leicester, while offering a wide range of resources, is less effective due to fragmented signposting and formal communication style.</w:t>
      </w:r>
    </w:p>
    <w:p w14:paraId="206FD8ED" w14:textId="77777777" w:rsidR="00654E9B" w:rsidRPr="00F55BE4" w:rsidRDefault="00654E9B" w:rsidP="007A2845">
      <w:pPr>
        <w:spacing w:after="0" w:line="276" w:lineRule="auto"/>
        <w:rPr>
          <w:rFonts w:ascii="Algerian" w:hAnsi="Algerian"/>
          <w:sz w:val="36"/>
          <w:szCs w:val="36"/>
          <w:u w:val="single"/>
        </w:rPr>
      </w:pPr>
    </w:p>
    <w:p w14:paraId="24AA09A4" w14:textId="56A3B970" w:rsidR="00F55BE4" w:rsidRPr="00F55BE4" w:rsidRDefault="00DC6E99" w:rsidP="007A2845">
      <w:pPr>
        <w:spacing w:after="0" w:line="276" w:lineRule="auto"/>
        <w:rPr>
          <w:rFonts w:ascii="Algerian" w:hAnsi="Algerian"/>
          <w:sz w:val="36"/>
          <w:szCs w:val="36"/>
          <w:u w:val="single"/>
        </w:rPr>
      </w:pPr>
      <w:r>
        <w:rPr>
          <w:rFonts w:ascii="Algerian" w:hAnsi="Algerian"/>
          <w:noProof/>
          <w:sz w:val="36"/>
          <w:szCs w:val="36"/>
          <w:u w:val="single"/>
        </w:rPr>
        <mc:AlternateContent>
          <mc:Choice Requires="wpi">
            <w:drawing>
              <wp:anchor distT="0" distB="0" distL="114300" distR="114300" simplePos="0" relativeHeight="251671552" behindDoc="0" locked="0" layoutInCell="1" allowOverlap="1" wp14:anchorId="620DD5BA" wp14:editId="7CA4640E">
                <wp:simplePos x="0" y="0"/>
                <wp:positionH relativeFrom="column">
                  <wp:posOffset>2067757</wp:posOffset>
                </wp:positionH>
                <wp:positionV relativeFrom="paragraph">
                  <wp:posOffset>529450</wp:posOffset>
                </wp:positionV>
                <wp:extent cx="4003200" cy="360"/>
                <wp:effectExtent l="57150" t="76200" r="73660" b="76200"/>
                <wp:wrapNone/>
                <wp:docPr id="1771203306" name="Ink 14"/>
                <wp:cNvGraphicFramePr/>
                <a:graphic xmlns:a="http://schemas.openxmlformats.org/drawingml/2006/main">
                  <a:graphicData uri="http://schemas.microsoft.com/office/word/2010/wordprocessingInk">
                    <w14:contentPart bwMode="auto" r:id="rId31">
                      <w14:nvContentPartPr>
                        <w14:cNvContentPartPr/>
                      </w14:nvContentPartPr>
                      <w14:xfrm>
                        <a:off x="0" y="0"/>
                        <a:ext cx="4003200" cy="360"/>
                      </w14:xfrm>
                    </w14:contentPart>
                  </a:graphicData>
                </a:graphic>
              </wp:anchor>
            </w:drawing>
          </mc:Choice>
          <mc:Fallback>
            <w:pict>
              <v:shape w14:anchorId="6A214373" id="Ink 14" o:spid="_x0000_s1026" type="#_x0000_t75" style="position:absolute;margin-left:161.4pt;margin-top:38.9pt;width:318pt;height:5.7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">
                <v:imagedata r:id="rId32" o:title=""/>
              </v:shape>
            </w:pict>
          </mc:Fallback>
        </mc:AlternateContent>
      </w:r>
      <w:r w:rsidR="00F55BE4" w:rsidRPr="00F55BE4">
        <w:rPr>
          <w:rFonts w:ascii="Algerian" w:hAnsi="Algerian"/>
          <w:sz w:val="36"/>
          <w:szCs w:val="36"/>
          <w:u w:val="single"/>
        </w:rPr>
        <w:t>Conclusion with recommendations for areas for improvement</w:t>
      </w:r>
    </w:p>
    <w:p w14:paraId="2A4003AE" w14:textId="77777777" w:rsidR="00D81A6C" w:rsidRDefault="00D81A6C" w:rsidP="00D81A6C">
      <w:pPr>
        <w:spacing w:after="0" w:line="276" w:lineRule="auto"/>
        <w:rPr>
          <w:rFonts w:asciiTheme="majorHAnsi" w:hAnsiTheme="majorHAnsi"/>
          <w:sz w:val="22"/>
          <w:szCs w:val="22"/>
        </w:rPr>
      </w:pPr>
      <w:r w:rsidRPr="00D81A6C">
        <w:rPr>
          <w:rFonts w:asciiTheme="majorHAnsi" w:hAnsiTheme="majorHAnsi"/>
          <w:sz w:val="22"/>
          <w:szCs w:val="22"/>
        </w:rPr>
        <w:t>This comparative analysis has highlighted clear differences in how Leicester City Council, Norfolk County Council, and Staffordshire County Council communicate information about Early Help and wider family support services. While all three councils provide valuable resources, their effectiveness in signposting and accessibility varies considerably.</w:t>
      </w:r>
    </w:p>
    <w:p w14:paraId="26B84A3F" w14:textId="77777777" w:rsidR="00D81A6C" w:rsidRPr="00D81A6C" w:rsidRDefault="00D81A6C" w:rsidP="00D81A6C">
      <w:pPr>
        <w:spacing w:after="0" w:line="276" w:lineRule="auto"/>
        <w:rPr>
          <w:rFonts w:asciiTheme="majorHAnsi" w:hAnsiTheme="majorHAnsi"/>
          <w:sz w:val="22"/>
          <w:szCs w:val="22"/>
        </w:rPr>
      </w:pPr>
    </w:p>
    <w:p w14:paraId="74D9ED7E" w14:textId="77777777" w:rsidR="00D81A6C" w:rsidRDefault="00D81A6C" w:rsidP="00D81A6C">
      <w:pPr>
        <w:spacing w:after="0" w:line="276" w:lineRule="auto"/>
        <w:rPr>
          <w:rFonts w:asciiTheme="majorHAnsi" w:hAnsiTheme="majorHAnsi"/>
          <w:sz w:val="22"/>
          <w:szCs w:val="22"/>
        </w:rPr>
      </w:pPr>
      <w:r w:rsidRPr="00D81A6C">
        <w:rPr>
          <w:rFonts w:asciiTheme="majorHAnsi" w:hAnsiTheme="majorHAnsi"/>
          <w:sz w:val="22"/>
          <w:szCs w:val="22"/>
        </w:rPr>
        <w:t>Leicester City Council’s website demonstrates breadth in the range of services offered, but its fragmented presentation and lack of a clearly signposted Early Help section make navigation difficult for families. Norfolk County Council performs well by consolidating family support under a “Children and families” section and embedding Early Help into its Community Directory, which reflects multi</w:t>
      </w:r>
      <w:r w:rsidRPr="00D81A6C">
        <w:rPr>
          <w:rFonts w:asciiTheme="majorHAnsi" w:hAnsiTheme="majorHAnsi"/>
          <w:sz w:val="22"/>
          <w:szCs w:val="22"/>
        </w:rPr>
        <w:noBreakHyphen/>
        <w:t>agency collaboration. However, the sheer volume of information in the directory may overwhelm some users. Staffordshire County Council stands out for its clarity and simplicity, offering a dedicated Early Help section with approachable language and practical referral guidance, though it could strengthen its integration with wider community</w:t>
      </w:r>
      <w:r w:rsidRPr="00D81A6C">
        <w:rPr>
          <w:rFonts w:asciiTheme="majorHAnsi" w:hAnsiTheme="majorHAnsi"/>
          <w:sz w:val="22"/>
          <w:szCs w:val="22"/>
        </w:rPr>
        <w:noBreakHyphen/>
        <w:t>based services.</w:t>
      </w:r>
    </w:p>
    <w:p w14:paraId="453D985B" w14:textId="77777777" w:rsidR="00640A80" w:rsidRPr="00D81A6C" w:rsidRDefault="00640A80" w:rsidP="00D81A6C">
      <w:pPr>
        <w:spacing w:after="0" w:line="276" w:lineRule="auto"/>
        <w:rPr>
          <w:rFonts w:asciiTheme="majorHAnsi" w:hAnsiTheme="majorHAnsi"/>
          <w:sz w:val="22"/>
          <w:szCs w:val="22"/>
        </w:rPr>
      </w:pPr>
    </w:p>
    <w:p w14:paraId="6778FF52" w14:textId="4D89BD99" w:rsidR="00D81A6C" w:rsidRPr="00D81A6C" w:rsidRDefault="00D81A6C" w:rsidP="00D81A6C">
      <w:pPr>
        <w:spacing w:after="0" w:line="276" w:lineRule="auto"/>
        <w:rPr>
          <w:rFonts w:asciiTheme="majorHAnsi" w:hAnsiTheme="majorHAnsi"/>
          <w:sz w:val="22"/>
          <w:szCs w:val="22"/>
        </w:rPr>
      </w:pPr>
      <w:r w:rsidRPr="00D81A6C">
        <w:rPr>
          <w:rFonts w:asciiTheme="majorHAnsi" w:hAnsiTheme="majorHAnsi"/>
          <w:sz w:val="22"/>
          <w:szCs w:val="22"/>
        </w:rPr>
        <w:t xml:space="preserve">Overall, </w:t>
      </w:r>
      <w:r w:rsidR="0064124C">
        <w:rPr>
          <w:rFonts w:asciiTheme="majorHAnsi" w:hAnsiTheme="majorHAnsi"/>
          <w:sz w:val="22"/>
          <w:szCs w:val="22"/>
        </w:rPr>
        <w:t xml:space="preserve">in my opinion </w:t>
      </w:r>
      <w:r w:rsidRPr="00D81A6C">
        <w:rPr>
          <w:rFonts w:asciiTheme="majorHAnsi" w:hAnsiTheme="majorHAnsi"/>
          <w:sz w:val="22"/>
          <w:szCs w:val="22"/>
        </w:rPr>
        <w:t>Staffordshire County Council’s website appears the most effective and accessible, striking a balance between clarity, family</w:t>
      </w:r>
      <w:r w:rsidRPr="00D81A6C">
        <w:rPr>
          <w:rFonts w:asciiTheme="majorHAnsi" w:hAnsiTheme="majorHAnsi"/>
          <w:sz w:val="22"/>
          <w:szCs w:val="22"/>
        </w:rPr>
        <w:noBreakHyphen/>
        <w:t>friendly communication, and practical resources. Norfolk also demonstrates strong practice, particularly in its integration of statutory and community services, while Leicester requires significant improvement in visibility and accessibility.</w:t>
      </w:r>
    </w:p>
    <w:p w14:paraId="27E7D311" w14:textId="77777777" w:rsidR="00D81A6C" w:rsidRPr="00D81A6C" w:rsidRDefault="00D81A6C" w:rsidP="00D81A6C">
      <w:pPr>
        <w:spacing w:after="0" w:line="276" w:lineRule="auto"/>
        <w:rPr>
          <w:rFonts w:asciiTheme="majorHAnsi" w:hAnsiTheme="majorHAnsi"/>
          <w:sz w:val="22"/>
          <w:szCs w:val="22"/>
        </w:rPr>
      </w:pPr>
      <w:r w:rsidRPr="00D81A6C">
        <w:rPr>
          <w:rFonts w:asciiTheme="majorHAnsi" w:hAnsiTheme="majorHAnsi"/>
          <w:sz w:val="22"/>
          <w:szCs w:val="22"/>
        </w:rPr>
        <w:t>Recommendations for Improvement</w:t>
      </w:r>
    </w:p>
    <w:p w14:paraId="03990AB2" w14:textId="77777777" w:rsidR="00D81A6C" w:rsidRPr="00D81A6C" w:rsidRDefault="00D81A6C" w:rsidP="00D81A6C">
      <w:pPr>
        <w:numPr>
          <w:ilvl w:val="0"/>
          <w:numId w:val="5"/>
        </w:numPr>
        <w:spacing w:after="0" w:line="276" w:lineRule="auto"/>
        <w:rPr>
          <w:rFonts w:asciiTheme="majorHAnsi" w:hAnsiTheme="majorHAnsi"/>
          <w:sz w:val="22"/>
          <w:szCs w:val="22"/>
        </w:rPr>
      </w:pPr>
      <w:r w:rsidRPr="00D81A6C">
        <w:rPr>
          <w:rFonts w:asciiTheme="majorHAnsi" w:hAnsiTheme="majorHAnsi"/>
          <w:sz w:val="22"/>
          <w:szCs w:val="22"/>
        </w:rPr>
        <w:t>Dedicated Early Help Landing Pages</w:t>
      </w:r>
    </w:p>
    <w:p w14:paraId="213C0823"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Leicester should introduce a clearly labelled Early Help section to improve visibility and reduce confusion.</w:t>
      </w:r>
    </w:p>
    <w:p w14:paraId="1710E668"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Norfolk and Staffordshire should continue to maintain their dedicated sections, ensuring they remain easy to navigate.</w:t>
      </w:r>
    </w:p>
    <w:p w14:paraId="7E63E664" w14:textId="77777777" w:rsidR="00D81A6C" w:rsidRPr="00D81A6C" w:rsidRDefault="00D81A6C" w:rsidP="00D81A6C">
      <w:pPr>
        <w:numPr>
          <w:ilvl w:val="0"/>
          <w:numId w:val="5"/>
        </w:numPr>
        <w:spacing w:after="0" w:line="276" w:lineRule="auto"/>
        <w:rPr>
          <w:rFonts w:asciiTheme="majorHAnsi" w:hAnsiTheme="majorHAnsi"/>
          <w:sz w:val="22"/>
          <w:szCs w:val="22"/>
        </w:rPr>
      </w:pPr>
      <w:r w:rsidRPr="00D81A6C">
        <w:rPr>
          <w:rFonts w:asciiTheme="majorHAnsi" w:hAnsiTheme="majorHAnsi"/>
          <w:sz w:val="22"/>
          <w:szCs w:val="22"/>
        </w:rPr>
        <w:t>Family</w:t>
      </w:r>
      <w:r w:rsidRPr="00D81A6C">
        <w:rPr>
          <w:rFonts w:asciiTheme="majorHAnsi" w:hAnsiTheme="majorHAnsi"/>
          <w:sz w:val="22"/>
          <w:szCs w:val="22"/>
        </w:rPr>
        <w:noBreakHyphen/>
        <w:t>Friendly Language and Design</w:t>
      </w:r>
    </w:p>
    <w:p w14:paraId="598A7686"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 xml:space="preserve">Leicester should adopt a more approachable tone, </w:t>
      </w:r>
      <w:proofErr w:type="gramStart"/>
      <w:r w:rsidRPr="00D81A6C">
        <w:rPr>
          <w:rFonts w:asciiTheme="majorHAnsi" w:hAnsiTheme="majorHAnsi"/>
          <w:sz w:val="22"/>
          <w:szCs w:val="22"/>
        </w:rPr>
        <w:t>reducing</w:t>
      </w:r>
      <w:proofErr w:type="gramEnd"/>
      <w:r w:rsidRPr="00D81A6C">
        <w:rPr>
          <w:rFonts w:asciiTheme="majorHAnsi" w:hAnsiTheme="majorHAnsi"/>
          <w:sz w:val="22"/>
          <w:szCs w:val="22"/>
        </w:rPr>
        <w:t xml:space="preserve"> bureaucratic language and presenting information in a supportive, reassuring style.</w:t>
      </w:r>
    </w:p>
    <w:p w14:paraId="2FF1D79C"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Norfolk and Staffordshire should continue to use clear, family</w:t>
      </w:r>
      <w:r w:rsidRPr="00D81A6C">
        <w:rPr>
          <w:rFonts w:asciiTheme="majorHAnsi" w:hAnsiTheme="majorHAnsi"/>
          <w:sz w:val="22"/>
          <w:szCs w:val="22"/>
        </w:rPr>
        <w:noBreakHyphen/>
        <w:t>centred communication, but could enhance accessibility with visual aids such as infographics or FAQs.</w:t>
      </w:r>
    </w:p>
    <w:p w14:paraId="6BE948D8" w14:textId="77777777" w:rsidR="00D81A6C" w:rsidRPr="00D81A6C" w:rsidRDefault="00D81A6C" w:rsidP="00D81A6C">
      <w:pPr>
        <w:numPr>
          <w:ilvl w:val="0"/>
          <w:numId w:val="5"/>
        </w:numPr>
        <w:spacing w:after="0" w:line="276" w:lineRule="auto"/>
        <w:rPr>
          <w:rFonts w:asciiTheme="majorHAnsi" w:hAnsiTheme="majorHAnsi"/>
          <w:sz w:val="22"/>
          <w:szCs w:val="22"/>
        </w:rPr>
      </w:pPr>
      <w:r w:rsidRPr="00D81A6C">
        <w:rPr>
          <w:rFonts w:asciiTheme="majorHAnsi" w:hAnsiTheme="majorHAnsi"/>
          <w:sz w:val="22"/>
          <w:szCs w:val="22"/>
        </w:rPr>
        <w:t>Integration of Community Services</w:t>
      </w:r>
    </w:p>
    <w:p w14:paraId="6F9C8A1D"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 xml:space="preserve">Staffordshire could strengthen its offer by embedding Early Help into a wider searchable directory of community and voluntary services, </w:t>
      </w:r>
      <w:proofErr w:type="gramStart"/>
      <w:r w:rsidRPr="00D81A6C">
        <w:rPr>
          <w:rFonts w:asciiTheme="majorHAnsi" w:hAnsiTheme="majorHAnsi"/>
          <w:sz w:val="22"/>
          <w:szCs w:val="22"/>
        </w:rPr>
        <w:t>similar to</w:t>
      </w:r>
      <w:proofErr w:type="gramEnd"/>
      <w:r w:rsidRPr="00D81A6C">
        <w:rPr>
          <w:rFonts w:asciiTheme="majorHAnsi" w:hAnsiTheme="majorHAnsi"/>
          <w:sz w:val="22"/>
          <w:szCs w:val="22"/>
        </w:rPr>
        <w:t xml:space="preserve"> Norfolk’s model.</w:t>
      </w:r>
    </w:p>
    <w:p w14:paraId="636B8048"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Leicester should also highlight community partnerships more explicitly to reflect the multi</w:t>
      </w:r>
      <w:r w:rsidRPr="00D81A6C">
        <w:rPr>
          <w:rFonts w:asciiTheme="majorHAnsi" w:hAnsiTheme="majorHAnsi"/>
          <w:sz w:val="22"/>
          <w:szCs w:val="22"/>
        </w:rPr>
        <w:noBreakHyphen/>
        <w:t>agency nature of Early Help.</w:t>
      </w:r>
    </w:p>
    <w:p w14:paraId="2E252CD7" w14:textId="77777777" w:rsidR="00D81A6C" w:rsidRPr="00D81A6C" w:rsidRDefault="00D81A6C" w:rsidP="00D81A6C">
      <w:pPr>
        <w:numPr>
          <w:ilvl w:val="0"/>
          <w:numId w:val="5"/>
        </w:numPr>
        <w:spacing w:after="0" w:line="276" w:lineRule="auto"/>
        <w:rPr>
          <w:rFonts w:asciiTheme="majorHAnsi" w:hAnsiTheme="majorHAnsi"/>
          <w:sz w:val="22"/>
          <w:szCs w:val="22"/>
        </w:rPr>
      </w:pPr>
      <w:r w:rsidRPr="00D81A6C">
        <w:rPr>
          <w:rFonts w:asciiTheme="majorHAnsi" w:hAnsiTheme="majorHAnsi"/>
          <w:sz w:val="22"/>
          <w:szCs w:val="22"/>
        </w:rPr>
        <w:t>Streamlined Navigation</w:t>
      </w:r>
    </w:p>
    <w:p w14:paraId="6335F00C"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Leicester should restructure its site so that families do not need to navigate multiple unrelated categories to find support.</w:t>
      </w:r>
    </w:p>
    <w:p w14:paraId="2746E230"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Norfolk should consider simplifying its Community Directory interface to prevent information overload.</w:t>
      </w:r>
    </w:p>
    <w:p w14:paraId="65601F81" w14:textId="77777777" w:rsidR="00D81A6C" w:rsidRPr="00D81A6C" w:rsidRDefault="00D81A6C" w:rsidP="0064124C">
      <w:pPr>
        <w:numPr>
          <w:ilvl w:val="0"/>
          <w:numId w:val="6"/>
        </w:numPr>
        <w:spacing w:after="0" w:line="276" w:lineRule="auto"/>
        <w:rPr>
          <w:rFonts w:asciiTheme="majorHAnsi" w:hAnsiTheme="majorHAnsi"/>
          <w:sz w:val="22"/>
          <w:szCs w:val="22"/>
        </w:rPr>
      </w:pPr>
      <w:r w:rsidRPr="00D81A6C">
        <w:rPr>
          <w:rFonts w:asciiTheme="majorHAnsi" w:hAnsiTheme="majorHAnsi"/>
          <w:sz w:val="22"/>
          <w:szCs w:val="22"/>
        </w:rPr>
        <w:t>Practical Referral Guidance</w:t>
      </w:r>
    </w:p>
    <w:p w14:paraId="33A5906D" w14:textId="77777777" w:rsidR="00D81A6C" w:rsidRPr="00D81A6C" w:rsidRDefault="00D81A6C" w:rsidP="00D81A6C">
      <w:pPr>
        <w:numPr>
          <w:ilvl w:val="1"/>
          <w:numId w:val="5"/>
        </w:numPr>
        <w:spacing w:after="0" w:line="276" w:lineRule="auto"/>
        <w:rPr>
          <w:rFonts w:asciiTheme="majorHAnsi" w:hAnsiTheme="majorHAnsi"/>
          <w:sz w:val="22"/>
          <w:szCs w:val="22"/>
        </w:rPr>
      </w:pPr>
      <w:r w:rsidRPr="00D81A6C">
        <w:rPr>
          <w:rFonts w:asciiTheme="majorHAnsi" w:hAnsiTheme="majorHAnsi"/>
          <w:sz w:val="22"/>
          <w:szCs w:val="22"/>
        </w:rPr>
        <w:t>All councils should ensure that referral pathways are clearly explained, with step</w:t>
      </w:r>
      <w:r w:rsidRPr="00D81A6C">
        <w:rPr>
          <w:rFonts w:asciiTheme="majorHAnsi" w:hAnsiTheme="majorHAnsi"/>
          <w:sz w:val="22"/>
          <w:szCs w:val="22"/>
        </w:rPr>
        <w:noBreakHyphen/>
        <w:t>by</w:t>
      </w:r>
      <w:r w:rsidRPr="00D81A6C">
        <w:rPr>
          <w:rFonts w:asciiTheme="majorHAnsi" w:hAnsiTheme="majorHAnsi"/>
          <w:sz w:val="22"/>
          <w:szCs w:val="22"/>
        </w:rPr>
        <w:noBreakHyphen/>
        <w:t>step guidance and downloadable resources to support families in accessing help.</w:t>
      </w:r>
    </w:p>
    <w:p w14:paraId="4880B751" w14:textId="77777777" w:rsidR="00640A80" w:rsidRDefault="00640A80" w:rsidP="00D81A6C">
      <w:pPr>
        <w:spacing w:after="0" w:line="276" w:lineRule="auto"/>
        <w:rPr>
          <w:rFonts w:asciiTheme="majorHAnsi" w:hAnsiTheme="majorHAnsi"/>
          <w:sz w:val="22"/>
          <w:szCs w:val="22"/>
        </w:rPr>
      </w:pPr>
    </w:p>
    <w:p w14:paraId="71A26309" w14:textId="77105458" w:rsidR="00D81A6C" w:rsidRPr="00D81A6C" w:rsidRDefault="00D81A6C" w:rsidP="00D81A6C">
      <w:pPr>
        <w:spacing w:after="0" w:line="276" w:lineRule="auto"/>
        <w:rPr>
          <w:rFonts w:asciiTheme="majorHAnsi" w:hAnsiTheme="majorHAnsi"/>
          <w:sz w:val="22"/>
          <w:szCs w:val="22"/>
        </w:rPr>
      </w:pPr>
      <w:r w:rsidRPr="00D81A6C">
        <w:rPr>
          <w:rFonts w:asciiTheme="majorHAnsi" w:hAnsiTheme="majorHAnsi"/>
          <w:sz w:val="22"/>
          <w:szCs w:val="22"/>
        </w:rPr>
        <w:t xml:space="preserve"> While Staffordshire currently demonstrates the most effective communication of Early Help online, all three councils can improve by enhancing visibility, adopting family</w:t>
      </w:r>
      <w:r w:rsidRPr="00D81A6C">
        <w:rPr>
          <w:rFonts w:asciiTheme="majorHAnsi" w:hAnsiTheme="majorHAnsi"/>
          <w:sz w:val="22"/>
          <w:szCs w:val="22"/>
        </w:rPr>
        <w:noBreakHyphen/>
        <w:t>friendly language, integrating community services, and streamlining navigation. These improvements would ensure that families across the UK can more easily access the support they need at the earliest stage, fulfilling the core purpose of Early Help.</w:t>
      </w:r>
    </w:p>
    <w:p w14:paraId="7F3B65E1" w14:textId="77777777" w:rsidR="00EA0C83" w:rsidRDefault="00EA0C83" w:rsidP="00EA0C83">
      <w:pPr>
        <w:spacing w:after="0" w:line="360" w:lineRule="auto"/>
        <w:rPr>
          <w:rFonts w:asciiTheme="majorHAnsi" w:hAnsiTheme="majorHAnsi"/>
          <w:sz w:val="22"/>
          <w:szCs w:val="22"/>
        </w:rPr>
      </w:pPr>
    </w:p>
    <w:p w14:paraId="1A63E3DD" w14:textId="77777777" w:rsidR="00EA0C83" w:rsidRDefault="00EA0C83" w:rsidP="00EA0C83">
      <w:pPr>
        <w:spacing w:after="0" w:line="360" w:lineRule="auto"/>
        <w:rPr>
          <w:rFonts w:asciiTheme="majorHAnsi" w:hAnsiTheme="majorHAnsi"/>
          <w:sz w:val="22"/>
          <w:szCs w:val="22"/>
        </w:rPr>
      </w:pPr>
    </w:p>
    <w:p w14:paraId="1E7134A4" w14:textId="017BC0E0" w:rsidR="00EA0C83" w:rsidRDefault="00DC6E99" w:rsidP="00EA0C83">
      <w:pPr>
        <w:spacing w:after="0" w:line="360" w:lineRule="auto"/>
        <w:rPr>
          <w:rFonts w:ascii="Algerian" w:hAnsi="Algerian"/>
          <w:sz w:val="36"/>
          <w:szCs w:val="36"/>
          <w:u w:val="single"/>
        </w:rPr>
      </w:pPr>
      <w:r>
        <w:rPr>
          <w:rFonts w:ascii="Algerian" w:hAnsi="Algerian"/>
          <w:noProof/>
          <w:sz w:val="36"/>
          <w:szCs w:val="36"/>
          <w:u w:val="single"/>
        </w:rPr>
        <mc:AlternateContent>
          <mc:Choice Requires="wpi">
            <w:drawing>
              <wp:anchor distT="0" distB="0" distL="114300" distR="114300" simplePos="0" relativeHeight="251672576" behindDoc="0" locked="0" layoutInCell="1" allowOverlap="1" wp14:anchorId="03A30E12" wp14:editId="6F3A02B8">
                <wp:simplePos x="0" y="0"/>
                <wp:positionH relativeFrom="column">
                  <wp:posOffset>1448917</wp:posOffset>
                </wp:positionH>
                <wp:positionV relativeFrom="paragraph">
                  <wp:posOffset>164813</wp:posOffset>
                </wp:positionV>
                <wp:extent cx="4641840" cy="360"/>
                <wp:effectExtent l="57150" t="76200" r="64135" b="76200"/>
                <wp:wrapNone/>
                <wp:docPr id="327601667" name="Ink 15"/>
                <wp:cNvGraphicFramePr/>
                <a:graphic xmlns:a="http://schemas.openxmlformats.org/drawingml/2006/main">
                  <a:graphicData uri="http://schemas.microsoft.com/office/word/2010/wordprocessingInk">
                    <w14:contentPart bwMode="auto" r:id="rId33">
                      <w14:nvContentPartPr>
                        <w14:cNvContentPartPr/>
                      </w14:nvContentPartPr>
                      <w14:xfrm>
                        <a:off x="0" y="0"/>
                        <a:ext cx="4641840" cy="360"/>
                      </w14:xfrm>
                    </w14:contentPart>
                  </a:graphicData>
                </a:graphic>
              </wp:anchor>
            </w:drawing>
          </mc:Choice>
          <mc:Fallback>
            <w:pict>
              <v:shape w14:anchorId="43017B58" id="Ink 15" o:spid="_x0000_s1026" type="#_x0000_t75" style="position:absolute;margin-left:112.7pt;margin-top:10.2pt;width:368.35pt;height:5.7pt;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">
                <v:imagedata r:id="rId34" o:title=""/>
              </v:shape>
            </w:pict>
          </mc:Fallback>
        </mc:AlternateContent>
      </w:r>
      <w:r w:rsidR="00EA0C83" w:rsidRPr="00EA0C83">
        <w:rPr>
          <w:rFonts w:ascii="Algerian" w:hAnsi="Algerian"/>
          <w:sz w:val="36"/>
          <w:szCs w:val="36"/>
          <w:u w:val="single"/>
        </w:rPr>
        <w:t xml:space="preserve">References </w:t>
      </w:r>
    </w:p>
    <w:p w14:paraId="548FA328" w14:textId="5605B11C" w:rsidR="00833906" w:rsidRPr="00833906" w:rsidRDefault="00833906" w:rsidP="00C613D0">
      <w:pPr>
        <w:pStyle w:val="ListParagraph"/>
        <w:spacing w:after="0" w:line="360" w:lineRule="auto"/>
        <w:rPr>
          <w:rFonts w:asciiTheme="majorHAnsi" w:hAnsiTheme="majorHAnsi"/>
          <w:sz w:val="22"/>
          <w:szCs w:val="22"/>
        </w:rPr>
      </w:pPr>
    </w:p>
    <w:p w14:paraId="257306FB" w14:textId="18EF5A86" w:rsidR="00833906" w:rsidRPr="00833906" w:rsidRDefault="00277EAD" w:rsidP="00833906">
      <w:pPr>
        <w:pStyle w:val="ListParagraph"/>
        <w:numPr>
          <w:ilvl w:val="0"/>
          <w:numId w:val="8"/>
        </w:numPr>
        <w:spacing w:after="0" w:line="360" w:lineRule="auto"/>
        <w:rPr>
          <w:rFonts w:asciiTheme="majorHAnsi" w:hAnsiTheme="majorHAnsi"/>
          <w:sz w:val="22"/>
          <w:szCs w:val="22"/>
        </w:rPr>
      </w:pPr>
      <w:hyperlink r:id="rId35" w:history="1">
        <w:r w:rsidR="00833906" w:rsidRPr="00277EAD">
          <w:rPr>
            <w:rStyle w:val="Hyperlink"/>
            <w:rFonts w:asciiTheme="majorHAnsi" w:hAnsiTheme="majorHAnsi"/>
            <w:sz w:val="22"/>
            <w:szCs w:val="22"/>
          </w:rPr>
          <w:t xml:space="preserve">HM Government (2023) </w:t>
        </w:r>
        <w:r w:rsidR="00833906" w:rsidRPr="00277EAD">
          <w:rPr>
            <w:rStyle w:val="Hyperlink"/>
            <w:rFonts w:asciiTheme="majorHAnsi" w:hAnsiTheme="majorHAnsi"/>
            <w:i/>
            <w:iCs/>
            <w:sz w:val="22"/>
            <w:szCs w:val="22"/>
          </w:rPr>
          <w:t>Working Together to Safeguard Children 2023: Statutory Guidance</w:t>
        </w:r>
        <w:r w:rsidR="00833906" w:rsidRPr="00277EAD">
          <w:rPr>
            <w:rStyle w:val="Hyperlink"/>
            <w:rFonts w:asciiTheme="majorHAnsi" w:hAnsiTheme="majorHAnsi"/>
            <w:sz w:val="22"/>
            <w:szCs w:val="22"/>
          </w:rPr>
          <w:t>.</w:t>
        </w:r>
      </w:hyperlink>
      <w:r w:rsidR="00833906" w:rsidRPr="00833906">
        <w:rPr>
          <w:rFonts w:asciiTheme="majorHAnsi" w:hAnsiTheme="majorHAnsi"/>
          <w:sz w:val="22"/>
          <w:szCs w:val="22"/>
        </w:rPr>
        <w:t xml:space="preserve"> </w:t>
      </w:r>
    </w:p>
    <w:p w14:paraId="48DF8FAB" w14:textId="7F4ADA34" w:rsidR="00833906" w:rsidRPr="00833906" w:rsidRDefault="00277EAD" w:rsidP="00833906">
      <w:pPr>
        <w:pStyle w:val="ListParagraph"/>
        <w:numPr>
          <w:ilvl w:val="0"/>
          <w:numId w:val="8"/>
        </w:numPr>
        <w:spacing w:after="0" w:line="360" w:lineRule="auto"/>
        <w:rPr>
          <w:rFonts w:asciiTheme="majorHAnsi" w:hAnsiTheme="majorHAnsi"/>
          <w:sz w:val="22"/>
          <w:szCs w:val="22"/>
        </w:rPr>
      </w:pPr>
      <w:hyperlink r:id="rId36" w:history="1">
        <w:r w:rsidR="00833906" w:rsidRPr="00277EAD">
          <w:rPr>
            <w:rStyle w:val="Hyperlink"/>
            <w:rFonts w:asciiTheme="majorHAnsi" w:hAnsiTheme="majorHAnsi"/>
            <w:sz w:val="22"/>
            <w:szCs w:val="22"/>
          </w:rPr>
          <w:t xml:space="preserve">Research in Practice (2022) </w:t>
        </w:r>
        <w:r w:rsidR="00833906" w:rsidRPr="00277EAD">
          <w:rPr>
            <w:rStyle w:val="Hyperlink"/>
            <w:rFonts w:asciiTheme="majorHAnsi" w:hAnsiTheme="majorHAnsi"/>
            <w:i/>
            <w:iCs/>
            <w:sz w:val="22"/>
            <w:szCs w:val="22"/>
          </w:rPr>
          <w:t>What is early help? Concepts, policy directions and multi</w:t>
        </w:r>
        <w:r w:rsidR="00833906" w:rsidRPr="00277EAD">
          <w:rPr>
            <w:rStyle w:val="Hyperlink"/>
            <w:rFonts w:asciiTheme="majorHAnsi" w:hAnsiTheme="majorHAnsi"/>
            <w:i/>
            <w:iCs/>
            <w:sz w:val="22"/>
            <w:szCs w:val="22"/>
          </w:rPr>
          <w:noBreakHyphen/>
          <w:t>agency perspectives</w:t>
        </w:r>
        <w:r w:rsidR="00833906" w:rsidRPr="00277EAD">
          <w:rPr>
            <w:rStyle w:val="Hyperlink"/>
            <w:rFonts w:asciiTheme="majorHAnsi" w:hAnsiTheme="majorHAnsi"/>
            <w:sz w:val="22"/>
            <w:szCs w:val="22"/>
          </w:rPr>
          <w:t>. Ofsted</w:t>
        </w:r>
        <w:r w:rsidR="00A87870" w:rsidRPr="00277EAD">
          <w:rPr>
            <w:rStyle w:val="Hyperlink"/>
            <w:rFonts w:asciiTheme="majorHAnsi" w:hAnsiTheme="majorHAnsi"/>
            <w:sz w:val="22"/>
            <w:szCs w:val="22"/>
          </w:rPr>
          <w:t>.</w:t>
        </w:r>
      </w:hyperlink>
    </w:p>
    <w:p w14:paraId="43976DB6" w14:textId="4DD3DEA7" w:rsidR="00833906" w:rsidRPr="00833906" w:rsidRDefault="00325EFD" w:rsidP="00833906">
      <w:pPr>
        <w:pStyle w:val="ListParagraph"/>
        <w:numPr>
          <w:ilvl w:val="0"/>
          <w:numId w:val="8"/>
        </w:numPr>
        <w:spacing w:after="0" w:line="360" w:lineRule="auto"/>
        <w:rPr>
          <w:rFonts w:asciiTheme="majorHAnsi" w:hAnsiTheme="majorHAnsi"/>
          <w:sz w:val="22"/>
          <w:szCs w:val="22"/>
        </w:rPr>
      </w:pPr>
      <w:hyperlink r:id="rId37" w:history="1">
        <w:r w:rsidR="00833906" w:rsidRPr="00325EFD">
          <w:rPr>
            <w:rStyle w:val="Hyperlink"/>
            <w:rFonts w:asciiTheme="majorHAnsi" w:hAnsiTheme="majorHAnsi"/>
            <w:sz w:val="22"/>
            <w:szCs w:val="22"/>
          </w:rPr>
          <w:t xml:space="preserve">Early Intervention Foundation (2019) </w:t>
        </w:r>
        <w:r w:rsidR="00833906" w:rsidRPr="00325EFD">
          <w:rPr>
            <w:rStyle w:val="Hyperlink"/>
            <w:rFonts w:asciiTheme="majorHAnsi" w:hAnsiTheme="majorHAnsi"/>
            <w:i/>
            <w:iCs/>
            <w:sz w:val="22"/>
            <w:szCs w:val="22"/>
          </w:rPr>
          <w:t>Evaluating Early Help: A guide to evaluation of complex local early help systems</w:t>
        </w:r>
        <w:r w:rsidR="00833906" w:rsidRPr="00325EFD">
          <w:rPr>
            <w:rStyle w:val="Hyperlink"/>
            <w:rFonts w:asciiTheme="majorHAnsi" w:hAnsiTheme="majorHAnsi"/>
            <w:sz w:val="22"/>
            <w:szCs w:val="22"/>
          </w:rPr>
          <w:t>.</w:t>
        </w:r>
      </w:hyperlink>
      <w:r w:rsidR="00833906" w:rsidRPr="00833906">
        <w:rPr>
          <w:rFonts w:asciiTheme="majorHAnsi" w:hAnsiTheme="majorHAnsi"/>
          <w:sz w:val="22"/>
          <w:szCs w:val="22"/>
        </w:rPr>
        <w:t xml:space="preserve"> </w:t>
      </w:r>
    </w:p>
    <w:p w14:paraId="2358A9BF" w14:textId="3926D67C" w:rsidR="00833906" w:rsidRPr="00833906" w:rsidRDefault="00325EFD" w:rsidP="00833906">
      <w:pPr>
        <w:pStyle w:val="ListParagraph"/>
        <w:numPr>
          <w:ilvl w:val="0"/>
          <w:numId w:val="8"/>
        </w:numPr>
        <w:spacing w:after="0" w:line="360" w:lineRule="auto"/>
        <w:rPr>
          <w:rFonts w:asciiTheme="majorHAnsi" w:hAnsiTheme="majorHAnsi"/>
          <w:sz w:val="22"/>
          <w:szCs w:val="22"/>
        </w:rPr>
      </w:pPr>
      <w:hyperlink r:id="rId38" w:history="1">
        <w:r w:rsidR="00833906" w:rsidRPr="00325EFD">
          <w:rPr>
            <w:rStyle w:val="Hyperlink"/>
            <w:rFonts w:asciiTheme="majorHAnsi" w:hAnsiTheme="majorHAnsi"/>
            <w:sz w:val="22"/>
            <w:szCs w:val="22"/>
          </w:rPr>
          <w:t xml:space="preserve">NSPCC Learning (2023) </w:t>
        </w:r>
        <w:r w:rsidR="00833906" w:rsidRPr="00325EFD">
          <w:rPr>
            <w:rStyle w:val="Hyperlink"/>
            <w:rFonts w:asciiTheme="majorHAnsi" w:hAnsiTheme="majorHAnsi"/>
            <w:i/>
            <w:iCs/>
            <w:sz w:val="22"/>
            <w:szCs w:val="22"/>
          </w:rPr>
          <w:t>Early help and early intervention</w:t>
        </w:r>
        <w:r w:rsidR="00833906" w:rsidRPr="00325EFD">
          <w:rPr>
            <w:rStyle w:val="Hyperlink"/>
            <w:rFonts w:asciiTheme="majorHAnsi" w:hAnsiTheme="majorHAnsi"/>
            <w:sz w:val="22"/>
            <w:szCs w:val="22"/>
          </w:rPr>
          <w:t>.</w:t>
        </w:r>
      </w:hyperlink>
      <w:r w:rsidR="00833906" w:rsidRPr="00833906">
        <w:rPr>
          <w:rFonts w:asciiTheme="majorHAnsi" w:hAnsiTheme="majorHAnsi"/>
          <w:sz w:val="22"/>
          <w:szCs w:val="22"/>
        </w:rPr>
        <w:t xml:space="preserve"> </w:t>
      </w:r>
    </w:p>
    <w:p w14:paraId="1B74DAEE" w14:textId="601409A5" w:rsidR="00833906" w:rsidRPr="00833906" w:rsidRDefault="00B20BB8" w:rsidP="00833906">
      <w:pPr>
        <w:pStyle w:val="ListParagraph"/>
        <w:numPr>
          <w:ilvl w:val="0"/>
          <w:numId w:val="8"/>
        </w:numPr>
        <w:spacing w:after="0" w:line="360" w:lineRule="auto"/>
        <w:rPr>
          <w:rFonts w:asciiTheme="majorHAnsi" w:hAnsiTheme="majorHAnsi"/>
          <w:sz w:val="22"/>
          <w:szCs w:val="22"/>
        </w:rPr>
      </w:pPr>
      <w:hyperlink r:id="rId39" w:history="1">
        <w:r w:rsidR="00833906" w:rsidRPr="00B20BB8">
          <w:rPr>
            <w:rStyle w:val="Hyperlink"/>
            <w:rFonts w:asciiTheme="majorHAnsi" w:hAnsiTheme="majorHAnsi"/>
            <w:sz w:val="22"/>
            <w:szCs w:val="22"/>
          </w:rPr>
          <w:t xml:space="preserve">House of Commons Library (2021) </w:t>
        </w:r>
        <w:r w:rsidR="00833906" w:rsidRPr="00B20BB8">
          <w:rPr>
            <w:rStyle w:val="Hyperlink"/>
            <w:rFonts w:asciiTheme="majorHAnsi" w:hAnsiTheme="majorHAnsi"/>
            <w:i/>
            <w:iCs/>
            <w:sz w:val="22"/>
            <w:szCs w:val="22"/>
          </w:rPr>
          <w:t>Early intervention: policy and provision</w:t>
        </w:r>
        <w:r w:rsidR="00833906" w:rsidRPr="00B20BB8">
          <w:rPr>
            <w:rStyle w:val="Hyperlink"/>
            <w:rFonts w:asciiTheme="majorHAnsi" w:hAnsiTheme="majorHAnsi"/>
            <w:sz w:val="22"/>
            <w:szCs w:val="22"/>
          </w:rPr>
          <w:t>. Research Briefing CBP</w:t>
        </w:r>
        <w:r w:rsidR="00833906" w:rsidRPr="00B20BB8">
          <w:rPr>
            <w:rStyle w:val="Hyperlink"/>
            <w:rFonts w:asciiTheme="majorHAnsi" w:hAnsiTheme="majorHAnsi"/>
            <w:sz w:val="22"/>
            <w:szCs w:val="22"/>
          </w:rPr>
          <w:noBreakHyphen/>
          <w:t>7647</w:t>
        </w:r>
        <w:r w:rsidR="00A87870" w:rsidRPr="00B20BB8">
          <w:rPr>
            <w:rStyle w:val="Hyperlink"/>
            <w:rFonts w:asciiTheme="majorHAnsi" w:hAnsiTheme="majorHAnsi"/>
            <w:sz w:val="22"/>
            <w:szCs w:val="22"/>
          </w:rPr>
          <w:t>.</w:t>
        </w:r>
      </w:hyperlink>
    </w:p>
    <w:p w14:paraId="6CFFAE6E" w14:textId="4F69DA3D" w:rsidR="00833906" w:rsidRPr="00833906" w:rsidRDefault="00B20BB8" w:rsidP="00833906">
      <w:pPr>
        <w:pStyle w:val="ListParagraph"/>
        <w:numPr>
          <w:ilvl w:val="0"/>
          <w:numId w:val="8"/>
        </w:numPr>
        <w:spacing w:after="0" w:line="360" w:lineRule="auto"/>
        <w:rPr>
          <w:rFonts w:asciiTheme="majorHAnsi" w:hAnsiTheme="majorHAnsi"/>
          <w:sz w:val="22"/>
          <w:szCs w:val="22"/>
        </w:rPr>
      </w:pPr>
      <w:hyperlink r:id="rId40" w:history="1">
        <w:r w:rsidR="00833906" w:rsidRPr="00B20BB8">
          <w:rPr>
            <w:rStyle w:val="Hyperlink"/>
            <w:rFonts w:asciiTheme="majorHAnsi" w:hAnsiTheme="majorHAnsi"/>
            <w:sz w:val="22"/>
            <w:szCs w:val="22"/>
          </w:rPr>
          <w:t xml:space="preserve">Roy, J. (2020) </w:t>
        </w:r>
        <w:r w:rsidR="00833906" w:rsidRPr="00B20BB8">
          <w:rPr>
            <w:rStyle w:val="Hyperlink"/>
            <w:rFonts w:asciiTheme="majorHAnsi" w:hAnsiTheme="majorHAnsi"/>
            <w:i/>
            <w:iCs/>
            <w:sz w:val="22"/>
            <w:szCs w:val="22"/>
          </w:rPr>
          <w:t>Signs of Safety: The view from early help</w:t>
        </w:r>
        <w:r w:rsidR="00833906" w:rsidRPr="00B20BB8">
          <w:rPr>
            <w:rStyle w:val="Hyperlink"/>
            <w:rFonts w:asciiTheme="majorHAnsi" w:hAnsiTheme="majorHAnsi"/>
            <w:sz w:val="22"/>
            <w:szCs w:val="22"/>
          </w:rPr>
          <w:t xml:space="preserve">. </w:t>
        </w:r>
        <w:r w:rsidR="00833906" w:rsidRPr="00B20BB8">
          <w:rPr>
            <w:rStyle w:val="Hyperlink"/>
            <w:rFonts w:asciiTheme="majorHAnsi" w:hAnsiTheme="majorHAnsi"/>
            <w:i/>
            <w:iCs/>
            <w:sz w:val="22"/>
            <w:szCs w:val="22"/>
          </w:rPr>
          <w:t>Child Care in Practice</w:t>
        </w:r>
        <w:r w:rsidR="00833906" w:rsidRPr="00B20BB8">
          <w:rPr>
            <w:rStyle w:val="Hyperlink"/>
            <w:rFonts w:asciiTheme="majorHAnsi" w:hAnsiTheme="majorHAnsi"/>
            <w:sz w:val="22"/>
            <w:szCs w:val="22"/>
          </w:rPr>
          <w:t>.</w:t>
        </w:r>
      </w:hyperlink>
      <w:r w:rsidR="00833906" w:rsidRPr="00833906">
        <w:rPr>
          <w:rFonts w:asciiTheme="majorHAnsi" w:hAnsiTheme="majorHAnsi"/>
          <w:sz w:val="22"/>
          <w:szCs w:val="22"/>
        </w:rPr>
        <w:t xml:space="preserve"> </w:t>
      </w:r>
    </w:p>
    <w:p w14:paraId="6D64D949" w14:textId="6CA260DF" w:rsidR="00833906" w:rsidRPr="00833906" w:rsidRDefault="00833906" w:rsidP="00EA0C83">
      <w:pPr>
        <w:spacing w:after="0" w:line="360" w:lineRule="auto"/>
        <w:rPr>
          <w:rFonts w:asciiTheme="majorHAnsi" w:hAnsiTheme="majorHAnsi"/>
          <w:sz w:val="22"/>
          <w:szCs w:val="22"/>
        </w:rPr>
      </w:pPr>
    </w:p>
    <w:sectPr w:rsidR="00833906" w:rsidRPr="00833906" w:rsidSect="001F7D04">
      <w:footerReference w:type="default" r:id="rId41"/>
      <w:pgSz w:w="11906" w:h="16838"/>
      <w:pgMar w:top="1440" w:right="1440" w:bottom="1440" w:left="1440" w:header="708" w:footer="708" w:gutter="0"/>
      <w:pgBorders w:offsetFrom="page">
        <w:top w:val="thinThickThinMediumGap" w:sz="24" w:space="24" w:color="156082" w:themeColor="accent1"/>
        <w:left w:val="thinThickThinMediumGap" w:sz="24" w:space="24" w:color="156082" w:themeColor="accent1"/>
        <w:bottom w:val="thinThickThinMediumGap" w:sz="24" w:space="24" w:color="156082" w:themeColor="accent1"/>
        <w:right w:val="thinThickThinMediumGap" w:sz="24" w:space="24" w:color="156082"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239714" w14:textId="77777777" w:rsidR="00565C96" w:rsidRDefault="00565C96" w:rsidP="00945994">
      <w:pPr>
        <w:spacing w:after="0" w:line="240" w:lineRule="auto"/>
      </w:pPr>
      <w:r>
        <w:separator/>
      </w:r>
    </w:p>
  </w:endnote>
  <w:endnote w:type="continuationSeparator" w:id="0">
    <w:p w14:paraId="7E66343C" w14:textId="77777777" w:rsidR="00565C96" w:rsidRDefault="00565C96" w:rsidP="009459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Elephant">
    <w:panose1 w:val="02020904090505020303"/>
    <w:charset w:val="00"/>
    <w:family w:val="roman"/>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16660254"/>
      <w:docPartObj>
        <w:docPartGallery w:val="Page Numbers (Bottom of Page)"/>
        <w:docPartUnique/>
      </w:docPartObj>
    </w:sdtPr>
    <w:sdtEndPr>
      <w:rPr>
        <w:noProof/>
      </w:rPr>
    </w:sdtEndPr>
    <w:sdtContent>
      <w:p w14:paraId="4A3F9E6A" w14:textId="606CE696" w:rsidR="00945994" w:rsidRDefault="009459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B332222" w14:textId="77777777" w:rsidR="00945994" w:rsidRDefault="009459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60490" w14:textId="77777777" w:rsidR="00565C96" w:rsidRDefault="00565C96" w:rsidP="00945994">
      <w:pPr>
        <w:spacing w:after="0" w:line="240" w:lineRule="auto"/>
      </w:pPr>
      <w:r>
        <w:separator/>
      </w:r>
    </w:p>
  </w:footnote>
  <w:footnote w:type="continuationSeparator" w:id="0">
    <w:p w14:paraId="1BD15E48" w14:textId="77777777" w:rsidR="00565C96" w:rsidRDefault="00565C96" w:rsidP="0094599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255212"/>
    <w:multiLevelType w:val="hybridMultilevel"/>
    <w:tmpl w:val="69FC4DC0"/>
    <w:lvl w:ilvl="0" w:tplc="08090001">
      <w:start w:val="1"/>
      <w:numFmt w:val="bullet"/>
      <w:lvlText w:val=""/>
      <w:lvlJc w:val="left"/>
      <w:pPr>
        <w:ind w:left="1050" w:hanging="360"/>
      </w:pPr>
      <w:rPr>
        <w:rFonts w:ascii="Symbol" w:hAnsi="Symbol" w:hint="default"/>
      </w:rPr>
    </w:lvl>
    <w:lvl w:ilvl="1" w:tplc="08090003">
      <w:start w:val="1"/>
      <w:numFmt w:val="bullet"/>
      <w:lvlText w:val="o"/>
      <w:lvlJc w:val="left"/>
      <w:pPr>
        <w:ind w:left="1770" w:hanging="360"/>
      </w:pPr>
      <w:rPr>
        <w:rFonts w:ascii="Courier New" w:hAnsi="Courier New" w:cs="Courier New" w:hint="default"/>
      </w:rPr>
    </w:lvl>
    <w:lvl w:ilvl="2" w:tplc="08090005">
      <w:start w:val="1"/>
      <w:numFmt w:val="bullet"/>
      <w:lvlText w:val=""/>
      <w:lvlJc w:val="left"/>
      <w:pPr>
        <w:ind w:left="2490" w:hanging="360"/>
      </w:pPr>
      <w:rPr>
        <w:rFonts w:ascii="Wingdings" w:hAnsi="Wingdings" w:hint="default"/>
      </w:rPr>
    </w:lvl>
    <w:lvl w:ilvl="3" w:tplc="08090001">
      <w:start w:val="1"/>
      <w:numFmt w:val="bullet"/>
      <w:lvlText w:val=""/>
      <w:lvlJc w:val="left"/>
      <w:pPr>
        <w:ind w:left="3210" w:hanging="360"/>
      </w:pPr>
      <w:rPr>
        <w:rFonts w:ascii="Symbol" w:hAnsi="Symbol" w:hint="default"/>
      </w:rPr>
    </w:lvl>
    <w:lvl w:ilvl="4" w:tplc="08090003">
      <w:start w:val="1"/>
      <w:numFmt w:val="bullet"/>
      <w:lvlText w:val="o"/>
      <w:lvlJc w:val="left"/>
      <w:pPr>
        <w:ind w:left="3930" w:hanging="360"/>
      </w:pPr>
      <w:rPr>
        <w:rFonts w:ascii="Courier New" w:hAnsi="Courier New" w:cs="Courier New" w:hint="default"/>
      </w:rPr>
    </w:lvl>
    <w:lvl w:ilvl="5" w:tplc="08090005">
      <w:start w:val="1"/>
      <w:numFmt w:val="bullet"/>
      <w:lvlText w:val=""/>
      <w:lvlJc w:val="left"/>
      <w:pPr>
        <w:ind w:left="4650" w:hanging="360"/>
      </w:pPr>
      <w:rPr>
        <w:rFonts w:ascii="Wingdings" w:hAnsi="Wingdings" w:hint="default"/>
      </w:rPr>
    </w:lvl>
    <w:lvl w:ilvl="6" w:tplc="08090001">
      <w:start w:val="1"/>
      <w:numFmt w:val="bullet"/>
      <w:lvlText w:val=""/>
      <w:lvlJc w:val="left"/>
      <w:pPr>
        <w:ind w:left="5370" w:hanging="360"/>
      </w:pPr>
      <w:rPr>
        <w:rFonts w:ascii="Symbol" w:hAnsi="Symbol" w:hint="default"/>
      </w:rPr>
    </w:lvl>
    <w:lvl w:ilvl="7" w:tplc="08090003">
      <w:start w:val="1"/>
      <w:numFmt w:val="bullet"/>
      <w:lvlText w:val="o"/>
      <w:lvlJc w:val="left"/>
      <w:pPr>
        <w:ind w:left="6090" w:hanging="360"/>
      </w:pPr>
      <w:rPr>
        <w:rFonts w:ascii="Courier New" w:hAnsi="Courier New" w:cs="Courier New" w:hint="default"/>
      </w:rPr>
    </w:lvl>
    <w:lvl w:ilvl="8" w:tplc="08090005">
      <w:start w:val="1"/>
      <w:numFmt w:val="bullet"/>
      <w:lvlText w:val=""/>
      <w:lvlJc w:val="left"/>
      <w:pPr>
        <w:ind w:left="6810" w:hanging="360"/>
      </w:pPr>
      <w:rPr>
        <w:rFonts w:ascii="Wingdings" w:hAnsi="Wingdings" w:hint="default"/>
      </w:rPr>
    </w:lvl>
  </w:abstractNum>
  <w:abstractNum w:abstractNumId="1" w15:restartNumberingAfterBreak="0">
    <w:nsid w:val="077C5FC1"/>
    <w:multiLevelType w:val="hybridMultilevel"/>
    <w:tmpl w:val="1B1C7E98"/>
    <w:lvl w:ilvl="0" w:tplc="F822B80A">
      <w:start w:val="1"/>
      <w:numFmt w:val="lowerLetter"/>
      <w:lvlText w:val="%1)"/>
      <w:lvlJc w:val="left"/>
      <w:pPr>
        <w:ind w:left="720" w:hanging="360"/>
      </w:pPr>
      <w:rPr>
        <w:rFonts w:hint="default"/>
        <w:b/>
        <w:bCs/>
      </w:rPr>
    </w:lvl>
    <w:lvl w:ilvl="1" w:tplc="FFFFFFFF">
      <w:start w:val="1"/>
      <w:numFmt w:val="bullet"/>
      <w:lvlText w:val="o"/>
      <w:lvlJc w:val="left"/>
      <w:pPr>
        <w:ind w:left="1440" w:hanging="360"/>
      </w:pPr>
      <w:rPr>
        <w:rFonts w:ascii="Courier New" w:hAnsi="Courier New" w:cs="Courier New" w:hint="default"/>
      </w:rPr>
    </w:lvl>
    <w:lvl w:ilvl="2" w:tplc="FFFFFFFF">
      <w:start w:val="1"/>
      <w:numFmt w:val="bullet"/>
      <w:lvlText w:val=""/>
      <w:lvlJc w:val="left"/>
      <w:pPr>
        <w:ind w:left="2160" w:hanging="360"/>
      </w:pPr>
      <w:rPr>
        <w:rFonts w:ascii="Wingdings" w:hAnsi="Wingdings" w:hint="default"/>
      </w:rPr>
    </w:lvl>
    <w:lvl w:ilvl="3" w:tplc="FFFFFFFF">
      <w:start w:val="1"/>
      <w:numFmt w:val="bullet"/>
      <w:lvlText w:val=""/>
      <w:lvlJc w:val="left"/>
      <w:pPr>
        <w:ind w:left="2880" w:hanging="360"/>
      </w:pPr>
      <w:rPr>
        <w:rFonts w:ascii="Symbol" w:hAnsi="Symbol" w:hint="default"/>
      </w:rPr>
    </w:lvl>
    <w:lvl w:ilvl="4" w:tplc="FFFFFFFF">
      <w:start w:val="1"/>
      <w:numFmt w:val="bullet"/>
      <w:lvlText w:val="o"/>
      <w:lvlJc w:val="left"/>
      <w:pPr>
        <w:ind w:left="3600" w:hanging="360"/>
      </w:pPr>
      <w:rPr>
        <w:rFonts w:ascii="Courier New" w:hAnsi="Courier New" w:cs="Courier New" w:hint="default"/>
      </w:rPr>
    </w:lvl>
    <w:lvl w:ilvl="5" w:tplc="FFFFFFFF">
      <w:start w:val="1"/>
      <w:numFmt w:val="bullet"/>
      <w:lvlText w:val=""/>
      <w:lvlJc w:val="left"/>
      <w:pPr>
        <w:ind w:left="4320" w:hanging="360"/>
      </w:pPr>
      <w:rPr>
        <w:rFonts w:ascii="Wingdings" w:hAnsi="Wingdings" w:hint="default"/>
      </w:rPr>
    </w:lvl>
    <w:lvl w:ilvl="6" w:tplc="FFFFFFFF">
      <w:start w:val="1"/>
      <w:numFmt w:val="bullet"/>
      <w:lvlText w:val=""/>
      <w:lvlJc w:val="left"/>
      <w:pPr>
        <w:ind w:left="5040" w:hanging="360"/>
      </w:pPr>
      <w:rPr>
        <w:rFonts w:ascii="Symbol" w:hAnsi="Symbol" w:hint="default"/>
      </w:rPr>
    </w:lvl>
    <w:lvl w:ilvl="7" w:tplc="FFFFFFFF">
      <w:start w:val="1"/>
      <w:numFmt w:val="bullet"/>
      <w:lvlText w:val="o"/>
      <w:lvlJc w:val="left"/>
      <w:pPr>
        <w:ind w:left="5760" w:hanging="360"/>
      </w:pPr>
      <w:rPr>
        <w:rFonts w:ascii="Courier New" w:hAnsi="Courier New" w:cs="Courier New" w:hint="default"/>
      </w:rPr>
    </w:lvl>
    <w:lvl w:ilvl="8" w:tplc="FFFFFFFF">
      <w:start w:val="1"/>
      <w:numFmt w:val="bullet"/>
      <w:lvlText w:val=""/>
      <w:lvlJc w:val="left"/>
      <w:pPr>
        <w:ind w:left="6480" w:hanging="360"/>
      </w:pPr>
      <w:rPr>
        <w:rFonts w:ascii="Wingdings" w:hAnsi="Wingdings" w:hint="default"/>
      </w:rPr>
    </w:lvl>
  </w:abstractNum>
  <w:abstractNum w:abstractNumId="2" w15:restartNumberingAfterBreak="0">
    <w:nsid w:val="168C2528"/>
    <w:multiLevelType w:val="multilevel"/>
    <w:tmpl w:val="027A5E44"/>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4D24CC3"/>
    <w:multiLevelType w:val="hybridMultilevel"/>
    <w:tmpl w:val="2A4C041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C11A8C"/>
    <w:multiLevelType w:val="hybridMultilevel"/>
    <w:tmpl w:val="2018BFD4"/>
    <w:lvl w:ilvl="0" w:tplc="C722E876">
      <w:start w:val="1"/>
      <w:numFmt w:val="decimal"/>
      <w:lvlText w:val="%1."/>
      <w:lvlJc w:val="left"/>
      <w:pPr>
        <w:ind w:left="644" w:hanging="360"/>
      </w:pPr>
      <w:rPr>
        <w:b/>
        <w:bCs/>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B8778B1"/>
    <w:multiLevelType w:val="multilevel"/>
    <w:tmpl w:val="BDC260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BCE79A0"/>
    <w:multiLevelType w:val="multilevel"/>
    <w:tmpl w:val="D0DAB24C"/>
    <w:lvl w:ilvl="0">
      <w:start w:val="1"/>
      <w:numFmt w:val="bullet"/>
      <w:lvlText w:val=""/>
      <w:lvlJc w:val="left"/>
      <w:pPr>
        <w:tabs>
          <w:tab w:val="num" w:pos="720"/>
        </w:tabs>
        <w:ind w:left="720" w:hanging="360"/>
      </w:pPr>
      <w:rPr>
        <w:rFonts w:ascii="Symbol" w:hAnsi="Symbol" w:hint="default"/>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31539582">
    <w:abstractNumId w:val="1"/>
  </w:num>
  <w:num w:numId="2" w16cid:durableId="2113040268">
    <w:abstractNumId w:val="0"/>
  </w:num>
  <w:num w:numId="3" w16cid:durableId="5258858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925869233">
    <w:abstractNumId w:val="5"/>
  </w:num>
  <w:num w:numId="5" w16cid:durableId="249582787">
    <w:abstractNumId w:val="6"/>
  </w:num>
  <w:num w:numId="6" w16cid:durableId="941766719">
    <w:abstractNumId w:val="2"/>
  </w:num>
  <w:num w:numId="7" w16cid:durableId="882909789">
    <w:abstractNumId w:val="4"/>
  </w:num>
  <w:num w:numId="8" w16cid:durableId="128504414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A87"/>
    <w:rsid w:val="00020F46"/>
    <w:rsid w:val="000219BB"/>
    <w:rsid w:val="0008053F"/>
    <w:rsid w:val="00080D78"/>
    <w:rsid w:val="00164AE2"/>
    <w:rsid w:val="00175287"/>
    <w:rsid w:val="0018765C"/>
    <w:rsid w:val="001B196E"/>
    <w:rsid w:val="001E1E0C"/>
    <w:rsid w:val="001F7D04"/>
    <w:rsid w:val="002208CE"/>
    <w:rsid w:val="00246659"/>
    <w:rsid w:val="00277EAD"/>
    <w:rsid w:val="00320108"/>
    <w:rsid w:val="00322DBF"/>
    <w:rsid w:val="00325EFD"/>
    <w:rsid w:val="00333737"/>
    <w:rsid w:val="003E0D29"/>
    <w:rsid w:val="00445A87"/>
    <w:rsid w:val="00494196"/>
    <w:rsid w:val="004A11D2"/>
    <w:rsid w:val="005519F6"/>
    <w:rsid w:val="00565C96"/>
    <w:rsid w:val="00640A80"/>
    <w:rsid w:val="0064124C"/>
    <w:rsid w:val="00654E9B"/>
    <w:rsid w:val="006552E6"/>
    <w:rsid w:val="006879C0"/>
    <w:rsid w:val="006952D6"/>
    <w:rsid w:val="006C22A2"/>
    <w:rsid w:val="0079348C"/>
    <w:rsid w:val="00794221"/>
    <w:rsid w:val="00797A48"/>
    <w:rsid w:val="007A2845"/>
    <w:rsid w:val="007C41BC"/>
    <w:rsid w:val="007C7A25"/>
    <w:rsid w:val="00833906"/>
    <w:rsid w:val="00855680"/>
    <w:rsid w:val="00880AB3"/>
    <w:rsid w:val="00884928"/>
    <w:rsid w:val="00893812"/>
    <w:rsid w:val="008D4B0E"/>
    <w:rsid w:val="008E75BD"/>
    <w:rsid w:val="0091023E"/>
    <w:rsid w:val="00945994"/>
    <w:rsid w:val="009A59E8"/>
    <w:rsid w:val="009F3736"/>
    <w:rsid w:val="00A87870"/>
    <w:rsid w:val="00A90642"/>
    <w:rsid w:val="00B20BB8"/>
    <w:rsid w:val="00B32F65"/>
    <w:rsid w:val="00BC354B"/>
    <w:rsid w:val="00BE0BC3"/>
    <w:rsid w:val="00BE4621"/>
    <w:rsid w:val="00C613D0"/>
    <w:rsid w:val="00C705A1"/>
    <w:rsid w:val="00CB2A76"/>
    <w:rsid w:val="00CE7B65"/>
    <w:rsid w:val="00CF73E9"/>
    <w:rsid w:val="00D24659"/>
    <w:rsid w:val="00D81A6C"/>
    <w:rsid w:val="00DC6E99"/>
    <w:rsid w:val="00DD270E"/>
    <w:rsid w:val="00DD3DAD"/>
    <w:rsid w:val="00E538E3"/>
    <w:rsid w:val="00EA0C83"/>
    <w:rsid w:val="00F236CB"/>
    <w:rsid w:val="00F246C3"/>
    <w:rsid w:val="00F55BE4"/>
    <w:rsid w:val="00F72C79"/>
    <w:rsid w:val="00F975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AF67D4"/>
  <w15:chartTrackingRefBased/>
  <w15:docId w15:val="{8E541BF5-6BB6-431C-BD0C-EE0AD22609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5A8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45A8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45A8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5A8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5A8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5A8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5A8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5A8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5A8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5A8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45A8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45A8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5A8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5A8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5A8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5A8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5A8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5A87"/>
    <w:rPr>
      <w:rFonts w:eastAsiaTheme="majorEastAsia" w:cstheme="majorBidi"/>
      <w:color w:val="272727" w:themeColor="text1" w:themeTint="D8"/>
    </w:rPr>
  </w:style>
  <w:style w:type="paragraph" w:styleId="Title">
    <w:name w:val="Title"/>
    <w:basedOn w:val="Normal"/>
    <w:next w:val="Normal"/>
    <w:link w:val="TitleChar"/>
    <w:uiPriority w:val="10"/>
    <w:qFormat/>
    <w:rsid w:val="00445A8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5A8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5A8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5A8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5A87"/>
    <w:pPr>
      <w:spacing w:before="160"/>
      <w:jc w:val="center"/>
    </w:pPr>
    <w:rPr>
      <w:i/>
      <w:iCs/>
      <w:color w:val="404040" w:themeColor="text1" w:themeTint="BF"/>
    </w:rPr>
  </w:style>
  <w:style w:type="character" w:customStyle="1" w:styleId="QuoteChar">
    <w:name w:val="Quote Char"/>
    <w:basedOn w:val="DefaultParagraphFont"/>
    <w:link w:val="Quote"/>
    <w:uiPriority w:val="29"/>
    <w:rsid w:val="00445A87"/>
    <w:rPr>
      <w:i/>
      <w:iCs/>
      <w:color w:val="404040" w:themeColor="text1" w:themeTint="BF"/>
    </w:rPr>
  </w:style>
  <w:style w:type="paragraph" w:styleId="ListParagraph">
    <w:name w:val="List Paragraph"/>
    <w:basedOn w:val="Normal"/>
    <w:uiPriority w:val="34"/>
    <w:qFormat/>
    <w:rsid w:val="00445A87"/>
    <w:pPr>
      <w:ind w:left="720"/>
      <w:contextualSpacing/>
    </w:pPr>
  </w:style>
  <w:style w:type="character" w:styleId="IntenseEmphasis">
    <w:name w:val="Intense Emphasis"/>
    <w:basedOn w:val="DefaultParagraphFont"/>
    <w:uiPriority w:val="21"/>
    <w:qFormat/>
    <w:rsid w:val="00445A87"/>
    <w:rPr>
      <w:i/>
      <w:iCs/>
      <w:color w:val="0F4761" w:themeColor="accent1" w:themeShade="BF"/>
    </w:rPr>
  </w:style>
  <w:style w:type="paragraph" w:styleId="IntenseQuote">
    <w:name w:val="Intense Quote"/>
    <w:basedOn w:val="Normal"/>
    <w:next w:val="Normal"/>
    <w:link w:val="IntenseQuoteChar"/>
    <w:uiPriority w:val="30"/>
    <w:qFormat/>
    <w:rsid w:val="00445A8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5A87"/>
    <w:rPr>
      <w:i/>
      <w:iCs/>
      <w:color w:val="0F4761" w:themeColor="accent1" w:themeShade="BF"/>
    </w:rPr>
  </w:style>
  <w:style w:type="character" w:styleId="IntenseReference">
    <w:name w:val="Intense Reference"/>
    <w:basedOn w:val="DefaultParagraphFont"/>
    <w:uiPriority w:val="32"/>
    <w:qFormat/>
    <w:rsid w:val="00445A87"/>
    <w:rPr>
      <w:b/>
      <w:bCs/>
      <w:smallCaps/>
      <w:color w:val="0F4761" w:themeColor="accent1" w:themeShade="BF"/>
      <w:spacing w:val="5"/>
    </w:rPr>
  </w:style>
  <w:style w:type="character" w:styleId="Hyperlink">
    <w:name w:val="Hyperlink"/>
    <w:uiPriority w:val="99"/>
    <w:unhideWhenUsed/>
    <w:rsid w:val="00246659"/>
    <w:rPr>
      <w:color w:val="0000FF"/>
      <w:u w:val="single"/>
    </w:rPr>
  </w:style>
  <w:style w:type="paragraph" w:styleId="NormalWeb">
    <w:name w:val="Normal (Web)"/>
    <w:basedOn w:val="Normal"/>
    <w:uiPriority w:val="99"/>
    <w:semiHidden/>
    <w:unhideWhenUsed/>
    <w:rsid w:val="00B32F65"/>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32F65"/>
    <w:rPr>
      <w:i/>
      <w:iCs/>
    </w:rPr>
  </w:style>
  <w:style w:type="character" w:styleId="Strong">
    <w:name w:val="Strong"/>
    <w:basedOn w:val="DefaultParagraphFont"/>
    <w:uiPriority w:val="22"/>
    <w:qFormat/>
    <w:rsid w:val="00B32F65"/>
    <w:rPr>
      <w:b/>
      <w:bCs/>
    </w:rPr>
  </w:style>
  <w:style w:type="character" w:styleId="UnresolvedMention">
    <w:name w:val="Unresolved Mention"/>
    <w:basedOn w:val="DefaultParagraphFont"/>
    <w:uiPriority w:val="99"/>
    <w:semiHidden/>
    <w:unhideWhenUsed/>
    <w:rsid w:val="00BE4621"/>
    <w:rPr>
      <w:color w:val="605E5C"/>
      <w:shd w:val="clear" w:color="auto" w:fill="E1DFDD"/>
    </w:rPr>
  </w:style>
  <w:style w:type="character" w:styleId="FollowedHyperlink">
    <w:name w:val="FollowedHyperlink"/>
    <w:basedOn w:val="DefaultParagraphFont"/>
    <w:uiPriority w:val="99"/>
    <w:semiHidden/>
    <w:unhideWhenUsed/>
    <w:rsid w:val="00DC6E99"/>
    <w:rPr>
      <w:color w:val="96607D" w:themeColor="followedHyperlink"/>
      <w:u w:val="single"/>
    </w:rPr>
  </w:style>
  <w:style w:type="paragraph" w:styleId="Header">
    <w:name w:val="header"/>
    <w:basedOn w:val="Normal"/>
    <w:link w:val="HeaderChar"/>
    <w:uiPriority w:val="99"/>
    <w:unhideWhenUsed/>
    <w:rsid w:val="009459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5994"/>
  </w:style>
  <w:style w:type="paragraph" w:styleId="Footer">
    <w:name w:val="footer"/>
    <w:basedOn w:val="Normal"/>
    <w:link w:val="FooterChar"/>
    <w:uiPriority w:val="99"/>
    <w:unhideWhenUsed/>
    <w:rsid w:val="009459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59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www.gov.uk/government/publications/early-help-system-guide" TargetMode="External"/><Relationship Id="rId26" Type="http://schemas.openxmlformats.org/officeDocument/2006/relationships/hyperlink" Target="https://www.leicestershire.gov.uk/" TargetMode="External"/><Relationship Id="rId39" Type="http://schemas.openxmlformats.org/officeDocument/2006/relationships/hyperlink" Target="https://researchbriefings.files.parliament.uk/documents/CBP-7647/CBP-7647.pdf" TargetMode="External"/><Relationship Id="rId21" Type="http://schemas.openxmlformats.org/officeDocument/2006/relationships/hyperlink" Target="https://www.gov.uk/government/publications/working-together-to-safeguard-children--2" TargetMode="External"/><Relationship Id="rId34" Type="http://schemas.openxmlformats.org/officeDocument/2006/relationships/image" Target="media/image11.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ustomXml" Target="ink/ink5.xml"/><Relationship Id="rId20" Type="http://schemas.openxmlformats.org/officeDocument/2006/relationships/image" Target="media/image6.png"/><Relationship Id="rId29" Type="http://schemas.openxmlformats.org/officeDocument/2006/relationships/customXml" Target="ink/ink9.xm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customXml" Target="ink/ink8.xml"/><Relationship Id="rId32" Type="http://schemas.openxmlformats.org/officeDocument/2006/relationships/image" Target="media/image10.png"/><Relationship Id="rId37" Type="http://schemas.openxmlformats.org/officeDocument/2006/relationships/hyperlink" Target="https://www.eif.org.uk/files/pdf/evaluating-early-help.pdf" TargetMode="External"/><Relationship Id="rId40" Type="http://schemas.openxmlformats.org/officeDocument/2006/relationships/hyperlink" Target="https://www.tandfonline.com/doi/full/10.1080/13575279.2020.1799755"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7.png"/><Relationship Id="rId28" Type="http://schemas.openxmlformats.org/officeDocument/2006/relationships/hyperlink" Target="https://www.staffordshire.gov.uk/Homepage.aspx" TargetMode="External"/><Relationship Id="rId36" Type="http://schemas.openxmlformats.org/officeDocument/2006/relationships/hyperlink" Target="https://assets.publishing.service.gov.uk/media/6203e0848fa8f5109c7f136e/Early_help_Research_in_Practice_2022.pdf" TargetMode="External"/><Relationship Id="rId10" Type="http://schemas.openxmlformats.org/officeDocument/2006/relationships/customXml" Target="ink/ink2.xml"/><Relationship Id="rId19" Type="http://schemas.openxmlformats.org/officeDocument/2006/relationships/customXml" Target="ink/ink6.xml"/><Relationship Id="rId31" Type="http://schemas.openxmlformats.org/officeDocument/2006/relationships/customXml" Target="ink/ink10.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customXml" Target="ink/ink4.xml"/><Relationship Id="rId22" Type="http://schemas.openxmlformats.org/officeDocument/2006/relationships/customXml" Target="ink/ink7.xml"/><Relationship Id="rId27" Type="http://schemas.openxmlformats.org/officeDocument/2006/relationships/hyperlink" Target="https://www.norfolk.gov.uk/" TargetMode="External"/><Relationship Id="rId30" Type="http://schemas.openxmlformats.org/officeDocument/2006/relationships/image" Target="media/image9.png"/><Relationship Id="rId35" Type="http://schemas.openxmlformats.org/officeDocument/2006/relationships/hyperlink" Target="https://www.gov.uk/government/publications/working-together-to-safeguard-children--2" TargetMode="External"/><Relationship Id="rId43" Type="http://schemas.openxmlformats.org/officeDocument/2006/relationships/theme" Target="theme/theme1.xml"/><Relationship Id="rId8" Type="http://schemas.openxmlformats.org/officeDocument/2006/relationships/customXml" Target="ink/ink1.xml"/><Relationship Id="rId3" Type="http://schemas.openxmlformats.org/officeDocument/2006/relationships/styles" Target="styles.xml"/><Relationship Id="rId12" Type="http://schemas.openxmlformats.org/officeDocument/2006/relationships/customXml" Target="ink/ink3.xml"/><Relationship Id="rId17" Type="http://schemas.openxmlformats.org/officeDocument/2006/relationships/image" Target="media/image5.png"/><Relationship Id="rId25" Type="http://schemas.openxmlformats.org/officeDocument/2006/relationships/image" Target="media/image8.png"/><Relationship Id="rId33" Type="http://schemas.openxmlformats.org/officeDocument/2006/relationships/customXml" Target="ink/ink11.xml"/><Relationship Id="rId38" Type="http://schemas.openxmlformats.org/officeDocument/2006/relationships/hyperlink" Target="https://learning.nspcc.org.uk/safeguarding-child-protection/early-help-and-early-intervention"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3:49.905"/>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3:32.581"/>
    </inkml:context>
    <inkml:brush xml:id="br0">
      <inkml:brushProperty name="width" value="0.1" units="cm"/>
      <inkml:brushProperty name="height" value="0.1" units="cm"/>
      <inkml:brushProperty name="color" value="#004F8B"/>
      <inkml:brushProperty name="ignorePressure" value="1"/>
    </inkml:brush>
  </inkml:definitions>
  <inkml:trace contextRef="#ctx0" brushRef="#br0">0 0,'17447'0,"-17426"0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3:17.323"/>
    </inkml:context>
    <inkml:brush xml:id="br0">
      <inkml:brushProperty name="width" value="0.3" units="cm"/>
      <inkml:brushProperty name="height" value="0.6" units="cm"/>
      <inkml:brushProperty name="color" value="#A9D8FF"/>
      <inkml:brushProperty name="tip" value="rectangle"/>
      <inkml:brushProperty name="rasterOp" value="maskPen"/>
      <inkml:brushProperty name="ignorePressure" value="1"/>
    </inkml:brush>
  </inkml:definitions>
  <inkml:trace contextRef="#ctx0" brushRef="#br0">5469 1,'-5451'0,"5434"0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3:11.187"/>
    </inkml:context>
    <inkml:brush xml:id="br0">
      <inkml:brushProperty name="width" value="0.3" units="cm"/>
      <inkml:brushProperty name="height" value="0.6" units="cm"/>
      <inkml:brushProperty name="color" value="#A9D8FF"/>
      <inkml:brushProperty name="tip" value="rectangle"/>
      <inkml:brushProperty name="rasterOp" value="maskPen"/>
      <inkml:brushProperty name="ignorePressure" value="1"/>
    </inkml:brush>
  </inkml:definitions>
  <inkml:trace contextRef="#ctx0" brushRef="#br0">5279 1,'-5261'0,"5243"0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3:58.180"/>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1,'12104'0,"-12095"0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4:10.107"/>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1,'3809'0,"-3796"0</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4:22.212"/>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1,'3941'0,"-3929"0</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4:34.418"/>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0 1,'9991'0,"-9981"0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5:11.888"/>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1391 1,'-1376'0,"1362"0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5:30.625"/>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1,'11106'0,"-11093"0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1-23T15:25:44.186"/>
    </inkml:context>
    <inkml:brush xml:id="br0">
      <inkml:brushProperty name="width" value="0.1" units="cm"/>
      <inkml:brushProperty name="height" value="0.2" units="cm"/>
      <inkml:brushProperty name="color" value="#A9D8FF"/>
      <inkml:brushProperty name="tip" value="rectangle"/>
      <inkml:brushProperty name="rasterOp" value="maskPen"/>
      <inkml:brushProperty name="ignorePressure" value="1"/>
    </inkml:brush>
  </inkml:definitions>
  <inkml:trace contextRef="#ctx0" brushRef="#br0">1 1,'7857'0,"-2838"0,-5002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3DD93F-6279-44CE-8A6B-C1ADD31997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86</TotalTime>
  <Pages>9</Pages>
  <Words>3650</Words>
  <Characters>22120</Characters>
  <Application>Microsoft Office Word</Application>
  <DocSecurity>0</DocSecurity>
  <Lines>345</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K</dc:creator>
  <cp:keywords/>
  <dc:description/>
  <cp:lastModifiedBy>S K</cp:lastModifiedBy>
  <cp:revision>63</cp:revision>
  <dcterms:created xsi:type="dcterms:W3CDTF">2025-11-22T21:48:00Z</dcterms:created>
  <dcterms:modified xsi:type="dcterms:W3CDTF">2025-11-23T15:33:00Z</dcterms:modified>
</cp:coreProperties>
</file>