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BE50B" w14:textId="77777777" w:rsidR="00031643" w:rsidRDefault="00031643" w:rsidP="00031643">
      <w:pPr>
        <w:jc w:val="center"/>
        <w:rPr>
          <w:b/>
          <w:bCs/>
          <w:sz w:val="36"/>
          <w:szCs w:val="36"/>
        </w:rPr>
      </w:pPr>
      <w:r>
        <w:rPr>
          <w:b/>
          <w:bCs/>
          <w:sz w:val="36"/>
          <w:szCs w:val="36"/>
        </w:rPr>
        <w:t>University of Wales Trinity Saint David</w:t>
      </w:r>
    </w:p>
    <w:p w14:paraId="5BEEA73E" w14:textId="218F7C10" w:rsidR="00031643" w:rsidRDefault="00031643" w:rsidP="00031643">
      <w:pPr>
        <w:jc w:val="center"/>
        <w:rPr>
          <w:b/>
          <w:bCs/>
          <w:sz w:val="28"/>
          <w:szCs w:val="28"/>
        </w:rPr>
      </w:pPr>
      <w:r>
        <w:rPr>
          <w:b/>
          <w:bCs/>
          <w:sz w:val="28"/>
          <w:szCs w:val="28"/>
        </w:rPr>
        <w:t>Institute of Education &amp; Humanities</w:t>
      </w:r>
    </w:p>
    <w:p w14:paraId="6D92E3F7" w14:textId="77777777" w:rsidR="00031643" w:rsidRDefault="00031643" w:rsidP="00031643">
      <w:pPr>
        <w:jc w:val="center"/>
        <w:rPr>
          <w:b/>
          <w:bCs/>
          <w:sz w:val="28"/>
          <w:szCs w:val="28"/>
        </w:rPr>
      </w:pPr>
    </w:p>
    <w:p w14:paraId="374070E5" w14:textId="77777777" w:rsidR="00031643" w:rsidRDefault="00031643" w:rsidP="00031643">
      <w:pPr>
        <w:jc w:val="center"/>
        <w:rPr>
          <w:b/>
          <w:bCs/>
          <w:sz w:val="28"/>
          <w:szCs w:val="28"/>
        </w:rPr>
      </w:pPr>
    </w:p>
    <w:p w14:paraId="3E37C5E7" w14:textId="77777777" w:rsidR="00031643" w:rsidRDefault="00031643" w:rsidP="00031643">
      <w:pPr>
        <w:jc w:val="center"/>
        <w:rPr>
          <w:b/>
          <w:bCs/>
          <w:sz w:val="28"/>
          <w:szCs w:val="28"/>
        </w:rPr>
      </w:pPr>
      <w:r>
        <w:rPr>
          <w:noProof/>
        </w:rPr>
        <w:drawing>
          <wp:inline distT="0" distB="0" distL="0" distR="0" wp14:anchorId="5880E01F" wp14:editId="6322E624">
            <wp:extent cx="5731510" cy="2298065"/>
            <wp:effectExtent l="0" t="0" r="2540" b="6985"/>
            <wp:docPr id="131887630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8065"/>
                    </a:xfrm>
                    <a:prstGeom prst="rect">
                      <a:avLst/>
                    </a:prstGeom>
                    <a:noFill/>
                    <a:ln>
                      <a:noFill/>
                    </a:ln>
                  </pic:spPr>
                </pic:pic>
              </a:graphicData>
            </a:graphic>
          </wp:inline>
        </w:drawing>
      </w:r>
    </w:p>
    <w:p w14:paraId="7CAFF80B" w14:textId="77777777" w:rsidR="00031643" w:rsidRDefault="00031643" w:rsidP="00031643">
      <w:pPr>
        <w:rPr>
          <w:b/>
          <w:bCs/>
          <w:i/>
          <w:iCs/>
          <w:sz w:val="40"/>
          <w:szCs w:val="40"/>
        </w:rPr>
      </w:pPr>
    </w:p>
    <w:p w14:paraId="05CBC8FE" w14:textId="77777777" w:rsidR="00031643" w:rsidRDefault="00031643" w:rsidP="00031643">
      <w:pPr>
        <w:jc w:val="center"/>
        <w:rPr>
          <w:b/>
          <w:bCs/>
          <w:i/>
          <w:iCs/>
          <w:sz w:val="40"/>
          <w:szCs w:val="40"/>
        </w:rPr>
      </w:pPr>
    </w:p>
    <w:p w14:paraId="75EA69A6" w14:textId="400349AA" w:rsidR="00031643" w:rsidRDefault="00B0169D" w:rsidP="00031643">
      <w:pPr>
        <w:jc w:val="center"/>
        <w:rPr>
          <w:b/>
          <w:bCs/>
          <w:i/>
          <w:iCs/>
          <w:sz w:val="40"/>
          <w:szCs w:val="40"/>
        </w:rPr>
      </w:pPr>
      <w:r>
        <w:rPr>
          <w:b/>
          <w:bCs/>
          <w:i/>
          <w:iCs/>
          <w:sz w:val="40"/>
          <w:szCs w:val="40"/>
        </w:rPr>
        <w:t>Professional Portfolio 1</w:t>
      </w:r>
      <w:r w:rsidR="00031643">
        <w:rPr>
          <w:b/>
          <w:bCs/>
          <w:i/>
          <w:iCs/>
          <w:sz w:val="40"/>
          <w:szCs w:val="40"/>
        </w:rPr>
        <w:t xml:space="preserve"> </w:t>
      </w:r>
    </w:p>
    <w:p w14:paraId="3CE3FA0B" w14:textId="60A27AC0" w:rsidR="00031643" w:rsidRDefault="00506774" w:rsidP="00031643">
      <w:pPr>
        <w:jc w:val="center"/>
        <w:rPr>
          <w:b/>
          <w:bCs/>
          <w:i/>
          <w:iCs/>
          <w:sz w:val="32"/>
          <w:szCs w:val="32"/>
        </w:rPr>
      </w:pPr>
      <w:r>
        <w:rPr>
          <w:b/>
          <w:bCs/>
          <w:i/>
          <w:iCs/>
          <w:sz w:val="32"/>
          <w:szCs w:val="32"/>
        </w:rPr>
        <w:t>Effective Teaching &amp; Assessment in Higher Education (UNHE7009)</w:t>
      </w:r>
    </w:p>
    <w:p w14:paraId="10FC51D7" w14:textId="77777777" w:rsidR="00031643" w:rsidRDefault="00031643" w:rsidP="00031643">
      <w:pPr>
        <w:jc w:val="center"/>
        <w:rPr>
          <w:b/>
          <w:bCs/>
          <w:i/>
          <w:iCs/>
          <w:sz w:val="32"/>
          <w:szCs w:val="32"/>
        </w:rPr>
      </w:pPr>
    </w:p>
    <w:p w14:paraId="3ADC506A" w14:textId="77777777" w:rsidR="00031643" w:rsidRDefault="00031643" w:rsidP="00031643">
      <w:pPr>
        <w:jc w:val="center"/>
        <w:rPr>
          <w:b/>
          <w:bCs/>
          <w:i/>
          <w:iCs/>
          <w:sz w:val="32"/>
          <w:szCs w:val="32"/>
        </w:rPr>
      </w:pPr>
    </w:p>
    <w:p w14:paraId="466C04C8" w14:textId="2A1DA40A" w:rsidR="00031643" w:rsidRDefault="00506774" w:rsidP="00506774">
      <w:pPr>
        <w:jc w:val="center"/>
        <w:rPr>
          <w:sz w:val="32"/>
          <w:szCs w:val="32"/>
        </w:rPr>
      </w:pPr>
      <w:r>
        <w:rPr>
          <w:sz w:val="32"/>
          <w:szCs w:val="32"/>
        </w:rPr>
        <w:t>Andrew Noble</w:t>
      </w:r>
    </w:p>
    <w:p w14:paraId="0135947C" w14:textId="1F1ABE1E" w:rsidR="00C255D3" w:rsidRDefault="00506774" w:rsidP="00506774">
      <w:pPr>
        <w:jc w:val="center"/>
        <w:rPr>
          <w:sz w:val="32"/>
          <w:szCs w:val="32"/>
        </w:rPr>
      </w:pPr>
      <w:r>
        <w:rPr>
          <w:sz w:val="32"/>
          <w:szCs w:val="32"/>
        </w:rPr>
        <w:t>April 2025</w:t>
      </w:r>
    </w:p>
    <w:p w14:paraId="7BF5648F" w14:textId="77777777" w:rsidR="00B37E01" w:rsidRDefault="00B37E01" w:rsidP="00506774">
      <w:pPr>
        <w:jc w:val="center"/>
        <w:rPr>
          <w:sz w:val="32"/>
          <w:szCs w:val="32"/>
        </w:rPr>
        <w:sectPr w:rsidR="00B37E01" w:rsidSect="00E6576D">
          <w:footerReference w:type="default" r:id="rId9"/>
          <w:pgSz w:w="11906" w:h="16838"/>
          <w:pgMar w:top="1440" w:right="1440" w:bottom="1440" w:left="1440" w:header="708" w:footer="708" w:gutter="0"/>
          <w:pgNumType w:fmt="lowerRoman" w:start="1"/>
          <w:cols w:space="708"/>
          <w:titlePg/>
          <w:docGrid w:linePitch="360"/>
        </w:sectPr>
      </w:pPr>
    </w:p>
    <w:sdt>
      <w:sdtPr>
        <w:rPr>
          <w:rFonts w:asciiTheme="minorHAnsi" w:eastAsiaTheme="minorEastAsia" w:hAnsiTheme="minorHAnsi" w:cstheme="minorBidi"/>
          <w:color w:val="auto"/>
          <w:kern w:val="2"/>
          <w:sz w:val="24"/>
          <w:szCs w:val="24"/>
          <w:lang w:val="en-GB" w:eastAsia="zh-CN"/>
          <w14:ligatures w14:val="standardContextual"/>
        </w:rPr>
        <w:id w:val="1737047643"/>
        <w:docPartObj>
          <w:docPartGallery w:val="Table of Contents"/>
          <w:docPartUnique/>
        </w:docPartObj>
      </w:sdtPr>
      <w:sdtEndPr>
        <w:rPr>
          <w:b/>
          <w:bCs/>
          <w:noProof/>
        </w:rPr>
      </w:sdtEndPr>
      <w:sdtContent>
        <w:p w14:paraId="7E8DF456" w14:textId="32459DD5" w:rsidR="00D10F3F" w:rsidRDefault="00D10F3F">
          <w:pPr>
            <w:pStyle w:val="TOCHeading"/>
          </w:pPr>
          <w:r>
            <w:t>Contents</w:t>
          </w:r>
        </w:p>
        <w:p w14:paraId="0A09042C" w14:textId="56897F28" w:rsidR="00ED4D86" w:rsidRDefault="00D10F3F">
          <w:pPr>
            <w:pStyle w:val="TOC1"/>
            <w:tabs>
              <w:tab w:val="right" w:leader="dot" w:pos="9016"/>
            </w:tabs>
            <w:rPr>
              <w:noProof/>
            </w:rPr>
          </w:pPr>
          <w:r>
            <w:fldChar w:fldCharType="begin"/>
          </w:r>
          <w:r>
            <w:instrText xml:space="preserve"> TOC \o "1-3" \h \z \u </w:instrText>
          </w:r>
          <w:r>
            <w:fldChar w:fldCharType="separate"/>
          </w:r>
          <w:hyperlink w:anchor="_Toc196827343" w:history="1">
            <w:r w:rsidR="00ED4D86" w:rsidRPr="009644E4">
              <w:rPr>
                <w:rStyle w:val="Hyperlink"/>
                <w:noProof/>
              </w:rPr>
              <w:t>Generative AI Declaration</w:t>
            </w:r>
            <w:r w:rsidR="00ED4D86">
              <w:rPr>
                <w:noProof/>
                <w:webHidden/>
              </w:rPr>
              <w:tab/>
            </w:r>
            <w:r w:rsidR="00ED4D86">
              <w:rPr>
                <w:noProof/>
                <w:webHidden/>
              </w:rPr>
              <w:fldChar w:fldCharType="begin"/>
            </w:r>
            <w:r w:rsidR="00ED4D86">
              <w:rPr>
                <w:noProof/>
                <w:webHidden/>
              </w:rPr>
              <w:instrText xml:space="preserve"> PAGEREF _Toc196827343 \h </w:instrText>
            </w:r>
            <w:r w:rsidR="00ED4D86">
              <w:rPr>
                <w:noProof/>
                <w:webHidden/>
              </w:rPr>
            </w:r>
            <w:r w:rsidR="00ED4D86">
              <w:rPr>
                <w:noProof/>
                <w:webHidden/>
              </w:rPr>
              <w:fldChar w:fldCharType="separate"/>
            </w:r>
            <w:r w:rsidR="00ED4D86">
              <w:rPr>
                <w:noProof/>
                <w:webHidden/>
              </w:rPr>
              <w:t>3</w:t>
            </w:r>
            <w:r w:rsidR="00ED4D86">
              <w:rPr>
                <w:noProof/>
                <w:webHidden/>
              </w:rPr>
              <w:fldChar w:fldCharType="end"/>
            </w:r>
          </w:hyperlink>
        </w:p>
        <w:p w14:paraId="16F1CB3A" w14:textId="52F5615E" w:rsidR="00ED4D86" w:rsidRDefault="00ED4D86">
          <w:pPr>
            <w:pStyle w:val="TOC1"/>
            <w:tabs>
              <w:tab w:val="right" w:leader="dot" w:pos="9016"/>
            </w:tabs>
            <w:rPr>
              <w:noProof/>
            </w:rPr>
          </w:pPr>
          <w:hyperlink w:anchor="_Toc196827344" w:history="1">
            <w:r w:rsidRPr="009644E4">
              <w:rPr>
                <w:rStyle w:val="Hyperlink"/>
                <w:noProof/>
              </w:rPr>
              <w:t>Statement on Teaching &amp; Learning</w:t>
            </w:r>
            <w:r>
              <w:rPr>
                <w:noProof/>
                <w:webHidden/>
              </w:rPr>
              <w:tab/>
            </w:r>
            <w:r>
              <w:rPr>
                <w:noProof/>
                <w:webHidden/>
              </w:rPr>
              <w:fldChar w:fldCharType="begin"/>
            </w:r>
            <w:r>
              <w:rPr>
                <w:noProof/>
                <w:webHidden/>
              </w:rPr>
              <w:instrText xml:space="preserve"> PAGEREF _Toc196827344 \h </w:instrText>
            </w:r>
            <w:r>
              <w:rPr>
                <w:noProof/>
                <w:webHidden/>
              </w:rPr>
            </w:r>
            <w:r>
              <w:rPr>
                <w:noProof/>
                <w:webHidden/>
              </w:rPr>
              <w:fldChar w:fldCharType="separate"/>
            </w:r>
            <w:r>
              <w:rPr>
                <w:noProof/>
                <w:webHidden/>
              </w:rPr>
              <w:t>5</w:t>
            </w:r>
            <w:r>
              <w:rPr>
                <w:noProof/>
                <w:webHidden/>
              </w:rPr>
              <w:fldChar w:fldCharType="end"/>
            </w:r>
          </w:hyperlink>
        </w:p>
        <w:p w14:paraId="550E2F3C" w14:textId="3B7FBFC6" w:rsidR="00ED4D86" w:rsidRDefault="00ED4D86">
          <w:pPr>
            <w:pStyle w:val="TOC1"/>
            <w:tabs>
              <w:tab w:val="right" w:leader="dot" w:pos="9016"/>
            </w:tabs>
            <w:rPr>
              <w:noProof/>
            </w:rPr>
          </w:pPr>
          <w:hyperlink w:anchor="_Toc196827345" w:history="1">
            <w:r w:rsidRPr="009644E4">
              <w:rPr>
                <w:rStyle w:val="Hyperlink"/>
                <w:noProof/>
              </w:rPr>
              <w:t>Micro-Teach Reflection</w:t>
            </w:r>
            <w:r>
              <w:rPr>
                <w:noProof/>
                <w:webHidden/>
              </w:rPr>
              <w:tab/>
            </w:r>
            <w:r>
              <w:rPr>
                <w:noProof/>
                <w:webHidden/>
              </w:rPr>
              <w:fldChar w:fldCharType="begin"/>
            </w:r>
            <w:r>
              <w:rPr>
                <w:noProof/>
                <w:webHidden/>
              </w:rPr>
              <w:instrText xml:space="preserve"> PAGEREF _Toc196827345 \h </w:instrText>
            </w:r>
            <w:r>
              <w:rPr>
                <w:noProof/>
                <w:webHidden/>
              </w:rPr>
            </w:r>
            <w:r>
              <w:rPr>
                <w:noProof/>
                <w:webHidden/>
              </w:rPr>
              <w:fldChar w:fldCharType="separate"/>
            </w:r>
            <w:r>
              <w:rPr>
                <w:noProof/>
                <w:webHidden/>
              </w:rPr>
              <w:t>8</w:t>
            </w:r>
            <w:r>
              <w:rPr>
                <w:noProof/>
                <w:webHidden/>
              </w:rPr>
              <w:fldChar w:fldCharType="end"/>
            </w:r>
          </w:hyperlink>
        </w:p>
        <w:p w14:paraId="1C36EF5C" w14:textId="163B4FBF" w:rsidR="00ED4D86" w:rsidRDefault="00ED4D86">
          <w:pPr>
            <w:pStyle w:val="TOC1"/>
            <w:tabs>
              <w:tab w:val="right" w:leader="dot" w:pos="9016"/>
            </w:tabs>
            <w:rPr>
              <w:noProof/>
            </w:rPr>
          </w:pPr>
          <w:hyperlink w:anchor="_Toc196827346" w:history="1">
            <w:r w:rsidRPr="009644E4">
              <w:rPr>
                <w:rStyle w:val="Hyperlink"/>
                <w:noProof/>
              </w:rPr>
              <w:t>Teaching Intervention Cycle 1</w:t>
            </w:r>
            <w:r>
              <w:rPr>
                <w:noProof/>
                <w:webHidden/>
              </w:rPr>
              <w:tab/>
            </w:r>
            <w:r>
              <w:rPr>
                <w:noProof/>
                <w:webHidden/>
              </w:rPr>
              <w:fldChar w:fldCharType="begin"/>
            </w:r>
            <w:r>
              <w:rPr>
                <w:noProof/>
                <w:webHidden/>
              </w:rPr>
              <w:instrText xml:space="preserve"> PAGEREF _Toc196827346 \h </w:instrText>
            </w:r>
            <w:r>
              <w:rPr>
                <w:noProof/>
                <w:webHidden/>
              </w:rPr>
            </w:r>
            <w:r>
              <w:rPr>
                <w:noProof/>
                <w:webHidden/>
              </w:rPr>
              <w:fldChar w:fldCharType="separate"/>
            </w:r>
            <w:r>
              <w:rPr>
                <w:noProof/>
                <w:webHidden/>
              </w:rPr>
              <w:t>9</w:t>
            </w:r>
            <w:r>
              <w:rPr>
                <w:noProof/>
                <w:webHidden/>
              </w:rPr>
              <w:fldChar w:fldCharType="end"/>
            </w:r>
          </w:hyperlink>
        </w:p>
        <w:p w14:paraId="028958BE" w14:textId="01DE575E" w:rsidR="00ED4D86" w:rsidRDefault="00ED4D86">
          <w:pPr>
            <w:pStyle w:val="TOC2"/>
            <w:tabs>
              <w:tab w:val="right" w:leader="dot" w:pos="9016"/>
            </w:tabs>
            <w:rPr>
              <w:noProof/>
            </w:rPr>
          </w:pPr>
          <w:hyperlink w:anchor="_Toc196827347" w:history="1">
            <w:r w:rsidRPr="009644E4">
              <w:rPr>
                <w:rStyle w:val="Hyperlink"/>
                <w:noProof/>
              </w:rPr>
              <w:t>Introduction</w:t>
            </w:r>
            <w:r>
              <w:rPr>
                <w:noProof/>
                <w:webHidden/>
              </w:rPr>
              <w:tab/>
            </w:r>
            <w:r>
              <w:rPr>
                <w:noProof/>
                <w:webHidden/>
              </w:rPr>
              <w:fldChar w:fldCharType="begin"/>
            </w:r>
            <w:r>
              <w:rPr>
                <w:noProof/>
                <w:webHidden/>
              </w:rPr>
              <w:instrText xml:space="preserve"> PAGEREF _Toc196827347 \h </w:instrText>
            </w:r>
            <w:r>
              <w:rPr>
                <w:noProof/>
                <w:webHidden/>
              </w:rPr>
            </w:r>
            <w:r>
              <w:rPr>
                <w:noProof/>
                <w:webHidden/>
              </w:rPr>
              <w:fldChar w:fldCharType="separate"/>
            </w:r>
            <w:r>
              <w:rPr>
                <w:noProof/>
                <w:webHidden/>
              </w:rPr>
              <w:t>9</w:t>
            </w:r>
            <w:r>
              <w:rPr>
                <w:noProof/>
                <w:webHidden/>
              </w:rPr>
              <w:fldChar w:fldCharType="end"/>
            </w:r>
          </w:hyperlink>
        </w:p>
        <w:p w14:paraId="6A1E2CF7" w14:textId="3408CB4D" w:rsidR="00ED4D86" w:rsidRDefault="00ED4D86">
          <w:pPr>
            <w:pStyle w:val="TOC2"/>
            <w:tabs>
              <w:tab w:val="right" w:leader="dot" w:pos="9016"/>
            </w:tabs>
            <w:rPr>
              <w:noProof/>
            </w:rPr>
          </w:pPr>
          <w:hyperlink w:anchor="_Toc196827348" w:history="1">
            <w:r w:rsidRPr="009644E4">
              <w:rPr>
                <w:rStyle w:val="Hyperlink"/>
                <w:noProof/>
              </w:rPr>
              <w:t>Initial Delivery Approach</w:t>
            </w:r>
            <w:r>
              <w:rPr>
                <w:noProof/>
                <w:webHidden/>
              </w:rPr>
              <w:tab/>
            </w:r>
            <w:r>
              <w:rPr>
                <w:noProof/>
                <w:webHidden/>
              </w:rPr>
              <w:fldChar w:fldCharType="begin"/>
            </w:r>
            <w:r>
              <w:rPr>
                <w:noProof/>
                <w:webHidden/>
              </w:rPr>
              <w:instrText xml:space="preserve"> PAGEREF _Toc196827348 \h </w:instrText>
            </w:r>
            <w:r>
              <w:rPr>
                <w:noProof/>
                <w:webHidden/>
              </w:rPr>
            </w:r>
            <w:r>
              <w:rPr>
                <w:noProof/>
                <w:webHidden/>
              </w:rPr>
              <w:fldChar w:fldCharType="separate"/>
            </w:r>
            <w:r>
              <w:rPr>
                <w:noProof/>
                <w:webHidden/>
              </w:rPr>
              <w:t>9</w:t>
            </w:r>
            <w:r>
              <w:rPr>
                <w:noProof/>
                <w:webHidden/>
              </w:rPr>
              <w:fldChar w:fldCharType="end"/>
            </w:r>
          </w:hyperlink>
        </w:p>
        <w:p w14:paraId="22AFE590" w14:textId="6D20CF40" w:rsidR="00ED4D86" w:rsidRDefault="00ED4D86">
          <w:pPr>
            <w:pStyle w:val="TOC2"/>
            <w:tabs>
              <w:tab w:val="right" w:leader="dot" w:pos="9016"/>
            </w:tabs>
            <w:rPr>
              <w:noProof/>
            </w:rPr>
          </w:pPr>
          <w:hyperlink w:anchor="_Toc196827349" w:history="1">
            <w:r w:rsidRPr="009644E4">
              <w:rPr>
                <w:rStyle w:val="Hyperlink"/>
                <w:noProof/>
              </w:rPr>
              <w:t>Lesson Plan: Gear Systems in Motorsport Engineering</w:t>
            </w:r>
            <w:r>
              <w:rPr>
                <w:noProof/>
                <w:webHidden/>
              </w:rPr>
              <w:tab/>
            </w:r>
            <w:r>
              <w:rPr>
                <w:noProof/>
                <w:webHidden/>
              </w:rPr>
              <w:fldChar w:fldCharType="begin"/>
            </w:r>
            <w:r>
              <w:rPr>
                <w:noProof/>
                <w:webHidden/>
              </w:rPr>
              <w:instrText xml:space="preserve"> PAGEREF _Toc196827349 \h </w:instrText>
            </w:r>
            <w:r>
              <w:rPr>
                <w:noProof/>
                <w:webHidden/>
              </w:rPr>
            </w:r>
            <w:r>
              <w:rPr>
                <w:noProof/>
                <w:webHidden/>
              </w:rPr>
              <w:fldChar w:fldCharType="separate"/>
            </w:r>
            <w:r>
              <w:rPr>
                <w:noProof/>
                <w:webHidden/>
              </w:rPr>
              <w:t>10</w:t>
            </w:r>
            <w:r>
              <w:rPr>
                <w:noProof/>
                <w:webHidden/>
              </w:rPr>
              <w:fldChar w:fldCharType="end"/>
            </w:r>
          </w:hyperlink>
        </w:p>
        <w:p w14:paraId="51068A05" w14:textId="7C5B1235" w:rsidR="00ED4D86" w:rsidRDefault="00ED4D86">
          <w:pPr>
            <w:pStyle w:val="TOC2"/>
            <w:tabs>
              <w:tab w:val="right" w:leader="dot" w:pos="9016"/>
            </w:tabs>
            <w:rPr>
              <w:noProof/>
            </w:rPr>
          </w:pPr>
          <w:hyperlink w:anchor="_Toc196827350" w:history="1">
            <w:r w:rsidRPr="009644E4">
              <w:rPr>
                <w:rStyle w:val="Hyperlink"/>
                <w:noProof/>
              </w:rPr>
              <w:t>Reflection on Initial Delivery Approach</w:t>
            </w:r>
            <w:r>
              <w:rPr>
                <w:noProof/>
                <w:webHidden/>
              </w:rPr>
              <w:tab/>
            </w:r>
            <w:r>
              <w:rPr>
                <w:noProof/>
                <w:webHidden/>
              </w:rPr>
              <w:fldChar w:fldCharType="begin"/>
            </w:r>
            <w:r>
              <w:rPr>
                <w:noProof/>
                <w:webHidden/>
              </w:rPr>
              <w:instrText xml:space="preserve"> PAGEREF _Toc196827350 \h </w:instrText>
            </w:r>
            <w:r>
              <w:rPr>
                <w:noProof/>
                <w:webHidden/>
              </w:rPr>
            </w:r>
            <w:r>
              <w:rPr>
                <w:noProof/>
                <w:webHidden/>
              </w:rPr>
              <w:fldChar w:fldCharType="separate"/>
            </w:r>
            <w:r>
              <w:rPr>
                <w:noProof/>
                <w:webHidden/>
              </w:rPr>
              <w:t>13</w:t>
            </w:r>
            <w:r>
              <w:rPr>
                <w:noProof/>
                <w:webHidden/>
              </w:rPr>
              <w:fldChar w:fldCharType="end"/>
            </w:r>
          </w:hyperlink>
        </w:p>
        <w:p w14:paraId="02E9D150" w14:textId="0E08CCE5" w:rsidR="00ED4D86" w:rsidRDefault="00ED4D86">
          <w:pPr>
            <w:pStyle w:val="TOC2"/>
            <w:tabs>
              <w:tab w:val="right" w:leader="dot" w:pos="9016"/>
            </w:tabs>
            <w:rPr>
              <w:noProof/>
            </w:rPr>
          </w:pPr>
          <w:hyperlink w:anchor="_Toc196827351" w:history="1">
            <w:r w:rsidRPr="009644E4">
              <w:rPr>
                <w:rStyle w:val="Hyperlink"/>
                <w:noProof/>
              </w:rPr>
              <w:t>Reflection on Feedback and Results</w:t>
            </w:r>
            <w:r>
              <w:rPr>
                <w:noProof/>
                <w:webHidden/>
              </w:rPr>
              <w:tab/>
            </w:r>
            <w:r>
              <w:rPr>
                <w:noProof/>
                <w:webHidden/>
              </w:rPr>
              <w:fldChar w:fldCharType="begin"/>
            </w:r>
            <w:r>
              <w:rPr>
                <w:noProof/>
                <w:webHidden/>
              </w:rPr>
              <w:instrText xml:space="preserve"> PAGEREF _Toc196827351 \h </w:instrText>
            </w:r>
            <w:r>
              <w:rPr>
                <w:noProof/>
                <w:webHidden/>
              </w:rPr>
            </w:r>
            <w:r>
              <w:rPr>
                <w:noProof/>
                <w:webHidden/>
              </w:rPr>
              <w:fldChar w:fldCharType="separate"/>
            </w:r>
            <w:r>
              <w:rPr>
                <w:noProof/>
                <w:webHidden/>
              </w:rPr>
              <w:t>14</w:t>
            </w:r>
            <w:r>
              <w:rPr>
                <w:noProof/>
                <w:webHidden/>
              </w:rPr>
              <w:fldChar w:fldCharType="end"/>
            </w:r>
          </w:hyperlink>
        </w:p>
        <w:p w14:paraId="5F0FA854" w14:textId="4551E683" w:rsidR="00ED4D86" w:rsidRDefault="00ED4D86">
          <w:pPr>
            <w:pStyle w:val="TOC2"/>
            <w:tabs>
              <w:tab w:val="right" w:leader="dot" w:pos="9016"/>
            </w:tabs>
            <w:rPr>
              <w:noProof/>
            </w:rPr>
          </w:pPr>
          <w:hyperlink w:anchor="_Toc196827352" w:history="1">
            <w:r w:rsidRPr="009644E4">
              <w:rPr>
                <w:rStyle w:val="Hyperlink"/>
                <w:noProof/>
              </w:rPr>
              <w:t>Changes to Delivery Methods</w:t>
            </w:r>
            <w:r>
              <w:rPr>
                <w:noProof/>
                <w:webHidden/>
              </w:rPr>
              <w:tab/>
            </w:r>
            <w:r>
              <w:rPr>
                <w:noProof/>
                <w:webHidden/>
              </w:rPr>
              <w:fldChar w:fldCharType="begin"/>
            </w:r>
            <w:r>
              <w:rPr>
                <w:noProof/>
                <w:webHidden/>
              </w:rPr>
              <w:instrText xml:space="preserve"> PAGEREF _Toc196827352 \h </w:instrText>
            </w:r>
            <w:r>
              <w:rPr>
                <w:noProof/>
                <w:webHidden/>
              </w:rPr>
            </w:r>
            <w:r>
              <w:rPr>
                <w:noProof/>
                <w:webHidden/>
              </w:rPr>
              <w:fldChar w:fldCharType="separate"/>
            </w:r>
            <w:r>
              <w:rPr>
                <w:noProof/>
                <w:webHidden/>
              </w:rPr>
              <w:t>16</w:t>
            </w:r>
            <w:r>
              <w:rPr>
                <w:noProof/>
                <w:webHidden/>
              </w:rPr>
              <w:fldChar w:fldCharType="end"/>
            </w:r>
          </w:hyperlink>
        </w:p>
        <w:p w14:paraId="76B9762E" w14:textId="159D4FA4" w:rsidR="00ED4D86" w:rsidRDefault="00ED4D86">
          <w:pPr>
            <w:pStyle w:val="TOC2"/>
            <w:tabs>
              <w:tab w:val="right" w:leader="dot" w:pos="9016"/>
            </w:tabs>
            <w:rPr>
              <w:noProof/>
            </w:rPr>
          </w:pPr>
          <w:hyperlink w:anchor="_Toc196827353" w:history="1">
            <w:r w:rsidRPr="009644E4">
              <w:rPr>
                <w:rStyle w:val="Hyperlink"/>
                <w:noProof/>
              </w:rPr>
              <w:t>Incorporating More Worked Examples and Formative Assessment</w:t>
            </w:r>
            <w:r>
              <w:rPr>
                <w:noProof/>
                <w:webHidden/>
              </w:rPr>
              <w:tab/>
            </w:r>
            <w:r>
              <w:rPr>
                <w:noProof/>
                <w:webHidden/>
              </w:rPr>
              <w:fldChar w:fldCharType="begin"/>
            </w:r>
            <w:r>
              <w:rPr>
                <w:noProof/>
                <w:webHidden/>
              </w:rPr>
              <w:instrText xml:space="preserve"> PAGEREF _Toc196827353 \h </w:instrText>
            </w:r>
            <w:r>
              <w:rPr>
                <w:noProof/>
                <w:webHidden/>
              </w:rPr>
            </w:r>
            <w:r>
              <w:rPr>
                <w:noProof/>
                <w:webHidden/>
              </w:rPr>
              <w:fldChar w:fldCharType="separate"/>
            </w:r>
            <w:r>
              <w:rPr>
                <w:noProof/>
                <w:webHidden/>
              </w:rPr>
              <w:t>16</w:t>
            </w:r>
            <w:r>
              <w:rPr>
                <w:noProof/>
                <w:webHidden/>
              </w:rPr>
              <w:fldChar w:fldCharType="end"/>
            </w:r>
          </w:hyperlink>
        </w:p>
        <w:p w14:paraId="43F7C77C" w14:textId="69228CBC" w:rsidR="00ED4D86" w:rsidRDefault="00ED4D86">
          <w:pPr>
            <w:pStyle w:val="TOC2"/>
            <w:tabs>
              <w:tab w:val="right" w:leader="dot" w:pos="9016"/>
            </w:tabs>
            <w:rPr>
              <w:noProof/>
            </w:rPr>
          </w:pPr>
          <w:hyperlink w:anchor="_Toc196827354" w:history="1">
            <w:r w:rsidRPr="009644E4">
              <w:rPr>
                <w:rStyle w:val="Hyperlink"/>
                <w:noProof/>
              </w:rPr>
              <w:t>Contextualising Content &amp; Scaffolding Learning</w:t>
            </w:r>
            <w:r>
              <w:rPr>
                <w:noProof/>
                <w:webHidden/>
              </w:rPr>
              <w:tab/>
            </w:r>
            <w:r>
              <w:rPr>
                <w:noProof/>
                <w:webHidden/>
              </w:rPr>
              <w:fldChar w:fldCharType="begin"/>
            </w:r>
            <w:r>
              <w:rPr>
                <w:noProof/>
                <w:webHidden/>
              </w:rPr>
              <w:instrText xml:space="preserve"> PAGEREF _Toc196827354 \h </w:instrText>
            </w:r>
            <w:r>
              <w:rPr>
                <w:noProof/>
                <w:webHidden/>
              </w:rPr>
            </w:r>
            <w:r>
              <w:rPr>
                <w:noProof/>
                <w:webHidden/>
              </w:rPr>
              <w:fldChar w:fldCharType="separate"/>
            </w:r>
            <w:r>
              <w:rPr>
                <w:noProof/>
                <w:webHidden/>
              </w:rPr>
              <w:t>17</w:t>
            </w:r>
            <w:r>
              <w:rPr>
                <w:noProof/>
                <w:webHidden/>
              </w:rPr>
              <w:fldChar w:fldCharType="end"/>
            </w:r>
          </w:hyperlink>
        </w:p>
        <w:p w14:paraId="13ACB4CB" w14:textId="6126ECC4" w:rsidR="00ED4D86" w:rsidRDefault="00ED4D86">
          <w:pPr>
            <w:pStyle w:val="TOC2"/>
            <w:tabs>
              <w:tab w:val="right" w:leader="dot" w:pos="9016"/>
            </w:tabs>
            <w:rPr>
              <w:noProof/>
            </w:rPr>
          </w:pPr>
          <w:hyperlink w:anchor="_Toc196827355" w:history="1">
            <w:r w:rsidRPr="009644E4">
              <w:rPr>
                <w:rStyle w:val="Hyperlink"/>
                <w:noProof/>
              </w:rPr>
              <w:t>Enhancing Accessibility &amp; Supporting Diverse Learning Styles</w:t>
            </w:r>
            <w:r>
              <w:rPr>
                <w:noProof/>
                <w:webHidden/>
              </w:rPr>
              <w:tab/>
            </w:r>
            <w:r>
              <w:rPr>
                <w:noProof/>
                <w:webHidden/>
              </w:rPr>
              <w:fldChar w:fldCharType="begin"/>
            </w:r>
            <w:r>
              <w:rPr>
                <w:noProof/>
                <w:webHidden/>
              </w:rPr>
              <w:instrText xml:space="preserve"> PAGEREF _Toc196827355 \h </w:instrText>
            </w:r>
            <w:r>
              <w:rPr>
                <w:noProof/>
                <w:webHidden/>
              </w:rPr>
            </w:r>
            <w:r>
              <w:rPr>
                <w:noProof/>
                <w:webHidden/>
              </w:rPr>
              <w:fldChar w:fldCharType="separate"/>
            </w:r>
            <w:r>
              <w:rPr>
                <w:noProof/>
                <w:webHidden/>
              </w:rPr>
              <w:t>17</w:t>
            </w:r>
            <w:r>
              <w:rPr>
                <w:noProof/>
                <w:webHidden/>
              </w:rPr>
              <w:fldChar w:fldCharType="end"/>
            </w:r>
          </w:hyperlink>
        </w:p>
        <w:p w14:paraId="63A093EE" w14:textId="50927460" w:rsidR="00ED4D86" w:rsidRDefault="00ED4D86">
          <w:pPr>
            <w:pStyle w:val="TOC2"/>
            <w:tabs>
              <w:tab w:val="right" w:leader="dot" w:pos="9016"/>
            </w:tabs>
            <w:rPr>
              <w:noProof/>
            </w:rPr>
          </w:pPr>
          <w:hyperlink w:anchor="_Toc196827356" w:history="1">
            <w:r w:rsidRPr="009644E4">
              <w:rPr>
                <w:rStyle w:val="Hyperlink"/>
                <w:noProof/>
              </w:rPr>
              <w:t>Improving Content Structure &amp; Delivery</w:t>
            </w:r>
            <w:r>
              <w:rPr>
                <w:noProof/>
                <w:webHidden/>
              </w:rPr>
              <w:tab/>
            </w:r>
            <w:r>
              <w:rPr>
                <w:noProof/>
                <w:webHidden/>
              </w:rPr>
              <w:fldChar w:fldCharType="begin"/>
            </w:r>
            <w:r>
              <w:rPr>
                <w:noProof/>
                <w:webHidden/>
              </w:rPr>
              <w:instrText xml:space="preserve"> PAGEREF _Toc196827356 \h </w:instrText>
            </w:r>
            <w:r>
              <w:rPr>
                <w:noProof/>
                <w:webHidden/>
              </w:rPr>
            </w:r>
            <w:r>
              <w:rPr>
                <w:noProof/>
                <w:webHidden/>
              </w:rPr>
              <w:fldChar w:fldCharType="separate"/>
            </w:r>
            <w:r>
              <w:rPr>
                <w:noProof/>
                <w:webHidden/>
              </w:rPr>
              <w:t>18</w:t>
            </w:r>
            <w:r>
              <w:rPr>
                <w:noProof/>
                <w:webHidden/>
              </w:rPr>
              <w:fldChar w:fldCharType="end"/>
            </w:r>
          </w:hyperlink>
        </w:p>
        <w:p w14:paraId="2257F68B" w14:textId="4C45A0D1" w:rsidR="00ED4D86" w:rsidRDefault="00ED4D86">
          <w:pPr>
            <w:pStyle w:val="TOC2"/>
            <w:tabs>
              <w:tab w:val="right" w:leader="dot" w:pos="9016"/>
            </w:tabs>
            <w:rPr>
              <w:noProof/>
            </w:rPr>
          </w:pPr>
          <w:hyperlink w:anchor="_Toc196827357" w:history="1">
            <w:r w:rsidRPr="009644E4">
              <w:rPr>
                <w:rStyle w:val="Hyperlink"/>
                <w:noProof/>
              </w:rPr>
              <w:t>Developing New Revision Materials</w:t>
            </w:r>
            <w:r>
              <w:rPr>
                <w:noProof/>
                <w:webHidden/>
              </w:rPr>
              <w:tab/>
            </w:r>
            <w:r>
              <w:rPr>
                <w:noProof/>
                <w:webHidden/>
              </w:rPr>
              <w:fldChar w:fldCharType="begin"/>
            </w:r>
            <w:r>
              <w:rPr>
                <w:noProof/>
                <w:webHidden/>
              </w:rPr>
              <w:instrText xml:space="preserve"> PAGEREF _Toc196827357 \h </w:instrText>
            </w:r>
            <w:r>
              <w:rPr>
                <w:noProof/>
                <w:webHidden/>
              </w:rPr>
            </w:r>
            <w:r>
              <w:rPr>
                <w:noProof/>
                <w:webHidden/>
              </w:rPr>
              <w:fldChar w:fldCharType="separate"/>
            </w:r>
            <w:r>
              <w:rPr>
                <w:noProof/>
                <w:webHidden/>
              </w:rPr>
              <w:t>18</w:t>
            </w:r>
            <w:r>
              <w:rPr>
                <w:noProof/>
                <w:webHidden/>
              </w:rPr>
              <w:fldChar w:fldCharType="end"/>
            </w:r>
          </w:hyperlink>
        </w:p>
        <w:p w14:paraId="2399E73F" w14:textId="1375A8DB" w:rsidR="00ED4D86" w:rsidRDefault="00ED4D86">
          <w:pPr>
            <w:pStyle w:val="TOC2"/>
            <w:tabs>
              <w:tab w:val="right" w:leader="dot" w:pos="9016"/>
            </w:tabs>
            <w:rPr>
              <w:noProof/>
            </w:rPr>
          </w:pPr>
          <w:hyperlink w:anchor="_Toc196827358" w:history="1">
            <w:r w:rsidRPr="009644E4">
              <w:rPr>
                <w:rStyle w:val="Hyperlink"/>
                <w:noProof/>
              </w:rPr>
              <w:t>Applying STEM-Specific and General Higher Education Best Practices</w:t>
            </w:r>
            <w:r>
              <w:rPr>
                <w:noProof/>
                <w:webHidden/>
              </w:rPr>
              <w:tab/>
            </w:r>
            <w:r>
              <w:rPr>
                <w:noProof/>
                <w:webHidden/>
              </w:rPr>
              <w:fldChar w:fldCharType="begin"/>
            </w:r>
            <w:r>
              <w:rPr>
                <w:noProof/>
                <w:webHidden/>
              </w:rPr>
              <w:instrText xml:space="preserve"> PAGEREF _Toc196827358 \h </w:instrText>
            </w:r>
            <w:r>
              <w:rPr>
                <w:noProof/>
                <w:webHidden/>
              </w:rPr>
            </w:r>
            <w:r>
              <w:rPr>
                <w:noProof/>
                <w:webHidden/>
              </w:rPr>
              <w:fldChar w:fldCharType="separate"/>
            </w:r>
            <w:r>
              <w:rPr>
                <w:noProof/>
                <w:webHidden/>
              </w:rPr>
              <w:t>19</w:t>
            </w:r>
            <w:r>
              <w:rPr>
                <w:noProof/>
                <w:webHidden/>
              </w:rPr>
              <w:fldChar w:fldCharType="end"/>
            </w:r>
          </w:hyperlink>
        </w:p>
        <w:p w14:paraId="624930EE" w14:textId="1648F85F" w:rsidR="00ED4D86" w:rsidRDefault="00ED4D86">
          <w:pPr>
            <w:pStyle w:val="TOC2"/>
            <w:tabs>
              <w:tab w:val="right" w:leader="dot" w:pos="9016"/>
            </w:tabs>
            <w:rPr>
              <w:noProof/>
            </w:rPr>
          </w:pPr>
          <w:hyperlink w:anchor="_Toc196827359" w:history="1">
            <w:r w:rsidRPr="009644E4">
              <w:rPr>
                <w:rStyle w:val="Hyperlink"/>
                <w:noProof/>
              </w:rPr>
              <w:t>Updated Delivery Approach</w:t>
            </w:r>
            <w:r>
              <w:rPr>
                <w:noProof/>
                <w:webHidden/>
              </w:rPr>
              <w:tab/>
            </w:r>
            <w:r>
              <w:rPr>
                <w:noProof/>
                <w:webHidden/>
              </w:rPr>
              <w:fldChar w:fldCharType="begin"/>
            </w:r>
            <w:r>
              <w:rPr>
                <w:noProof/>
                <w:webHidden/>
              </w:rPr>
              <w:instrText xml:space="preserve"> PAGEREF _Toc196827359 \h </w:instrText>
            </w:r>
            <w:r>
              <w:rPr>
                <w:noProof/>
                <w:webHidden/>
              </w:rPr>
            </w:r>
            <w:r>
              <w:rPr>
                <w:noProof/>
                <w:webHidden/>
              </w:rPr>
              <w:fldChar w:fldCharType="separate"/>
            </w:r>
            <w:r>
              <w:rPr>
                <w:noProof/>
                <w:webHidden/>
              </w:rPr>
              <w:t>20</w:t>
            </w:r>
            <w:r>
              <w:rPr>
                <w:noProof/>
                <w:webHidden/>
              </w:rPr>
              <w:fldChar w:fldCharType="end"/>
            </w:r>
          </w:hyperlink>
        </w:p>
        <w:p w14:paraId="2CE6FA85" w14:textId="0FCEEA98" w:rsidR="00ED4D86" w:rsidRDefault="00ED4D86">
          <w:pPr>
            <w:pStyle w:val="TOC2"/>
            <w:tabs>
              <w:tab w:val="right" w:leader="dot" w:pos="9016"/>
            </w:tabs>
            <w:rPr>
              <w:noProof/>
            </w:rPr>
          </w:pPr>
          <w:hyperlink w:anchor="_Toc196827360" w:history="1">
            <w:r w:rsidRPr="009644E4">
              <w:rPr>
                <w:rStyle w:val="Hyperlink"/>
                <w:noProof/>
              </w:rPr>
              <w:t>Updated Lesson Plan: Gear Systems in Motorsport Engineering</w:t>
            </w:r>
            <w:r>
              <w:rPr>
                <w:noProof/>
                <w:webHidden/>
              </w:rPr>
              <w:tab/>
            </w:r>
            <w:r>
              <w:rPr>
                <w:noProof/>
                <w:webHidden/>
              </w:rPr>
              <w:fldChar w:fldCharType="begin"/>
            </w:r>
            <w:r>
              <w:rPr>
                <w:noProof/>
                <w:webHidden/>
              </w:rPr>
              <w:instrText xml:space="preserve"> PAGEREF _Toc196827360 \h </w:instrText>
            </w:r>
            <w:r>
              <w:rPr>
                <w:noProof/>
                <w:webHidden/>
              </w:rPr>
            </w:r>
            <w:r>
              <w:rPr>
                <w:noProof/>
                <w:webHidden/>
              </w:rPr>
              <w:fldChar w:fldCharType="separate"/>
            </w:r>
            <w:r>
              <w:rPr>
                <w:noProof/>
                <w:webHidden/>
              </w:rPr>
              <w:t>20</w:t>
            </w:r>
            <w:r>
              <w:rPr>
                <w:noProof/>
                <w:webHidden/>
              </w:rPr>
              <w:fldChar w:fldCharType="end"/>
            </w:r>
          </w:hyperlink>
        </w:p>
        <w:p w14:paraId="342594E9" w14:textId="6233BCE5" w:rsidR="00ED4D86" w:rsidRDefault="00ED4D86">
          <w:pPr>
            <w:pStyle w:val="TOC2"/>
            <w:tabs>
              <w:tab w:val="right" w:leader="dot" w:pos="9016"/>
            </w:tabs>
            <w:rPr>
              <w:noProof/>
            </w:rPr>
          </w:pPr>
          <w:hyperlink w:anchor="_Toc196827361" w:history="1">
            <w:r w:rsidRPr="009644E4">
              <w:rPr>
                <w:rStyle w:val="Hyperlink"/>
                <w:noProof/>
              </w:rPr>
              <w:t>Review of Updated Delivery</w:t>
            </w:r>
            <w:r>
              <w:rPr>
                <w:noProof/>
                <w:webHidden/>
              </w:rPr>
              <w:tab/>
            </w:r>
            <w:r>
              <w:rPr>
                <w:noProof/>
                <w:webHidden/>
              </w:rPr>
              <w:fldChar w:fldCharType="begin"/>
            </w:r>
            <w:r>
              <w:rPr>
                <w:noProof/>
                <w:webHidden/>
              </w:rPr>
              <w:instrText xml:space="preserve"> PAGEREF _Toc196827361 \h </w:instrText>
            </w:r>
            <w:r>
              <w:rPr>
                <w:noProof/>
                <w:webHidden/>
              </w:rPr>
            </w:r>
            <w:r>
              <w:rPr>
                <w:noProof/>
                <w:webHidden/>
              </w:rPr>
              <w:fldChar w:fldCharType="separate"/>
            </w:r>
            <w:r>
              <w:rPr>
                <w:noProof/>
                <w:webHidden/>
              </w:rPr>
              <w:t>23</w:t>
            </w:r>
            <w:r>
              <w:rPr>
                <w:noProof/>
                <w:webHidden/>
              </w:rPr>
              <w:fldChar w:fldCharType="end"/>
            </w:r>
          </w:hyperlink>
        </w:p>
        <w:p w14:paraId="20CE8B42" w14:textId="3298C060" w:rsidR="00ED4D86" w:rsidRDefault="00ED4D86">
          <w:pPr>
            <w:pStyle w:val="TOC2"/>
            <w:tabs>
              <w:tab w:val="right" w:leader="dot" w:pos="9016"/>
            </w:tabs>
            <w:rPr>
              <w:noProof/>
            </w:rPr>
          </w:pPr>
          <w:hyperlink w:anchor="_Toc196827362" w:history="1">
            <w:r w:rsidRPr="009644E4">
              <w:rPr>
                <w:rStyle w:val="Hyperlink"/>
                <w:noProof/>
              </w:rPr>
              <w:t>Improved Student Engagement and Learning</w:t>
            </w:r>
            <w:r>
              <w:rPr>
                <w:noProof/>
                <w:webHidden/>
              </w:rPr>
              <w:tab/>
            </w:r>
            <w:r>
              <w:rPr>
                <w:noProof/>
                <w:webHidden/>
              </w:rPr>
              <w:fldChar w:fldCharType="begin"/>
            </w:r>
            <w:r>
              <w:rPr>
                <w:noProof/>
                <w:webHidden/>
              </w:rPr>
              <w:instrText xml:space="preserve"> PAGEREF _Toc196827362 \h </w:instrText>
            </w:r>
            <w:r>
              <w:rPr>
                <w:noProof/>
                <w:webHidden/>
              </w:rPr>
            </w:r>
            <w:r>
              <w:rPr>
                <w:noProof/>
                <w:webHidden/>
              </w:rPr>
              <w:fldChar w:fldCharType="separate"/>
            </w:r>
            <w:r>
              <w:rPr>
                <w:noProof/>
                <w:webHidden/>
              </w:rPr>
              <w:t>23</w:t>
            </w:r>
            <w:r>
              <w:rPr>
                <w:noProof/>
                <w:webHidden/>
              </w:rPr>
              <w:fldChar w:fldCharType="end"/>
            </w:r>
          </w:hyperlink>
        </w:p>
        <w:p w14:paraId="2EC129EF" w14:textId="26F98479" w:rsidR="00ED4D86" w:rsidRDefault="00ED4D86">
          <w:pPr>
            <w:pStyle w:val="TOC2"/>
            <w:tabs>
              <w:tab w:val="right" w:leader="dot" w:pos="9016"/>
            </w:tabs>
            <w:rPr>
              <w:noProof/>
            </w:rPr>
          </w:pPr>
          <w:hyperlink w:anchor="_Toc196827363" w:history="1">
            <w:r w:rsidRPr="009644E4">
              <w:rPr>
                <w:rStyle w:val="Hyperlink"/>
                <w:noProof/>
              </w:rPr>
              <w:t>Collaborative Learning &amp; Accessibility Improvements</w:t>
            </w:r>
            <w:r>
              <w:rPr>
                <w:noProof/>
                <w:webHidden/>
              </w:rPr>
              <w:tab/>
            </w:r>
            <w:r>
              <w:rPr>
                <w:noProof/>
                <w:webHidden/>
              </w:rPr>
              <w:fldChar w:fldCharType="begin"/>
            </w:r>
            <w:r>
              <w:rPr>
                <w:noProof/>
                <w:webHidden/>
              </w:rPr>
              <w:instrText xml:space="preserve"> PAGEREF _Toc196827363 \h </w:instrText>
            </w:r>
            <w:r>
              <w:rPr>
                <w:noProof/>
                <w:webHidden/>
              </w:rPr>
            </w:r>
            <w:r>
              <w:rPr>
                <w:noProof/>
                <w:webHidden/>
              </w:rPr>
              <w:fldChar w:fldCharType="separate"/>
            </w:r>
            <w:r>
              <w:rPr>
                <w:noProof/>
                <w:webHidden/>
              </w:rPr>
              <w:t>23</w:t>
            </w:r>
            <w:r>
              <w:rPr>
                <w:noProof/>
                <w:webHidden/>
              </w:rPr>
              <w:fldChar w:fldCharType="end"/>
            </w:r>
          </w:hyperlink>
        </w:p>
        <w:p w14:paraId="43729030" w14:textId="115B179D" w:rsidR="00ED4D86" w:rsidRDefault="00ED4D86">
          <w:pPr>
            <w:pStyle w:val="TOC2"/>
            <w:tabs>
              <w:tab w:val="right" w:leader="dot" w:pos="9016"/>
            </w:tabs>
            <w:rPr>
              <w:noProof/>
            </w:rPr>
          </w:pPr>
          <w:hyperlink w:anchor="_Toc196827364" w:history="1">
            <w:r w:rsidRPr="009644E4">
              <w:rPr>
                <w:rStyle w:val="Hyperlink"/>
                <w:noProof/>
              </w:rPr>
              <w:t>Assessment Outcomes &amp; Performance Improvement</w:t>
            </w:r>
            <w:r>
              <w:rPr>
                <w:noProof/>
                <w:webHidden/>
              </w:rPr>
              <w:tab/>
            </w:r>
            <w:r>
              <w:rPr>
                <w:noProof/>
                <w:webHidden/>
              </w:rPr>
              <w:fldChar w:fldCharType="begin"/>
            </w:r>
            <w:r>
              <w:rPr>
                <w:noProof/>
                <w:webHidden/>
              </w:rPr>
              <w:instrText xml:space="preserve"> PAGEREF _Toc196827364 \h </w:instrText>
            </w:r>
            <w:r>
              <w:rPr>
                <w:noProof/>
                <w:webHidden/>
              </w:rPr>
            </w:r>
            <w:r>
              <w:rPr>
                <w:noProof/>
                <w:webHidden/>
              </w:rPr>
              <w:fldChar w:fldCharType="separate"/>
            </w:r>
            <w:r>
              <w:rPr>
                <w:noProof/>
                <w:webHidden/>
              </w:rPr>
              <w:t>23</w:t>
            </w:r>
            <w:r>
              <w:rPr>
                <w:noProof/>
                <w:webHidden/>
              </w:rPr>
              <w:fldChar w:fldCharType="end"/>
            </w:r>
          </w:hyperlink>
        </w:p>
        <w:p w14:paraId="1D125D87" w14:textId="69D3D090" w:rsidR="00ED4D86" w:rsidRDefault="00ED4D86">
          <w:pPr>
            <w:pStyle w:val="TOC2"/>
            <w:tabs>
              <w:tab w:val="right" w:leader="dot" w:pos="9016"/>
            </w:tabs>
            <w:rPr>
              <w:noProof/>
            </w:rPr>
          </w:pPr>
          <w:hyperlink w:anchor="_Toc196827365" w:history="1">
            <w:r w:rsidRPr="009644E4">
              <w:rPr>
                <w:rStyle w:val="Hyperlink"/>
                <w:noProof/>
              </w:rPr>
              <w:t>Challenges in Data Comparison</w:t>
            </w:r>
            <w:r>
              <w:rPr>
                <w:noProof/>
                <w:webHidden/>
              </w:rPr>
              <w:tab/>
            </w:r>
            <w:r>
              <w:rPr>
                <w:noProof/>
                <w:webHidden/>
              </w:rPr>
              <w:fldChar w:fldCharType="begin"/>
            </w:r>
            <w:r>
              <w:rPr>
                <w:noProof/>
                <w:webHidden/>
              </w:rPr>
              <w:instrText xml:space="preserve"> PAGEREF _Toc196827365 \h </w:instrText>
            </w:r>
            <w:r>
              <w:rPr>
                <w:noProof/>
                <w:webHidden/>
              </w:rPr>
            </w:r>
            <w:r>
              <w:rPr>
                <w:noProof/>
                <w:webHidden/>
              </w:rPr>
              <w:fldChar w:fldCharType="separate"/>
            </w:r>
            <w:r>
              <w:rPr>
                <w:noProof/>
                <w:webHidden/>
              </w:rPr>
              <w:t>24</w:t>
            </w:r>
            <w:r>
              <w:rPr>
                <w:noProof/>
                <w:webHidden/>
              </w:rPr>
              <w:fldChar w:fldCharType="end"/>
            </w:r>
          </w:hyperlink>
        </w:p>
        <w:p w14:paraId="649AC095" w14:textId="1DDC9B31" w:rsidR="00ED4D86" w:rsidRDefault="00ED4D86">
          <w:pPr>
            <w:pStyle w:val="TOC2"/>
            <w:tabs>
              <w:tab w:val="right" w:leader="dot" w:pos="9016"/>
            </w:tabs>
            <w:rPr>
              <w:noProof/>
            </w:rPr>
          </w:pPr>
          <w:hyperlink w:anchor="_Toc196827366" w:history="1">
            <w:r w:rsidRPr="009644E4">
              <w:rPr>
                <w:rStyle w:val="Hyperlink"/>
                <w:noProof/>
              </w:rPr>
              <w:t>Conclusion &amp; Next Steps</w:t>
            </w:r>
            <w:r>
              <w:rPr>
                <w:noProof/>
                <w:webHidden/>
              </w:rPr>
              <w:tab/>
            </w:r>
            <w:r>
              <w:rPr>
                <w:noProof/>
                <w:webHidden/>
              </w:rPr>
              <w:fldChar w:fldCharType="begin"/>
            </w:r>
            <w:r>
              <w:rPr>
                <w:noProof/>
                <w:webHidden/>
              </w:rPr>
              <w:instrText xml:space="preserve"> PAGEREF _Toc196827366 \h </w:instrText>
            </w:r>
            <w:r>
              <w:rPr>
                <w:noProof/>
                <w:webHidden/>
              </w:rPr>
            </w:r>
            <w:r>
              <w:rPr>
                <w:noProof/>
                <w:webHidden/>
              </w:rPr>
              <w:fldChar w:fldCharType="separate"/>
            </w:r>
            <w:r>
              <w:rPr>
                <w:noProof/>
                <w:webHidden/>
              </w:rPr>
              <w:t>25</w:t>
            </w:r>
            <w:r>
              <w:rPr>
                <w:noProof/>
                <w:webHidden/>
              </w:rPr>
              <w:fldChar w:fldCharType="end"/>
            </w:r>
          </w:hyperlink>
        </w:p>
        <w:p w14:paraId="1FDB0B58" w14:textId="37433576" w:rsidR="00ED4D86" w:rsidRDefault="00ED4D86">
          <w:pPr>
            <w:pStyle w:val="TOC2"/>
            <w:tabs>
              <w:tab w:val="right" w:leader="dot" w:pos="9016"/>
            </w:tabs>
            <w:rPr>
              <w:noProof/>
            </w:rPr>
          </w:pPr>
          <w:hyperlink w:anchor="_Toc196827367" w:history="1">
            <w:r w:rsidRPr="009644E4">
              <w:rPr>
                <w:rStyle w:val="Hyperlink"/>
                <w:noProof/>
              </w:rPr>
              <w:t>Evaluation of the Process</w:t>
            </w:r>
            <w:r>
              <w:rPr>
                <w:noProof/>
                <w:webHidden/>
              </w:rPr>
              <w:tab/>
            </w:r>
            <w:r>
              <w:rPr>
                <w:noProof/>
                <w:webHidden/>
              </w:rPr>
              <w:fldChar w:fldCharType="begin"/>
            </w:r>
            <w:r>
              <w:rPr>
                <w:noProof/>
                <w:webHidden/>
              </w:rPr>
              <w:instrText xml:space="preserve"> PAGEREF _Toc196827367 \h </w:instrText>
            </w:r>
            <w:r>
              <w:rPr>
                <w:noProof/>
                <w:webHidden/>
              </w:rPr>
            </w:r>
            <w:r>
              <w:rPr>
                <w:noProof/>
                <w:webHidden/>
              </w:rPr>
              <w:fldChar w:fldCharType="separate"/>
            </w:r>
            <w:r>
              <w:rPr>
                <w:noProof/>
                <w:webHidden/>
              </w:rPr>
              <w:t>25</w:t>
            </w:r>
            <w:r>
              <w:rPr>
                <w:noProof/>
                <w:webHidden/>
              </w:rPr>
              <w:fldChar w:fldCharType="end"/>
            </w:r>
          </w:hyperlink>
        </w:p>
        <w:p w14:paraId="314EE212" w14:textId="3B58E315" w:rsidR="00ED4D86" w:rsidRDefault="00ED4D86">
          <w:pPr>
            <w:pStyle w:val="TOC1"/>
            <w:tabs>
              <w:tab w:val="right" w:leader="dot" w:pos="9016"/>
            </w:tabs>
            <w:rPr>
              <w:noProof/>
            </w:rPr>
          </w:pPr>
          <w:hyperlink w:anchor="_Toc196827368" w:history="1">
            <w:r w:rsidRPr="009644E4">
              <w:rPr>
                <w:rStyle w:val="Hyperlink"/>
                <w:noProof/>
                <w:lang w:val="en-US"/>
              </w:rPr>
              <w:t>Reflective Report on Lesson Observation 1</w:t>
            </w:r>
            <w:r>
              <w:rPr>
                <w:noProof/>
                <w:webHidden/>
              </w:rPr>
              <w:tab/>
            </w:r>
            <w:r>
              <w:rPr>
                <w:noProof/>
                <w:webHidden/>
              </w:rPr>
              <w:fldChar w:fldCharType="begin"/>
            </w:r>
            <w:r>
              <w:rPr>
                <w:noProof/>
                <w:webHidden/>
              </w:rPr>
              <w:instrText xml:space="preserve"> PAGEREF _Toc196827368 \h </w:instrText>
            </w:r>
            <w:r>
              <w:rPr>
                <w:noProof/>
                <w:webHidden/>
              </w:rPr>
            </w:r>
            <w:r>
              <w:rPr>
                <w:noProof/>
                <w:webHidden/>
              </w:rPr>
              <w:fldChar w:fldCharType="separate"/>
            </w:r>
            <w:r>
              <w:rPr>
                <w:noProof/>
                <w:webHidden/>
              </w:rPr>
              <w:t>26</w:t>
            </w:r>
            <w:r>
              <w:rPr>
                <w:noProof/>
                <w:webHidden/>
              </w:rPr>
              <w:fldChar w:fldCharType="end"/>
            </w:r>
          </w:hyperlink>
        </w:p>
        <w:p w14:paraId="3A43A1BC" w14:textId="143DBA86" w:rsidR="00ED4D86" w:rsidRDefault="00ED4D86">
          <w:pPr>
            <w:pStyle w:val="TOC1"/>
            <w:tabs>
              <w:tab w:val="right" w:leader="dot" w:pos="9016"/>
            </w:tabs>
            <w:rPr>
              <w:noProof/>
            </w:rPr>
          </w:pPr>
          <w:hyperlink w:anchor="_Toc196827369" w:history="1">
            <w:r w:rsidRPr="009644E4">
              <w:rPr>
                <w:rStyle w:val="Hyperlink"/>
                <w:noProof/>
                <w:lang w:val="en-US"/>
              </w:rPr>
              <w:t>Reflective Report on Lesson Observation 2</w:t>
            </w:r>
            <w:r>
              <w:rPr>
                <w:noProof/>
                <w:webHidden/>
              </w:rPr>
              <w:tab/>
            </w:r>
            <w:r>
              <w:rPr>
                <w:noProof/>
                <w:webHidden/>
              </w:rPr>
              <w:fldChar w:fldCharType="begin"/>
            </w:r>
            <w:r>
              <w:rPr>
                <w:noProof/>
                <w:webHidden/>
              </w:rPr>
              <w:instrText xml:space="preserve"> PAGEREF _Toc196827369 \h </w:instrText>
            </w:r>
            <w:r>
              <w:rPr>
                <w:noProof/>
                <w:webHidden/>
              </w:rPr>
            </w:r>
            <w:r>
              <w:rPr>
                <w:noProof/>
                <w:webHidden/>
              </w:rPr>
              <w:fldChar w:fldCharType="separate"/>
            </w:r>
            <w:r>
              <w:rPr>
                <w:noProof/>
                <w:webHidden/>
              </w:rPr>
              <w:t>28</w:t>
            </w:r>
            <w:r>
              <w:rPr>
                <w:noProof/>
                <w:webHidden/>
              </w:rPr>
              <w:fldChar w:fldCharType="end"/>
            </w:r>
          </w:hyperlink>
        </w:p>
        <w:p w14:paraId="4FA070ED" w14:textId="3F65D057" w:rsidR="00ED4D86" w:rsidRDefault="00ED4D86">
          <w:pPr>
            <w:pStyle w:val="TOC1"/>
            <w:tabs>
              <w:tab w:val="right" w:leader="dot" w:pos="9016"/>
            </w:tabs>
            <w:rPr>
              <w:noProof/>
            </w:rPr>
          </w:pPr>
          <w:hyperlink w:anchor="_Toc196827370" w:history="1">
            <w:r w:rsidRPr="009644E4">
              <w:rPr>
                <w:rStyle w:val="Hyperlink"/>
                <w:noProof/>
                <w:lang w:val="en-US"/>
              </w:rPr>
              <w:t>Reflective Report on Lesson Observation 3</w:t>
            </w:r>
            <w:r>
              <w:rPr>
                <w:noProof/>
                <w:webHidden/>
              </w:rPr>
              <w:tab/>
            </w:r>
            <w:r>
              <w:rPr>
                <w:noProof/>
                <w:webHidden/>
              </w:rPr>
              <w:fldChar w:fldCharType="begin"/>
            </w:r>
            <w:r>
              <w:rPr>
                <w:noProof/>
                <w:webHidden/>
              </w:rPr>
              <w:instrText xml:space="preserve"> PAGEREF _Toc196827370 \h </w:instrText>
            </w:r>
            <w:r>
              <w:rPr>
                <w:noProof/>
                <w:webHidden/>
              </w:rPr>
            </w:r>
            <w:r>
              <w:rPr>
                <w:noProof/>
                <w:webHidden/>
              </w:rPr>
              <w:fldChar w:fldCharType="separate"/>
            </w:r>
            <w:r>
              <w:rPr>
                <w:noProof/>
                <w:webHidden/>
              </w:rPr>
              <w:t>30</w:t>
            </w:r>
            <w:r>
              <w:rPr>
                <w:noProof/>
                <w:webHidden/>
              </w:rPr>
              <w:fldChar w:fldCharType="end"/>
            </w:r>
          </w:hyperlink>
        </w:p>
        <w:p w14:paraId="591926D0" w14:textId="7F49C0A4" w:rsidR="00ED4D86" w:rsidRDefault="00ED4D86">
          <w:pPr>
            <w:pStyle w:val="TOC1"/>
            <w:tabs>
              <w:tab w:val="right" w:leader="dot" w:pos="9016"/>
            </w:tabs>
            <w:rPr>
              <w:noProof/>
            </w:rPr>
          </w:pPr>
          <w:hyperlink w:anchor="_Toc196827371" w:history="1">
            <w:r w:rsidRPr="009644E4">
              <w:rPr>
                <w:rStyle w:val="Hyperlink"/>
                <w:noProof/>
                <w:lang w:val="en-US"/>
              </w:rPr>
              <w:t>Evaluation of CPD Event 1</w:t>
            </w:r>
            <w:r>
              <w:rPr>
                <w:noProof/>
                <w:webHidden/>
              </w:rPr>
              <w:tab/>
            </w:r>
            <w:r>
              <w:rPr>
                <w:noProof/>
                <w:webHidden/>
              </w:rPr>
              <w:fldChar w:fldCharType="begin"/>
            </w:r>
            <w:r>
              <w:rPr>
                <w:noProof/>
                <w:webHidden/>
              </w:rPr>
              <w:instrText xml:space="preserve"> PAGEREF _Toc196827371 \h </w:instrText>
            </w:r>
            <w:r>
              <w:rPr>
                <w:noProof/>
                <w:webHidden/>
              </w:rPr>
            </w:r>
            <w:r>
              <w:rPr>
                <w:noProof/>
                <w:webHidden/>
              </w:rPr>
              <w:fldChar w:fldCharType="separate"/>
            </w:r>
            <w:r>
              <w:rPr>
                <w:noProof/>
                <w:webHidden/>
              </w:rPr>
              <w:t>32</w:t>
            </w:r>
            <w:r>
              <w:rPr>
                <w:noProof/>
                <w:webHidden/>
              </w:rPr>
              <w:fldChar w:fldCharType="end"/>
            </w:r>
          </w:hyperlink>
        </w:p>
        <w:p w14:paraId="34F2D6ED" w14:textId="363355D5" w:rsidR="00ED4D86" w:rsidRDefault="00ED4D86">
          <w:pPr>
            <w:pStyle w:val="TOC1"/>
            <w:tabs>
              <w:tab w:val="right" w:leader="dot" w:pos="9016"/>
            </w:tabs>
            <w:rPr>
              <w:noProof/>
            </w:rPr>
          </w:pPr>
          <w:hyperlink w:anchor="_Toc196827372" w:history="1">
            <w:r w:rsidRPr="009644E4">
              <w:rPr>
                <w:rStyle w:val="Hyperlink"/>
                <w:noProof/>
                <w:lang w:val="en-US"/>
              </w:rPr>
              <w:t>Evaluation of CPD Event 2</w:t>
            </w:r>
            <w:r>
              <w:rPr>
                <w:noProof/>
                <w:webHidden/>
              </w:rPr>
              <w:tab/>
            </w:r>
            <w:r>
              <w:rPr>
                <w:noProof/>
                <w:webHidden/>
              </w:rPr>
              <w:fldChar w:fldCharType="begin"/>
            </w:r>
            <w:r>
              <w:rPr>
                <w:noProof/>
                <w:webHidden/>
              </w:rPr>
              <w:instrText xml:space="preserve"> PAGEREF _Toc196827372 \h </w:instrText>
            </w:r>
            <w:r>
              <w:rPr>
                <w:noProof/>
                <w:webHidden/>
              </w:rPr>
            </w:r>
            <w:r>
              <w:rPr>
                <w:noProof/>
                <w:webHidden/>
              </w:rPr>
              <w:fldChar w:fldCharType="separate"/>
            </w:r>
            <w:r>
              <w:rPr>
                <w:noProof/>
                <w:webHidden/>
              </w:rPr>
              <w:t>34</w:t>
            </w:r>
            <w:r>
              <w:rPr>
                <w:noProof/>
                <w:webHidden/>
              </w:rPr>
              <w:fldChar w:fldCharType="end"/>
            </w:r>
          </w:hyperlink>
        </w:p>
        <w:p w14:paraId="632C0202" w14:textId="54207720" w:rsidR="00ED4D86" w:rsidRDefault="00ED4D86">
          <w:pPr>
            <w:pStyle w:val="TOC1"/>
            <w:tabs>
              <w:tab w:val="right" w:leader="dot" w:pos="9016"/>
            </w:tabs>
            <w:rPr>
              <w:noProof/>
            </w:rPr>
          </w:pPr>
          <w:hyperlink w:anchor="_Toc196827373" w:history="1">
            <w:r w:rsidRPr="009644E4">
              <w:rPr>
                <w:rStyle w:val="Hyperlink"/>
                <w:noProof/>
                <w:lang w:val="en-US"/>
              </w:rPr>
              <w:t>Evaluation of CPD Event 3</w:t>
            </w:r>
            <w:r>
              <w:rPr>
                <w:noProof/>
                <w:webHidden/>
              </w:rPr>
              <w:tab/>
            </w:r>
            <w:r>
              <w:rPr>
                <w:noProof/>
                <w:webHidden/>
              </w:rPr>
              <w:fldChar w:fldCharType="begin"/>
            </w:r>
            <w:r>
              <w:rPr>
                <w:noProof/>
                <w:webHidden/>
              </w:rPr>
              <w:instrText xml:space="preserve"> PAGEREF _Toc196827373 \h </w:instrText>
            </w:r>
            <w:r>
              <w:rPr>
                <w:noProof/>
                <w:webHidden/>
              </w:rPr>
            </w:r>
            <w:r>
              <w:rPr>
                <w:noProof/>
                <w:webHidden/>
              </w:rPr>
              <w:fldChar w:fldCharType="separate"/>
            </w:r>
            <w:r>
              <w:rPr>
                <w:noProof/>
                <w:webHidden/>
              </w:rPr>
              <w:t>36</w:t>
            </w:r>
            <w:r>
              <w:rPr>
                <w:noProof/>
                <w:webHidden/>
              </w:rPr>
              <w:fldChar w:fldCharType="end"/>
            </w:r>
          </w:hyperlink>
        </w:p>
        <w:p w14:paraId="2A56049C" w14:textId="5FA243B5" w:rsidR="00ED4D86" w:rsidRDefault="00ED4D86">
          <w:pPr>
            <w:pStyle w:val="TOC1"/>
            <w:tabs>
              <w:tab w:val="right" w:leader="dot" w:pos="9016"/>
            </w:tabs>
            <w:rPr>
              <w:noProof/>
            </w:rPr>
          </w:pPr>
          <w:hyperlink w:anchor="_Toc196827374" w:history="1">
            <w:r w:rsidRPr="009644E4">
              <w:rPr>
                <w:rStyle w:val="Hyperlink"/>
                <w:noProof/>
              </w:rPr>
              <w:t>Teaching Hours Evidence</w:t>
            </w:r>
            <w:r>
              <w:rPr>
                <w:noProof/>
                <w:webHidden/>
              </w:rPr>
              <w:tab/>
            </w:r>
            <w:r>
              <w:rPr>
                <w:noProof/>
                <w:webHidden/>
              </w:rPr>
              <w:fldChar w:fldCharType="begin"/>
            </w:r>
            <w:r>
              <w:rPr>
                <w:noProof/>
                <w:webHidden/>
              </w:rPr>
              <w:instrText xml:space="preserve"> PAGEREF _Toc196827374 \h </w:instrText>
            </w:r>
            <w:r>
              <w:rPr>
                <w:noProof/>
                <w:webHidden/>
              </w:rPr>
            </w:r>
            <w:r>
              <w:rPr>
                <w:noProof/>
                <w:webHidden/>
              </w:rPr>
              <w:fldChar w:fldCharType="separate"/>
            </w:r>
            <w:r>
              <w:rPr>
                <w:noProof/>
                <w:webHidden/>
              </w:rPr>
              <w:t>38</w:t>
            </w:r>
            <w:r>
              <w:rPr>
                <w:noProof/>
                <w:webHidden/>
              </w:rPr>
              <w:fldChar w:fldCharType="end"/>
            </w:r>
          </w:hyperlink>
        </w:p>
        <w:p w14:paraId="40FB8E24" w14:textId="07EFF629" w:rsidR="00ED4D86" w:rsidRDefault="00ED4D86">
          <w:pPr>
            <w:pStyle w:val="TOC1"/>
            <w:tabs>
              <w:tab w:val="right" w:leader="dot" w:pos="9016"/>
            </w:tabs>
            <w:rPr>
              <w:noProof/>
            </w:rPr>
          </w:pPr>
          <w:hyperlink w:anchor="_Toc196827375" w:history="1">
            <w:r w:rsidRPr="009644E4">
              <w:rPr>
                <w:rStyle w:val="Hyperlink"/>
                <w:noProof/>
              </w:rPr>
              <w:t>References</w:t>
            </w:r>
            <w:r>
              <w:rPr>
                <w:noProof/>
                <w:webHidden/>
              </w:rPr>
              <w:tab/>
            </w:r>
            <w:r>
              <w:rPr>
                <w:noProof/>
                <w:webHidden/>
              </w:rPr>
              <w:fldChar w:fldCharType="begin"/>
            </w:r>
            <w:r>
              <w:rPr>
                <w:noProof/>
                <w:webHidden/>
              </w:rPr>
              <w:instrText xml:space="preserve"> PAGEREF _Toc196827375 \h </w:instrText>
            </w:r>
            <w:r>
              <w:rPr>
                <w:noProof/>
                <w:webHidden/>
              </w:rPr>
            </w:r>
            <w:r>
              <w:rPr>
                <w:noProof/>
                <w:webHidden/>
              </w:rPr>
              <w:fldChar w:fldCharType="separate"/>
            </w:r>
            <w:r>
              <w:rPr>
                <w:noProof/>
                <w:webHidden/>
              </w:rPr>
              <w:t>40</w:t>
            </w:r>
            <w:r>
              <w:rPr>
                <w:noProof/>
                <w:webHidden/>
              </w:rPr>
              <w:fldChar w:fldCharType="end"/>
            </w:r>
          </w:hyperlink>
        </w:p>
        <w:p w14:paraId="0D88E122" w14:textId="7DE5848A" w:rsidR="00ED4D86" w:rsidRDefault="00ED4D86">
          <w:pPr>
            <w:pStyle w:val="TOC1"/>
            <w:tabs>
              <w:tab w:val="right" w:leader="dot" w:pos="9016"/>
            </w:tabs>
            <w:rPr>
              <w:noProof/>
            </w:rPr>
          </w:pPr>
          <w:hyperlink w:anchor="_Toc196827376" w:history="1">
            <w:r w:rsidRPr="009644E4">
              <w:rPr>
                <w:rStyle w:val="Hyperlink"/>
                <w:noProof/>
              </w:rPr>
              <w:t>Appendix</w:t>
            </w:r>
            <w:r>
              <w:rPr>
                <w:noProof/>
                <w:webHidden/>
              </w:rPr>
              <w:tab/>
            </w:r>
            <w:r>
              <w:rPr>
                <w:noProof/>
                <w:webHidden/>
              </w:rPr>
              <w:fldChar w:fldCharType="begin"/>
            </w:r>
            <w:r>
              <w:rPr>
                <w:noProof/>
                <w:webHidden/>
              </w:rPr>
              <w:instrText xml:space="preserve"> PAGEREF _Toc196827376 \h </w:instrText>
            </w:r>
            <w:r>
              <w:rPr>
                <w:noProof/>
                <w:webHidden/>
              </w:rPr>
            </w:r>
            <w:r>
              <w:rPr>
                <w:noProof/>
                <w:webHidden/>
              </w:rPr>
              <w:fldChar w:fldCharType="separate"/>
            </w:r>
            <w:r>
              <w:rPr>
                <w:noProof/>
                <w:webHidden/>
              </w:rPr>
              <w:t>42</w:t>
            </w:r>
            <w:r>
              <w:rPr>
                <w:noProof/>
                <w:webHidden/>
              </w:rPr>
              <w:fldChar w:fldCharType="end"/>
            </w:r>
          </w:hyperlink>
        </w:p>
        <w:p w14:paraId="573197F6" w14:textId="2100F79B" w:rsidR="00ED4D86" w:rsidRDefault="00ED4D86">
          <w:pPr>
            <w:pStyle w:val="TOC2"/>
            <w:tabs>
              <w:tab w:val="right" w:leader="dot" w:pos="9016"/>
            </w:tabs>
            <w:rPr>
              <w:noProof/>
            </w:rPr>
          </w:pPr>
          <w:hyperlink w:anchor="_Toc196827377" w:history="1">
            <w:r w:rsidRPr="009644E4">
              <w:rPr>
                <w:rStyle w:val="Hyperlink"/>
                <w:noProof/>
              </w:rPr>
              <w:t>Lesson Observation Form 1</w:t>
            </w:r>
            <w:r>
              <w:rPr>
                <w:noProof/>
                <w:webHidden/>
              </w:rPr>
              <w:tab/>
            </w:r>
            <w:r>
              <w:rPr>
                <w:noProof/>
                <w:webHidden/>
              </w:rPr>
              <w:fldChar w:fldCharType="begin"/>
            </w:r>
            <w:r>
              <w:rPr>
                <w:noProof/>
                <w:webHidden/>
              </w:rPr>
              <w:instrText xml:space="preserve"> PAGEREF _Toc196827377 \h </w:instrText>
            </w:r>
            <w:r>
              <w:rPr>
                <w:noProof/>
                <w:webHidden/>
              </w:rPr>
            </w:r>
            <w:r>
              <w:rPr>
                <w:noProof/>
                <w:webHidden/>
              </w:rPr>
              <w:fldChar w:fldCharType="separate"/>
            </w:r>
            <w:r>
              <w:rPr>
                <w:noProof/>
                <w:webHidden/>
              </w:rPr>
              <w:t>42</w:t>
            </w:r>
            <w:r>
              <w:rPr>
                <w:noProof/>
                <w:webHidden/>
              </w:rPr>
              <w:fldChar w:fldCharType="end"/>
            </w:r>
          </w:hyperlink>
        </w:p>
        <w:p w14:paraId="249FA491" w14:textId="3972E762" w:rsidR="00ED4D86" w:rsidRDefault="00ED4D86">
          <w:pPr>
            <w:pStyle w:val="TOC2"/>
            <w:tabs>
              <w:tab w:val="right" w:leader="dot" w:pos="9016"/>
            </w:tabs>
            <w:rPr>
              <w:noProof/>
            </w:rPr>
          </w:pPr>
          <w:hyperlink w:anchor="_Toc196827378" w:history="1">
            <w:r w:rsidRPr="009644E4">
              <w:rPr>
                <w:rStyle w:val="Hyperlink"/>
                <w:noProof/>
              </w:rPr>
              <w:t>Lesson Observation Form 2</w:t>
            </w:r>
            <w:r>
              <w:rPr>
                <w:noProof/>
                <w:webHidden/>
              </w:rPr>
              <w:tab/>
            </w:r>
            <w:r>
              <w:rPr>
                <w:noProof/>
                <w:webHidden/>
              </w:rPr>
              <w:fldChar w:fldCharType="begin"/>
            </w:r>
            <w:r>
              <w:rPr>
                <w:noProof/>
                <w:webHidden/>
              </w:rPr>
              <w:instrText xml:space="preserve"> PAGEREF _Toc196827378 \h </w:instrText>
            </w:r>
            <w:r>
              <w:rPr>
                <w:noProof/>
                <w:webHidden/>
              </w:rPr>
            </w:r>
            <w:r>
              <w:rPr>
                <w:noProof/>
                <w:webHidden/>
              </w:rPr>
              <w:fldChar w:fldCharType="separate"/>
            </w:r>
            <w:r>
              <w:rPr>
                <w:noProof/>
                <w:webHidden/>
              </w:rPr>
              <w:t>48</w:t>
            </w:r>
            <w:r>
              <w:rPr>
                <w:noProof/>
                <w:webHidden/>
              </w:rPr>
              <w:fldChar w:fldCharType="end"/>
            </w:r>
          </w:hyperlink>
        </w:p>
        <w:p w14:paraId="1B790D3E" w14:textId="5B00AFFA" w:rsidR="00ED4D86" w:rsidRDefault="00ED4D86">
          <w:pPr>
            <w:pStyle w:val="TOC2"/>
            <w:tabs>
              <w:tab w:val="right" w:leader="dot" w:pos="9016"/>
            </w:tabs>
            <w:rPr>
              <w:noProof/>
            </w:rPr>
          </w:pPr>
          <w:hyperlink w:anchor="_Toc196827379" w:history="1">
            <w:r w:rsidRPr="009644E4">
              <w:rPr>
                <w:rStyle w:val="Hyperlink"/>
                <w:noProof/>
              </w:rPr>
              <w:t>Lesson Observation Form 3</w:t>
            </w:r>
            <w:r>
              <w:rPr>
                <w:noProof/>
                <w:webHidden/>
              </w:rPr>
              <w:tab/>
            </w:r>
            <w:r>
              <w:rPr>
                <w:noProof/>
                <w:webHidden/>
              </w:rPr>
              <w:fldChar w:fldCharType="begin"/>
            </w:r>
            <w:r>
              <w:rPr>
                <w:noProof/>
                <w:webHidden/>
              </w:rPr>
              <w:instrText xml:space="preserve"> PAGEREF _Toc196827379 \h </w:instrText>
            </w:r>
            <w:r>
              <w:rPr>
                <w:noProof/>
                <w:webHidden/>
              </w:rPr>
            </w:r>
            <w:r>
              <w:rPr>
                <w:noProof/>
                <w:webHidden/>
              </w:rPr>
              <w:fldChar w:fldCharType="separate"/>
            </w:r>
            <w:r>
              <w:rPr>
                <w:noProof/>
                <w:webHidden/>
              </w:rPr>
              <w:t>55</w:t>
            </w:r>
            <w:r>
              <w:rPr>
                <w:noProof/>
                <w:webHidden/>
              </w:rPr>
              <w:fldChar w:fldCharType="end"/>
            </w:r>
          </w:hyperlink>
        </w:p>
        <w:p w14:paraId="26E38679" w14:textId="0DFDD0B4" w:rsidR="00D10F3F" w:rsidRDefault="00D10F3F">
          <w:pPr>
            <w:rPr>
              <w:b/>
              <w:bCs/>
              <w:noProof/>
            </w:rPr>
          </w:pPr>
          <w:r>
            <w:rPr>
              <w:b/>
              <w:bCs/>
              <w:noProof/>
            </w:rPr>
            <w:fldChar w:fldCharType="end"/>
          </w:r>
        </w:p>
      </w:sdtContent>
    </w:sdt>
    <w:p w14:paraId="793C6EC7" w14:textId="7A730E01" w:rsidR="00BA75B4" w:rsidRDefault="0025428E">
      <w:pPr>
        <w:pStyle w:val="TableofFigures"/>
        <w:tabs>
          <w:tab w:val="right" w:leader="dot" w:pos="9016"/>
        </w:tabs>
        <w:rPr>
          <w:noProof/>
        </w:rPr>
      </w:pPr>
      <w:r>
        <w:fldChar w:fldCharType="begin"/>
      </w:r>
      <w:r>
        <w:instrText xml:space="preserve"> TOC \h \z \c "Figure" </w:instrText>
      </w:r>
      <w:r>
        <w:fldChar w:fldCharType="separate"/>
      </w:r>
      <w:hyperlink w:anchor="_Toc196827269" w:history="1">
        <w:r w:rsidR="00BA75B4" w:rsidRPr="007B299C">
          <w:rPr>
            <w:rStyle w:val="Hyperlink"/>
            <w:noProof/>
          </w:rPr>
          <w:t>Figure 1 - Initial Approach Results</w:t>
        </w:r>
        <w:r w:rsidR="00BA75B4">
          <w:rPr>
            <w:noProof/>
            <w:webHidden/>
          </w:rPr>
          <w:tab/>
        </w:r>
        <w:r w:rsidR="00BA75B4">
          <w:rPr>
            <w:noProof/>
            <w:webHidden/>
          </w:rPr>
          <w:fldChar w:fldCharType="begin"/>
        </w:r>
        <w:r w:rsidR="00BA75B4">
          <w:rPr>
            <w:noProof/>
            <w:webHidden/>
          </w:rPr>
          <w:instrText xml:space="preserve"> PAGEREF _Toc196827269 \h </w:instrText>
        </w:r>
        <w:r w:rsidR="00BA75B4">
          <w:rPr>
            <w:noProof/>
            <w:webHidden/>
          </w:rPr>
        </w:r>
        <w:r w:rsidR="00BA75B4">
          <w:rPr>
            <w:noProof/>
            <w:webHidden/>
          </w:rPr>
          <w:fldChar w:fldCharType="separate"/>
        </w:r>
        <w:r w:rsidR="00BA75B4">
          <w:rPr>
            <w:noProof/>
            <w:webHidden/>
          </w:rPr>
          <w:t>15</w:t>
        </w:r>
        <w:r w:rsidR="00BA75B4">
          <w:rPr>
            <w:noProof/>
            <w:webHidden/>
          </w:rPr>
          <w:fldChar w:fldCharType="end"/>
        </w:r>
      </w:hyperlink>
    </w:p>
    <w:p w14:paraId="1E72C354" w14:textId="339797F5" w:rsidR="00BA75B4" w:rsidRDefault="00BA75B4">
      <w:pPr>
        <w:pStyle w:val="TableofFigures"/>
        <w:tabs>
          <w:tab w:val="right" w:leader="dot" w:pos="9016"/>
        </w:tabs>
        <w:rPr>
          <w:noProof/>
        </w:rPr>
      </w:pPr>
      <w:hyperlink w:anchor="_Toc196827270" w:history="1">
        <w:r w:rsidRPr="007B299C">
          <w:rPr>
            <w:rStyle w:val="Hyperlink"/>
            <w:noProof/>
          </w:rPr>
          <w:t>Figure 2 - Example of MATLAB Revision Script</w:t>
        </w:r>
        <w:r>
          <w:rPr>
            <w:noProof/>
            <w:webHidden/>
          </w:rPr>
          <w:tab/>
        </w:r>
        <w:r>
          <w:rPr>
            <w:noProof/>
            <w:webHidden/>
          </w:rPr>
          <w:fldChar w:fldCharType="begin"/>
        </w:r>
        <w:r>
          <w:rPr>
            <w:noProof/>
            <w:webHidden/>
          </w:rPr>
          <w:instrText xml:space="preserve"> PAGEREF _Toc196827270 \h </w:instrText>
        </w:r>
        <w:r>
          <w:rPr>
            <w:noProof/>
            <w:webHidden/>
          </w:rPr>
        </w:r>
        <w:r>
          <w:rPr>
            <w:noProof/>
            <w:webHidden/>
          </w:rPr>
          <w:fldChar w:fldCharType="separate"/>
        </w:r>
        <w:r>
          <w:rPr>
            <w:noProof/>
            <w:webHidden/>
          </w:rPr>
          <w:t>19</w:t>
        </w:r>
        <w:r>
          <w:rPr>
            <w:noProof/>
            <w:webHidden/>
          </w:rPr>
          <w:fldChar w:fldCharType="end"/>
        </w:r>
      </w:hyperlink>
    </w:p>
    <w:p w14:paraId="33BC2AE2" w14:textId="1F68FE4F" w:rsidR="00BA75B4" w:rsidRDefault="00BA75B4">
      <w:pPr>
        <w:pStyle w:val="TableofFigures"/>
        <w:tabs>
          <w:tab w:val="right" w:leader="dot" w:pos="9016"/>
        </w:tabs>
        <w:rPr>
          <w:noProof/>
        </w:rPr>
      </w:pPr>
      <w:hyperlink w:anchor="_Toc196827271" w:history="1">
        <w:r w:rsidRPr="007B299C">
          <w:rPr>
            <w:rStyle w:val="Hyperlink"/>
            <w:noProof/>
          </w:rPr>
          <w:t>Figure 3 - Revised Approach Results</w:t>
        </w:r>
        <w:r>
          <w:rPr>
            <w:noProof/>
            <w:webHidden/>
          </w:rPr>
          <w:tab/>
        </w:r>
        <w:r>
          <w:rPr>
            <w:noProof/>
            <w:webHidden/>
          </w:rPr>
          <w:fldChar w:fldCharType="begin"/>
        </w:r>
        <w:r>
          <w:rPr>
            <w:noProof/>
            <w:webHidden/>
          </w:rPr>
          <w:instrText xml:space="preserve"> PAGEREF _Toc196827271 \h </w:instrText>
        </w:r>
        <w:r>
          <w:rPr>
            <w:noProof/>
            <w:webHidden/>
          </w:rPr>
        </w:r>
        <w:r>
          <w:rPr>
            <w:noProof/>
            <w:webHidden/>
          </w:rPr>
          <w:fldChar w:fldCharType="separate"/>
        </w:r>
        <w:r>
          <w:rPr>
            <w:noProof/>
            <w:webHidden/>
          </w:rPr>
          <w:t>24</w:t>
        </w:r>
        <w:r>
          <w:rPr>
            <w:noProof/>
            <w:webHidden/>
          </w:rPr>
          <w:fldChar w:fldCharType="end"/>
        </w:r>
      </w:hyperlink>
    </w:p>
    <w:p w14:paraId="65335D2B" w14:textId="54C5F0E0" w:rsidR="0025428E" w:rsidRDefault="0025428E">
      <w:r>
        <w:fldChar w:fldCharType="end"/>
      </w:r>
    </w:p>
    <w:p w14:paraId="3C7E022F" w14:textId="0ED7A996" w:rsidR="00BA75B4" w:rsidRDefault="0025428E">
      <w:pPr>
        <w:pStyle w:val="TableofFigures"/>
        <w:tabs>
          <w:tab w:val="right" w:leader="dot" w:pos="9016"/>
        </w:tabs>
        <w:rPr>
          <w:noProof/>
        </w:rPr>
      </w:pPr>
      <w:r>
        <w:fldChar w:fldCharType="begin"/>
      </w:r>
      <w:r>
        <w:instrText xml:space="preserve"> TOC \h \z \c "Table" </w:instrText>
      </w:r>
      <w:r>
        <w:fldChar w:fldCharType="separate"/>
      </w:r>
      <w:hyperlink w:anchor="_Toc196827272" w:history="1">
        <w:r w:rsidR="00BA75B4" w:rsidRPr="00691CA4">
          <w:rPr>
            <w:rStyle w:val="Hyperlink"/>
            <w:rFonts w:ascii="Calibri" w:hAnsi="Calibri" w:cs="Calibri"/>
            <w:noProof/>
          </w:rPr>
          <w:t>Table 1 - VARK Model Learning Styles</w:t>
        </w:r>
        <w:r w:rsidR="00BA75B4">
          <w:rPr>
            <w:noProof/>
            <w:webHidden/>
          </w:rPr>
          <w:tab/>
        </w:r>
        <w:r w:rsidR="00BA75B4">
          <w:rPr>
            <w:noProof/>
            <w:webHidden/>
          </w:rPr>
          <w:fldChar w:fldCharType="begin"/>
        </w:r>
        <w:r w:rsidR="00BA75B4">
          <w:rPr>
            <w:noProof/>
            <w:webHidden/>
          </w:rPr>
          <w:instrText xml:space="preserve"> PAGEREF _Toc196827272 \h </w:instrText>
        </w:r>
        <w:r w:rsidR="00BA75B4">
          <w:rPr>
            <w:noProof/>
            <w:webHidden/>
          </w:rPr>
        </w:r>
        <w:r w:rsidR="00BA75B4">
          <w:rPr>
            <w:noProof/>
            <w:webHidden/>
          </w:rPr>
          <w:fldChar w:fldCharType="separate"/>
        </w:r>
        <w:r w:rsidR="00BA75B4">
          <w:rPr>
            <w:noProof/>
            <w:webHidden/>
          </w:rPr>
          <w:t>6</w:t>
        </w:r>
        <w:r w:rsidR="00BA75B4">
          <w:rPr>
            <w:noProof/>
            <w:webHidden/>
          </w:rPr>
          <w:fldChar w:fldCharType="end"/>
        </w:r>
      </w:hyperlink>
    </w:p>
    <w:p w14:paraId="7491752B" w14:textId="49269F36" w:rsidR="0025428E" w:rsidRDefault="0025428E">
      <w:r>
        <w:fldChar w:fldCharType="end"/>
      </w:r>
    </w:p>
    <w:p w14:paraId="562BE16F" w14:textId="77777777" w:rsidR="00BD54B5" w:rsidRDefault="00D576A1" w:rsidP="00591C2D">
      <w:pPr>
        <w:spacing w:before="212"/>
        <w:rPr>
          <w:sz w:val="32"/>
          <w:szCs w:val="32"/>
        </w:rPr>
      </w:pPr>
      <w:r>
        <w:rPr>
          <w:sz w:val="32"/>
          <w:szCs w:val="32"/>
        </w:rPr>
        <w:br w:type="page"/>
      </w:r>
    </w:p>
    <w:p w14:paraId="43657F0C" w14:textId="4CAF3751" w:rsidR="00BD54B5" w:rsidRDefault="00BD54B5" w:rsidP="00BD54B5">
      <w:pPr>
        <w:pStyle w:val="Heading1"/>
      </w:pPr>
      <w:bookmarkStart w:id="0" w:name="_Toc196827343"/>
      <w:r>
        <w:lastRenderedPageBreak/>
        <w:t>Generative AI Declaration</w:t>
      </w:r>
      <w:bookmarkEnd w:id="0"/>
    </w:p>
    <w:p w14:paraId="7D7E682D" w14:textId="6C74441A" w:rsidR="00591C2D" w:rsidRDefault="00591C2D" w:rsidP="00591C2D">
      <w:pPr>
        <w:spacing w:before="212"/>
        <w:rPr>
          <w:rFonts w:ascii="Arial"/>
          <w:b/>
          <w:sz w:val="56"/>
        </w:rPr>
      </w:pPr>
      <w:r>
        <w:rPr>
          <w:rFonts w:ascii="Arial"/>
          <w:b/>
          <w:sz w:val="56"/>
        </w:rPr>
        <w:t xml:space="preserve">PG Cert </w:t>
      </w:r>
      <w:proofErr w:type="spellStart"/>
      <w:r>
        <w:rPr>
          <w:rFonts w:ascii="Arial"/>
          <w:b/>
          <w:sz w:val="56"/>
        </w:rPr>
        <w:t>tHE</w:t>
      </w:r>
      <w:proofErr w:type="spellEnd"/>
      <w:r>
        <w:rPr>
          <w:rFonts w:ascii="Arial"/>
          <w:b/>
          <w:sz w:val="56"/>
        </w:rPr>
        <w:t xml:space="preserve"> </w:t>
      </w:r>
      <w:r>
        <w:rPr>
          <w:rFonts w:ascii="Arial"/>
          <w:b/>
          <w:sz w:val="56"/>
        </w:rPr>
        <w:t>–</w:t>
      </w:r>
      <w:r>
        <w:rPr>
          <w:rFonts w:ascii="Arial"/>
          <w:b/>
          <w:sz w:val="56"/>
        </w:rPr>
        <w:t xml:space="preserve"> The use of Generative Artificial Intelligence (AI)- Declaration. </w:t>
      </w:r>
    </w:p>
    <w:p w14:paraId="756F941C" w14:textId="0FC1B521" w:rsidR="00591C2D" w:rsidRPr="00AE287E" w:rsidRDefault="00591C2D" w:rsidP="00591C2D">
      <w:pPr>
        <w:spacing w:before="212"/>
        <w:rPr>
          <w:rFonts w:ascii="Arial"/>
          <w:b/>
          <w:bCs/>
          <w:sz w:val="40"/>
          <w:szCs w:val="40"/>
        </w:rPr>
      </w:pPr>
      <w:r w:rsidRPr="00AE287E">
        <w:rPr>
          <w:rFonts w:ascii="Arial"/>
          <w:b/>
          <w:bCs/>
          <w:sz w:val="48"/>
          <w:szCs w:val="48"/>
        </w:rPr>
        <w:t xml:space="preserve">MODULE CODE: </w:t>
      </w:r>
      <w:r w:rsidRPr="00AE287E">
        <w:rPr>
          <w:rFonts w:ascii="Arial"/>
          <w:b/>
          <w:bCs/>
          <w:sz w:val="40"/>
          <w:szCs w:val="40"/>
        </w:rPr>
        <w:t xml:space="preserve">UNHE 7009 </w:t>
      </w:r>
    </w:p>
    <w:p w14:paraId="7CB728DD" w14:textId="77777777" w:rsidR="00591C2D" w:rsidRPr="00AE287E" w:rsidRDefault="00591C2D" w:rsidP="00591C2D">
      <w:pPr>
        <w:spacing w:before="212"/>
        <w:rPr>
          <w:rFonts w:ascii="Arial"/>
          <w:b/>
          <w:sz w:val="40"/>
          <w:szCs w:val="40"/>
        </w:rPr>
      </w:pPr>
      <w:r w:rsidRPr="00AE287E">
        <w:rPr>
          <w:rFonts w:ascii="Arial"/>
          <w:b/>
          <w:sz w:val="48"/>
          <w:szCs w:val="48"/>
        </w:rPr>
        <w:t>ASSESSMENT COMPONENT:</w:t>
      </w:r>
      <w:r w:rsidRPr="00AE287E">
        <w:rPr>
          <w:rFonts w:ascii="Arial"/>
          <w:b/>
          <w:bCs/>
          <w:sz w:val="48"/>
          <w:szCs w:val="48"/>
        </w:rPr>
        <w:t xml:space="preserve"> </w:t>
      </w:r>
      <w:r w:rsidRPr="00AE287E">
        <w:rPr>
          <w:rFonts w:ascii="Arial"/>
          <w:b/>
          <w:bCs/>
          <w:sz w:val="40"/>
          <w:szCs w:val="40"/>
        </w:rPr>
        <w:t xml:space="preserve">Portfolio </w:t>
      </w:r>
    </w:p>
    <w:p w14:paraId="19A798EE" w14:textId="77777777" w:rsidR="00591C2D" w:rsidRDefault="00591C2D" w:rsidP="00591C2D">
      <w:pPr>
        <w:spacing w:before="7"/>
        <w:jc w:val="center"/>
        <w:rPr>
          <w:rFonts w:ascii="Arial"/>
          <w:b/>
          <w:sz w:val="44"/>
        </w:rPr>
      </w:pPr>
    </w:p>
    <w:p w14:paraId="4DA292A4" w14:textId="23D84C76" w:rsidR="00591C2D" w:rsidRPr="00DD5969" w:rsidRDefault="00591C2D" w:rsidP="00591C2D">
      <w:pPr>
        <w:spacing w:before="3"/>
        <w:rPr>
          <w:rFonts w:ascii="Arial"/>
          <w:b/>
          <w:sz w:val="48"/>
          <w:szCs w:val="48"/>
        </w:rPr>
      </w:pPr>
      <w:r w:rsidRPr="00DD5969">
        <w:rPr>
          <w:rFonts w:ascii="Arial"/>
          <w:b/>
          <w:sz w:val="48"/>
          <w:szCs w:val="48"/>
        </w:rPr>
        <w:t>STUDENT NAME:</w:t>
      </w:r>
      <w:r>
        <w:rPr>
          <w:rFonts w:ascii="Arial"/>
          <w:b/>
          <w:sz w:val="48"/>
          <w:szCs w:val="48"/>
        </w:rPr>
        <w:t xml:space="preserve"> Andrew Noble</w:t>
      </w:r>
    </w:p>
    <w:p w14:paraId="70E06F8C" w14:textId="77777777" w:rsidR="00591C2D" w:rsidRPr="00DD5969" w:rsidRDefault="00591C2D" w:rsidP="00591C2D">
      <w:pPr>
        <w:spacing w:before="3"/>
        <w:rPr>
          <w:rFonts w:ascii="Arial"/>
          <w:b/>
          <w:sz w:val="48"/>
          <w:szCs w:val="48"/>
        </w:rPr>
      </w:pPr>
    </w:p>
    <w:p w14:paraId="6D24431F" w14:textId="6DA730DA" w:rsidR="00591C2D" w:rsidRPr="00DD5969" w:rsidRDefault="00591C2D" w:rsidP="00591C2D">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w:t>
      </w:r>
      <w:r w:rsidR="00BD54B5">
        <w:rPr>
          <w:rFonts w:ascii="Arial"/>
          <w:b/>
          <w:sz w:val="48"/>
          <w:szCs w:val="48"/>
        </w:rPr>
        <w:t>1651201</w:t>
      </w:r>
    </w:p>
    <w:p w14:paraId="232FE071" w14:textId="77777777" w:rsidR="00591C2D" w:rsidRDefault="00591C2D" w:rsidP="00591C2D">
      <w:pPr>
        <w:rPr>
          <w:rFonts w:ascii="Arial"/>
          <w:b/>
          <w:sz w:val="47"/>
        </w:rPr>
      </w:pPr>
    </w:p>
    <w:p w14:paraId="7EC22357" w14:textId="77777777" w:rsidR="00591C2D" w:rsidRPr="00192D3C" w:rsidRDefault="00591C2D" w:rsidP="00591C2D">
      <w:pPr>
        <w:ind w:left="100"/>
        <w:jc w:val="center"/>
        <w:rPr>
          <w:rFonts w:ascii="Arial"/>
          <w:b/>
          <w:sz w:val="47"/>
        </w:rPr>
      </w:pPr>
    </w:p>
    <w:p w14:paraId="78D2CE11" w14:textId="77777777" w:rsidR="00591C2D" w:rsidRDefault="00591C2D" w:rsidP="00591C2D">
      <w:pPr>
        <w:ind w:left="100"/>
        <w:rPr>
          <w:rFonts w:ascii="Arial"/>
          <w:b/>
          <w:sz w:val="47"/>
          <w:szCs w:val="47"/>
        </w:rPr>
      </w:pPr>
    </w:p>
    <w:p w14:paraId="15EFCAA7" w14:textId="77777777" w:rsidR="00BD54B5" w:rsidRDefault="00BD54B5">
      <w:pPr>
        <w:spacing w:line="259"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br w:type="page"/>
      </w:r>
    </w:p>
    <w:p w14:paraId="3F500B67" w14:textId="420A085E" w:rsidR="00591C2D" w:rsidRDefault="00591C2D" w:rsidP="00591C2D">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lastRenderedPageBreak/>
        <w:t>Use of Generative AI in Assessment</w:t>
      </w:r>
      <w:r w:rsidRPr="00164156">
        <w:rPr>
          <w:rFonts w:ascii="Arial" w:eastAsia="Times New Roman" w:hAnsi="Arial" w:cs="Arial"/>
          <w:color w:val="000000"/>
          <w:kern w:val="0"/>
          <w:sz w:val="22"/>
          <w:szCs w:val="22"/>
          <w14:ligatures w14:val="none"/>
        </w:rPr>
        <w:t> </w:t>
      </w:r>
    </w:p>
    <w:p w14:paraId="7CD2530B" w14:textId="77777777" w:rsidR="00591C2D" w:rsidRDefault="00591C2D" w:rsidP="00591C2D">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01511D5" w14:textId="77777777" w:rsidR="00591C2D" w:rsidRPr="00164156" w:rsidRDefault="00591C2D" w:rsidP="00591C2D">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591C2D" w:rsidRPr="00164156" w14:paraId="2A119540" w14:textId="77777777" w:rsidTr="00987973">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1359D380"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8139509"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2497BAC"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81A43A2"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2A18900"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597FE190" w14:textId="77777777" w:rsidTr="0098797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F978054"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2230CAD"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5AA33EC"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D96ADF1"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89BBBCA"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38305FC2" w14:textId="77777777" w:rsidTr="0098797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9FD3F76"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37845CB"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81A51DD"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04C37251"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9053789"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123E59F8" w14:textId="77777777" w:rsidTr="0098797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2D658EA"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41DCEC4"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6921329"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0CF6038F"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4F33B7F"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149C7366" w14:textId="77777777" w:rsidTr="0098797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D0E48F8"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812560B"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27BB8E3"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3F70D4F3"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6A64B1D"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2D485EDE" w14:textId="77777777" w:rsidTr="00987973">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103DE0E"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1C6A9C4D"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0FAE7F3"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4A13508"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77C795A"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591C2D" w:rsidRPr="00164156" w14:paraId="26E53442" w14:textId="77777777" w:rsidTr="00987973">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4C6C3713"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E89B83B"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346D9197"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A7725E5"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7F5AC70" w14:textId="77777777" w:rsidR="00591C2D" w:rsidRPr="00164156" w:rsidRDefault="00591C2D" w:rsidP="009879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42128D49" w14:textId="77777777" w:rsidR="00591C2D" w:rsidRPr="00164156" w:rsidRDefault="00591C2D" w:rsidP="00591C2D">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79C59576" w14:textId="77777777" w:rsidR="00591C2D" w:rsidRDefault="00591C2D" w:rsidP="00591C2D">
      <w:pPr>
        <w:rPr>
          <w:b/>
          <w:bCs/>
          <w:sz w:val="32"/>
          <w:szCs w:val="32"/>
          <w:u w:val="single"/>
        </w:rPr>
      </w:pPr>
      <w:r w:rsidRPr="00E243A8">
        <w:rPr>
          <w:b/>
          <w:bCs/>
          <w:sz w:val="32"/>
          <w:szCs w:val="32"/>
          <w:u w:val="single"/>
        </w:rPr>
        <w:t>AI Acknowledgement</w:t>
      </w:r>
      <w:r>
        <w:rPr>
          <w:b/>
          <w:bCs/>
          <w:sz w:val="32"/>
          <w:szCs w:val="32"/>
          <w:u w:val="single"/>
        </w:rPr>
        <w:t xml:space="preserve">  </w:t>
      </w:r>
    </w:p>
    <w:p w14:paraId="2C03C8E1" w14:textId="77777777" w:rsidR="00591C2D" w:rsidRDefault="00591C2D" w:rsidP="00591C2D">
      <w:r w:rsidRPr="00E243A8">
        <w:t>I confirm that I have not presented any AI generated materials as my own work</w:t>
      </w:r>
      <w:r>
        <w:t xml:space="preserve"> in this portfolio</w:t>
      </w:r>
      <w:r w:rsidRPr="00E243A8">
        <w:t xml:space="preserve">. </w:t>
      </w:r>
    </w:p>
    <w:p w14:paraId="283E20B4" w14:textId="1F9945A8" w:rsidR="00591C2D" w:rsidRDefault="00591C2D" w:rsidP="00591C2D">
      <w:r>
        <w:t xml:space="preserve">However, I acknowledge that I have used or may have used the AI in the </w:t>
      </w:r>
      <w:r w:rsidR="00BD54B5">
        <w:t>research,</w:t>
      </w:r>
      <w:r>
        <w:t xml:space="preserve"> and proof reading of my portfolio </w:t>
      </w:r>
    </w:p>
    <w:p w14:paraId="72795F5F" w14:textId="77777777" w:rsidR="00591C2D" w:rsidRDefault="00591C2D" w:rsidP="00591C2D">
      <w:r>
        <w:t>The details are provided below:</w:t>
      </w:r>
    </w:p>
    <w:p w14:paraId="24356045" w14:textId="0953AB69" w:rsidR="001D4809" w:rsidRPr="001D4809" w:rsidRDefault="001D4809" w:rsidP="001D4809">
      <w:pPr>
        <w:spacing w:line="259" w:lineRule="auto"/>
        <w:rPr>
          <w:i/>
          <w:iCs/>
        </w:rPr>
      </w:pPr>
      <w:r w:rsidRPr="001D4809">
        <w:rPr>
          <w:i/>
          <w:iCs/>
        </w:rPr>
        <w:t>I acknowledge the use of ChatGPT (</w:t>
      </w:r>
      <w:hyperlink r:id="rId10" w:tgtFrame="_new" w:history="1">
        <w:r w:rsidRPr="001D4809">
          <w:rPr>
            <w:rStyle w:val="Hyperlink"/>
            <w:i/>
            <w:iCs/>
          </w:rPr>
          <w:t>https://chat.openai.com/</w:t>
        </w:r>
      </w:hyperlink>
      <w:r w:rsidRPr="001D4809">
        <w:rPr>
          <w:i/>
          <w:iCs/>
        </w:rPr>
        <w:t>) on 2</w:t>
      </w:r>
      <w:r w:rsidR="009D7318" w:rsidRPr="00F31EFC">
        <w:rPr>
          <w:i/>
          <w:iCs/>
        </w:rPr>
        <w:t>9</w:t>
      </w:r>
      <w:r w:rsidRPr="001D4809">
        <w:rPr>
          <w:i/>
          <w:iCs/>
        </w:rPr>
        <w:t xml:space="preserve"> April 2025 to proofread my work for structure, grammar, and presentation using the following prompt:</w:t>
      </w:r>
    </w:p>
    <w:p w14:paraId="2EBAFC87" w14:textId="77777777" w:rsidR="001D4809" w:rsidRPr="001D4809" w:rsidRDefault="001D4809" w:rsidP="001D4809">
      <w:pPr>
        <w:numPr>
          <w:ilvl w:val="0"/>
          <w:numId w:val="39"/>
        </w:numPr>
        <w:spacing w:line="259" w:lineRule="auto"/>
        <w:rPr>
          <w:i/>
          <w:iCs/>
        </w:rPr>
      </w:pPr>
      <w:r w:rsidRPr="001D4809">
        <w:rPr>
          <w:i/>
          <w:iCs/>
        </w:rPr>
        <w:t>Please check the following document for structure, grammar, and overall presentation.</w:t>
      </w:r>
    </w:p>
    <w:p w14:paraId="56768921" w14:textId="77777777" w:rsidR="001D4809" w:rsidRPr="001D4809" w:rsidRDefault="001D4809" w:rsidP="001D4809">
      <w:pPr>
        <w:spacing w:line="259" w:lineRule="auto"/>
        <w:rPr>
          <w:i/>
          <w:iCs/>
        </w:rPr>
      </w:pPr>
      <w:r w:rsidRPr="001D4809">
        <w:rPr>
          <w:i/>
          <w:iCs/>
        </w:rPr>
        <w:t>I confirm that I have not presented any AI-generated content as my own original work. I further confirm that I have retained copies of my drafts, notes, and other materials created before and after the use of AI tools, which I am prepared to provide as evidence if required.</w:t>
      </w:r>
    </w:p>
    <w:p w14:paraId="7D1E60C1" w14:textId="5BA84FB4" w:rsidR="00E77C2D" w:rsidRPr="00E65D2E" w:rsidRDefault="00E77C2D" w:rsidP="00E77C2D">
      <w:pPr>
        <w:pStyle w:val="Heading1"/>
      </w:pPr>
      <w:bookmarkStart w:id="1" w:name="_Toc196827344"/>
      <w:r w:rsidRPr="00E65D2E">
        <w:lastRenderedPageBreak/>
        <w:t>Statement on Teaching &amp; Learning</w:t>
      </w:r>
      <w:bookmarkEnd w:id="1"/>
      <w:r w:rsidRPr="00E65D2E">
        <w:t xml:space="preserve"> </w:t>
      </w:r>
    </w:p>
    <w:p w14:paraId="1172CC52" w14:textId="77777777" w:rsidR="00E77C2D" w:rsidRPr="00E65D2E" w:rsidRDefault="00E77C2D" w:rsidP="00E77C2D">
      <w:pPr>
        <w:rPr>
          <w:rFonts w:ascii="Calibri" w:hAnsi="Calibri" w:cs="Calibri"/>
        </w:rPr>
      </w:pPr>
      <w:r w:rsidRPr="00E65D2E">
        <w:rPr>
          <w:rFonts w:ascii="Calibri" w:hAnsi="Calibri" w:cs="Calibri"/>
        </w:rPr>
        <w:t xml:space="preserve">Having come into Higher Education (HE) as a mature student, and now teaching within a HE institution, it is noticeable to me how the different types of students and their learning preferences are having an impact on how successful module delivery can be. </w:t>
      </w:r>
    </w:p>
    <w:p w14:paraId="7C15112B" w14:textId="5274DA8D" w:rsidR="00E77C2D" w:rsidRPr="00E65D2E" w:rsidRDefault="00E77C2D" w:rsidP="00E77C2D">
      <w:pPr>
        <w:rPr>
          <w:rFonts w:ascii="Calibri" w:hAnsi="Calibri" w:cs="Calibri"/>
        </w:rPr>
      </w:pPr>
      <w:r w:rsidRPr="00E65D2E">
        <w:rPr>
          <w:rFonts w:ascii="Calibri" w:hAnsi="Calibri" w:cs="Calibri"/>
        </w:rPr>
        <w:t xml:space="preserve">It is my belief that, students will take very different approaches to being in full time, non-compulsory education, leading to marked differences in their response to teaching styles. Commonly I find that the mature students are the ones that make a more concerted effort to engage with the course content, as well as being more forgiving of the delivery method. This may well be due to their prior experience, often having had full time employment prior to starting their degree, meaning that they adapt better to the changing requirements of different modules, as well as adapting better to the different approaches that can be taken in content delivery by different lecturers. This hypothesis would be supported by the research by </w:t>
      </w:r>
      <w:sdt>
        <w:sdtPr>
          <w:rPr>
            <w:rFonts w:ascii="Calibri" w:hAnsi="Calibri" w:cs="Calibri"/>
            <w:color w:val="000000"/>
          </w:rPr>
          <w:tag w:val="MENDELEY_CITATION_v3_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"/>
          <w:id w:val="1922376114"/>
          <w:placeholder>
            <w:docPart w:val="A8D8D875D4CE43728D99536E2DA9FE87"/>
          </w:placeholder>
        </w:sdtPr>
        <w:sdtContent>
          <w:r w:rsidR="001833D3" w:rsidRPr="001833D3">
            <w:rPr>
              <w:rFonts w:eastAsia="Times New Roman"/>
              <w:color w:val="000000"/>
            </w:rPr>
            <w:t>(Gregersen &amp; Nielsen, 2023)</w:t>
          </w:r>
        </w:sdtContent>
      </w:sdt>
      <w:r w:rsidRPr="00E65D2E">
        <w:rPr>
          <w:rFonts w:ascii="Calibri" w:hAnsi="Calibri" w:cs="Calibri"/>
          <w:color w:val="000000"/>
        </w:rPr>
        <w:t>, where it is noted that mature students display many advantageous traits for success in higher education.</w:t>
      </w:r>
      <w:r w:rsidRPr="00E65D2E">
        <w:rPr>
          <w:rFonts w:ascii="Calibri" w:hAnsi="Calibri" w:cs="Calibri"/>
        </w:rPr>
        <w:t xml:space="preserve"> This was certainly the category that I found myself in when I was going through my degree and has been the general trend I have encountered amongst out mature students. Contrastingly, it seems more common to find a much broader range of approach taken by the younger students, those who are coming directly from compulsory education into university. My experience has shown that many of them will have a high level of commitment and be very adaptable to the situation, whereas many others in recent years have proven to be less independent in their learning style, requiring much more specific guidance, with very clear direction needed. </w:t>
      </w:r>
    </w:p>
    <w:p w14:paraId="4F40A557" w14:textId="063FA2B6" w:rsidR="00E77C2D" w:rsidRPr="00E65D2E" w:rsidRDefault="00E77C2D" w:rsidP="00E77C2D">
      <w:pPr>
        <w:rPr>
          <w:rFonts w:ascii="Calibri" w:hAnsi="Calibri" w:cs="Calibri"/>
        </w:rPr>
      </w:pPr>
      <w:r w:rsidRPr="00E65D2E">
        <w:rPr>
          <w:rFonts w:ascii="Calibri" w:hAnsi="Calibri" w:cs="Calibri"/>
        </w:rPr>
        <w:t xml:space="preserve">These differences in approach can be characterised as the Surface and Deep approaches to learning </w:t>
      </w:r>
      <w:sdt>
        <w:sdtPr>
          <w:rPr>
            <w:rFonts w:ascii="Calibri" w:hAnsi="Calibri" w:cs="Calibri"/>
            <w:color w:val="000000"/>
          </w:rPr>
          <w:tag w:val="MENDELEY_CITATION_v3_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"/>
          <w:id w:val="-751436689"/>
          <w:placeholder>
            <w:docPart w:val="A8D8D875D4CE43728D99536E2DA9FE87"/>
          </w:placeholder>
        </w:sdtPr>
        <w:sdtContent>
          <w:r w:rsidR="001833D3" w:rsidRPr="001833D3">
            <w:rPr>
              <w:rFonts w:eastAsia="Times New Roman"/>
              <w:color w:val="000000"/>
            </w:rPr>
            <w:t>(Biggs, J., Tang, C., &amp; Kennedy, 2022)</w:t>
          </w:r>
        </w:sdtContent>
      </w:sdt>
      <w:r w:rsidRPr="00E65D2E">
        <w:rPr>
          <w:rFonts w:ascii="Calibri" w:hAnsi="Calibri" w:cs="Calibri"/>
          <w:color w:val="000000"/>
        </w:rPr>
        <w:t xml:space="preserve">. Commonly I have found a trend amongst the younger students to take a ‘surface’ approach, where they are attempting to complete the required tasks by the fastest route possible, requiring the minimum input from themselves. Sadly, this then has a detrimental impact on their understanding of subjects, especially where students are less interested by the content of a module, they will often take this surface approach. In engineering, where we develop topics year on year, this often can lead to problems for students, where they have bypassed critical learning points at the previous level, to complete the assessment and pass, but are now incapable to completing the tasks at the next level because they did not suitably learn the previous content, leaving them at a </w:t>
      </w:r>
      <w:r w:rsidRPr="00E65D2E">
        <w:rPr>
          <w:rFonts w:ascii="Calibri" w:hAnsi="Calibri" w:cs="Calibri"/>
          <w:color w:val="000000"/>
        </w:rPr>
        <w:lastRenderedPageBreak/>
        <w:t xml:space="preserve">significant disadvantage.  Conversely, those who take a ‘deep’ approach, where they fully engage with the content and make significant effort to learn the required materials, will have more consistent performance in assessments throughout the degree as they hold a better fundamental understanding of the content. </w:t>
      </w:r>
    </w:p>
    <w:p w14:paraId="7E13EB38" w14:textId="3B9081F2" w:rsidR="00E77C2D" w:rsidRPr="00E65D2E" w:rsidRDefault="00E77C2D" w:rsidP="00E77C2D">
      <w:pPr>
        <w:rPr>
          <w:rFonts w:ascii="Calibri" w:hAnsi="Calibri" w:cs="Calibri"/>
          <w:color w:val="000000"/>
        </w:rPr>
      </w:pPr>
      <w:r w:rsidRPr="00E65D2E">
        <w:rPr>
          <w:rFonts w:ascii="Calibri" w:hAnsi="Calibri" w:cs="Calibri"/>
        </w:rPr>
        <w:t xml:space="preserve">Because of this split in approach from students, which I put down, in large part, to how enthused they are by the content of a module, I have found that a lot of consideration needs to be given to the way content is created and delivered. This also must account for the different learning styles that are encountered amongst the student cohort. </w:t>
      </w:r>
      <w:sdt>
        <w:sdtPr>
          <w:rPr>
            <w:rFonts w:ascii="Calibri" w:hAnsi="Calibri" w:cs="Calibri"/>
            <w:color w:val="000000"/>
          </w:rPr>
          <w:tag w:val="MENDELEY_CITATION_v3_eyJjaXRhdGlvbklEIjoiTUVOREVMRVlfQ0lUQVRJT05fOGE1ZGVhZjEtNmExNC00YzY2LWJmYzgtNmFkMWE1ZjY1ZTBi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
          <w:id w:val="-746036619"/>
          <w:placeholder>
            <w:docPart w:val="A8D8D875D4CE43728D99536E2DA9FE87"/>
          </w:placeholder>
        </w:sdtPr>
        <w:sdtContent>
          <w:r w:rsidR="001833D3" w:rsidRPr="001833D3">
            <w:rPr>
              <w:rFonts w:eastAsia="Times New Roman"/>
              <w:color w:val="000000"/>
            </w:rPr>
            <w:t>(Othman &amp; Amiruddin, 2010)</w:t>
          </w:r>
        </w:sdtContent>
      </w:sdt>
      <w:r w:rsidRPr="00E65D2E">
        <w:rPr>
          <w:rFonts w:ascii="Calibri" w:hAnsi="Calibri" w:cs="Calibri"/>
          <w:color w:val="000000"/>
        </w:rPr>
        <w:t xml:space="preserve"> discuss several concepts of learning style, one of the primary ones being the VARK model, where the different styles are defined as: </w:t>
      </w:r>
    </w:p>
    <w:p w14:paraId="5D33C3C5" w14:textId="77777777" w:rsidR="00E77C2D" w:rsidRPr="00E65D2E" w:rsidRDefault="00E77C2D" w:rsidP="00E77C2D">
      <w:pPr>
        <w:pStyle w:val="Caption"/>
        <w:keepNext/>
        <w:rPr>
          <w:rFonts w:ascii="Calibri" w:hAnsi="Calibri" w:cs="Calibri"/>
        </w:rPr>
      </w:pPr>
      <w:bookmarkStart w:id="2" w:name="_Toc196827272"/>
      <w:r w:rsidRPr="00E65D2E">
        <w:rPr>
          <w:rFonts w:ascii="Calibri" w:hAnsi="Calibri" w:cs="Calibri"/>
        </w:rPr>
        <w:t xml:space="preserve">Table </w:t>
      </w:r>
      <w:r w:rsidRPr="00E65D2E">
        <w:rPr>
          <w:rFonts w:ascii="Calibri" w:hAnsi="Calibri" w:cs="Calibri"/>
        </w:rPr>
        <w:fldChar w:fldCharType="begin"/>
      </w:r>
      <w:r w:rsidRPr="00E65D2E">
        <w:rPr>
          <w:rFonts w:ascii="Calibri" w:hAnsi="Calibri" w:cs="Calibri"/>
        </w:rPr>
        <w:instrText xml:space="preserve"> SEQ Table \* ARABIC </w:instrText>
      </w:r>
      <w:r w:rsidRPr="00E65D2E">
        <w:rPr>
          <w:rFonts w:ascii="Calibri" w:hAnsi="Calibri" w:cs="Calibri"/>
        </w:rPr>
        <w:fldChar w:fldCharType="separate"/>
      </w:r>
      <w:r w:rsidRPr="00E65D2E">
        <w:rPr>
          <w:rFonts w:ascii="Calibri" w:hAnsi="Calibri" w:cs="Calibri"/>
          <w:noProof/>
        </w:rPr>
        <w:t>1</w:t>
      </w:r>
      <w:r w:rsidRPr="00E65D2E">
        <w:rPr>
          <w:rFonts w:ascii="Calibri" w:hAnsi="Calibri" w:cs="Calibri"/>
        </w:rPr>
        <w:fldChar w:fldCharType="end"/>
      </w:r>
      <w:r w:rsidRPr="00E65D2E">
        <w:rPr>
          <w:rFonts w:ascii="Calibri" w:hAnsi="Calibri" w:cs="Calibri"/>
        </w:rPr>
        <w:t xml:space="preserve"> - VARK Model Learning Styles</w:t>
      </w:r>
      <w:bookmarkEnd w:id="2"/>
    </w:p>
    <w:tbl>
      <w:tblPr>
        <w:tblStyle w:val="TableGrid"/>
        <w:tblW w:w="0" w:type="auto"/>
        <w:tblInd w:w="720" w:type="dxa"/>
        <w:tblLook w:val="04A0" w:firstRow="1" w:lastRow="0" w:firstColumn="1" w:lastColumn="0" w:noHBand="0" w:noVBand="1"/>
      </w:tblPr>
      <w:tblGrid>
        <w:gridCol w:w="4109"/>
        <w:gridCol w:w="4187"/>
      </w:tblGrid>
      <w:tr w:rsidR="00E77C2D" w:rsidRPr="00E65D2E" w14:paraId="3BCB31BA" w14:textId="77777777" w:rsidTr="00F83FCF">
        <w:tc>
          <w:tcPr>
            <w:tcW w:w="4109" w:type="dxa"/>
          </w:tcPr>
          <w:p w14:paraId="25EA434C" w14:textId="77777777" w:rsidR="00E77C2D" w:rsidRPr="00E65D2E" w:rsidRDefault="00E77C2D" w:rsidP="00E77C2D">
            <w:pPr>
              <w:pStyle w:val="ListParagraph"/>
              <w:numPr>
                <w:ilvl w:val="0"/>
                <w:numId w:val="1"/>
              </w:numPr>
              <w:spacing w:line="360" w:lineRule="auto"/>
              <w:rPr>
                <w:rFonts w:ascii="Calibri" w:hAnsi="Calibri" w:cs="Calibri"/>
              </w:rPr>
            </w:pPr>
            <w:r w:rsidRPr="00E65D2E">
              <w:rPr>
                <w:rFonts w:ascii="Calibri" w:hAnsi="Calibri" w:cs="Calibri"/>
                <w:b/>
                <w:bCs/>
              </w:rPr>
              <w:t xml:space="preserve">Visual – </w:t>
            </w:r>
            <w:r w:rsidRPr="00E65D2E">
              <w:rPr>
                <w:rFonts w:ascii="Calibri" w:hAnsi="Calibri" w:cs="Calibri"/>
              </w:rPr>
              <w:t xml:space="preserve">Learners who absorb information better when it is presented in a visual format (graphs, charts etc.). </w:t>
            </w:r>
          </w:p>
        </w:tc>
        <w:tc>
          <w:tcPr>
            <w:tcW w:w="4187" w:type="dxa"/>
          </w:tcPr>
          <w:p w14:paraId="27246F36" w14:textId="77777777" w:rsidR="00E77C2D" w:rsidRPr="00E65D2E" w:rsidRDefault="00E77C2D" w:rsidP="00E77C2D">
            <w:pPr>
              <w:pStyle w:val="ListParagraph"/>
              <w:numPr>
                <w:ilvl w:val="0"/>
                <w:numId w:val="1"/>
              </w:numPr>
              <w:spacing w:line="360" w:lineRule="auto"/>
              <w:rPr>
                <w:rFonts w:ascii="Calibri" w:hAnsi="Calibri" w:cs="Calibri"/>
              </w:rPr>
            </w:pPr>
            <w:r w:rsidRPr="00E65D2E">
              <w:rPr>
                <w:rFonts w:ascii="Calibri" w:hAnsi="Calibri" w:cs="Calibri"/>
                <w:b/>
                <w:bCs/>
              </w:rPr>
              <w:t>Aural –</w:t>
            </w:r>
            <w:r w:rsidRPr="00E65D2E">
              <w:rPr>
                <w:rFonts w:ascii="Calibri" w:hAnsi="Calibri" w:cs="Calibri"/>
              </w:rPr>
              <w:t xml:space="preserve"> Persons who receive information better when delivered ‘heard or spoken’.</w:t>
            </w:r>
          </w:p>
        </w:tc>
      </w:tr>
      <w:tr w:rsidR="00E77C2D" w:rsidRPr="00E65D2E" w14:paraId="7E89A744" w14:textId="77777777" w:rsidTr="00F83FCF">
        <w:tc>
          <w:tcPr>
            <w:tcW w:w="4109" w:type="dxa"/>
          </w:tcPr>
          <w:p w14:paraId="7D3F6E81" w14:textId="77777777" w:rsidR="00E77C2D" w:rsidRPr="00E65D2E" w:rsidRDefault="00E77C2D" w:rsidP="00E77C2D">
            <w:pPr>
              <w:pStyle w:val="ListParagraph"/>
              <w:numPr>
                <w:ilvl w:val="0"/>
                <w:numId w:val="1"/>
              </w:numPr>
              <w:spacing w:line="360" w:lineRule="auto"/>
              <w:rPr>
                <w:rFonts w:ascii="Calibri" w:hAnsi="Calibri" w:cs="Calibri"/>
              </w:rPr>
            </w:pPr>
            <w:r w:rsidRPr="00E65D2E">
              <w:rPr>
                <w:rFonts w:ascii="Calibri" w:hAnsi="Calibri" w:cs="Calibri"/>
                <w:b/>
                <w:bCs/>
              </w:rPr>
              <w:t>Read/Write –</w:t>
            </w:r>
            <w:r w:rsidRPr="00E65D2E">
              <w:rPr>
                <w:rFonts w:ascii="Calibri" w:hAnsi="Calibri" w:cs="Calibri"/>
              </w:rPr>
              <w:t xml:space="preserve"> Learners who prefer information conveyed to them through written text.</w:t>
            </w:r>
          </w:p>
        </w:tc>
        <w:tc>
          <w:tcPr>
            <w:tcW w:w="4187" w:type="dxa"/>
          </w:tcPr>
          <w:p w14:paraId="057F4513" w14:textId="77777777" w:rsidR="00E77C2D" w:rsidRPr="00E65D2E" w:rsidRDefault="00E77C2D" w:rsidP="00E77C2D">
            <w:pPr>
              <w:pStyle w:val="ListParagraph"/>
              <w:numPr>
                <w:ilvl w:val="0"/>
                <w:numId w:val="1"/>
              </w:numPr>
              <w:spacing w:line="360" w:lineRule="auto"/>
              <w:rPr>
                <w:rFonts w:ascii="Calibri" w:hAnsi="Calibri" w:cs="Calibri"/>
              </w:rPr>
            </w:pPr>
            <w:r w:rsidRPr="00E65D2E">
              <w:rPr>
                <w:rFonts w:ascii="Calibri" w:hAnsi="Calibri" w:cs="Calibri"/>
                <w:b/>
                <w:bCs/>
              </w:rPr>
              <w:t>Kinesthetic –</w:t>
            </w:r>
            <w:r w:rsidRPr="00E65D2E">
              <w:rPr>
                <w:rFonts w:ascii="Calibri" w:hAnsi="Calibri" w:cs="Calibri"/>
              </w:rPr>
              <w:t xml:space="preserve"> Learners who prefer practical based learning activities. Laboratory based sessions, practical demonstrations, simulations etc. </w:t>
            </w:r>
          </w:p>
        </w:tc>
      </w:tr>
    </w:tbl>
    <w:p w14:paraId="01E2D2D8" w14:textId="77777777" w:rsidR="00E77C2D" w:rsidRPr="00E65D2E" w:rsidRDefault="00E77C2D" w:rsidP="00E77C2D">
      <w:pPr>
        <w:rPr>
          <w:rFonts w:ascii="Calibri" w:hAnsi="Calibri" w:cs="Calibri"/>
        </w:rPr>
      </w:pPr>
    </w:p>
    <w:p w14:paraId="75BF54C0" w14:textId="77777777" w:rsidR="00E77C2D" w:rsidRPr="00E65D2E" w:rsidRDefault="00E77C2D" w:rsidP="00E77C2D">
      <w:pPr>
        <w:rPr>
          <w:rFonts w:ascii="Calibri" w:hAnsi="Calibri" w:cs="Calibri"/>
        </w:rPr>
      </w:pPr>
      <w:r w:rsidRPr="00E65D2E">
        <w:rPr>
          <w:rFonts w:ascii="Calibri" w:hAnsi="Calibri" w:cs="Calibri"/>
        </w:rPr>
        <w:t xml:space="preserve">Within the engineering department, I have found a notable increase in learners who would be characterised as kinesthetic and visual learners. This is possibly being driven in recent years, due to the increased intake of students who have come from vocational courses at Further Education (FE). We do still see a good number of students who would be classified as being the more traditional Read/Write learning style, although I find that the percentage split is diminishing recently. </w:t>
      </w:r>
    </w:p>
    <w:p w14:paraId="48233101" w14:textId="77777777" w:rsidR="00E77C2D" w:rsidRPr="00E65D2E" w:rsidRDefault="00E77C2D" w:rsidP="00E77C2D">
      <w:pPr>
        <w:rPr>
          <w:rFonts w:ascii="Calibri" w:hAnsi="Calibri" w:cs="Calibri"/>
        </w:rPr>
      </w:pPr>
      <w:r w:rsidRPr="00E65D2E">
        <w:rPr>
          <w:rFonts w:ascii="Calibri" w:hAnsi="Calibri" w:cs="Calibri"/>
        </w:rPr>
        <w:t xml:space="preserve">Creating content that is suitable for all learning styles, and maintains engagement from all is challenging, if not impossible. With the current emphasis in the HE </w:t>
      </w:r>
      <w:proofErr w:type="gramStart"/>
      <w:r w:rsidRPr="00E65D2E">
        <w:rPr>
          <w:rFonts w:ascii="Calibri" w:hAnsi="Calibri" w:cs="Calibri"/>
        </w:rPr>
        <w:t>sector</w:t>
      </w:r>
      <w:proofErr w:type="gramEnd"/>
      <w:r w:rsidRPr="00E65D2E">
        <w:rPr>
          <w:rFonts w:ascii="Calibri" w:hAnsi="Calibri" w:cs="Calibri"/>
        </w:rPr>
        <w:t xml:space="preserve"> on student numbers, both in recruitment and retention, there is a greater demand placed on lecturers </w:t>
      </w:r>
      <w:r w:rsidRPr="00E65D2E">
        <w:rPr>
          <w:rFonts w:ascii="Calibri" w:hAnsi="Calibri" w:cs="Calibri"/>
        </w:rPr>
        <w:lastRenderedPageBreak/>
        <w:t xml:space="preserve">to ensure that the content they deliver is maximising engagement, and therefore retention, but also appealing to as many learning styles as possible, whilst meeting the technical and regulatory requirements of the course. Personally, I find this to be a particularly challenging proposition, however I do find that the challenge means that the content I deliver, as well as my skills as a lecturer are having to be constantly evolved, which is probably for the betterment of all involved. </w:t>
      </w:r>
    </w:p>
    <w:p w14:paraId="5FEE87A8" w14:textId="77777777" w:rsidR="006771E4" w:rsidRDefault="006771E4">
      <w:pPr>
        <w:spacing w:line="259" w:lineRule="auto"/>
      </w:pPr>
      <w:r>
        <w:br w:type="page"/>
      </w:r>
    </w:p>
    <w:p w14:paraId="10559342" w14:textId="77777777" w:rsidR="006771E4" w:rsidRDefault="006771E4" w:rsidP="006771E4">
      <w:pPr>
        <w:pStyle w:val="Heading1"/>
      </w:pPr>
      <w:bookmarkStart w:id="3" w:name="_Toc196827345"/>
      <w:r>
        <w:lastRenderedPageBreak/>
        <w:t>Micro-Teach Reflection</w:t>
      </w:r>
      <w:bookmarkEnd w:id="3"/>
    </w:p>
    <w:p w14:paraId="5DFB7CA1" w14:textId="77777777" w:rsidR="004A1E6D" w:rsidRDefault="004A1E6D" w:rsidP="00B16B58">
      <w:pPr>
        <w:rPr>
          <w:b/>
          <w:bCs/>
        </w:rPr>
      </w:pPr>
      <w:r>
        <w:rPr>
          <w:b/>
          <w:bCs/>
        </w:rPr>
        <w:t>Session Location: Swansea IQ Campus</w:t>
      </w:r>
    </w:p>
    <w:p w14:paraId="3E77B237" w14:textId="77777777" w:rsidR="00A83A32" w:rsidRDefault="00A83A32" w:rsidP="00B16B58">
      <w:pPr>
        <w:rPr>
          <w:b/>
          <w:bCs/>
        </w:rPr>
      </w:pPr>
      <w:r>
        <w:rPr>
          <w:b/>
          <w:bCs/>
        </w:rPr>
        <w:t xml:space="preserve">Session Topic: Introduction to Risk in Engineering </w:t>
      </w:r>
    </w:p>
    <w:p w14:paraId="3A3C2FC7" w14:textId="1C4848D1" w:rsidR="006B795F" w:rsidRDefault="00A83A32" w:rsidP="00B16B58">
      <w:r>
        <w:t>Given that the session was intended as an introduction to a topic, the content was tail</w:t>
      </w:r>
      <w:r w:rsidR="00F104A1">
        <w:t xml:space="preserve">ored in a way that covered the topic area in simplistic terms initially, </w:t>
      </w:r>
      <w:r w:rsidR="000C6124">
        <w:t>if</w:t>
      </w:r>
      <w:r w:rsidR="00F104A1">
        <w:t xml:space="preserve"> the audience would have a minimal understanding of the </w:t>
      </w:r>
      <w:r w:rsidR="000C6124">
        <w:t xml:space="preserve">context. The intent behind this was to ensure that the audience would be able to grasp the concepts without having to get too high level and possibly </w:t>
      </w:r>
      <w:r w:rsidR="00C30F38">
        <w:t>alienating certain parts of the group (</w:t>
      </w:r>
      <w:r w:rsidR="00BC1E7A">
        <w:t xml:space="preserve">A1, A2, </w:t>
      </w:r>
      <w:r w:rsidR="004F475F">
        <w:t xml:space="preserve">K1, K2, </w:t>
      </w:r>
      <w:r w:rsidR="00BC1E7A">
        <w:t xml:space="preserve">V1, V2). The comments received showed that the content was </w:t>
      </w:r>
      <w:r w:rsidR="006B795F">
        <w:t>generally</w:t>
      </w:r>
      <w:r w:rsidR="00BC1E7A">
        <w:t xml:space="preserve"> well constructed, although the format and presentation of some slides could have been more visual and engaging </w:t>
      </w:r>
      <w:r w:rsidR="007B7837">
        <w:t xml:space="preserve">which may have helped convey the information better. Taking this on board, I will look to </w:t>
      </w:r>
      <w:r w:rsidR="006B795F">
        <w:t>adjust</w:t>
      </w:r>
      <w:r w:rsidR="007B7837">
        <w:t xml:space="preserve"> in future to how the slides are created, with less reliance on text and more visual aids</w:t>
      </w:r>
      <w:r w:rsidR="006B795F">
        <w:t xml:space="preserve"> (A2). </w:t>
      </w:r>
    </w:p>
    <w:p w14:paraId="05EC0894" w14:textId="77777777" w:rsidR="00101953" w:rsidRDefault="00943125" w:rsidP="00B16B58">
      <w:r>
        <w:t>There was a point of deliberately engineered interaction with the audience, in the form of questioning to help ascertain engagement and understanding, which was noted as good practice</w:t>
      </w:r>
      <w:r w:rsidR="00C75A08">
        <w:t>, but it was also pointed out that there could have been more interaction with the audience</w:t>
      </w:r>
      <w:r w:rsidR="007E6214">
        <w:t xml:space="preserve">, although it was a short session, to ensure anyone not following could be brought up to the same point (A3, A4). </w:t>
      </w:r>
      <w:r w:rsidR="001833D3">
        <w:t xml:space="preserve">It was also noted that the order in which some information was </w:t>
      </w:r>
      <w:r w:rsidR="00101953">
        <w:t>conveyed</w:t>
      </w:r>
      <w:r w:rsidR="001833D3">
        <w:t xml:space="preserve"> could have been confusing to some learners, and in future I will look to contextualise some of the theoretical information with more examples to suit different learning styles </w:t>
      </w:r>
      <w:sdt>
        <w:sdtPr>
          <w:rPr>
            <w:color w:val="000000"/>
          </w:rPr>
          <w:tag w:val="MENDELEY_CITATION_v3_eyJjaXRhdGlvbklEIjoiTUVOREVMRVlfQ0lUQVRJT05fOWZlMTI1MzMtMWRhMi00N2Q5LWFkMDAtMzFmMGQ0YzI5ODg0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
          <w:id w:val="-900439891"/>
          <w:placeholder>
            <w:docPart w:val="DefaultPlaceholder_-1854013440"/>
          </w:placeholder>
        </w:sdtPr>
        <w:sdtContent>
          <w:r w:rsidR="003E269B" w:rsidRPr="003E269B">
            <w:rPr>
              <w:rFonts w:eastAsia="Times New Roman"/>
              <w:color w:val="000000"/>
            </w:rPr>
            <w:t>(Othman &amp; Amiruddin, 2010)</w:t>
          </w:r>
        </w:sdtContent>
      </w:sdt>
      <w:r w:rsidR="003E269B">
        <w:rPr>
          <w:color w:val="000000"/>
        </w:rPr>
        <w:t xml:space="preserve"> (</w:t>
      </w:r>
      <w:r w:rsidR="00101953">
        <w:rPr>
          <w:color w:val="000000"/>
        </w:rPr>
        <w:t xml:space="preserve">K1, V1). </w:t>
      </w:r>
      <w:r w:rsidR="007E6214">
        <w:t xml:space="preserve"> </w:t>
      </w:r>
      <w:r w:rsidR="006B795F">
        <w:t xml:space="preserve"> </w:t>
      </w:r>
      <w:r w:rsidR="00BC1E7A">
        <w:t xml:space="preserve"> </w:t>
      </w:r>
    </w:p>
    <w:p w14:paraId="6BA3BA2E" w14:textId="69C534E8" w:rsidR="00E77C2D" w:rsidRDefault="00F94F2A" w:rsidP="00B16B58">
      <w:r>
        <w:t>The session proved very useful to get peer feedback on my teaching style, and highlighted areas that can be improved upon in future content development</w:t>
      </w:r>
      <w:r w:rsidR="00284A97">
        <w:t>, despite its concise nature</w:t>
      </w:r>
      <w:r w:rsidR="00672651">
        <w:t xml:space="preserve">, which will be valuable in enhancing </w:t>
      </w:r>
      <w:r w:rsidR="006F147B">
        <w:t xml:space="preserve">my ability to achieve high standards in delivery (A5, K3, V3). </w:t>
      </w:r>
      <w:r w:rsidR="00E77C2D">
        <w:br w:type="page"/>
      </w:r>
    </w:p>
    <w:p w14:paraId="302CF665" w14:textId="30B2B67E" w:rsidR="00E1113D" w:rsidRDefault="00E1113D" w:rsidP="00E1113D">
      <w:pPr>
        <w:pStyle w:val="Heading1"/>
      </w:pPr>
      <w:bookmarkStart w:id="4" w:name="_Toc196827346"/>
      <w:r>
        <w:lastRenderedPageBreak/>
        <w:t>Teaching Intervention Cycle 1</w:t>
      </w:r>
      <w:bookmarkEnd w:id="4"/>
    </w:p>
    <w:p w14:paraId="26FE6EDA" w14:textId="77777777" w:rsidR="00E1113D" w:rsidRDefault="00E1113D" w:rsidP="00E1113D">
      <w:pPr>
        <w:pStyle w:val="NoSpacing"/>
        <w:rPr>
          <w:rFonts w:ascii="Calibri" w:hAnsi="Calibri" w:cs="Calibri"/>
          <w:b/>
          <w:bCs/>
        </w:rPr>
      </w:pPr>
    </w:p>
    <w:p w14:paraId="26F3782C" w14:textId="47F54254" w:rsidR="00E1113D" w:rsidRPr="00460A11" w:rsidRDefault="00E1113D" w:rsidP="00E1113D">
      <w:pPr>
        <w:pStyle w:val="Heading2"/>
      </w:pPr>
      <w:bookmarkStart w:id="5" w:name="_Toc196827347"/>
      <w:r w:rsidRPr="00460A11">
        <w:t>Introduction</w:t>
      </w:r>
      <w:bookmarkEnd w:id="5"/>
    </w:p>
    <w:p w14:paraId="6556057A" w14:textId="77777777" w:rsidR="00E1113D" w:rsidRPr="00460A11" w:rsidRDefault="00E1113D" w:rsidP="00E1113D">
      <w:pPr>
        <w:pStyle w:val="NoSpacing"/>
        <w:rPr>
          <w:rFonts w:ascii="Calibri" w:hAnsi="Calibri" w:cs="Calibri"/>
        </w:rPr>
      </w:pPr>
    </w:p>
    <w:p w14:paraId="301CFCD4" w14:textId="23305F61" w:rsidR="00E1113D" w:rsidRPr="00460A11" w:rsidRDefault="00E1113D" w:rsidP="00E1113D">
      <w:pPr>
        <w:rPr>
          <w:rFonts w:ascii="Calibri" w:hAnsi="Calibri" w:cs="Calibri"/>
        </w:rPr>
      </w:pPr>
      <w:r w:rsidRPr="00460A11">
        <w:rPr>
          <w:rFonts w:ascii="Calibri" w:hAnsi="Calibri" w:cs="Calibri"/>
        </w:rPr>
        <w:t xml:space="preserve">This </w:t>
      </w:r>
      <w:r w:rsidR="00A32EE3">
        <w:rPr>
          <w:rFonts w:ascii="Calibri" w:hAnsi="Calibri" w:cs="Calibri"/>
        </w:rPr>
        <w:t>section</w:t>
      </w:r>
      <w:r w:rsidRPr="00460A11">
        <w:rPr>
          <w:rFonts w:ascii="Calibri" w:hAnsi="Calibri" w:cs="Calibri"/>
        </w:rPr>
        <w:t xml:space="preserve"> critically reviews a teaching intervention cycle for the </w:t>
      </w:r>
      <w:r w:rsidRPr="00460A11">
        <w:rPr>
          <w:rStyle w:val="Emphasis"/>
          <w:rFonts w:ascii="Calibri" w:hAnsi="Calibri" w:cs="Calibri"/>
        </w:rPr>
        <w:t>Motorsport Dynamics</w:t>
      </w:r>
      <w:r w:rsidRPr="00460A11">
        <w:rPr>
          <w:rFonts w:ascii="Calibri" w:hAnsi="Calibri" w:cs="Calibri"/>
        </w:rPr>
        <w:t xml:space="preserve"> module. </w:t>
      </w:r>
      <w:r w:rsidRPr="00460A11">
        <w:rPr>
          <w:rStyle w:val="Emphasis"/>
          <w:rFonts w:ascii="Calibri" w:hAnsi="Calibri" w:cs="Calibri"/>
        </w:rPr>
        <w:t>Motorsport Dynamics</w:t>
      </w:r>
      <w:r w:rsidRPr="00460A11">
        <w:rPr>
          <w:rFonts w:ascii="Calibri" w:hAnsi="Calibri" w:cs="Calibri"/>
        </w:rPr>
        <w:t xml:space="preserve"> is a highly analytical module, primarily assessed through a written examination, and aims to develop key skills and fundamental knowledge essential for students pursuing careers in the motorsport and engineering sectors. The application of theoretical principles within the module equips learners with competencies valued by employers, reinforcing the importance of delivering content in a way that maximises student engagement and understanding.</w:t>
      </w:r>
    </w:p>
    <w:p w14:paraId="631C0CE2" w14:textId="56712E5E" w:rsidR="00E1113D" w:rsidRPr="00460A11" w:rsidRDefault="00E1113D" w:rsidP="00E1113D">
      <w:pPr>
        <w:rPr>
          <w:rFonts w:ascii="Calibri" w:hAnsi="Calibri" w:cs="Calibri"/>
        </w:rPr>
      </w:pPr>
      <w:r w:rsidRPr="00460A11">
        <w:rPr>
          <w:rFonts w:ascii="Calibri" w:hAnsi="Calibri" w:cs="Calibri"/>
        </w:rPr>
        <w:t xml:space="preserve">Previous iterations of the module have resulted in a broad range of student performance, highlighting potential inconsistencies in the effectiveness of teaching strategies. The intent will be do identify areas of weakness </w:t>
      </w:r>
      <w:r w:rsidR="00330428">
        <w:rPr>
          <w:rFonts w:ascii="Calibri" w:hAnsi="Calibri" w:cs="Calibri"/>
        </w:rPr>
        <w:t>using</w:t>
      </w:r>
      <w:r w:rsidRPr="00460A11">
        <w:rPr>
          <w:rFonts w:ascii="Calibri" w:hAnsi="Calibri" w:cs="Calibri"/>
        </w:rPr>
        <w:t xml:space="preserve"> data from student module reviews and targeted observations to determine a more successful approach to delivery of the module. </w:t>
      </w:r>
    </w:p>
    <w:p w14:paraId="462718F6" w14:textId="77777777" w:rsidR="00E1113D" w:rsidRPr="00460A11" w:rsidRDefault="00E1113D" w:rsidP="00E1113D">
      <w:pPr>
        <w:rPr>
          <w:rFonts w:ascii="Calibri" w:hAnsi="Calibri" w:cs="Calibri"/>
        </w:rPr>
      </w:pPr>
      <w:r w:rsidRPr="00460A11">
        <w:rPr>
          <w:rFonts w:ascii="Calibri" w:hAnsi="Calibri" w:cs="Calibri"/>
        </w:rPr>
        <w:t>In accordance with UKPSF, this intervention will focus on refining pedagogical approaches to accommodate diverse learning styles, ensuring inclusivity (V1, V2), and optimising instructional design (K2, K3).</w:t>
      </w:r>
    </w:p>
    <w:p w14:paraId="64F56D8E" w14:textId="7FAB7853" w:rsidR="00E1113D" w:rsidRPr="00460A11" w:rsidRDefault="00E1113D" w:rsidP="00E1113D">
      <w:pPr>
        <w:rPr>
          <w:rFonts w:ascii="Calibri" w:hAnsi="Calibri" w:cs="Calibri"/>
        </w:rPr>
      </w:pPr>
      <w:r w:rsidRPr="00460A11">
        <w:rPr>
          <w:rFonts w:ascii="Calibri" w:hAnsi="Calibri" w:cs="Calibri"/>
        </w:rPr>
        <w:t>A structured approach will be adopted to critically assess the current teaching framework, identify key areas of weakness, and implement evidence-based improvements</w:t>
      </w:r>
      <w:r w:rsidR="002A7A5C">
        <w:rPr>
          <w:rFonts w:ascii="Calibri" w:hAnsi="Calibri" w:cs="Calibri"/>
        </w:rPr>
        <w:t xml:space="preserve"> (K3, </w:t>
      </w:r>
      <w:r w:rsidR="00C304C2">
        <w:rPr>
          <w:rFonts w:ascii="Calibri" w:hAnsi="Calibri" w:cs="Calibri"/>
        </w:rPr>
        <w:t>A5)</w:t>
      </w:r>
      <w:r w:rsidRPr="00460A11">
        <w:rPr>
          <w:rFonts w:ascii="Calibri" w:hAnsi="Calibri" w:cs="Calibri"/>
        </w:rPr>
        <w:t>. This process will involve aligning learning activities with UKPSF principles, hopefully fostering an environment where students are supported through varied teaching methodologies and enhanced resources (A1, A4). The primary metric to evaluate the success of this intervention will be student attainment, with a focus on measurable improvements in performance and engagement</w:t>
      </w:r>
      <w:r w:rsidR="00A430D8">
        <w:rPr>
          <w:rFonts w:ascii="Calibri" w:hAnsi="Calibri" w:cs="Calibri"/>
        </w:rPr>
        <w:t xml:space="preserve"> (V3)</w:t>
      </w:r>
      <w:r w:rsidRPr="00460A11">
        <w:rPr>
          <w:rFonts w:ascii="Calibri" w:hAnsi="Calibri" w:cs="Calibri"/>
        </w:rPr>
        <w:t>.</w:t>
      </w:r>
    </w:p>
    <w:p w14:paraId="5520E4E4" w14:textId="77777777" w:rsidR="00E1113D" w:rsidRDefault="00E1113D" w:rsidP="00FE3845">
      <w:pPr>
        <w:pStyle w:val="Heading2"/>
      </w:pPr>
      <w:bookmarkStart w:id="6" w:name="_Toc196827348"/>
      <w:r w:rsidRPr="00F458B8">
        <w:t>Initial Delivery Approach</w:t>
      </w:r>
      <w:bookmarkEnd w:id="6"/>
      <w:r w:rsidRPr="00F458B8">
        <w:t xml:space="preserve"> </w:t>
      </w:r>
    </w:p>
    <w:p w14:paraId="69F9EB2C" w14:textId="77777777" w:rsidR="00E1113D" w:rsidRPr="00F458B8" w:rsidRDefault="00E1113D" w:rsidP="00E1113D">
      <w:pPr>
        <w:pStyle w:val="NoSpacing"/>
        <w:rPr>
          <w:rFonts w:ascii="Calibri" w:hAnsi="Calibri" w:cs="Calibri"/>
          <w:b/>
          <w:bCs/>
        </w:rPr>
      </w:pPr>
    </w:p>
    <w:p w14:paraId="33BFE9DA" w14:textId="77777777" w:rsidR="00E1113D" w:rsidRPr="00460A11" w:rsidRDefault="00E1113D" w:rsidP="00E1113D">
      <w:pPr>
        <w:rPr>
          <w:rFonts w:ascii="Calibri" w:hAnsi="Calibri" w:cs="Calibri"/>
        </w:rPr>
      </w:pPr>
      <w:r w:rsidRPr="00460A11">
        <w:rPr>
          <w:rFonts w:ascii="Calibri" w:hAnsi="Calibri" w:cs="Calibri"/>
        </w:rPr>
        <w:t xml:space="preserve">The Motorsport Dynamics module is delivered throughout the semester, covering all content that will be assessed in the final written examination. No single lecture can be identified as the most critical to student success, as each session builds upon foundational knowledge and contributes to overall understanding. The teaching methodology remains consistent </w:t>
      </w:r>
      <w:r w:rsidRPr="00460A11">
        <w:rPr>
          <w:rFonts w:ascii="Calibri" w:hAnsi="Calibri" w:cs="Calibri"/>
        </w:rPr>
        <w:lastRenderedPageBreak/>
        <w:t xml:space="preserve">across all lectures, meaning that an assessment of the strengths and weaknesses of the approach can be made based on singular lectures and applied to the whole semesters worth of delivery. </w:t>
      </w:r>
    </w:p>
    <w:p w14:paraId="647B1521" w14:textId="77777777" w:rsidR="00E1113D" w:rsidRPr="00460A11" w:rsidRDefault="00E1113D" w:rsidP="00E1113D">
      <w:pPr>
        <w:rPr>
          <w:rFonts w:ascii="Calibri" w:hAnsi="Calibri" w:cs="Calibri"/>
        </w:rPr>
      </w:pPr>
      <w:r w:rsidRPr="00460A11">
        <w:rPr>
          <w:rFonts w:ascii="Calibri" w:hAnsi="Calibri" w:cs="Calibri"/>
        </w:rPr>
        <w:t xml:space="preserve">The primary mode of instruction is face-to-face lectures conducted on campus, with supporting materials such as lecture slides being uploaded to Microsoft Teams after each session. Revision materials used to help students prepare for the examination are primarily the use of past-papers and solutions, being released to students via Microsoft Teams. </w:t>
      </w:r>
    </w:p>
    <w:p w14:paraId="60E67106" w14:textId="77777777" w:rsidR="00E1113D" w:rsidRPr="00460A11" w:rsidRDefault="00E1113D" w:rsidP="00E1113D">
      <w:pPr>
        <w:rPr>
          <w:rFonts w:ascii="Calibri" w:hAnsi="Calibri" w:cs="Calibri"/>
        </w:rPr>
      </w:pPr>
      <w:r w:rsidRPr="00460A11">
        <w:rPr>
          <w:rFonts w:ascii="Calibri" w:hAnsi="Calibri" w:cs="Calibri"/>
        </w:rPr>
        <w:t>The initial delivery approach is predominantly theory-based, focusing on direct instruction with limited interactivity. Concepts are explained in a structured manner, using formal mathematical derivations and static visual aids. The following lesson plan illustrates this standard approach for a session on Gear Systems, demonstrating how content is typically presented within the module:</w:t>
      </w:r>
    </w:p>
    <w:p w14:paraId="038ACB73" w14:textId="77777777" w:rsidR="00E1113D" w:rsidRDefault="00E1113D" w:rsidP="00FE3845">
      <w:pPr>
        <w:pStyle w:val="Heading2"/>
      </w:pPr>
      <w:bookmarkStart w:id="7" w:name="_Toc196827349"/>
      <w:r w:rsidRPr="00182BEE">
        <w:t>Lesson Plan: Gear Systems in Motorsport Engineering</w:t>
      </w:r>
      <w:bookmarkEnd w:id="7"/>
    </w:p>
    <w:p w14:paraId="7EABAD33" w14:textId="77777777" w:rsidR="00E1113D" w:rsidRPr="00182BEE" w:rsidRDefault="00E1113D" w:rsidP="00E1113D">
      <w:pPr>
        <w:pStyle w:val="NoSpacing"/>
        <w:rPr>
          <w:rFonts w:ascii="Calibri" w:hAnsi="Calibri" w:cs="Calibri"/>
          <w:b/>
          <w:bCs/>
        </w:rPr>
      </w:pPr>
    </w:p>
    <w:p w14:paraId="1B208719" w14:textId="77777777" w:rsidR="00E1113D" w:rsidRPr="00460A11" w:rsidRDefault="00E1113D" w:rsidP="00E1113D">
      <w:pPr>
        <w:rPr>
          <w:rFonts w:ascii="Calibri" w:hAnsi="Calibri" w:cs="Calibri"/>
          <w:b/>
          <w:bCs/>
          <w:i/>
          <w:iCs/>
        </w:rPr>
      </w:pPr>
      <w:r w:rsidRPr="00460A11">
        <w:rPr>
          <w:rFonts w:ascii="Calibri" w:hAnsi="Calibri" w:cs="Calibri"/>
          <w:b/>
          <w:bCs/>
          <w:i/>
          <w:iCs/>
        </w:rPr>
        <w:t>Lesson Plan: Gear Systems in Motorsport Engineering</w:t>
      </w:r>
    </w:p>
    <w:p w14:paraId="49EB9070" w14:textId="77777777" w:rsidR="00E1113D" w:rsidRPr="00460A11" w:rsidRDefault="00E1113D" w:rsidP="00E1113D">
      <w:pPr>
        <w:rPr>
          <w:rFonts w:ascii="Calibri" w:hAnsi="Calibri" w:cs="Calibri"/>
          <w:i/>
          <w:iCs/>
        </w:rPr>
      </w:pPr>
      <w:r w:rsidRPr="00460A11">
        <w:rPr>
          <w:rFonts w:ascii="Calibri" w:hAnsi="Calibri" w:cs="Calibri"/>
          <w:b/>
          <w:bCs/>
          <w:i/>
          <w:iCs/>
        </w:rPr>
        <w:t xml:space="preserve">Module: </w:t>
      </w:r>
      <w:r w:rsidRPr="00460A11">
        <w:rPr>
          <w:rFonts w:ascii="Calibri" w:hAnsi="Calibri" w:cs="Calibri"/>
          <w:i/>
          <w:iCs/>
        </w:rPr>
        <w:t>Motorsport Dynamics</w:t>
      </w:r>
      <w:r w:rsidRPr="00460A11">
        <w:rPr>
          <w:rFonts w:ascii="Calibri" w:hAnsi="Calibri" w:cs="Calibri"/>
          <w:b/>
          <w:bCs/>
          <w:i/>
          <w:iCs/>
        </w:rPr>
        <w:br/>
        <w:t xml:space="preserve">Level: </w:t>
      </w:r>
      <w:r w:rsidRPr="00460A11">
        <w:rPr>
          <w:rFonts w:ascii="Calibri" w:hAnsi="Calibri" w:cs="Calibri"/>
          <w:i/>
          <w:iCs/>
        </w:rPr>
        <w:t>5 (Second Year Undergraduate)</w:t>
      </w:r>
      <w:r w:rsidRPr="00460A11">
        <w:rPr>
          <w:rFonts w:ascii="Calibri" w:hAnsi="Calibri" w:cs="Calibri"/>
          <w:b/>
          <w:bCs/>
          <w:i/>
          <w:iCs/>
        </w:rPr>
        <w:br/>
        <w:t>Duration</w:t>
      </w:r>
      <w:r w:rsidRPr="00460A11">
        <w:rPr>
          <w:rFonts w:ascii="Calibri" w:hAnsi="Calibri" w:cs="Calibri"/>
          <w:i/>
          <w:iCs/>
        </w:rPr>
        <w:t>: 2-hour lecture</w:t>
      </w:r>
      <w:r w:rsidRPr="00460A11">
        <w:rPr>
          <w:rFonts w:ascii="Calibri" w:hAnsi="Calibri" w:cs="Calibri"/>
          <w:b/>
          <w:bCs/>
          <w:i/>
          <w:iCs/>
        </w:rPr>
        <w:br/>
        <w:t xml:space="preserve">Delivery Mode: </w:t>
      </w:r>
      <w:r w:rsidRPr="00460A11">
        <w:rPr>
          <w:rFonts w:ascii="Calibri" w:hAnsi="Calibri" w:cs="Calibri"/>
          <w:i/>
          <w:iCs/>
        </w:rPr>
        <w:t>Lecture-based (theory-focused)</w:t>
      </w:r>
      <w:r w:rsidRPr="00460A11">
        <w:rPr>
          <w:rFonts w:ascii="Calibri" w:hAnsi="Calibri" w:cs="Calibri"/>
          <w:b/>
          <w:bCs/>
          <w:i/>
          <w:iCs/>
        </w:rPr>
        <w:br/>
        <w:t xml:space="preserve">UKPSF Alignment: </w:t>
      </w:r>
      <w:r w:rsidRPr="00460A11">
        <w:rPr>
          <w:rFonts w:ascii="Calibri" w:hAnsi="Calibri" w:cs="Calibri"/>
          <w:i/>
          <w:iCs/>
        </w:rPr>
        <w:t>A1</w:t>
      </w:r>
      <w:r>
        <w:rPr>
          <w:rFonts w:ascii="Calibri" w:hAnsi="Calibri" w:cs="Calibri"/>
          <w:i/>
          <w:iCs/>
        </w:rPr>
        <w:t>,</w:t>
      </w:r>
      <w:r w:rsidRPr="00460A11">
        <w:rPr>
          <w:rFonts w:ascii="Calibri" w:hAnsi="Calibri" w:cs="Calibri"/>
          <w:i/>
          <w:iCs/>
        </w:rPr>
        <w:t xml:space="preserve"> A2</w:t>
      </w:r>
      <w:r>
        <w:rPr>
          <w:rFonts w:ascii="Calibri" w:hAnsi="Calibri" w:cs="Calibri"/>
          <w:i/>
          <w:iCs/>
        </w:rPr>
        <w:t xml:space="preserve">, </w:t>
      </w:r>
      <w:r w:rsidRPr="00460A11">
        <w:rPr>
          <w:rFonts w:ascii="Calibri" w:hAnsi="Calibri" w:cs="Calibri"/>
          <w:i/>
          <w:iCs/>
        </w:rPr>
        <w:t>K1</w:t>
      </w:r>
      <w:r>
        <w:rPr>
          <w:rFonts w:ascii="Calibri" w:hAnsi="Calibri" w:cs="Calibri"/>
          <w:i/>
          <w:iCs/>
        </w:rPr>
        <w:t xml:space="preserve">, </w:t>
      </w:r>
      <w:r w:rsidRPr="00460A11">
        <w:rPr>
          <w:rFonts w:ascii="Calibri" w:hAnsi="Calibri" w:cs="Calibri"/>
          <w:i/>
          <w:iCs/>
        </w:rPr>
        <w:t>K2</w:t>
      </w:r>
    </w:p>
    <w:p w14:paraId="6D110807" w14:textId="77777777" w:rsidR="00E1113D" w:rsidRPr="00460A11" w:rsidRDefault="00E1113D" w:rsidP="00E1113D">
      <w:pPr>
        <w:rPr>
          <w:rFonts w:ascii="Calibri" w:hAnsi="Calibri" w:cs="Calibri"/>
          <w:b/>
          <w:bCs/>
        </w:rPr>
      </w:pPr>
      <w:r w:rsidRPr="00460A11">
        <w:rPr>
          <w:rFonts w:ascii="Calibri" w:hAnsi="Calibri" w:cs="Calibri"/>
          <w:b/>
          <w:bCs/>
        </w:rPr>
        <w:t>Learning Outcomes</w:t>
      </w:r>
    </w:p>
    <w:p w14:paraId="416DF199" w14:textId="77777777" w:rsidR="00E1113D" w:rsidRPr="00460A11" w:rsidRDefault="00E1113D" w:rsidP="00E1113D">
      <w:pPr>
        <w:rPr>
          <w:rFonts w:ascii="Calibri" w:hAnsi="Calibri" w:cs="Calibri"/>
          <w:i/>
          <w:iCs/>
        </w:rPr>
      </w:pPr>
      <w:r w:rsidRPr="00460A11">
        <w:rPr>
          <w:rFonts w:ascii="Calibri" w:hAnsi="Calibri" w:cs="Calibri"/>
          <w:i/>
          <w:iCs/>
        </w:rPr>
        <w:t>By the end of this session, students should be able to:</w:t>
      </w:r>
    </w:p>
    <w:p w14:paraId="31DA5A91" w14:textId="77777777" w:rsidR="00E1113D" w:rsidRPr="00460A11" w:rsidRDefault="00E1113D" w:rsidP="00E1113D">
      <w:pPr>
        <w:numPr>
          <w:ilvl w:val="0"/>
          <w:numId w:val="7"/>
        </w:numPr>
        <w:rPr>
          <w:rFonts w:ascii="Calibri" w:hAnsi="Calibri" w:cs="Calibri"/>
          <w:i/>
          <w:iCs/>
        </w:rPr>
      </w:pPr>
      <w:r w:rsidRPr="00460A11">
        <w:rPr>
          <w:rFonts w:ascii="Calibri" w:hAnsi="Calibri" w:cs="Calibri"/>
          <w:i/>
          <w:iCs/>
        </w:rPr>
        <w:t>Understand the fundamental principles of standard gear systems, compound gear trains, and epicyclic (planetary) gear systems.</w:t>
      </w:r>
    </w:p>
    <w:p w14:paraId="20D13A4E" w14:textId="77777777" w:rsidR="00E1113D" w:rsidRPr="00460A11" w:rsidRDefault="00E1113D" w:rsidP="00E1113D">
      <w:pPr>
        <w:numPr>
          <w:ilvl w:val="0"/>
          <w:numId w:val="7"/>
        </w:numPr>
        <w:rPr>
          <w:rFonts w:ascii="Calibri" w:hAnsi="Calibri" w:cs="Calibri"/>
          <w:i/>
          <w:iCs/>
        </w:rPr>
      </w:pPr>
      <w:r w:rsidRPr="00460A11">
        <w:rPr>
          <w:rFonts w:ascii="Calibri" w:hAnsi="Calibri" w:cs="Calibri"/>
          <w:i/>
          <w:iCs/>
        </w:rPr>
        <w:t>Analyse the mechanical advantages, torque distribution, and efficiency of different types of gear arrangements.</w:t>
      </w:r>
    </w:p>
    <w:p w14:paraId="15B67CB5" w14:textId="77777777" w:rsidR="00E1113D" w:rsidRPr="00460A11" w:rsidRDefault="00E1113D" w:rsidP="00E1113D">
      <w:pPr>
        <w:numPr>
          <w:ilvl w:val="0"/>
          <w:numId w:val="7"/>
        </w:numPr>
        <w:rPr>
          <w:rFonts w:ascii="Calibri" w:hAnsi="Calibri" w:cs="Calibri"/>
          <w:i/>
          <w:iCs/>
        </w:rPr>
      </w:pPr>
      <w:r w:rsidRPr="00460A11">
        <w:rPr>
          <w:rFonts w:ascii="Calibri" w:hAnsi="Calibri" w:cs="Calibri"/>
          <w:i/>
          <w:iCs/>
        </w:rPr>
        <w:t>Calculate gear ratios for simple gear trains, compound gear trains, and epicyclic gear systems.</w:t>
      </w:r>
    </w:p>
    <w:p w14:paraId="14DAF257" w14:textId="77777777" w:rsidR="00E1113D" w:rsidRPr="00460A11" w:rsidRDefault="00E1113D" w:rsidP="00E1113D">
      <w:pPr>
        <w:rPr>
          <w:rFonts w:ascii="Calibri" w:hAnsi="Calibri" w:cs="Calibri"/>
          <w:b/>
          <w:bCs/>
          <w:i/>
          <w:iCs/>
        </w:rPr>
      </w:pPr>
      <w:r w:rsidRPr="00460A11">
        <w:rPr>
          <w:rFonts w:ascii="Calibri" w:hAnsi="Calibri" w:cs="Calibri"/>
          <w:b/>
          <w:bCs/>
          <w:i/>
          <w:iCs/>
        </w:rPr>
        <w:lastRenderedPageBreak/>
        <w:t>Lesson Structure</w:t>
      </w:r>
    </w:p>
    <w:p w14:paraId="2E8FAB21" w14:textId="77777777" w:rsidR="00E1113D" w:rsidRPr="00460A11" w:rsidRDefault="00E1113D" w:rsidP="00E1113D">
      <w:pPr>
        <w:rPr>
          <w:rFonts w:ascii="Calibri" w:hAnsi="Calibri" w:cs="Calibri"/>
          <w:i/>
          <w:iCs/>
        </w:rPr>
      </w:pPr>
      <w:r w:rsidRPr="00460A11">
        <w:rPr>
          <w:rFonts w:ascii="Calibri" w:hAnsi="Calibri" w:cs="Calibri"/>
          <w:i/>
          <w:iCs/>
        </w:rPr>
        <w:t>Introduction (15 minutes) – Overview of Gear Systems</w:t>
      </w:r>
    </w:p>
    <w:p w14:paraId="58A4DB51" w14:textId="77777777" w:rsidR="00E1113D" w:rsidRPr="00460A11" w:rsidRDefault="00E1113D" w:rsidP="00E1113D">
      <w:pPr>
        <w:numPr>
          <w:ilvl w:val="0"/>
          <w:numId w:val="8"/>
        </w:numPr>
        <w:rPr>
          <w:rFonts w:ascii="Calibri" w:hAnsi="Calibri" w:cs="Calibri"/>
          <w:i/>
          <w:iCs/>
        </w:rPr>
      </w:pPr>
      <w:r w:rsidRPr="00460A11">
        <w:rPr>
          <w:rFonts w:ascii="Calibri" w:hAnsi="Calibri" w:cs="Calibri"/>
          <w:i/>
          <w:iCs/>
        </w:rPr>
        <w:t>Definition of gears and their function in mechanical power transmission.</w:t>
      </w:r>
    </w:p>
    <w:p w14:paraId="477E9375" w14:textId="77777777" w:rsidR="00E1113D" w:rsidRPr="00460A11" w:rsidRDefault="00E1113D" w:rsidP="00E1113D">
      <w:pPr>
        <w:numPr>
          <w:ilvl w:val="0"/>
          <w:numId w:val="8"/>
        </w:numPr>
        <w:rPr>
          <w:rFonts w:ascii="Calibri" w:hAnsi="Calibri" w:cs="Calibri"/>
          <w:i/>
          <w:iCs/>
        </w:rPr>
      </w:pPr>
      <w:r w:rsidRPr="00460A11">
        <w:rPr>
          <w:rFonts w:ascii="Calibri" w:hAnsi="Calibri" w:cs="Calibri"/>
          <w:i/>
          <w:iCs/>
        </w:rPr>
        <w:t>Importance of gearing in high-performance motorsport applications (e.g., acceleration, efficiency, torque control).</w:t>
      </w:r>
    </w:p>
    <w:p w14:paraId="5DEBD1F5" w14:textId="77777777" w:rsidR="00E1113D" w:rsidRPr="00460A11" w:rsidRDefault="00E1113D" w:rsidP="00E1113D">
      <w:pPr>
        <w:numPr>
          <w:ilvl w:val="0"/>
          <w:numId w:val="8"/>
        </w:numPr>
        <w:rPr>
          <w:rFonts w:ascii="Calibri" w:hAnsi="Calibri" w:cs="Calibri"/>
          <w:i/>
          <w:iCs/>
        </w:rPr>
      </w:pPr>
      <w:r w:rsidRPr="00460A11">
        <w:rPr>
          <w:rFonts w:ascii="Calibri" w:hAnsi="Calibri" w:cs="Calibri"/>
          <w:i/>
          <w:iCs/>
        </w:rPr>
        <w:t>Overview of three primary types of gear arrangements to be covered:</w:t>
      </w:r>
    </w:p>
    <w:p w14:paraId="3AE297C5" w14:textId="77777777" w:rsidR="00E1113D" w:rsidRPr="00460A11" w:rsidRDefault="00E1113D" w:rsidP="00E1113D">
      <w:pPr>
        <w:numPr>
          <w:ilvl w:val="1"/>
          <w:numId w:val="8"/>
        </w:numPr>
        <w:rPr>
          <w:rFonts w:ascii="Calibri" w:hAnsi="Calibri" w:cs="Calibri"/>
          <w:i/>
          <w:iCs/>
        </w:rPr>
      </w:pPr>
      <w:r w:rsidRPr="00460A11">
        <w:rPr>
          <w:rFonts w:ascii="Calibri" w:hAnsi="Calibri" w:cs="Calibri"/>
          <w:i/>
          <w:iCs/>
        </w:rPr>
        <w:t>Standard gear trains (simple gear trains and compound gear trains).</w:t>
      </w:r>
    </w:p>
    <w:p w14:paraId="21E52C65" w14:textId="77777777" w:rsidR="00E1113D" w:rsidRPr="00460A11" w:rsidRDefault="00E1113D" w:rsidP="00E1113D">
      <w:pPr>
        <w:numPr>
          <w:ilvl w:val="1"/>
          <w:numId w:val="8"/>
        </w:numPr>
        <w:rPr>
          <w:rFonts w:ascii="Calibri" w:hAnsi="Calibri" w:cs="Calibri"/>
          <w:i/>
          <w:iCs/>
        </w:rPr>
      </w:pPr>
      <w:r w:rsidRPr="00460A11">
        <w:rPr>
          <w:rFonts w:ascii="Calibri" w:hAnsi="Calibri" w:cs="Calibri"/>
          <w:i/>
          <w:iCs/>
        </w:rPr>
        <w:t>Epicyclic (planetary) gear trains.</w:t>
      </w:r>
    </w:p>
    <w:p w14:paraId="6FE4F1A2" w14:textId="77777777" w:rsidR="00E1113D" w:rsidRPr="00460A11" w:rsidRDefault="00E1113D" w:rsidP="00E1113D">
      <w:pPr>
        <w:rPr>
          <w:rFonts w:ascii="Calibri" w:hAnsi="Calibri" w:cs="Calibri"/>
          <w:b/>
          <w:bCs/>
          <w:i/>
          <w:iCs/>
        </w:rPr>
      </w:pPr>
      <w:r w:rsidRPr="00460A11">
        <w:rPr>
          <w:rFonts w:ascii="Calibri" w:hAnsi="Calibri" w:cs="Calibri"/>
          <w:b/>
          <w:bCs/>
          <w:i/>
          <w:iCs/>
        </w:rPr>
        <w:t>Core Content (90 minutes) – Theoretical Framework</w:t>
      </w:r>
    </w:p>
    <w:p w14:paraId="3D16D6FA" w14:textId="77777777" w:rsidR="00E1113D" w:rsidRPr="00460A11" w:rsidRDefault="00E1113D" w:rsidP="00E1113D">
      <w:pPr>
        <w:rPr>
          <w:rFonts w:ascii="Calibri" w:hAnsi="Calibri" w:cs="Calibri"/>
          <w:i/>
          <w:iCs/>
        </w:rPr>
      </w:pPr>
      <w:r w:rsidRPr="00460A11">
        <w:rPr>
          <w:rFonts w:ascii="Calibri" w:hAnsi="Calibri" w:cs="Calibri"/>
          <w:i/>
          <w:iCs/>
        </w:rPr>
        <w:t>1. Standard Gear Trains (30 minutes)</w:t>
      </w:r>
    </w:p>
    <w:p w14:paraId="304209DD" w14:textId="77777777" w:rsidR="00E1113D" w:rsidRPr="00460A11" w:rsidRDefault="00E1113D" w:rsidP="00E1113D">
      <w:pPr>
        <w:numPr>
          <w:ilvl w:val="0"/>
          <w:numId w:val="9"/>
        </w:numPr>
        <w:rPr>
          <w:rFonts w:ascii="Calibri" w:hAnsi="Calibri" w:cs="Calibri"/>
          <w:i/>
          <w:iCs/>
        </w:rPr>
      </w:pPr>
      <w:r w:rsidRPr="00460A11">
        <w:rPr>
          <w:rFonts w:ascii="Calibri" w:hAnsi="Calibri" w:cs="Calibri"/>
          <w:i/>
          <w:iCs/>
        </w:rPr>
        <w:t>Explanation of simple and compound gear trains.</w:t>
      </w:r>
    </w:p>
    <w:p w14:paraId="70814357" w14:textId="77777777" w:rsidR="00E1113D" w:rsidRPr="00460A11" w:rsidRDefault="00E1113D" w:rsidP="00E1113D">
      <w:pPr>
        <w:numPr>
          <w:ilvl w:val="0"/>
          <w:numId w:val="9"/>
        </w:numPr>
        <w:rPr>
          <w:rFonts w:ascii="Calibri" w:hAnsi="Calibri" w:cs="Calibri"/>
          <w:i/>
          <w:iCs/>
        </w:rPr>
      </w:pPr>
      <w:r w:rsidRPr="00460A11">
        <w:rPr>
          <w:rFonts w:ascii="Calibri" w:hAnsi="Calibri" w:cs="Calibri"/>
          <w:i/>
          <w:iCs/>
        </w:rPr>
        <w:t>Basic gear ratio equation</w:t>
      </w:r>
    </w:p>
    <w:p w14:paraId="2A015B91" w14:textId="77777777" w:rsidR="00E1113D" w:rsidRPr="00460A11" w:rsidRDefault="00E1113D" w:rsidP="00E1113D">
      <w:pPr>
        <w:numPr>
          <w:ilvl w:val="0"/>
          <w:numId w:val="9"/>
        </w:numPr>
        <w:rPr>
          <w:rFonts w:ascii="Calibri" w:hAnsi="Calibri" w:cs="Calibri"/>
          <w:i/>
          <w:iCs/>
        </w:rPr>
      </w:pPr>
      <w:r w:rsidRPr="00460A11">
        <w:rPr>
          <w:rFonts w:ascii="Calibri" w:hAnsi="Calibri" w:cs="Calibri"/>
          <w:i/>
          <w:iCs/>
        </w:rPr>
        <w:t>Compound gear trains – multiple gears on the same shaft and their effect on gear ratio calculations.</w:t>
      </w:r>
    </w:p>
    <w:p w14:paraId="11228001" w14:textId="77777777" w:rsidR="00E1113D" w:rsidRPr="00460A11" w:rsidRDefault="00E1113D" w:rsidP="00E1113D">
      <w:pPr>
        <w:numPr>
          <w:ilvl w:val="0"/>
          <w:numId w:val="9"/>
        </w:numPr>
        <w:rPr>
          <w:rFonts w:ascii="Calibri" w:hAnsi="Calibri" w:cs="Calibri"/>
          <w:i/>
          <w:iCs/>
        </w:rPr>
      </w:pPr>
      <w:r w:rsidRPr="00460A11">
        <w:rPr>
          <w:rFonts w:ascii="Calibri" w:hAnsi="Calibri" w:cs="Calibri"/>
          <w:i/>
          <w:iCs/>
        </w:rPr>
        <w:t>Practical applications in motorsport, such as manual transmissions and differential gear trains.</w:t>
      </w:r>
    </w:p>
    <w:p w14:paraId="73954DEC" w14:textId="77777777" w:rsidR="00E1113D" w:rsidRPr="00460A11" w:rsidRDefault="00E1113D" w:rsidP="00E1113D">
      <w:pPr>
        <w:rPr>
          <w:rFonts w:ascii="Calibri" w:hAnsi="Calibri" w:cs="Calibri"/>
          <w:i/>
          <w:iCs/>
        </w:rPr>
      </w:pPr>
      <w:r w:rsidRPr="00460A11">
        <w:rPr>
          <w:rFonts w:ascii="Calibri" w:hAnsi="Calibri" w:cs="Calibri"/>
          <w:i/>
          <w:iCs/>
        </w:rPr>
        <w:t>2. Epicyclic (Planetary) Gear Trains (30 minutes)</w:t>
      </w:r>
    </w:p>
    <w:p w14:paraId="41DB5357" w14:textId="77777777" w:rsidR="00E1113D" w:rsidRPr="00460A11" w:rsidRDefault="00E1113D" w:rsidP="00E1113D">
      <w:pPr>
        <w:numPr>
          <w:ilvl w:val="0"/>
          <w:numId w:val="10"/>
        </w:numPr>
        <w:rPr>
          <w:rFonts w:ascii="Calibri" w:hAnsi="Calibri" w:cs="Calibri"/>
          <w:i/>
          <w:iCs/>
        </w:rPr>
      </w:pPr>
      <w:r w:rsidRPr="00460A11">
        <w:rPr>
          <w:rFonts w:ascii="Calibri" w:hAnsi="Calibri" w:cs="Calibri"/>
          <w:i/>
          <w:iCs/>
        </w:rPr>
        <w:t>Components of an epicyclic gear system:</w:t>
      </w:r>
    </w:p>
    <w:p w14:paraId="16190D25" w14:textId="77777777" w:rsidR="00E1113D" w:rsidRPr="00460A11" w:rsidRDefault="00E1113D" w:rsidP="00E1113D">
      <w:pPr>
        <w:numPr>
          <w:ilvl w:val="1"/>
          <w:numId w:val="10"/>
        </w:numPr>
        <w:rPr>
          <w:rFonts w:ascii="Calibri" w:hAnsi="Calibri" w:cs="Calibri"/>
          <w:i/>
          <w:iCs/>
        </w:rPr>
      </w:pPr>
      <w:r w:rsidRPr="00460A11">
        <w:rPr>
          <w:rFonts w:ascii="Calibri" w:hAnsi="Calibri" w:cs="Calibri"/>
          <w:i/>
          <w:iCs/>
        </w:rPr>
        <w:t>Sun gear</w:t>
      </w:r>
    </w:p>
    <w:p w14:paraId="5A1A046E" w14:textId="77777777" w:rsidR="00E1113D" w:rsidRPr="00460A11" w:rsidRDefault="00E1113D" w:rsidP="00E1113D">
      <w:pPr>
        <w:numPr>
          <w:ilvl w:val="1"/>
          <w:numId w:val="10"/>
        </w:numPr>
        <w:rPr>
          <w:rFonts w:ascii="Calibri" w:hAnsi="Calibri" w:cs="Calibri"/>
          <w:i/>
          <w:iCs/>
        </w:rPr>
      </w:pPr>
      <w:r w:rsidRPr="00460A11">
        <w:rPr>
          <w:rFonts w:ascii="Calibri" w:hAnsi="Calibri" w:cs="Calibri"/>
          <w:i/>
          <w:iCs/>
        </w:rPr>
        <w:t>Planet gears</w:t>
      </w:r>
    </w:p>
    <w:p w14:paraId="3328CE72" w14:textId="77777777" w:rsidR="00E1113D" w:rsidRPr="00460A11" w:rsidRDefault="00E1113D" w:rsidP="00E1113D">
      <w:pPr>
        <w:numPr>
          <w:ilvl w:val="1"/>
          <w:numId w:val="10"/>
        </w:numPr>
        <w:rPr>
          <w:rFonts w:ascii="Calibri" w:hAnsi="Calibri" w:cs="Calibri"/>
          <w:i/>
          <w:iCs/>
        </w:rPr>
      </w:pPr>
      <w:r w:rsidRPr="00460A11">
        <w:rPr>
          <w:rFonts w:ascii="Calibri" w:hAnsi="Calibri" w:cs="Calibri"/>
          <w:i/>
          <w:iCs/>
        </w:rPr>
        <w:t>Ring gear</w:t>
      </w:r>
    </w:p>
    <w:p w14:paraId="3F84C720" w14:textId="77777777" w:rsidR="00E1113D" w:rsidRPr="00460A11" w:rsidRDefault="00E1113D" w:rsidP="00E1113D">
      <w:pPr>
        <w:numPr>
          <w:ilvl w:val="1"/>
          <w:numId w:val="10"/>
        </w:numPr>
        <w:rPr>
          <w:rFonts w:ascii="Calibri" w:hAnsi="Calibri" w:cs="Calibri"/>
          <w:i/>
          <w:iCs/>
        </w:rPr>
      </w:pPr>
      <w:r w:rsidRPr="00460A11">
        <w:rPr>
          <w:rFonts w:ascii="Calibri" w:hAnsi="Calibri" w:cs="Calibri"/>
          <w:i/>
          <w:iCs/>
        </w:rPr>
        <w:t>Carrier</w:t>
      </w:r>
    </w:p>
    <w:p w14:paraId="63D7FD0D" w14:textId="77777777" w:rsidR="00E1113D" w:rsidRPr="00460A11" w:rsidRDefault="00E1113D" w:rsidP="00E1113D">
      <w:pPr>
        <w:numPr>
          <w:ilvl w:val="0"/>
          <w:numId w:val="10"/>
        </w:numPr>
        <w:rPr>
          <w:rFonts w:ascii="Calibri" w:hAnsi="Calibri" w:cs="Calibri"/>
          <w:i/>
          <w:iCs/>
        </w:rPr>
      </w:pPr>
      <w:r w:rsidRPr="00460A11">
        <w:rPr>
          <w:rFonts w:ascii="Calibri" w:hAnsi="Calibri" w:cs="Calibri"/>
          <w:i/>
          <w:iCs/>
        </w:rPr>
        <w:t>Key gear ratio equation for epicyclic systems</w:t>
      </w:r>
    </w:p>
    <w:p w14:paraId="7013C12C" w14:textId="77777777" w:rsidR="00E1113D" w:rsidRPr="00460A11" w:rsidRDefault="00E1113D" w:rsidP="00E1113D">
      <w:pPr>
        <w:numPr>
          <w:ilvl w:val="0"/>
          <w:numId w:val="10"/>
        </w:numPr>
        <w:rPr>
          <w:rFonts w:ascii="Calibri" w:hAnsi="Calibri" w:cs="Calibri"/>
          <w:i/>
          <w:iCs/>
        </w:rPr>
      </w:pPr>
      <w:r w:rsidRPr="00460A11">
        <w:rPr>
          <w:rFonts w:ascii="Calibri" w:hAnsi="Calibri" w:cs="Calibri"/>
          <w:i/>
          <w:iCs/>
        </w:rPr>
        <w:lastRenderedPageBreak/>
        <w:t>Torque and speed distribution in different configurations (fixed ring gear, fixed sun gear, etc.).</w:t>
      </w:r>
    </w:p>
    <w:p w14:paraId="40E6B2F0" w14:textId="77777777" w:rsidR="00E1113D" w:rsidRPr="00460A11" w:rsidRDefault="00E1113D" w:rsidP="00E1113D">
      <w:pPr>
        <w:numPr>
          <w:ilvl w:val="0"/>
          <w:numId w:val="10"/>
        </w:numPr>
        <w:rPr>
          <w:rFonts w:ascii="Calibri" w:hAnsi="Calibri" w:cs="Calibri"/>
          <w:i/>
          <w:iCs/>
        </w:rPr>
      </w:pPr>
      <w:r w:rsidRPr="00460A11">
        <w:rPr>
          <w:rFonts w:ascii="Calibri" w:hAnsi="Calibri" w:cs="Calibri"/>
          <w:i/>
          <w:iCs/>
        </w:rPr>
        <w:t>Comparison with standard gear trains in terms of efficiency, weight savings, and packaging advantages.</w:t>
      </w:r>
    </w:p>
    <w:p w14:paraId="6D6B8810" w14:textId="77777777" w:rsidR="00E1113D" w:rsidRPr="00460A11" w:rsidRDefault="00E1113D" w:rsidP="00E1113D">
      <w:pPr>
        <w:rPr>
          <w:rFonts w:ascii="Calibri" w:hAnsi="Calibri" w:cs="Calibri"/>
          <w:i/>
          <w:iCs/>
        </w:rPr>
      </w:pPr>
      <w:r w:rsidRPr="00460A11">
        <w:rPr>
          <w:rFonts w:ascii="Calibri" w:hAnsi="Calibri" w:cs="Calibri"/>
          <w:i/>
          <w:iCs/>
        </w:rPr>
        <w:t>3. Advantages and Limitations (30 minutes)</w:t>
      </w:r>
    </w:p>
    <w:p w14:paraId="514FB6B6" w14:textId="77777777" w:rsidR="00E1113D" w:rsidRPr="00460A11" w:rsidRDefault="00E1113D" w:rsidP="00E1113D">
      <w:pPr>
        <w:numPr>
          <w:ilvl w:val="0"/>
          <w:numId w:val="11"/>
        </w:numPr>
        <w:rPr>
          <w:rFonts w:ascii="Calibri" w:hAnsi="Calibri" w:cs="Calibri"/>
          <w:i/>
          <w:iCs/>
        </w:rPr>
      </w:pPr>
      <w:r w:rsidRPr="00460A11">
        <w:rPr>
          <w:rFonts w:ascii="Calibri" w:hAnsi="Calibri" w:cs="Calibri"/>
          <w:i/>
          <w:iCs/>
        </w:rPr>
        <w:t>Comparison of standard, compound, and epicyclic gear systems:</w:t>
      </w:r>
    </w:p>
    <w:p w14:paraId="7A214958" w14:textId="77777777" w:rsidR="00E1113D" w:rsidRPr="00460A11" w:rsidRDefault="00E1113D" w:rsidP="00E1113D">
      <w:pPr>
        <w:numPr>
          <w:ilvl w:val="1"/>
          <w:numId w:val="11"/>
        </w:numPr>
        <w:rPr>
          <w:rFonts w:ascii="Calibri" w:hAnsi="Calibri" w:cs="Calibri"/>
          <w:i/>
          <w:iCs/>
        </w:rPr>
      </w:pPr>
      <w:r w:rsidRPr="00460A11">
        <w:rPr>
          <w:rFonts w:ascii="Calibri" w:hAnsi="Calibri" w:cs="Calibri"/>
          <w:i/>
          <w:iCs/>
        </w:rPr>
        <w:t>Power density (space-saving designs in epicyclic systems).</w:t>
      </w:r>
    </w:p>
    <w:p w14:paraId="6A079E04" w14:textId="77777777" w:rsidR="00E1113D" w:rsidRPr="00460A11" w:rsidRDefault="00E1113D" w:rsidP="00E1113D">
      <w:pPr>
        <w:numPr>
          <w:ilvl w:val="1"/>
          <w:numId w:val="11"/>
        </w:numPr>
        <w:rPr>
          <w:rFonts w:ascii="Calibri" w:hAnsi="Calibri" w:cs="Calibri"/>
          <w:i/>
          <w:iCs/>
        </w:rPr>
      </w:pPr>
      <w:r w:rsidRPr="00460A11">
        <w:rPr>
          <w:rFonts w:ascii="Calibri" w:hAnsi="Calibri" w:cs="Calibri"/>
          <w:i/>
          <w:iCs/>
        </w:rPr>
        <w:t>Smooth power delivery in epicyclic and compound gear trains.</w:t>
      </w:r>
    </w:p>
    <w:p w14:paraId="4145F2C5" w14:textId="77777777" w:rsidR="00E1113D" w:rsidRPr="00460A11" w:rsidRDefault="00E1113D" w:rsidP="00E1113D">
      <w:pPr>
        <w:numPr>
          <w:ilvl w:val="1"/>
          <w:numId w:val="11"/>
        </w:numPr>
        <w:rPr>
          <w:rFonts w:ascii="Calibri" w:hAnsi="Calibri" w:cs="Calibri"/>
          <w:i/>
          <w:iCs/>
        </w:rPr>
      </w:pPr>
      <w:r w:rsidRPr="00460A11">
        <w:rPr>
          <w:rFonts w:ascii="Calibri" w:hAnsi="Calibri" w:cs="Calibri"/>
          <w:i/>
          <w:iCs/>
        </w:rPr>
        <w:t>Mechanical efficiency and potential energy losses.</w:t>
      </w:r>
    </w:p>
    <w:p w14:paraId="337F37F3" w14:textId="77777777" w:rsidR="00E1113D" w:rsidRPr="00460A11" w:rsidRDefault="00E1113D" w:rsidP="00E1113D">
      <w:pPr>
        <w:numPr>
          <w:ilvl w:val="1"/>
          <w:numId w:val="11"/>
        </w:numPr>
        <w:rPr>
          <w:rFonts w:ascii="Calibri" w:hAnsi="Calibri" w:cs="Calibri"/>
          <w:i/>
          <w:iCs/>
        </w:rPr>
      </w:pPr>
      <w:r w:rsidRPr="00460A11">
        <w:rPr>
          <w:rFonts w:ascii="Calibri" w:hAnsi="Calibri" w:cs="Calibri"/>
          <w:i/>
          <w:iCs/>
        </w:rPr>
        <w:t>Heat dissipation and lubrication challenges in complex gear arrangements.</w:t>
      </w:r>
    </w:p>
    <w:p w14:paraId="32922A96" w14:textId="77777777" w:rsidR="00E1113D" w:rsidRPr="00460A11" w:rsidRDefault="00E1113D" w:rsidP="00E1113D">
      <w:pPr>
        <w:rPr>
          <w:rFonts w:ascii="Calibri" w:hAnsi="Calibri" w:cs="Calibri"/>
          <w:b/>
          <w:bCs/>
          <w:i/>
          <w:iCs/>
        </w:rPr>
      </w:pPr>
      <w:r w:rsidRPr="00460A11">
        <w:rPr>
          <w:rFonts w:ascii="Calibri" w:hAnsi="Calibri" w:cs="Calibri"/>
          <w:b/>
          <w:bCs/>
          <w:i/>
          <w:iCs/>
        </w:rPr>
        <w:t>Conclusion (15 minutes) – Summary &amp; Recap</w:t>
      </w:r>
    </w:p>
    <w:p w14:paraId="2C789702" w14:textId="77777777" w:rsidR="00E1113D" w:rsidRPr="00460A11" w:rsidRDefault="00E1113D" w:rsidP="00E1113D">
      <w:pPr>
        <w:numPr>
          <w:ilvl w:val="0"/>
          <w:numId w:val="12"/>
        </w:numPr>
        <w:rPr>
          <w:rFonts w:ascii="Calibri" w:hAnsi="Calibri" w:cs="Calibri"/>
          <w:i/>
          <w:iCs/>
        </w:rPr>
      </w:pPr>
      <w:r w:rsidRPr="00460A11">
        <w:rPr>
          <w:rFonts w:ascii="Calibri" w:hAnsi="Calibri" w:cs="Calibri"/>
          <w:i/>
          <w:iCs/>
        </w:rPr>
        <w:t>Key takeaways from the lecture:</w:t>
      </w:r>
    </w:p>
    <w:p w14:paraId="2945EB63" w14:textId="77777777" w:rsidR="00E1113D" w:rsidRPr="00460A11" w:rsidRDefault="00E1113D" w:rsidP="00E1113D">
      <w:pPr>
        <w:numPr>
          <w:ilvl w:val="1"/>
          <w:numId w:val="12"/>
        </w:numPr>
        <w:rPr>
          <w:rFonts w:ascii="Calibri" w:hAnsi="Calibri" w:cs="Calibri"/>
          <w:i/>
          <w:iCs/>
        </w:rPr>
      </w:pPr>
      <w:r w:rsidRPr="00460A11">
        <w:rPr>
          <w:rFonts w:ascii="Calibri" w:hAnsi="Calibri" w:cs="Calibri"/>
          <w:i/>
          <w:iCs/>
        </w:rPr>
        <w:t>Standard gear trains – simple, effective, widely used in manual transmissions.</w:t>
      </w:r>
    </w:p>
    <w:p w14:paraId="7A640FA0" w14:textId="77777777" w:rsidR="00E1113D" w:rsidRPr="00460A11" w:rsidRDefault="00E1113D" w:rsidP="00E1113D">
      <w:pPr>
        <w:numPr>
          <w:ilvl w:val="1"/>
          <w:numId w:val="12"/>
        </w:numPr>
        <w:rPr>
          <w:rFonts w:ascii="Calibri" w:hAnsi="Calibri" w:cs="Calibri"/>
          <w:i/>
          <w:iCs/>
        </w:rPr>
      </w:pPr>
      <w:r w:rsidRPr="00460A11">
        <w:rPr>
          <w:rFonts w:ascii="Calibri" w:hAnsi="Calibri" w:cs="Calibri"/>
          <w:i/>
          <w:iCs/>
        </w:rPr>
        <w:t>Compound gear trains – useful for higher torque applications, such as rally car transmissions.</w:t>
      </w:r>
    </w:p>
    <w:p w14:paraId="6BB86515" w14:textId="77777777" w:rsidR="00E1113D" w:rsidRPr="00460A11" w:rsidRDefault="00E1113D" w:rsidP="00E1113D">
      <w:pPr>
        <w:numPr>
          <w:ilvl w:val="1"/>
          <w:numId w:val="12"/>
        </w:numPr>
        <w:rPr>
          <w:rFonts w:ascii="Calibri" w:hAnsi="Calibri" w:cs="Calibri"/>
          <w:i/>
          <w:iCs/>
        </w:rPr>
      </w:pPr>
      <w:r w:rsidRPr="00460A11">
        <w:rPr>
          <w:rFonts w:ascii="Calibri" w:hAnsi="Calibri" w:cs="Calibri"/>
          <w:i/>
          <w:iCs/>
        </w:rPr>
        <w:t>Epicyclic gear trains – compact, efficient, found in automatic and hybrid transmissions.</w:t>
      </w:r>
    </w:p>
    <w:p w14:paraId="65C6C7CC" w14:textId="1CEF20FB" w:rsidR="00E1113D" w:rsidRPr="00FE3845" w:rsidRDefault="00E1113D" w:rsidP="00E1113D">
      <w:pPr>
        <w:numPr>
          <w:ilvl w:val="0"/>
          <w:numId w:val="12"/>
        </w:numPr>
        <w:rPr>
          <w:rFonts w:ascii="Calibri" w:hAnsi="Calibri" w:cs="Calibri"/>
          <w:i/>
          <w:iCs/>
        </w:rPr>
      </w:pPr>
      <w:r w:rsidRPr="00460A11">
        <w:rPr>
          <w:rFonts w:ascii="Calibri" w:hAnsi="Calibri" w:cs="Calibri"/>
          <w:i/>
          <w:iCs/>
        </w:rPr>
        <w:t>Recap of fundamental equations and concepts.</w:t>
      </w:r>
    </w:p>
    <w:p w14:paraId="15EBD1B3" w14:textId="77777777" w:rsidR="00E1113D" w:rsidRPr="00460A11" w:rsidRDefault="00E1113D" w:rsidP="00E1113D">
      <w:pPr>
        <w:rPr>
          <w:rFonts w:ascii="Calibri" w:hAnsi="Calibri" w:cs="Calibri"/>
          <w:b/>
          <w:bCs/>
          <w:i/>
          <w:iCs/>
        </w:rPr>
      </w:pPr>
      <w:r w:rsidRPr="00460A11">
        <w:rPr>
          <w:rFonts w:ascii="Calibri" w:hAnsi="Calibri" w:cs="Calibri"/>
          <w:b/>
          <w:bCs/>
          <w:i/>
          <w:iCs/>
        </w:rPr>
        <w:t>Resources &amp; Materials</w:t>
      </w:r>
    </w:p>
    <w:p w14:paraId="12D88BC8" w14:textId="77777777" w:rsidR="00E1113D" w:rsidRPr="00460A11" w:rsidRDefault="00E1113D" w:rsidP="00E1113D">
      <w:pPr>
        <w:numPr>
          <w:ilvl w:val="0"/>
          <w:numId w:val="13"/>
        </w:numPr>
        <w:rPr>
          <w:rFonts w:ascii="Calibri" w:hAnsi="Calibri" w:cs="Calibri"/>
          <w:i/>
          <w:iCs/>
        </w:rPr>
      </w:pPr>
      <w:r w:rsidRPr="00460A11">
        <w:rPr>
          <w:rFonts w:ascii="Calibri" w:hAnsi="Calibri" w:cs="Calibri"/>
          <w:i/>
          <w:iCs/>
        </w:rPr>
        <w:t>Lecture Slides: Containing definitions, equations, and diagrams of all gear systems.</w:t>
      </w:r>
    </w:p>
    <w:p w14:paraId="187743A3" w14:textId="77777777" w:rsidR="00E1113D" w:rsidRPr="00460A11" w:rsidRDefault="00E1113D" w:rsidP="00E1113D">
      <w:pPr>
        <w:numPr>
          <w:ilvl w:val="0"/>
          <w:numId w:val="13"/>
        </w:numPr>
        <w:rPr>
          <w:rFonts w:ascii="Calibri" w:hAnsi="Calibri" w:cs="Calibri"/>
          <w:i/>
          <w:iCs/>
        </w:rPr>
      </w:pPr>
      <w:r w:rsidRPr="00460A11">
        <w:rPr>
          <w:rFonts w:ascii="Calibri" w:hAnsi="Calibri" w:cs="Calibri"/>
          <w:i/>
          <w:iCs/>
        </w:rPr>
        <w:t>Whiteboard: For step-by-step mathematical derivations and gear ratio calculations.</w:t>
      </w:r>
    </w:p>
    <w:p w14:paraId="326A7EBC" w14:textId="77777777" w:rsidR="00E1113D" w:rsidRDefault="00E1113D" w:rsidP="00E1113D">
      <w:pPr>
        <w:rPr>
          <w:rFonts w:ascii="Calibri" w:hAnsi="Calibri" w:cs="Calibri"/>
        </w:rPr>
      </w:pPr>
    </w:p>
    <w:p w14:paraId="1A1FCD5E" w14:textId="77777777" w:rsidR="00FE3845" w:rsidRDefault="00FE3845" w:rsidP="00E1113D">
      <w:pPr>
        <w:rPr>
          <w:rFonts w:ascii="Calibri" w:hAnsi="Calibri" w:cs="Calibri"/>
        </w:rPr>
      </w:pPr>
    </w:p>
    <w:p w14:paraId="5E152526" w14:textId="77777777" w:rsidR="00FE3845" w:rsidRPr="00460A11" w:rsidRDefault="00FE3845" w:rsidP="00E1113D">
      <w:pPr>
        <w:rPr>
          <w:rFonts w:ascii="Calibri" w:hAnsi="Calibri" w:cs="Calibri"/>
        </w:rPr>
      </w:pPr>
    </w:p>
    <w:p w14:paraId="45B41592" w14:textId="05D22E28" w:rsidR="00E1113D" w:rsidRDefault="00E1113D" w:rsidP="00FE3845">
      <w:pPr>
        <w:pStyle w:val="Heading2"/>
      </w:pPr>
      <w:bookmarkStart w:id="8" w:name="_Toc196827350"/>
      <w:r w:rsidRPr="00DF312B">
        <w:lastRenderedPageBreak/>
        <w:t>Reflection on Initial Delivery Approach</w:t>
      </w:r>
      <w:bookmarkEnd w:id="8"/>
    </w:p>
    <w:p w14:paraId="28AC4D1E" w14:textId="73326F58" w:rsidR="00E1113D" w:rsidRPr="00460A11" w:rsidRDefault="00710622" w:rsidP="00E1113D">
      <w:pPr>
        <w:rPr>
          <w:rFonts w:ascii="Calibri" w:hAnsi="Calibri" w:cs="Calibri"/>
        </w:rPr>
      </w:pPr>
      <w:r>
        <w:br/>
      </w:r>
      <w:r w:rsidR="00E1113D" w:rsidRPr="00460A11">
        <w:rPr>
          <w:rFonts w:ascii="Calibri" w:hAnsi="Calibri" w:cs="Calibri"/>
        </w:rPr>
        <w:t xml:space="preserve">The initial delivery of the Gear Systems lecture followed the standard approach used throughout the </w:t>
      </w:r>
      <w:r w:rsidR="00E1113D" w:rsidRPr="00460A11">
        <w:rPr>
          <w:rFonts w:ascii="Calibri" w:hAnsi="Calibri" w:cs="Calibri"/>
          <w:i/>
          <w:iCs/>
        </w:rPr>
        <w:t>Motorsport Dynamics</w:t>
      </w:r>
      <w:r w:rsidR="00E1113D" w:rsidRPr="00460A11">
        <w:rPr>
          <w:rFonts w:ascii="Calibri" w:hAnsi="Calibri" w:cs="Calibri"/>
        </w:rPr>
        <w:t xml:space="preserve"> module, with theoretical content being presented in a structured, lecture-based format. While no formal assessment had been conducted at this stage to monitor student understanding, there were early indications that aspects of this approach may not be fully effective for all students. </w:t>
      </w:r>
      <w:r w:rsidR="00E1113D">
        <w:rPr>
          <w:rFonts w:ascii="Calibri" w:hAnsi="Calibri" w:cs="Calibri"/>
        </w:rPr>
        <w:t>The</w:t>
      </w:r>
      <w:r w:rsidR="00E1113D" w:rsidRPr="00460A11">
        <w:rPr>
          <w:rFonts w:ascii="Calibri" w:hAnsi="Calibri" w:cs="Calibri"/>
        </w:rPr>
        <w:t xml:space="preserve"> importance of engaging students in learning </w:t>
      </w:r>
      <w:r w:rsidR="00E1113D">
        <w:rPr>
          <w:rFonts w:ascii="Calibri" w:hAnsi="Calibri" w:cs="Calibri"/>
        </w:rPr>
        <w:t>through</w:t>
      </w:r>
      <w:r w:rsidR="00E1113D" w:rsidRPr="00460A11">
        <w:rPr>
          <w:rFonts w:ascii="Calibri" w:hAnsi="Calibri" w:cs="Calibri"/>
        </w:rPr>
        <w:t xml:space="preserve"> a variety of teaching methods </w:t>
      </w:r>
      <w:r w:rsidR="00E1113D">
        <w:rPr>
          <w:rFonts w:ascii="Calibri" w:hAnsi="Calibri" w:cs="Calibri"/>
        </w:rPr>
        <w:t>to ensure inclusivity for different learning styles was an area if concern with this delivery approach</w:t>
      </w:r>
      <w:r w:rsidR="00AD094B">
        <w:rPr>
          <w:rFonts w:ascii="Calibri" w:hAnsi="Calibri" w:cs="Calibri"/>
        </w:rPr>
        <w:t>, which w</w:t>
      </w:r>
      <w:r w:rsidR="001614B7">
        <w:rPr>
          <w:rFonts w:ascii="Calibri" w:hAnsi="Calibri" w:cs="Calibri"/>
        </w:rPr>
        <w:t xml:space="preserve">as an area noted by </w:t>
      </w:r>
      <w:sdt>
        <w:sdtPr>
          <w:rPr>
            <w:rFonts w:ascii="Calibri" w:hAnsi="Calibri" w:cs="Calibri"/>
            <w:color w:val="000000"/>
          </w:rPr>
          <w:tag w:val="MENDELEY_CITATION_v3_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"/>
          <w:id w:val="810445120"/>
          <w:placeholder>
            <w:docPart w:val="DefaultPlaceholder_-1854013440"/>
          </w:placeholder>
        </w:sdtPr>
        <w:sdtContent>
          <w:r w:rsidR="001833D3" w:rsidRPr="001833D3">
            <w:rPr>
              <w:rFonts w:eastAsia="Times New Roman"/>
              <w:color w:val="000000"/>
            </w:rPr>
            <w:t>Exposition &amp; 2014 (n.d.)</w:t>
          </w:r>
        </w:sdtContent>
      </w:sdt>
      <w:r w:rsidR="00E1113D">
        <w:rPr>
          <w:rFonts w:ascii="Calibri" w:hAnsi="Calibri" w:cs="Calibri"/>
        </w:rPr>
        <w:t xml:space="preserve"> </w:t>
      </w:r>
      <w:r w:rsidR="002515A2">
        <w:rPr>
          <w:rFonts w:ascii="Calibri" w:hAnsi="Calibri" w:cs="Calibri"/>
        </w:rPr>
        <w:t xml:space="preserve">in their research in effective delivery methods in STEM subjects </w:t>
      </w:r>
      <w:r w:rsidR="00E1113D">
        <w:rPr>
          <w:rFonts w:ascii="Calibri" w:hAnsi="Calibri" w:cs="Calibri"/>
        </w:rPr>
        <w:t>(A2, K2, V1, V2</w:t>
      </w:r>
      <w:r w:rsidR="002515A2">
        <w:rPr>
          <w:rFonts w:ascii="Calibri" w:hAnsi="Calibri" w:cs="Calibri"/>
        </w:rPr>
        <w:t>, V3</w:t>
      </w:r>
      <w:r w:rsidR="00E1113D">
        <w:rPr>
          <w:rFonts w:ascii="Calibri" w:hAnsi="Calibri" w:cs="Calibri"/>
        </w:rPr>
        <w:t>)</w:t>
      </w:r>
      <w:r w:rsidR="00E1113D" w:rsidRPr="00460A11">
        <w:rPr>
          <w:rFonts w:ascii="Calibri" w:hAnsi="Calibri" w:cs="Calibri"/>
        </w:rPr>
        <w:t>.</w:t>
      </w:r>
    </w:p>
    <w:p w14:paraId="751751E2" w14:textId="11907B34" w:rsidR="00E1113D" w:rsidRPr="00460A11" w:rsidRDefault="00E1113D" w:rsidP="00E1113D">
      <w:pPr>
        <w:rPr>
          <w:rFonts w:ascii="Calibri" w:hAnsi="Calibri" w:cs="Calibri"/>
        </w:rPr>
      </w:pPr>
      <w:r w:rsidRPr="00460A11">
        <w:rPr>
          <w:rFonts w:ascii="Calibri" w:hAnsi="Calibri" w:cs="Calibri"/>
        </w:rPr>
        <w:t>One of the primary indicators of success for this lecture should be whether students have met the intended learning outcomes. Observation of student engagement suggested that while many students appeared to grasp the concepts, this understanding was not universal across the cohort. However, without formative or summative assessment at this stage, it was difficult to accurately determine the depth of understanding among students (A3). The lack of any structured formative assessment limited the ability to identify struggling students early and provide targeted support.</w:t>
      </w:r>
      <w:r w:rsidR="00917F3E">
        <w:rPr>
          <w:rFonts w:ascii="Calibri" w:hAnsi="Calibri" w:cs="Calibri"/>
        </w:rPr>
        <w:t xml:space="preserve"> </w:t>
      </w:r>
      <w:sdt>
        <w:sdtPr>
          <w:rPr>
            <w:rFonts w:ascii="Calibri" w:hAnsi="Calibri" w:cs="Calibri"/>
            <w:color w:val="000000"/>
          </w:rPr>
          <w:tag w:val="MENDELEY_CITATION_v3_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"/>
          <w:id w:val="877666403"/>
          <w:placeholder>
            <w:docPart w:val="DefaultPlaceholder_-1854013440"/>
          </w:placeholder>
        </w:sdtPr>
        <w:sdtContent>
          <w:r w:rsidR="001833D3" w:rsidRPr="001833D3">
            <w:rPr>
              <w:rFonts w:ascii="Calibri" w:hAnsi="Calibri" w:cs="Calibri"/>
              <w:color w:val="000000"/>
            </w:rPr>
            <w:t>Bennett (2011)</w:t>
          </w:r>
        </w:sdtContent>
      </w:sdt>
      <w:r w:rsidR="00484681">
        <w:rPr>
          <w:rFonts w:ascii="Calibri" w:hAnsi="Calibri" w:cs="Calibri"/>
          <w:color w:val="000000"/>
        </w:rPr>
        <w:t xml:space="preserve"> discusses at length, how formative assessment can be a crucial tool in </w:t>
      </w:r>
      <w:r w:rsidR="00F62BC0">
        <w:rPr>
          <w:rFonts w:ascii="Calibri" w:hAnsi="Calibri" w:cs="Calibri"/>
          <w:color w:val="000000"/>
        </w:rPr>
        <w:t xml:space="preserve">ensuring high student attainment, although in the context of compulsory education rather than HE. </w:t>
      </w:r>
      <w:r w:rsidR="003C1E68">
        <w:rPr>
          <w:rFonts w:ascii="Calibri" w:hAnsi="Calibri" w:cs="Calibri"/>
          <w:color w:val="000000"/>
        </w:rPr>
        <w:t xml:space="preserve">The lack of this in the current version potentially detrimental to the module success. </w:t>
      </w:r>
    </w:p>
    <w:p w14:paraId="1AAD5113" w14:textId="77777777" w:rsidR="00E1113D" w:rsidRPr="00460A11" w:rsidRDefault="00E1113D" w:rsidP="00E1113D">
      <w:pPr>
        <w:rPr>
          <w:rFonts w:ascii="Calibri" w:hAnsi="Calibri" w:cs="Calibri"/>
        </w:rPr>
      </w:pPr>
      <w:r w:rsidRPr="00460A11">
        <w:rPr>
          <w:rFonts w:ascii="Calibri" w:hAnsi="Calibri" w:cs="Calibri"/>
        </w:rPr>
        <w:t>Another issue identified was limited engagement during delivery. The lecture primarily involved theoretical explanation, followed by an analytical worked example at the end. However, there was minimal student interaction throughout, which may have led to passive learning rather than active engagement. The absence of student involvement in problem-solving or discussion meant that students had fewer opportunities to consolidate their understanding, which could contribute to misconceptions or knowledge gaps</w:t>
      </w:r>
      <w:r>
        <w:rPr>
          <w:rFonts w:ascii="Calibri" w:hAnsi="Calibri" w:cs="Calibri"/>
        </w:rPr>
        <w:t xml:space="preserve"> (K2, V2)</w:t>
      </w:r>
      <w:r w:rsidRPr="00460A11">
        <w:rPr>
          <w:rFonts w:ascii="Calibri" w:hAnsi="Calibri" w:cs="Calibri"/>
        </w:rPr>
        <w:t>.</w:t>
      </w:r>
    </w:p>
    <w:p w14:paraId="060C170E" w14:textId="4AAEACAA" w:rsidR="00E1113D" w:rsidRPr="00460A11" w:rsidRDefault="00E1113D" w:rsidP="00E1113D">
      <w:pPr>
        <w:rPr>
          <w:rFonts w:ascii="Calibri" w:hAnsi="Calibri" w:cs="Calibri"/>
        </w:rPr>
      </w:pPr>
      <w:r w:rsidRPr="00460A11">
        <w:rPr>
          <w:rFonts w:ascii="Calibri" w:hAnsi="Calibri" w:cs="Calibri"/>
        </w:rPr>
        <w:t xml:space="preserve">Furthermore, the reliance on students following on-screen notes and written board content may have been an exclusive approach for some learners, particularly those who benefit from different modes of learning (V1). For example, visual learners may have struggled with the </w:t>
      </w:r>
      <w:r w:rsidRPr="00460A11">
        <w:rPr>
          <w:rFonts w:ascii="Calibri" w:hAnsi="Calibri" w:cs="Calibri"/>
        </w:rPr>
        <w:lastRenderedPageBreak/>
        <w:t>heavy reliance on text-based explanations without sufficient graphical representation of gear mechanics, while kinesthetic learners may have benefited from handling physical models or using interactive simulations to reinforce conceptual understanding</w:t>
      </w:r>
      <w:r w:rsidR="003F11B4">
        <w:rPr>
          <w:rFonts w:ascii="Calibri" w:hAnsi="Calibri" w:cs="Calibri"/>
        </w:rPr>
        <w:t xml:space="preserve"> </w:t>
      </w:r>
      <w:sdt>
        <w:sdtPr>
          <w:rPr>
            <w:rFonts w:ascii="Calibri" w:hAnsi="Calibri" w:cs="Calibri"/>
            <w:color w:val="000000"/>
          </w:rPr>
          <w:tag w:val="MENDELEY_CITATION_v3_eyJjaXRhdGlvbklEIjoiTUVOREVMRVlfQ0lUQVRJT05fZTdmOTJmMzMtZmU4Yy00YWNlLTlhNWUtZDlhZGRiOTk1MzBk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
          <w:id w:val="343137329"/>
          <w:placeholder>
            <w:docPart w:val="DefaultPlaceholder_-1854013440"/>
          </w:placeholder>
        </w:sdtPr>
        <w:sdtContent>
          <w:r w:rsidR="001833D3" w:rsidRPr="001833D3">
            <w:rPr>
              <w:rFonts w:eastAsia="Times New Roman"/>
              <w:color w:val="000000"/>
            </w:rPr>
            <w:t>(Othman &amp; Amiruddin, 2010)</w:t>
          </w:r>
        </w:sdtContent>
      </w:sdt>
      <w:r w:rsidRPr="00460A11">
        <w:rPr>
          <w:rFonts w:ascii="Calibri" w:hAnsi="Calibri" w:cs="Calibri"/>
        </w:rPr>
        <w:t>. Additionally, students with processing difficulties or note-taking challenges may have found it difficult to follow explanations in real-time while simultaneously trying to interpret mathematical derivations.</w:t>
      </w:r>
    </w:p>
    <w:p w14:paraId="18DD1CB3" w14:textId="77777777" w:rsidR="00E1113D" w:rsidRPr="00460A11" w:rsidRDefault="00E1113D" w:rsidP="00E1113D">
      <w:pPr>
        <w:rPr>
          <w:rFonts w:ascii="Calibri" w:hAnsi="Calibri" w:cs="Calibri"/>
        </w:rPr>
      </w:pPr>
      <w:r w:rsidRPr="00460A11">
        <w:rPr>
          <w:rFonts w:ascii="Calibri" w:hAnsi="Calibri" w:cs="Calibri"/>
        </w:rPr>
        <w:t>A key takeaway from this session is that the inclusion of more worked examples throughout the lecture—not just at the end—would provide multiple benefits:</w:t>
      </w:r>
    </w:p>
    <w:p w14:paraId="75A2C3BC" w14:textId="77777777" w:rsidR="00E1113D" w:rsidRPr="00460A11" w:rsidRDefault="00E1113D" w:rsidP="00E1113D">
      <w:pPr>
        <w:numPr>
          <w:ilvl w:val="0"/>
          <w:numId w:val="2"/>
        </w:numPr>
        <w:rPr>
          <w:rFonts w:ascii="Calibri" w:hAnsi="Calibri" w:cs="Calibri"/>
        </w:rPr>
      </w:pPr>
      <w:r w:rsidRPr="00460A11">
        <w:rPr>
          <w:rFonts w:ascii="Calibri" w:hAnsi="Calibri" w:cs="Calibri"/>
        </w:rPr>
        <w:t>Enhancing conceptual understanding through step-by-step problem-solving.</w:t>
      </w:r>
    </w:p>
    <w:p w14:paraId="003BF2CB" w14:textId="77777777" w:rsidR="00E1113D" w:rsidRPr="00460A11" w:rsidRDefault="00E1113D" w:rsidP="00E1113D">
      <w:pPr>
        <w:numPr>
          <w:ilvl w:val="0"/>
          <w:numId w:val="2"/>
        </w:numPr>
        <w:rPr>
          <w:rFonts w:ascii="Calibri" w:hAnsi="Calibri" w:cs="Calibri"/>
        </w:rPr>
      </w:pPr>
      <w:r w:rsidRPr="00460A11">
        <w:rPr>
          <w:rFonts w:ascii="Calibri" w:hAnsi="Calibri" w:cs="Calibri"/>
        </w:rPr>
        <w:t>Encouraging student participation by inviting learners to attempt calculations before solutions are explained.</w:t>
      </w:r>
    </w:p>
    <w:p w14:paraId="16DE1404" w14:textId="77777777" w:rsidR="00E1113D" w:rsidRPr="00460A11" w:rsidRDefault="00E1113D" w:rsidP="00E1113D">
      <w:pPr>
        <w:numPr>
          <w:ilvl w:val="0"/>
          <w:numId w:val="2"/>
        </w:numPr>
        <w:rPr>
          <w:rFonts w:ascii="Calibri" w:hAnsi="Calibri" w:cs="Calibri"/>
        </w:rPr>
      </w:pPr>
      <w:r w:rsidRPr="00460A11">
        <w:rPr>
          <w:rFonts w:ascii="Calibri" w:hAnsi="Calibri" w:cs="Calibri"/>
        </w:rPr>
        <w:t>Providing informal formative assessment opportunities by gauging student responses and adapting explanations accordingly (A3).</w:t>
      </w:r>
    </w:p>
    <w:p w14:paraId="60B28EC1" w14:textId="4BDD61FF" w:rsidR="00E1113D" w:rsidRPr="00460A11" w:rsidRDefault="00E1113D" w:rsidP="00E1113D">
      <w:pPr>
        <w:rPr>
          <w:rFonts w:ascii="Calibri" w:hAnsi="Calibri" w:cs="Calibri"/>
        </w:rPr>
      </w:pPr>
      <w:r w:rsidRPr="00460A11">
        <w:rPr>
          <w:rFonts w:ascii="Calibri" w:hAnsi="Calibri" w:cs="Calibri"/>
        </w:rPr>
        <w:t xml:space="preserve">In summary, while the initial delivery method was effective in covering theoretical content, it </w:t>
      </w:r>
      <w:r>
        <w:rPr>
          <w:rFonts w:ascii="Calibri" w:hAnsi="Calibri" w:cs="Calibri"/>
        </w:rPr>
        <w:t>had room for improvement</w:t>
      </w:r>
      <w:r w:rsidRPr="00460A11">
        <w:rPr>
          <w:rFonts w:ascii="Calibri" w:hAnsi="Calibri" w:cs="Calibri"/>
        </w:rPr>
        <w:t xml:space="preserve">. Moving forward, an updated approach incorporating more interactive worked examples, diversified content presentation, and structured formative assessment opportunities </w:t>
      </w:r>
      <w:r w:rsidR="00A22E22">
        <w:rPr>
          <w:rFonts w:ascii="Calibri" w:hAnsi="Calibri" w:cs="Calibri"/>
        </w:rPr>
        <w:t>were</w:t>
      </w:r>
      <w:r>
        <w:rPr>
          <w:rFonts w:ascii="Calibri" w:hAnsi="Calibri" w:cs="Calibri"/>
        </w:rPr>
        <w:t xml:space="preserve"> hoped to</w:t>
      </w:r>
      <w:r w:rsidRPr="00460A11">
        <w:rPr>
          <w:rFonts w:ascii="Calibri" w:hAnsi="Calibri" w:cs="Calibri"/>
        </w:rPr>
        <w:t xml:space="preserve"> enhance student engagement and attainment.</w:t>
      </w:r>
    </w:p>
    <w:p w14:paraId="3D1B7E40" w14:textId="77777777" w:rsidR="00E1113D" w:rsidRDefault="00E1113D" w:rsidP="00710622">
      <w:pPr>
        <w:pStyle w:val="Heading2"/>
      </w:pPr>
      <w:bookmarkStart w:id="9" w:name="_Toc196827351"/>
      <w:r w:rsidRPr="00DF70A7">
        <w:t>Reflection on Feedback and Results</w:t>
      </w:r>
      <w:bookmarkEnd w:id="9"/>
      <w:r w:rsidRPr="00DF70A7">
        <w:t xml:space="preserve"> </w:t>
      </w:r>
    </w:p>
    <w:p w14:paraId="62C73E21" w14:textId="77777777" w:rsidR="00E1113D" w:rsidRPr="00DF70A7" w:rsidRDefault="00E1113D" w:rsidP="00E1113D">
      <w:pPr>
        <w:pStyle w:val="NoSpacing"/>
        <w:rPr>
          <w:rFonts w:ascii="Calibri" w:hAnsi="Calibri" w:cs="Calibri"/>
          <w:b/>
          <w:bCs/>
        </w:rPr>
      </w:pPr>
    </w:p>
    <w:p w14:paraId="10A772E0" w14:textId="77777777" w:rsidR="00E1113D" w:rsidRPr="00460A11" w:rsidRDefault="00E1113D" w:rsidP="00E1113D">
      <w:pPr>
        <w:rPr>
          <w:rFonts w:ascii="Calibri" w:hAnsi="Calibri" w:cs="Calibri"/>
        </w:rPr>
      </w:pPr>
      <w:r w:rsidRPr="00460A11">
        <w:rPr>
          <w:rFonts w:ascii="Calibri" w:hAnsi="Calibri" w:cs="Calibri"/>
        </w:rPr>
        <w:t>Student feedback for the module was collected through module review questions at the end of the semester. The responses highlighted several concerns regarding the clarity, pacing, and accessibility of the content. Key recurring themes from student comments included:</w:t>
      </w:r>
    </w:p>
    <w:p w14:paraId="02EEAAA9" w14:textId="77777777" w:rsidR="00E1113D" w:rsidRPr="00460A11" w:rsidRDefault="00E1113D" w:rsidP="00E1113D">
      <w:pPr>
        <w:numPr>
          <w:ilvl w:val="0"/>
          <w:numId w:val="3"/>
        </w:numPr>
        <w:rPr>
          <w:rFonts w:ascii="Calibri" w:hAnsi="Calibri" w:cs="Calibri"/>
        </w:rPr>
      </w:pPr>
      <w:r w:rsidRPr="00460A11">
        <w:rPr>
          <w:rFonts w:ascii="Calibri" w:hAnsi="Calibri" w:cs="Calibri"/>
          <w:i/>
          <w:iCs/>
        </w:rPr>
        <w:t>"Difficult to follow"</w:t>
      </w:r>
    </w:p>
    <w:p w14:paraId="1915BA1D" w14:textId="77777777" w:rsidR="00E1113D" w:rsidRPr="00460A11" w:rsidRDefault="00E1113D" w:rsidP="00E1113D">
      <w:pPr>
        <w:numPr>
          <w:ilvl w:val="0"/>
          <w:numId w:val="3"/>
        </w:numPr>
        <w:rPr>
          <w:rFonts w:ascii="Calibri" w:hAnsi="Calibri" w:cs="Calibri"/>
        </w:rPr>
      </w:pPr>
      <w:r w:rsidRPr="00460A11">
        <w:rPr>
          <w:rFonts w:ascii="Calibri" w:hAnsi="Calibri" w:cs="Calibri"/>
          <w:i/>
          <w:iCs/>
        </w:rPr>
        <w:t>"Application not clear"</w:t>
      </w:r>
    </w:p>
    <w:p w14:paraId="71919E29" w14:textId="77777777" w:rsidR="00E1113D" w:rsidRPr="00460A11" w:rsidRDefault="00E1113D" w:rsidP="00E1113D">
      <w:pPr>
        <w:numPr>
          <w:ilvl w:val="0"/>
          <w:numId w:val="3"/>
        </w:numPr>
        <w:rPr>
          <w:rFonts w:ascii="Calibri" w:hAnsi="Calibri" w:cs="Calibri"/>
        </w:rPr>
      </w:pPr>
      <w:r w:rsidRPr="00460A11">
        <w:rPr>
          <w:rFonts w:ascii="Calibri" w:hAnsi="Calibri" w:cs="Calibri"/>
          <w:i/>
          <w:iCs/>
        </w:rPr>
        <w:t>"More revision material"</w:t>
      </w:r>
    </w:p>
    <w:p w14:paraId="7A6D8181" w14:textId="77777777" w:rsidR="00E1113D" w:rsidRPr="00460A11" w:rsidRDefault="00E1113D" w:rsidP="00E1113D">
      <w:pPr>
        <w:numPr>
          <w:ilvl w:val="0"/>
          <w:numId w:val="3"/>
        </w:numPr>
        <w:rPr>
          <w:rFonts w:ascii="Calibri" w:hAnsi="Calibri" w:cs="Calibri"/>
        </w:rPr>
      </w:pPr>
      <w:r w:rsidRPr="00460A11">
        <w:rPr>
          <w:rFonts w:ascii="Calibri" w:hAnsi="Calibri" w:cs="Calibri"/>
          <w:i/>
          <w:iCs/>
        </w:rPr>
        <w:t>"More examples"</w:t>
      </w:r>
    </w:p>
    <w:p w14:paraId="560E2062" w14:textId="77777777" w:rsidR="00E1113D" w:rsidRPr="00460A11" w:rsidRDefault="00E1113D" w:rsidP="00E1113D">
      <w:pPr>
        <w:numPr>
          <w:ilvl w:val="0"/>
          <w:numId w:val="3"/>
        </w:numPr>
        <w:rPr>
          <w:rFonts w:ascii="Calibri" w:hAnsi="Calibri" w:cs="Calibri"/>
        </w:rPr>
      </w:pPr>
      <w:r w:rsidRPr="00460A11">
        <w:rPr>
          <w:rFonts w:ascii="Calibri" w:hAnsi="Calibri" w:cs="Calibri"/>
          <w:i/>
          <w:iCs/>
        </w:rPr>
        <w:t>"Lots to take in, pace of lectures."</w:t>
      </w:r>
    </w:p>
    <w:p w14:paraId="76FD2671" w14:textId="77777777" w:rsidR="00E1113D" w:rsidRPr="00460A11" w:rsidRDefault="00E1113D" w:rsidP="00E1113D">
      <w:pPr>
        <w:rPr>
          <w:rFonts w:ascii="Calibri" w:hAnsi="Calibri" w:cs="Calibri"/>
        </w:rPr>
      </w:pPr>
      <w:r w:rsidRPr="00460A11">
        <w:rPr>
          <w:rFonts w:ascii="Calibri" w:hAnsi="Calibri" w:cs="Calibri"/>
        </w:rPr>
        <w:lastRenderedPageBreak/>
        <w:t>These comments suggest that students found aspects of the delivery method challenging, particularly in terms of comprehension, application, and workload management during lectures. The UKPSF emphasises the need for teaching approaches that support understanding and engagement (A1</w:t>
      </w:r>
      <w:r>
        <w:rPr>
          <w:rFonts w:ascii="Calibri" w:hAnsi="Calibri" w:cs="Calibri"/>
        </w:rPr>
        <w:t>,</w:t>
      </w:r>
      <w:r w:rsidRPr="00460A11">
        <w:rPr>
          <w:rFonts w:ascii="Calibri" w:hAnsi="Calibri" w:cs="Calibri"/>
        </w:rPr>
        <w:t xml:space="preserve"> A2). However, the feedback suggests that the existing format lacked interactivity and application-focused content, which may have contributed to difficulties in student learning.</w:t>
      </w:r>
    </w:p>
    <w:p w14:paraId="68B8AAE5" w14:textId="48308487" w:rsidR="00E1113D" w:rsidRPr="00460A11" w:rsidRDefault="00E1113D" w:rsidP="00E1113D">
      <w:pPr>
        <w:rPr>
          <w:rFonts w:ascii="Calibri" w:hAnsi="Calibri" w:cs="Calibri"/>
        </w:rPr>
      </w:pPr>
      <w:r w:rsidRPr="00460A11">
        <w:rPr>
          <w:rFonts w:ascii="Calibri" w:hAnsi="Calibri" w:cs="Calibri"/>
        </w:rPr>
        <w:t>One of the most frequently mentioned issues was the lack of worked examples and revision materials. This aligns with the reflection on initial session delivery, where it was noted that minimal student engagement and limited formative assessment opportunities could hinder deeper understanding and identification of these issues early enough. The UKPSF highlights the importance of using appropriate teaching and assessment methods (K2, A3), ensuring that students are actively involved in the learning process rather than passively receiving information. The absence of interactive elements may have led to knowledge retention issues and difficulties in applying theoretical concepts to practical scenarios</w:t>
      </w:r>
      <w:r w:rsidR="00886D50">
        <w:rPr>
          <w:rFonts w:ascii="Calibri" w:hAnsi="Calibri" w:cs="Calibri"/>
        </w:rPr>
        <w:t xml:space="preserve">, depending on the </w:t>
      </w:r>
      <w:proofErr w:type="gramStart"/>
      <w:r w:rsidR="00886D50">
        <w:rPr>
          <w:rFonts w:ascii="Calibri" w:hAnsi="Calibri" w:cs="Calibri"/>
        </w:rPr>
        <w:t>learners</w:t>
      </w:r>
      <w:proofErr w:type="gramEnd"/>
      <w:r w:rsidR="00886D50">
        <w:rPr>
          <w:rFonts w:ascii="Calibri" w:hAnsi="Calibri" w:cs="Calibri"/>
        </w:rPr>
        <w:t xml:space="preserve"> individual style </w:t>
      </w:r>
      <w:sdt>
        <w:sdtPr>
          <w:rPr>
            <w:rFonts w:ascii="Calibri" w:hAnsi="Calibri" w:cs="Calibri"/>
            <w:color w:val="000000"/>
          </w:rPr>
          <w:tag w:val="MENDELEY_CITATION_v3_eyJjaXRhdGlvbklEIjoiTUVOREVMRVlfQ0lUQVRJT05fN2Q5ZWY4YzAtMGQyNy00NjZkLWE3Y2QtZjMzZTY5MzE4MDRi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
          <w:id w:val="-1822341143"/>
          <w:placeholder>
            <w:docPart w:val="DefaultPlaceholder_-1854013440"/>
          </w:placeholder>
        </w:sdtPr>
        <w:sdtContent>
          <w:r w:rsidR="001833D3" w:rsidRPr="001833D3">
            <w:rPr>
              <w:rFonts w:eastAsia="Times New Roman"/>
              <w:color w:val="000000"/>
            </w:rPr>
            <w:t>(Othman &amp; Amiruddin, 2010)</w:t>
          </w:r>
        </w:sdtContent>
      </w:sdt>
      <w:r w:rsidR="00E30858">
        <w:rPr>
          <w:rFonts w:ascii="Calibri" w:hAnsi="Calibri" w:cs="Calibri"/>
          <w:color w:val="000000"/>
        </w:rPr>
        <w:t xml:space="preserve"> (V1, V2)</w:t>
      </w:r>
      <w:r w:rsidRPr="00460A11">
        <w:rPr>
          <w:rFonts w:ascii="Calibri" w:hAnsi="Calibri" w:cs="Calibri"/>
        </w:rPr>
        <w:t>.</w:t>
      </w:r>
    </w:p>
    <w:p w14:paraId="0F80F820" w14:textId="795F74A6" w:rsidR="00E1113D" w:rsidRPr="00460A11" w:rsidRDefault="00E1113D" w:rsidP="00E1113D">
      <w:pPr>
        <w:rPr>
          <w:rFonts w:ascii="Calibri" w:hAnsi="Calibri" w:cs="Calibri"/>
        </w:rPr>
      </w:pPr>
      <w:r w:rsidRPr="00460A11">
        <w:rPr>
          <w:rFonts w:ascii="Calibri" w:hAnsi="Calibri" w:cs="Calibri"/>
        </w:rPr>
        <w:t xml:space="preserve">Figure </w:t>
      </w:r>
      <w:r w:rsidR="00710622">
        <w:rPr>
          <w:rFonts w:ascii="Calibri" w:hAnsi="Calibri" w:cs="Calibri"/>
          <w:b/>
          <w:bCs/>
        </w:rPr>
        <w:t>1</w:t>
      </w:r>
      <w:r w:rsidRPr="00460A11">
        <w:rPr>
          <w:rFonts w:ascii="Calibri" w:hAnsi="Calibri" w:cs="Calibri"/>
          <w:b/>
          <w:bCs/>
        </w:rPr>
        <w:t xml:space="preserve"> </w:t>
      </w:r>
      <w:r w:rsidRPr="00460A11">
        <w:rPr>
          <w:rFonts w:ascii="Calibri" w:hAnsi="Calibri" w:cs="Calibri"/>
        </w:rPr>
        <w:t xml:space="preserve">shows a histogram of the results distribution that resulted from the formal examination at the end of the semester. </w:t>
      </w:r>
    </w:p>
    <w:p w14:paraId="1C0708ED" w14:textId="77777777" w:rsidR="00710622" w:rsidRDefault="00E1113D" w:rsidP="00710622">
      <w:pPr>
        <w:keepNext/>
        <w:jc w:val="center"/>
      </w:pPr>
      <w:r w:rsidRPr="00460A11">
        <w:rPr>
          <w:rFonts w:ascii="Calibri" w:hAnsi="Calibri" w:cs="Calibri"/>
          <w:noProof/>
        </w:rPr>
        <w:drawing>
          <wp:inline distT="0" distB="0" distL="0" distR="0" wp14:anchorId="7681865C" wp14:editId="72534041">
            <wp:extent cx="4865445" cy="3400425"/>
            <wp:effectExtent l="0" t="0" r="0" b="0"/>
            <wp:docPr id="5" name="Picture 4" descr="Output image">
              <a:extLst xmlns:a="http://schemas.openxmlformats.org/drawingml/2006/main">
                <a:ext uri="{FF2B5EF4-FFF2-40B4-BE49-F238E27FC236}">
                  <a16:creationId xmlns:a16="http://schemas.microsoft.com/office/drawing/2014/main" id="{5155F7F4-4079-A2AF-9D3E-97BEB3AA50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Output image">
                      <a:extLst>
                        <a:ext uri="{FF2B5EF4-FFF2-40B4-BE49-F238E27FC236}">
                          <a16:creationId xmlns:a16="http://schemas.microsoft.com/office/drawing/2014/main" id="{5155F7F4-4079-A2AF-9D3E-97BEB3AA50C8}"/>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65445" cy="34004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1BB8A70" w14:textId="56DF8588" w:rsidR="00E1113D" w:rsidRPr="00460A11" w:rsidRDefault="00710622" w:rsidP="00710622">
      <w:pPr>
        <w:pStyle w:val="Caption"/>
        <w:jc w:val="center"/>
        <w:rPr>
          <w:rFonts w:ascii="Calibri" w:hAnsi="Calibri" w:cs="Calibri"/>
        </w:rPr>
      </w:pPr>
      <w:bookmarkStart w:id="10" w:name="_Toc196827269"/>
      <w:r>
        <w:t xml:space="preserve">Figure </w:t>
      </w:r>
      <w:fldSimple w:instr=" SEQ Figure \* ARABIC ">
        <w:r w:rsidR="002C3849">
          <w:rPr>
            <w:noProof/>
          </w:rPr>
          <w:t>1</w:t>
        </w:r>
      </w:fldSimple>
      <w:r>
        <w:t xml:space="preserve"> - Initial Approach Results</w:t>
      </w:r>
      <w:bookmarkEnd w:id="10"/>
    </w:p>
    <w:p w14:paraId="72BAC7F8" w14:textId="77777777" w:rsidR="00E1113D" w:rsidRPr="00460A11" w:rsidRDefault="00E1113D" w:rsidP="00E1113D">
      <w:pPr>
        <w:rPr>
          <w:rFonts w:ascii="Calibri" w:hAnsi="Calibri" w:cs="Calibri"/>
        </w:rPr>
      </w:pPr>
      <w:r w:rsidRPr="00460A11">
        <w:rPr>
          <w:rFonts w:ascii="Calibri" w:hAnsi="Calibri" w:cs="Calibri"/>
        </w:rPr>
        <w:lastRenderedPageBreak/>
        <w:t>The student results further reinforce the concerns raised in the module review. The distribution of marks was wide, with five students falling below the pass boundary, indicating that a significant portion of the cohort struggled to achieve a satisfactory understanding of the material. The general distribution of results showed that most students attained marks below 70%, with a large concentration between 40-50%. While some students performed well, the high proportion of lower scores suggests that the existing delivery style may not have been effective for all learning needs (V1, V2).</w:t>
      </w:r>
    </w:p>
    <w:p w14:paraId="02967AC5" w14:textId="77777777" w:rsidR="00E1113D" w:rsidRPr="00460A11" w:rsidRDefault="00E1113D" w:rsidP="00E1113D">
      <w:pPr>
        <w:rPr>
          <w:rFonts w:ascii="Calibri" w:hAnsi="Calibri" w:cs="Calibri"/>
        </w:rPr>
      </w:pPr>
      <w:r w:rsidRPr="00460A11">
        <w:rPr>
          <w:rFonts w:ascii="Calibri" w:hAnsi="Calibri" w:cs="Calibri"/>
        </w:rPr>
        <w:t xml:space="preserve">The lack of formative assessment and engagement opportunities within lectures could have contributed to these results, as students may have had limited chances to assess their own understanding before the final examination (A3). </w:t>
      </w:r>
    </w:p>
    <w:p w14:paraId="61F08CD7" w14:textId="192D0A0B" w:rsidR="00E1113D" w:rsidRPr="00460A11" w:rsidRDefault="00E1113D" w:rsidP="00E1113D">
      <w:pPr>
        <w:rPr>
          <w:rFonts w:ascii="Calibri" w:hAnsi="Calibri" w:cs="Calibri"/>
        </w:rPr>
      </w:pPr>
      <w:r w:rsidRPr="00460A11">
        <w:rPr>
          <w:rFonts w:ascii="Calibri" w:hAnsi="Calibri" w:cs="Calibri"/>
        </w:rPr>
        <w:t xml:space="preserve">Based on both the qualitative feedback and the quantitative results data, adjustments to the delivery method </w:t>
      </w:r>
      <w:r w:rsidR="00C41E39">
        <w:rPr>
          <w:rFonts w:ascii="Calibri" w:hAnsi="Calibri" w:cs="Calibri"/>
        </w:rPr>
        <w:t>were made</w:t>
      </w:r>
      <w:r w:rsidRPr="00460A11">
        <w:rPr>
          <w:rFonts w:ascii="Calibri" w:hAnsi="Calibri" w:cs="Calibri"/>
        </w:rPr>
        <w:t xml:space="preserve"> to better engage learners and improve attainment. The inclusion of more worked examples, structured revision materials, and opportunities for formative assessment could help address the challenges students faced. Additionally, modifying the pace of lectures and incorporating interactive elements may support students in gradually building their understanding rather than feeling overwhelmed by dense theoretical content</w:t>
      </w:r>
      <w:r w:rsidR="00973675">
        <w:rPr>
          <w:rFonts w:ascii="Calibri" w:hAnsi="Calibri" w:cs="Calibri"/>
        </w:rPr>
        <w:t xml:space="preserve"> (K3)</w:t>
      </w:r>
      <w:r w:rsidRPr="00460A11">
        <w:rPr>
          <w:rFonts w:ascii="Calibri" w:hAnsi="Calibri" w:cs="Calibri"/>
        </w:rPr>
        <w:t>.</w:t>
      </w:r>
    </w:p>
    <w:p w14:paraId="6457F391" w14:textId="77777777" w:rsidR="00E1113D" w:rsidRDefault="00E1113D" w:rsidP="00710622">
      <w:pPr>
        <w:pStyle w:val="Heading2"/>
      </w:pPr>
      <w:bookmarkStart w:id="11" w:name="_Toc196827352"/>
      <w:r w:rsidRPr="0093484A">
        <w:t>Changes to Delivery Methods</w:t>
      </w:r>
      <w:bookmarkEnd w:id="11"/>
    </w:p>
    <w:p w14:paraId="1D27DBE4" w14:textId="77777777" w:rsidR="00E1113D" w:rsidRPr="0093484A" w:rsidRDefault="00E1113D" w:rsidP="00E1113D">
      <w:pPr>
        <w:pStyle w:val="NoSpacing"/>
        <w:rPr>
          <w:rFonts w:ascii="Calibri" w:hAnsi="Calibri" w:cs="Calibri"/>
          <w:b/>
          <w:bCs/>
        </w:rPr>
      </w:pPr>
    </w:p>
    <w:p w14:paraId="1D2B87FB" w14:textId="4DB8C564" w:rsidR="00E1113D" w:rsidRPr="00460A11" w:rsidRDefault="00E1113D" w:rsidP="00E1113D">
      <w:pPr>
        <w:rPr>
          <w:rFonts w:ascii="Calibri" w:hAnsi="Calibri" w:cs="Calibri"/>
        </w:rPr>
      </w:pPr>
      <w:r w:rsidRPr="00460A11">
        <w:rPr>
          <w:rFonts w:ascii="Calibri" w:hAnsi="Calibri" w:cs="Calibri"/>
        </w:rPr>
        <w:t xml:space="preserve">The current </w:t>
      </w:r>
      <w:r w:rsidRPr="00460A11">
        <w:rPr>
          <w:rFonts w:ascii="Calibri" w:hAnsi="Calibri" w:cs="Calibri"/>
          <w:i/>
          <w:iCs/>
        </w:rPr>
        <w:t>‘chalk and talk’</w:t>
      </w:r>
      <w:r w:rsidRPr="00460A11">
        <w:rPr>
          <w:rFonts w:ascii="Calibri" w:hAnsi="Calibri" w:cs="Calibri"/>
        </w:rPr>
        <w:t xml:space="preserve"> delivery method has proven to be unsuitable for effectively engaging students and supporting their learning. Feedback from students indicates that the lack of interactivity, contextualisation, and structured revision materials has created barriers to understanding</w:t>
      </w:r>
      <w:r w:rsidR="00973675">
        <w:rPr>
          <w:rFonts w:ascii="Calibri" w:hAnsi="Calibri" w:cs="Calibri"/>
        </w:rPr>
        <w:t xml:space="preserve"> (K3)</w:t>
      </w:r>
      <w:r w:rsidRPr="00460A11">
        <w:rPr>
          <w:rFonts w:ascii="Calibri" w:hAnsi="Calibri" w:cs="Calibri"/>
        </w:rPr>
        <w:t>. To address these issues, a revised approach to delivery will be implemented, aligning with UKPSF principles, particularly in areas of effective learning and teaching methods (A1, A2), inclusivity (V1, V2), and appropriate assessment strategies (A3, K2).</w:t>
      </w:r>
    </w:p>
    <w:p w14:paraId="2A0C6CF8" w14:textId="77777777" w:rsidR="00E1113D" w:rsidRDefault="00E1113D" w:rsidP="00710622">
      <w:pPr>
        <w:pStyle w:val="Heading2"/>
      </w:pPr>
      <w:bookmarkStart w:id="12" w:name="_Toc196827353"/>
      <w:r w:rsidRPr="00E223A9">
        <w:t>Incorporating More Worked Examples and Formative Assessment</w:t>
      </w:r>
      <w:bookmarkEnd w:id="12"/>
    </w:p>
    <w:p w14:paraId="39BD3631" w14:textId="77777777" w:rsidR="00E1113D" w:rsidRPr="00E223A9" w:rsidRDefault="00E1113D" w:rsidP="00E1113D">
      <w:pPr>
        <w:pStyle w:val="NoSpacing"/>
        <w:rPr>
          <w:rFonts w:ascii="Calibri" w:hAnsi="Calibri" w:cs="Calibri"/>
          <w:b/>
          <w:bCs/>
        </w:rPr>
      </w:pPr>
    </w:p>
    <w:p w14:paraId="2AD4D64F" w14:textId="77777777" w:rsidR="00E1113D" w:rsidRPr="00460A11" w:rsidRDefault="00E1113D" w:rsidP="00E1113D">
      <w:pPr>
        <w:rPr>
          <w:rFonts w:ascii="Calibri" w:hAnsi="Calibri" w:cs="Calibri"/>
        </w:rPr>
      </w:pPr>
      <w:r w:rsidRPr="00460A11">
        <w:rPr>
          <w:rFonts w:ascii="Calibri" w:hAnsi="Calibri" w:cs="Calibri"/>
        </w:rPr>
        <w:t xml:space="preserve">One of the most significant changes will be the increased use of worked examples during lectures. This adjustment will allow for real-time monitoring of student understanding, enabling the lecturer to adapt the teaching pace and allocate additional time to more </w:t>
      </w:r>
      <w:r w:rsidRPr="00460A11">
        <w:rPr>
          <w:rFonts w:ascii="Calibri" w:hAnsi="Calibri" w:cs="Calibri"/>
        </w:rPr>
        <w:lastRenderedPageBreak/>
        <w:t xml:space="preserve">complex areas when needed (A2). By engaging students in problem-solving activities throughout the lecture, the approach will encourage active learning rather than passive notetaking. </w:t>
      </w:r>
      <w:r>
        <w:rPr>
          <w:rFonts w:ascii="Calibri" w:hAnsi="Calibri" w:cs="Calibri"/>
        </w:rPr>
        <w:t xml:space="preserve">This </w:t>
      </w:r>
      <w:r w:rsidRPr="00460A11">
        <w:rPr>
          <w:rFonts w:ascii="Calibri" w:hAnsi="Calibri" w:cs="Calibri"/>
        </w:rPr>
        <w:t>will facilitate formative assessment opportunities, allowing students to gauge their own understanding before summative assessments as well as enabling the lecturer to monitor student understanding and adjust delivery as required.</w:t>
      </w:r>
    </w:p>
    <w:p w14:paraId="265A4615" w14:textId="77777777" w:rsidR="00710622" w:rsidRDefault="00710622" w:rsidP="00E1113D">
      <w:pPr>
        <w:pStyle w:val="NoSpacing"/>
        <w:rPr>
          <w:rFonts w:ascii="Calibri" w:hAnsi="Calibri" w:cs="Calibri"/>
          <w:b/>
          <w:bCs/>
        </w:rPr>
      </w:pPr>
    </w:p>
    <w:p w14:paraId="46FC43F4" w14:textId="77777777" w:rsidR="00710622" w:rsidRDefault="00710622" w:rsidP="00E1113D">
      <w:pPr>
        <w:pStyle w:val="NoSpacing"/>
        <w:rPr>
          <w:rFonts w:ascii="Calibri" w:hAnsi="Calibri" w:cs="Calibri"/>
          <w:b/>
          <w:bCs/>
        </w:rPr>
      </w:pPr>
    </w:p>
    <w:p w14:paraId="422E6CBD" w14:textId="703F49B9" w:rsidR="00E1113D" w:rsidRDefault="00E1113D" w:rsidP="00710622">
      <w:pPr>
        <w:pStyle w:val="Heading2"/>
      </w:pPr>
      <w:bookmarkStart w:id="13" w:name="_Toc196827354"/>
      <w:r w:rsidRPr="0061320C">
        <w:t>Contextualising Content &amp; Scaffolding Learning</w:t>
      </w:r>
      <w:bookmarkEnd w:id="13"/>
    </w:p>
    <w:p w14:paraId="0A0E78E9" w14:textId="77777777" w:rsidR="00E1113D" w:rsidRPr="0061320C" w:rsidRDefault="00E1113D" w:rsidP="00E1113D">
      <w:pPr>
        <w:pStyle w:val="NoSpacing"/>
        <w:rPr>
          <w:rFonts w:ascii="Calibri" w:hAnsi="Calibri" w:cs="Calibri"/>
          <w:b/>
          <w:bCs/>
        </w:rPr>
      </w:pPr>
    </w:p>
    <w:p w14:paraId="68414BD9" w14:textId="5AEFDA2C" w:rsidR="00E1113D" w:rsidRPr="00460A11" w:rsidRDefault="00E1113D" w:rsidP="00E1113D">
      <w:pPr>
        <w:rPr>
          <w:rFonts w:ascii="Calibri" w:hAnsi="Calibri" w:cs="Calibri"/>
        </w:rPr>
      </w:pPr>
      <w:r w:rsidRPr="00460A11">
        <w:rPr>
          <w:rFonts w:ascii="Calibri" w:hAnsi="Calibri" w:cs="Calibri"/>
        </w:rPr>
        <w:t xml:space="preserve">Student feedback suggests that content is often perceived as abstract and disconnected from real-world applications. To improve engagement and comprehension, the module will be revised to better contextualise theoretical content, drawing connections between concepts and real-world motorsport engineering applications. This will enhance student motivation and comprehension, as learners will be able to relate new knowledge to pre-existing understandings of systems and processes. Additionally, stronger links to previously taught modules will be incorporated, ensuring that students can scaffold their learning and build upon foundational knowledge </w:t>
      </w:r>
      <w:sdt>
        <w:sdtPr>
          <w:rPr>
            <w:rFonts w:ascii="Calibri" w:hAnsi="Calibri" w:cs="Calibri"/>
            <w:color w:val="000000"/>
          </w:rPr>
          <w:tag w:val="MENDELEY_CITATION_v3_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"/>
          <w:id w:val="1706526671"/>
          <w:placeholder>
            <w:docPart w:val="DefaultPlaceholder_-1854013440"/>
          </w:placeholder>
        </w:sdtPr>
        <w:sdtContent>
          <w:r w:rsidR="001833D3" w:rsidRPr="001833D3">
            <w:rPr>
              <w:rFonts w:ascii="Calibri" w:hAnsi="Calibri" w:cs="Calibri"/>
              <w:color w:val="000000"/>
            </w:rPr>
            <w:t>(Ruiz-Jaramillo et al., 2015)</w:t>
          </w:r>
        </w:sdtContent>
      </w:sdt>
      <w:r w:rsidRPr="00460A11">
        <w:rPr>
          <w:rFonts w:ascii="Calibri" w:hAnsi="Calibri" w:cs="Calibri"/>
        </w:rPr>
        <w:t>(K1).</w:t>
      </w:r>
    </w:p>
    <w:p w14:paraId="2C07AF6E" w14:textId="77777777" w:rsidR="00E1113D" w:rsidRDefault="00E1113D" w:rsidP="00710622">
      <w:pPr>
        <w:pStyle w:val="Heading2"/>
      </w:pPr>
      <w:bookmarkStart w:id="14" w:name="_Toc196827355"/>
      <w:r w:rsidRPr="0061320C">
        <w:t>Enhancing Accessibility &amp; Supporting Diverse Learning Styles</w:t>
      </w:r>
      <w:bookmarkEnd w:id="14"/>
    </w:p>
    <w:p w14:paraId="3DE1E282" w14:textId="77777777" w:rsidR="00E1113D" w:rsidRPr="0061320C" w:rsidRDefault="00E1113D" w:rsidP="00E1113D">
      <w:pPr>
        <w:pStyle w:val="NoSpacing"/>
        <w:rPr>
          <w:rFonts w:ascii="Calibri" w:hAnsi="Calibri" w:cs="Calibri"/>
          <w:b/>
          <w:bCs/>
        </w:rPr>
      </w:pPr>
    </w:p>
    <w:p w14:paraId="1DBB5D03" w14:textId="77777777" w:rsidR="00E1113D" w:rsidRPr="00460A11" w:rsidRDefault="00E1113D" w:rsidP="00E1113D">
      <w:pPr>
        <w:rPr>
          <w:rFonts w:ascii="Calibri" w:hAnsi="Calibri" w:cs="Calibri"/>
        </w:rPr>
      </w:pPr>
      <w:r w:rsidRPr="00460A11">
        <w:rPr>
          <w:rFonts w:ascii="Calibri" w:hAnsi="Calibri" w:cs="Calibri"/>
        </w:rPr>
        <w:t>Recognising the diverse ways in which students process and retain information (V1), the revised delivery will accommodate a wider range of learning styles:</w:t>
      </w:r>
    </w:p>
    <w:p w14:paraId="37EBF004" w14:textId="77777777" w:rsidR="00E1113D" w:rsidRPr="00460A11" w:rsidRDefault="00E1113D" w:rsidP="00E1113D">
      <w:pPr>
        <w:numPr>
          <w:ilvl w:val="0"/>
          <w:numId w:val="4"/>
        </w:numPr>
        <w:rPr>
          <w:rFonts w:ascii="Calibri" w:hAnsi="Calibri" w:cs="Calibri"/>
        </w:rPr>
      </w:pPr>
      <w:r w:rsidRPr="00460A11">
        <w:rPr>
          <w:rFonts w:ascii="Calibri" w:hAnsi="Calibri" w:cs="Calibri"/>
        </w:rPr>
        <w:t>Graphical representations will be integrated more frequently to support visual learners, ensuring that key concepts are reinforced through diagrams, animations, and schematic breakdowns of mechanical systems.</w:t>
      </w:r>
    </w:p>
    <w:p w14:paraId="71639E92" w14:textId="77777777" w:rsidR="00E1113D" w:rsidRPr="00460A11" w:rsidRDefault="00E1113D" w:rsidP="00E1113D">
      <w:pPr>
        <w:numPr>
          <w:ilvl w:val="0"/>
          <w:numId w:val="4"/>
        </w:numPr>
        <w:rPr>
          <w:rFonts w:ascii="Calibri" w:hAnsi="Calibri" w:cs="Calibri"/>
        </w:rPr>
      </w:pPr>
      <w:r w:rsidRPr="00460A11">
        <w:rPr>
          <w:rFonts w:ascii="Calibri" w:hAnsi="Calibri" w:cs="Calibri"/>
        </w:rPr>
        <w:t>Printed notes will be made available to support students who struggle with fast-paced board-based teaching, ensuring that those who prefer reading-based learning styles have clear, structured materials to follow.</w:t>
      </w:r>
    </w:p>
    <w:p w14:paraId="15C72E12" w14:textId="77777777" w:rsidR="00E1113D" w:rsidRPr="00460A11" w:rsidRDefault="00E1113D" w:rsidP="00E1113D">
      <w:pPr>
        <w:numPr>
          <w:ilvl w:val="0"/>
          <w:numId w:val="4"/>
        </w:numPr>
        <w:rPr>
          <w:rFonts w:ascii="Calibri" w:hAnsi="Calibri" w:cs="Calibri"/>
        </w:rPr>
      </w:pPr>
      <w:r w:rsidRPr="00460A11">
        <w:rPr>
          <w:rFonts w:ascii="Calibri" w:hAnsi="Calibri" w:cs="Calibri"/>
        </w:rPr>
        <w:t>Lecture slides will be released in advance so that students can follow along on their laptops during lectures. This will mitigate challenges posed by room layout and help students focus on the explanation rather than scrambling to copy whiteboard content.</w:t>
      </w:r>
    </w:p>
    <w:p w14:paraId="153F12BA" w14:textId="77777777" w:rsidR="00E1113D" w:rsidRDefault="00E1113D" w:rsidP="00710622">
      <w:pPr>
        <w:pStyle w:val="Heading2"/>
      </w:pPr>
      <w:bookmarkStart w:id="15" w:name="_Toc196827356"/>
      <w:r w:rsidRPr="00703819">
        <w:lastRenderedPageBreak/>
        <w:t>Improving Content Structure &amp; Delivery</w:t>
      </w:r>
      <w:bookmarkEnd w:id="15"/>
    </w:p>
    <w:p w14:paraId="2FBE272A" w14:textId="77777777" w:rsidR="00E1113D" w:rsidRPr="00703819" w:rsidRDefault="00E1113D" w:rsidP="00E1113D">
      <w:pPr>
        <w:pStyle w:val="NoSpacing"/>
        <w:rPr>
          <w:rFonts w:ascii="Calibri" w:hAnsi="Calibri" w:cs="Calibri"/>
          <w:b/>
          <w:bCs/>
        </w:rPr>
      </w:pPr>
    </w:p>
    <w:p w14:paraId="2CF13593" w14:textId="77777777" w:rsidR="00E1113D" w:rsidRPr="00460A11" w:rsidRDefault="00E1113D" w:rsidP="00E1113D">
      <w:pPr>
        <w:rPr>
          <w:rFonts w:ascii="Calibri" w:hAnsi="Calibri" w:cs="Calibri"/>
        </w:rPr>
      </w:pPr>
      <w:r w:rsidRPr="00460A11">
        <w:rPr>
          <w:rFonts w:ascii="Calibri" w:hAnsi="Calibri" w:cs="Calibri"/>
        </w:rPr>
        <w:t>Currently, multiple topics are combined into a single presentation, making it difficult for students to navigate and review specific sections efficiently. A key modification will involve:</w:t>
      </w:r>
    </w:p>
    <w:p w14:paraId="3CA10E89" w14:textId="77777777" w:rsidR="00E1113D" w:rsidRPr="00460A11" w:rsidRDefault="00E1113D" w:rsidP="00E1113D">
      <w:pPr>
        <w:numPr>
          <w:ilvl w:val="0"/>
          <w:numId w:val="5"/>
        </w:numPr>
        <w:rPr>
          <w:rFonts w:ascii="Calibri" w:hAnsi="Calibri" w:cs="Calibri"/>
        </w:rPr>
      </w:pPr>
      <w:r w:rsidRPr="00460A11">
        <w:rPr>
          <w:rFonts w:ascii="Calibri" w:hAnsi="Calibri" w:cs="Calibri"/>
        </w:rPr>
        <w:t>Breaking down the module into distinct topics with a dedicated PowerPoint presentation for each area.</w:t>
      </w:r>
    </w:p>
    <w:p w14:paraId="09B77836" w14:textId="77777777" w:rsidR="00E1113D" w:rsidRPr="00460A11" w:rsidRDefault="00E1113D" w:rsidP="00E1113D">
      <w:pPr>
        <w:numPr>
          <w:ilvl w:val="0"/>
          <w:numId w:val="5"/>
        </w:numPr>
        <w:rPr>
          <w:rFonts w:ascii="Calibri" w:hAnsi="Calibri" w:cs="Calibri"/>
        </w:rPr>
      </w:pPr>
      <w:r w:rsidRPr="00460A11">
        <w:rPr>
          <w:rFonts w:ascii="Calibri" w:hAnsi="Calibri" w:cs="Calibri"/>
        </w:rPr>
        <w:t>Reducing reliance on text-heavy slides and focusing on key concepts, worked examples, and solutions (K2).</w:t>
      </w:r>
    </w:p>
    <w:p w14:paraId="5E8B6C4F" w14:textId="77777777" w:rsidR="00E1113D" w:rsidRPr="00460A11" w:rsidRDefault="00E1113D" w:rsidP="00E1113D">
      <w:pPr>
        <w:numPr>
          <w:ilvl w:val="0"/>
          <w:numId w:val="5"/>
        </w:numPr>
        <w:rPr>
          <w:rFonts w:ascii="Calibri" w:hAnsi="Calibri" w:cs="Calibri"/>
        </w:rPr>
      </w:pPr>
      <w:r w:rsidRPr="00460A11">
        <w:rPr>
          <w:rFonts w:ascii="Calibri" w:hAnsi="Calibri" w:cs="Calibri"/>
        </w:rPr>
        <w:t>Developing revision-friendly materials that clearly organise and summarise key information.</w:t>
      </w:r>
    </w:p>
    <w:p w14:paraId="25C6F17C" w14:textId="77777777" w:rsidR="00E1113D" w:rsidRPr="00460A11" w:rsidRDefault="00E1113D" w:rsidP="00E1113D">
      <w:pPr>
        <w:rPr>
          <w:rFonts w:ascii="Calibri" w:hAnsi="Calibri" w:cs="Calibri"/>
        </w:rPr>
      </w:pPr>
      <w:r w:rsidRPr="00460A11">
        <w:rPr>
          <w:rFonts w:ascii="Calibri" w:hAnsi="Calibri" w:cs="Calibri"/>
        </w:rPr>
        <w:t>This change will enhance the clarity of content and align with best practices in higher education (V3).</w:t>
      </w:r>
    </w:p>
    <w:p w14:paraId="5C2AF345" w14:textId="77777777" w:rsidR="00E1113D" w:rsidRDefault="00E1113D" w:rsidP="00710622">
      <w:pPr>
        <w:pStyle w:val="Heading2"/>
      </w:pPr>
      <w:bookmarkStart w:id="16" w:name="_Toc196827357"/>
      <w:r w:rsidRPr="00805F4C">
        <w:t>Developing New Revision Materials</w:t>
      </w:r>
      <w:bookmarkEnd w:id="16"/>
      <w:r w:rsidRPr="00805F4C">
        <w:t xml:space="preserve"> </w:t>
      </w:r>
    </w:p>
    <w:p w14:paraId="76C37402" w14:textId="77777777" w:rsidR="00E1113D" w:rsidRPr="00805F4C" w:rsidRDefault="00E1113D" w:rsidP="00E1113D">
      <w:pPr>
        <w:pStyle w:val="NoSpacing"/>
        <w:rPr>
          <w:rFonts w:ascii="Calibri" w:hAnsi="Calibri" w:cs="Calibri"/>
          <w:b/>
          <w:bCs/>
        </w:rPr>
      </w:pPr>
    </w:p>
    <w:p w14:paraId="434657AE" w14:textId="77777777" w:rsidR="00E1113D" w:rsidRPr="00460A11" w:rsidRDefault="00E1113D" w:rsidP="00E1113D">
      <w:pPr>
        <w:rPr>
          <w:rFonts w:ascii="Calibri" w:hAnsi="Calibri" w:cs="Calibri"/>
        </w:rPr>
      </w:pPr>
      <w:r w:rsidRPr="00460A11">
        <w:rPr>
          <w:rFonts w:ascii="Calibri" w:hAnsi="Calibri" w:cs="Calibri"/>
        </w:rPr>
        <w:t>To better prepare students for summative assessments, additional revision materials will be developed beyond traditional past papers. A MATLAB-based question bank will be produced for lecturer use, allowing for a range of revision materials to be created.</w:t>
      </w:r>
    </w:p>
    <w:p w14:paraId="7C9E77DD" w14:textId="77777777" w:rsidR="00E1113D" w:rsidRPr="00460A11" w:rsidRDefault="00E1113D" w:rsidP="00E1113D">
      <w:pPr>
        <w:rPr>
          <w:rFonts w:ascii="Calibri" w:hAnsi="Calibri" w:cs="Calibri"/>
        </w:rPr>
      </w:pPr>
      <w:r w:rsidRPr="00460A11">
        <w:rPr>
          <w:rFonts w:ascii="Calibri" w:hAnsi="Calibri" w:cs="Calibri"/>
        </w:rPr>
        <w:t xml:space="preserve">The intent of the question bank being produced in a coded language such as MATLAB, is that it will allow for easy manipulation of questions, meaning that many suitable questions can be generated, along with solutions, with ease compared to a traditional question writing method. Additionally, the MATLAB script can then be used to generate the exam questions, meaning that the format of revision questions will be directly aligned to the format of the examination students will later sit. However, to ensure that the revision material is not too targeted, the randomisation capabilities of MATLAB can be used to ensure that students will never receive a revision question that is the same as an exam question. This will ensure they have covered multiple variations of each question type and format before the final exam, providing a more comprehensive approach to revision (A4). </w:t>
      </w:r>
    </w:p>
    <w:p w14:paraId="66694854" w14:textId="4151A5A2" w:rsidR="00E1113D" w:rsidRPr="00460A11" w:rsidRDefault="00E1113D" w:rsidP="00E1113D">
      <w:pPr>
        <w:rPr>
          <w:rFonts w:ascii="Calibri" w:hAnsi="Calibri" w:cs="Calibri"/>
          <w:b/>
          <w:bCs/>
        </w:rPr>
      </w:pPr>
      <w:r w:rsidRPr="00460A11">
        <w:rPr>
          <w:rFonts w:ascii="Calibri" w:hAnsi="Calibri" w:cs="Calibri"/>
        </w:rPr>
        <w:t xml:space="preserve">An example of a section of this MATLAB script is shown in Figure </w:t>
      </w:r>
      <w:r w:rsidR="00710622">
        <w:rPr>
          <w:rFonts w:ascii="Calibri" w:hAnsi="Calibri" w:cs="Calibri"/>
          <w:b/>
          <w:bCs/>
        </w:rPr>
        <w:t>2</w:t>
      </w:r>
      <w:r w:rsidRPr="00460A11">
        <w:rPr>
          <w:rFonts w:ascii="Calibri" w:hAnsi="Calibri" w:cs="Calibri"/>
          <w:b/>
          <w:bCs/>
        </w:rPr>
        <w:t xml:space="preserve">. </w:t>
      </w:r>
    </w:p>
    <w:p w14:paraId="2C873FB7" w14:textId="77777777" w:rsidR="00710622" w:rsidRDefault="00E1113D" w:rsidP="00710622">
      <w:pPr>
        <w:keepNext/>
        <w:jc w:val="center"/>
      </w:pPr>
      <w:r w:rsidRPr="00460A11">
        <w:rPr>
          <w:rFonts w:ascii="Calibri" w:hAnsi="Calibri" w:cs="Calibri"/>
          <w:b/>
          <w:bCs/>
          <w:noProof/>
        </w:rPr>
        <w:lastRenderedPageBreak/>
        <w:drawing>
          <wp:inline distT="0" distB="0" distL="0" distR="0" wp14:anchorId="106208D0" wp14:editId="1BF8D042">
            <wp:extent cx="3798559" cy="3457575"/>
            <wp:effectExtent l="0" t="0" r="0" b="0"/>
            <wp:docPr id="71624877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248771" name="Picture 1" descr="A screenshot of a computer program&#10;&#10;AI-generated content may be incorrect."/>
                    <pic:cNvPicPr/>
                  </pic:nvPicPr>
                  <pic:blipFill>
                    <a:blip r:embed="rId12"/>
                    <a:stretch>
                      <a:fillRect/>
                    </a:stretch>
                  </pic:blipFill>
                  <pic:spPr>
                    <a:xfrm>
                      <a:off x="0" y="0"/>
                      <a:ext cx="3806074" cy="3464416"/>
                    </a:xfrm>
                    <a:prstGeom prst="rect">
                      <a:avLst/>
                    </a:prstGeom>
                  </pic:spPr>
                </pic:pic>
              </a:graphicData>
            </a:graphic>
          </wp:inline>
        </w:drawing>
      </w:r>
    </w:p>
    <w:p w14:paraId="70089FD8" w14:textId="50B9BC2F" w:rsidR="00E1113D" w:rsidRPr="00460A11" w:rsidRDefault="00710622" w:rsidP="00710622">
      <w:pPr>
        <w:pStyle w:val="Caption"/>
        <w:jc w:val="center"/>
        <w:rPr>
          <w:rFonts w:ascii="Calibri" w:hAnsi="Calibri" w:cs="Calibri"/>
          <w:b/>
          <w:bCs/>
        </w:rPr>
      </w:pPr>
      <w:bookmarkStart w:id="17" w:name="_Toc196827270"/>
      <w:r>
        <w:t xml:space="preserve">Figure </w:t>
      </w:r>
      <w:fldSimple w:instr=" SEQ Figure \* ARABIC ">
        <w:r w:rsidR="002C3849">
          <w:rPr>
            <w:noProof/>
          </w:rPr>
          <w:t>2</w:t>
        </w:r>
      </w:fldSimple>
      <w:r>
        <w:t xml:space="preserve"> - Example of MATLAB Revision Script</w:t>
      </w:r>
      <w:bookmarkEnd w:id="17"/>
    </w:p>
    <w:p w14:paraId="15E91FCD" w14:textId="77777777" w:rsidR="00E1113D" w:rsidRPr="00460A11" w:rsidRDefault="00E1113D" w:rsidP="00E1113D">
      <w:pPr>
        <w:rPr>
          <w:rFonts w:ascii="Calibri" w:hAnsi="Calibri" w:cs="Calibri"/>
          <w:b/>
          <w:bCs/>
        </w:rPr>
      </w:pPr>
    </w:p>
    <w:p w14:paraId="2B75B88A" w14:textId="77777777" w:rsidR="00E1113D" w:rsidRDefault="00E1113D" w:rsidP="002C3849">
      <w:pPr>
        <w:pStyle w:val="Heading2"/>
      </w:pPr>
      <w:bookmarkStart w:id="18" w:name="_Toc196827358"/>
      <w:r w:rsidRPr="005774A1">
        <w:t>Applying STEM-Specific and General Higher Education Best Practices</w:t>
      </w:r>
      <w:bookmarkEnd w:id="18"/>
    </w:p>
    <w:p w14:paraId="5E356165" w14:textId="77777777" w:rsidR="00E1113D" w:rsidRPr="005774A1" w:rsidRDefault="00E1113D" w:rsidP="00E1113D">
      <w:pPr>
        <w:pStyle w:val="NoSpacing"/>
        <w:rPr>
          <w:rFonts w:ascii="Calibri" w:hAnsi="Calibri" w:cs="Calibri"/>
          <w:b/>
          <w:bCs/>
        </w:rPr>
      </w:pPr>
    </w:p>
    <w:p w14:paraId="40E642AC" w14:textId="77777777" w:rsidR="00E1113D" w:rsidRPr="00460A11" w:rsidRDefault="00E1113D" w:rsidP="00E1113D">
      <w:pPr>
        <w:rPr>
          <w:rFonts w:ascii="Calibri" w:hAnsi="Calibri" w:cs="Calibri"/>
        </w:rPr>
      </w:pPr>
      <w:r w:rsidRPr="00460A11">
        <w:rPr>
          <w:rFonts w:ascii="Calibri" w:hAnsi="Calibri" w:cs="Calibri"/>
        </w:rPr>
        <w:t>While these changes are tailored to a STEM subject and the type of learner that is commonly found in a STEM department, they are based on wider good practice themes found in higher education:</w:t>
      </w:r>
    </w:p>
    <w:p w14:paraId="5C98984D" w14:textId="7CDA1433" w:rsidR="00E1113D" w:rsidRPr="00460A11" w:rsidRDefault="00E1113D" w:rsidP="00E1113D">
      <w:pPr>
        <w:numPr>
          <w:ilvl w:val="0"/>
          <w:numId w:val="6"/>
        </w:numPr>
        <w:rPr>
          <w:rFonts w:ascii="Calibri" w:hAnsi="Calibri" w:cs="Calibri"/>
        </w:rPr>
      </w:pPr>
      <w:r w:rsidRPr="00460A11">
        <w:rPr>
          <w:rFonts w:ascii="Calibri" w:hAnsi="Calibri" w:cs="Calibri"/>
        </w:rPr>
        <w:t>Interactive learning through examples and real-world applications emphasise</w:t>
      </w:r>
      <w:r w:rsidR="004F062D">
        <w:rPr>
          <w:rFonts w:ascii="Calibri" w:hAnsi="Calibri" w:cs="Calibri"/>
        </w:rPr>
        <w:t>s</w:t>
      </w:r>
      <w:r w:rsidRPr="00460A11">
        <w:rPr>
          <w:rFonts w:ascii="Calibri" w:hAnsi="Calibri" w:cs="Calibri"/>
        </w:rPr>
        <w:t xml:space="preserve"> active engagement</w:t>
      </w:r>
      <w:r w:rsidR="00EB351F">
        <w:rPr>
          <w:rFonts w:ascii="Calibri" w:hAnsi="Calibri" w:cs="Calibri"/>
        </w:rPr>
        <w:t xml:space="preserve"> </w:t>
      </w:r>
      <w:sdt>
        <w:sdtPr>
          <w:rPr>
            <w:rFonts w:ascii="Calibri" w:hAnsi="Calibri" w:cs="Calibri"/>
            <w:color w:val="000000"/>
          </w:rPr>
          <w:tag w:val="MENDELEY_CITATION_v3_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"/>
          <w:id w:val="547338019"/>
          <w:placeholder>
            <w:docPart w:val="DefaultPlaceholder_-1854013440"/>
          </w:placeholder>
        </w:sdtPr>
        <w:sdtContent>
          <w:r w:rsidR="001833D3" w:rsidRPr="001833D3">
            <w:rPr>
              <w:rFonts w:ascii="Calibri" w:hAnsi="Calibri" w:cs="Calibri"/>
              <w:color w:val="000000"/>
            </w:rPr>
            <w:t>(Fei et al., 2024)</w:t>
          </w:r>
        </w:sdtContent>
      </w:sdt>
      <w:r w:rsidRPr="00460A11">
        <w:rPr>
          <w:rFonts w:ascii="Calibri" w:hAnsi="Calibri" w:cs="Calibri"/>
        </w:rPr>
        <w:t>.</w:t>
      </w:r>
      <w:r w:rsidR="00EB351F">
        <w:rPr>
          <w:rFonts w:ascii="Calibri" w:hAnsi="Calibri" w:cs="Calibri"/>
        </w:rPr>
        <w:t xml:space="preserve"> </w:t>
      </w:r>
    </w:p>
    <w:p w14:paraId="65179750" w14:textId="77777777" w:rsidR="00E1113D" w:rsidRPr="00460A11" w:rsidRDefault="00E1113D" w:rsidP="00E1113D">
      <w:pPr>
        <w:numPr>
          <w:ilvl w:val="0"/>
          <w:numId w:val="6"/>
        </w:numPr>
        <w:rPr>
          <w:rFonts w:ascii="Calibri" w:hAnsi="Calibri" w:cs="Calibri"/>
        </w:rPr>
      </w:pPr>
      <w:r w:rsidRPr="00460A11">
        <w:rPr>
          <w:rFonts w:ascii="Calibri" w:hAnsi="Calibri" w:cs="Calibri"/>
        </w:rPr>
        <w:t>Providing diverse resource formats (printed notes, visuals, and digital slides) ensures inclusivity and accessibility (V2).</w:t>
      </w:r>
    </w:p>
    <w:p w14:paraId="5514D3FE" w14:textId="77777777" w:rsidR="00E1113D" w:rsidRPr="00460A11" w:rsidRDefault="00E1113D" w:rsidP="00E1113D">
      <w:pPr>
        <w:numPr>
          <w:ilvl w:val="0"/>
          <w:numId w:val="6"/>
        </w:numPr>
        <w:rPr>
          <w:rFonts w:ascii="Calibri" w:hAnsi="Calibri" w:cs="Calibri"/>
        </w:rPr>
      </w:pPr>
      <w:r w:rsidRPr="00460A11">
        <w:rPr>
          <w:rFonts w:ascii="Calibri" w:hAnsi="Calibri" w:cs="Calibri"/>
        </w:rPr>
        <w:t>Tracking student understanding through formative assessment ensures a feedback loop that supports continuous improvement (A3).</w:t>
      </w:r>
    </w:p>
    <w:p w14:paraId="1B15A1C0" w14:textId="314551F8" w:rsidR="00E1113D" w:rsidRPr="00460A11" w:rsidRDefault="00E1113D" w:rsidP="00E1113D">
      <w:pPr>
        <w:rPr>
          <w:rFonts w:ascii="Calibri" w:hAnsi="Calibri" w:cs="Calibri"/>
        </w:rPr>
      </w:pPr>
      <w:r w:rsidRPr="00460A11">
        <w:rPr>
          <w:rFonts w:ascii="Calibri" w:hAnsi="Calibri" w:cs="Calibri"/>
        </w:rPr>
        <w:t>By implementing these changes, the module will hopefully better engage learners, improve knowledge retention, and enhance student attainment</w:t>
      </w:r>
      <w:r w:rsidR="008F3B52">
        <w:rPr>
          <w:rFonts w:ascii="Calibri" w:hAnsi="Calibri" w:cs="Calibri"/>
        </w:rPr>
        <w:t>.</w:t>
      </w:r>
    </w:p>
    <w:p w14:paraId="27EAFA80" w14:textId="77777777" w:rsidR="00E1113D" w:rsidRPr="00460A11" w:rsidRDefault="00E1113D" w:rsidP="00E1113D">
      <w:pPr>
        <w:rPr>
          <w:rFonts w:ascii="Calibri" w:hAnsi="Calibri" w:cs="Calibri"/>
        </w:rPr>
      </w:pPr>
      <w:r w:rsidRPr="00460A11">
        <w:rPr>
          <w:rFonts w:ascii="Calibri" w:hAnsi="Calibri" w:cs="Calibri"/>
        </w:rPr>
        <w:br w:type="page"/>
      </w:r>
    </w:p>
    <w:p w14:paraId="7C98B95E" w14:textId="77777777" w:rsidR="00E1113D" w:rsidRDefault="00E1113D" w:rsidP="002C3849">
      <w:pPr>
        <w:pStyle w:val="Heading2"/>
      </w:pPr>
      <w:bookmarkStart w:id="19" w:name="_Toc196827359"/>
      <w:r w:rsidRPr="0025036A">
        <w:lastRenderedPageBreak/>
        <w:t>Updated Delivery Approach</w:t>
      </w:r>
      <w:bookmarkEnd w:id="19"/>
      <w:r w:rsidRPr="0025036A">
        <w:t xml:space="preserve"> </w:t>
      </w:r>
    </w:p>
    <w:p w14:paraId="0A0C462F" w14:textId="77777777" w:rsidR="00E1113D" w:rsidRPr="0025036A" w:rsidRDefault="00E1113D" w:rsidP="00E1113D">
      <w:pPr>
        <w:pStyle w:val="NoSpacing"/>
        <w:rPr>
          <w:rFonts w:ascii="Calibri" w:hAnsi="Calibri" w:cs="Calibri"/>
          <w:b/>
          <w:bCs/>
        </w:rPr>
      </w:pPr>
    </w:p>
    <w:p w14:paraId="13ED3672" w14:textId="77777777" w:rsidR="00E1113D" w:rsidRPr="00460A11" w:rsidRDefault="00E1113D" w:rsidP="00E1113D">
      <w:pPr>
        <w:rPr>
          <w:rFonts w:ascii="Calibri" w:hAnsi="Calibri" w:cs="Calibri"/>
        </w:rPr>
      </w:pPr>
      <w:r w:rsidRPr="00460A11">
        <w:rPr>
          <w:rFonts w:ascii="Calibri" w:hAnsi="Calibri" w:cs="Calibri"/>
        </w:rPr>
        <w:t xml:space="preserve">Considering the changes and adaptions that are discussed in the previous section, a revised lesson plan for the same content was developed, shown below. </w:t>
      </w:r>
    </w:p>
    <w:p w14:paraId="0E4E5DD4" w14:textId="77777777" w:rsidR="00E1113D" w:rsidRDefault="00E1113D" w:rsidP="002C3849">
      <w:pPr>
        <w:pStyle w:val="Heading2"/>
      </w:pPr>
      <w:bookmarkStart w:id="20" w:name="_Toc196827360"/>
      <w:r w:rsidRPr="0025036A">
        <w:t>Updated Lesson Plan: Gear Systems in Motorsport Engineering</w:t>
      </w:r>
      <w:bookmarkEnd w:id="20"/>
    </w:p>
    <w:p w14:paraId="6F723A25" w14:textId="77777777" w:rsidR="00E1113D" w:rsidRPr="0025036A" w:rsidRDefault="00E1113D" w:rsidP="00E1113D">
      <w:pPr>
        <w:pStyle w:val="NoSpacing"/>
        <w:rPr>
          <w:rFonts w:ascii="Calibri" w:hAnsi="Calibri" w:cs="Calibri"/>
          <w:b/>
          <w:bCs/>
        </w:rPr>
      </w:pPr>
    </w:p>
    <w:p w14:paraId="0C2D9D1F" w14:textId="77777777" w:rsidR="00E1113D" w:rsidRPr="00460A11" w:rsidRDefault="00E1113D" w:rsidP="00E1113D">
      <w:pPr>
        <w:rPr>
          <w:rFonts w:ascii="Calibri" w:hAnsi="Calibri" w:cs="Calibri"/>
        </w:rPr>
      </w:pPr>
      <w:r w:rsidRPr="00460A11">
        <w:rPr>
          <w:rFonts w:ascii="Calibri" w:hAnsi="Calibri" w:cs="Calibri"/>
          <w:b/>
          <w:bCs/>
        </w:rPr>
        <w:t>Module:</w:t>
      </w:r>
      <w:r w:rsidRPr="00460A11">
        <w:rPr>
          <w:rFonts w:ascii="Calibri" w:hAnsi="Calibri" w:cs="Calibri"/>
        </w:rPr>
        <w:t xml:space="preserve"> </w:t>
      </w:r>
      <w:r w:rsidRPr="00460A11">
        <w:rPr>
          <w:rFonts w:ascii="Calibri" w:hAnsi="Calibri" w:cs="Calibri"/>
          <w:i/>
          <w:iCs/>
        </w:rPr>
        <w:t>Motorsport Dynamics</w:t>
      </w:r>
      <w:r w:rsidRPr="00460A11">
        <w:rPr>
          <w:rFonts w:ascii="Calibri" w:hAnsi="Calibri" w:cs="Calibri"/>
        </w:rPr>
        <w:br/>
      </w:r>
      <w:r w:rsidRPr="00460A11">
        <w:rPr>
          <w:rFonts w:ascii="Calibri" w:hAnsi="Calibri" w:cs="Calibri"/>
          <w:b/>
          <w:bCs/>
        </w:rPr>
        <w:t>Level:</w:t>
      </w:r>
      <w:r w:rsidRPr="00460A11">
        <w:rPr>
          <w:rFonts w:ascii="Calibri" w:hAnsi="Calibri" w:cs="Calibri"/>
        </w:rPr>
        <w:t xml:space="preserve"> 5 (Second Year Undergraduate)</w:t>
      </w:r>
      <w:r w:rsidRPr="00460A11">
        <w:rPr>
          <w:rFonts w:ascii="Calibri" w:hAnsi="Calibri" w:cs="Calibri"/>
        </w:rPr>
        <w:br/>
      </w:r>
      <w:r w:rsidRPr="00460A11">
        <w:rPr>
          <w:rFonts w:ascii="Calibri" w:hAnsi="Calibri" w:cs="Calibri"/>
          <w:b/>
          <w:bCs/>
        </w:rPr>
        <w:t>Duration:</w:t>
      </w:r>
      <w:r w:rsidRPr="00460A11">
        <w:rPr>
          <w:rFonts w:ascii="Calibri" w:hAnsi="Calibri" w:cs="Calibri"/>
        </w:rPr>
        <w:t xml:space="preserve"> 2-hour lecture</w:t>
      </w:r>
      <w:r w:rsidRPr="00460A11">
        <w:rPr>
          <w:rFonts w:ascii="Calibri" w:hAnsi="Calibri" w:cs="Calibri"/>
        </w:rPr>
        <w:br/>
      </w:r>
      <w:r w:rsidRPr="00460A11">
        <w:rPr>
          <w:rFonts w:ascii="Calibri" w:hAnsi="Calibri" w:cs="Calibri"/>
          <w:b/>
          <w:bCs/>
        </w:rPr>
        <w:t>Delivery Mode:</w:t>
      </w:r>
      <w:r w:rsidRPr="00460A11">
        <w:rPr>
          <w:rFonts w:ascii="Calibri" w:hAnsi="Calibri" w:cs="Calibri"/>
        </w:rPr>
        <w:t xml:space="preserve"> Lecture-based (theory-focused with formative assessment)</w:t>
      </w:r>
      <w:r w:rsidRPr="00460A11">
        <w:rPr>
          <w:rFonts w:ascii="Calibri" w:hAnsi="Calibri" w:cs="Calibri"/>
        </w:rPr>
        <w:br/>
      </w:r>
      <w:r w:rsidRPr="00460A11">
        <w:rPr>
          <w:rFonts w:ascii="Calibri" w:hAnsi="Calibri" w:cs="Calibri"/>
          <w:b/>
          <w:bCs/>
        </w:rPr>
        <w:t>UKPSF Alignment:</w:t>
      </w:r>
      <w:r w:rsidRPr="00460A11">
        <w:rPr>
          <w:rFonts w:ascii="Calibri" w:hAnsi="Calibri" w:cs="Calibri"/>
        </w:rPr>
        <w:t xml:space="preserve"> A1, A2, A3, K1, K2</w:t>
      </w:r>
    </w:p>
    <w:p w14:paraId="4CF17585" w14:textId="77777777" w:rsidR="00E1113D" w:rsidRPr="00460A11" w:rsidRDefault="00E1113D" w:rsidP="00E1113D">
      <w:pPr>
        <w:rPr>
          <w:rFonts w:ascii="Calibri" w:hAnsi="Calibri" w:cs="Calibri"/>
          <w:b/>
          <w:bCs/>
        </w:rPr>
      </w:pPr>
      <w:r w:rsidRPr="00460A11">
        <w:rPr>
          <w:rFonts w:ascii="Calibri" w:hAnsi="Calibri" w:cs="Calibri"/>
          <w:b/>
          <w:bCs/>
        </w:rPr>
        <w:t>1. Learning Outcomes</w:t>
      </w:r>
    </w:p>
    <w:p w14:paraId="66363F30" w14:textId="77777777" w:rsidR="00E1113D" w:rsidRPr="00460A11" w:rsidRDefault="00E1113D" w:rsidP="00E1113D">
      <w:pPr>
        <w:rPr>
          <w:rFonts w:ascii="Calibri" w:hAnsi="Calibri" w:cs="Calibri"/>
        </w:rPr>
      </w:pPr>
      <w:r w:rsidRPr="00460A11">
        <w:rPr>
          <w:rFonts w:ascii="Calibri" w:hAnsi="Calibri" w:cs="Calibri"/>
        </w:rPr>
        <w:t>By the end of this session, students should be able to:</w:t>
      </w:r>
    </w:p>
    <w:p w14:paraId="4A230667" w14:textId="77777777" w:rsidR="00E1113D" w:rsidRPr="00715DE0" w:rsidRDefault="00E1113D" w:rsidP="00E1113D">
      <w:pPr>
        <w:numPr>
          <w:ilvl w:val="0"/>
          <w:numId w:val="14"/>
        </w:numPr>
        <w:spacing w:line="278" w:lineRule="auto"/>
        <w:rPr>
          <w:rFonts w:ascii="Calibri" w:hAnsi="Calibri" w:cs="Calibri"/>
        </w:rPr>
      </w:pPr>
      <w:r w:rsidRPr="00715DE0">
        <w:rPr>
          <w:rFonts w:ascii="Calibri" w:hAnsi="Calibri" w:cs="Calibri"/>
        </w:rPr>
        <w:t>Understand the fundamental principles of gear systems and their function in mechanical power transmission.</w:t>
      </w:r>
    </w:p>
    <w:p w14:paraId="3CB981D3" w14:textId="77777777" w:rsidR="00E1113D" w:rsidRPr="00715DE0" w:rsidRDefault="00E1113D" w:rsidP="00E1113D">
      <w:pPr>
        <w:numPr>
          <w:ilvl w:val="0"/>
          <w:numId w:val="14"/>
        </w:numPr>
        <w:spacing w:line="278" w:lineRule="auto"/>
        <w:rPr>
          <w:rFonts w:ascii="Calibri" w:hAnsi="Calibri" w:cs="Calibri"/>
        </w:rPr>
      </w:pPr>
      <w:r w:rsidRPr="00715DE0">
        <w:rPr>
          <w:rFonts w:ascii="Calibri" w:hAnsi="Calibri" w:cs="Calibri"/>
        </w:rPr>
        <w:t>Analyse different types of gears, their advantages, and applications in motorsport and automotive engineering.</w:t>
      </w:r>
    </w:p>
    <w:p w14:paraId="33B63E6A" w14:textId="77777777" w:rsidR="00E1113D" w:rsidRPr="00715DE0" w:rsidRDefault="00E1113D" w:rsidP="00E1113D">
      <w:pPr>
        <w:numPr>
          <w:ilvl w:val="0"/>
          <w:numId w:val="14"/>
        </w:numPr>
        <w:spacing w:line="278" w:lineRule="auto"/>
        <w:rPr>
          <w:rFonts w:ascii="Calibri" w:hAnsi="Calibri" w:cs="Calibri"/>
        </w:rPr>
      </w:pPr>
      <w:r w:rsidRPr="00715DE0">
        <w:rPr>
          <w:rFonts w:ascii="Calibri" w:hAnsi="Calibri" w:cs="Calibri"/>
        </w:rPr>
        <w:t>Calculate gear ratios, torque transmission, and efficiency in simple, compound, and epicyclic gear trains.</w:t>
      </w:r>
    </w:p>
    <w:p w14:paraId="71853C46" w14:textId="77777777" w:rsidR="00E1113D" w:rsidRPr="00715DE0" w:rsidRDefault="00E1113D" w:rsidP="00E1113D">
      <w:pPr>
        <w:numPr>
          <w:ilvl w:val="0"/>
          <w:numId w:val="14"/>
        </w:numPr>
        <w:spacing w:line="278" w:lineRule="auto"/>
        <w:rPr>
          <w:rFonts w:ascii="Calibri" w:hAnsi="Calibri" w:cs="Calibri"/>
        </w:rPr>
      </w:pPr>
      <w:r w:rsidRPr="00715DE0">
        <w:rPr>
          <w:rFonts w:ascii="Calibri" w:hAnsi="Calibri" w:cs="Calibri"/>
        </w:rPr>
        <w:t>Apply gearbox theory to solve real-world engineering problems related to vehicle dynamics.</w:t>
      </w:r>
    </w:p>
    <w:p w14:paraId="1F664C7B" w14:textId="77777777" w:rsidR="00E1113D" w:rsidRPr="00460A11" w:rsidRDefault="00E1113D" w:rsidP="00E1113D">
      <w:pPr>
        <w:rPr>
          <w:rFonts w:ascii="Calibri" w:hAnsi="Calibri" w:cs="Calibri"/>
          <w:b/>
          <w:bCs/>
        </w:rPr>
      </w:pPr>
      <w:r w:rsidRPr="00460A11">
        <w:rPr>
          <w:rFonts w:ascii="Calibri" w:hAnsi="Calibri" w:cs="Calibri"/>
          <w:b/>
          <w:bCs/>
        </w:rPr>
        <w:t>2. Lesson Structure &amp; Time Allocation</w:t>
      </w:r>
    </w:p>
    <w:p w14:paraId="3290D8AF" w14:textId="77777777" w:rsidR="00E1113D" w:rsidRPr="00460A11" w:rsidRDefault="00E1113D" w:rsidP="00E1113D">
      <w:pPr>
        <w:rPr>
          <w:rFonts w:ascii="Calibri" w:hAnsi="Calibri" w:cs="Calibri"/>
          <w:b/>
          <w:bCs/>
        </w:rPr>
      </w:pPr>
      <w:r w:rsidRPr="00460A11">
        <w:rPr>
          <w:rFonts w:ascii="Calibri" w:hAnsi="Calibri" w:cs="Calibri"/>
          <w:b/>
          <w:bCs/>
        </w:rPr>
        <w:t>Introduction (15 minutes) – Overview of Gear Systems</w:t>
      </w:r>
    </w:p>
    <w:p w14:paraId="79D58EC8" w14:textId="77777777" w:rsidR="00E1113D" w:rsidRPr="00460A11" w:rsidRDefault="00E1113D" w:rsidP="00E1113D">
      <w:pPr>
        <w:numPr>
          <w:ilvl w:val="0"/>
          <w:numId w:val="15"/>
        </w:numPr>
        <w:spacing w:line="278" w:lineRule="auto"/>
        <w:rPr>
          <w:rFonts w:ascii="Calibri" w:hAnsi="Calibri" w:cs="Calibri"/>
        </w:rPr>
      </w:pPr>
      <w:r w:rsidRPr="00460A11">
        <w:rPr>
          <w:rFonts w:ascii="Calibri" w:hAnsi="Calibri" w:cs="Calibri"/>
          <w:b/>
          <w:bCs/>
        </w:rPr>
        <w:t>(5 min)</w:t>
      </w:r>
      <w:r w:rsidRPr="00460A11">
        <w:rPr>
          <w:rFonts w:ascii="Calibri" w:hAnsi="Calibri" w:cs="Calibri"/>
        </w:rPr>
        <w:t xml:space="preserve"> </w:t>
      </w:r>
      <w:r w:rsidRPr="00460A11">
        <w:rPr>
          <w:rFonts w:ascii="Calibri" w:hAnsi="Calibri" w:cs="Calibri"/>
          <w:i/>
          <w:iCs/>
        </w:rPr>
        <w:t>Definition and function of a gearbox</w:t>
      </w:r>
      <w:r w:rsidRPr="00460A11">
        <w:rPr>
          <w:rFonts w:ascii="Calibri" w:hAnsi="Calibri" w:cs="Calibri"/>
        </w:rPr>
        <w:t xml:space="preserve"> – How speed and torque are converted.</w:t>
      </w:r>
    </w:p>
    <w:p w14:paraId="10D38D5D" w14:textId="77777777" w:rsidR="00E1113D" w:rsidRPr="00460A11" w:rsidRDefault="00E1113D" w:rsidP="00E1113D">
      <w:pPr>
        <w:numPr>
          <w:ilvl w:val="0"/>
          <w:numId w:val="15"/>
        </w:numPr>
        <w:spacing w:line="278" w:lineRule="auto"/>
        <w:rPr>
          <w:rFonts w:ascii="Calibri" w:hAnsi="Calibri" w:cs="Calibri"/>
        </w:rPr>
      </w:pPr>
      <w:r w:rsidRPr="00460A11">
        <w:rPr>
          <w:rFonts w:ascii="Calibri" w:hAnsi="Calibri" w:cs="Calibri"/>
          <w:b/>
          <w:bCs/>
        </w:rPr>
        <w:t>(5 min)</w:t>
      </w:r>
      <w:r w:rsidRPr="00460A11">
        <w:rPr>
          <w:rFonts w:ascii="Calibri" w:hAnsi="Calibri" w:cs="Calibri"/>
        </w:rPr>
        <w:t xml:space="preserve"> </w:t>
      </w:r>
      <w:r w:rsidRPr="00460A11">
        <w:rPr>
          <w:rFonts w:ascii="Calibri" w:hAnsi="Calibri" w:cs="Calibri"/>
          <w:i/>
          <w:iCs/>
        </w:rPr>
        <w:t>Importance of gears in motorsport applications</w:t>
      </w:r>
      <w:r w:rsidRPr="00460A11">
        <w:rPr>
          <w:rFonts w:ascii="Calibri" w:hAnsi="Calibri" w:cs="Calibri"/>
        </w:rPr>
        <w:t xml:space="preserve"> – High-performance gear systems in F1, Rally, and endurance racing.</w:t>
      </w:r>
    </w:p>
    <w:p w14:paraId="1EE2E242" w14:textId="77777777" w:rsidR="00E1113D" w:rsidRPr="00460A11" w:rsidRDefault="00E1113D" w:rsidP="00E1113D">
      <w:pPr>
        <w:numPr>
          <w:ilvl w:val="0"/>
          <w:numId w:val="15"/>
        </w:numPr>
        <w:spacing w:line="278" w:lineRule="auto"/>
        <w:rPr>
          <w:rFonts w:ascii="Calibri" w:hAnsi="Calibri" w:cs="Calibri"/>
        </w:rPr>
      </w:pPr>
      <w:r w:rsidRPr="00460A11">
        <w:rPr>
          <w:rFonts w:ascii="Calibri" w:hAnsi="Calibri" w:cs="Calibri"/>
          <w:b/>
          <w:bCs/>
        </w:rPr>
        <w:t>(5 min)</w:t>
      </w:r>
      <w:r w:rsidRPr="00460A11">
        <w:rPr>
          <w:rFonts w:ascii="Calibri" w:hAnsi="Calibri" w:cs="Calibri"/>
        </w:rPr>
        <w:t xml:space="preserve"> </w:t>
      </w:r>
      <w:r w:rsidRPr="00460A11">
        <w:rPr>
          <w:rFonts w:ascii="Calibri" w:hAnsi="Calibri" w:cs="Calibri"/>
          <w:i/>
          <w:iCs/>
        </w:rPr>
        <w:t>Types of gears and their applications</w:t>
      </w:r>
      <w:r w:rsidRPr="00460A11">
        <w:rPr>
          <w:rFonts w:ascii="Calibri" w:hAnsi="Calibri" w:cs="Calibri"/>
        </w:rPr>
        <w:t>:</w:t>
      </w:r>
    </w:p>
    <w:p w14:paraId="010EBDAB"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t>Spur (simple, but noisy)</w:t>
      </w:r>
    </w:p>
    <w:p w14:paraId="2D8F0BBC"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t>Helical (smooth, quiet operation)</w:t>
      </w:r>
    </w:p>
    <w:p w14:paraId="63C1F121"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t>Bevel (changes direction of rotation)</w:t>
      </w:r>
    </w:p>
    <w:p w14:paraId="224C6F6C"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lastRenderedPageBreak/>
        <w:t>Rack and Pinion (linear motion conversion)</w:t>
      </w:r>
    </w:p>
    <w:p w14:paraId="695B37BB"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t>Worm and Wheel (high torque conversion)</w:t>
      </w:r>
    </w:p>
    <w:p w14:paraId="6B75F54B" w14:textId="77777777" w:rsidR="00E1113D" w:rsidRPr="00460A11" w:rsidRDefault="00E1113D" w:rsidP="00E1113D">
      <w:pPr>
        <w:numPr>
          <w:ilvl w:val="1"/>
          <w:numId w:val="15"/>
        </w:numPr>
        <w:spacing w:line="278" w:lineRule="auto"/>
        <w:rPr>
          <w:rFonts w:ascii="Calibri" w:hAnsi="Calibri" w:cs="Calibri"/>
        </w:rPr>
      </w:pPr>
      <w:r w:rsidRPr="00460A11">
        <w:rPr>
          <w:rFonts w:ascii="Calibri" w:hAnsi="Calibri" w:cs="Calibri"/>
        </w:rPr>
        <w:t>Epicyclic (high power density)</w:t>
      </w:r>
    </w:p>
    <w:p w14:paraId="275041D2" w14:textId="77777777" w:rsidR="00E1113D" w:rsidRPr="00460A11" w:rsidRDefault="00E1113D" w:rsidP="00E1113D">
      <w:pPr>
        <w:rPr>
          <w:rFonts w:ascii="Calibri" w:hAnsi="Calibri" w:cs="Calibri"/>
          <w:b/>
          <w:bCs/>
        </w:rPr>
      </w:pPr>
      <w:r w:rsidRPr="00460A11">
        <w:rPr>
          <w:rFonts w:ascii="Calibri" w:hAnsi="Calibri" w:cs="Calibri"/>
          <w:b/>
          <w:bCs/>
        </w:rPr>
        <w:t>Core Content (90 minutes) – Theoretical Framework with Worked Examples &amp; Formative Assessment</w:t>
      </w:r>
    </w:p>
    <w:p w14:paraId="4CF9EDA1" w14:textId="77777777" w:rsidR="00E1113D" w:rsidRPr="00460A11" w:rsidRDefault="00E1113D" w:rsidP="00E1113D">
      <w:pPr>
        <w:rPr>
          <w:rFonts w:ascii="Calibri" w:hAnsi="Calibri" w:cs="Calibri"/>
          <w:b/>
          <w:bCs/>
        </w:rPr>
      </w:pPr>
      <w:r w:rsidRPr="00460A11">
        <w:rPr>
          <w:rFonts w:ascii="Calibri" w:hAnsi="Calibri" w:cs="Calibri"/>
          <w:b/>
          <w:bCs/>
        </w:rPr>
        <w:t>1. Gearbox Theory: Gear Ratios &amp; Torque (30 minutes)</w:t>
      </w:r>
    </w:p>
    <w:p w14:paraId="2B1E1940" w14:textId="77777777" w:rsidR="00E1113D" w:rsidRPr="00460A11" w:rsidRDefault="00E1113D" w:rsidP="00E1113D">
      <w:pPr>
        <w:numPr>
          <w:ilvl w:val="0"/>
          <w:numId w:val="16"/>
        </w:numPr>
        <w:spacing w:line="278" w:lineRule="auto"/>
        <w:rPr>
          <w:rFonts w:ascii="Calibri" w:hAnsi="Calibri" w:cs="Calibri"/>
        </w:rPr>
      </w:pPr>
      <w:r w:rsidRPr="00460A11">
        <w:rPr>
          <w:rFonts w:ascii="Calibri" w:hAnsi="Calibri" w:cs="Calibri"/>
          <w:b/>
          <w:bCs/>
        </w:rPr>
        <w:t>(10 min)</w:t>
      </w:r>
      <w:r w:rsidRPr="00460A11">
        <w:rPr>
          <w:rFonts w:ascii="Calibri" w:hAnsi="Calibri" w:cs="Calibri"/>
        </w:rPr>
        <w:t xml:space="preserve"> </w:t>
      </w:r>
      <w:r w:rsidRPr="00460A11">
        <w:rPr>
          <w:rFonts w:ascii="Calibri" w:hAnsi="Calibri" w:cs="Calibri"/>
          <w:i/>
          <w:iCs/>
        </w:rPr>
        <w:t>Gear Ratio Calculation</w:t>
      </w:r>
      <w:r w:rsidRPr="00460A11">
        <w:rPr>
          <w:rFonts w:ascii="Calibri" w:hAnsi="Calibri" w:cs="Calibri"/>
        </w:rPr>
        <w:t xml:space="preserve"> – Explanation with formula</w:t>
      </w:r>
    </w:p>
    <w:p w14:paraId="3CBB64F9" w14:textId="77777777" w:rsidR="00E1113D" w:rsidRPr="00460A11" w:rsidRDefault="00E1113D" w:rsidP="00E1113D">
      <w:pPr>
        <w:numPr>
          <w:ilvl w:val="0"/>
          <w:numId w:val="16"/>
        </w:numPr>
        <w:spacing w:line="278" w:lineRule="auto"/>
        <w:rPr>
          <w:rFonts w:ascii="Calibri" w:hAnsi="Calibri" w:cs="Calibri"/>
        </w:rPr>
      </w:pPr>
      <w:r w:rsidRPr="00460A11">
        <w:rPr>
          <w:rFonts w:ascii="Calibri" w:hAnsi="Calibri" w:cs="Calibri"/>
          <w:b/>
          <w:bCs/>
        </w:rPr>
        <w:t>(5 min) Worked Example 1:</w:t>
      </w:r>
      <w:r w:rsidRPr="00460A11">
        <w:rPr>
          <w:rFonts w:ascii="Calibri" w:hAnsi="Calibri" w:cs="Calibri"/>
        </w:rPr>
        <w:t xml:space="preserve"> A simple gear train. Students calculate the gear ratio and discuss its impact on speed and torque. </w:t>
      </w:r>
      <w:r w:rsidRPr="00460A11">
        <w:rPr>
          <w:rFonts w:ascii="Calibri" w:hAnsi="Calibri" w:cs="Calibri"/>
          <w:i/>
          <w:iCs/>
        </w:rPr>
        <w:t>(Formative Assessment Check: Ask students to solve a similar example in pairs and share answers.)</w:t>
      </w:r>
    </w:p>
    <w:p w14:paraId="7C1D6B30" w14:textId="77777777" w:rsidR="00E1113D" w:rsidRPr="00460A11" w:rsidRDefault="00E1113D" w:rsidP="00E1113D">
      <w:pPr>
        <w:numPr>
          <w:ilvl w:val="0"/>
          <w:numId w:val="16"/>
        </w:numPr>
        <w:spacing w:line="278" w:lineRule="auto"/>
        <w:rPr>
          <w:rFonts w:ascii="Calibri" w:hAnsi="Calibri" w:cs="Calibri"/>
        </w:rPr>
      </w:pPr>
      <w:r w:rsidRPr="00460A11">
        <w:rPr>
          <w:rFonts w:ascii="Calibri" w:hAnsi="Calibri" w:cs="Calibri"/>
          <w:b/>
          <w:bCs/>
        </w:rPr>
        <w:t>(10 min)</w:t>
      </w:r>
      <w:r w:rsidRPr="00460A11">
        <w:rPr>
          <w:rFonts w:ascii="Calibri" w:hAnsi="Calibri" w:cs="Calibri"/>
        </w:rPr>
        <w:t xml:space="preserve"> </w:t>
      </w:r>
      <w:r w:rsidRPr="00460A11">
        <w:rPr>
          <w:rFonts w:ascii="Calibri" w:hAnsi="Calibri" w:cs="Calibri"/>
          <w:i/>
          <w:iCs/>
        </w:rPr>
        <w:t>Torque-Speed Relationship</w:t>
      </w:r>
      <w:r w:rsidRPr="00460A11">
        <w:rPr>
          <w:rFonts w:ascii="Calibri" w:hAnsi="Calibri" w:cs="Calibri"/>
        </w:rPr>
        <w:t xml:space="preserve"> – Introduction to the power equation</w:t>
      </w:r>
    </w:p>
    <w:p w14:paraId="0FA5FC43" w14:textId="77777777" w:rsidR="00E1113D" w:rsidRPr="00460A11" w:rsidRDefault="00E1113D" w:rsidP="00E1113D">
      <w:pPr>
        <w:numPr>
          <w:ilvl w:val="1"/>
          <w:numId w:val="16"/>
        </w:numPr>
        <w:spacing w:line="278" w:lineRule="auto"/>
        <w:rPr>
          <w:rFonts w:ascii="Calibri" w:hAnsi="Calibri" w:cs="Calibri"/>
        </w:rPr>
      </w:pPr>
      <w:r w:rsidRPr="00460A11">
        <w:rPr>
          <w:rFonts w:ascii="Calibri" w:hAnsi="Calibri" w:cs="Calibri"/>
        </w:rPr>
        <w:t>How changes in speed affect torque.</w:t>
      </w:r>
    </w:p>
    <w:p w14:paraId="6DCB5880" w14:textId="77777777" w:rsidR="00E1113D" w:rsidRPr="00460A11" w:rsidRDefault="00E1113D" w:rsidP="00E1113D">
      <w:pPr>
        <w:numPr>
          <w:ilvl w:val="0"/>
          <w:numId w:val="16"/>
        </w:numPr>
        <w:spacing w:line="278" w:lineRule="auto"/>
        <w:rPr>
          <w:rFonts w:ascii="Calibri" w:hAnsi="Calibri" w:cs="Calibri"/>
        </w:rPr>
      </w:pPr>
      <w:r w:rsidRPr="00460A11">
        <w:rPr>
          <w:rFonts w:ascii="Calibri" w:hAnsi="Calibri" w:cs="Calibri"/>
          <w:b/>
          <w:bCs/>
        </w:rPr>
        <w:t>(5 min) Worked Example 2:</w:t>
      </w:r>
      <w:r w:rsidRPr="00460A11">
        <w:rPr>
          <w:rFonts w:ascii="Calibri" w:hAnsi="Calibri" w:cs="Calibri"/>
        </w:rPr>
        <w:t xml:space="preserve"> Students calculate output speed and torque. </w:t>
      </w:r>
      <w:r w:rsidRPr="00460A11">
        <w:rPr>
          <w:rFonts w:ascii="Calibri" w:hAnsi="Calibri" w:cs="Calibri"/>
          <w:i/>
          <w:iCs/>
        </w:rPr>
        <w:t>(Formative Assessment Check: Ask students to attempt a variation with different numbers and share answers.)</w:t>
      </w:r>
    </w:p>
    <w:p w14:paraId="2D0F0F40" w14:textId="77777777" w:rsidR="00E1113D" w:rsidRPr="00460A11" w:rsidRDefault="00E1113D" w:rsidP="00E1113D">
      <w:pPr>
        <w:rPr>
          <w:rFonts w:ascii="Calibri" w:hAnsi="Calibri" w:cs="Calibri"/>
          <w:b/>
          <w:bCs/>
        </w:rPr>
      </w:pPr>
      <w:r w:rsidRPr="00460A11">
        <w:rPr>
          <w:rFonts w:ascii="Calibri" w:hAnsi="Calibri" w:cs="Calibri"/>
          <w:b/>
          <w:bCs/>
        </w:rPr>
        <w:t>2. Gear Trains (30 minutes)</w:t>
      </w:r>
    </w:p>
    <w:p w14:paraId="35C8E1B1" w14:textId="77777777" w:rsidR="00E1113D" w:rsidRPr="00460A11" w:rsidRDefault="00E1113D" w:rsidP="00E1113D">
      <w:pPr>
        <w:numPr>
          <w:ilvl w:val="0"/>
          <w:numId w:val="17"/>
        </w:numPr>
        <w:spacing w:line="278" w:lineRule="auto"/>
        <w:rPr>
          <w:rFonts w:ascii="Calibri" w:hAnsi="Calibri" w:cs="Calibri"/>
        </w:rPr>
      </w:pPr>
      <w:r w:rsidRPr="00460A11">
        <w:rPr>
          <w:rFonts w:ascii="Calibri" w:hAnsi="Calibri" w:cs="Calibri"/>
          <w:b/>
          <w:bCs/>
        </w:rPr>
        <w:t>(10 min)</w:t>
      </w:r>
      <w:r w:rsidRPr="00460A11">
        <w:rPr>
          <w:rFonts w:ascii="Calibri" w:hAnsi="Calibri" w:cs="Calibri"/>
        </w:rPr>
        <w:t xml:space="preserve"> </w:t>
      </w:r>
      <w:r w:rsidRPr="00460A11">
        <w:rPr>
          <w:rFonts w:ascii="Calibri" w:hAnsi="Calibri" w:cs="Calibri"/>
          <w:i/>
          <w:iCs/>
        </w:rPr>
        <w:t>Simple vs. Compound Gear Trains</w:t>
      </w:r>
      <w:r w:rsidRPr="00460A11">
        <w:rPr>
          <w:rFonts w:ascii="Calibri" w:hAnsi="Calibri" w:cs="Calibri"/>
        </w:rPr>
        <w:t xml:space="preserve"> – Explanation and advantages of each system.</w:t>
      </w:r>
    </w:p>
    <w:p w14:paraId="76871C2A" w14:textId="77777777" w:rsidR="00E1113D" w:rsidRPr="00460A11" w:rsidRDefault="00E1113D" w:rsidP="00E1113D">
      <w:pPr>
        <w:numPr>
          <w:ilvl w:val="0"/>
          <w:numId w:val="17"/>
        </w:numPr>
        <w:spacing w:line="278" w:lineRule="auto"/>
        <w:rPr>
          <w:rFonts w:ascii="Calibri" w:hAnsi="Calibri" w:cs="Calibri"/>
        </w:rPr>
      </w:pPr>
      <w:r w:rsidRPr="00460A11">
        <w:rPr>
          <w:rFonts w:ascii="Calibri" w:hAnsi="Calibri" w:cs="Calibri"/>
          <w:b/>
          <w:bCs/>
        </w:rPr>
        <w:t>(10 min) Worked Example 3:</w:t>
      </w:r>
      <w:r w:rsidRPr="00460A11">
        <w:rPr>
          <w:rFonts w:ascii="Calibri" w:hAnsi="Calibri" w:cs="Calibri"/>
        </w:rPr>
        <w:t xml:space="preserve"> A compound gear train. Students calculate the overall ratio. </w:t>
      </w:r>
      <w:r w:rsidRPr="00460A11">
        <w:rPr>
          <w:rFonts w:ascii="Calibri" w:hAnsi="Calibri" w:cs="Calibri"/>
          <w:i/>
          <w:iCs/>
        </w:rPr>
        <w:t>(Formative Assessment Check: Lecturer pauses and asks students to predict the output speed before solving together.)</w:t>
      </w:r>
    </w:p>
    <w:p w14:paraId="3850616F" w14:textId="77777777" w:rsidR="00E1113D" w:rsidRPr="00460A11" w:rsidRDefault="00E1113D" w:rsidP="00E1113D">
      <w:pPr>
        <w:numPr>
          <w:ilvl w:val="0"/>
          <w:numId w:val="17"/>
        </w:numPr>
        <w:spacing w:line="278" w:lineRule="auto"/>
        <w:rPr>
          <w:rFonts w:ascii="Calibri" w:hAnsi="Calibri" w:cs="Calibri"/>
        </w:rPr>
      </w:pPr>
      <w:r w:rsidRPr="00460A11">
        <w:rPr>
          <w:rFonts w:ascii="Calibri" w:hAnsi="Calibri" w:cs="Calibri"/>
          <w:b/>
          <w:bCs/>
        </w:rPr>
        <w:t>(10 min) Worked Example 4:</w:t>
      </w:r>
      <w:r w:rsidRPr="00460A11">
        <w:rPr>
          <w:rFonts w:ascii="Calibri" w:hAnsi="Calibri" w:cs="Calibri"/>
        </w:rPr>
        <w:t xml:space="preserve"> A compound gear train problem where students must determine the final torque. </w:t>
      </w:r>
      <w:r w:rsidRPr="00460A11">
        <w:rPr>
          <w:rFonts w:ascii="Calibri" w:hAnsi="Calibri" w:cs="Calibri"/>
          <w:i/>
          <w:iCs/>
        </w:rPr>
        <w:t>(Formative Assessment Check: Randomly select a few students to explain their approach to peers.)</w:t>
      </w:r>
    </w:p>
    <w:p w14:paraId="7EB6A1A2" w14:textId="77777777" w:rsidR="00E1113D" w:rsidRPr="00460A11" w:rsidRDefault="00E1113D" w:rsidP="00E1113D">
      <w:pPr>
        <w:rPr>
          <w:rFonts w:ascii="Calibri" w:hAnsi="Calibri" w:cs="Calibri"/>
          <w:b/>
          <w:bCs/>
        </w:rPr>
      </w:pPr>
      <w:r w:rsidRPr="00460A11">
        <w:rPr>
          <w:rFonts w:ascii="Calibri" w:hAnsi="Calibri" w:cs="Calibri"/>
          <w:b/>
          <w:bCs/>
        </w:rPr>
        <w:t>3. Epicyclic (Planetary) Gear Trains (30 minutes)</w:t>
      </w:r>
    </w:p>
    <w:p w14:paraId="3F63BA8A" w14:textId="77777777" w:rsidR="00E1113D" w:rsidRPr="00460A11" w:rsidRDefault="00E1113D" w:rsidP="00E1113D">
      <w:pPr>
        <w:numPr>
          <w:ilvl w:val="0"/>
          <w:numId w:val="18"/>
        </w:numPr>
        <w:spacing w:line="278" w:lineRule="auto"/>
        <w:rPr>
          <w:rFonts w:ascii="Calibri" w:hAnsi="Calibri" w:cs="Calibri"/>
        </w:rPr>
      </w:pPr>
      <w:r w:rsidRPr="00460A11">
        <w:rPr>
          <w:rFonts w:ascii="Calibri" w:hAnsi="Calibri" w:cs="Calibri"/>
          <w:b/>
          <w:bCs/>
        </w:rPr>
        <w:t>(10 min)</w:t>
      </w:r>
      <w:r w:rsidRPr="00460A11">
        <w:rPr>
          <w:rFonts w:ascii="Calibri" w:hAnsi="Calibri" w:cs="Calibri"/>
        </w:rPr>
        <w:t xml:space="preserve"> </w:t>
      </w:r>
      <w:r w:rsidRPr="00460A11">
        <w:rPr>
          <w:rFonts w:ascii="Calibri" w:hAnsi="Calibri" w:cs="Calibri"/>
          <w:i/>
          <w:iCs/>
        </w:rPr>
        <w:t>Introduction to Epicyclic Gear Trains</w:t>
      </w:r>
      <w:r w:rsidRPr="00460A11">
        <w:rPr>
          <w:rFonts w:ascii="Calibri" w:hAnsi="Calibri" w:cs="Calibri"/>
        </w:rPr>
        <w:t xml:space="preserve"> – Sun, planet, ring gears and their roles.</w:t>
      </w:r>
    </w:p>
    <w:p w14:paraId="6FF80F2E" w14:textId="77777777" w:rsidR="00E1113D" w:rsidRPr="00460A11" w:rsidRDefault="00E1113D" w:rsidP="00E1113D">
      <w:pPr>
        <w:numPr>
          <w:ilvl w:val="0"/>
          <w:numId w:val="18"/>
        </w:numPr>
        <w:spacing w:line="278" w:lineRule="auto"/>
        <w:rPr>
          <w:rFonts w:ascii="Calibri" w:hAnsi="Calibri" w:cs="Calibri"/>
        </w:rPr>
      </w:pPr>
      <w:r w:rsidRPr="00460A11">
        <w:rPr>
          <w:rFonts w:ascii="Calibri" w:hAnsi="Calibri" w:cs="Calibri"/>
          <w:b/>
          <w:bCs/>
        </w:rPr>
        <w:t>(10 min) Worked Example 5:</w:t>
      </w:r>
      <w:r w:rsidRPr="00460A11">
        <w:rPr>
          <w:rFonts w:ascii="Calibri" w:hAnsi="Calibri" w:cs="Calibri"/>
        </w:rPr>
        <w:t xml:space="preserve"> Given an epicyclic system with a fixed sun gear, students calculate the gear ratio when the input is through the planet carrier. </w:t>
      </w:r>
      <w:r w:rsidRPr="00460A11">
        <w:rPr>
          <w:rFonts w:ascii="Calibri" w:hAnsi="Calibri" w:cs="Calibri"/>
          <w:i/>
          <w:iCs/>
        </w:rPr>
        <w:t>(Formative Assessment Check: Ask students to attempt another variation with a fixed ring gear.)</w:t>
      </w:r>
    </w:p>
    <w:p w14:paraId="1A6B49C1" w14:textId="77777777" w:rsidR="00E1113D" w:rsidRPr="00460A11" w:rsidRDefault="00E1113D" w:rsidP="00E1113D">
      <w:pPr>
        <w:numPr>
          <w:ilvl w:val="0"/>
          <w:numId w:val="18"/>
        </w:numPr>
        <w:spacing w:line="278" w:lineRule="auto"/>
        <w:rPr>
          <w:rFonts w:ascii="Calibri" w:hAnsi="Calibri" w:cs="Calibri"/>
        </w:rPr>
      </w:pPr>
      <w:r w:rsidRPr="00460A11">
        <w:rPr>
          <w:rFonts w:ascii="Calibri" w:hAnsi="Calibri" w:cs="Calibri"/>
          <w:b/>
          <w:bCs/>
        </w:rPr>
        <w:lastRenderedPageBreak/>
        <w:t>(10 min) Worked Example 6:</w:t>
      </w:r>
      <w:r w:rsidRPr="00460A11">
        <w:rPr>
          <w:rFonts w:ascii="Calibri" w:hAnsi="Calibri" w:cs="Calibri"/>
        </w:rPr>
        <w:t xml:space="preserve"> A real-world automatic transmission case study -students discuss why epicyclic gear trains are used in hybrid race cars. </w:t>
      </w:r>
      <w:r w:rsidRPr="00460A11">
        <w:rPr>
          <w:rFonts w:ascii="Calibri" w:hAnsi="Calibri" w:cs="Calibri"/>
          <w:i/>
          <w:iCs/>
        </w:rPr>
        <w:t>(Formative Assessment Check: Group discussion where students compare epicyclic vs. standard gear systems.)</w:t>
      </w:r>
    </w:p>
    <w:p w14:paraId="20F93646" w14:textId="77777777" w:rsidR="00E1113D" w:rsidRPr="00460A11" w:rsidRDefault="00E1113D" w:rsidP="00E1113D">
      <w:pPr>
        <w:rPr>
          <w:rFonts w:ascii="Calibri" w:hAnsi="Calibri" w:cs="Calibri"/>
          <w:b/>
          <w:bCs/>
        </w:rPr>
      </w:pPr>
      <w:r w:rsidRPr="00460A11">
        <w:rPr>
          <w:rFonts w:ascii="Calibri" w:hAnsi="Calibri" w:cs="Calibri"/>
          <w:b/>
          <w:bCs/>
        </w:rPr>
        <w:t>Conclusion (15 minutes) – Summary &amp; Recap</w:t>
      </w:r>
    </w:p>
    <w:p w14:paraId="13A3E802" w14:textId="77777777" w:rsidR="00E1113D" w:rsidRPr="00460A11" w:rsidRDefault="00E1113D" w:rsidP="00E1113D">
      <w:pPr>
        <w:numPr>
          <w:ilvl w:val="0"/>
          <w:numId w:val="19"/>
        </w:numPr>
        <w:spacing w:line="278" w:lineRule="auto"/>
        <w:rPr>
          <w:rFonts w:ascii="Calibri" w:hAnsi="Calibri" w:cs="Calibri"/>
        </w:rPr>
      </w:pPr>
      <w:r w:rsidRPr="00460A11">
        <w:rPr>
          <w:rFonts w:ascii="Calibri" w:hAnsi="Calibri" w:cs="Calibri"/>
          <w:b/>
          <w:bCs/>
        </w:rPr>
        <w:t>(5 min)</w:t>
      </w:r>
      <w:r w:rsidRPr="00460A11">
        <w:rPr>
          <w:rFonts w:ascii="Calibri" w:hAnsi="Calibri" w:cs="Calibri"/>
        </w:rPr>
        <w:t xml:space="preserve"> </w:t>
      </w:r>
      <w:r w:rsidRPr="00460A11">
        <w:rPr>
          <w:rFonts w:ascii="Calibri" w:hAnsi="Calibri" w:cs="Calibri"/>
          <w:i/>
          <w:iCs/>
        </w:rPr>
        <w:t>Key takeaways</w:t>
      </w:r>
      <w:r w:rsidRPr="00460A11">
        <w:rPr>
          <w:rFonts w:ascii="Calibri" w:hAnsi="Calibri" w:cs="Calibri"/>
        </w:rPr>
        <w:t xml:space="preserve"> – Gear ratio principles in standard, compound, and epicyclic gear systems.</w:t>
      </w:r>
    </w:p>
    <w:p w14:paraId="120860A2" w14:textId="77777777" w:rsidR="00E1113D" w:rsidRPr="00460A11" w:rsidRDefault="00E1113D" w:rsidP="00E1113D">
      <w:pPr>
        <w:numPr>
          <w:ilvl w:val="0"/>
          <w:numId w:val="19"/>
        </w:numPr>
        <w:spacing w:line="278" w:lineRule="auto"/>
        <w:rPr>
          <w:rFonts w:ascii="Calibri" w:hAnsi="Calibri" w:cs="Calibri"/>
        </w:rPr>
      </w:pPr>
      <w:r w:rsidRPr="00460A11">
        <w:rPr>
          <w:rFonts w:ascii="Calibri" w:hAnsi="Calibri" w:cs="Calibri"/>
          <w:b/>
          <w:bCs/>
        </w:rPr>
        <w:t>(5 min)</w:t>
      </w:r>
      <w:r w:rsidRPr="00460A11">
        <w:rPr>
          <w:rFonts w:ascii="Calibri" w:hAnsi="Calibri" w:cs="Calibri"/>
        </w:rPr>
        <w:t xml:space="preserve"> </w:t>
      </w:r>
      <w:r w:rsidRPr="00460A11">
        <w:rPr>
          <w:rFonts w:ascii="Calibri" w:hAnsi="Calibri" w:cs="Calibri"/>
          <w:i/>
          <w:iCs/>
        </w:rPr>
        <w:t>Summary Discussion:</w:t>
      </w:r>
    </w:p>
    <w:p w14:paraId="666FDA66" w14:textId="77777777" w:rsidR="00E1113D" w:rsidRPr="00460A11" w:rsidRDefault="00E1113D" w:rsidP="00E1113D">
      <w:pPr>
        <w:numPr>
          <w:ilvl w:val="1"/>
          <w:numId w:val="19"/>
        </w:numPr>
        <w:spacing w:line="278" w:lineRule="auto"/>
        <w:rPr>
          <w:rFonts w:ascii="Calibri" w:hAnsi="Calibri" w:cs="Calibri"/>
        </w:rPr>
      </w:pPr>
      <w:r w:rsidRPr="00460A11">
        <w:rPr>
          <w:rFonts w:ascii="Calibri" w:hAnsi="Calibri" w:cs="Calibri"/>
        </w:rPr>
        <w:t>How torque, speed, and efficiency relate to gear design.</w:t>
      </w:r>
    </w:p>
    <w:p w14:paraId="6C1A7A0E" w14:textId="77777777" w:rsidR="00E1113D" w:rsidRPr="00460A11" w:rsidRDefault="00E1113D" w:rsidP="00E1113D">
      <w:pPr>
        <w:numPr>
          <w:ilvl w:val="1"/>
          <w:numId w:val="19"/>
        </w:numPr>
        <w:spacing w:line="278" w:lineRule="auto"/>
        <w:rPr>
          <w:rFonts w:ascii="Calibri" w:hAnsi="Calibri" w:cs="Calibri"/>
        </w:rPr>
      </w:pPr>
      <w:r w:rsidRPr="00460A11">
        <w:rPr>
          <w:rFonts w:ascii="Calibri" w:hAnsi="Calibri" w:cs="Calibri"/>
        </w:rPr>
        <w:t>Why different gear types are used in different motorsport applications.</w:t>
      </w:r>
    </w:p>
    <w:p w14:paraId="4EC966B8" w14:textId="77777777" w:rsidR="00E1113D" w:rsidRPr="00460A11" w:rsidRDefault="00E1113D" w:rsidP="00E1113D">
      <w:pPr>
        <w:numPr>
          <w:ilvl w:val="0"/>
          <w:numId w:val="19"/>
        </w:numPr>
        <w:spacing w:line="278" w:lineRule="auto"/>
        <w:rPr>
          <w:rFonts w:ascii="Calibri" w:hAnsi="Calibri" w:cs="Calibri"/>
        </w:rPr>
      </w:pPr>
      <w:r w:rsidRPr="00460A11">
        <w:rPr>
          <w:rFonts w:ascii="Calibri" w:hAnsi="Calibri" w:cs="Calibri"/>
          <w:b/>
          <w:bCs/>
        </w:rPr>
        <w:t>(5 min) Formative Assessment Wrap-Up:</w:t>
      </w:r>
    </w:p>
    <w:p w14:paraId="1F766F98" w14:textId="77777777" w:rsidR="00E1113D" w:rsidRPr="00460A11" w:rsidRDefault="00E1113D" w:rsidP="00E1113D">
      <w:pPr>
        <w:numPr>
          <w:ilvl w:val="1"/>
          <w:numId w:val="22"/>
        </w:numPr>
        <w:spacing w:line="278" w:lineRule="auto"/>
        <w:rPr>
          <w:rFonts w:ascii="Calibri" w:hAnsi="Calibri" w:cs="Calibri"/>
        </w:rPr>
      </w:pPr>
      <w:r w:rsidRPr="00460A11">
        <w:rPr>
          <w:rFonts w:ascii="Calibri" w:hAnsi="Calibri" w:cs="Calibri"/>
        </w:rPr>
        <w:t>Quick quiz (3 questions on gear ratios &amp; efficiency calculations).</w:t>
      </w:r>
    </w:p>
    <w:p w14:paraId="1DA3F064" w14:textId="77777777" w:rsidR="00E1113D" w:rsidRPr="00460A11" w:rsidRDefault="00E1113D" w:rsidP="00E1113D">
      <w:pPr>
        <w:numPr>
          <w:ilvl w:val="1"/>
          <w:numId w:val="22"/>
        </w:numPr>
        <w:spacing w:line="278" w:lineRule="auto"/>
        <w:rPr>
          <w:rFonts w:ascii="Calibri" w:hAnsi="Calibri" w:cs="Calibri"/>
        </w:rPr>
      </w:pPr>
      <w:r w:rsidRPr="00460A11">
        <w:rPr>
          <w:rFonts w:ascii="Calibri" w:hAnsi="Calibri" w:cs="Calibri"/>
        </w:rPr>
        <w:t>Q&amp;A session for clarification.</w:t>
      </w:r>
    </w:p>
    <w:p w14:paraId="3549DB76" w14:textId="77777777" w:rsidR="00E1113D" w:rsidRPr="00460A11" w:rsidRDefault="00E1113D" w:rsidP="00E1113D">
      <w:pPr>
        <w:rPr>
          <w:rFonts w:ascii="Calibri" w:hAnsi="Calibri" w:cs="Calibri"/>
          <w:b/>
          <w:bCs/>
        </w:rPr>
      </w:pPr>
      <w:r w:rsidRPr="00460A11">
        <w:rPr>
          <w:rFonts w:ascii="Calibri" w:hAnsi="Calibri" w:cs="Calibri"/>
          <w:b/>
          <w:bCs/>
        </w:rPr>
        <w:t>3. Resources &amp; Materials</w:t>
      </w:r>
    </w:p>
    <w:p w14:paraId="6D74FB02" w14:textId="77777777" w:rsidR="00E1113D" w:rsidRPr="00460A11" w:rsidRDefault="00E1113D" w:rsidP="00E1113D">
      <w:pPr>
        <w:numPr>
          <w:ilvl w:val="0"/>
          <w:numId w:val="20"/>
        </w:numPr>
        <w:spacing w:line="278" w:lineRule="auto"/>
        <w:rPr>
          <w:rFonts w:ascii="Calibri" w:hAnsi="Calibri" w:cs="Calibri"/>
        </w:rPr>
      </w:pPr>
      <w:r w:rsidRPr="00460A11">
        <w:rPr>
          <w:rFonts w:ascii="Calibri" w:hAnsi="Calibri" w:cs="Calibri"/>
          <w:b/>
          <w:bCs/>
        </w:rPr>
        <w:t>Lecture Slides</w:t>
      </w:r>
      <w:r w:rsidRPr="00460A11">
        <w:rPr>
          <w:rFonts w:ascii="Calibri" w:hAnsi="Calibri" w:cs="Calibri"/>
        </w:rPr>
        <w:t>: Covering theory, formulas, and examples.</w:t>
      </w:r>
    </w:p>
    <w:p w14:paraId="3BCE5DF5" w14:textId="77777777" w:rsidR="00E1113D" w:rsidRPr="00460A11" w:rsidRDefault="00E1113D" w:rsidP="00E1113D">
      <w:pPr>
        <w:numPr>
          <w:ilvl w:val="0"/>
          <w:numId w:val="20"/>
        </w:numPr>
        <w:spacing w:line="278" w:lineRule="auto"/>
        <w:rPr>
          <w:rFonts w:ascii="Calibri" w:hAnsi="Calibri" w:cs="Calibri"/>
        </w:rPr>
      </w:pPr>
      <w:r w:rsidRPr="00460A11">
        <w:rPr>
          <w:rFonts w:ascii="Calibri" w:hAnsi="Calibri" w:cs="Calibri"/>
          <w:b/>
          <w:bCs/>
        </w:rPr>
        <w:t>Whiteboard/Chalkboard</w:t>
      </w:r>
      <w:r w:rsidRPr="00460A11">
        <w:rPr>
          <w:rFonts w:ascii="Calibri" w:hAnsi="Calibri" w:cs="Calibri"/>
        </w:rPr>
        <w:t>: For step-by-step calculations.</w:t>
      </w:r>
    </w:p>
    <w:p w14:paraId="76F75EEF" w14:textId="77777777" w:rsidR="00E1113D" w:rsidRPr="00460A11" w:rsidRDefault="00E1113D" w:rsidP="00E1113D">
      <w:pPr>
        <w:numPr>
          <w:ilvl w:val="0"/>
          <w:numId w:val="20"/>
        </w:numPr>
        <w:spacing w:line="278" w:lineRule="auto"/>
        <w:rPr>
          <w:rFonts w:ascii="Calibri" w:hAnsi="Calibri" w:cs="Calibri"/>
        </w:rPr>
      </w:pPr>
      <w:r w:rsidRPr="00460A11">
        <w:rPr>
          <w:rFonts w:ascii="Calibri" w:hAnsi="Calibri" w:cs="Calibri"/>
          <w:b/>
          <w:bCs/>
        </w:rPr>
        <w:t>Student Handout</w:t>
      </w:r>
      <w:r w:rsidRPr="00460A11">
        <w:rPr>
          <w:rFonts w:ascii="Calibri" w:hAnsi="Calibri" w:cs="Calibri"/>
        </w:rPr>
        <w:t>: Pre-worked solutions for reference after class.</w:t>
      </w:r>
    </w:p>
    <w:p w14:paraId="0B01FC5A" w14:textId="77777777" w:rsidR="00E1113D" w:rsidRPr="00460A11" w:rsidRDefault="00E1113D" w:rsidP="00E1113D">
      <w:pPr>
        <w:rPr>
          <w:rFonts w:ascii="Calibri" w:hAnsi="Calibri" w:cs="Calibri"/>
          <w:b/>
          <w:bCs/>
        </w:rPr>
      </w:pPr>
      <w:r w:rsidRPr="00460A11">
        <w:rPr>
          <w:rFonts w:ascii="Calibri" w:hAnsi="Calibri" w:cs="Calibri"/>
          <w:b/>
          <w:bCs/>
        </w:rPr>
        <w:t>4. Assessment &amp; Feedback</w:t>
      </w:r>
    </w:p>
    <w:p w14:paraId="663AB02E" w14:textId="77777777" w:rsidR="00E1113D" w:rsidRPr="00460A11" w:rsidRDefault="00E1113D" w:rsidP="00E1113D">
      <w:pPr>
        <w:numPr>
          <w:ilvl w:val="0"/>
          <w:numId w:val="21"/>
        </w:numPr>
        <w:spacing w:line="278" w:lineRule="auto"/>
        <w:rPr>
          <w:rFonts w:ascii="Calibri" w:hAnsi="Calibri" w:cs="Calibri"/>
        </w:rPr>
      </w:pPr>
      <w:r w:rsidRPr="00460A11">
        <w:rPr>
          <w:rFonts w:ascii="Calibri" w:hAnsi="Calibri" w:cs="Calibri"/>
        </w:rPr>
        <w:t>Formative assessment points integrated into each section.</w:t>
      </w:r>
    </w:p>
    <w:p w14:paraId="7485CA58" w14:textId="77777777" w:rsidR="00E1113D" w:rsidRPr="00460A11" w:rsidRDefault="00E1113D" w:rsidP="00E1113D">
      <w:pPr>
        <w:numPr>
          <w:ilvl w:val="0"/>
          <w:numId w:val="21"/>
        </w:numPr>
        <w:spacing w:line="278" w:lineRule="auto"/>
        <w:rPr>
          <w:rFonts w:ascii="Calibri" w:hAnsi="Calibri" w:cs="Calibri"/>
        </w:rPr>
      </w:pPr>
      <w:r w:rsidRPr="00460A11">
        <w:rPr>
          <w:rFonts w:ascii="Calibri" w:hAnsi="Calibri" w:cs="Calibri"/>
        </w:rPr>
        <w:t>Final 5-minute quiz to reinforce concepts covered in the session.</w:t>
      </w:r>
    </w:p>
    <w:p w14:paraId="4BB098EA" w14:textId="77777777" w:rsidR="00E1113D" w:rsidRDefault="00E1113D" w:rsidP="00E1113D">
      <w:pPr>
        <w:numPr>
          <w:ilvl w:val="0"/>
          <w:numId w:val="21"/>
        </w:numPr>
        <w:spacing w:line="278" w:lineRule="auto"/>
        <w:rPr>
          <w:rFonts w:ascii="Calibri" w:hAnsi="Calibri" w:cs="Calibri"/>
        </w:rPr>
      </w:pPr>
      <w:r w:rsidRPr="00460A11">
        <w:rPr>
          <w:rFonts w:ascii="Calibri" w:hAnsi="Calibri" w:cs="Calibri"/>
        </w:rPr>
        <w:t>Encouragement for students to attempt additional problem sets post-lecture.</w:t>
      </w:r>
    </w:p>
    <w:p w14:paraId="50E72817" w14:textId="77777777" w:rsidR="00E1113D" w:rsidRPr="00843EB2" w:rsidRDefault="00E1113D" w:rsidP="00E1113D">
      <w:pPr>
        <w:rPr>
          <w:rFonts w:ascii="Calibri" w:hAnsi="Calibri" w:cs="Calibri"/>
        </w:rPr>
      </w:pPr>
      <w:r w:rsidRPr="00843EB2">
        <w:rPr>
          <w:rFonts w:ascii="Calibri" w:hAnsi="Calibri" w:cs="Calibri"/>
          <w:b/>
          <w:bCs/>
        </w:rPr>
        <w:t>Summary of Adjustments</w:t>
      </w:r>
    </w:p>
    <w:p w14:paraId="4EF9E773" w14:textId="77777777" w:rsidR="00E1113D" w:rsidRPr="00460A11" w:rsidRDefault="00E1113D" w:rsidP="00E1113D">
      <w:pPr>
        <w:numPr>
          <w:ilvl w:val="0"/>
          <w:numId w:val="23"/>
        </w:numPr>
        <w:spacing w:line="278" w:lineRule="auto"/>
        <w:rPr>
          <w:rFonts w:ascii="Calibri" w:hAnsi="Calibri" w:cs="Calibri"/>
        </w:rPr>
      </w:pPr>
      <w:r w:rsidRPr="00460A11">
        <w:rPr>
          <w:rFonts w:ascii="Calibri" w:hAnsi="Calibri" w:cs="Calibri"/>
        </w:rPr>
        <w:t>Worked examples are now structured with clear time allocations.</w:t>
      </w:r>
    </w:p>
    <w:p w14:paraId="64311299" w14:textId="77777777" w:rsidR="00E1113D" w:rsidRPr="00460A11" w:rsidRDefault="00E1113D" w:rsidP="00E1113D">
      <w:pPr>
        <w:numPr>
          <w:ilvl w:val="0"/>
          <w:numId w:val="23"/>
        </w:numPr>
        <w:spacing w:line="278" w:lineRule="auto"/>
        <w:rPr>
          <w:rFonts w:ascii="Calibri" w:hAnsi="Calibri" w:cs="Calibri"/>
        </w:rPr>
      </w:pPr>
      <w:r w:rsidRPr="00460A11">
        <w:rPr>
          <w:rFonts w:ascii="Calibri" w:hAnsi="Calibri" w:cs="Calibri"/>
        </w:rPr>
        <w:t>Formative assessment points are included at each stage to gauge student understanding.</w:t>
      </w:r>
    </w:p>
    <w:p w14:paraId="49A36008" w14:textId="77777777" w:rsidR="00E1113D" w:rsidRPr="00460A11" w:rsidRDefault="00E1113D" w:rsidP="00E1113D">
      <w:pPr>
        <w:numPr>
          <w:ilvl w:val="0"/>
          <w:numId w:val="23"/>
        </w:numPr>
        <w:spacing w:line="278" w:lineRule="auto"/>
        <w:rPr>
          <w:rFonts w:ascii="Calibri" w:hAnsi="Calibri" w:cs="Calibri"/>
        </w:rPr>
      </w:pPr>
      <w:r w:rsidRPr="00460A11">
        <w:rPr>
          <w:rFonts w:ascii="Calibri" w:hAnsi="Calibri" w:cs="Calibri"/>
        </w:rPr>
        <w:t>Students will engage in prediction tasks, problem-solving, and discussions to reinforce learning.</w:t>
      </w:r>
    </w:p>
    <w:p w14:paraId="1BA7F4B1" w14:textId="77777777" w:rsidR="00E1113D" w:rsidRPr="00460A11" w:rsidRDefault="00E1113D" w:rsidP="00E1113D">
      <w:pPr>
        <w:rPr>
          <w:rFonts w:ascii="Calibri" w:hAnsi="Calibri" w:cs="Calibri"/>
        </w:rPr>
      </w:pPr>
      <w:r>
        <w:rPr>
          <w:rFonts w:ascii="Calibri" w:hAnsi="Calibri" w:cs="Calibri"/>
        </w:rPr>
        <w:t>(A2, A3, V1, V2).</w:t>
      </w:r>
    </w:p>
    <w:p w14:paraId="1562DF5A" w14:textId="77777777" w:rsidR="00E1113D" w:rsidRPr="00460A11" w:rsidRDefault="00E1113D" w:rsidP="00E1113D">
      <w:pPr>
        <w:rPr>
          <w:rFonts w:ascii="Calibri" w:hAnsi="Calibri" w:cs="Calibri"/>
        </w:rPr>
      </w:pPr>
      <w:r w:rsidRPr="00460A11">
        <w:rPr>
          <w:rFonts w:ascii="Calibri" w:hAnsi="Calibri" w:cs="Calibri"/>
        </w:rPr>
        <w:br w:type="page"/>
      </w:r>
    </w:p>
    <w:p w14:paraId="0D1F4A41" w14:textId="77777777" w:rsidR="00E1113D" w:rsidRDefault="00E1113D" w:rsidP="002C3849">
      <w:pPr>
        <w:pStyle w:val="Heading2"/>
      </w:pPr>
      <w:bookmarkStart w:id="21" w:name="_Toc196827361"/>
      <w:r w:rsidRPr="002A4631">
        <w:lastRenderedPageBreak/>
        <w:t>Review of Updated Delivery</w:t>
      </w:r>
      <w:bookmarkEnd w:id="21"/>
      <w:r w:rsidRPr="002A4631">
        <w:t xml:space="preserve"> </w:t>
      </w:r>
    </w:p>
    <w:p w14:paraId="047048D4" w14:textId="77777777" w:rsidR="00E1113D" w:rsidRPr="002A4631" w:rsidRDefault="00E1113D" w:rsidP="00E1113D">
      <w:pPr>
        <w:pStyle w:val="NoSpacing"/>
        <w:rPr>
          <w:rFonts w:ascii="Calibri" w:hAnsi="Calibri" w:cs="Calibri"/>
          <w:b/>
          <w:bCs/>
        </w:rPr>
      </w:pPr>
    </w:p>
    <w:p w14:paraId="62A69CBE" w14:textId="77777777" w:rsidR="00E1113D" w:rsidRPr="00460A11" w:rsidRDefault="00E1113D" w:rsidP="00E1113D">
      <w:pPr>
        <w:rPr>
          <w:rFonts w:ascii="Calibri" w:hAnsi="Calibri" w:cs="Calibri"/>
        </w:rPr>
      </w:pPr>
      <w:r w:rsidRPr="00460A11">
        <w:rPr>
          <w:rFonts w:ascii="Calibri" w:hAnsi="Calibri" w:cs="Calibri"/>
        </w:rPr>
        <w:t xml:space="preserve">Following the implementation of the revised session delivery, the response from the next cohort was notably positive. The structured integration of worked examples, formative assessment points, and improved lecture materials contributed to a more engaging and effective learning experience. </w:t>
      </w:r>
    </w:p>
    <w:p w14:paraId="2CD819EA" w14:textId="77777777" w:rsidR="00E1113D" w:rsidRDefault="00E1113D" w:rsidP="002C3849">
      <w:pPr>
        <w:pStyle w:val="Heading2"/>
      </w:pPr>
      <w:bookmarkStart w:id="22" w:name="_Toc196827362"/>
      <w:r w:rsidRPr="002A4631">
        <w:t>Improved Student Engagement and Learning</w:t>
      </w:r>
      <w:bookmarkEnd w:id="22"/>
    </w:p>
    <w:p w14:paraId="7966E744" w14:textId="77777777" w:rsidR="00E1113D" w:rsidRPr="002A4631" w:rsidRDefault="00E1113D" w:rsidP="00E1113D">
      <w:pPr>
        <w:pStyle w:val="NoSpacing"/>
        <w:rPr>
          <w:rFonts w:ascii="Calibri" w:hAnsi="Calibri" w:cs="Calibri"/>
          <w:b/>
          <w:bCs/>
        </w:rPr>
      </w:pPr>
    </w:p>
    <w:p w14:paraId="7BC323EB" w14:textId="77777777" w:rsidR="00E1113D" w:rsidRPr="00460A11" w:rsidRDefault="00E1113D" w:rsidP="00E1113D">
      <w:pPr>
        <w:rPr>
          <w:rFonts w:ascii="Calibri" w:hAnsi="Calibri" w:cs="Calibri"/>
        </w:rPr>
      </w:pPr>
      <w:r w:rsidRPr="00460A11">
        <w:rPr>
          <w:rFonts w:ascii="Calibri" w:hAnsi="Calibri" w:cs="Calibri"/>
        </w:rPr>
        <w:t xml:space="preserve">One of the most significant improvements was the inclusion of more worked examples, which helped reinforce learning at each stage of the lecture. By actively engaging with problems throughout the session, students were able to gradually build their understanding rather than being presented with a single example at the end. </w:t>
      </w:r>
    </w:p>
    <w:p w14:paraId="0845F745" w14:textId="77777777" w:rsidR="00E1113D" w:rsidRPr="00460A11" w:rsidRDefault="00E1113D" w:rsidP="00E1113D">
      <w:pPr>
        <w:rPr>
          <w:rFonts w:ascii="Calibri" w:hAnsi="Calibri" w:cs="Calibri"/>
        </w:rPr>
      </w:pPr>
      <w:r w:rsidRPr="00460A11">
        <w:rPr>
          <w:rFonts w:ascii="Calibri" w:hAnsi="Calibri" w:cs="Calibri"/>
        </w:rPr>
        <w:t>Additionally, the introduction of formative assessment points during the lecture allowed for a real-time understanding of student progress. The ability to identify gaps in knowledge and adjust the teaching pace accordingly ensured that difficult concepts could be revisited, promoting an adaptive and student-centred approach (A3).</w:t>
      </w:r>
    </w:p>
    <w:p w14:paraId="7F2BC025" w14:textId="77777777" w:rsidR="00E1113D" w:rsidRDefault="00E1113D" w:rsidP="002C3849">
      <w:pPr>
        <w:pStyle w:val="Heading2"/>
      </w:pPr>
      <w:bookmarkStart w:id="23" w:name="_Toc196827363"/>
      <w:r w:rsidRPr="008B6F12">
        <w:t>Collaborative Learning &amp; Accessibility Improvements</w:t>
      </w:r>
      <w:bookmarkEnd w:id="23"/>
    </w:p>
    <w:p w14:paraId="4C77407B" w14:textId="77777777" w:rsidR="00E1113D" w:rsidRPr="008B6F12" w:rsidRDefault="00E1113D" w:rsidP="00E1113D">
      <w:pPr>
        <w:pStyle w:val="NoSpacing"/>
        <w:rPr>
          <w:rFonts w:ascii="Calibri" w:hAnsi="Calibri" w:cs="Calibri"/>
          <w:b/>
          <w:bCs/>
        </w:rPr>
      </w:pPr>
    </w:p>
    <w:p w14:paraId="15F17E09" w14:textId="77777777" w:rsidR="00E1113D" w:rsidRPr="00460A11" w:rsidRDefault="00E1113D" w:rsidP="00E1113D">
      <w:pPr>
        <w:rPr>
          <w:rFonts w:ascii="Calibri" w:hAnsi="Calibri" w:cs="Calibri"/>
          <w:b/>
          <w:bCs/>
        </w:rPr>
      </w:pPr>
      <w:r w:rsidRPr="00460A11">
        <w:rPr>
          <w:rFonts w:ascii="Calibri" w:hAnsi="Calibri" w:cs="Calibri"/>
        </w:rPr>
        <w:t>The revised slides, which were better structured and made available in advance, contributed to improved accessibility for students. Many students opted to follow along on their laptops, which led to the formation of small working groups. This collaborative learning environment encouraged peer-to-peer support during worked examples, further reinforcing student engagement and self-directed learning</w:t>
      </w:r>
      <w:r>
        <w:rPr>
          <w:rFonts w:ascii="Calibri" w:hAnsi="Calibri" w:cs="Calibri"/>
        </w:rPr>
        <w:t xml:space="preserve"> (V2).</w:t>
      </w:r>
    </w:p>
    <w:p w14:paraId="6C7CE074" w14:textId="77777777" w:rsidR="00E1113D" w:rsidRDefault="00E1113D" w:rsidP="002C3849">
      <w:pPr>
        <w:pStyle w:val="Heading2"/>
      </w:pPr>
      <w:bookmarkStart w:id="24" w:name="_Toc196827364"/>
      <w:r w:rsidRPr="008B6F12">
        <w:t>Assessment Outcomes &amp; Performance Improvement</w:t>
      </w:r>
      <w:bookmarkEnd w:id="24"/>
    </w:p>
    <w:p w14:paraId="0DBBC365" w14:textId="77777777" w:rsidR="00E1113D" w:rsidRPr="008B6F12" w:rsidRDefault="00E1113D" w:rsidP="00E1113D">
      <w:pPr>
        <w:pStyle w:val="NoSpacing"/>
        <w:rPr>
          <w:rFonts w:ascii="Calibri" w:hAnsi="Calibri" w:cs="Calibri"/>
          <w:b/>
          <w:bCs/>
        </w:rPr>
      </w:pPr>
    </w:p>
    <w:p w14:paraId="7743B9E7" w14:textId="53907F86" w:rsidR="00E1113D" w:rsidRPr="00460A11" w:rsidRDefault="00E1113D" w:rsidP="00E1113D">
      <w:pPr>
        <w:rPr>
          <w:rFonts w:ascii="Calibri" w:hAnsi="Calibri" w:cs="Calibri"/>
        </w:rPr>
      </w:pPr>
      <w:r w:rsidRPr="00460A11">
        <w:rPr>
          <w:rFonts w:ascii="Calibri" w:hAnsi="Calibri" w:cs="Calibri"/>
        </w:rPr>
        <w:t xml:space="preserve">Figure </w:t>
      </w:r>
      <w:r w:rsidR="002C3849">
        <w:rPr>
          <w:rFonts w:ascii="Calibri" w:hAnsi="Calibri" w:cs="Calibri"/>
          <w:b/>
          <w:bCs/>
        </w:rPr>
        <w:t>3</w:t>
      </w:r>
      <w:r w:rsidRPr="00460A11">
        <w:rPr>
          <w:rFonts w:ascii="Calibri" w:hAnsi="Calibri" w:cs="Calibri"/>
          <w:b/>
          <w:bCs/>
        </w:rPr>
        <w:t xml:space="preserve"> </w:t>
      </w:r>
      <w:r w:rsidRPr="00460A11">
        <w:rPr>
          <w:rFonts w:ascii="Calibri" w:hAnsi="Calibri" w:cs="Calibri"/>
        </w:rPr>
        <w:t xml:space="preserve">shows the histogram overlaying the results from updated delivery method versus the original. </w:t>
      </w:r>
    </w:p>
    <w:p w14:paraId="62ABA7F5" w14:textId="77777777" w:rsidR="002C3849" w:rsidRDefault="00E1113D" w:rsidP="002C3849">
      <w:pPr>
        <w:keepNext/>
        <w:jc w:val="center"/>
      </w:pPr>
      <w:r w:rsidRPr="00460A11">
        <w:rPr>
          <w:rFonts w:ascii="Calibri" w:hAnsi="Calibri" w:cs="Calibri"/>
          <w:noProof/>
        </w:rPr>
        <w:lastRenderedPageBreak/>
        <w:drawing>
          <wp:inline distT="0" distB="0" distL="0" distR="0" wp14:anchorId="335A2C66" wp14:editId="13E92593">
            <wp:extent cx="4667250" cy="3261909"/>
            <wp:effectExtent l="0" t="0" r="0" b="0"/>
            <wp:docPr id="6" name="Picture 5" descr="Output image">
              <a:extLst xmlns:a="http://schemas.openxmlformats.org/drawingml/2006/main">
                <a:ext uri="{FF2B5EF4-FFF2-40B4-BE49-F238E27FC236}">
                  <a16:creationId xmlns:a16="http://schemas.microsoft.com/office/drawing/2014/main" id="{816E7973-D87C-3703-4EA7-CA74F1E4A5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Output image">
                      <a:extLst>
                        <a:ext uri="{FF2B5EF4-FFF2-40B4-BE49-F238E27FC236}">
                          <a16:creationId xmlns:a16="http://schemas.microsoft.com/office/drawing/2014/main" id="{816E7973-D87C-3703-4EA7-CA74F1E4A55B}"/>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73511" cy="3266285"/>
                    </a:xfrm>
                    <a:prstGeom prst="rect">
                      <a:avLst/>
                    </a:prstGeom>
                    <a:noFill/>
                  </pic:spPr>
                </pic:pic>
              </a:graphicData>
            </a:graphic>
          </wp:inline>
        </w:drawing>
      </w:r>
    </w:p>
    <w:p w14:paraId="7C3FC64E" w14:textId="6EAAFEC4" w:rsidR="00E1113D" w:rsidRPr="00460A11" w:rsidRDefault="002C3849" w:rsidP="002C3849">
      <w:pPr>
        <w:pStyle w:val="Caption"/>
        <w:jc w:val="center"/>
        <w:rPr>
          <w:rFonts w:ascii="Calibri" w:hAnsi="Calibri" w:cs="Calibri"/>
        </w:rPr>
      </w:pPr>
      <w:bookmarkStart w:id="25" w:name="_Toc196827271"/>
      <w:r>
        <w:t xml:space="preserve">Figure </w:t>
      </w:r>
      <w:fldSimple w:instr=" SEQ Figure \* ARABIC ">
        <w:r>
          <w:rPr>
            <w:noProof/>
          </w:rPr>
          <w:t>3</w:t>
        </w:r>
      </w:fldSimple>
      <w:r>
        <w:t xml:space="preserve"> - Revised Approach Results</w:t>
      </w:r>
      <w:bookmarkEnd w:id="25"/>
    </w:p>
    <w:p w14:paraId="35A7940D" w14:textId="77777777" w:rsidR="00E1113D" w:rsidRPr="00460A11" w:rsidRDefault="00E1113D" w:rsidP="00E1113D">
      <w:pPr>
        <w:rPr>
          <w:rFonts w:ascii="Calibri" w:hAnsi="Calibri" w:cs="Calibri"/>
        </w:rPr>
      </w:pPr>
      <w:r w:rsidRPr="00460A11">
        <w:rPr>
          <w:rFonts w:ascii="Calibri" w:hAnsi="Calibri" w:cs="Calibri"/>
        </w:rPr>
        <w:t>The quantitative data from student results indicates a marked improvement in attainment, with the average mark increasing by almost 10% compared to the previous cohort. The distribution of grades also shifted, with more students achieving marks at the higher end of the grade boundaries, and only one student failing the assessment. These improvements suggest that the revised delivery method contributed to more effective knowledge retention and application.</w:t>
      </w:r>
    </w:p>
    <w:p w14:paraId="78E777FB" w14:textId="27E11F92" w:rsidR="00E1113D" w:rsidRPr="008B6F12" w:rsidRDefault="00E1113D" w:rsidP="00E1113D">
      <w:pPr>
        <w:rPr>
          <w:rFonts w:ascii="Calibri" w:hAnsi="Calibri" w:cs="Calibri"/>
        </w:rPr>
      </w:pPr>
      <w:r w:rsidRPr="00460A11">
        <w:rPr>
          <w:rFonts w:ascii="Calibri" w:hAnsi="Calibri" w:cs="Calibri"/>
        </w:rPr>
        <w:t>However, despite these gains, there is still room for improvement. A portion of students continue to score below 60%, indicating that while the changes have benefited many, further refinements may be necessary to support students who struggle with the material</w:t>
      </w:r>
      <w:r w:rsidR="005E66C0">
        <w:rPr>
          <w:rFonts w:ascii="Calibri" w:hAnsi="Calibri" w:cs="Calibri"/>
        </w:rPr>
        <w:t xml:space="preserve"> (V2)</w:t>
      </w:r>
      <w:r w:rsidRPr="00460A11">
        <w:rPr>
          <w:rFonts w:ascii="Calibri" w:hAnsi="Calibri" w:cs="Calibri"/>
        </w:rPr>
        <w:t>. Additional support mechanisms, such as targeted revision resources or tutorial sessions, could be explored to further reduce the number of students falling into the lower grade brackets.</w:t>
      </w:r>
    </w:p>
    <w:p w14:paraId="62F2E067" w14:textId="77777777" w:rsidR="00E1113D" w:rsidRDefault="00E1113D" w:rsidP="002C3849">
      <w:pPr>
        <w:pStyle w:val="Heading2"/>
      </w:pPr>
      <w:bookmarkStart w:id="26" w:name="_Toc196827365"/>
      <w:r w:rsidRPr="008B6F12">
        <w:t>Challenges in Data Comparison</w:t>
      </w:r>
      <w:bookmarkEnd w:id="26"/>
    </w:p>
    <w:p w14:paraId="1A97B1F4" w14:textId="77777777" w:rsidR="00E1113D" w:rsidRPr="008B6F12" w:rsidRDefault="00E1113D" w:rsidP="00E1113D">
      <w:pPr>
        <w:pStyle w:val="NoSpacing"/>
        <w:rPr>
          <w:rFonts w:ascii="Calibri" w:hAnsi="Calibri" w:cs="Calibri"/>
          <w:b/>
          <w:bCs/>
        </w:rPr>
      </w:pPr>
    </w:p>
    <w:p w14:paraId="48928BA5" w14:textId="77777777" w:rsidR="00E1113D" w:rsidRPr="00460A11" w:rsidRDefault="00E1113D" w:rsidP="00E1113D">
      <w:pPr>
        <w:rPr>
          <w:rFonts w:ascii="Calibri" w:hAnsi="Calibri" w:cs="Calibri"/>
        </w:rPr>
      </w:pPr>
      <w:r w:rsidRPr="00460A11">
        <w:rPr>
          <w:rFonts w:ascii="Calibri" w:hAnsi="Calibri" w:cs="Calibri"/>
        </w:rPr>
        <w:t xml:space="preserve">While the data suggests an improvement in attainment, direct comparisons are difficult due to variations in cohort size and student competencies. The differences in individual learning styles and prior knowledge mean that it is challenging to attribute all improvements solely to the teaching modifications. Nevertheless, the positive reception of the revised approach, </w:t>
      </w:r>
      <w:r w:rsidRPr="00460A11">
        <w:rPr>
          <w:rFonts w:ascii="Calibri" w:hAnsi="Calibri" w:cs="Calibri"/>
        </w:rPr>
        <w:lastRenderedPageBreak/>
        <w:t>combined with quantitative improvements in results, strongly suggests that the changes had a beneficial impact on student learning.</w:t>
      </w:r>
    </w:p>
    <w:p w14:paraId="6F597168" w14:textId="77777777" w:rsidR="00E1113D" w:rsidRDefault="00E1113D" w:rsidP="002C3849">
      <w:pPr>
        <w:pStyle w:val="Heading2"/>
      </w:pPr>
      <w:bookmarkStart w:id="27" w:name="_Toc196827366"/>
      <w:r w:rsidRPr="008B6F12">
        <w:t>Conclusion &amp; Next Steps</w:t>
      </w:r>
      <w:bookmarkEnd w:id="27"/>
    </w:p>
    <w:p w14:paraId="5560A262" w14:textId="77777777" w:rsidR="00E1113D" w:rsidRPr="008B6F12" w:rsidRDefault="00E1113D" w:rsidP="00E1113D">
      <w:pPr>
        <w:pStyle w:val="NoSpacing"/>
        <w:rPr>
          <w:rFonts w:ascii="Calibri" w:hAnsi="Calibri" w:cs="Calibri"/>
          <w:b/>
          <w:bCs/>
        </w:rPr>
      </w:pPr>
    </w:p>
    <w:p w14:paraId="77427053" w14:textId="670CE16A" w:rsidR="00E1113D" w:rsidRPr="00460A11" w:rsidRDefault="00E1113D" w:rsidP="00E1113D">
      <w:pPr>
        <w:rPr>
          <w:rFonts w:ascii="Calibri" w:hAnsi="Calibri" w:cs="Calibri"/>
        </w:rPr>
      </w:pPr>
      <w:r w:rsidRPr="00460A11">
        <w:rPr>
          <w:rFonts w:ascii="Calibri" w:hAnsi="Calibri" w:cs="Calibri"/>
        </w:rPr>
        <w:t>The introduction of formative assessment worked examples, and improved accessibility has enhanced student engagement and performance. Moving forward, further refinements can be explored, including:</w:t>
      </w:r>
    </w:p>
    <w:p w14:paraId="4ADC217A" w14:textId="77777777" w:rsidR="00E1113D" w:rsidRPr="00460A11" w:rsidRDefault="00E1113D" w:rsidP="00E1113D">
      <w:pPr>
        <w:numPr>
          <w:ilvl w:val="0"/>
          <w:numId w:val="24"/>
        </w:numPr>
        <w:spacing w:line="278" w:lineRule="auto"/>
        <w:rPr>
          <w:rFonts w:ascii="Calibri" w:hAnsi="Calibri" w:cs="Calibri"/>
        </w:rPr>
      </w:pPr>
      <w:r w:rsidRPr="00460A11">
        <w:rPr>
          <w:rFonts w:ascii="Calibri" w:hAnsi="Calibri" w:cs="Calibri"/>
        </w:rPr>
        <w:t>Additional targeted support for students struggling to reach 60%.</w:t>
      </w:r>
    </w:p>
    <w:p w14:paraId="79FD32F0" w14:textId="77777777" w:rsidR="00E1113D" w:rsidRPr="00460A11" w:rsidRDefault="00E1113D" w:rsidP="00E1113D">
      <w:pPr>
        <w:numPr>
          <w:ilvl w:val="0"/>
          <w:numId w:val="24"/>
        </w:numPr>
        <w:spacing w:line="278" w:lineRule="auto"/>
        <w:rPr>
          <w:rFonts w:ascii="Calibri" w:hAnsi="Calibri" w:cs="Calibri"/>
        </w:rPr>
      </w:pPr>
      <w:r w:rsidRPr="00460A11">
        <w:rPr>
          <w:rFonts w:ascii="Calibri" w:hAnsi="Calibri" w:cs="Calibri"/>
        </w:rPr>
        <w:t>Continued iteration of assessment strategies to monitor engagement levels.</w:t>
      </w:r>
    </w:p>
    <w:p w14:paraId="0198176E" w14:textId="77777777" w:rsidR="00E1113D" w:rsidRPr="00460A11" w:rsidRDefault="00E1113D" w:rsidP="00E1113D">
      <w:pPr>
        <w:numPr>
          <w:ilvl w:val="0"/>
          <w:numId w:val="24"/>
        </w:numPr>
        <w:spacing w:line="278" w:lineRule="auto"/>
        <w:rPr>
          <w:rFonts w:ascii="Calibri" w:hAnsi="Calibri" w:cs="Calibri"/>
        </w:rPr>
      </w:pPr>
      <w:r w:rsidRPr="00460A11">
        <w:rPr>
          <w:rFonts w:ascii="Calibri" w:hAnsi="Calibri" w:cs="Calibri"/>
        </w:rPr>
        <w:t>Further enhancements to revision materials and practice question banks.</w:t>
      </w:r>
    </w:p>
    <w:p w14:paraId="42C77C5A" w14:textId="77777777" w:rsidR="00E1113D" w:rsidRPr="00460A11" w:rsidRDefault="00E1113D" w:rsidP="00E1113D">
      <w:pPr>
        <w:rPr>
          <w:rFonts w:ascii="Calibri" w:hAnsi="Calibri" w:cs="Calibri"/>
        </w:rPr>
      </w:pPr>
      <w:r w:rsidRPr="00460A11">
        <w:rPr>
          <w:rFonts w:ascii="Calibri" w:hAnsi="Calibri" w:cs="Calibri"/>
        </w:rPr>
        <w:t>These changes will help to further refine the module and ensure that all students, regardless of background and learning style, have the best opportunity to succeed.</w:t>
      </w:r>
    </w:p>
    <w:p w14:paraId="79FA54AC" w14:textId="77777777" w:rsidR="00E1113D" w:rsidRDefault="00E1113D" w:rsidP="002C3849">
      <w:pPr>
        <w:pStyle w:val="Heading2"/>
      </w:pPr>
      <w:bookmarkStart w:id="28" w:name="_Toc196827367"/>
      <w:r w:rsidRPr="008906AE">
        <w:t>Evaluation of the Process</w:t>
      </w:r>
      <w:bookmarkEnd w:id="28"/>
    </w:p>
    <w:p w14:paraId="138F36D5" w14:textId="77777777" w:rsidR="00E1113D" w:rsidRPr="008906AE" w:rsidRDefault="00E1113D" w:rsidP="00E1113D">
      <w:pPr>
        <w:pStyle w:val="NoSpacing"/>
        <w:rPr>
          <w:rFonts w:ascii="Calibri" w:hAnsi="Calibri" w:cs="Calibri"/>
          <w:b/>
          <w:bCs/>
        </w:rPr>
      </w:pPr>
    </w:p>
    <w:p w14:paraId="78375607" w14:textId="77777777" w:rsidR="00E1113D" w:rsidRPr="00460A11" w:rsidRDefault="00E1113D" w:rsidP="00E1113D">
      <w:pPr>
        <w:rPr>
          <w:rFonts w:ascii="Calibri" w:hAnsi="Calibri" w:cs="Calibri"/>
        </w:rPr>
      </w:pPr>
      <w:r w:rsidRPr="00460A11">
        <w:rPr>
          <w:rFonts w:ascii="Calibri" w:hAnsi="Calibri" w:cs="Calibri"/>
        </w:rPr>
        <w:t>The process of revising the module delivery demonstrated the importance of adaptability in teaching methodologies, particularly when catering to a diverse student cohort with varied learning styles. The structured inclusion of formative assessment points and student interaction opportunities proved effective in enhancing engagement and allowing real-time adjustments to teaching, reflecting UKPSF’s emphasis on dynamic and reflective practice (A5).</w:t>
      </w:r>
    </w:p>
    <w:p w14:paraId="7DEC43C6" w14:textId="77777777" w:rsidR="00E1113D" w:rsidRPr="00460A11" w:rsidRDefault="00E1113D" w:rsidP="00E1113D">
      <w:pPr>
        <w:rPr>
          <w:rFonts w:ascii="Calibri" w:hAnsi="Calibri" w:cs="Calibri"/>
        </w:rPr>
      </w:pPr>
      <w:r w:rsidRPr="00460A11">
        <w:rPr>
          <w:rFonts w:ascii="Calibri" w:hAnsi="Calibri" w:cs="Calibri"/>
        </w:rPr>
        <w:t>While the overall impact was positive, the evaluation also highlighted limitations in direct data comparison due to differences in cohort size and student backgrounds. This serves as a reminder that while quantitative improvements in attainment are important, qualitative measures such as student feedback and observed engagement are equally valuable in assessing the effectiveness of teaching modifications.</w:t>
      </w:r>
    </w:p>
    <w:p w14:paraId="6BF0FF3C" w14:textId="77777777" w:rsidR="00E1113D" w:rsidRDefault="00E1113D" w:rsidP="00E1113D">
      <w:pPr>
        <w:rPr>
          <w:rFonts w:ascii="Calibri" w:hAnsi="Calibri" w:cs="Calibri"/>
        </w:rPr>
      </w:pPr>
      <w:r w:rsidRPr="00460A11">
        <w:rPr>
          <w:rFonts w:ascii="Calibri" w:hAnsi="Calibri" w:cs="Calibri"/>
        </w:rPr>
        <w:t>Ultimately, this process has reinforced the need for continuous reflection and adaptation in teaching practice. By systematically reviewing delivery methods, integrating student feedback, and evaluating performance data, future iterations of the module can continue to be refined to enhance student success and create a more inclusive, effective learning environment.</w:t>
      </w:r>
    </w:p>
    <w:p w14:paraId="0E706D31" w14:textId="58EA29C8" w:rsidR="00F76058" w:rsidRDefault="00F76058" w:rsidP="00F76058">
      <w:pPr>
        <w:pStyle w:val="Heading1"/>
        <w:rPr>
          <w:lang w:val="en-US"/>
        </w:rPr>
      </w:pPr>
      <w:bookmarkStart w:id="29" w:name="_Toc196827368"/>
      <w:r>
        <w:rPr>
          <w:lang w:val="en-US"/>
        </w:rPr>
        <w:lastRenderedPageBreak/>
        <w:t xml:space="preserve">Reflective Report on Lesson Observation </w:t>
      </w:r>
      <w:r w:rsidR="00490DA4">
        <w:rPr>
          <w:lang w:val="en-US"/>
        </w:rPr>
        <w:t>1</w:t>
      </w:r>
      <w:bookmarkEnd w:id="29"/>
    </w:p>
    <w:p w14:paraId="79B11F34" w14:textId="28FA4831" w:rsidR="00BA75B4" w:rsidRPr="00BA75B4" w:rsidRDefault="00ED4D86" w:rsidP="00F76058">
      <w:pPr>
        <w:rPr>
          <w:i/>
          <w:iCs/>
          <w:lang w:val="en-US"/>
        </w:rPr>
      </w:pPr>
      <w:r>
        <w:rPr>
          <w:i/>
          <w:iCs/>
          <w:lang w:val="en-US"/>
        </w:rPr>
        <w:t xml:space="preserve">Lesson observation forms for all 3 observations can be found in the appendix of this document. </w:t>
      </w:r>
    </w:p>
    <w:p w14:paraId="0A19B8F6" w14:textId="11C6261F" w:rsidR="00F76058" w:rsidRDefault="00F76058" w:rsidP="00F76058">
      <w:pPr>
        <w:rPr>
          <w:b/>
          <w:bCs/>
          <w:lang w:val="en-US"/>
        </w:rPr>
      </w:pPr>
      <w:r>
        <w:rPr>
          <w:b/>
          <w:bCs/>
          <w:lang w:val="en-US"/>
        </w:rPr>
        <w:t>Date: 06/03/25</w:t>
      </w:r>
    </w:p>
    <w:p w14:paraId="17D965C6" w14:textId="77777777" w:rsidR="00F76058" w:rsidRDefault="00F76058" w:rsidP="00F76058">
      <w:pPr>
        <w:rPr>
          <w:b/>
          <w:bCs/>
          <w:lang w:val="en-US"/>
        </w:rPr>
      </w:pPr>
      <w:r>
        <w:rPr>
          <w:b/>
          <w:bCs/>
          <w:lang w:val="en-US"/>
        </w:rPr>
        <w:t>Observed: Dr Kerry Tudor</w:t>
      </w:r>
    </w:p>
    <w:p w14:paraId="0A221D72" w14:textId="77777777" w:rsidR="00F76058" w:rsidRDefault="00F76058" w:rsidP="00F76058">
      <w:pPr>
        <w:rPr>
          <w:b/>
          <w:bCs/>
          <w:lang w:val="en-US"/>
        </w:rPr>
      </w:pPr>
      <w:r>
        <w:rPr>
          <w:b/>
          <w:bCs/>
          <w:lang w:val="en-US"/>
        </w:rPr>
        <w:t xml:space="preserve">Observer: Andrew Noble </w:t>
      </w:r>
    </w:p>
    <w:p w14:paraId="59D060F3" w14:textId="77777777" w:rsidR="00F76058" w:rsidRDefault="00F76058" w:rsidP="00F76058">
      <w:pPr>
        <w:rPr>
          <w:b/>
          <w:bCs/>
          <w:lang w:val="en-US"/>
        </w:rPr>
      </w:pPr>
      <w:r>
        <w:rPr>
          <w:b/>
          <w:bCs/>
          <w:lang w:val="en-US"/>
        </w:rPr>
        <w:t xml:space="preserve">Module: Automotive Materials &amp; Sustainability </w:t>
      </w:r>
    </w:p>
    <w:p w14:paraId="2A242F82" w14:textId="77777777" w:rsidR="00F76058" w:rsidRDefault="00F76058" w:rsidP="00F76058">
      <w:pPr>
        <w:rPr>
          <w:b/>
          <w:bCs/>
          <w:lang w:val="en-US"/>
        </w:rPr>
      </w:pPr>
      <w:r>
        <w:rPr>
          <w:b/>
          <w:bCs/>
          <w:lang w:val="en-US"/>
        </w:rPr>
        <w:t>Level: 6</w:t>
      </w:r>
    </w:p>
    <w:p w14:paraId="493F50EA" w14:textId="77777777" w:rsidR="00F76058" w:rsidRDefault="00F76058" w:rsidP="00F76058">
      <w:pPr>
        <w:rPr>
          <w:b/>
          <w:bCs/>
          <w:lang w:val="en-US"/>
        </w:rPr>
      </w:pPr>
      <w:r>
        <w:rPr>
          <w:b/>
          <w:bCs/>
          <w:lang w:val="en-US"/>
        </w:rPr>
        <w:t>No. Attendees: N/A</w:t>
      </w:r>
    </w:p>
    <w:p w14:paraId="1D0FEDD0" w14:textId="77777777" w:rsidR="00F76058" w:rsidRDefault="00F76058" w:rsidP="00F76058">
      <w:pPr>
        <w:rPr>
          <w:b/>
          <w:bCs/>
          <w:lang w:val="en-US"/>
        </w:rPr>
      </w:pPr>
      <w:r>
        <w:rPr>
          <w:b/>
          <w:bCs/>
          <w:lang w:val="en-US"/>
        </w:rPr>
        <w:t xml:space="preserve">Lecture Topic: Vehicle Emissions Standards </w:t>
      </w:r>
    </w:p>
    <w:p w14:paraId="649DBD47" w14:textId="77777777"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As part of my continuing professional development, I observed a lecture delivered by an experienced colleague, Dr. Tudor. The session was conducted in a hybrid format, with most students present on campus and a smaller number joining online via live stream. This was particularly valuable to witness, as hybrid delivery is something I have not yet incorporated into my own teaching practice. Observing this in action allowed me to reflect on both the opportunities and challenges of such an approach (A5, K2, K3).</w:t>
      </w:r>
    </w:p>
    <w:p w14:paraId="1273268F" w14:textId="061DF578"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 xml:space="preserve">One of the key takeaways from this session was how seamless and disruption-free the hybrid setup was. The recording allowed students—particularly those engaging asynchronously—to revisit the lecture and access content that may not have been included on the slides. This is significant, as like Dr. Tudor, I tend to rely more on verbal delivery to explain and contextualise material beyond what is presented visually. Observing how recorded sessions can complement such an approach has led me to reconsider my stance on lecture </w:t>
      </w:r>
      <w:r w:rsidR="00865FA7">
        <w:rPr>
          <w:rFonts w:eastAsia="Times New Roman" w:cstheme="minorHAnsi"/>
        </w:rPr>
        <w:t>streaming</w:t>
      </w:r>
      <w:r w:rsidRPr="00384C54">
        <w:rPr>
          <w:rFonts w:eastAsia="Times New Roman" w:cstheme="minorHAnsi"/>
        </w:rPr>
        <w:t xml:space="preserve"> and its potential to enhance accessibility and support diverse learning needs (A2, A4, K3, V1, V2).</w:t>
      </w:r>
    </w:p>
    <w:p w14:paraId="669B06A7" w14:textId="0CED112D"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 xml:space="preserve">Historically, I have had reservations about whether recording lectures might negatively impact in-person attendance. However, this session demonstrated that a recorded option does not necessarily reduce physical attendance, with only a small number of students </w:t>
      </w:r>
      <w:r w:rsidRPr="00384C54">
        <w:rPr>
          <w:rFonts w:eastAsia="Times New Roman" w:cstheme="minorHAnsi"/>
        </w:rPr>
        <w:lastRenderedPageBreak/>
        <w:t xml:space="preserve">opting to join online. This has shifted my </w:t>
      </w:r>
      <w:r w:rsidR="00201990" w:rsidRPr="00384C54">
        <w:rPr>
          <w:rFonts w:eastAsia="Times New Roman" w:cstheme="minorHAnsi"/>
        </w:rPr>
        <w:t>perspective,</w:t>
      </w:r>
      <w:r w:rsidRPr="00384C54">
        <w:rPr>
          <w:rFonts w:eastAsia="Times New Roman" w:cstheme="minorHAnsi"/>
        </w:rPr>
        <w:t xml:space="preserve"> and I am now seriously considering integrating lecture recording more regularly to provide additional support for students (A4, V1, V2).</w:t>
      </w:r>
    </w:p>
    <w:p w14:paraId="645B122D" w14:textId="77777777"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However, the observation also highlighted the technological challenges inherent in hybrid delivery. For example, embedded video audio did not work, and student questions in the room were not picked up clearly by the microphones. This suggests that while hybrid delivery has clear pedagogical value, it also depends heavily on reliable technological infrastructure, which must be considered before wide implementation (K4, A4).</w:t>
      </w:r>
    </w:p>
    <w:p w14:paraId="14D53C90" w14:textId="74C1BB40"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 xml:space="preserve">One of the most impressive aspects of Dr. Tudor’s delivery was the high level of student interaction. The informal tone of the session encouraged students to participate </w:t>
      </w:r>
      <w:r w:rsidR="009F326E" w:rsidRPr="00384C54">
        <w:rPr>
          <w:rFonts w:eastAsia="Times New Roman" w:cstheme="minorHAnsi"/>
        </w:rPr>
        <w:t>actively asking</w:t>
      </w:r>
      <w:r w:rsidRPr="00384C54">
        <w:rPr>
          <w:rFonts w:eastAsia="Times New Roman" w:cstheme="minorHAnsi"/>
        </w:rPr>
        <w:t xml:space="preserve"> questions, attempting answers without fear of being wrong, and engaging in dialogue throughout. This contributed to a more inclusive and responsive learning environment, and the fluidity of this interaction showed that such participation was not only welcomed but embedded into the delivery style (A2, A4, K2, V1, V2, V3).</w:t>
      </w:r>
    </w:p>
    <w:p w14:paraId="53812F96" w14:textId="77777777" w:rsidR="00F76058" w:rsidRPr="00384C54" w:rsidRDefault="00F76058" w:rsidP="00F76058">
      <w:pPr>
        <w:spacing w:before="100" w:beforeAutospacing="1" w:after="100" w:afterAutospacing="1"/>
        <w:rPr>
          <w:rFonts w:eastAsia="Times New Roman" w:cstheme="minorHAnsi"/>
        </w:rPr>
      </w:pPr>
      <w:r w:rsidRPr="00384C54">
        <w:rPr>
          <w:rFonts w:eastAsia="Times New Roman" w:cstheme="minorHAnsi"/>
        </w:rPr>
        <w:t>This was particularly enlightening for me, as previous feedback on my own lectures has noted a lack of interactivity and formative assessment. Seeing how Dr. Tudor facilitated natural dialogue while maintaining flow has provided me with practical strategies to adapt my own sessions. I now have a clearer understanding of how interaction can serve both as a means of engagement and as informal formative assessment, allowing for real-time insight into student understanding (A3, V3).</w:t>
      </w:r>
    </w:p>
    <w:p w14:paraId="378AADEA" w14:textId="77777777" w:rsidR="00F76058" w:rsidRPr="00384C54" w:rsidRDefault="00F76058" w:rsidP="00F76058">
      <w:pPr>
        <w:rPr>
          <w:b/>
          <w:bCs/>
        </w:rPr>
      </w:pPr>
    </w:p>
    <w:p w14:paraId="5E3EA9C5" w14:textId="77777777" w:rsidR="00F76058" w:rsidRPr="008C157F" w:rsidRDefault="00F76058" w:rsidP="00F76058"/>
    <w:p w14:paraId="3B3DDBB3" w14:textId="77777777" w:rsidR="002C3849" w:rsidRPr="00460A11" w:rsidRDefault="002C3849" w:rsidP="00E1113D">
      <w:pPr>
        <w:rPr>
          <w:rFonts w:ascii="Calibri" w:hAnsi="Calibri" w:cs="Calibri"/>
        </w:rPr>
      </w:pPr>
    </w:p>
    <w:p w14:paraId="177C87D3" w14:textId="77777777" w:rsidR="00E1113D" w:rsidRPr="00460A11" w:rsidRDefault="00E1113D" w:rsidP="00E1113D">
      <w:pPr>
        <w:rPr>
          <w:rFonts w:ascii="Calibri" w:hAnsi="Calibri" w:cs="Calibri"/>
        </w:rPr>
      </w:pPr>
    </w:p>
    <w:p w14:paraId="314355F2" w14:textId="77777777" w:rsidR="00A23C44" w:rsidRDefault="00A23C44">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37E77B5D" w14:textId="3969F75C" w:rsidR="00EA42C0" w:rsidRDefault="00EA42C0" w:rsidP="00EA42C0">
      <w:pPr>
        <w:pStyle w:val="Heading1"/>
        <w:rPr>
          <w:lang w:val="en-US"/>
        </w:rPr>
      </w:pPr>
      <w:bookmarkStart w:id="30" w:name="_Toc196827369"/>
      <w:r>
        <w:rPr>
          <w:lang w:val="en-US"/>
        </w:rPr>
        <w:lastRenderedPageBreak/>
        <w:t>Reflective Report on Lesson Observation 2</w:t>
      </w:r>
      <w:bookmarkEnd w:id="30"/>
    </w:p>
    <w:p w14:paraId="467464EB" w14:textId="77777777" w:rsidR="00EA42C0" w:rsidRDefault="00EA42C0" w:rsidP="00EA42C0">
      <w:pPr>
        <w:rPr>
          <w:b/>
          <w:bCs/>
          <w:lang w:val="en-US"/>
        </w:rPr>
      </w:pPr>
      <w:r>
        <w:rPr>
          <w:b/>
          <w:bCs/>
          <w:lang w:val="en-US"/>
        </w:rPr>
        <w:t>Date: 13/3/25</w:t>
      </w:r>
    </w:p>
    <w:p w14:paraId="7A5065CE" w14:textId="77777777" w:rsidR="00EA42C0" w:rsidRDefault="00EA42C0" w:rsidP="00EA42C0">
      <w:pPr>
        <w:rPr>
          <w:b/>
          <w:bCs/>
          <w:lang w:val="en-US"/>
        </w:rPr>
      </w:pPr>
      <w:r>
        <w:rPr>
          <w:b/>
          <w:bCs/>
          <w:lang w:val="en-US"/>
        </w:rPr>
        <w:t>Observed: Andrew Noble</w:t>
      </w:r>
    </w:p>
    <w:p w14:paraId="795E9940" w14:textId="77777777" w:rsidR="00EA42C0" w:rsidRDefault="00EA42C0" w:rsidP="00EA42C0">
      <w:pPr>
        <w:rPr>
          <w:b/>
          <w:bCs/>
          <w:lang w:val="en-US"/>
        </w:rPr>
      </w:pPr>
      <w:r>
        <w:rPr>
          <w:b/>
          <w:bCs/>
          <w:lang w:val="en-US"/>
        </w:rPr>
        <w:t>Observer: Dr Kerry Tudor</w:t>
      </w:r>
    </w:p>
    <w:p w14:paraId="3D2A318C" w14:textId="77777777" w:rsidR="00EA42C0" w:rsidRDefault="00EA42C0" w:rsidP="00EA42C0">
      <w:pPr>
        <w:rPr>
          <w:b/>
          <w:bCs/>
          <w:lang w:val="en-US"/>
        </w:rPr>
      </w:pPr>
      <w:r>
        <w:rPr>
          <w:b/>
          <w:bCs/>
          <w:lang w:val="en-US"/>
        </w:rPr>
        <w:t>Module: Advanced Motorsport Dynamics</w:t>
      </w:r>
    </w:p>
    <w:p w14:paraId="16BBA719" w14:textId="77777777" w:rsidR="00EA42C0" w:rsidRDefault="00EA42C0" w:rsidP="00EA42C0">
      <w:pPr>
        <w:rPr>
          <w:b/>
          <w:bCs/>
          <w:lang w:val="en-US"/>
        </w:rPr>
      </w:pPr>
      <w:r>
        <w:rPr>
          <w:b/>
          <w:bCs/>
          <w:lang w:val="en-US"/>
        </w:rPr>
        <w:t>Level: 7</w:t>
      </w:r>
    </w:p>
    <w:p w14:paraId="38061863" w14:textId="77777777" w:rsidR="00EA42C0" w:rsidRDefault="00EA42C0" w:rsidP="00EA42C0">
      <w:pPr>
        <w:rPr>
          <w:b/>
          <w:bCs/>
          <w:lang w:val="en-US"/>
        </w:rPr>
      </w:pPr>
      <w:r>
        <w:rPr>
          <w:b/>
          <w:bCs/>
          <w:lang w:val="en-US"/>
        </w:rPr>
        <w:t>No. Attendees: 7</w:t>
      </w:r>
    </w:p>
    <w:p w14:paraId="5CE2718B" w14:textId="77777777" w:rsidR="00EA42C0" w:rsidRDefault="00EA42C0" w:rsidP="00EA42C0">
      <w:pPr>
        <w:rPr>
          <w:b/>
          <w:bCs/>
          <w:lang w:val="en-US"/>
        </w:rPr>
      </w:pPr>
      <w:r>
        <w:rPr>
          <w:b/>
          <w:bCs/>
          <w:lang w:val="en-US"/>
        </w:rPr>
        <w:t>Lecture Topic: Design of Experiments</w:t>
      </w:r>
    </w:p>
    <w:p w14:paraId="762ACAB1" w14:textId="6830ED79"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 xml:space="preserve">The observed lecture formed part of a Level </w:t>
      </w:r>
      <w:r>
        <w:rPr>
          <w:rFonts w:eastAsia="Times New Roman" w:cstheme="minorHAnsi"/>
        </w:rPr>
        <w:t>7</w:t>
      </w:r>
      <w:r w:rsidRPr="008E637D">
        <w:rPr>
          <w:rFonts w:eastAsia="Times New Roman" w:cstheme="minorHAnsi"/>
        </w:rPr>
        <w:t xml:space="preserve"> Motorsport module that I have been delivering for three years. Positioned toward the end of Semester 2, this lecture </w:t>
      </w:r>
      <w:r>
        <w:rPr>
          <w:rFonts w:eastAsia="Times New Roman" w:cstheme="minorHAnsi"/>
        </w:rPr>
        <w:t>is intended to introduce experimental design approaches that will assist students with their coursework</w:t>
      </w:r>
      <w:r w:rsidRPr="008E637D">
        <w:rPr>
          <w:rFonts w:eastAsia="Times New Roman" w:cstheme="minorHAnsi"/>
        </w:rPr>
        <w:t>. Due to the small cohort size (maximum of 10 students), attendance was reasonable</w:t>
      </w:r>
      <w:r>
        <w:rPr>
          <w:rFonts w:eastAsia="Times New Roman" w:cstheme="minorHAnsi"/>
        </w:rPr>
        <w:t xml:space="preserve"> (7)</w:t>
      </w:r>
      <w:r w:rsidRPr="008E637D">
        <w:rPr>
          <w:rFonts w:eastAsia="Times New Roman" w:cstheme="minorHAnsi"/>
        </w:rPr>
        <w:t>; however, the absence of some students prompted reflection on how accessible the session was for those who could not attend (A4, V1).</w:t>
      </w:r>
      <w:r>
        <w:rPr>
          <w:rFonts w:eastAsia="Times New Roman" w:cstheme="minorHAnsi"/>
        </w:rPr>
        <w:t xml:space="preserve"> The importance of this is further reinforced given that around 50% of the cohort are international students.</w:t>
      </w:r>
      <w:r w:rsidR="00826F7F">
        <w:rPr>
          <w:rFonts w:eastAsia="Times New Roman" w:cstheme="minorHAnsi"/>
        </w:rPr>
        <w:t xml:space="preserve"> This may have been a good case for conducting the session as a hybrid, or recorded session for accessibility. </w:t>
      </w:r>
      <w:r>
        <w:rPr>
          <w:rFonts w:eastAsia="Times New Roman" w:cstheme="minorHAnsi"/>
        </w:rPr>
        <w:t xml:space="preserve"> </w:t>
      </w:r>
    </w:p>
    <w:p w14:paraId="62AEE967" w14:textId="77777777"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The observer and I both noted that while the content was clearly presented and well contextualised, there is an opportunity to enhance engagement and accessibility. Specifically, I recognised that recording the lecture and adapting the slide content could support both non-attendees and diverse learning preferences (A2, K3, V2). To address this, I plan to develop two sets of slides in future iterations: one optimised for live delivery, and another containing more explanatory detail for independent study and revision (A1, K2).</w:t>
      </w:r>
    </w:p>
    <w:p w14:paraId="6B3CED0E" w14:textId="77777777"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 xml:space="preserve">This year, I made conscious changes to the lecture content, removing sections that previously lacked contextual relevance or failed to engage. In their place, I introduced materials that were more directly aligned with the Motorsport discipline, supported by visual aids and examples that were meaningful to the students (A1, A2, K2, K3). Feedback </w:t>
      </w:r>
      <w:r w:rsidRPr="008E637D">
        <w:rPr>
          <w:rFonts w:eastAsia="Times New Roman" w:cstheme="minorHAnsi"/>
        </w:rPr>
        <w:lastRenderedPageBreak/>
        <w:t>from the observer highlighted that these improvements were successful in enhancing both content quality and delivery, and that the session maintained a high professional standard.</w:t>
      </w:r>
    </w:p>
    <w:p w14:paraId="1B5F2DB8" w14:textId="77777777"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Despite this, a key area identified for further development was the limited opportunity for student interaction and informal assessment during the session. The lecture leaned heavily on a traditional ‘chalk and talk’ approach, which I acknowledge can inhibit engagement and deeper understanding for some learners (A2, V1, V3). Reflecting on this, I see clear potential to embed formative assessment within the session, particularly by using the PC lab environment to enable a practical task. This would involve students using the software tools being discussed, giving them the chance to apply theory in context while offering me a way to gauge their understanding informally (A3, A4, K2).</w:t>
      </w:r>
    </w:p>
    <w:p w14:paraId="2D69BA98" w14:textId="77777777"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Going forward, I will adapt this session to include an interactive, task-based component that capitalises on the facilities available. This will not only enhance engagement but also enable me to assess student learning in real time, ultimately contributing to improved outcomes (A3, K2, V1). These changes reflect my continued commitment to evidence-informed practice and to developing inclusive, effective learning environments (V3).</w:t>
      </w:r>
    </w:p>
    <w:p w14:paraId="4C282F63" w14:textId="77777777" w:rsidR="00EA42C0" w:rsidRPr="008E637D" w:rsidRDefault="00EA42C0" w:rsidP="00EA42C0">
      <w:pPr>
        <w:spacing w:before="100" w:beforeAutospacing="1" w:after="100" w:afterAutospacing="1"/>
        <w:rPr>
          <w:rFonts w:eastAsia="Times New Roman" w:cstheme="minorHAnsi"/>
        </w:rPr>
      </w:pPr>
      <w:r w:rsidRPr="008E637D">
        <w:rPr>
          <w:rFonts w:eastAsia="Times New Roman" w:cstheme="minorHAnsi"/>
        </w:rPr>
        <w:t>Importantly, I will maintain the clarity, contextual relevance, and strong subject knowledge noted positively by the observer, as these remain core strengths of my delivery (A2, K1).</w:t>
      </w:r>
    </w:p>
    <w:p w14:paraId="3CAEBE75" w14:textId="77777777" w:rsidR="00EA42C0" w:rsidRPr="008C157F" w:rsidRDefault="00EA42C0" w:rsidP="00EA42C0"/>
    <w:p w14:paraId="1F737A34" w14:textId="77777777" w:rsidR="00E1113D" w:rsidRPr="00460A11" w:rsidRDefault="00E1113D" w:rsidP="00E1113D">
      <w:pPr>
        <w:rPr>
          <w:rFonts w:ascii="Calibri" w:hAnsi="Calibri" w:cs="Calibri"/>
        </w:rPr>
      </w:pPr>
    </w:p>
    <w:p w14:paraId="2C23DA7C" w14:textId="77777777" w:rsidR="00E1113D" w:rsidRPr="00460A11" w:rsidRDefault="00E1113D" w:rsidP="00E1113D">
      <w:pPr>
        <w:rPr>
          <w:rFonts w:ascii="Calibri" w:hAnsi="Calibri" w:cs="Calibri"/>
        </w:rPr>
      </w:pPr>
    </w:p>
    <w:p w14:paraId="0308ACAE" w14:textId="77777777" w:rsidR="00506774" w:rsidRDefault="00506774" w:rsidP="00E6576D"/>
    <w:p w14:paraId="0D99D259" w14:textId="7BC24B95" w:rsidR="00C70FD8" w:rsidRDefault="00C70FD8">
      <w:pPr>
        <w:spacing w:line="259" w:lineRule="auto"/>
      </w:pPr>
      <w:r>
        <w:br w:type="page"/>
      </w:r>
    </w:p>
    <w:p w14:paraId="61D54F59" w14:textId="061278AF" w:rsidR="005C3C77" w:rsidRDefault="005C3C77" w:rsidP="005C3C77">
      <w:pPr>
        <w:pStyle w:val="Heading1"/>
        <w:rPr>
          <w:lang w:val="en-US"/>
        </w:rPr>
      </w:pPr>
      <w:bookmarkStart w:id="31" w:name="_Toc196827370"/>
      <w:r>
        <w:rPr>
          <w:lang w:val="en-US"/>
        </w:rPr>
        <w:lastRenderedPageBreak/>
        <w:t>Reflective Report on Lesson Observation 3</w:t>
      </w:r>
      <w:bookmarkEnd w:id="31"/>
    </w:p>
    <w:p w14:paraId="4F52008B" w14:textId="77777777" w:rsidR="005C3C77" w:rsidRDefault="005C3C77" w:rsidP="005C3C77">
      <w:pPr>
        <w:rPr>
          <w:b/>
          <w:bCs/>
          <w:lang w:val="en-US"/>
        </w:rPr>
      </w:pPr>
      <w:r>
        <w:rPr>
          <w:b/>
          <w:bCs/>
          <w:lang w:val="en-US"/>
        </w:rPr>
        <w:t>Date: 03/04/25</w:t>
      </w:r>
    </w:p>
    <w:p w14:paraId="17EBADF7" w14:textId="77777777" w:rsidR="005C3C77" w:rsidRDefault="005C3C77" w:rsidP="005C3C77">
      <w:pPr>
        <w:rPr>
          <w:b/>
          <w:bCs/>
          <w:lang w:val="en-US"/>
        </w:rPr>
      </w:pPr>
      <w:r>
        <w:rPr>
          <w:b/>
          <w:bCs/>
          <w:lang w:val="en-US"/>
        </w:rPr>
        <w:t>Observed: Andrew Noble</w:t>
      </w:r>
    </w:p>
    <w:p w14:paraId="477D8B8F" w14:textId="77777777" w:rsidR="005C3C77" w:rsidRDefault="005C3C77" w:rsidP="005C3C77">
      <w:pPr>
        <w:rPr>
          <w:b/>
          <w:bCs/>
          <w:lang w:val="en-US"/>
        </w:rPr>
      </w:pPr>
      <w:r>
        <w:rPr>
          <w:b/>
          <w:bCs/>
          <w:lang w:val="en-US"/>
        </w:rPr>
        <w:t>Observer: Dr Gregory Owen</w:t>
      </w:r>
    </w:p>
    <w:p w14:paraId="365FDAF2" w14:textId="77777777" w:rsidR="005C3C77" w:rsidRDefault="005C3C77" w:rsidP="005C3C77">
      <w:pPr>
        <w:rPr>
          <w:b/>
          <w:bCs/>
          <w:lang w:val="en-US"/>
        </w:rPr>
      </w:pPr>
      <w:r>
        <w:rPr>
          <w:b/>
          <w:bCs/>
          <w:lang w:val="en-US"/>
        </w:rPr>
        <w:t xml:space="preserve">Module: Introduction to Automotive Engineering </w:t>
      </w:r>
    </w:p>
    <w:p w14:paraId="165F4245" w14:textId="77777777" w:rsidR="005C3C77" w:rsidRDefault="005C3C77" w:rsidP="005C3C77">
      <w:pPr>
        <w:rPr>
          <w:b/>
          <w:bCs/>
          <w:lang w:val="en-US"/>
        </w:rPr>
      </w:pPr>
      <w:r>
        <w:rPr>
          <w:b/>
          <w:bCs/>
          <w:lang w:val="en-US"/>
        </w:rPr>
        <w:t>Level: 4 (Foundation)</w:t>
      </w:r>
    </w:p>
    <w:p w14:paraId="5F7E0810" w14:textId="77777777" w:rsidR="005C3C77" w:rsidRDefault="005C3C77" w:rsidP="005C3C77">
      <w:pPr>
        <w:rPr>
          <w:b/>
          <w:bCs/>
          <w:lang w:val="en-US"/>
        </w:rPr>
      </w:pPr>
      <w:r>
        <w:rPr>
          <w:b/>
          <w:bCs/>
          <w:lang w:val="en-US"/>
        </w:rPr>
        <w:t>No. Attendees: 11</w:t>
      </w:r>
    </w:p>
    <w:p w14:paraId="01083418" w14:textId="77777777" w:rsidR="005C3C77" w:rsidRDefault="005C3C77" w:rsidP="005C3C77">
      <w:pPr>
        <w:rPr>
          <w:b/>
          <w:bCs/>
          <w:lang w:val="en-US"/>
        </w:rPr>
      </w:pPr>
      <w:r>
        <w:rPr>
          <w:b/>
          <w:bCs/>
          <w:lang w:val="en-US"/>
        </w:rPr>
        <w:t>Lecture Topic: Introduction to Vehicle Dynamics</w:t>
      </w:r>
    </w:p>
    <w:p w14:paraId="04C3A3DA" w14:textId="77777777"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t>The observed session was delivered as part of a series of ‘guest’ lectures from academic staff, each covering areas aligned with their specialist knowledge. As such, the session was not required to build upon previous lectures or form part of a continuous narrative. Nonetheless, I took care to contextualise the content with examples relevant to the students’ streams of study, as I believe that tailoring content in this way increases its relevance, accessibility, and student engagement (A1, A2, K2, K3, V1).</w:t>
      </w:r>
    </w:p>
    <w:p w14:paraId="60718705" w14:textId="24804B0E"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t xml:space="preserve">Given that students from three different programme streams were in attendance, achieving this level of contextualisation was more complex. However, the observer noted that the content was well-designed and presented, with </w:t>
      </w:r>
      <w:r w:rsidR="00046AC8" w:rsidRPr="009F0C61">
        <w:rPr>
          <w:rFonts w:eastAsia="Times New Roman" w:cstheme="minorHAnsi"/>
        </w:rPr>
        <w:t>praise</w:t>
      </w:r>
      <w:r w:rsidRPr="009F0C61">
        <w:rPr>
          <w:rFonts w:eastAsia="Times New Roman" w:cstheme="minorHAnsi"/>
        </w:rPr>
        <w:t xml:space="preserve"> for the quality of the visual materials and the clarity of verbal delivery. This positive feedback confirms that my efforts to maintain high standards of presentation and contextual relevance were effective, and this is an approach I will carry forward to other modules and lecture deliveries (A1, A2, K1, K2).</w:t>
      </w:r>
    </w:p>
    <w:p w14:paraId="7E55C270" w14:textId="40A11FA9"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t xml:space="preserve">I was also pleased that the observer recognised the delivery style, specifically the use of appropriate </w:t>
      </w:r>
      <w:r w:rsidR="00661136" w:rsidRPr="009F0C61">
        <w:rPr>
          <w:rFonts w:eastAsia="Times New Roman" w:cstheme="minorHAnsi"/>
        </w:rPr>
        <w:t>humour</w:t>
      </w:r>
      <w:r w:rsidRPr="009F0C61">
        <w:rPr>
          <w:rFonts w:eastAsia="Times New Roman" w:cstheme="minorHAnsi"/>
        </w:rPr>
        <w:t xml:space="preserve"> and an informal tone. This is a deliberate strategy I employ to make the learning environment feel more inclusive and to reduce barriers for students who may be hesitant to participate in a more formal setting (A2, A4, V1, V2). Creating a welcoming and less rigid classroom atmosphere supports interaction, question-asking, and ultimately enhances learning.</w:t>
      </w:r>
    </w:p>
    <w:p w14:paraId="3B112F56" w14:textId="0E4310F4"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lastRenderedPageBreak/>
        <w:t xml:space="preserve">However, the observer also noted that many students were not actively taking notes during the lecture. While the slides were visually engaging and shared online, I acknowledge that encouraging students to take their own notes can support deeper processing of the material and create a personalised resource for revision. Reflecting on this, I intend to adapt future lecture delivery to include intentional pauses and prompts for </w:t>
      </w:r>
      <w:r w:rsidR="005213B1" w:rsidRPr="009F0C61">
        <w:rPr>
          <w:rFonts w:eastAsia="Times New Roman" w:cstheme="minorHAnsi"/>
        </w:rPr>
        <w:t>notetaking</w:t>
      </w:r>
      <w:r w:rsidR="00661136" w:rsidRPr="009F0C61">
        <w:rPr>
          <w:rFonts w:eastAsia="Times New Roman" w:cstheme="minorHAnsi"/>
        </w:rPr>
        <w:t xml:space="preserve"> and</w:t>
      </w:r>
      <w:r w:rsidRPr="009F0C61">
        <w:rPr>
          <w:rFonts w:eastAsia="Times New Roman" w:cstheme="minorHAnsi"/>
        </w:rPr>
        <w:t xml:space="preserve"> potentially slow the delivery pace to support this process (A2, K3, V1).</w:t>
      </w:r>
    </w:p>
    <w:p w14:paraId="1D51B868" w14:textId="77777777"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t>Another key area for development highlighted by the observation was the absence of formative assessment opportunities. Without these, it is difficult to evaluate whether students are engaging with and understanding the content during the session. In response, I plan to introduce brief, low-stakes formative assessments, such as in-lecture questions or short interactive tasks, to check understanding in real time. This not only enhances engagement but also allows me to adjust teaching dynamically based on student responses (A3, A4, K2, V3).</w:t>
      </w:r>
    </w:p>
    <w:p w14:paraId="631C302A" w14:textId="0B94D08A" w:rsidR="005C3C77" w:rsidRPr="009F0C61" w:rsidRDefault="005C3C77" w:rsidP="005C3C77">
      <w:pPr>
        <w:spacing w:before="100" w:beforeAutospacing="1" w:after="100" w:afterAutospacing="1"/>
        <w:rPr>
          <w:rFonts w:eastAsia="Times New Roman" w:cstheme="minorHAnsi"/>
        </w:rPr>
      </w:pPr>
      <w:r w:rsidRPr="009F0C61">
        <w:rPr>
          <w:rFonts w:eastAsia="Times New Roman" w:cstheme="minorHAnsi"/>
        </w:rPr>
        <w:t>Overall, while the session achieved many of its goals—particularly around contextualisation and presentation—this observation has provided valuable insight into areas for enhancement</w:t>
      </w:r>
      <w:r w:rsidR="005213B1">
        <w:rPr>
          <w:rFonts w:eastAsia="Times New Roman" w:cstheme="minorHAnsi"/>
        </w:rPr>
        <w:t>, specifically around</w:t>
      </w:r>
      <w:r w:rsidRPr="009F0C61">
        <w:rPr>
          <w:rFonts w:eastAsia="Times New Roman" w:cstheme="minorHAnsi"/>
        </w:rPr>
        <w:t xml:space="preserve"> interaction and formative feedback.</w:t>
      </w:r>
    </w:p>
    <w:p w14:paraId="4B70B8EA" w14:textId="4A997890" w:rsidR="003F3F74" w:rsidRDefault="003F3F74">
      <w:pPr>
        <w:spacing w:line="259" w:lineRule="auto"/>
      </w:pPr>
      <w:r>
        <w:br w:type="page"/>
      </w:r>
    </w:p>
    <w:p w14:paraId="1BF5D9E9" w14:textId="77777777" w:rsidR="00297686" w:rsidRDefault="00297686" w:rsidP="00297686">
      <w:pPr>
        <w:pStyle w:val="Heading1"/>
        <w:rPr>
          <w:lang w:val="en-US"/>
        </w:rPr>
      </w:pPr>
      <w:bookmarkStart w:id="32" w:name="_Toc196827371"/>
      <w:r>
        <w:rPr>
          <w:lang w:val="en-US"/>
        </w:rPr>
        <w:lastRenderedPageBreak/>
        <w:t>Evaluation of CPD Event 1</w:t>
      </w:r>
      <w:bookmarkEnd w:id="32"/>
    </w:p>
    <w:p w14:paraId="41B5858E" w14:textId="77777777" w:rsidR="00297686" w:rsidRDefault="00297686" w:rsidP="00297686">
      <w:pPr>
        <w:rPr>
          <w:b/>
          <w:bCs/>
          <w:lang w:val="en-US"/>
        </w:rPr>
      </w:pPr>
      <w:r>
        <w:rPr>
          <w:b/>
          <w:bCs/>
          <w:lang w:val="en-US"/>
        </w:rPr>
        <w:t>Date: January 2025</w:t>
      </w:r>
    </w:p>
    <w:p w14:paraId="6BD15E1E" w14:textId="77777777" w:rsidR="00297686" w:rsidRDefault="00297686" w:rsidP="00297686">
      <w:pPr>
        <w:rPr>
          <w:b/>
          <w:bCs/>
          <w:lang w:val="en-US"/>
        </w:rPr>
      </w:pPr>
      <w:proofErr w:type="gramStart"/>
      <w:r>
        <w:rPr>
          <w:b/>
          <w:bCs/>
          <w:lang w:val="en-US"/>
        </w:rPr>
        <w:t>Event: ‘</w:t>
      </w:r>
      <w:proofErr w:type="gramEnd"/>
      <w:r>
        <w:rPr>
          <w:b/>
          <w:bCs/>
          <w:lang w:val="en-US"/>
        </w:rPr>
        <w:t xml:space="preserve">Teaching with MATLAB’ </w:t>
      </w:r>
      <w:proofErr w:type="spellStart"/>
      <w:r>
        <w:rPr>
          <w:b/>
          <w:bCs/>
          <w:lang w:val="en-US"/>
        </w:rPr>
        <w:t>Mathworks</w:t>
      </w:r>
      <w:proofErr w:type="spellEnd"/>
      <w:r>
        <w:rPr>
          <w:b/>
          <w:bCs/>
          <w:lang w:val="en-US"/>
        </w:rPr>
        <w:t xml:space="preserve"> Online Training </w:t>
      </w:r>
    </w:p>
    <w:p w14:paraId="5A149451" w14:textId="77777777"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As an academic teaching within the engineering department, a key part of my role involves supporting students in using a wide variety of technical software. One of the most widely adopted tools across our engineering curriculum is MATLAB, which is used for simulations, data analysis, and mathematical modelling. Given its importance, I identified a need to develop my proficiency further—particularly with a view to enhancing the learning experience for students who struggle with traditional programming formats. This led me to complete a MATLAB CPD course designed for educators, which provided valuable pedagogical and technical insights aligned with the teaching requirements of my modules.</w:t>
      </w:r>
    </w:p>
    <w:p w14:paraId="628AC529" w14:textId="77777777" w:rsidR="00297686" w:rsidRPr="00450A66" w:rsidRDefault="00297686" w:rsidP="00297686">
      <w:pPr>
        <w:pStyle w:val="NoSpacing"/>
        <w:rPr>
          <w:b/>
          <w:bCs/>
        </w:rPr>
      </w:pPr>
      <w:r w:rsidRPr="00450A66">
        <w:rPr>
          <w:b/>
          <w:bCs/>
        </w:rPr>
        <w:t>Enhancing Learning Design and Supporting Student Learning (A1, A2, A4, K2, K3, V1, V2)</w:t>
      </w:r>
    </w:p>
    <w:p w14:paraId="00BA98A7" w14:textId="3180752B"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 xml:space="preserve">One of the key takeaways from the training was the use of Live Scripts—an alternative to traditional script-based programming in MATLAB. Live Scripts combine code, visual outputs, and explanatory text into an integrated document. This shift supports multimodal learning by enabling learners to engage with visual aids, contextual explanations, and interactive outputs all in one place. For students who are typically overwhelmed by lines of code, this more accessible format supports cognitive load reduction and deeper understanding </w:t>
      </w:r>
      <w:sdt>
        <w:sdtPr>
          <w:rPr>
            <w:rFonts w:eastAsia="Times New Roman" w:cstheme="minorHAnsi"/>
            <w:color w:val="000000"/>
          </w:rPr>
          <w:tag w:val="MENDELEY_CITATION_v3_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"/>
          <w:id w:val="2053800779"/>
          <w:placeholder>
            <w:docPart w:val="5BA44C7CCD3D471E88CA389E6A12A0A5"/>
          </w:placeholder>
        </w:sdtPr>
        <w:sdtContent>
          <w:r w:rsidR="001833D3" w:rsidRPr="001833D3">
            <w:rPr>
              <w:rFonts w:eastAsia="Times New Roman" w:cstheme="minorHAnsi"/>
              <w:color w:val="000000"/>
            </w:rPr>
            <w:t>(Mayer, 2009)</w:t>
          </w:r>
        </w:sdtContent>
      </w:sdt>
      <w:r w:rsidRPr="00450A66">
        <w:rPr>
          <w:rFonts w:eastAsia="Times New Roman" w:cstheme="minorHAnsi"/>
        </w:rPr>
        <w:t>.</w:t>
      </w:r>
    </w:p>
    <w:p w14:paraId="117F0195" w14:textId="759B2B7C"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 xml:space="preserve">Since completing the course, I have begun converting previously used MATLAB scripts into Live Scripts within my modules. This change aims to provide inclusive learning opportunities for students who have different learning preferences or are less confident with coding (V1, V2). By improving the accessibility and clarity of the content, I hope to allow students to focus more on the conceptual understanding rather than on syntax alone, thus aligning the use of tools with pedagogic intent </w:t>
      </w:r>
      <w:sdt>
        <w:sdtPr>
          <w:rPr>
            <w:rFonts w:eastAsia="Times New Roman" w:cstheme="minorHAnsi"/>
            <w:color w:val="000000"/>
          </w:rPr>
          <w:tag w:val="MENDELEY_CITATION_v3_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"/>
          <w:id w:val="1440567537"/>
          <w:placeholder>
            <w:docPart w:val="5BA44C7CCD3D471E88CA389E6A12A0A5"/>
          </w:placeholder>
        </w:sdtPr>
        <w:sdtContent>
          <w:r w:rsidR="001833D3" w:rsidRPr="001833D3">
            <w:rPr>
              <w:rFonts w:eastAsia="Times New Roman" w:cstheme="minorHAnsi"/>
              <w:color w:val="000000"/>
            </w:rPr>
            <w:t>(</w:t>
          </w:r>
          <w:proofErr w:type="spellStart"/>
          <w:r w:rsidR="001833D3" w:rsidRPr="001833D3">
            <w:rPr>
              <w:rFonts w:eastAsia="Times New Roman" w:cstheme="minorHAnsi"/>
              <w:color w:val="000000"/>
            </w:rPr>
            <w:t>Laurillard</w:t>
          </w:r>
          <w:proofErr w:type="spellEnd"/>
          <w:r w:rsidR="001833D3" w:rsidRPr="001833D3">
            <w:rPr>
              <w:rFonts w:eastAsia="Times New Roman" w:cstheme="minorHAnsi"/>
              <w:color w:val="000000"/>
            </w:rPr>
            <w:t>, 2012)</w:t>
          </w:r>
        </w:sdtContent>
      </w:sdt>
      <w:r w:rsidRPr="00450A66">
        <w:rPr>
          <w:rFonts w:eastAsia="Times New Roman" w:cstheme="minorHAnsi"/>
        </w:rPr>
        <w:t>.</w:t>
      </w:r>
    </w:p>
    <w:p w14:paraId="506C6C79" w14:textId="77777777" w:rsidR="00297686" w:rsidRPr="00450A66" w:rsidRDefault="00297686" w:rsidP="00297686">
      <w:pPr>
        <w:pStyle w:val="NoSpacing"/>
        <w:rPr>
          <w:b/>
          <w:bCs/>
        </w:rPr>
      </w:pPr>
      <w:r w:rsidRPr="00450A66">
        <w:rPr>
          <w:b/>
          <w:bCs/>
        </w:rPr>
        <w:t>Introducing Formative Assessment Through MATLAB Grader (A3, K2, K4, V3)</w:t>
      </w:r>
    </w:p>
    <w:p w14:paraId="6A8A3DE7" w14:textId="001E6908"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 xml:space="preserve">Another key learning point was the introduction of MATLAB Grader, a platform that allows educators to create automated assessments with instant feedback. Previously, formative </w:t>
      </w:r>
      <w:r w:rsidRPr="00450A66">
        <w:rPr>
          <w:rFonts w:eastAsia="Times New Roman" w:cstheme="minorHAnsi"/>
        </w:rPr>
        <w:lastRenderedPageBreak/>
        <w:t xml:space="preserve">assessment in my modules has largely been manual </w:t>
      </w:r>
      <w:r>
        <w:rPr>
          <w:rFonts w:eastAsia="Times New Roman" w:cstheme="minorHAnsi"/>
        </w:rPr>
        <w:t xml:space="preserve">observation during lectures </w:t>
      </w:r>
      <w:r w:rsidRPr="00450A66">
        <w:rPr>
          <w:rFonts w:eastAsia="Times New Roman" w:cstheme="minorHAnsi"/>
        </w:rPr>
        <w:t xml:space="preserve">or in the form of informal questioning. With MATLAB Grader, it is possible to create interactive assessment content that provides immediate results and tailored feedback, including hints that guide students toward the correct method. This aligns well with the pedagogical value of formative feedback in developing independent learning </w:t>
      </w:r>
      <w:sdt>
        <w:sdtPr>
          <w:rPr>
            <w:rFonts w:eastAsia="Times New Roman" w:cstheme="minorHAnsi"/>
            <w:color w:val="000000"/>
          </w:rPr>
          <w:tag w:val="MENDELEY_CITATION_v3_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"/>
          <w:id w:val="-265388627"/>
          <w:placeholder>
            <w:docPart w:val="5BA44C7CCD3D471E88CA389E6A12A0A5"/>
          </w:placeholder>
        </w:sdtPr>
        <w:sdtContent>
          <w:r w:rsidR="001833D3" w:rsidRPr="001833D3">
            <w:rPr>
              <w:rFonts w:eastAsia="Times New Roman"/>
              <w:color w:val="000000"/>
            </w:rPr>
            <w:t>(Nicol &amp; MacFarlane-Dick, 2006)</w:t>
          </w:r>
        </w:sdtContent>
      </w:sdt>
      <w:r w:rsidRPr="00450A66">
        <w:rPr>
          <w:rFonts w:eastAsia="Times New Roman" w:cstheme="minorHAnsi"/>
        </w:rPr>
        <w:t>.</w:t>
      </w:r>
    </w:p>
    <w:p w14:paraId="5475A447" w14:textId="77777777"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The system also enables monitoring of student progress throughout a module, allowing me to intervene earlier and adapt teaching in response to emerging misconceptions (A3, K2, K3, V3). These features will not only support individual learners but also provide me with a data-driven approach to module evaluation and enhancement.</w:t>
      </w:r>
    </w:p>
    <w:p w14:paraId="402C1E12" w14:textId="77777777" w:rsidR="00297686" w:rsidRPr="00450A66" w:rsidRDefault="00297686" w:rsidP="00297686">
      <w:pPr>
        <w:pStyle w:val="NoSpacing"/>
        <w:rPr>
          <w:b/>
          <w:bCs/>
        </w:rPr>
      </w:pPr>
      <w:r w:rsidRPr="00450A66">
        <w:rPr>
          <w:b/>
          <w:bCs/>
        </w:rPr>
        <w:t>Commitment to Professional Development (A5, K3)</w:t>
      </w:r>
    </w:p>
    <w:p w14:paraId="778A700D" w14:textId="7674E236" w:rsidR="00297686" w:rsidRPr="00450A66" w:rsidRDefault="00297686" w:rsidP="00297686">
      <w:pPr>
        <w:spacing w:before="100" w:beforeAutospacing="1" w:after="100" w:afterAutospacing="1"/>
        <w:rPr>
          <w:rFonts w:eastAsia="Times New Roman" w:cstheme="minorHAnsi"/>
        </w:rPr>
      </w:pPr>
      <w:r w:rsidRPr="00450A66">
        <w:rPr>
          <w:rFonts w:eastAsia="Times New Roman" w:cstheme="minorHAnsi"/>
        </w:rPr>
        <w:t xml:space="preserve">This CPD </w:t>
      </w:r>
      <w:r>
        <w:rPr>
          <w:rFonts w:eastAsia="Times New Roman" w:cstheme="minorHAnsi"/>
        </w:rPr>
        <w:t xml:space="preserve">event was extremely useful </w:t>
      </w:r>
      <w:r w:rsidRPr="00450A66">
        <w:rPr>
          <w:rFonts w:eastAsia="Times New Roman" w:cstheme="minorHAnsi"/>
        </w:rPr>
        <w:t xml:space="preserve">to developing my knowledge and teaching methods, ensuring they remain relevant and responsive to both student needs and technological changes in the discipline (A5). It is also </w:t>
      </w:r>
      <w:r>
        <w:rPr>
          <w:rFonts w:eastAsia="Times New Roman" w:cstheme="minorHAnsi"/>
        </w:rPr>
        <w:t>aided in</w:t>
      </w:r>
      <w:r w:rsidRPr="00450A66">
        <w:rPr>
          <w:rFonts w:eastAsia="Times New Roman" w:cstheme="minorHAnsi"/>
        </w:rPr>
        <w:t xml:space="preserve"> enhancing the digital </w:t>
      </w:r>
      <w:r>
        <w:rPr>
          <w:rFonts w:eastAsia="Times New Roman" w:cstheme="minorHAnsi"/>
        </w:rPr>
        <w:t>aspect</w:t>
      </w:r>
      <w:r w:rsidRPr="00450A66">
        <w:rPr>
          <w:rFonts w:eastAsia="Times New Roman" w:cstheme="minorHAnsi"/>
        </w:rPr>
        <w:t xml:space="preserve"> of my teaching, in line with sector-wide goals around digital literacy and blended learning</w:t>
      </w:r>
      <w:r>
        <w:rPr>
          <w:rFonts w:eastAsia="Times New Roman" w:cstheme="minorHAnsi"/>
        </w:rPr>
        <w:t xml:space="preserve"> as outlined in a report from </w:t>
      </w:r>
      <w:sdt>
        <w:sdtPr>
          <w:rPr>
            <w:rFonts w:eastAsia="Times New Roman" w:cstheme="minorHAnsi"/>
            <w:color w:val="000000"/>
          </w:rPr>
          <w:tag w:val="MENDELEY_CITATION_v3_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"/>
          <w:id w:val="-1025786302"/>
          <w:placeholder>
            <w:docPart w:val="5BA44C7CCD3D471E88CA389E6A12A0A5"/>
          </w:placeholder>
        </w:sdtPr>
        <w:sdtContent>
          <w:r w:rsidR="001833D3" w:rsidRPr="001833D3">
            <w:rPr>
              <w:rFonts w:eastAsia="Times New Roman" w:cstheme="minorHAnsi"/>
              <w:color w:val="000000"/>
            </w:rPr>
            <w:t>JISC (2024)</w:t>
          </w:r>
        </w:sdtContent>
      </w:sdt>
      <w:r>
        <w:rPr>
          <w:rFonts w:eastAsia="Times New Roman" w:cstheme="minorHAnsi"/>
          <w:color w:val="000000"/>
        </w:rPr>
        <w:t>.</w:t>
      </w:r>
      <w:r w:rsidRPr="00450A66">
        <w:rPr>
          <w:rFonts w:eastAsia="Times New Roman" w:cstheme="minorHAnsi"/>
        </w:rPr>
        <w:t xml:space="preserve"> </w:t>
      </w:r>
    </w:p>
    <w:p w14:paraId="14F9A8EC" w14:textId="77777777" w:rsidR="00297686" w:rsidRDefault="00297686" w:rsidP="00297686">
      <w:pPr>
        <w:spacing w:before="100" w:beforeAutospacing="1" w:after="100" w:afterAutospacing="1"/>
        <w:rPr>
          <w:rFonts w:eastAsia="Times New Roman" w:cstheme="minorHAnsi"/>
        </w:rPr>
      </w:pPr>
      <w:r w:rsidRPr="00450A66">
        <w:rPr>
          <w:rFonts w:eastAsia="Times New Roman" w:cstheme="minorHAnsi"/>
        </w:rPr>
        <w:t>Although implementing these new approaches requires a substantial upfront time investment, I believe they will provide long-term benefits in terms of both student learning and the reusability of teaching resources.</w:t>
      </w:r>
    </w:p>
    <w:p w14:paraId="0709E847" w14:textId="2220AC29" w:rsidR="00F33436" w:rsidRDefault="00F33436">
      <w:pPr>
        <w:spacing w:line="259" w:lineRule="auto"/>
        <w:rPr>
          <w:rFonts w:eastAsia="Times New Roman" w:cstheme="minorHAnsi"/>
        </w:rPr>
      </w:pPr>
      <w:r>
        <w:rPr>
          <w:rFonts w:eastAsia="Times New Roman" w:cstheme="minorHAnsi"/>
        </w:rPr>
        <w:br w:type="page"/>
      </w:r>
    </w:p>
    <w:p w14:paraId="24F575A4" w14:textId="77777777" w:rsidR="00B61F7B" w:rsidRDefault="00B61F7B" w:rsidP="00B61F7B">
      <w:pPr>
        <w:pStyle w:val="Heading1"/>
        <w:rPr>
          <w:lang w:val="en-US"/>
        </w:rPr>
      </w:pPr>
      <w:bookmarkStart w:id="33" w:name="_Toc196827372"/>
      <w:r>
        <w:rPr>
          <w:lang w:val="en-US"/>
        </w:rPr>
        <w:lastRenderedPageBreak/>
        <w:t>Evaluation of CPD Event 2</w:t>
      </w:r>
      <w:bookmarkEnd w:id="33"/>
    </w:p>
    <w:p w14:paraId="77AEE2BA" w14:textId="77777777" w:rsidR="00B61F7B" w:rsidRDefault="00B61F7B" w:rsidP="00B61F7B">
      <w:pPr>
        <w:rPr>
          <w:b/>
          <w:bCs/>
          <w:lang w:val="en-US"/>
        </w:rPr>
      </w:pPr>
      <w:r>
        <w:rPr>
          <w:b/>
          <w:bCs/>
          <w:lang w:val="en-US"/>
        </w:rPr>
        <w:t>Date: February 2025</w:t>
      </w:r>
    </w:p>
    <w:p w14:paraId="0B3CE4B9" w14:textId="77777777" w:rsidR="00B61F7B" w:rsidRDefault="00B61F7B" w:rsidP="00B61F7B">
      <w:pPr>
        <w:rPr>
          <w:b/>
          <w:bCs/>
          <w:lang w:val="en-US"/>
        </w:rPr>
      </w:pPr>
      <w:r>
        <w:rPr>
          <w:b/>
          <w:bCs/>
          <w:lang w:val="en-US"/>
        </w:rPr>
        <w:t xml:space="preserve">Event: Incorporating Immersive &amp; Digital Technologies Training – UWTSD Swansea </w:t>
      </w:r>
    </w:p>
    <w:p w14:paraId="3A1F3718" w14:textId="77777777"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 xml:space="preserve">As part of the ongoing curriculum review within WISA, I had the opportunity to attend a Continuing Professional Development (CPD) event focused on the use of digital technologies in education. This training, delivered by the team responsible for digital learning integration, took place in the Immersive Room located at Y </w:t>
      </w:r>
      <w:proofErr w:type="spellStart"/>
      <w:r w:rsidRPr="00C85251">
        <w:rPr>
          <w:rFonts w:eastAsia="Times New Roman" w:cstheme="minorHAnsi"/>
        </w:rPr>
        <w:t>Fforwm</w:t>
      </w:r>
      <w:proofErr w:type="spellEnd"/>
      <w:r w:rsidRPr="00C85251">
        <w:rPr>
          <w:rFonts w:eastAsia="Times New Roman" w:cstheme="minorHAnsi"/>
        </w:rPr>
        <w:t xml:space="preserve"> on the IQ campus. The event provided an overview of the digital capabilities available to educators, particularly those supporting interactive, multisensory, and spatial learning experiences.</w:t>
      </w:r>
    </w:p>
    <w:p w14:paraId="5A915BCC" w14:textId="6432CC31"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 xml:space="preserve">The Immersive Room itself is equipped with panoramic projection screens and audio-visual technology that </w:t>
      </w:r>
      <w:r>
        <w:rPr>
          <w:rFonts w:eastAsia="Times New Roman" w:cstheme="minorHAnsi"/>
        </w:rPr>
        <w:t>makes</w:t>
      </w:r>
      <w:r w:rsidRPr="00C85251">
        <w:rPr>
          <w:rFonts w:eastAsia="Times New Roman" w:cstheme="minorHAnsi"/>
        </w:rPr>
        <w:t xml:space="preserve"> the space a dynamic learning environment. During the session, several examples of </w:t>
      </w:r>
      <w:r>
        <w:rPr>
          <w:rFonts w:eastAsia="Times New Roman" w:cstheme="minorHAnsi"/>
        </w:rPr>
        <w:t>alternative</w:t>
      </w:r>
      <w:r w:rsidRPr="00C85251">
        <w:rPr>
          <w:rFonts w:eastAsia="Times New Roman" w:cstheme="minorHAnsi"/>
        </w:rPr>
        <w:t xml:space="preserve"> teaching practice were demonstrated. Notably, content from conventional presentation formats had been restructured and spatially reimagined to suit the immersive display. This conversion was not only visually </w:t>
      </w:r>
      <w:r w:rsidR="00795E6A">
        <w:rPr>
          <w:rFonts w:eastAsia="Times New Roman" w:cstheme="minorHAnsi"/>
        </w:rPr>
        <w:t>interesting</w:t>
      </w:r>
      <w:r w:rsidR="00795E6A" w:rsidRPr="00C85251">
        <w:rPr>
          <w:rFonts w:eastAsia="Times New Roman" w:cstheme="minorHAnsi"/>
        </w:rPr>
        <w:t xml:space="preserve"> but</w:t>
      </w:r>
      <w:r w:rsidRPr="00C85251">
        <w:rPr>
          <w:rFonts w:eastAsia="Times New Roman" w:cstheme="minorHAnsi"/>
        </w:rPr>
        <w:t xml:space="preserve"> also created greater opportunities for active and experiential learning, supporting different learning preferences, particularly those who benefit from visual or kinesthetic modes of learning </w:t>
      </w:r>
      <w:sdt>
        <w:sdtPr>
          <w:rPr>
            <w:rFonts w:eastAsia="Times New Roman" w:cstheme="minorHAnsi"/>
            <w:color w:val="000000"/>
          </w:rPr>
          <w:tag w:val="MENDELEY_CITATION_v3_eyJjaXRhdGlvbklEIjoiTUVOREVMRVlfQ0lUQVRJT05fYzEwZDdjMDUtOGFkYy00NTc0LThkMWItYjc5NTcxMjZlOGEw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
          <w:id w:val="-1335374902"/>
          <w:placeholder>
            <w:docPart w:val="82E780E8EEB8411D81DD3B9FA32422DC"/>
          </w:placeholder>
        </w:sdtPr>
        <w:sdtContent>
          <w:r w:rsidR="001833D3" w:rsidRPr="001833D3">
            <w:rPr>
              <w:rFonts w:eastAsia="Times New Roman"/>
              <w:color w:val="000000"/>
            </w:rPr>
            <w:t>(Othman &amp; Amiruddin, 2010)</w:t>
          </w:r>
        </w:sdtContent>
      </w:sdt>
      <w:r w:rsidRPr="00C85251">
        <w:rPr>
          <w:rFonts w:eastAsia="Times New Roman" w:cstheme="minorHAnsi"/>
        </w:rPr>
        <w:t>.</w:t>
      </w:r>
    </w:p>
    <w:p w14:paraId="157B9746" w14:textId="0CAA74B7"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The session highlighted how adapting learning environments and technologies can better match how students learn</w:t>
      </w:r>
      <w:r>
        <w:rPr>
          <w:rFonts w:eastAsia="Times New Roman" w:cstheme="minorHAnsi"/>
        </w:rPr>
        <w:t xml:space="preserve"> (K2)</w:t>
      </w:r>
      <w:r w:rsidRPr="00C85251">
        <w:rPr>
          <w:rFonts w:eastAsia="Times New Roman" w:cstheme="minorHAnsi"/>
        </w:rPr>
        <w:t xml:space="preserve">. Presenting complex or abstract material in this immersive format may help overcome traditional barriers to understanding, which is especially relevant in engineering and design-based disciplines. As </w:t>
      </w:r>
      <w:sdt>
        <w:sdtPr>
          <w:rPr>
            <w:rFonts w:eastAsia="Times New Roman" w:cstheme="minorHAnsi"/>
            <w:color w:val="000000"/>
          </w:rPr>
          <w:tag w:val="MENDELEY_CITATION_v3_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"/>
          <w:id w:val="-1617674279"/>
          <w:placeholder>
            <w:docPart w:val="82E780E8EEB8411D81DD3B9FA32422DC"/>
          </w:placeholder>
        </w:sdtPr>
        <w:sdtContent>
          <w:proofErr w:type="spellStart"/>
          <w:r w:rsidR="001833D3" w:rsidRPr="001833D3">
            <w:rPr>
              <w:rFonts w:eastAsia="Times New Roman" w:cstheme="minorHAnsi"/>
              <w:color w:val="000000"/>
            </w:rPr>
            <w:t>Laurillard</w:t>
          </w:r>
          <w:proofErr w:type="spellEnd"/>
          <w:r w:rsidR="001833D3" w:rsidRPr="001833D3">
            <w:rPr>
              <w:rFonts w:eastAsia="Times New Roman" w:cstheme="minorHAnsi"/>
              <w:color w:val="000000"/>
            </w:rPr>
            <w:t xml:space="preserve"> (2012)</w:t>
          </w:r>
        </w:sdtContent>
      </w:sdt>
      <w:r w:rsidRPr="00C85251">
        <w:rPr>
          <w:rFonts w:eastAsia="Times New Roman" w:cstheme="minorHAnsi"/>
        </w:rPr>
        <w:t xml:space="preserve"> </w:t>
      </w:r>
      <w:r>
        <w:rPr>
          <w:rFonts w:eastAsia="Times New Roman" w:cstheme="minorHAnsi"/>
        </w:rPr>
        <w:t>discusses</w:t>
      </w:r>
      <w:r w:rsidRPr="00C85251">
        <w:rPr>
          <w:rFonts w:eastAsia="Times New Roman" w:cstheme="minorHAnsi"/>
        </w:rPr>
        <w:t>, the use of digital media can facilitate greater student engagement when aligned with effective pedagogical design.</w:t>
      </w:r>
    </w:p>
    <w:p w14:paraId="41671D10" w14:textId="73CCAA19"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Despite its benefits, the session also revealed some limitations. Due to the physical size of the Immersive Room, student group sizes must be kept small. This constraint means that</w:t>
      </w:r>
      <w:r>
        <w:rPr>
          <w:rFonts w:eastAsia="Times New Roman" w:cstheme="minorHAnsi"/>
        </w:rPr>
        <w:t xml:space="preserve"> </w:t>
      </w:r>
      <w:r w:rsidRPr="00C85251">
        <w:rPr>
          <w:rFonts w:eastAsia="Times New Roman" w:cstheme="minorHAnsi"/>
        </w:rPr>
        <w:t>multiple iterations of the same session may be needed—an important consideration for curriculum planning (A1, A2, V1). However, this challenge also presents an opportunity. Smaller groups can foster more interactive and personali</w:t>
      </w:r>
      <w:r>
        <w:rPr>
          <w:rFonts w:eastAsia="Times New Roman" w:cstheme="minorHAnsi"/>
        </w:rPr>
        <w:t>s</w:t>
      </w:r>
      <w:r w:rsidRPr="00C85251">
        <w:rPr>
          <w:rFonts w:eastAsia="Times New Roman" w:cstheme="minorHAnsi"/>
        </w:rPr>
        <w:t xml:space="preserve">ed teaching, creating a safe space </w:t>
      </w:r>
      <w:r w:rsidRPr="00C85251">
        <w:rPr>
          <w:rFonts w:eastAsia="Times New Roman" w:cstheme="minorHAnsi"/>
        </w:rPr>
        <w:lastRenderedPageBreak/>
        <w:t>for students who may find large lecture settings intimidating</w:t>
      </w:r>
      <w:r>
        <w:rPr>
          <w:rFonts w:eastAsia="Times New Roman" w:cstheme="minorHAnsi"/>
        </w:rPr>
        <w:t xml:space="preserve">, as noted by </w:t>
      </w:r>
      <w:sdt>
        <w:sdtPr>
          <w:rPr>
            <w:rFonts w:eastAsia="Times New Roman" w:cstheme="minorHAnsi"/>
            <w:color w:val="000000"/>
          </w:rPr>
          <w:tag w:val="MENDELEY_CITATION_v3_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"/>
          <w:id w:val="2046105503"/>
          <w:placeholder>
            <w:docPart w:val="82E780E8EEB8411D81DD3B9FA32422DC"/>
          </w:placeholder>
        </w:sdtPr>
        <w:sdtContent>
          <w:r w:rsidR="001833D3" w:rsidRPr="001833D3">
            <w:rPr>
              <w:rFonts w:eastAsia="Times New Roman" w:cstheme="minorHAnsi"/>
              <w:color w:val="000000"/>
            </w:rPr>
            <w:t>Youssef et al. (2023)</w:t>
          </w:r>
        </w:sdtContent>
      </w:sdt>
      <w:r>
        <w:rPr>
          <w:rFonts w:eastAsia="Times New Roman" w:cstheme="minorHAnsi"/>
        </w:rPr>
        <w:t xml:space="preserve"> </w:t>
      </w:r>
      <w:r w:rsidRPr="00C85251">
        <w:rPr>
          <w:rFonts w:eastAsia="Times New Roman" w:cstheme="minorHAnsi"/>
        </w:rPr>
        <w:t>(V1, V2).</w:t>
      </w:r>
    </w:p>
    <w:p w14:paraId="2BD2D757" w14:textId="069B76ED"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From a practical perspective, not all the content I teach in engineering directly lends itself to this immersive format. However, for niche or conceptually challenging topics, such as dynamic systems, simulations, or complex data visuali</w:t>
      </w:r>
      <w:r>
        <w:rPr>
          <w:rFonts w:eastAsia="Times New Roman" w:cstheme="minorHAnsi"/>
        </w:rPr>
        <w:t>s</w:t>
      </w:r>
      <w:r w:rsidRPr="00C85251">
        <w:rPr>
          <w:rFonts w:eastAsia="Times New Roman" w:cstheme="minorHAnsi"/>
        </w:rPr>
        <w:t xml:space="preserve">ation, this could provide a powerful alternative to traditional lecture delivery. This </w:t>
      </w:r>
      <w:r>
        <w:rPr>
          <w:rFonts w:eastAsia="Times New Roman" w:cstheme="minorHAnsi"/>
        </w:rPr>
        <w:t>training</w:t>
      </w:r>
      <w:r w:rsidRPr="00C85251">
        <w:rPr>
          <w:rFonts w:eastAsia="Times New Roman" w:cstheme="minorHAnsi"/>
        </w:rPr>
        <w:t xml:space="preserve"> has encouraged me to explore blended learning strategies where immersive technologies are used to complement more conventional teaching formats (K4). The CPD session </w:t>
      </w:r>
      <w:r>
        <w:rPr>
          <w:rFonts w:eastAsia="Times New Roman" w:cstheme="minorHAnsi"/>
        </w:rPr>
        <w:t xml:space="preserve">demonstrated </w:t>
      </w:r>
      <w:r w:rsidRPr="00C85251">
        <w:rPr>
          <w:rFonts w:eastAsia="Times New Roman" w:cstheme="minorHAnsi"/>
        </w:rPr>
        <w:t xml:space="preserve">how technology-enhanced learning can shift us away from passive content delivery and toward more active and participatory pedagogies, even in STEM fields where traditional formats still dominate </w:t>
      </w:r>
      <w:sdt>
        <w:sdtPr>
          <w:rPr>
            <w:rFonts w:eastAsia="Times New Roman" w:cstheme="minorHAnsi"/>
            <w:color w:val="000000"/>
          </w:rPr>
          <w:tag w:val="MENDELEY_CITATION_v3_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"/>
          <w:id w:val="183946845"/>
          <w:placeholder>
            <w:docPart w:val="82E780E8EEB8411D81DD3B9FA32422DC"/>
          </w:placeholder>
        </w:sdtPr>
        <w:sdtContent>
          <w:r w:rsidR="001833D3" w:rsidRPr="001833D3">
            <w:rPr>
              <w:rFonts w:eastAsia="Times New Roman"/>
              <w:color w:val="000000"/>
            </w:rPr>
            <w:t>(Fei et al., 2024)</w:t>
          </w:r>
        </w:sdtContent>
      </w:sdt>
      <w:r w:rsidRPr="00C85251">
        <w:rPr>
          <w:rFonts w:eastAsia="Times New Roman" w:cstheme="minorHAnsi"/>
        </w:rPr>
        <w:t>.</w:t>
      </w:r>
    </w:p>
    <w:p w14:paraId="529BE6FE" w14:textId="77777777" w:rsidR="00B61F7B" w:rsidRPr="00C85251" w:rsidRDefault="00B61F7B" w:rsidP="00B61F7B">
      <w:pPr>
        <w:spacing w:before="100" w:beforeAutospacing="1" w:after="100" w:afterAutospacing="1"/>
        <w:rPr>
          <w:rFonts w:eastAsia="Times New Roman" w:cstheme="minorHAnsi"/>
        </w:rPr>
      </w:pPr>
      <w:r w:rsidRPr="00C85251">
        <w:rPr>
          <w:rFonts w:eastAsia="Times New Roman" w:cstheme="minorHAnsi"/>
        </w:rPr>
        <w:t xml:space="preserve">Moving forward, I plan to </w:t>
      </w:r>
      <w:r>
        <w:rPr>
          <w:rFonts w:eastAsia="Times New Roman" w:cstheme="minorHAnsi"/>
        </w:rPr>
        <w:t xml:space="preserve">look at where it would be appropriate to </w:t>
      </w:r>
      <w:r w:rsidRPr="00C85251">
        <w:rPr>
          <w:rFonts w:eastAsia="Times New Roman" w:cstheme="minorHAnsi"/>
        </w:rPr>
        <w:t xml:space="preserve">collaborate with the digital learning team to identify specific modules or sessions where this technology could meaningfully enhance student learning outcomes. While the investment of time in reformatting content is significant, the potential benefits in engagement, comprehension, and retention </w:t>
      </w:r>
      <w:r>
        <w:rPr>
          <w:rFonts w:eastAsia="Times New Roman" w:cstheme="minorHAnsi"/>
        </w:rPr>
        <w:t xml:space="preserve">could </w:t>
      </w:r>
      <w:r w:rsidRPr="00C85251">
        <w:rPr>
          <w:rFonts w:eastAsia="Times New Roman" w:cstheme="minorHAnsi"/>
        </w:rPr>
        <w:t xml:space="preserve">make it a worthwhile pursuit. </w:t>
      </w:r>
    </w:p>
    <w:p w14:paraId="41F97591" w14:textId="77777777" w:rsidR="00B61F7B" w:rsidRDefault="00B61F7B" w:rsidP="00B61F7B">
      <w:pPr>
        <w:rPr>
          <w:b/>
          <w:bCs/>
          <w:lang w:val="en-US"/>
        </w:rPr>
      </w:pPr>
      <w:r>
        <w:rPr>
          <w:lang w:val="en-US"/>
        </w:rPr>
        <w:t xml:space="preserve"> </w:t>
      </w:r>
      <w:r>
        <w:rPr>
          <w:b/>
          <w:bCs/>
          <w:lang w:val="en-US"/>
        </w:rPr>
        <w:t xml:space="preserve"> </w:t>
      </w:r>
    </w:p>
    <w:p w14:paraId="1A20069B" w14:textId="6E570444" w:rsidR="00B61F7B" w:rsidRDefault="00B61F7B">
      <w:pPr>
        <w:spacing w:line="259" w:lineRule="auto"/>
        <w:rPr>
          <w:rFonts w:cstheme="minorHAnsi"/>
        </w:rPr>
      </w:pPr>
      <w:r>
        <w:rPr>
          <w:rFonts w:cstheme="minorHAnsi"/>
        </w:rPr>
        <w:br w:type="page"/>
      </w:r>
    </w:p>
    <w:p w14:paraId="4F3765F3" w14:textId="77777777" w:rsidR="00D10F3F" w:rsidRDefault="00D10F3F" w:rsidP="00D10F3F">
      <w:pPr>
        <w:pStyle w:val="Heading1"/>
        <w:rPr>
          <w:lang w:val="en-US"/>
        </w:rPr>
      </w:pPr>
      <w:bookmarkStart w:id="34" w:name="_Toc196827373"/>
      <w:r>
        <w:rPr>
          <w:lang w:val="en-US"/>
        </w:rPr>
        <w:lastRenderedPageBreak/>
        <w:t>Evaluation of CPD Event 3</w:t>
      </w:r>
      <w:bookmarkEnd w:id="34"/>
    </w:p>
    <w:p w14:paraId="1B4EF2CC" w14:textId="77777777" w:rsidR="00D10F3F" w:rsidRDefault="00D10F3F" w:rsidP="00D10F3F">
      <w:pPr>
        <w:rPr>
          <w:b/>
          <w:bCs/>
          <w:lang w:val="en-US"/>
        </w:rPr>
      </w:pPr>
      <w:r>
        <w:rPr>
          <w:b/>
          <w:bCs/>
          <w:lang w:val="en-US"/>
        </w:rPr>
        <w:t>Date: April 2025</w:t>
      </w:r>
    </w:p>
    <w:p w14:paraId="2EA554D2" w14:textId="0093CFD9" w:rsidR="00D10F3F" w:rsidRDefault="00D10F3F" w:rsidP="00D10F3F">
      <w:pPr>
        <w:rPr>
          <w:b/>
          <w:bCs/>
          <w:lang w:val="en-US"/>
        </w:rPr>
      </w:pPr>
      <w:r>
        <w:rPr>
          <w:b/>
          <w:bCs/>
          <w:lang w:val="en-US"/>
        </w:rPr>
        <w:t xml:space="preserve">Event: ‘What is Team Based Learning’ – </w:t>
      </w:r>
      <w:r>
        <w:rPr>
          <w:b/>
          <w:bCs/>
          <w:i/>
          <w:iCs/>
          <w:lang w:val="en-US"/>
        </w:rPr>
        <w:t xml:space="preserve">Team Based Learning Collaborative – </w:t>
      </w:r>
      <w:r>
        <w:rPr>
          <w:b/>
          <w:bCs/>
          <w:lang w:val="en-US"/>
        </w:rPr>
        <w:t xml:space="preserve">Online Resource </w:t>
      </w:r>
    </w:p>
    <w:p w14:paraId="17B3BEE7" w14:textId="77777777"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t>A colleague highlighted the concept of Team-Based Learning (TBL) to me during another training event earlier in the year, mentioning that it might be a valuable approach worth investigating for use within a STEM field. As such, further investigation and learning was conducted on the subject, using resources available online from the Team-Based Learning Collaborative (A5, K5, V3).</w:t>
      </w:r>
    </w:p>
    <w:p w14:paraId="65AF69C0" w14:textId="78FFFF96"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t xml:space="preserve">TBL is an approach to module delivery that involves students being formed in groups, which they remain in permanently for the duration of the module. This allows for small working groups to be always active during the module, fostering a different approach to the traditional ‘chalk and talk’ type of delivery where the emphasis is very much on the individual student to keep pace with the content and be responsible for their own understanding (K2, A1, A2). Research has shown that group-based learning can foster deeper cognitive engagement and improve academic outcomes through peer teaching and collaborative problem-solving </w:t>
      </w:r>
      <w:sdt>
        <w:sdtPr>
          <w:rPr>
            <w:rFonts w:eastAsia="Times New Roman" w:cstheme="minorHAnsi"/>
            <w:color w:val="000000"/>
          </w:rPr>
          <w:tag w:val="MENDELEY_CITATION_v3_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"/>
          <w:id w:val="1350683351"/>
          <w:placeholder>
            <w:docPart w:val="55962D4BDE3645CA8BDBE8C70E0C60F4"/>
          </w:placeholder>
        </w:sdtPr>
        <w:sdtContent>
          <w:r w:rsidR="001833D3" w:rsidRPr="001833D3">
            <w:rPr>
              <w:rFonts w:eastAsia="Times New Roman"/>
              <w:color w:val="000000"/>
            </w:rPr>
            <w:t>(Efthymiou &amp; Sidiropoulos, 2023)</w:t>
          </w:r>
        </w:sdtContent>
      </w:sdt>
      <w:r w:rsidRPr="00726754">
        <w:rPr>
          <w:rFonts w:eastAsia="Times New Roman" w:cstheme="minorHAnsi"/>
        </w:rPr>
        <w:t>.</w:t>
      </w:r>
    </w:p>
    <w:p w14:paraId="1578CFAE" w14:textId="66D10B02"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t>The extremely interesting thing that was highlighted to me about TBL was that the approach generates a significant level of interaction and exchange between students during lectures (K3). There are many benefits to this approach, helping students feel more included and extend their peer groups, which can be beneficial to their overall attainment and wellbeing (V1, V2). There are also possible issues with this however, in that those students who feel anxious about working in groups, or having these forced interactions, might find the approach to be detrimental to their learning and potentially reduce their attendance (K3, V1). This would be something that would have to be weighed up prior to embarking on the conversion of a module to a TBL-type delivery method. Studies caution that poorly managed group work can lead to disengagement, especially for introverted or underconfident learners</w:t>
      </w:r>
      <w:r>
        <w:rPr>
          <w:rFonts w:eastAsia="Times New Roman" w:cstheme="minorHAnsi"/>
        </w:rPr>
        <w:t xml:space="preserve"> </w:t>
      </w:r>
      <w:sdt>
        <w:sdtPr>
          <w:rPr>
            <w:rFonts w:eastAsia="Times New Roman" w:cstheme="minorHAnsi"/>
            <w:color w:val="000000"/>
          </w:rPr>
          <w:tag w:val="MENDELEY_CITATION_v3_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"/>
          <w:id w:val="1952593857"/>
          <w:placeholder>
            <w:docPart w:val="55962D4BDE3645CA8BDBE8C70E0C60F4"/>
          </w:placeholder>
        </w:sdtPr>
        <w:sdtContent>
          <w:r w:rsidR="001833D3" w:rsidRPr="001833D3">
            <w:rPr>
              <w:rFonts w:eastAsia="Times New Roman"/>
              <w:color w:val="000000"/>
            </w:rPr>
            <w:t>(Chang &amp; Brickman, 2018)</w:t>
          </w:r>
        </w:sdtContent>
      </w:sdt>
      <w:r w:rsidRPr="00726754">
        <w:rPr>
          <w:rFonts w:eastAsia="Times New Roman" w:cstheme="minorHAnsi"/>
        </w:rPr>
        <w:t>.</w:t>
      </w:r>
    </w:p>
    <w:p w14:paraId="56C41363" w14:textId="609011A8"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lastRenderedPageBreak/>
        <w:t xml:space="preserve">TBL does rely heavily on intermediate assessment points throughout the delivery of the module. This is in both the formative and summative assessment format (A3, K2). This gives interesting scope to allow for monitoring of the attainment of the groups during the progress of the module. It is suggested that a good method for this is to assess the students as individuals at the start of the module, or at the start of a major topic introduction, then assess them again soon after as a group. This allows for empirical data to show if the group learning environment is being conducive to improving student attainment (K5, V3). </w:t>
      </w:r>
      <w:sdt>
        <w:sdtPr>
          <w:rPr>
            <w:rFonts w:eastAsia="Times New Roman" w:cstheme="minorHAnsi"/>
            <w:color w:val="000000"/>
          </w:rPr>
          <w:tag w:val="MENDELEY_CITATION_v3_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"/>
          <w:id w:val="1615249696"/>
          <w:placeholder>
            <w:docPart w:val="55962D4BDE3645CA8BDBE8C70E0C60F4"/>
          </w:placeholder>
        </w:sdtPr>
        <w:sdtContent>
          <w:r w:rsidR="001833D3" w:rsidRPr="001833D3">
            <w:rPr>
              <w:rFonts w:eastAsia="Times New Roman" w:cstheme="minorHAnsi"/>
              <w:color w:val="000000"/>
            </w:rPr>
            <w:t>Kaya et al. (2025)</w:t>
          </w:r>
        </w:sdtContent>
      </w:sdt>
      <w:r>
        <w:rPr>
          <w:rFonts w:eastAsia="Times New Roman" w:cstheme="minorHAnsi"/>
          <w:color w:val="000000"/>
        </w:rPr>
        <w:t xml:space="preserve"> found </w:t>
      </w:r>
      <w:r w:rsidRPr="00726754">
        <w:rPr>
          <w:rFonts w:eastAsia="Times New Roman" w:cstheme="minorHAnsi"/>
        </w:rPr>
        <w:t xml:space="preserve">that </w:t>
      </w:r>
      <w:r>
        <w:rPr>
          <w:rFonts w:eastAsia="Times New Roman" w:cstheme="minorHAnsi"/>
        </w:rPr>
        <w:t>the varied</w:t>
      </w:r>
      <w:r w:rsidRPr="00726754">
        <w:rPr>
          <w:rFonts w:eastAsia="Times New Roman" w:cstheme="minorHAnsi"/>
        </w:rPr>
        <w:t xml:space="preserve"> assessment formats in TBL environments often lead to increased overall comprehension and application of material.</w:t>
      </w:r>
    </w:p>
    <w:p w14:paraId="3B289A40" w14:textId="4340437B"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t xml:space="preserve">Given that in my modules, there are not as many assessment points as would be ideal, this could be a very effective way of introducing them, whilst at the same time promoting a collaborative learning environment that helps the students achieve better results (A1, A3). Again, this poses potential risks, as when monitoring the group results, it will be difficult to determine what the individual student’s understanding is since the assessment is the collaborative output of the group (K5). This could lead to individuals being able to ‘hide’ within the group with a substandard level of understanding. It is possible that pairing this with some form of peer-assessment might be a suitable compromise so that individual contributions to the groups can also be monitored (A3, V2). Peer evaluation, when integrated carefully, has been shown to increase accountability and engagement in team learning </w:t>
      </w:r>
      <w:sdt>
        <w:sdtPr>
          <w:rPr>
            <w:rFonts w:eastAsia="Times New Roman" w:cstheme="minorHAnsi"/>
            <w:color w:val="000000"/>
          </w:rPr>
          <w:tag w:val="MENDELEY_CITATION_v3_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"/>
          <w:id w:val="1819064626"/>
          <w:placeholder>
            <w:docPart w:val="55962D4BDE3645CA8BDBE8C70E0C60F4"/>
          </w:placeholder>
        </w:sdtPr>
        <w:sdtContent>
          <w:r w:rsidR="001833D3" w:rsidRPr="001833D3">
            <w:rPr>
              <w:rFonts w:eastAsia="Times New Roman" w:cstheme="minorHAnsi"/>
              <w:color w:val="000000"/>
            </w:rPr>
            <w:t>(Double et al., 2020)</w:t>
          </w:r>
        </w:sdtContent>
      </w:sdt>
      <w:r w:rsidRPr="00726754">
        <w:rPr>
          <w:rFonts w:eastAsia="Times New Roman" w:cstheme="minorHAnsi"/>
        </w:rPr>
        <w:t>.</w:t>
      </w:r>
    </w:p>
    <w:p w14:paraId="1FB26890" w14:textId="77777777" w:rsidR="00D10F3F" w:rsidRPr="00726754" w:rsidRDefault="00D10F3F" w:rsidP="00D10F3F">
      <w:pPr>
        <w:spacing w:before="100" w:beforeAutospacing="1" w:after="100" w:afterAutospacing="1"/>
        <w:rPr>
          <w:rFonts w:eastAsia="Times New Roman" w:cstheme="minorHAnsi"/>
        </w:rPr>
      </w:pPr>
      <w:r w:rsidRPr="00726754">
        <w:rPr>
          <w:rFonts w:eastAsia="Times New Roman" w:cstheme="minorHAnsi"/>
        </w:rPr>
        <w:t>In summary, whilst the concept of TBL is a very interesting one, the practicality of incorporating it into my teaching practice is a complicated issue (A1, A5). Modules would need to be completely redesigned along with the associated content to suit this delivery method, although the potential benefits that this could bring for certain modules and cohorts may be worth the investment (K5, V3).</w:t>
      </w:r>
    </w:p>
    <w:p w14:paraId="1A621197" w14:textId="56E1545C" w:rsidR="005C19C2" w:rsidRDefault="005C19C2">
      <w:pPr>
        <w:spacing w:line="259" w:lineRule="auto"/>
        <w:rPr>
          <w:rFonts w:cstheme="minorHAnsi"/>
        </w:rPr>
      </w:pPr>
      <w:r>
        <w:rPr>
          <w:rFonts w:cstheme="minorHAnsi"/>
        </w:rPr>
        <w:br w:type="page"/>
      </w:r>
    </w:p>
    <w:p w14:paraId="1D6E3BCB" w14:textId="447F660F" w:rsidR="00D10F3F" w:rsidRDefault="005C19C2" w:rsidP="005C19C2">
      <w:pPr>
        <w:pStyle w:val="Heading1"/>
      </w:pPr>
      <w:bookmarkStart w:id="35" w:name="_Toc196827374"/>
      <w:r>
        <w:lastRenderedPageBreak/>
        <w:t>Teaching Hours Evidence</w:t>
      </w:r>
      <w:bookmarkEnd w:id="35"/>
      <w:r>
        <w:t xml:space="preserve"> </w:t>
      </w:r>
    </w:p>
    <w:p w14:paraId="2987DD11" w14:textId="37F3497F" w:rsidR="006B5A73" w:rsidRDefault="006B5A73" w:rsidP="006B5A73">
      <w:pPr>
        <w:rPr>
          <w:b/>
          <w:bCs/>
        </w:rPr>
      </w:pPr>
      <w:r>
        <w:rPr>
          <w:b/>
          <w:bCs/>
        </w:rPr>
        <w:t>Candidate: Andrew Noble</w:t>
      </w:r>
    </w:p>
    <w:p w14:paraId="31E5A434" w14:textId="730FC35C" w:rsidR="006B5A73" w:rsidRPr="006B5A73" w:rsidRDefault="006B5A73" w:rsidP="006B5A73">
      <w:pPr>
        <w:rPr>
          <w:b/>
          <w:bCs/>
        </w:rPr>
      </w:pPr>
      <w:r>
        <w:rPr>
          <w:b/>
          <w:bCs/>
        </w:rPr>
        <w:t>Campus: Swansea-IQ</w:t>
      </w:r>
    </w:p>
    <w:tbl>
      <w:tblPr>
        <w:tblW w:w="9894"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3"/>
        <w:gridCol w:w="3690"/>
        <w:gridCol w:w="1404"/>
        <w:gridCol w:w="2107"/>
      </w:tblGrid>
      <w:tr w:rsidR="006B5A73" w:rsidRPr="001144E6" w14:paraId="65C8BAB4" w14:textId="77777777" w:rsidTr="00B62B57">
        <w:tc>
          <w:tcPr>
            <w:tcW w:w="2694" w:type="dxa"/>
            <w:vAlign w:val="bottom"/>
          </w:tcPr>
          <w:p w14:paraId="4BB2E135" w14:textId="77777777" w:rsidR="006B5A73" w:rsidRPr="001144E6" w:rsidRDefault="006B5A73" w:rsidP="006B5A73">
            <w:r w:rsidRPr="001144E6">
              <w:t>Date</w:t>
            </w:r>
          </w:p>
        </w:tc>
        <w:tc>
          <w:tcPr>
            <w:tcW w:w="3692" w:type="dxa"/>
            <w:vAlign w:val="bottom"/>
          </w:tcPr>
          <w:p w14:paraId="287678CF" w14:textId="77777777" w:rsidR="006B5A73" w:rsidRPr="001144E6" w:rsidRDefault="006B5A73" w:rsidP="006B5A73">
            <w:r w:rsidRPr="001144E6">
              <w:t xml:space="preserve">Session Details </w:t>
            </w:r>
          </w:p>
        </w:tc>
        <w:tc>
          <w:tcPr>
            <w:tcW w:w="1404" w:type="dxa"/>
            <w:vAlign w:val="bottom"/>
          </w:tcPr>
          <w:p w14:paraId="64056CC5" w14:textId="77777777" w:rsidR="006B5A73" w:rsidRPr="001144E6" w:rsidRDefault="006B5A73" w:rsidP="006B5A73">
            <w:r w:rsidRPr="001144E6">
              <w:t>No of Hours</w:t>
            </w:r>
          </w:p>
        </w:tc>
        <w:tc>
          <w:tcPr>
            <w:tcW w:w="2104" w:type="dxa"/>
            <w:vAlign w:val="bottom"/>
          </w:tcPr>
          <w:p w14:paraId="3F2ABE06" w14:textId="77777777" w:rsidR="006B5A73" w:rsidRPr="001144E6" w:rsidRDefault="006B5A73" w:rsidP="006B5A73">
            <w:r w:rsidRPr="001144E6">
              <w:t>Practice Advisor’s Signature</w:t>
            </w:r>
          </w:p>
        </w:tc>
      </w:tr>
      <w:tr w:rsidR="006B5A73" w:rsidRPr="001144E6" w14:paraId="31BB7CC3" w14:textId="77777777" w:rsidTr="00B62B57">
        <w:tc>
          <w:tcPr>
            <w:tcW w:w="2694" w:type="dxa"/>
          </w:tcPr>
          <w:p w14:paraId="60AF7304" w14:textId="77777777" w:rsidR="006B5A73" w:rsidRPr="001144E6" w:rsidRDefault="006B5A73" w:rsidP="006B5A73">
            <w:r>
              <w:t>8/10/24</w:t>
            </w:r>
          </w:p>
        </w:tc>
        <w:tc>
          <w:tcPr>
            <w:tcW w:w="3692" w:type="dxa"/>
          </w:tcPr>
          <w:p w14:paraId="45DC424F" w14:textId="77777777" w:rsidR="006B5A73" w:rsidRPr="001144E6" w:rsidRDefault="006B5A73" w:rsidP="006B5A73">
            <w:r>
              <w:t>ACHA6010 – Structural Design &amp; Fluid analysis (Group 1)</w:t>
            </w:r>
          </w:p>
        </w:tc>
        <w:tc>
          <w:tcPr>
            <w:tcW w:w="1404" w:type="dxa"/>
          </w:tcPr>
          <w:p w14:paraId="2DE8B315" w14:textId="77777777" w:rsidR="006B5A73" w:rsidRPr="001144E6" w:rsidRDefault="006B5A73" w:rsidP="006B5A73">
            <w:r>
              <w:t>2</w:t>
            </w:r>
          </w:p>
        </w:tc>
        <w:tc>
          <w:tcPr>
            <w:tcW w:w="2104" w:type="dxa"/>
          </w:tcPr>
          <w:p w14:paraId="532AF310" w14:textId="181A5857" w:rsidR="006B5A73" w:rsidRPr="001144E6" w:rsidRDefault="00602634" w:rsidP="006B5A73">
            <w:r>
              <w:rPr>
                <w:rFonts w:eastAsia="Times New Roman"/>
                <w:b/>
                <w:bCs/>
                <w:noProof/>
              </w:rPr>
              <w:drawing>
                <wp:inline distT="0" distB="0" distL="0" distR="0" wp14:anchorId="45BBBD9F" wp14:editId="3E1DA980">
                  <wp:extent cx="1201120" cy="442913"/>
                  <wp:effectExtent l="0" t="0" r="0" b="0"/>
                  <wp:docPr id="7552851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385AFE39" w14:textId="77777777" w:rsidTr="00B62B57">
        <w:tc>
          <w:tcPr>
            <w:tcW w:w="2694" w:type="dxa"/>
          </w:tcPr>
          <w:p w14:paraId="00AE176A" w14:textId="77777777" w:rsidR="006B5A73" w:rsidRPr="001144E6" w:rsidRDefault="006B5A73" w:rsidP="006B5A73">
            <w:r>
              <w:t>9/10/24</w:t>
            </w:r>
          </w:p>
        </w:tc>
        <w:tc>
          <w:tcPr>
            <w:tcW w:w="3692" w:type="dxa"/>
          </w:tcPr>
          <w:p w14:paraId="31C4F76E" w14:textId="77777777" w:rsidR="006B5A73" w:rsidRPr="001144E6" w:rsidRDefault="006B5A73" w:rsidP="006B5A73">
            <w:r>
              <w:t>ACHA6010 – Structural Design &amp; Fluid analysis (Group 2)</w:t>
            </w:r>
          </w:p>
        </w:tc>
        <w:tc>
          <w:tcPr>
            <w:tcW w:w="1404" w:type="dxa"/>
          </w:tcPr>
          <w:p w14:paraId="6C54FA18" w14:textId="77777777" w:rsidR="006B5A73" w:rsidRPr="001144E6" w:rsidRDefault="006B5A73" w:rsidP="006B5A73">
            <w:r>
              <w:t>2</w:t>
            </w:r>
          </w:p>
        </w:tc>
        <w:tc>
          <w:tcPr>
            <w:tcW w:w="2104" w:type="dxa"/>
          </w:tcPr>
          <w:p w14:paraId="130B6CD6" w14:textId="2DB1BE0D" w:rsidR="006B5A73" w:rsidRPr="001144E6" w:rsidRDefault="00602634" w:rsidP="006B5A73">
            <w:r>
              <w:rPr>
                <w:rFonts w:eastAsia="Times New Roman"/>
                <w:b/>
                <w:bCs/>
                <w:noProof/>
              </w:rPr>
              <w:drawing>
                <wp:inline distT="0" distB="0" distL="0" distR="0" wp14:anchorId="16D4C5AD" wp14:editId="7A342934">
                  <wp:extent cx="1201120" cy="442913"/>
                  <wp:effectExtent l="0" t="0" r="0" b="0"/>
                  <wp:docPr id="203512792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1A96C198" w14:textId="77777777" w:rsidTr="00B62B57">
        <w:tc>
          <w:tcPr>
            <w:tcW w:w="2694" w:type="dxa"/>
          </w:tcPr>
          <w:p w14:paraId="15D79831" w14:textId="77777777" w:rsidR="006B5A73" w:rsidRPr="001144E6" w:rsidRDefault="006B5A73" w:rsidP="006B5A73">
            <w:r>
              <w:t>9/10/24</w:t>
            </w:r>
          </w:p>
        </w:tc>
        <w:tc>
          <w:tcPr>
            <w:tcW w:w="3692" w:type="dxa"/>
          </w:tcPr>
          <w:p w14:paraId="0AF64E38" w14:textId="77777777" w:rsidR="006B5A73" w:rsidRPr="001144E6" w:rsidRDefault="006B5A73" w:rsidP="006B5A73">
            <w:r>
              <w:t>ACEA7002 – Advanced Motorsport Dynamics</w:t>
            </w:r>
          </w:p>
        </w:tc>
        <w:tc>
          <w:tcPr>
            <w:tcW w:w="1404" w:type="dxa"/>
          </w:tcPr>
          <w:p w14:paraId="26237996" w14:textId="77777777" w:rsidR="006B5A73" w:rsidRPr="001144E6" w:rsidRDefault="006B5A73" w:rsidP="006B5A73">
            <w:r>
              <w:t>2</w:t>
            </w:r>
          </w:p>
        </w:tc>
        <w:tc>
          <w:tcPr>
            <w:tcW w:w="2104" w:type="dxa"/>
          </w:tcPr>
          <w:p w14:paraId="39FC2EA8" w14:textId="4504E1BC" w:rsidR="006B5A73" w:rsidRPr="001144E6" w:rsidRDefault="00602634" w:rsidP="006B5A73">
            <w:r>
              <w:rPr>
                <w:rFonts w:eastAsia="Times New Roman"/>
                <w:b/>
                <w:bCs/>
                <w:noProof/>
              </w:rPr>
              <w:drawing>
                <wp:inline distT="0" distB="0" distL="0" distR="0" wp14:anchorId="6754D2B8" wp14:editId="7B07EDA1">
                  <wp:extent cx="1201120" cy="442913"/>
                  <wp:effectExtent l="0" t="0" r="0" b="0"/>
                  <wp:docPr id="101628534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7D590A8E" w14:textId="77777777" w:rsidTr="00B62B57">
        <w:tc>
          <w:tcPr>
            <w:tcW w:w="2694" w:type="dxa"/>
          </w:tcPr>
          <w:p w14:paraId="248DA08A" w14:textId="77777777" w:rsidR="006B5A73" w:rsidRPr="001144E6" w:rsidRDefault="006B5A73" w:rsidP="006B5A73">
            <w:r>
              <w:t>11/10/24</w:t>
            </w:r>
          </w:p>
        </w:tc>
        <w:tc>
          <w:tcPr>
            <w:tcW w:w="3692" w:type="dxa"/>
          </w:tcPr>
          <w:p w14:paraId="68548A13" w14:textId="77777777" w:rsidR="006B5A73" w:rsidRPr="001144E6" w:rsidRDefault="006B5A73" w:rsidP="006B5A73">
            <w:r>
              <w:t>ACHA4005 – Academic Skills (Group 1)</w:t>
            </w:r>
          </w:p>
        </w:tc>
        <w:tc>
          <w:tcPr>
            <w:tcW w:w="1404" w:type="dxa"/>
          </w:tcPr>
          <w:p w14:paraId="0E41E0BC" w14:textId="77777777" w:rsidR="006B5A73" w:rsidRPr="001144E6" w:rsidRDefault="006B5A73" w:rsidP="006B5A73">
            <w:r>
              <w:t>2</w:t>
            </w:r>
          </w:p>
        </w:tc>
        <w:tc>
          <w:tcPr>
            <w:tcW w:w="2104" w:type="dxa"/>
          </w:tcPr>
          <w:p w14:paraId="10573A02" w14:textId="6AC21D1C" w:rsidR="006B5A73" w:rsidRPr="001144E6" w:rsidRDefault="00602634" w:rsidP="006B5A73">
            <w:r>
              <w:rPr>
                <w:rFonts w:eastAsia="Times New Roman"/>
                <w:b/>
                <w:bCs/>
                <w:noProof/>
              </w:rPr>
              <w:drawing>
                <wp:inline distT="0" distB="0" distL="0" distR="0" wp14:anchorId="33E3A3C6" wp14:editId="129BB8A9">
                  <wp:extent cx="1201120" cy="442913"/>
                  <wp:effectExtent l="0" t="0" r="0" b="0"/>
                  <wp:docPr id="108428341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0CC956C4" w14:textId="77777777" w:rsidTr="00B62B57">
        <w:tc>
          <w:tcPr>
            <w:tcW w:w="2694" w:type="dxa"/>
          </w:tcPr>
          <w:p w14:paraId="5BF6F3C1" w14:textId="77777777" w:rsidR="006B5A73" w:rsidRPr="001144E6" w:rsidRDefault="006B5A73" w:rsidP="006B5A73">
            <w:r>
              <w:t>11/10/25</w:t>
            </w:r>
          </w:p>
        </w:tc>
        <w:tc>
          <w:tcPr>
            <w:tcW w:w="3692" w:type="dxa"/>
          </w:tcPr>
          <w:p w14:paraId="2BF20ADB" w14:textId="77777777" w:rsidR="006B5A73" w:rsidRPr="001144E6" w:rsidRDefault="006B5A73" w:rsidP="006B5A73">
            <w:r>
              <w:t>ACHA4005 – Academic Skills (Group 2)</w:t>
            </w:r>
          </w:p>
        </w:tc>
        <w:tc>
          <w:tcPr>
            <w:tcW w:w="1404" w:type="dxa"/>
          </w:tcPr>
          <w:p w14:paraId="7F9741EE" w14:textId="77777777" w:rsidR="006B5A73" w:rsidRPr="001144E6" w:rsidRDefault="006B5A73" w:rsidP="006B5A73">
            <w:r>
              <w:t>2</w:t>
            </w:r>
          </w:p>
        </w:tc>
        <w:tc>
          <w:tcPr>
            <w:tcW w:w="2104" w:type="dxa"/>
          </w:tcPr>
          <w:p w14:paraId="68C94783" w14:textId="17275255" w:rsidR="006B5A73" w:rsidRPr="001144E6" w:rsidRDefault="00602634" w:rsidP="006B5A73">
            <w:r>
              <w:rPr>
                <w:rFonts w:eastAsia="Times New Roman"/>
                <w:b/>
                <w:bCs/>
                <w:noProof/>
              </w:rPr>
              <w:drawing>
                <wp:inline distT="0" distB="0" distL="0" distR="0" wp14:anchorId="5A8E45D1" wp14:editId="62E8A8AC">
                  <wp:extent cx="1201120" cy="442913"/>
                  <wp:effectExtent l="0" t="0" r="0" b="0"/>
                  <wp:docPr id="43116941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7743EA71" w14:textId="77777777" w:rsidTr="00B62B57">
        <w:tc>
          <w:tcPr>
            <w:tcW w:w="2694" w:type="dxa"/>
          </w:tcPr>
          <w:p w14:paraId="23125F71" w14:textId="77777777" w:rsidR="006B5A73" w:rsidRPr="001144E6" w:rsidRDefault="006B5A73" w:rsidP="006B5A73">
            <w:r>
              <w:t>15/10/24</w:t>
            </w:r>
          </w:p>
        </w:tc>
        <w:tc>
          <w:tcPr>
            <w:tcW w:w="3692" w:type="dxa"/>
          </w:tcPr>
          <w:p w14:paraId="12E43B69" w14:textId="77777777" w:rsidR="006B5A73" w:rsidRPr="001144E6" w:rsidRDefault="006B5A73" w:rsidP="006B5A73">
            <w:r>
              <w:t>ACHA6010 – Structural Design &amp; Fluid analysis (Group 1)</w:t>
            </w:r>
          </w:p>
        </w:tc>
        <w:tc>
          <w:tcPr>
            <w:tcW w:w="1404" w:type="dxa"/>
          </w:tcPr>
          <w:p w14:paraId="58C7D7F3" w14:textId="77777777" w:rsidR="006B5A73" w:rsidRPr="001144E6" w:rsidRDefault="006B5A73" w:rsidP="006B5A73">
            <w:r>
              <w:t>2</w:t>
            </w:r>
          </w:p>
        </w:tc>
        <w:tc>
          <w:tcPr>
            <w:tcW w:w="2104" w:type="dxa"/>
          </w:tcPr>
          <w:p w14:paraId="05B476F3" w14:textId="3BA671A5" w:rsidR="006B5A73" w:rsidRPr="001144E6" w:rsidRDefault="00602634" w:rsidP="006B5A73">
            <w:r>
              <w:rPr>
                <w:rFonts w:eastAsia="Times New Roman"/>
                <w:b/>
                <w:bCs/>
                <w:noProof/>
              </w:rPr>
              <w:drawing>
                <wp:inline distT="0" distB="0" distL="0" distR="0" wp14:anchorId="7B628D5F" wp14:editId="49B2941B">
                  <wp:extent cx="1201120" cy="442913"/>
                  <wp:effectExtent l="0" t="0" r="0" b="0"/>
                  <wp:docPr id="97529697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0161B380" w14:textId="77777777" w:rsidTr="00B62B57">
        <w:tc>
          <w:tcPr>
            <w:tcW w:w="2694" w:type="dxa"/>
          </w:tcPr>
          <w:p w14:paraId="0385EAAA" w14:textId="77777777" w:rsidR="006B5A73" w:rsidRPr="001144E6" w:rsidRDefault="006B5A73" w:rsidP="006B5A73">
            <w:r>
              <w:t>16/10/24</w:t>
            </w:r>
          </w:p>
        </w:tc>
        <w:tc>
          <w:tcPr>
            <w:tcW w:w="3692" w:type="dxa"/>
          </w:tcPr>
          <w:p w14:paraId="438827BE" w14:textId="77777777" w:rsidR="006B5A73" w:rsidRPr="001144E6" w:rsidRDefault="006B5A73" w:rsidP="006B5A73">
            <w:r>
              <w:t>ACHA6010 – Structural Design &amp; Fluid analysis (Group 2)</w:t>
            </w:r>
          </w:p>
        </w:tc>
        <w:tc>
          <w:tcPr>
            <w:tcW w:w="1404" w:type="dxa"/>
          </w:tcPr>
          <w:p w14:paraId="59696F66" w14:textId="77777777" w:rsidR="006B5A73" w:rsidRPr="001144E6" w:rsidRDefault="006B5A73" w:rsidP="006B5A73">
            <w:r>
              <w:t>2</w:t>
            </w:r>
          </w:p>
        </w:tc>
        <w:tc>
          <w:tcPr>
            <w:tcW w:w="2104" w:type="dxa"/>
          </w:tcPr>
          <w:p w14:paraId="3CE391EB" w14:textId="0BECDDF1" w:rsidR="006B5A73" w:rsidRPr="001144E6" w:rsidRDefault="00602634" w:rsidP="006B5A73">
            <w:r>
              <w:rPr>
                <w:rFonts w:eastAsia="Times New Roman"/>
                <w:b/>
                <w:bCs/>
                <w:noProof/>
              </w:rPr>
              <w:drawing>
                <wp:inline distT="0" distB="0" distL="0" distR="0" wp14:anchorId="190B0D11" wp14:editId="27E650B2">
                  <wp:extent cx="1201120" cy="442913"/>
                  <wp:effectExtent l="0" t="0" r="0" b="0"/>
                  <wp:docPr id="87238374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195A2367" w14:textId="77777777" w:rsidTr="00B62B57">
        <w:tc>
          <w:tcPr>
            <w:tcW w:w="2694" w:type="dxa"/>
          </w:tcPr>
          <w:p w14:paraId="1C2FE1C9" w14:textId="77777777" w:rsidR="006B5A73" w:rsidRPr="001144E6" w:rsidRDefault="006B5A73" w:rsidP="006B5A73">
            <w:r>
              <w:t>16/10/24</w:t>
            </w:r>
          </w:p>
        </w:tc>
        <w:tc>
          <w:tcPr>
            <w:tcW w:w="3692" w:type="dxa"/>
          </w:tcPr>
          <w:p w14:paraId="73F59CE8" w14:textId="77777777" w:rsidR="006B5A73" w:rsidRPr="001144E6" w:rsidRDefault="006B5A73" w:rsidP="006B5A73">
            <w:r>
              <w:t>ACEA7002 – Advanced Motorsport Dynamics</w:t>
            </w:r>
          </w:p>
        </w:tc>
        <w:tc>
          <w:tcPr>
            <w:tcW w:w="1404" w:type="dxa"/>
          </w:tcPr>
          <w:p w14:paraId="30916129" w14:textId="77777777" w:rsidR="006B5A73" w:rsidRPr="001144E6" w:rsidRDefault="006B5A73" w:rsidP="006B5A73">
            <w:r>
              <w:t>2</w:t>
            </w:r>
          </w:p>
        </w:tc>
        <w:tc>
          <w:tcPr>
            <w:tcW w:w="2104" w:type="dxa"/>
          </w:tcPr>
          <w:p w14:paraId="54494147" w14:textId="2A008E96" w:rsidR="006B5A73" w:rsidRPr="001144E6" w:rsidRDefault="00602634" w:rsidP="006B5A73">
            <w:r>
              <w:rPr>
                <w:rFonts w:eastAsia="Times New Roman"/>
                <w:b/>
                <w:bCs/>
                <w:noProof/>
              </w:rPr>
              <w:drawing>
                <wp:inline distT="0" distB="0" distL="0" distR="0" wp14:anchorId="726AD533" wp14:editId="6FA85589">
                  <wp:extent cx="1201120" cy="442913"/>
                  <wp:effectExtent l="0" t="0" r="0" b="0"/>
                  <wp:docPr id="117544894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542E2909" w14:textId="77777777" w:rsidTr="00B62B57">
        <w:tc>
          <w:tcPr>
            <w:tcW w:w="2694" w:type="dxa"/>
            <w:tcBorders>
              <w:top w:val="single" w:sz="4" w:space="0" w:color="auto"/>
              <w:left w:val="single" w:sz="4" w:space="0" w:color="auto"/>
              <w:bottom w:val="single" w:sz="4" w:space="0" w:color="auto"/>
              <w:right w:val="single" w:sz="4" w:space="0" w:color="auto"/>
            </w:tcBorders>
          </w:tcPr>
          <w:p w14:paraId="320CDB65" w14:textId="77777777" w:rsidR="006B5A73" w:rsidRPr="001144E6" w:rsidRDefault="006B5A73" w:rsidP="006B5A73">
            <w:r>
              <w:t>18/10/24</w:t>
            </w:r>
          </w:p>
        </w:tc>
        <w:tc>
          <w:tcPr>
            <w:tcW w:w="3692" w:type="dxa"/>
            <w:tcBorders>
              <w:top w:val="single" w:sz="4" w:space="0" w:color="auto"/>
              <w:left w:val="single" w:sz="4" w:space="0" w:color="auto"/>
              <w:bottom w:val="single" w:sz="4" w:space="0" w:color="auto"/>
              <w:right w:val="single" w:sz="4" w:space="0" w:color="auto"/>
            </w:tcBorders>
          </w:tcPr>
          <w:p w14:paraId="32497547" w14:textId="77777777" w:rsidR="006B5A73" w:rsidRPr="001144E6" w:rsidRDefault="006B5A73" w:rsidP="006B5A73">
            <w:r>
              <w:t>ACHA4005 – Academic Skills (Group 1)</w:t>
            </w:r>
          </w:p>
        </w:tc>
        <w:tc>
          <w:tcPr>
            <w:tcW w:w="1404" w:type="dxa"/>
            <w:tcBorders>
              <w:top w:val="single" w:sz="4" w:space="0" w:color="auto"/>
              <w:left w:val="single" w:sz="4" w:space="0" w:color="auto"/>
              <w:bottom w:val="single" w:sz="4" w:space="0" w:color="auto"/>
              <w:right w:val="single" w:sz="4" w:space="0" w:color="auto"/>
            </w:tcBorders>
          </w:tcPr>
          <w:p w14:paraId="4724F87D"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705DA920" w14:textId="27454EF9" w:rsidR="006B5A73" w:rsidRPr="001144E6" w:rsidRDefault="00602634" w:rsidP="006B5A73">
            <w:r>
              <w:rPr>
                <w:rFonts w:eastAsia="Times New Roman"/>
                <w:b/>
                <w:bCs/>
                <w:noProof/>
              </w:rPr>
              <w:drawing>
                <wp:inline distT="0" distB="0" distL="0" distR="0" wp14:anchorId="28F37728" wp14:editId="6BB0909A">
                  <wp:extent cx="1201120" cy="442913"/>
                  <wp:effectExtent l="0" t="0" r="0" b="0"/>
                  <wp:docPr id="194495661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5928825E" w14:textId="77777777" w:rsidTr="00B62B57">
        <w:tc>
          <w:tcPr>
            <w:tcW w:w="2694" w:type="dxa"/>
            <w:tcBorders>
              <w:top w:val="single" w:sz="4" w:space="0" w:color="auto"/>
              <w:left w:val="single" w:sz="4" w:space="0" w:color="auto"/>
              <w:bottom w:val="single" w:sz="4" w:space="0" w:color="auto"/>
              <w:right w:val="single" w:sz="4" w:space="0" w:color="auto"/>
            </w:tcBorders>
          </w:tcPr>
          <w:p w14:paraId="09E91437" w14:textId="77777777" w:rsidR="006B5A73" w:rsidRPr="001144E6" w:rsidRDefault="006B5A73" w:rsidP="006B5A73">
            <w:r>
              <w:t>18/10/24</w:t>
            </w:r>
          </w:p>
        </w:tc>
        <w:tc>
          <w:tcPr>
            <w:tcW w:w="3692" w:type="dxa"/>
            <w:tcBorders>
              <w:top w:val="single" w:sz="4" w:space="0" w:color="auto"/>
              <w:left w:val="single" w:sz="4" w:space="0" w:color="auto"/>
              <w:bottom w:val="single" w:sz="4" w:space="0" w:color="auto"/>
              <w:right w:val="single" w:sz="4" w:space="0" w:color="auto"/>
            </w:tcBorders>
          </w:tcPr>
          <w:p w14:paraId="4DB94291" w14:textId="77777777" w:rsidR="006B5A73" w:rsidRPr="001144E6" w:rsidRDefault="006B5A73" w:rsidP="006B5A73">
            <w:r>
              <w:t>ACHA4005 – Academic Skills (Group 2)</w:t>
            </w:r>
          </w:p>
        </w:tc>
        <w:tc>
          <w:tcPr>
            <w:tcW w:w="1404" w:type="dxa"/>
            <w:tcBorders>
              <w:top w:val="single" w:sz="4" w:space="0" w:color="auto"/>
              <w:left w:val="single" w:sz="4" w:space="0" w:color="auto"/>
              <w:bottom w:val="single" w:sz="4" w:space="0" w:color="auto"/>
              <w:right w:val="single" w:sz="4" w:space="0" w:color="auto"/>
            </w:tcBorders>
          </w:tcPr>
          <w:p w14:paraId="573BA48B"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2624499B" w14:textId="5F537C6B" w:rsidR="006B5A73" w:rsidRPr="001144E6" w:rsidRDefault="00602634" w:rsidP="006B5A73">
            <w:r>
              <w:rPr>
                <w:rFonts w:eastAsia="Times New Roman"/>
                <w:b/>
                <w:bCs/>
                <w:noProof/>
              </w:rPr>
              <w:drawing>
                <wp:inline distT="0" distB="0" distL="0" distR="0" wp14:anchorId="20D90664" wp14:editId="5FA22D4B">
                  <wp:extent cx="1201120" cy="442913"/>
                  <wp:effectExtent l="0" t="0" r="0" b="0"/>
                  <wp:docPr id="147412751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0040A9ED" w14:textId="77777777" w:rsidTr="00B62B57">
        <w:tc>
          <w:tcPr>
            <w:tcW w:w="2694" w:type="dxa"/>
            <w:tcBorders>
              <w:top w:val="single" w:sz="4" w:space="0" w:color="auto"/>
              <w:left w:val="single" w:sz="4" w:space="0" w:color="auto"/>
              <w:bottom w:val="single" w:sz="4" w:space="0" w:color="auto"/>
              <w:right w:val="single" w:sz="4" w:space="0" w:color="auto"/>
            </w:tcBorders>
          </w:tcPr>
          <w:p w14:paraId="021E3FCC" w14:textId="77777777" w:rsidR="006B5A73" w:rsidRPr="001144E6" w:rsidRDefault="006B5A73" w:rsidP="006B5A73">
            <w:r>
              <w:lastRenderedPageBreak/>
              <w:t>22/10/24</w:t>
            </w:r>
          </w:p>
        </w:tc>
        <w:tc>
          <w:tcPr>
            <w:tcW w:w="3692" w:type="dxa"/>
            <w:tcBorders>
              <w:top w:val="single" w:sz="4" w:space="0" w:color="auto"/>
              <w:left w:val="single" w:sz="4" w:space="0" w:color="auto"/>
              <w:bottom w:val="single" w:sz="4" w:space="0" w:color="auto"/>
              <w:right w:val="single" w:sz="4" w:space="0" w:color="auto"/>
            </w:tcBorders>
          </w:tcPr>
          <w:p w14:paraId="5D821AF2" w14:textId="77777777" w:rsidR="006B5A73" w:rsidRPr="001144E6" w:rsidRDefault="006B5A73" w:rsidP="006B5A73">
            <w:r>
              <w:t>ACHA6010 – Structural Design &amp; Fluid analysis (Group 1)</w:t>
            </w:r>
          </w:p>
        </w:tc>
        <w:tc>
          <w:tcPr>
            <w:tcW w:w="1404" w:type="dxa"/>
            <w:tcBorders>
              <w:top w:val="single" w:sz="4" w:space="0" w:color="auto"/>
              <w:left w:val="single" w:sz="4" w:space="0" w:color="auto"/>
              <w:bottom w:val="single" w:sz="4" w:space="0" w:color="auto"/>
              <w:right w:val="single" w:sz="4" w:space="0" w:color="auto"/>
            </w:tcBorders>
          </w:tcPr>
          <w:p w14:paraId="6350ABB4"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28D7F78D" w14:textId="19519974" w:rsidR="006B5A73" w:rsidRPr="001144E6" w:rsidRDefault="00602634" w:rsidP="006B5A73">
            <w:r>
              <w:rPr>
                <w:rFonts w:eastAsia="Times New Roman"/>
                <w:b/>
                <w:bCs/>
                <w:noProof/>
              </w:rPr>
              <w:drawing>
                <wp:inline distT="0" distB="0" distL="0" distR="0" wp14:anchorId="6A78AC43" wp14:editId="16DE0CEA">
                  <wp:extent cx="1201120" cy="442913"/>
                  <wp:effectExtent l="0" t="0" r="0" b="0"/>
                  <wp:docPr id="280902804"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51F155FB" w14:textId="77777777" w:rsidTr="00B62B57">
        <w:tc>
          <w:tcPr>
            <w:tcW w:w="2694" w:type="dxa"/>
            <w:tcBorders>
              <w:top w:val="single" w:sz="4" w:space="0" w:color="auto"/>
              <w:left w:val="single" w:sz="4" w:space="0" w:color="auto"/>
              <w:bottom w:val="single" w:sz="4" w:space="0" w:color="auto"/>
              <w:right w:val="single" w:sz="4" w:space="0" w:color="auto"/>
            </w:tcBorders>
          </w:tcPr>
          <w:p w14:paraId="4BC3AA6F" w14:textId="77777777" w:rsidR="006B5A73" w:rsidRPr="001144E6" w:rsidRDefault="006B5A73" w:rsidP="006B5A73">
            <w:r>
              <w:t>23/10/24</w:t>
            </w:r>
          </w:p>
        </w:tc>
        <w:tc>
          <w:tcPr>
            <w:tcW w:w="3692" w:type="dxa"/>
            <w:tcBorders>
              <w:top w:val="single" w:sz="4" w:space="0" w:color="auto"/>
              <w:left w:val="single" w:sz="4" w:space="0" w:color="auto"/>
              <w:bottom w:val="single" w:sz="4" w:space="0" w:color="auto"/>
              <w:right w:val="single" w:sz="4" w:space="0" w:color="auto"/>
            </w:tcBorders>
          </w:tcPr>
          <w:p w14:paraId="2C6E4D27" w14:textId="77777777" w:rsidR="006B5A73" w:rsidRPr="001144E6" w:rsidRDefault="006B5A73" w:rsidP="006B5A73">
            <w:r>
              <w:t>ACHA6010 – Structural Design &amp; Fluid analysis (Group 2)</w:t>
            </w:r>
          </w:p>
        </w:tc>
        <w:tc>
          <w:tcPr>
            <w:tcW w:w="1404" w:type="dxa"/>
            <w:tcBorders>
              <w:top w:val="single" w:sz="4" w:space="0" w:color="auto"/>
              <w:left w:val="single" w:sz="4" w:space="0" w:color="auto"/>
              <w:bottom w:val="single" w:sz="4" w:space="0" w:color="auto"/>
              <w:right w:val="single" w:sz="4" w:space="0" w:color="auto"/>
            </w:tcBorders>
          </w:tcPr>
          <w:p w14:paraId="1E929774"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78C8FF26" w14:textId="13F59798" w:rsidR="006B5A73" w:rsidRPr="001144E6" w:rsidRDefault="00602634" w:rsidP="006B5A73">
            <w:r>
              <w:rPr>
                <w:rFonts w:eastAsia="Times New Roman"/>
                <w:b/>
                <w:bCs/>
                <w:noProof/>
              </w:rPr>
              <w:drawing>
                <wp:inline distT="0" distB="0" distL="0" distR="0" wp14:anchorId="4FC5540C" wp14:editId="46FDEF9C">
                  <wp:extent cx="1201120" cy="442913"/>
                  <wp:effectExtent l="0" t="0" r="0" b="0"/>
                  <wp:docPr id="201540622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6AC285A3" w14:textId="77777777" w:rsidTr="00B62B57">
        <w:tc>
          <w:tcPr>
            <w:tcW w:w="2694" w:type="dxa"/>
            <w:tcBorders>
              <w:top w:val="single" w:sz="4" w:space="0" w:color="auto"/>
              <w:left w:val="single" w:sz="4" w:space="0" w:color="auto"/>
              <w:bottom w:val="single" w:sz="4" w:space="0" w:color="auto"/>
              <w:right w:val="single" w:sz="4" w:space="0" w:color="auto"/>
            </w:tcBorders>
          </w:tcPr>
          <w:p w14:paraId="327C5DB8" w14:textId="77777777" w:rsidR="006B5A73" w:rsidRPr="001144E6" w:rsidRDefault="006B5A73" w:rsidP="006B5A73">
            <w:r>
              <w:t>23/10/24</w:t>
            </w:r>
          </w:p>
        </w:tc>
        <w:tc>
          <w:tcPr>
            <w:tcW w:w="3692" w:type="dxa"/>
            <w:tcBorders>
              <w:top w:val="single" w:sz="4" w:space="0" w:color="auto"/>
              <w:left w:val="single" w:sz="4" w:space="0" w:color="auto"/>
              <w:bottom w:val="single" w:sz="4" w:space="0" w:color="auto"/>
              <w:right w:val="single" w:sz="4" w:space="0" w:color="auto"/>
            </w:tcBorders>
          </w:tcPr>
          <w:p w14:paraId="68242605" w14:textId="77777777" w:rsidR="006B5A73" w:rsidRPr="001144E6" w:rsidRDefault="006B5A73" w:rsidP="006B5A73">
            <w:r>
              <w:t>ACEA7002 – Advanced Motorsport Dynamics</w:t>
            </w:r>
          </w:p>
        </w:tc>
        <w:tc>
          <w:tcPr>
            <w:tcW w:w="1404" w:type="dxa"/>
            <w:tcBorders>
              <w:top w:val="single" w:sz="4" w:space="0" w:color="auto"/>
              <w:left w:val="single" w:sz="4" w:space="0" w:color="auto"/>
              <w:bottom w:val="single" w:sz="4" w:space="0" w:color="auto"/>
              <w:right w:val="single" w:sz="4" w:space="0" w:color="auto"/>
            </w:tcBorders>
          </w:tcPr>
          <w:p w14:paraId="4DD38746"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46F97321" w14:textId="3D24A69D" w:rsidR="006B5A73" w:rsidRPr="001144E6" w:rsidRDefault="00602634" w:rsidP="006B5A73">
            <w:r>
              <w:rPr>
                <w:rFonts w:eastAsia="Times New Roman"/>
                <w:b/>
                <w:bCs/>
                <w:noProof/>
              </w:rPr>
              <w:drawing>
                <wp:inline distT="0" distB="0" distL="0" distR="0" wp14:anchorId="4218AF79" wp14:editId="0E35F4D3">
                  <wp:extent cx="1201120" cy="442913"/>
                  <wp:effectExtent l="0" t="0" r="0" b="0"/>
                  <wp:docPr id="376447025"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711B93BC" w14:textId="77777777" w:rsidTr="00B62B57">
        <w:tc>
          <w:tcPr>
            <w:tcW w:w="2694" w:type="dxa"/>
            <w:tcBorders>
              <w:top w:val="single" w:sz="4" w:space="0" w:color="auto"/>
              <w:left w:val="single" w:sz="4" w:space="0" w:color="auto"/>
              <w:bottom w:val="single" w:sz="4" w:space="0" w:color="auto"/>
              <w:right w:val="single" w:sz="4" w:space="0" w:color="auto"/>
            </w:tcBorders>
          </w:tcPr>
          <w:p w14:paraId="438DB773" w14:textId="77777777" w:rsidR="006B5A73" w:rsidRPr="001144E6" w:rsidRDefault="006B5A73" w:rsidP="006B5A73">
            <w:r>
              <w:t>25/10/24</w:t>
            </w:r>
          </w:p>
        </w:tc>
        <w:tc>
          <w:tcPr>
            <w:tcW w:w="3692" w:type="dxa"/>
            <w:tcBorders>
              <w:top w:val="single" w:sz="4" w:space="0" w:color="auto"/>
              <w:left w:val="single" w:sz="4" w:space="0" w:color="auto"/>
              <w:bottom w:val="single" w:sz="4" w:space="0" w:color="auto"/>
              <w:right w:val="single" w:sz="4" w:space="0" w:color="auto"/>
            </w:tcBorders>
          </w:tcPr>
          <w:p w14:paraId="2EC38C92" w14:textId="77777777" w:rsidR="006B5A73" w:rsidRPr="001144E6" w:rsidRDefault="006B5A73" w:rsidP="006B5A73">
            <w:r>
              <w:t>ACHA4005 – Academic Skills (Group 1)</w:t>
            </w:r>
          </w:p>
        </w:tc>
        <w:tc>
          <w:tcPr>
            <w:tcW w:w="1404" w:type="dxa"/>
            <w:tcBorders>
              <w:top w:val="single" w:sz="4" w:space="0" w:color="auto"/>
              <w:left w:val="single" w:sz="4" w:space="0" w:color="auto"/>
              <w:bottom w:val="single" w:sz="4" w:space="0" w:color="auto"/>
              <w:right w:val="single" w:sz="4" w:space="0" w:color="auto"/>
            </w:tcBorders>
          </w:tcPr>
          <w:p w14:paraId="1EF4960E"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282D68D6" w14:textId="2D5D721E" w:rsidR="006B5A73" w:rsidRPr="001144E6" w:rsidRDefault="00602634" w:rsidP="006B5A73">
            <w:r>
              <w:rPr>
                <w:rFonts w:eastAsia="Times New Roman"/>
                <w:b/>
                <w:bCs/>
                <w:noProof/>
              </w:rPr>
              <w:drawing>
                <wp:inline distT="0" distB="0" distL="0" distR="0" wp14:anchorId="74EFB300" wp14:editId="4FD735C0">
                  <wp:extent cx="1201120" cy="442913"/>
                  <wp:effectExtent l="0" t="0" r="0" b="0"/>
                  <wp:docPr id="875960735"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21AFDEEA" w14:textId="77777777" w:rsidTr="00B62B57">
        <w:tc>
          <w:tcPr>
            <w:tcW w:w="2694" w:type="dxa"/>
            <w:tcBorders>
              <w:top w:val="single" w:sz="4" w:space="0" w:color="auto"/>
              <w:left w:val="single" w:sz="4" w:space="0" w:color="auto"/>
              <w:bottom w:val="single" w:sz="4" w:space="0" w:color="auto"/>
              <w:right w:val="single" w:sz="4" w:space="0" w:color="auto"/>
            </w:tcBorders>
          </w:tcPr>
          <w:p w14:paraId="49FF83C4" w14:textId="77777777" w:rsidR="006B5A73" w:rsidRPr="001144E6" w:rsidRDefault="006B5A73" w:rsidP="006B5A73">
            <w:r>
              <w:t>25/10/24</w:t>
            </w:r>
          </w:p>
        </w:tc>
        <w:tc>
          <w:tcPr>
            <w:tcW w:w="3692" w:type="dxa"/>
            <w:tcBorders>
              <w:top w:val="single" w:sz="4" w:space="0" w:color="auto"/>
              <w:left w:val="single" w:sz="4" w:space="0" w:color="auto"/>
              <w:bottom w:val="single" w:sz="4" w:space="0" w:color="auto"/>
              <w:right w:val="single" w:sz="4" w:space="0" w:color="auto"/>
            </w:tcBorders>
          </w:tcPr>
          <w:p w14:paraId="6A6EC267" w14:textId="77777777" w:rsidR="006B5A73" w:rsidRPr="001144E6" w:rsidRDefault="006B5A73" w:rsidP="006B5A73">
            <w:r>
              <w:t>ACHA4005 – Academic Skills (Group 2)</w:t>
            </w:r>
          </w:p>
        </w:tc>
        <w:tc>
          <w:tcPr>
            <w:tcW w:w="1404" w:type="dxa"/>
            <w:tcBorders>
              <w:top w:val="single" w:sz="4" w:space="0" w:color="auto"/>
              <w:left w:val="single" w:sz="4" w:space="0" w:color="auto"/>
              <w:bottom w:val="single" w:sz="4" w:space="0" w:color="auto"/>
              <w:right w:val="single" w:sz="4" w:space="0" w:color="auto"/>
            </w:tcBorders>
          </w:tcPr>
          <w:p w14:paraId="3624DF35"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3F93BC69" w14:textId="35134ED7" w:rsidR="006B5A73" w:rsidRPr="001144E6" w:rsidRDefault="00602634" w:rsidP="006B5A73">
            <w:r>
              <w:rPr>
                <w:rFonts w:eastAsia="Times New Roman"/>
                <w:b/>
                <w:bCs/>
                <w:noProof/>
              </w:rPr>
              <w:drawing>
                <wp:inline distT="0" distB="0" distL="0" distR="0" wp14:anchorId="40C44B2C" wp14:editId="75B8DBDA">
                  <wp:extent cx="1201120" cy="442913"/>
                  <wp:effectExtent l="0" t="0" r="0" b="0"/>
                  <wp:docPr id="195264325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340C8FAD" w14:textId="77777777" w:rsidTr="00B62B57">
        <w:tc>
          <w:tcPr>
            <w:tcW w:w="2694" w:type="dxa"/>
            <w:tcBorders>
              <w:top w:val="single" w:sz="4" w:space="0" w:color="auto"/>
              <w:left w:val="single" w:sz="4" w:space="0" w:color="auto"/>
              <w:bottom w:val="single" w:sz="4" w:space="0" w:color="auto"/>
              <w:right w:val="single" w:sz="4" w:space="0" w:color="auto"/>
            </w:tcBorders>
          </w:tcPr>
          <w:p w14:paraId="73077785" w14:textId="77777777" w:rsidR="006B5A73" w:rsidRPr="001144E6" w:rsidRDefault="006B5A73" w:rsidP="006B5A73">
            <w:r>
              <w:t>29/10/24</w:t>
            </w:r>
          </w:p>
        </w:tc>
        <w:tc>
          <w:tcPr>
            <w:tcW w:w="3692" w:type="dxa"/>
            <w:tcBorders>
              <w:top w:val="single" w:sz="4" w:space="0" w:color="auto"/>
              <w:left w:val="single" w:sz="4" w:space="0" w:color="auto"/>
              <w:bottom w:val="single" w:sz="4" w:space="0" w:color="auto"/>
              <w:right w:val="single" w:sz="4" w:space="0" w:color="auto"/>
            </w:tcBorders>
          </w:tcPr>
          <w:p w14:paraId="00811238" w14:textId="77777777" w:rsidR="006B5A73" w:rsidRPr="001144E6" w:rsidRDefault="006B5A73" w:rsidP="006B5A73">
            <w:r>
              <w:t>ACHA6010 – Structural Design &amp; Fluid analysis (Group 1)</w:t>
            </w:r>
          </w:p>
        </w:tc>
        <w:tc>
          <w:tcPr>
            <w:tcW w:w="1404" w:type="dxa"/>
            <w:tcBorders>
              <w:top w:val="single" w:sz="4" w:space="0" w:color="auto"/>
              <w:left w:val="single" w:sz="4" w:space="0" w:color="auto"/>
              <w:bottom w:val="single" w:sz="4" w:space="0" w:color="auto"/>
              <w:right w:val="single" w:sz="4" w:space="0" w:color="auto"/>
            </w:tcBorders>
          </w:tcPr>
          <w:p w14:paraId="72A4AD35"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3295B34E" w14:textId="1041BCD4" w:rsidR="006B5A73" w:rsidRPr="001144E6" w:rsidRDefault="00602634" w:rsidP="006B5A73">
            <w:r>
              <w:rPr>
                <w:rFonts w:eastAsia="Times New Roman"/>
                <w:b/>
                <w:bCs/>
                <w:noProof/>
              </w:rPr>
              <w:drawing>
                <wp:inline distT="0" distB="0" distL="0" distR="0" wp14:anchorId="44F5BE1F" wp14:editId="4A929DB4">
                  <wp:extent cx="1201120" cy="442913"/>
                  <wp:effectExtent l="0" t="0" r="0" b="0"/>
                  <wp:docPr id="642901268"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39342D89" w14:textId="77777777" w:rsidTr="00B62B57">
        <w:tc>
          <w:tcPr>
            <w:tcW w:w="2694" w:type="dxa"/>
            <w:tcBorders>
              <w:top w:val="single" w:sz="4" w:space="0" w:color="auto"/>
              <w:left w:val="single" w:sz="4" w:space="0" w:color="auto"/>
              <w:bottom w:val="single" w:sz="4" w:space="0" w:color="auto"/>
              <w:right w:val="single" w:sz="4" w:space="0" w:color="auto"/>
            </w:tcBorders>
          </w:tcPr>
          <w:p w14:paraId="60F0BF9B" w14:textId="77777777" w:rsidR="006B5A73" w:rsidRPr="001144E6" w:rsidRDefault="006B5A73" w:rsidP="006B5A73">
            <w:r>
              <w:t>30/10/24</w:t>
            </w:r>
          </w:p>
        </w:tc>
        <w:tc>
          <w:tcPr>
            <w:tcW w:w="3692" w:type="dxa"/>
            <w:tcBorders>
              <w:top w:val="single" w:sz="4" w:space="0" w:color="auto"/>
              <w:left w:val="single" w:sz="4" w:space="0" w:color="auto"/>
              <w:bottom w:val="single" w:sz="4" w:space="0" w:color="auto"/>
              <w:right w:val="single" w:sz="4" w:space="0" w:color="auto"/>
            </w:tcBorders>
          </w:tcPr>
          <w:p w14:paraId="0EF37C65" w14:textId="77777777" w:rsidR="006B5A73" w:rsidRPr="001144E6" w:rsidRDefault="006B5A73" w:rsidP="006B5A73">
            <w:r>
              <w:t>ACHA6010 – Structural Design &amp; Fluid analysis (Group 2)</w:t>
            </w:r>
          </w:p>
        </w:tc>
        <w:tc>
          <w:tcPr>
            <w:tcW w:w="1404" w:type="dxa"/>
            <w:tcBorders>
              <w:top w:val="single" w:sz="4" w:space="0" w:color="auto"/>
              <w:left w:val="single" w:sz="4" w:space="0" w:color="auto"/>
              <w:bottom w:val="single" w:sz="4" w:space="0" w:color="auto"/>
              <w:right w:val="single" w:sz="4" w:space="0" w:color="auto"/>
            </w:tcBorders>
          </w:tcPr>
          <w:p w14:paraId="2DF7F56D"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1C8F1C0F" w14:textId="42B9583F" w:rsidR="006B5A73" w:rsidRPr="001144E6" w:rsidRDefault="00602634" w:rsidP="006B5A73">
            <w:r>
              <w:rPr>
                <w:rFonts w:eastAsia="Times New Roman"/>
                <w:b/>
                <w:bCs/>
                <w:noProof/>
              </w:rPr>
              <w:drawing>
                <wp:inline distT="0" distB="0" distL="0" distR="0" wp14:anchorId="5B7B4B0B" wp14:editId="0A611C98">
                  <wp:extent cx="1201120" cy="442913"/>
                  <wp:effectExtent l="0" t="0" r="0" b="0"/>
                  <wp:docPr id="81753223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7150790A" w14:textId="77777777" w:rsidTr="00B62B57">
        <w:tc>
          <w:tcPr>
            <w:tcW w:w="2694" w:type="dxa"/>
            <w:tcBorders>
              <w:top w:val="single" w:sz="4" w:space="0" w:color="auto"/>
              <w:left w:val="single" w:sz="4" w:space="0" w:color="auto"/>
              <w:bottom w:val="single" w:sz="4" w:space="0" w:color="auto"/>
              <w:right w:val="single" w:sz="4" w:space="0" w:color="auto"/>
            </w:tcBorders>
          </w:tcPr>
          <w:p w14:paraId="21C3C28E" w14:textId="77777777" w:rsidR="006B5A73" w:rsidRPr="001144E6" w:rsidRDefault="006B5A73" w:rsidP="006B5A73">
            <w:r>
              <w:t>30/10/24</w:t>
            </w:r>
          </w:p>
        </w:tc>
        <w:tc>
          <w:tcPr>
            <w:tcW w:w="3692" w:type="dxa"/>
            <w:tcBorders>
              <w:top w:val="single" w:sz="4" w:space="0" w:color="auto"/>
              <w:left w:val="single" w:sz="4" w:space="0" w:color="auto"/>
              <w:bottom w:val="single" w:sz="4" w:space="0" w:color="auto"/>
              <w:right w:val="single" w:sz="4" w:space="0" w:color="auto"/>
            </w:tcBorders>
          </w:tcPr>
          <w:p w14:paraId="6E0B76A2" w14:textId="77777777" w:rsidR="006B5A73" w:rsidRPr="001144E6" w:rsidRDefault="006B5A73" w:rsidP="006B5A73">
            <w:r>
              <w:t>ACEA7002 – Advanced Motorsport Dynamics</w:t>
            </w:r>
          </w:p>
        </w:tc>
        <w:tc>
          <w:tcPr>
            <w:tcW w:w="1404" w:type="dxa"/>
            <w:tcBorders>
              <w:top w:val="single" w:sz="4" w:space="0" w:color="auto"/>
              <w:left w:val="single" w:sz="4" w:space="0" w:color="auto"/>
              <w:bottom w:val="single" w:sz="4" w:space="0" w:color="auto"/>
              <w:right w:val="single" w:sz="4" w:space="0" w:color="auto"/>
            </w:tcBorders>
          </w:tcPr>
          <w:p w14:paraId="48D315C5"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64F6F637" w14:textId="480AC891" w:rsidR="006B5A73" w:rsidRPr="001144E6" w:rsidRDefault="00602634" w:rsidP="006B5A73">
            <w:r>
              <w:rPr>
                <w:rFonts w:eastAsia="Times New Roman"/>
                <w:b/>
                <w:bCs/>
                <w:noProof/>
              </w:rPr>
              <w:drawing>
                <wp:inline distT="0" distB="0" distL="0" distR="0" wp14:anchorId="60BD3D43" wp14:editId="3136477C">
                  <wp:extent cx="1201120" cy="442913"/>
                  <wp:effectExtent l="0" t="0" r="0" b="0"/>
                  <wp:docPr id="152101862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6E94CD99" w14:textId="77777777" w:rsidTr="00B62B57">
        <w:tc>
          <w:tcPr>
            <w:tcW w:w="2694" w:type="dxa"/>
            <w:tcBorders>
              <w:top w:val="single" w:sz="4" w:space="0" w:color="auto"/>
              <w:left w:val="single" w:sz="4" w:space="0" w:color="auto"/>
              <w:bottom w:val="single" w:sz="4" w:space="0" w:color="auto"/>
              <w:right w:val="single" w:sz="4" w:space="0" w:color="auto"/>
            </w:tcBorders>
          </w:tcPr>
          <w:p w14:paraId="37406567" w14:textId="77777777" w:rsidR="006B5A73" w:rsidRPr="001144E6" w:rsidRDefault="006B5A73" w:rsidP="006B5A73">
            <w:r>
              <w:t>1/11/24</w:t>
            </w:r>
          </w:p>
        </w:tc>
        <w:tc>
          <w:tcPr>
            <w:tcW w:w="3692" w:type="dxa"/>
            <w:tcBorders>
              <w:top w:val="single" w:sz="4" w:space="0" w:color="auto"/>
              <w:left w:val="single" w:sz="4" w:space="0" w:color="auto"/>
              <w:bottom w:val="single" w:sz="4" w:space="0" w:color="auto"/>
              <w:right w:val="single" w:sz="4" w:space="0" w:color="auto"/>
            </w:tcBorders>
          </w:tcPr>
          <w:p w14:paraId="3C7EE221" w14:textId="77777777" w:rsidR="006B5A73" w:rsidRPr="001144E6" w:rsidRDefault="006B5A73" w:rsidP="006B5A73">
            <w:r>
              <w:t>ACHA4005 – Academic Skills (Group 1)</w:t>
            </w:r>
          </w:p>
        </w:tc>
        <w:tc>
          <w:tcPr>
            <w:tcW w:w="1404" w:type="dxa"/>
            <w:tcBorders>
              <w:top w:val="single" w:sz="4" w:space="0" w:color="auto"/>
              <w:left w:val="single" w:sz="4" w:space="0" w:color="auto"/>
              <w:bottom w:val="single" w:sz="4" w:space="0" w:color="auto"/>
              <w:right w:val="single" w:sz="4" w:space="0" w:color="auto"/>
            </w:tcBorders>
          </w:tcPr>
          <w:p w14:paraId="6AB5F14A"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60F693E6" w14:textId="4EB714F8" w:rsidR="006B5A73" w:rsidRPr="001144E6" w:rsidRDefault="00602634" w:rsidP="006B5A73">
            <w:r>
              <w:rPr>
                <w:rFonts w:eastAsia="Times New Roman"/>
                <w:b/>
                <w:bCs/>
                <w:noProof/>
              </w:rPr>
              <w:drawing>
                <wp:inline distT="0" distB="0" distL="0" distR="0" wp14:anchorId="60AC592A" wp14:editId="1A1EF8AA">
                  <wp:extent cx="1201120" cy="442913"/>
                  <wp:effectExtent l="0" t="0" r="0" b="0"/>
                  <wp:docPr id="103669485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7A731D3B" w14:textId="77777777" w:rsidTr="00B62B57">
        <w:tc>
          <w:tcPr>
            <w:tcW w:w="2694" w:type="dxa"/>
            <w:tcBorders>
              <w:top w:val="single" w:sz="4" w:space="0" w:color="auto"/>
              <w:left w:val="single" w:sz="4" w:space="0" w:color="auto"/>
              <w:bottom w:val="single" w:sz="4" w:space="0" w:color="auto"/>
              <w:right w:val="single" w:sz="4" w:space="0" w:color="auto"/>
            </w:tcBorders>
          </w:tcPr>
          <w:p w14:paraId="5DA047C3" w14:textId="77777777" w:rsidR="006B5A73" w:rsidRPr="001144E6" w:rsidRDefault="006B5A73" w:rsidP="006B5A73">
            <w:r>
              <w:t>1/11/24</w:t>
            </w:r>
          </w:p>
        </w:tc>
        <w:tc>
          <w:tcPr>
            <w:tcW w:w="3692" w:type="dxa"/>
            <w:tcBorders>
              <w:top w:val="single" w:sz="4" w:space="0" w:color="auto"/>
              <w:left w:val="single" w:sz="4" w:space="0" w:color="auto"/>
              <w:bottom w:val="single" w:sz="4" w:space="0" w:color="auto"/>
              <w:right w:val="single" w:sz="4" w:space="0" w:color="auto"/>
            </w:tcBorders>
          </w:tcPr>
          <w:p w14:paraId="68EDF44E" w14:textId="77777777" w:rsidR="006B5A73" w:rsidRPr="001144E6" w:rsidRDefault="006B5A73" w:rsidP="006B5A73">
            <w:r>
              <w:t>ACHA4005 – Academic Skills (Group 2)</w:t>
            </w:r>
          </w:p>
        </w:tc>
        <w:tc>
          <w:tcPr>
            <w:tcW w:w="1404" w:type="dxa"/>
            <w:tcBorders>
              <w:top w:val="single" w:sz="4" w:space="0" w:color="auto"/>
              <w:left w:val="single" w:sz="4" w:space="0" w:color="auto"/>
              <w:bottom w:val="single" w:sz="4" w:space="0" w:color="auto"/>
              <w:right w:val="single" w:sz="4" w:space="0" w:color="auto"/>
            </w:tcBorders>
          </w:tcPr>
          <w:p w14:paraId="0BC246D4" w14:textId="77777777" w:rsidR="006B5A73" w:rsidRPr="001144E6" w:rsidRDefault="006B5A73" w:rsidP="006B5A73">
            <w:r>
              <w:t>2</w:t>
            </w:r>
          </w:p>
        </w:tc>
        <w:tc>
          <w:tcPr>
            <w:tcW w:w="2104" w:type="dxa"/>
            <w:tcBorders>
              <w:top w:val="single" w:sz="4" w:space="0" w:color="auto"/>
              <w:left w:val="single" w:sz="4" w:space="0" w:color="auto"/>
              <w:bottom w:val="single" w:sz="4" w:space="0" w:color="auto"/>
              <w:right w:val="single" w:sz="4" w:space="0" w:color="auto"/>
            </w:tcBorders>
          </w:tcPr>
          <w:p w14:paraId="3723FB79" w14:textId="4400E7E7" w:rsidR="006B5A73" w:rsidRPr="001144E6" w:rsidRDefault="00602634" w:rsidP="006B5A73">
            <w:r>
              <w:rPr>
                <w:rFonts w:eastAsia="Times New Roman"/>
                <w:b/>
                <w:bCs/>
                <w:noProof/>
              </w:rPr>
              <w:drawing>
                <wp:inline distT="0" distB="0" distL="0" distR="0" wp14:anchorId="71CD654D" wp14:editId="054A9ABD">
                  <wp:extent cx="1201120" cy="442913"/>
                  <wp:effectExtent l="0" t="0" r="0" b="0"/>
                  <wp:docPr id="1771769785"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p>
        </w:tc>
      </w:tr>
      <w:tr w:rsidR="006B5A73" w:rsidRPr="001144E6" w14:paraId="030F6601" w14:textId="77777777" w:rsidTr="00B62B57">
        <w:tc>
          <w:tcPr>
            <w:tcW w:w="2694" w:type="dxa"/>
          </w:tcPr>
          <w:p w14:paraId="2D355D31" w14:textId="77777777" w:rsidR="006B5A73" w:rsidRPr="001144E6" w:rsidRDefault="006B5A73" w:rsidP="006B5A73">
            <w:r w:rsidRPr="001144E6">
              <w:t>Hours =</w:t>
            </w:r>
            <w:r>
              <w:t>40</w:t>
            </w:r>
          </w:p>
        </w:tc>
        <w:tc>
          <w:tcPr>
            <w:tcW w:w="3692" w:type="dxa"/>
          </w:tcPr>
          <w:p w14:paraId="7344E4E8" w14:textId="77777777" w:rsidR="006B5A73" w:rsidRPr="001144E6" w:rsidRDefault="006B5A73" w:rsidP="006B5A73">
            <w:r w:rsidRPr="001144E6">
              <w:t>Hours Carried Over=</w:t>
            </w:r>
            <w:r>
              <w:t>0</w:t>
            </w:r>
          </w:p>
        </w:tc>
        <w:tc>
          <w:tcPr>
            <w:tcW w:w="1404" w:type="dxa"/>
          </w:tcPr>
          <w:p w14:paraId="350E9CC1" w14:textId="77777777" w:rsidR="006B5A73" w:rsidRPr="001144E6" w:rsidRDefault="006B5A73" w:rsidP="006B5A73">
            <w:r w:rsidRPr="001144E6">
              <w:t>Total Hours =</w:t>
            </w:r>
            <w:r>
              <w:t xml:space="preserve"> 40</w:t>
            </w:r>
          </w:p>
        </w:tc>
        <w:tc>
          <w:tcPr>
            <w:tcW w:w="2104" w:type="dxa"/>
          </w:tcPr>
          <w:p w14:paraId="0CA0775A" w14:textId="77777777" w:rsidR="006B5A73" w:rsidRPr="001144E6" w:rsidRDefault="006B5A73" w:rsidP="006B5A73"/>
        </w:tc>
      </w:tr>
    </w:tbl>
    <w:p w14:paraId="00C8F195" w14:textId="77777777" w:rsidR="006B5A73" w:rsidRPr="00DF1785" w:rsidRDefault="006B5A73" w:rsidP="006B5A73">
      <w:pPr>
        <w:pStyle w:val="Heading4"/>
        <w:rPr>
          <w:rFonts w:cstheme="minorBidi"/>
          <w:color w:val="auto"/>
        </w:rPr>
      </w:pPr>
    </w:p>
    <w:p w14:paraId="72E72C77" w14:textId="5EA9E19D" w:rsidR="006B5A73" w:rsidRPr="00602634" w:rsidRDefault="006B5A73" w:rsidP="00602634">
      <w:pPr>
        <w:pStyle w:val="Heading4"/>
        <w:rPr>
          <w:rStyle w:val="Emphasis"/>
          <w:rFonts w:cstheme="minorBidi"/>
          <w:color w:val="auto"/>
        </w:rPr>
      </w:pPr>
      <w:r w:rsidRPr="6FBFC953">
        <w:rPr>
          <w:rStyle w:val="Emphasis"/>
          <w:rFonts w:cstheme="minorBidi"/>
          <w:color w:val="auto"/>
        </w:rPr>
        <w:t>Participant’s signature……………</w:t>
      </w:r>
      <w:r>
        <w:rPr>
          <w:rStyle w:val="Emphasis"/>
          <w:rFonts w:cstheme="minorBidi"/>
          <w:color w:val="auto"/>
        </w:rPr>
        <w:t>Andrew Noble</w:t>
      </w:r>
      <w:r w:rsidRPr="6FBFC953">
        <w:rPr>
          <w:rStyle w:val="Emphasis"/>
          <w:rFonts w:cstheme="minorBidi"/>
          <w:color w:val="auto"/>
        </w:rPr>
        <w:t>………….</w:t>
      </w:r>
    </w:p>
    <w:p w14:paraId="29A1B3FD" w14:textId="75E17A97" w:rsidR="006B5A73" w:rsidRPr="00DF1785" w:rsidRDefault="006B5A73" w:rsidP="006B5A73">
      <w:pPr>
        <w:pStyle w:val="Heading4"/>
        <w:rPr>
          <w:rStyle w:val="Emphasis"/>
          <w:rFonts w:cstheme="minorBidi"/>
          <w:color w:val="auto"/>
        </w:rPr>
      </w:pPr>
      <w:r w:rsidRPr="6FBFC953">
        <w:rPr>
          <w:rStyle w:val="Emphasis"/>
          <w:rFonts w:cstheme="minorBidi"/>
          <w:color w:val="auto"/>
        </w:rPr>
        <w:t>Practice Advisor’s signature ………</w:t>
      </w:r>
      <w:r w:rsidR="00602634">
        <w:rPr>
          <w:rFonts w:eastAsia="Times New Roman"/>
          <w:b/>
          <w:bCs/>
          <w:noProof/>
        </w:rPr>
        <w:drawing>
          <wp:inline distT="0" distB="0" distL="0" distR="0" wp14:anchorId="6628FA40" wp14:editId="33E57873">
            <wp:extent cx="919533" cy="339078"/>
            <wp:effectExtent l="0" t="0" r="0" b="4445"/>
            <wp:docPr id="198526846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42352" cy="347492"/>
                    </a:xfrm>
                    <a:prstGeom prst="rect">
                      <a:avLst/>
                    </a:prstGeom>
                  </pic:spPr>
                </pic:pic>
              </a:graphicData>
            </a:graphic>
          </wp:inline>
        </w:drawing>
      </w:r>
      <w:r w:rsidRPr="6FBFC953">
        <w:rPr>
          <w:rStyle w:val="Emphasis"/>
          <w:rFonts w:cstheme="minorBidi"/>
          <w:color w:val="auto"/>
        </w:rPr>
        <w:t>……….</w:t>
      </w:r>
    </w:p>
    <w:p w14:paraId="67DA7EE0" w14:textId="40D98857" w:rsidR="00602634" w:rsidRDefault="00602634">
      <w:pPr>
        <w:spacing w:line="259" w:lineRule="auto"/>
      </w:pPr>
      <w:r>
        <w:br w:type="page"/>
      </w:r>
    </w:p>
    <w:p w14:paraId="745055DB" w14:textId="0EAFA52C" w:rsidR="00506774" w:rsidRDefault="00602634" w:rsidP="00602634">
      <w:pPr>
        <w:pStyle w:val="Heading1"/>
      </w:pPr>
      <w:bookmarkStart w:id="36" w:name="_Toc196827375"/>
      <w:r>
        <w:lastRenderedPageBreak/>
        <w:t>References</w:t>
      </w:r>
      <w:bookmarkEnd w:id="36"/>
    </w:p>
    <w:sdt>
      <w:sdtPr>
        <w:rPr>
          <w:color w:val="000000"/>
        </w:rPr>
        <w:tag w:val="MENDELEY_BIBLIOGRAPHY"/>
        <w:id w:val="-346092258"/>
        <w:placeholder>
          <w:docPart w:val="DefaultPlaceholder_-1854013440"/>
        </w:placeholder>
      </w:sdtPr>
      <w:sdtContent>
        <w:p w14:paraId="03D12366" w14:textId="77777777" w:rsidR="003E269B" w:rsidRDefault="003E269B">
          <w:pPr>
            <w:autoSpaceDE w:val="0"/>
            <w:autoSpaceDN w:val="0"/>
            <w:ind w:hanging="480"/>
            <w:divId w:val="321668432"/>
            <w:rPr>
              <w:rFonts w:eastAsia="Times New Roman"/>
              <w:kern w:val="0"/>
              <w14:ligatures w14:val="none"/>
            </w:rPr>
          </w:pPr>
          <w:r>
            <w:rPr>
              <w:rFonts w:eastAsia="Times New Roman"/>
            </w:rPr>
            <w:t xml:space="preserve">Bennett, R. E. (2011). Formative assessment: A critical review. </w:t>
          </w:r>
          <w:r>
            <w:rPr>
              <w:rFonts w:eastAsia="Times New Roman"/>
              <w:i/>
              <w:iCs/>
            </w:rPr>
            <w:t>Assessment in Education: Principles, Policy and Practice</w:t>
          </w:r>
          <w:r>
            <w:rPr>
              <w:rFonts w:eastAsia="Times New Roman"/>
            </w:rPr>
            <w:t xml:space="preserve">, </w:t>
          </w:r>
          <w:r>
            <w:rPr>
              <w:rFonts w:eastAsia="Times New Roman"/>
              <w:i/>
              <w:iCs/>
            </w:rPr>
            <w:t>18</w:t>
          </w:r>
          <w:r>
            <w:rPr>
              <w:rFonts w:eastAsia="Times New Roman"/>
            </w:rPr>
            <w:t>(1), 5–25. https://doi.org/10.1080/0969594X.2010.513678;PAGE:STRING:ARTICLE/CHAPTER</w:t>
          </w:r>
        </w:p>
        <w:p w14:paraId="0947AB84" w14:textId="77777777" w:rsidR="003E269B" w:rsidRDefault="003E269B">
          <w:pPr>
            <w:autoSpaceDE w:val="0"/>
            <w:autoSpaceDN w:val="0"/>
            <w:ind w:hanging="480"/>
            <w:divId w:val="1730684483"/>
            <w:rPr>
              <w:rFonts w:eastAsia="Times New Roman"/>
            </w:rPr>
          </w:pPr>
          <w:r>
            <w:rPr>
              <w:rFonts w:eastAsia="Times New Roman"/>
            </w:rPr>
            <w:t xml:space="preserve">Biggs, J., Tang, C., &amp; Kennedy, G. (2022). Teaching for quality learning at university. Fifth Edition. </w:t>
          </w:r>
          <w:r>
            <w:rPr>
              <w:rFonts w:eastAsia="Times New Roman"/>
              <w:i/>
              <w:iCs/>
            </w:rPr>
            <w:t>Science</w:t>
          </w:r>
          <w:r>
            <w:rPr>
              <w:rFonts w:eastAsia="Times New Roman"/>
            </w:rPr>
            <w:t xml:space="preserve">, </w:t>
          </w:r>
          <w:r>
            <w:rPr>
              <w:rFonts w:eastAsia="Times New Roman"/>
              <w:i/>
              <w:iCs/>
            </w:rPr>
            <w:t>345</w:t>
          </w:r>
          <w:r>
            <w:rPr>
              <w:rFonts w:eastAsia="Times New Roman"/>
            </w:rPr>
            <w:t>(6193), 50–60.</w:t>
          </w:r>
        </w:p>
        <w:p w14:paraId="1D8BA7EB" w14:textId="77777777" w:rsidR="003E269B" w:rsidRDefault="003E269B">
          <w:pPr>
            <w:autoSpaceDE w:val="0"/>
            <w:autoSpaceDN w:val="0"/>
            <w:ind w:hanging="480"/>
            <w:divId w:val="654340171"/>
            <w:rPr>
              <w:rFonts w:eastAsia="Times New Roman"/>
            </w:rPr>
          </w:pPr>
          <w:r>
            <w:rPr>
              <w:rFonts w:eastAsia="Times New Roman"/>
            </w:rPr>
            <w:t xml:space="preserve">Chang, Y., &amp; Brickman, P. (2018). When Group Work Doesn’t Work: Insights from Students. </w:t>
          </w:r>
          <w:r>
            <w:rPr>
              <w:rFonts w:eastAsia="Times New Roman"/>
              <w:i/>
              <w:iCs/>
            </w:rPr>
            <w:t>CBE Life Sciences Education</w:t>
          </w:r>
          <w:r>
            <w:rPr>
              <w:rFonts w:eastAsia="Times New Roman"/>
            </w:rPr>
            <w:t xml:space="preserve">, </w:t>
          </w:r>
          <w:r>
            <w:rPr>
              <w:rFonts w:eastAsia="Times New Roman"/>
              <w:i/>
              <w:iCs/>
            </w:rPr>
            <w:t>17</w:t>
          </w:r>
          <w:r>
            <w:rPr>
              <w:rFonts w:eastAsia="Times New Roman"/>
            </w:rPr>
            <w:t>(3), ar52. https://doi.org/10.1187/CBE.17-09-0199</w:t>
          </w:r>
        </w:p>
        <w:p w14:paraId="11B5A85B" w14:textId="77777777" w:rsidR="003E269B" w:rsidRDefault="003E269B">
          <w:pPr>
            <w:autoSpaceDE w:val="0"/>
            <w:autoSpaceDN w:val="0"/>
            <w:ind w:hanging="480"/>
            <w:divId w:val="1104809438"/>
            <w:rPr>
              <w:rFonts w:eastAsia="Times New Roman"/>
            </w:rPr>
          </w:pPr>
          <w:r>
            <w:rPr>
              <w:rFonts w:eastAsia="Times New Roman"/>
            </w:rPr>
            <w:t xml:space="preserve">Double, K. S., McGrane, J. A., &amp; </w:t>
          </w:r>
          <w:proofErr w:type="spellStart"/>
          <w:r>
            <w:rPr>
              <w:rFonts w:eastAsia="Times New Roman"/>
            </w:rPr>
            <w:t>Hopfenbeck</w:t>
          </w:r>
          <w:proofErr w:type="spellEnd"/>
          <w:r>
            <w:rPr>
              <w:rFonts w:eastAsia="Times New Roman"/>
            </w:rPr>
            <w:t xml:space="preserve">, T. N. (2020). The Impact of Peer Assessment on Academic Performance: A Meta-analysis of Control Group Studies. </w:t>
          </w:r>
          <w:r>
            <w:rPr>
              <w:rFonts w:eastAsia="Times New Roman"/>
              <w:i/>
              <w:iCs/>
            </w:rPr>
            <w:t>Educational Psychology Review</w:t>
          </w:r>
          <w:r>
            <w:rPr>
              <w:rFonts w:eastAsia="Times New Roman"/>
            </w:rPr>
            <w:t xml:space="preserve">, </w:t>
          </w:r>
          <w:r>
            <w:rPr>
              <w:rFonts w:eastAsia="Times New Roman"/>
              <w:i/>
              <w:iCs/>
            </w:rPr>
            <w:t>32</w:t>
          </w:r>
          <w:r>
            <w:rPr>
              <w:rFonts w:eastAsia="Times New Roman"/>
            </w:rPr>
            <w:t>(2), 481–509. https://doi.org/10.1007/S10648-019-09510-3</w:t>
          </w:r>
        </w:p>
        <w:p w14:paraId="01087791" w14:textId="77777777" w:rsidR="003E269B" w:rsidRDefault="003E269B">
          <w:pPr>
            <w:autoSpaceDE w:val="0"/>
            <w:autoSpaceDN w:val="0"/>
            <w:ind w:hanging="480"/>
            <w:divId w:val="1623224123"/>
            <w:rPr>
              <w:rFonts w:eastAsia="Times New Roman"/>
            </w:rPr>
          </w:pPr>
          <w:r>
            <w:rPr>
              <w:rFonts w:eastAsia="Times New Roman"/>
            </w:rPr>
            <w:t xml:space="preserve">Efthymiou, I. P., &amp; Sidiropoulos, S. (2023). Team-based learning: Enhancing student engagement and learning outcomes. </w:t>
          </w:r>
          <w:r>
            <w:rPr>
              <w:rFonts w:eastAsia="Times New Roman"/>
              <w:i/>
              <w:iCs/>
            </w:rPr>
            <w:t>Cases on Economics Education and Tools for Educators</w:t>
          </w:r>
          <w:r>
            <w:rPr>
              <w:rFonts w:eastAsia="Times New Roman"/>
            </w:rPr>
            <w:t>, 1–24. https://doi.org/10.4018/978-1-6684-7583-6.CH001</w:t>
          </w:r>
        </w:p>
        <w:p w14:paraId="3CDF943F" w14:textId="77777777" w:rsidR="003E269B" w:rsidRDefault="003E269B">
          <w:pPr>
            <w:autoSpaceDE w:val="0"/>
            <w:autoSpaceDN w:val="0"/>
            <w:ind w:hanging="480"/>
            <w:divId w:val="1103920457"/>
            <w:rPr>
              <w:rFonts w:eastAsia="Times New Roman"/>
            </w:rPr>
          </w:pPr>
          <w:r>
            <w:rPr>
              <w:rFonts w:eastAsia="Times New Roman"/>
            </w:rPr>
            <w:t xml:space="preserve">Exposition, K. G.-2014 A. A. C. &amp;, &amp; 2014, undefined. (n.d.). Developing and implementing effective instructional </w:t>
          </w:r>
          <w:proofErr w:type="spellStart"/>
          <w:r>
            <w:rPr>
              <w:rFonts w:eastAsia="Times New Roman"/>
            </w:rPr>
            <w:t>strategems</w:t>
          </w:r>
          <w:proofErr w:type="spellEnd"/>
          <w:r>
            <w:rPr>
              <w:rFonts w:eastAsia="Times New Roman"/>
            </w:rPr>
            <w:t xml:space="preserve"> in STEM. </w:t>
          </w:r>
          <w:r>
            <w:rPr>
              <w:rFonts w:eastAsia="Times New Roman"/>
              <w:i/>
              <w:iCs/>
            </w:rPr>
            <w:t>Peer.Asee.Org</w:t>
          </w:r>
          <w:r>
            <w:rPr>
              <w:rFonts w:eastAsia="Times New Roman"/>
            </w:rPr>
            <w:t>. Retrieved April 28, 2025, from https://peer.asee.org/20282.pdf</w:t>
          </w:r>
        </w:p>
        <w:p w14:paraId="684712EC" w14:textId="77777777" w:rsidR="003E269B" w:rsidRDefault="003E269B">
          <w:pPr>
            <w:autoSpaceDE w:val="0"/>
            <w:autoSpaceDN w:val="0"/>
            <w:ind w:hanging="480"/>
            <w:divId w:val="1518620123"/>
            <w:rPr>
              <w:rFonts w:eastAsia="Times New Roman"/>
            </w:rPr>
          </w:pPr>
          <w:r>
            <w:rPr>
              <w:rFonts w:eastAsia="Times New Roman"/>
            </w:rPr>
            <w:t xml:space="preserve">Fei, L., Md Yunus, M., </w:t>
          </w:r>
          <w:proofErr w:type="spellStart"/>
          <w:r>
            <w:rPr>
              <w:rFonts w:eastAsia="Times New Roman"/>
            </w:rPr>
            <w:t>Haibin</w:t>
          </w:r>
          <w:proofErr w:type="spellEnd"/>
          <w:r>
            <w:rPr>
              <w:rFonts w:eastAsia="Times New Roman"/>
            </w:rPr>
            <w:t xml:space="preserve">, T., &amp; Fan, C. (2024). A Systematic Review of STEM Teaching in Higher Education (2014-2023). </w:t>
          </w:r>
          <w:r>
            <w:rPr>
              <w:rFonts w:eastAsia="Times New Roman"/>
              <w:i/>
              <w:iCs/>
            </w:rPr>
            <w:t>International Journal of Academic Research in Progressive Education and Development</w:t>
          </w:r>
          <w:r>
            <w:rPr>
              <w:rFonts w:eastAsia="Times New Roman"/>
            </w:rPr>
            <w:t xml:space="preserve">, </w:t>
          </w:r>
          <w:r>
            <w:rPr>
              <w:rFonts w:eastAsia="Times New Roman"/>
              <w:i/>
              <w:iCs/>
            </w:rPr>
            <w:t>13</w:t>
          </w:r>
          <w:r>
            <w:rPr>
              <w:rFonts w:eastAsia="Times New Roman"/>
            </w:rPr>
            <w:t>(3). https://doi.org/10.6007/IJARPED/V13-I3/22296</w:t>
          </w:r>
        </w:p>
        <w:p w14:paraId="09ADCB78" w14:textId="77777777" w:rsidR="003E269B" w:rsidRDefault="003E269B">
          <w:pPr>
            <w:autoSpaceDE w:val="0"/>
            <w:autoSpaceDN w:val="0"/>
            <w:ind w:hanging="480"/>
            <w:divId w:val="1651980101"/>
            <w:rPr>
              <w:rFonts w:eastAsia="Times New Roman"/>
            </w:rPr>
          </w:pPr>
          <w:r>
            <w:rPr>
              <w:rFonts w:eastAsia="Times New Roman"/>
            </w:rPr>
            <w:t xml:space="preserve">Gregersen, A. F. M., &amp; Nielsen, K. B. (2023). Not quite the ideal student: mature students’ experiences of higher education. </w:t>
          </w:r>
          <w:r>
            <w:rPr>
              <w:rFonts w:eastAsia="Times New Roman"/>
              <w:i/>
              <w:iCs/>
            </w:rPr>
            <w:t>International Studies in Sociology of Education</w:t>
          </w:r>
          <w:r>
            <w:rPr>
              <w:rFonts w:eastAsia="Times New Roman"/>
            </w:rPr>
            <w:t xml:space="preserve">, </w:t>
          </w:r>
          <w:r>
            <w:rPr>
              <w:rFonts w:eastAsia="Times New Roman"/>
              <w:i/>
              <w:iCs/>
            </w:rPr>
            <w:t>32</w:t>
          </w:r>
          <w:r>
            <w:rPr>
              <w:rFonts w:eastAsia="Times New Roman"/>
            </w:rPr>
            <w:t>(1), 76–95. https://doi.org/10.1080/09620214.2022.2120525/ASSET/7238F974-4C35-4223-A764-EBC7CFA8CEA9/ASSETS/IMAGES/RISS_A_2120525_F0001_B.GIF</w:t>
          </w:r>
        </w:p>
        <w:p w14:paraId="6B636500" w14:textId="77777777" w:rsidR="003E269B" w:rsidRDefault="003E269B">
          <w:pPr>
            <w:autoSpaceDE w:val="0"/>
            <w:autoSpaceDN w:val="0"/>
            <w:ind w:hanging="480"/>
            <w:divId w:val="2037464015"/>
            <w:rPr>
              <w:rFonts w:eastAsia="Times New Roman"/>
            </w:rPr>
          </w:pPr>
          <w:r>
            <w:rPr>
              <w:rFonts w:eastAsia="Times New Roman"/>
            </w:rPr>
            <w:t xml:space="preserve">JISC. (2024). </w:t>
          </w:r>
          <w:r>
            <w:rPr>
              <w:rFonts w:eastAsia="Times New Roman"/>
              <w:i/>
              <w:iCs/>
            </w:rPr>
            <w:t>Blended and hybrid learning in Welsh further education colleges - Jisc</w:t>
          </w:r>
          <w:r>
            <w:rPr>
              <w:rFonts w:eastAsia="Times New Roman"/>
            </w:rPr>
            <w:t>. https://www.jisc.ac.uk/reports/blended-and-hybrid-learning-in-welsh-further-education-colleges</w:t>
          </w:r>
        </w:p>
        <w:p w14:paraId="5F26A9DC" w14:textId="77777777" w:rsidR="003E269B" w:rsidRDefault="003E269B">
          <w:pPr>
            <w:autoSpaceDE w:val="0"/>
            <w:autoSpaceDN w:val="0"/>
            <w:ind w:hanging="480"/>
            <w:divId w:val="1946961377"/>
            <w:rPr>
              <w:rFonts w:eastAsia="Times New Roman"/>
            </w:rPr>
          </w:pPr>
          <w:r>
            <w:rPr>
              <w:rFonts w:eastAsia="Times New Roman"/>
            </w:rPr>
            <w:lastRenderedPageBreak/>
            <w:t xml:space="preserve">Kaya, M., Erdem, C., Güngör, F., Altunbaşak, İ., &amp; Aydın, A. T. (2025). Team-based learning improves student performance in tertiary education: A second-order meta-analysis. </w:t>
          </w:r>
          <w:r>
            <w:rPr>
              <w:rFonts w:eastAsia="Times New Roman"/>
              <w:i/>
              <w:iCs/>
            </w:rPr>
            <w:t>Innovations in Education and Teaching International</w:t>
          </w:r>
          <w:r>
            <w:rPr>
              <w:rFonts w:eastAsia="Times New Roman"/>
            </w:rPr>
            <w:t>. https://doi.org/10.1080/14703297.2025.2471976</w:t>
          </w:r>
        </w:p>
        <w:p w14:paraId="694F364F" w14:textId="77777777" w:rsidR="003E269B" w:rsidRDefault="003E269B">
          <w:pPr>
            <w:autoSpaceDE w:val="0"/>
            <w:autoSpaceDN w:val="0"/>
            <w:ind w:hanging="480"/>
            <w:divId w:val="1740400350"/>
            <w:rPr>
              <w:rFonts w:eastAsia="Times New Roman"/>
            </w:rPr>
          </w:pPr>
          <w:proofErr w:type="spellStart"/>
          <w:r>
            <w:rPr>
              <w:rFonts w:eastAsia="Times New Roman"/>
            </w:rPr>
            <w:t>Laurillard</w:t>
          </w:r>
          <w:proofErr w:type="spellEnd"/>
          <w:r>
            <w:rPr>
              <w:rFonts w:eastAsia="Times New Roman"/>
            </w:rPr>
            <w:t xml:space="preserve">, D. (2012). Motivating and Enabling the Learning Cycle. In </w:t>
          </w:r>
          <w:r>
            <w:rPr>
              <w:rFonts w:eastAsia="Times New Roman"/>
              <w:i/>
              <w:iCs/>
            </w:rPr>
            <w:t>Teaching as a Design Science: Building Pedagogical Patterns for Learning and Technology</w:t>
          </w:r>
          <w:r>
            <w:rPr>
              <w:rFonts w:eastAsia="Times New Roman"/>
            </w:rPr>
            <w:t>. Routledge. https://www.routledge.com/Teaching-as-a-Design-Science-Building-Pedagogical-Patterns-for-Learning-and-Technology/Laurillard/p/book/9780415803878</w:t>
          </w:r>
        </w:p>
        <w:p w14:paraId="1EE3694A" w14:textId="77777777" w:rsidR="003E269B" w:rsidRDefault="003E269B">
          <w:pPr>
            <w:autoSpaceDE w:val="0"/>
            <w:autoSpaceDN w:val="0"/>
            <w:ind w:hanging="480"/>
            <w:divId w:val="178475186"/>
            <w:rPr>
              <w:rFonts w:eastAsia="Times New Roman"/>
            </w:rPr>
          </w:pPr>
          <w:r>
            <w:rPr>
              <w:rFonts w:eastAsia="Times New Roman"/>
            </w:rPr>
            <w:t xml:space="preserve">Mayer, R. E. (2009). Multimedia learning, second edition. </w:t>
          </w:r>
          <w:r>
            <w:rPr>
              <w:rFonts w:eastAsia="Times New Roman"/>
              <w:i/>
              <w:iCs/>
            </w:rPr>
            <w:t>Multimedia Learning, Second Edition</w:t>
          </w:r>
          <w:r>
            <w:rPr>
              <w:rFonts w:eastAsia="Times New Roman"/>
            </w:rPr>
            <w:t>, 1–304. https://doi.org/10.1017/CBO9780511811678</w:t>
          </w:r>
        </w:p>
        <w:p w14:paraId="154B07A3" w14:textId="77777777" w:rsidR="003E269B" w:rsidRDefault="003E269B">
          <w:pPr>
            <w:autoSpaceDE w:val="0"/>
            <w:autoSpaceDN w:val="0"/>
            <w:ind w:hanging="480"/>
            <w:divId w:val="2048142278"/>
            <w:rPr>
              <w:rFonts w:eastAsia="Times New Roman"/>
            </w:rPr>
          </w:pPr>
          <w:r>
            <w:rPr>
              <w:rFonts w:eastAsia="Times New Roman"/>
            </w:rPr>
            <w:t xml:space="preserve">Nicol, D., &amp; MacFarlane-Dick, D. (2006). Formative assessment and </w:t>
          </w:r>
          <w:proofErr w:type="spellStart"/>
          <w:r>
            <w:rPr>
              <w:rFonts w:eastAsia="Times New Roman"/>
            </w:rPr>
            <w:t>selfregulated</w:t>
          </w:r>
          <w:proofErr w:type="spellEnd"/>
          <w:r>
            <w:rPr>
              <w:rFonts w:eastAsia="Times New Roman"/>
            </w:rPr>
            <w:t xml:space="preserve"> learning: A model and seven principles of good feedback practice. </w:t>
          </w:r>
          <w:r>
            <w:rPr>
              <w:rFonts w:eastAsia="Times New Roman"/>
              <w:i/>
              <w:iCs/>
            </w:rPr>
            <w:t>Studies in Higher Education</w:t>
          </w:r>
          <w:r>
            <w:rPr>
              <w:rFonts w:eastAsia="Times New Roman"/>
            </w:rPr>
            <w:t xml:space="preserve">, </w:t>
          </w:r>
          <w:r>
            <w:rPr>
              <w:rFonts w:eastAsia="Times New Roman"/>
              <w:i/>
              <w:iCs/>
            </w:rPr>
            <w:t>31</w:t>
          </w:r>
          <w:r>
            <w:rPr>
              <w:rFonts w:eastAsia="Times New Roman"/>
            </w:rPr>
            <w:t>(2), 199–218. https://doi.org/10.1080/03075070600572090</w:t>
          </w:r>
        </w:p>
        <w:p w14:paraId="7A70C430" w14:textId="77777777" w:rsidR="003E269B" w:rsidRDefault="003E269B">
          <w:pPr>
            <w:autoSpaceDE w:val="0"/>
            <w:autoSpaceDN w:val="0"/>
            <w:ind w:hanging="480"/>
            <w:divId w:val="1242370178"/>
            <w:rPr>
              <w:rFonts w:eastAsia="Times New Roman"/>
            </w:rPr>
          </w:pPr>
          <w:r>
            <w:rPr>
              <w:rFonts w:eastAsia="Times New Roman"/>
            </w:rPr>
            <w:t xml:space="preserve">Othman, N., &amp; Amiruddin, M. H. (2010). Different Perspectives of Learning Styles from VARK Model. </w:t>
          </w:r>
          <w:r>
            <w:rPr>
              <w:rFonts w:eastAsia="Times New Roman"/>
              <w:i/>
              <w:iCs/>
            </w:rPr>
            <w:t xml:space="preserve">Procedia - Social and </w:t>
          </w:r>
          <w:proofErr w:type="spellStart"/>
          <w:r>
            <w:rPr>
              <w:rFonts w:eastAsia="Times New Roman"/>
              <w:i/>
              <w:iCs/>
            </w:rPr>
            <w:t>Behavioral</w:t>
          </w:r>
          <w:proofErr w:type="spellEnd"/>
          <w:r>
            <w:rPr>
              <w:rFonts w:eastAsia="Times New Roman"/>
              <w:i/>
              <w:iCs/>
            </w:rPr>
            <w:t xml:space="preserve"> Sciences</w:t>
          </w:r>
          <w:r>
            <w:rPr>
              <w:rFonts w:eastAsia="Times New Roman"/>
            </w:rPr>
            <w:t xml:space="preserve">, </w:t>
          </w:r>
          <w:r>
            <w:rPr>
              <w:rFonts w:eastAsia="Times New Roman"/>
              <w:i/>
              <w:iCs/>
            </w:rPr>
            <w:t>7</w:t>
          </w:r>
          <w:r>
            <w:rPr>
              <w:rFonts w:eastAsia="Times New Roman"/>
            </w:rPr>
            <w:t>, 652–660. https://doi.org/10.1016/J.SBSPRO.2010.10.088</w:t>
          </w:r>
        </w:p>
        <w:p w14:paraId="53236CAF" w14:textId="77777777" w:rsidR="003E269B" w:rsidRDefault="003E269B">
          <w:pPr>
            <w:autoSpaceDE w:val="0"/>
            <w:autoSpaceDN w:val="0"/>
            <w:ind w:hanging="480"/>
            <w:divId w:val="690959673"/>
            <w:rPr>
              <w:rFonts w:eastAsia="Times New Roman"/>
            </w:rPr>
          </w:pPr>
          <w:r>
            <w:rPr>
              <w:rFonts w:eastAsia="Times New Roman"/>
            </w:rPr>
            <w:t xml:space="preserve">Ruiz-Jaramillo, J., </w:t>
          </w:r>
          <w:proofErr w:type="spellStart"/>
          <w:r>
            <w:rPr>
              <w:rFonts w:eastAsia="Times New Roman"/>
            </w:rPr>
            <w:t>Mascort</w:t>
          </w:r>
          <w:proofErr w:type="spellEnd"/>
          <w:r>
            <w:rPr>
              <w:rFonts w:eastAsia="Times New Roman"/>
            </w:rPr>
            <w:t xml:space="preserve">-Albea, E. J., &amp; Vargas-Yanez, A. (2015). SCAFFOLDING IN A HIGHER EDUCATION CONTEXT. </w:t>
          </w:r>
          <w:r>
            <w:rPr>
              <w:rFonts w:eastAsia="Times New Roman"/>
              <w:i/>
              <w:iCs/>
            </w:rPr>
            <w:t>ICERI2015 Proceedings</w:t>
          </w:r>
          <w:r>
            <w:rPr>
              <w:rFonts w:eastAsia="Times New Roman"/>
            </w:rPr>
            <w:t>, 7781–7790. http://hdl.handle.net/10630/10785</w:t>
          </w:r>
        </w:p>
        <w:p w14:paraId="110D4A2C" w14:textId="77777777" w:rsidR="003E269B" w:rsidRDefault="003E269B">
          <w:pPr>
            <w:autoSpaceDE w:val="0"/>
            <w:autoSpaceDN w:val="0"/>
            <w:ind w:hanging="480"/>
            <w:divId w:val="121963588"/>
            <w:rPr>
              <w:rFonts w:eastAsia="Times New Roman"/>
            </w:rPr>
          </w:pPr>
          <w:r>
            <w:rPr>
              <w:rFonts w:eastAsia="Times New Roman"/>
            </w:rPr>
            <w:t xml:space="preserve">Youssef, L., Chemsi, G., &amp; </w:t>
          </w:r>
          <w:proofErr w:type="spellStart"/>
          <w:r>
            <w:rPr>
              <w:rFonts w:eastAsia="Times New Roman"/>
            </w:rPr>
            <w:t>Radid</w:t>
          </w:r>
          <w:proofErr w:type="spellEnd"/>
          <w:r>
            <w:rPr>
              <w:rFonts w:eastAsia="Times New Roman"/>
            </w:rPr>
            <w:t xml:space="preserve">, M. (2023). The Effect of Group Size on Students’ Cognitive and </w:t>
          </w:r>
          <w:proofErr w:type="spellStart"/>
          <w:r>
            <w:rPr>
              <w:rFonts w:eastAsia="Times New Roman"/>
            </w:rPr>
            <w:t>Behavioral</w:t>
          </w:r>
          <w:proofErr w:type="spellEnd"/>
          <w:r>
            <w:rPr>
              <w:rFonts w:eastAsia="Times New Roman"/>
            </w:rPr>
            <w:t xml:space="preserve"> Engagement. </w:t>
          </w:r>
          <w:r>
            <w:rPr>
              <w:rFonts w:eastAsia="Times New Roman"/>
              <w:i/>
              <w:iCs/>
            </w:rPr>
            <w:t>International Journal of Emerging Technologies in Learning</w:t>
          </w:r>
          <w:r>
            <w:rPr>
              <w:rFonts w:eastAsia="Times New Roman"/>
            </w:rPr>
            <w:t xml:space="preserve">, </w:t>
          </w:r>
          <w:r>
            <w:rPr>
              <w:rFonts w:eastAsia="Times New Roman"/>
              <w:i/>
              <w:iCs/>
            </w:rPr>
            <w:t>18</w:t>
          </w:r>
          <w:r>
            <w:rPr>
              <w:rFonts w:eastAsia="Times New Roman"/>
            </w:rPr>
            <w:t>(15), 133–147. https://doi.org/10.3991/IJET.V18I15.40665</w:t>
          </w:r>
        </w:p>
        <w:p w14:paraId="1EEAE1CF" w14:textId="45E3303C" w:rsidR="00184CD3" w:rsidRDefault="003E269B" w:rsidP="00602634">
          <w:pPr>
            <w:rPr>
              <w:color w:val="000000"/>
            </w:rPr>
          </w:pPr>
          <w:r>
            <w:rPr>
              <w:rFonts w:eastAsia="Times New Roman"/>
            </w:rPr>
            <w:t> </w:t>
          </w:r>
        </w:p>
      </w:sdtContent>
    </w:sdt>
    <w:p w14:paraId="5A3FE91A" w14:textId="77777777" w:rsidR="00184CD3" w:rsidRDefault="00184CD3">
      <w:pPr>
        <w:spacing w:line="259" w:lineRule="auto"/>
        <w:rPr>
          <w:color w:val="000000"/>
        </w:rPr>
      </w:pPr>
      <w:r>
        <w:rPr>
          <w:color w:val="000000"/>
        </w:rPr>
        <w:br w:type="page"/>
      </w:r>
    </w:p>
    <w:p w14:paraId="6635E574" w14:textId="46BD8890" w:rsidR="00602634" w:rsidRDefault="00184CD3" w:rsidP="00184CD3">
      <w:pPr>
        <w:pStyle w:val="Heading1"/>
      </w:pPr>
      <w:bookmarkStart w:id="37" w:name="_Toc196827376"/>
      <w:r>
        <w:lastRenderedPageBreak/>
        <w:t>Appendix</w:t>
      </w:r>
      <w:bookmarkEnd w:id="37"/>
      <w:r>
        <w:t xml:space="preserve"> </w:t>
      </w:r>
    </w:p>
    <w:p w14:paraId="03CCE016" w14:textId="62886B99" w:rsidR="00184CD3" w:rsidRDefault="0048436E" w:rsidP="0048436E">
      <w:pPr>
        <w:pStyle w:val="Heading2"/>
      </w:pPr>
      <w:bookmarkStart w:id="38" w:name="_Toc196827377"/>
      <w:r>
        <w:t>Lesson Observation Form 1</w:t>
      </w:r>
      <w:bookmarkEnd w:id="38"/>
    </w:p>
    <w:p w14:paraId="252E7AF4" w14:textId="77777777" w:rsidR="006771E4" w:rsidRPr="002C02C4" w:rsidRDefault="006771E4" w:rsidP="006771E4">
      <w:pPr>
        <w:textAlignment w:val="baseline"/>
        <w:rPr>
          <w:rFonts w:eastAsia="Times New Roman"/>
          <w:color w:val="17365D"/>
          <w:lang w:eastAsia="en-GB"/>
        </w:rPr>
      </w:pPr>
      <w:r>
        <w:rPr>
          <w:noProof/>
        </w:rPr>
        <w:drawing>
          <wp:inline distT="0" distB="0" distL="0" distR="0" wp14:anchorId="50363743" wp14:editId="4AF2DC8E">
            <wp:extent cx="1408322" cy="471054"/>
            <wp:effectExtent l="0" t="0" r="1905" b="0"/>
            <wp:docPr id="1159715722" name="Picture 11597157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1"/>
        <w:gridCol w:w="4785"/>
      </w:tblGrid>
      <w:tr w:rsidR="006771E4" w:rsidRPr="00DD0383" w14:paraId="7089F34B" w14:textId="77777777" w:rsidTr="00B62B57">
        <w:tc>
          <w:tcPr>
            <w:tcW w:w="4508" w:type="dxa"/>
            <w:shd w:val="clear" w:color="auto" w:fill="DEEAF6" w:themeFill="accent5" w:themeFillTint="33"/>
          </w:tcPr>
          <w:p w14:paraId="032FA33C" w14:textId="77777777" w:rsidR="006771E4" w:rsidRPr="00DD0383" w:rsidRDefault="006771E4" w:rsidP="00B62B57">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DEEAF6" w:themeFill="accent5" w:themeFillTint="33"/>
          </w:tcPr>
          <w:p w14:paraId="5595D7F0" w14:textId="77777777" w:rsidR="006771E4" w:rsidRPr="00DD0383" w:rsidRDefault="006771E4" w:rsidP="00B62B57">
            <w:pPr>
              <w:textAlignment w:val="baseline"/>
              <w:rPr>
                <w:rFonts w:eastAsia="Times New Roman"/>
                <w:b/>
                <w:bCs/>
                <w:color w:val="000000" w:themeColor="text1"/>
                <w:sz w:val="21"/>
                <w:szCs w:val="21"/>
                <w:lang w:eastAsia="en-GB"/>
              </w:rPr>
            </w:pPr>
          </w:p>
        </w:tc>
      </w:tr>
      <w:tr w:rsidR="006771E4" w:rsidRPr="00DD0383" w14:paraId="7F4A4E1A" w14:textId="77777777" w:rsidTr="00B62B57">
        <w:tc>
          <w:tcPr>
            <w:tcW w:w="4508" w:type="dxa"/>
          </w:tcPr>
          <w:p w14:paraId="774784AC" w14:textId="77777777" w:rsidR="006771E4" w:rsidRPr="00DD0383" w:rsidRDefault="006771E4" w:rsidP="00B62B57">
            <w:pPr>
              <w:textAlignment w:val="baseline"/>
              <w:rPr>
                <w:rFonts w:eastAsia="Times New Roman"/>
                <w:color w:val="000000" w:themeColor="text1"/>
                <w:lang w:eastAsia="en-GB"/>
              </w:rPr>
            </w:pPr>
            <w:proofErr w:type="spellStart"/>
            <w:r w:rsidRPr="6FBFC953">
              <w:rPr>
                <w:rFonts w:eastAsia="Times New Roman"/>
                <w:color w:val="000000" w:themeColor="text1"/>
              </w:rPr>
              <w:t>Observee</w:t>
            </w:r>
            <w:proofErr w:type="spellEnd"/>
          </w:p>
          <w:p w14:paraId="0DB9A137"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256A6FA8"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Dr Kerry Tudor</w:t>
            </w:r>
          </w:p>
        </w:tc>
      </w:tr>
      <w:tr w:rsidR="006771E4" w:rsidRPr="00DD0383" w14:paraId="6732BBB6" w14:textId="77777777" w:rsidTr="00B62B57">
        <w:tc>
          <w:tcPr>
            <w:tcW w:w="4508" w:type="dxa"/>
          </w:tcPr>
          <w:p w14:paraId="60A345FC"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72C0CF34"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69D9E4FD"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Andrew Noble</w:t>
            </w:r>
          </w:p>
        </w:tc>
      </w:tr>
      <w:tr w:rsidR="006771E4" w:rsidRPr="00DD0383" w14:paraId="01444392" w14:textId="77777777" w:rsidTr="00B62B57">
        <w:tc>
          <w:tcPr>
            <w:tcW w:w="4508" w:type="dxa"/>
          </w:tcPr>
          <w:p w14:paraId="20583459"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72DCFE24"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230E93AE"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22/04/25 (Recording, originally delivered 06/03/25)</w:t>
            </w:r>
          </w:p>
        </w:tc>
      </w:tr>
      <w:tr w:rsidR="006771E4" w:rsidRPr="00DD0383" w14:paraId="368E4F52" w14:textId="77777777" w:rsidTr="00B62B57">
        <w:tc>
          <w:tcPr>
            <w:tcW w:w="4508" w:type="dxa"/>
          </w:tcPr>
          <w:p w14:paraId="32E0E4D9"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78B82422"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4B4F26BF"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Swansea IQ</w:t>
            </w:r>
          </w:p>
        </w:tc>
      </w:tr>
      <w:tr w:rsidR="006771E4" w:rsidRPr="00DD0383" w14:paraId="293FA6E8" w14:textId="77777777" w:rsidTr="00B62B57">
        <w:tc>
          <w:tcPr>
            <w:tcW w:w="4508" w:type="dxa"/>
          </w:tcPr>
          <w:p w14:paraId="0C85BFC7"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Date, Time, Duration</w:t>
            </w:r>
          </w:p>
          <w:p w14:paraId="021AF79C"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5F99C5A1"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06/03/25 11:00-12:40</w:t>
            </w:r>
          </w:p>
        </w:tc>
      </w:tr>
      <w:tr w:rsidR="006771E4" w:rsidRPr="00DD0383" w14:paraId="4E7DA051" w14:textId="77777777" w:rsidTr="00B62B57">
        <w:tc>
          <w:tcPr>
            <w:tcW w:w="4508" w:type="dxa"/>
          </w:tcPr>
          <w:p w14:paraId="09F2CE9A"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42ECA5E3"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0BA4DB4C"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Automotive Materials &amp; Sustainability </w:t>
            </w:r>
          </w:p>
        </w:tc>
      </w:tr>
      <w:tr w:rsidR="006771E4" w:rsidRPr="00DD0383" w14:paraId="221AF940" w14:textId="77777777" w:rsidTr="00B62B57">
        <w:tc>
          <w:tcPr>
            <w:tcW w:w="4508" w:type="dxa"/>
          </w:tcPr>
          <w:p w14:paraId="447C159F" w14:textId="77777777" w:rsidR="006771E4" w:rsidRPr="00DD0383" w:rsidRDefault="006771E4" w:rsidP="00B62B57">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67565890" w14:textId="77777777" w:rsidR="006771E4" w:rsidRPr="00DD0383" w:rsidRDefault="006771E4" w:rsidP="00B62B57">
            <w:pPr>
              <w:textAlignment w:val="baseline"/>
              <w:rPr>
                <w:rFonts w:eastAsia="Times New Roman"/>
                <w:color w:val="000000" w:themeColor="text1"/>
                <w:lang w:eastAsia="en-GB"/>
              </w:rPr>
            </w:pPr>
          </w:p>
        </w:tc>
        <w:tc>
          <w:tcPr>
            <w:tcW w:w="5126" w:type="dxa"/>
          </w:tcPr>
          <w:p w14:paraId="76908A6A" w14:textId="77777777" w:rsidR="006771E4" w:rsidRPr="00DD0383" w:rsidRDefault="006771E4"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Lecture, Classroom based </w:t>
            </w:r>
          </w:p>
        </w:tc>
      </w:tr>
      <w:tr w:rsidR="006771E4" w:rsidRPr="00231D5D" w14:paraId="3940143E" w14:textId="77777777" w:rsidTr="00B62B57">
        <w:tc>
          <w:tcPr>
            <w:tcW w:w="9634" w:type="dxa"/>
            <w:gridSpan w:val="2"/>
          </w:tcPr>
          <w:p w14:paraId="7FD8BFB9" w14:textId="77777777" w:rsidR="006771E4" w:rsidRPr="00231D5D" w:rsidRDefault="006771E4" w:rsidP="00B62B57">
            <w:pPr>
              <w:textAlignment w:val="baseline"/>
              <w:rPr>
                <w:rFonts w:eastAsia="Times New Roman"/>
                <w:b/>
                <w:bCs/>
                <w:lang w:eastAsia="en-GB"/>
              </w:rPr>
            </w:pPr>
            <w:r w:rsidRPr="6FBFC953">
              <w:rPr>
                <w:rFonts w:eastAsia="Times New Roman"/>
                <w:b/>
                <w:bCs/>
              </w:rPr>
              <w:t xml:space="preserve">This observation will contribute to the participant’s portfolio of evidence to satisfy the assessment of the PGCert </w:t>
            </w:r>
            <w:proofErr w:type="spellStart"/>
            <w:proofErr w:type="gramStart"/>
            <w:r w:rsidRPr="6FBFC953">
              <w:rPr>
                <w:rFonts w:eastAsia="Times New Roman"/>
                <w:b/>
                <w:bCs/>
              </w:rPr>
              <w:t>tHE</w:t>
            </w:r>
            <w:proofErr w:type="spellEnd"/>
            <w:r w:rsidRPr="6FBFC953">
              <w:rPr>
                <w:rFonts w:eastAsia="Times New Roman"/>
                <w:b/>
                <w:bCs/>
              </w:rPr>
              <w:t xml:space="preserve"> and</w:t>
            </w:r>
            <w:proofErr w:type="gramEnd"/>
            <w:r w:rsidRPr="6FBFC953">
              <w:rPr>
                <w:rFonts w:eastAsia="Times New Roman"/>
                <w:b/>
                <w:bCs/>
              </w:rPr>
              <w:t xml:space="preserve"> should be undertaken by an experienced academic colleague or professional colleague. Observation by a fellow participant on the programme is not permissible as a means of authenticating practice.</w:t>
            </w:r>
          </w:p>
        </w:tc>
      </w:tr>
    </w:tbl>
    <w:p w14:paraId="6A55680F" w14:textId="77777777" w:rsidR="006771E4" w:rsidRPr="00C73B39" w:rsidRDefault="006771E4" w:rsidP="006771E4">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6771E4" w:rsidRPr="00C73B39" w14:paraId="24A89026" w14:textId="77777777" w:rsidTr="00B62B57">
        <w:trPr>
          <w:trHeight w:val="1065"/>
        </w:trPr>
        <w:tc>
          <w:tcPr>
            <w:tcW w:w="9639" w:type="dxa"/>
            <w:shd w:val="clear" w:color="auto" w:fill="auto"/>
            <w:hideMark/>
          </w:tcPr>
          <w:p w14:paraId="698609F9" w14:textId="77777777" w:rsidR="006771E4" w:rsidRPr="001C0E0A" w:rsidRDefault="006771E4" w:rsidP="00B62B57">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[A1: Design and plan learning activities/programmes</w:t>
            </w:r>
          </w:p>
          <w:p w14:paraId="56397F54" w14:textId="77777777" w:rsidR="006771E4" w:rsidRPr="00DD0383" w:rsidRDefault="006771E4" w:rsidP="00B62B57">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76D6AC9A" w14:textId="77777777" w:rsidR="006771E4" w:rsidRPr="00C73B39" w:rsidRDefault="006771E4" w:rsidP="00B62B57">
            <w:pPr>
              <w:textAlignment w:val="baseline"/>
              <w:rPr>
                <w:rFonts w:eastAsia="Times New Roman"/>
                <w:lang w:eastAsia="en-GB"/>
              </w:rPr>
            </w:pPr>
          </w:p>
        </w:tc>
      </w:tr>
      <w:tr w:rsidR="006771E4" w:rsidRPr="00C73B39" w14:paraId="6125A2BE" w14:textId="77777777" w:rsidTr="00B62B57">
        <w:trPr>
          <w:trHeight w:val="435"/>
        </w:trPr>
        <w:tc>
          <w:tcPr>
            <w:tcW w:w="9639" w:type="dxa"/>
            <w:shd w:val="clear" w:color="auto" w:fill="auto"/>
            <w:hideMark/>
          </w:tcPr>
          <w:p w14:paraId="71AED38C" w14:textId="77777777" w:rsidR="006771E4" w:rsidRPr="00DD0383" w:rsidRDefault="006771E4" w:rsidP="00B62B57">
            <w:pPr>
              <w:textAlignment w:val="baseline"/>
              <w:rPr>
                <w:rFonts w:eastAsia="Times New Roman"/>
                <w:b/>
                <w:bCs/>
                <w:lang w:eastAsia="en-GB"/>
              </w:rPr>
            </w:pPr>
            <w:r w:rsidRPr="6FBFC953">
              <w:rPr>
                <w:rFonts w:eastAsia="Times New Roman"/>
                <w:b/>
                <w:bCs/>
              </w:rPr>
              <w:t xml:space="preserve"> Comments </w:t>
            </w:r>
          </w:p>
          <w:p w14:paraId="5AF6A894" w14:textId="77777777" w:rsidR="006771E4" w:rsidRDefault="006771E4" w:rsidP="006771E4">
            <w:pPr>
              <w:pStyle w:val="ListParagraph"/>
              <w:numPr>
                <w:ilvl w:val="0"/>
                <w:numId w:val="31"/>
              </w:numPr>
              <w:spacing w:line="259" w:lineRule="auto"/>
              <w:textAlignment w:val="baseline"/>
              <w:rPr>
                <w:rFonts w:eastAsia="Times New Roman"/>
                <w:lang w:eastAsia="en-GB"/>
              </w:rPr>
            </w:pPr>
            <w:proofErr w:type="spellStart"/>
            <w:r>
              <w:rPr>
                <w:rFonts w:eastAsia="Times New Roman"/>
                <w:lang w:eastAsia="en-GB"/>
              </w:rPr>
              <w:t>Well presented</w:t>
            </w:r>
            <w:proofErr w:type="spellEnd"/>
            <w:r>
              <w:rPr>
                <w:rFonts w:eastAsia="Times New Roman"/>
                <w:lang w:eastAsia="en-GB"/>
              </w:rPr>
              <w:t xml:space="preserve"> slides that supported the verbal discussion well</w:t>
            </w:r>
          </w:p>
          <w:p w14:paraId="43AE2662" w14:textId="77777777" w:rsidR="006771E4" w:rsidRDefault="006771E4" w:rsidP="006771E4">
            <w:pPr>
              <w:pStyle w:val="ListParagraph"/>
              <w:numPr>
                <w:ilvl w:val="0"/>
                <w:numId w:val="31"/>
              </w:numPr>
              <w:spacing w:line="259" w:lineRule="auto"/>
              <w:textAlignment w:val="baseline"/>
              <w:rPr>
                <w:rFonts w:eastAsia="Times New Roman"/>
                <w:lang w:eastAsia="en-GB"/>
              </w:rPr>
            </w:pPr>
            <w:r>
              <w:rPr>
                <w:rFonts w:eastAsia="Times New Roman"/>
                <w:lang w:eastAsia="en-GB"/>
              </w:rPr>
              <w:t>Slides were not too text heavy, meaning information was clear to read</w:t>
            </w:r>
          </w:p>
          <w:p w14:paraId="0B0357AB" w14:textId="77777777" w:rsidR="006771E4" w:rsidRDefault="006771E4" w:rsidP="006771E4">
            <w:pPr>
              <w:pStyle w:val="ListParagraph"/>
              <w:numPr>
                <w:ilvl w:val="0"/>
                <w:numId w:val="31"/>
              </w:numPr>
              <w:spacing w:line="259" w:lineRule="auto"/>
              <w:textAlignment w:val="baseline"/>
              <w:rPr>
                <w:rFonts w:eastAsia="Times New Roman"/>
                <w:lang w:eastAsia="en-GB"/>
              </w:rPr>
            </w:pPr>
            <w:r w:rsidRPr="00334104">
              <w:rPr>
                <w:rFonts w:eastAsia="Times New Roman"/>
                <w:lang w:eastAsia="en-GB"/>
              </w:rPr>
              <w:lastRenderedPageBreak/>
              <w:t xml:space="preserve">Verbal delivery carried more information than was on slides, giving additional information to expand on themes mentioned throughout </w:t>
            </w:r>
          </w:p>
          <w:p w14:paraId="1A46FB56" w14:textId="77777777" w:rsidR="006771E4" w:rsidRDefault="006771E4" w:rsidP="006771E4">
            <w:pPr>
              <w:pStyle w:val="ListParagraph"/>
              <w:numPr>
                <w:ilvl w:val="0"/>
                <w:numId w:val="31"/>
              </w:numPr>
              <w:spacing w:line="259" w:lineRule="auto"/>
              <w:textAlignment w:val="baseline"/>
              <w:rPr>
                <w:rFonts w:eastAsia="Times New Roman"/>
                <w:lang w:eastAsia="en-GB"/>
              </w:rPr>
            </w:pPr>
            <w:r w:rsidRPr="00614388">
              <w:rPr>
                <w:rFonts w:eastAsia="Times New Roman"/>
                <w:lang w:eastAsia="en-GB"/>
              </w:rPr>
              <w:t xml:space="preserve">Data was used effectively to help support the discussions, with tables and figures used well on slides where relevant. </w:t>
            </w:r>
          </w:p>
          <w:p w14:paraId="3024DF45" w14:textId="77777777" w:rsidR="006771E4" w:rsidRDefault="006771E4" w:rsidP="006771E4">
            <w:pPr>
              <w:pStyle w:val="ListParagraph"/>
              <w:numPr>
                <w:ilvl w:val="0"/>
                <w:numId w:val="31"/>
              </w:numPr>
              <w:spacing w:line="259" w:lineRule="auto"/>
              <w:textAlignment w:val="baseline"/>
              <w:rPr>
                <w:rFonts w:eastAsia="Times New Roman"/>
                <w:lang w:eastAsia="en-GB"/>
              </w:rPr>
            </w:pPr>
            <w:r>
              <w:rPr>
                <w:rFonts w:eastAsia="Times New Roman"/>
                <w:lang w:eastAsia="en-GB"/>
              </w:rPr>
              <w:t>Embedded videos were on presentation to give more information, some were not played during lecture but present for students to access in their own time, this is a good way of pointing them to the right information.</w:t>
            </w:r>
          </w:p>
          <w:p w14:paraId="1196296B" w14:textId="77777777" w:rsidR="006771E4" w:rsidRDefault="006771E4" w:rsidP="006771E4">
            <w:pPr>
              <w:pStyle w:val="ListParagraph"/>
              <w:numPr>
                <w:ilvl w:val="0"/>
                <w:numId w:val="31"/>
              </w:numPr>
              <w:spacing w:line="259" w:lineRule="auto"/>
              <w:textAlignment w:val="baseline"/>
              <w:rPr>
                <w:rFonts w:eastAsia="Times New Roman"/>
                <w:lang w:eastAsia="en-GB"/>
              </w:rPr>
            </w:pPr>
            <w:r>
              <w:rPr>
                <w:rFonts w:eastAsia="Times New Roman"/>
                <w:lang w:eastAsia="en-GB"/>
              </w:rPr>
              <w:t xml:space="preserve">Audio from the videos does not work on the recording, must have only worked in the room. </w:t>
            </w:r>
          </w:p>
          <w:p w14:paraId="48BFAF0F" w14:textId="77777777" w:rsidR="006771E4" w:rsidRPr="00614388" w:rsidRDefault="006771E4" w:rsidP="006771E4">
            <w:pPr>
              <w:pStyle w:val="ListParagraph"/>
              <w:numPr>
                <w:ilvl w:val="0"/>
                <w:numId w:val="31"/>
              </w:numPr>
              <w:spacing w:line="259" w:lineRule="auto"/>
              <w:textAlignment w:val="baseline"/>
              <w:rPr>
                <w:rFonts w:eastAsia="Times New Roman"/>
                <w:lang w:eastAsia="en-GB"/>
              </w:rPr>
            </w:pPr>
            <w:r>
              <w:rPr>
                <w:rFonts w:eastAsia="Times New Roman"/>
                <w:lang w:eastAsia="en-GB"/>
              </w:rPr>
              <w:t xml:space="preserve">Additional slides were included which were not </w:t>
            </w:r>
            <w:proofErr w:type="gramStart"/>
            <w:r>
              <w:rPr>
                <w:rFonts w:eastAsia="Times New Roman"/>
                <w:lang w:eastAsia="en-GB"/>
              </w:rPr>
              <w:t>presented, but</w:t>
            </w:r>
            <w:proofErr w:type="gramEnd"/>
            <w:r>
              <w:rPr>
                <w:rFonts w:eastAsia="Times New Roman"/>
                <w:lang w:eastAsia="en-GB"/>
              </w:rPr>
              <w:t xml:space="preserve"> contained extra information for students to look at in their own time, very good idea. </w:t>
            </w:r>
          </w:p>
          <w:p w14:paraId="7CABAD55" w14:textId="77777777" w:rsidR="006771E4" w:rsidRPr="00C73B39" w:rsidRDefault="006771E4" w:rsidP="00B62B57">
            <w:pPr>
              <w:textAlignment w:val="baseline"/>
              <w:rPr>
                <w:rFonts w:eastAsia="Times New Roman"/>
                <w:lang w:eastAsia="en-GB"/>
              </w:rPr>
            </w:pPr>
          </w:p>
        </w:tc>
      </w:tr>
      <w:tr w:rsidR="006771E4" w:rsidRPr="00C73B39" w14:paraId="75D9846D" w14:textId="77777777" w:rsidTr="00B62B57">
        <w:trPr>
          <w:trHeight w:val="1335"/>
        </w:trPr>
        <w:tc>
          <w:tcPr>
            <w:tcW w:w="9639" w:type="dxa"/>
            <w:shd w:val="clear" w:color="auto" w:fill="auto"/>
            <w:hideMark/>
          </w:tcPr>
          <w:p w14:paraId="7BE13F71" w14:textId="77777777" w:rsidR="006771E4" w:rsidRPr="001C0E0A" w:rsidRDefault="006771E4" w:rsidP="00B62B57">
            <w:pPr>
              <w:textAlignment w:val="baseline"/>
              <w:rPr>
                <w:rFonts w:eastAsia="Times New Roman"/>
                <w:b/>
                <w:bCs/>
                <w:lang w:eastAsia="en-GB"/>
              </w:rPr>
            </w:pPr>
            <w:r w:rsidRPr="6FBFC953">
              <w:rPr>
                <w:rFonts w:eastAsia="Times New Roman"/>
              </w:rPr>
              <w:lastRenderedPageBreak/>
              <w:t> </w:t>
            </w:r>
            <w:r w:rsidRPr="6FBFC953">
              <w:rPr>
                <w:rFonts w:eastAsia="Times New Roman"/>
                <w:b/>
                <w:bCs/>
              </w:rPr>
              <w:t>Teaching</w:t>
            </w:r>
            <w:proofErr w:type="gramStart"/>
            <w:r w:rsidRPr="6FBFC953">
              <w:rPr>
                <w:rFonts w:eastAsia="Times New Roman"/>
                <w:b/>
                <w:bCs/>
              </w:rPr>
              <w:t xml:space="preserve">   [</w:t>
            </w:r>
            <w:proofErr w:type="gramEnd"/>
            <w:r w:rsidRPr="6FBFC953">
              <w:rPr>
                <w:rFonts w:eastAsia="Times New Roman"/>
                <w:b/>
                <w:bCs/>
              </w:rPr>
              <w:t>A2: Teach and/or support learning through appropriate approaches and environments.]</w:t>
            </w:r>
          </w:p>
          <w:p w14:paraId="0B4BCBE3" w14:textId="77777777" w:rsidR="006771E4" w:rsidRPr="00C73B39" w:rsidRDefault="006771E4" w:rsidP="00B62B57">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6771E4" w:rsidRPr="00C73B39" w14:paraId="1EB29FC6" w14:textId="77777777" w:rsidTr="00B62B57">
        <w:trPr>
          <w:trHeight w:val="435"/>
        </w:trPr>
        <w:tc>
          <w:tcPr>
            <w:tcW w:w="9639" w:type="dxa"/>
            <w:shd w:val="clear" w:color="auto" w:fill="auto"/>
            <w:hideMark/>
          </w:tcPr>
          <w:p w14:paraId="34BA35F2" w14:textId="77777777" w:rsidR="006771E4" w:rsidRPr="001C0E0A" w:rsidRDefault="006771E4" w:rsidP="00B62B57">
            <w:pPr>
              <w:textAlignment w:val="baseline"/>
              <w:rPr>
                <w:rFonts w:eastAsia="Times New Roman"/>
                <w:b/>
                <w:bCs/>
                <w:lang w:eastAsia="en-GB"/>
              </w:rPr>
            </w:pPr>
            <w:r w:rsidRPr="6FBFC953">
              <w:rPr>
                <w:rFonts w:eastAsia="Times New Roman"/>
              </w:rPr>
              <w:t>  </w:t>
            </w:r>
            <w:r w:rsidRPr="6FBFC953">
              <w:rPr>
                <w:rFonts w:eastAsia="Times New Roman"/>
                <w:b/>
                <w:bCs/>
              </w:rPr>
              <w:t xml:space="preserve">Comments </w:t>
            </w:r>
          </w:p>
          <w:p w14:paraId="66B45190" w14:textId="77777777" w:rsidR="006771E4"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 xml:space="preserve">Lecture started with a brief discussion of how the content to be delivered in this one linked to the themes developing through the module, making it clear to the students the relevance. </w:t>
            </w:r>
          </w:p>
          <w:p w14:paraId="2EA9FA8C" w14:textId="77777777" w:rsidR="006771E4"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 xml:space="preserve">Presentation was clear visually and verbally which was good. This good level of clarity would have been useful to the students, especially those of different learning styles. </w:t>
            </w:r>
          </w:p>
          <w:p w14:paraId="49FDA2A7" w14:textId="77777777" w:rsidR="006771E4"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 xml:space="preserve">The tone of the delivery was excellent, it was clear and direct, without being too strict and rigid, creating a more informal environment which likely helped promote interaction with students. </w:t>
            </w:r>
          </w:p>
          <w:p w14:paraId="2255B9AF" w14:textId="77777777" w:rsidR="006771E4"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 xml:space="preserve">The recording of the lecture was limited to the PowerPoint and audio, no camera view of the room for students </w:t>
            </w:r>
            <w:proofErr w:type="gramStart"/>
            <w:r>
              <w:rPr>
                <w:rFonts w:eastAsia="Times New Roman"/>
                <w:lang w:eastAsia="en-GB"/>
              </w:rPr>
              <w:t>not present</w:t>
            </w:r>
            <w:proofErr w:type="gramEnd"/>
            <w:r>
              <w:rPr>
                <w:rFonts w:eastAsia="Times New Roman"/>
                <w:lang w:eastAsia="en-GB"/>
              </w:rPr>
              <w:t xml:space="preserve"> to feel ‘included’, however this was still a valuable and appropriate resource for students to review at later date. </w:t>
            </w:r>
          </w:p>
          <w:p w14:paraId="4DC14052" w14:textId="77777777" w:rsidR="006771E4"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 xml:space="preserve">Content was well contextualised to the areas of study for the students, with </w:t>
            </w:r>
            <w:proofErr w:type="spellStart"/>
            <w:r>
              <w:rPr>
                <w:rFonts w:eastAsia="Times New Roman"/>
                <w:lang w:eastAsia="en-GB"/>
              </w:rPr>
              <w:t>well chosen</w:t>
            </w:r>
            <w:proofErr w:type="spellEnd"/>
            <w:r>
              <w:rPr>
                <w:rFonts w:eastAsia="Times New Roman"/>
                <w:lang w:eastAsia="en-GB"/>
              </w:rPr>
              <w:t xml:space="preserve"> examples that helped reinforce the points being made as well as likely helping students better understand what may have been some abstract information at times. </w:t>
            </w:r>
          </w:p>
          <w:p w14:paraId="09CD6A27" w14:textId="77777777" w:rsidR="006771E4" w:rsidRPr="002D1E4C" w:rsidRDefault="006771E4" w:rsidP="006771E4">
            <w:pPr>
              <w:pStyle w:val="ListParagraph"/>
              <w:numPr>
                <w:ilvl w:val="0"/>
                <w:numId w:val="32"/>
              </w:numPr>
              <w:spacing w:line="259" w:lineRule="auto"/>
              <w:textAlignment w:val="baseline"/>
              <w:rPr>
                <w:rFonts w:eastAsia="Times New Roman"/>
                <w:lang w:eastAsia="en-GB"/>
              </w:rPr>
            </w:pPr>
            <w:r>
              <w:rPr>
                <w:rFonts w:eastAsia="Times New Roman"/>
                <w:lang w:eastAsia="en-GB"/>
              </w:rPr>
              <w:t>Equipment in the room did not always pick up student voices well, so when they asked questions or answered them, the recording does not pick it up clearly (or at all sometimes).</w:t>
            </w:r>
          </w:p>
          <w:p w14:paraId="286DFDE9" w14:textId="77777777" w:rsidR="006771E4" w:rsidRPr="00C73B39" w:rsidRDefault="006771E4" w:rsidP="00B62B57">
            <w:pPr>
              <w:textAlignment w:val="baseline"/>
              <w:rPr>
                <w:rFonts w:eastAsia="Times New Roman"/>
                <w:lang w:eastAsia="en-GB"/>
              </w:rPr>
            </w:pPr>
          </w:p>
        </w:tc>
      </w:tr>
      <w:tr w:rsidR="006771E4" w:rsidRPr="00C73B39" w14:paraId="78DA29EA" w14:textId="77777777" w:rsidTr="00B62B57">
        <w:trPr>
          <w:trHeight w:val="435"/>
        </w:trPr>
        <w:tc>
          <w:tcPr>
            <w:tcW w:w="9639" w:type="dxa"/>
            <w:shd w:val="clear" w:color="auto" w:fill="auto"/>
            <w:hideMark/>
          </w:tcPr>
          <w:p w14:paraId="45A83763" w14:textId="77777777" w:rsidR="006771E4" w:rsidRDefault="006771E4" w:rsidP="00B62B57">
            <w:pPr>
              <w:spacing w:after="0"/>
              <w:rPr>
                <w:rFonts w:eastAsia="Times New Roman"/>
                <w:b/>
                <w:bCs/>
              </w:rPr>
            </w:pPr>
            <w:r w:rsidRPr="06CEE9F8">
              <w:rPr>
                <w:rFonts w:eastAsia="Times New Roman"/>
                <w:b/>
                <w:bCs/>
              </w:rPr>
              <w:lastRenderedPageBreak/>
              <w:t> Effective Learning Environments [A4:  support and guide learners /V1 Respect individual learners/diverse groups of learners]</w:t>
            </w:r>
          </w:p>
          <w:p w14:paraId="61619D3D" w14:textId="77777777" w:rsidR="006771E4" w:rsidRPr="00C61394" w:rsidRDefault="006771E4" w:rsidP="00B62B57">
            <w:pPr>
              <w:textAlignment w:val="baseline"/>
              <w:rPr>
                <w:rFonts w:eastAsia="Times New Roman"/>
                <w:i/>
                <w:iCs/>
                <w:lang w:eastAsia="en-GB"/>
              </w:rPr>
            </w:pPr>
            <w:proofErr w:type="spellStart"/>
            <w:r w:rsidRPr="6FBFC953">
              <w:rPr>
                <w:rFonts w:eastAsia="Times New Roman"/>
                <w:i/>
                <w:iCs/>
              </w:rPr>
              <w:t>i.e</w:t>
            </w:r>
            <w:proofErr w:type="spellEnd"/>
            <w:r w:rsidRPr="6FBFC953">
              <w:rPr>
                <w:rFonts w:eastAsia="Times New Roman"/>
                <w:i/>
                <w:iCs/>
              </w:rPr>
              <w:t xml:space="preserve"> General class atmosphere, level of participation, attention, and interest.  Student attitude and ability to carry out classwork. </w:t>
            </w:r>
            <w:proofErr w:type="spellStart"/>
            <w:r w:rsidRPr="6FBFC953">
              <w:rPr>
                <w:rFonts w:eastAsia="Times New Roman"/>
                <w:i/>
                <w:iCs/>
              </w:rPr>
              <w:t>Were</w:t>
            </w:r>
            <w:proofErr w:type="spellEnd"/>
            <w:r w:rsidRPr="6FBFC953">
              <w:rPr>
                <w:rFonts w:eastAsia="Times New Roman"/>
                <w:i/>
                <w:iCs/>
              </w:rPr>
              <w:t xml:space="preserve"> learning problems identified and overcome?  Awareness of individual needs.  Attitude to students.</w:t>
            </w:r>
          </w:p>
        </w:tc>
      </w:tr>
      <w:tr w:rsidR="006771E4" w:rsidRPr="00C73B39" w14:paraId="2E848693" w14:textId="77777777" w:rsidTr="00B62B57">
        <w:trPr>
          <w:trHeight w:val="435"/>
        </w:trPr>
        <w:tc>
          <w:tcPr>
            <w:tcW w:w="9639" w:type="dxa"/>
            <w:shd w:val="clear" w:color="auto" w:fill="auto"/>
          </w:tcPr>
          <w:p w14:paraId="6486E067" w14:textId="77777777" w:rsidR="006771E4" w:rsidRDefault="006771E4" w:rsidP="00B62B57">
            <w:pPr>
              <w:textAlignment w:val="baseline"/>
              <w:rPr>
                <w:rFonts w:eastAsia="Times New Roman"/>
                <w:b/>
                <w:bCs/>
                <w:lang w:eastAsia="en-GB"/>
              </w:rPr>
            </w:pPr>
            <w:r w:rsidRPr="6FBFC953">
              <w:rPr>
                <w:rFonts w:eastAsia="Times New Roman"/>
                <w:b/>
                <w:bCs/>
              </w:rPr>
              <w:t xml:space="preserve">Comments </w:t>
            </w:r>
          </w:p>
          <w:p w14:paraId="255BCCED" w14:textId="77777777" w:rsidR="006771E4" w:rsidRPr="000A035A" w:rsidRDefault="006771E4" w:rsidP="006771E4">
            <w:pPr>
              <w:pStyle w:val="ListParagraph"/>
              <w:numPr>
                <w:ilvl w:val="0"/>
                <w:numId w:val="33"/>
              </w:numPr>
              <w:spacing w:line="259" w:lineRule="auto"/>
              <w:textAlignment w:val="baseline"/>
              <w:rPr>
                <w:rFonts w:eastAsia="Times New Roman"/>
                <w:b/>
                <w:bCs/>
                <w:lang w:eastAsia="en-GB"/>
              </w:rPr>
            </w:pPr>
            <w:r>
              <w:rPr>
                <w:rFonts w:eastAsia="Times New Roman"/>
                <w:lang w:eastAsia="en-GB"/>
              </w:rPr>
              <w:t xml:space="preserve">Students appeared attentive and engaged with the lecture which was good to see. </w:t>
            </w:r>
          </w:p>
          <w:p w14:paraId="4DD15D17" w14:textId="77777777" w:rsidR="006771E4" w:rsidRPr="00695163" w:rsidRDefault="006771E4" w:rsidP="006771E4">
            <w:pPr>
              <w:pStyle w:val="ListParagraph"/>
              <w:numPr>
                <w:ilvl w:val="0"/>
                <w:numId w:val="33"/>
              </w:numPr>
              <w:spacing w:line="259" w:lineRule="auto"/>
              <w:textAlignment w:val="baseline"/>
              <w:rPr>
                <w:rFonts w:eastAsia="Times New Roman"/>
                <w:lang w:eastAsia="en-GB"/>
              </w:rPr>
            </w:pPr>
            <w:r w:rsidRPr="00695163">
              <w:rPr>
                <w:rFonts w:eastAsia="Times New Roman"/>
                <w:lang w:eastAsia="en-GB"/>
              </w:rPr>
              <w:t xml:space="preserve">Good level of interaction was shown with the students, there were several points where questions were posed to the cohort and answers were received quickly from different students, showing a good level of engagement amongst the group. </w:t>
            </w:r>
          </w:p>
          <w:p w14:paraId="73ED0FA6" w14:textId="77777777" w:rsidR="006771E4" w:rsidRPr="00695163" w:rsidRDefault="006771E4" w:rsidP="006771E4">
            <w:pPr>
              <w:pStyle w:val="ListParagraph"/>
              <w:numPr>
                <w:ilvl w:val="0"/>
                <w:numId w:val="33"/>
              </w:numPr>
              <w:spacing w:line="259" w:lineRule="auto"/>
              <w:textAlignment w:val="baseline"/>
              <w:rPr>
                <w:rFonts w:eastAsia="Times New Roman"/>
                <w:lang w:eastAsia="en-GB"/>
              </w:rPr>
            </w:pPr>
            <w:r w:rsidRPr="00695163">
              <w:rPr>
                <w:rFonts w:eastAsia="Times New Roman"/>
                <w:lang w:eastAsia="en-GB"/>
              </w:rPr>
              <w:t>Where answers were incorrect, or not forthcoming, the correct answer was given in a way that would not have been demeaning or off putting to students.</w:t>
            </w:r>
          </w:p>
          <w:p w14:paraId="687E3A67" w14:textId="77777777" w:rsidR="006771E4" w:rsidRPr="00695163" w:rsidRDefault="006771E4" w:rsidP="006771E4">
            <w:pPr>
              <w:pStyle w:val="ListParagraph"/>
              <w:numPr>
                <w:ilvl w:val="0"/>
                <w:numId w:val="33"/>
              </w:numPr>
              <w:spacing w:line="259" w:lineRule="auto"/>
              <w:textAlignment w:val="baseline"/>
              <w:rPr>
                <w:rFonts w:eastAsia="Times New Roman"/>
                <w:lang w:eastAsia="en-GB"/>
              </w:rPr>
            </w:pPr>
            <w:r w:rsidRPr="00695163">
              <w:rPr>
                <w:rFonts w:eastAsia="Times New Roman"/>
                <w:lang w:eastAsia="en-GB"/>
              </w:rPr>
              <w:t xml:space="preserve">Students were following up on discussions and asking unsolicited questions which shows a very high level of engagement during the lecture. </w:t>
            </w:r>
          </w:p>
          <w:p w14:paraId="4D937F39" w14:textId="77777777" w:rsidR="006771E4" w:rsidRPr="00C73B39" w:rsidRDefault="006771E4" w:rsidP="00B62B57">
            <w:pPr>
              <w:textAlignment w:val="baseline"/>
              <w:rPr>
                <w:rFonts w:eastAsia="Times New Roman"/>
                <w:b/>
                <w:bCs/>
                <w:lang w:eastAsia="en-GB"/>
              </w:rPr>
            </w:pPr>
          </w:p>
        </w:tc>
      </w:tr>
      <w:tr w:rsidR="006771E4" w:rsidRPr="00C73B39" w14:paraId="662D2EB2" w14:textId="77777777" w:rsidTr="00B62B57">
        <w:trPr>
          <w:trHeight w:val="1266"/>
        </w:trPr>
        <w:tc>
          <w:tcPr>
            <w:tcW w:w="9639" w:type="dxa"/>
            <w:shd w:val="clear" w:color="auto" w:fill="auto"/>
            <w:hideMark/>
          </w:tcPr>
          <w:p w14:paraId="2D2B7937" w14:textId="77777777" w:rsidR="006771E4" w:rsidRPr="001C0E0A" w:rsidRDefault="006771E4" w:rsidP="00B62B57">
            <w:pPr>
              <w:textAlignment w:val="baseline"/>
              <w:rPr>
                <w:rFonts w:eastAsia="Times New Roman"/>
                <w:b/>
                <w:bCs/>
                <w:lang w:eastAsia="en-GB"/>
              </w:rPr>
            </w:pPr>
            <w:r w:rsidRPr="6FBFC953">
              <w:rPr>
                <w:rFonts w:eastAsia="Times New Roman"/>
                <w:b/>
                <w:bCs/>
              </w:rPr>
              <w:t xml:space="preserve">Assessment [A3: Assess and give feedback for learning] </w:t>
            </w:r>
          </w:p>
          <w:p w14:paraId="77D5F537" w14:textId="77777777" w:rsidR="006771E4" w:rsidRPr="00C73B39" w:rsidRDefault="006771E4" w:rsidP="00B62B57">
            <w:pPr>
              <w:textAlignment w:val="baseline"/>
              <w:rPr>
                <w:rFonts w:eastAsia="Times New Roman"/>
                <w:lang w:eastAsia="en-GB"/>
              </w:rPr>
            </w:pPr>
            <w:proofErr w:type="spellStart"/>
            <w:r w:rsidRPr="6FBFC953">
              <w:rPr>
                <w:rFonts w:eastAsia="Times New Roman"/>
              </w:rPr>
              <w:t>i</w:t>
            </w:r>
            <w:r w:rsidRPr="6FBFC953">
              <w:rPr>
                <w:rFonts w:eastAsia="Times New Roman"/>
                <w:i/>
                <w:iCs/>
              </w:rPr>
              <w:t>.e</w:t>
            </w:r>
            <w:proofErr w:type="spellEnd"/>
            <w:r w:rsidRPr="6FBFC953">
              <w:rPr>
                <w:rFonts w:eastAsia="Times New Roman"/>
                <w:i/>
                <w:iCs/>
              </w:rPr>
              <w:t xml:space="preserve"> Formative/summative assessment </w:t>
            </w:r>
            <w:proofErr w:type="gramStart"/>
            <w:r w:rsidRPr="6FBFC953">
              <w:rPr>
                <w:rFonts w:eastAsia="Times New Roman"/>
                <w:i/>
                <w:iCs/>
              </w:rPr>
              <w:t>examples ,</w:t>
            </w:r>
            <w:proofErr w:type="gramEnd"/>
            <w:r w:rsidRPr="6FBFC953">
              <w:rPr>
                <w:rFonts w:eastAsia="Times New Roman"/>
                <w:i/>
                <w:iCs/>
              </w:rPr>
              <w:t xml:space="preserve"> Question and answer technique.  Other evaluation procedures, class management, instructions to students005C.</w:t>
            </w:r>
          </w:p>
        </w:tc>
      </w:tr>
      <w:tr w:rsidR="006771E4" w:rsidRPr="00C73B39" w14:paraId="3BE42340" w14:textId="77777777" w:rsidTr="00B62B57">
        <w:trPr>
          <w:trHeight w:val="1975"/>
        </w:trPr>
        <w:tc>
          <w:tcPr>
            <w:tcW w:w="9639" w:type="dxa"/>
            <w:shd w:val="clear" w:color="auto" w:fill="auto"/>
          </w:tcPr>
          <w:p w14:paraId="6E655C45" w14:textId="77777777" w:rsidR="006771E4" w:rsidRDefault="006771E4" w:rsidP="00B62B57">
            <w:pPr>
              <w:textAlignment w:val="baseline"/>
              <w:rPr>
                <w:rFonts w:eastAsia="Times New Roman"/>
                <w:b/>
                <w:bCs/>
              </w:rPr>
            </w:pPr>
            <w:r w:rsidRPr="6FBFC953">
              <w:rPr>
                <w:rFonts w:eastAsia="Times New Roman"/>
                <w:b/>
                <w:bCs/>
              </w:rPr>
              <w:t xml:space="preserve">Comments </w:t>
            </w:r>
          </w:p>
          <w:p w14:paraId="4191BBB4" w14:textId="77777777" w:rsidR="006771E4" w:rsidRDefault="006771E4" w:rsidP="006771E4">
            <w:pPr>
              <w:pStyle w:val="ListParagraph"/>
              <w:numPr>
                <w:ilvl w:val="0"/>
                <w:numId w:val="34"/>
              </w:numPr>
              <w:spacing w:line="259" w:lineRule="auto"/>
              <w:textAlignment w:val="baseline"/>
              <w:rPr>
                <w:rFonts w:eastAsia="Times New Roman"/>
                <w:b/>
                <w:bCs/>
                <w:lang w:eastAsia="en-GB"/>
              </w:rPr>
            </w:pPr>
            <w:r>
              <w:rPr>
                <w:rFonts w:eastAsia="Times New Roman"/>
                <w:b/>
                <w:bCs/>
                <w:lang w:eastAsia="en-GB"/>
              </w:rPr>
              <w:t xml:space="preserve">There was a very good level of interaction with the cohort throughout the lecture, mainly in the form of questions posed to the group. These were answered by different members of the cohort meaning that there was good opportunity for assessing the progress of the group. </w:t>
            </w:r>
          </w:p>
          <w:p w14:paraId="0EDAACF4" w14:textId="77777777" w:rsidR="006771E4" w:rsidRDefault="006771E4" w:rsidP="006771E4">
            <w:pPr>
              <w:pStyle w:val="ListParagraph"/>
              <w:numPr>
                <w:ilvl w:val="0"/>
                <w:numId w:val="34"/>
              </w:numPr>
              <w:spacing w:line="259" w:lineRule="auto"/>
              <w:textAlignment w:val="baseline"/>
              <w:rPr>
                <w:rFonts w:eastAsia="Times New Roman"/>
                <w:b/>
                <w:bCs/>
                <w:lang w:eastAsia="en-GB"/>
              </w:rPr>
            </w:pPr>
            <w:r>
              <w:rPr>
                <w:rFonts w:eastAsia="Times New Roman"/>
                <w:b/>
                <w:bCs/>
                <w:lang w:eastAsia="en-GB"/>
              </w:rPr>
              <w:t xml:space="preserve">The formative assessment type was used here very effectively, without feeling like the lecture was being interrupted by, or split into sections with distinct assessment points, this was very interesting to review. </w:t>
            </w:r>
          </w:p>
          <w:p w14:paraId="7629C7D5" w14:textId="77777777" w:rsidR="006771E4" w:rsidRPr="005D73B7" w:rsidRDefault="006771E4" w:rsidP="006771E4">
            <w:pPr>
              <w:pStyle w:val="ListParagraph"/>
              <w:numPr>
                <w:ilvl w:val="0"/>
                <w:numId w:val="34"/>
              </w:numPr>
              <w:spacing w:line="259" w:lineRule="auto"/>
              <w:textAlignment w:val="baseline"/>
              <w:rPr>
                <w:rFonts w:eastAsia="Times New Roman"/>
                <w:b/>
                <w:bCs/>
                <w:lang w:eastAsia="en-GB"/>
              </w:rPr>
            </w:pPr>
            <w:r>
              <w:rPr>
                <w:rFonts w:eastAsia="Times New Roman"/>
                <w:b/>
                <w:bCs/>
                <w:lang w:eastAsia="en-GB"/>
              </w:rPr>
              <w:t xml:space="preserve">Those students who joined the online meeting did not engage, nor were they directly questioned, so difficult to assess their engagement. </w:t>
            </w:r>
          </w:p>
        </w:tc>
      </w:tr>
      <w:tr w:rsidR="006771E4" w:rsidRPr="00C73B39" w14:paraId="68DBE536" w14:textId="77777777" w:rsidTr="00B62B57">
        <w:trPr>
          <w:trHeight w:val="435"/>
        </w:trPr>
        <w:tc>
          <w:tcPr>
            <w:tcW w:w="9639" w:type="dxa"/>
            <w:shd w:val="clear" w:color="auto" w:fill="auto"/>
            <w:hideMark/>
          </w:tcPr>
          <w:p w14:paraId="3A29253E" w14:textId="77777777" w:rsidR="006771E4" w:rsidRPr="00DD0383" w:rsidRDefault="006771E4" w:rsidP="00B62B57">
            <w:pPr>
              <w:textAlignment w:val="baseline"/>
              <w:rPr>
                <w:rFonts w:eastAsia="Times New Roman"/>
                <w:b/>
                <w:bCs/>
                <w:lang w:eastAsia="en-GB"/>
              </w:rPr>
            </w:pPr>
            <w:r w:rsidRPr="6FBFC953">
              <w:rPr>
                <w:rFonts w:eastAsia="Times New Roman"/>
                <w:b/>
                <w:bCs/>
              </w:rPr>
              <w:t xml:space="preserve">Core Knowledge  </w:t>
            </w:r>
          </w:p>
          <w:p w14:paraId="578690F1" w14:textId="77777777" w:rsidR="006771E4" w:rsidRDefault="006771E4" w:rsidP="006771E4">
            <w:pPr>
              <w:pStyle w:val="ListParagraph"/>
              <w:numPr>
                <w:ilvl w:val="0"/>
                <w:numId w:val="25"/>
              </w:numPr>
              <w:spacing w:after="0" w:line="240" w:lineRule="auto"/>
              <w:rPr>
                <w:rFonts w:eastAsia="Times New Roman"/>
              </w:rPr>
            </w:pPr>
            <w:r w:rsidRPr="6FBFC953">
              <w:rPr>
                <w:rFonts w:eastAsia="Times New Roman"/>
              </w:rPr>
              <w:t xml:space="preserve">K1 How learners learn, generally and within specific subjects </w:t>
            </w:r>
          </w:p>
          <w:p w14:paraId="60734A16" w14:textId="77777777" w:rsidR="006771E4" w:rsidRPr="00DD0383" w:rsidRDefault="006771E4" w:rsidP="006771E4">
            <w:pPr>
              <w:pStyle w:val="ListParagraph"/>
              <w:numPr>
                <w:ilvl w:val="0"/>
                <w:numId w:val="25"/>
              </w:numPr>
              <w:spacing w:after="0" w:line="240" w:lineRule="auto"/>
              <w:rPr>
                <w:rFonts w:eastAsia="Times New Roman"/>
              </w:rPr>
            </w:pPr>
            <w:r w:rsidRPr="6FBFC953">
              <w:rPr>
                <w:rFonts w:eastAsia="Times New Roman"/>
              </w:rPr>
              <w:t>K2 approaches to teaching and or/supporting learning appropriate for subjects and levels of study.</w:t>
            </w:r>
          </w:p>
          <w:p w14:paraId="41EE1458" w14:textId="77777777" w:rsidR="006771E4" w:rsidRPr="00DD0383" w:rsidRDefault="006771E4" w:rsidP="006771E4">
            <w:pPr>
              <w:pStyle w:val="ListParagraph"/>
              <w:numPr>
                <w:ilvl w:val="0"/>
                <w:numId w:val="25"/>
              </w:numPr>
              <w:spacing w:after="0" w:line="240" w:lineRule="auto"/>
              <w:rPr>
                <w:rFonts w:eastAsia="Times New Roman"/>
              </w:rPr>
            </w:pPr>
            <w:r w:rsidRPr="6FBFC953">
              <w:rPr>
                <w:rFonts w:eastAsia="Times New Roman"/>
              </w:rPr>
              <w:t>K3 Critical evaluation as a basis for effective practice.</w:t>
            </w:r>
          </w:p>
          <w:p w14:paraId="658F5274" w14:textId="77777777" w:rsidR="006771E4" w:rsidRPr="00DD0383" w:rsidRDefault="006771E4" w:rsidP="006771E4">
            <w:pPr>
              <w:pStyle w:val="ListParagraph"/>
              <w:numPr>
                <w:ilvl w:val="0"/>
                <w:numId w:val="25"/>
              </w:numPr>
              <w:spacing w:after="0" w:line="240" w:lineRule="auto"/>
              <w:rPr>
                <w:rFonts w:eastAsia="Times New Roman"/>
              </w:rPr>
            </w:pPr>
            <w:r w:rsidRPr="6FBFC953">
              <w:rPr>
                <w:rFonts w:eastAsia="Times New Roman"/>
              </w:rPr>
              <w:t>K4 Appropriate use of digital technologies / resources.</w:t>
            </w:r>
          </w:p>
          <w:p w14:paraId="465B07DA" w14:textId="77777777" w:rsidR="006771E4" w:rsidRPr="00DD0383" w:rsidRDefault="006771E4" w:rsidP="006771E4">
            <w:pPr>
              <w:pStyle w:val="ListParagraph"/>
              <w:numPr>
                <w:ilvl w:val="0"/>
                <w:numId w:val="25"/>
              </w:numPr>
              <w:spacing w:after="0" w:line="240" w:lineRule="auto"/>
              <w:rPr>
                <w:rFonts w:eastAsia="Times New Roman"/>
              </w:rPr>
            </w:pPr>
            <w:r w:rsidRPr="6FBFC953">
              <w:rPr>
                <w:rFonts w:eastAsia="Times New Roman"/>
              </w:rPr>
              <w:lastRenderedPageBreak/>
              <w:t xml:space="preserve">K5 requirements for quality assurance, enhancement </w:t>
            </w:r>
            <w:proofErr w:type="gramStart"/>
            <w:r w:rsidRPr="6FBFC953">
              <w:rPr>
                <w:rFonts w:eastAsia="Times New Roman"/>
              </w:rPr>
              <w:t>and  implications</w:t>
            </w:r>
            <w:proofErr w:type="gramEnd"/>
            <w:r w:rsidRPr="6FBFC953">
              <w:rPr>
                <w:rFonts w:eastAsia="Times New Roman"/>
              </w:rPr>
              <w:t xml:space="preserve"> for practice </w:t>
            </w:r>
          </w:p>
          <w:p w14:paraId="2D491CA0" w14:textId="77777777" w:rsidR="006771E4" w:rsidRPr="00DD0383" w:rsidRDefault="006771E4" w:rsidP="00B62B57">
            <w:pPr>
              <w:spacing w:after="0" w:line="240" w:lineRule="auto"/>
              <w:rPr>
                <w:rFonts w:eastAsia="Times New Roman"/>
                <w:b/>
                <w:bCs/>
              </w:rPr>
            </w:pPr>
          </w:p>
        </w:tc>
      </w:tr>
      <w:tr w:rsidR="006771E4" w:rsidRPr="00C73B39" w14:paraId="359D401F" w14:textId="77777777" w:rsidTr="00B62B57">
        <w:trPr>
          <w:trHeight w:val="435"/>
        </w:trPr>
        <w:tc>
          <w:tcPr>
            <w:tcW w:w="9639" w:type="dxa"/>
            <w:shd w:val="clear" w:color="auto" w:fill="auto"/>
          </w:tcPr>
          <w:p w14:paraId="56F54692" w14:textId="77777777" w:rsidR="006771E4" w:rsidRDefault="006771E4" w:rsidP="00B62B57">
            <w:pPr>
              <w:rPr>
                <w:rFonts w:eastAsia="Times New Roman"/>
                <w:b/>
                <w:bCs/>
              </w:rPr>
            </w:pPr>
          </w:p>
          <w:p w14:paraId="1AA135D8" w14:textId="77777777" w:rsidR="006771E4" w:rsidRDefault="006771E4" w:rsidP="00B62B57">
            <w:pPr>
              <w:textAlignment w:val="baseline"/>
              <w:rPr>
                <w:rFonts w:eastAsia="Times New Roman"/>
                <w:b/>
                <w:bCs/>
                <w:lang w:eastAsia="en-GB"/>
              </w:rPr>
            </w:pPr>
            <w:r w:rsidRPr="6FBFC953">
              <w:rPr>
                <w:rFonts w:eastAsia="Times New Roman"/>
                <w:b/>
                <w:bCs/>
              </w:rPr>
              <w:t xml:space="preserve">Comments </w:t>
            </w:r>
          </w:p>
          <w:p w14:paraId="359B5B0A" w14:textId="77777777" w:rsidR="006771E4" w:rsidRPr="006158EE" w:rsidRDefault="006771E4" w:rsidP="006771E4">
            <w:pPr>
              <w:pStyle w:val="ListParagraph"/>
              <w:numPr>
                <w:ilvl w:val="0"/>
                <w:numId w:val="35"/>
              </w:numPr>
              <w:spacing w:line="259" w:lineRule="auto"/>
              <w:textAlignment w:val="baseline"/>
              <w:rPr>
                <w:rFonts w:eastAsia="Times New Roman"/>
                <w:lang w:eastAsia="en-GB"/>
              </w:rPr>
            </w:pPr>
            <w:r w:rsidRPr="006158EE">
              <w:rPr>
                <w:rFonts w:eastAsia="Times New Roman"/>
                <w:lang w:eastAsia="en-GB"/>
              </w:rPr>
              <w:t xml:space="preserve">The content was generally heavily contextualised, due to the nature of the topic, and effort was made to ensure that examples were given which were specific to the different streams (Automotive, Motorcycle &amp; Motorsport) in the room given that the applications have very different requirements. </w:t>
            </w:r>
          </w:p>
          <w:p w14:paraId="2400519F" w14:textId="77777777" w:rsidR="006771E4" w:rsidRPr="006158EE" w:rsidRDefault="006771E4" w:rsidP="006771E4">
            <w:pPr>
              <w:pStyle w:val="ListParagraph"/>
              <w:numPr>
                <w:ilvl w:val="0"/>
                <w:numId w:val="35"/>
              </w:numPr>
              <w:spacing w:line="259" w:lineRule="auto"/>
              <w:textAlignment w:val="baseline"/>
              <w:rPr>
                <w:rFonts w:eastAsia="Times New Roman"/>
                <w:lang w:eastAsia="en-GB"/>
              </w:rPr>
            </w:pPr>
            <w:r w:rsidRPr="006158EE">
              <w:rPr>
                <w:rFonts w:eastAsia="Times New Roman"/>
                <w:lang w:eastAsia="en-GB"/>
              </w:rPr>
              <w:t xml:space="preserve">Some very interesting points that were raised in the verbal discussion was not on the slides at all, which may mean students miss it when reviewing later, although the recording does cover that off. </w:t>
            </w:r>
          </w:p>
          <w:p w14:paraId="3B480313" w14:textId="77777777" w:rsidR="006771E4" w:rsidRPr="006158EE" w:rsidRDefault="006771E4" w:rsidP="006771E4">
            <w:pPr>
              <w:pStyle w:val="ListParagraph"/>
              <w:numPr>
                <w:ilvl w:val="0"/>
                <w:numId w:val="35"/>
              </w:numPr>
              <w:spacing w:line="259" w:lineRule="auto"/>
              <w:textAlignment w:val="baseline"/>
              <w:rPr>
                <w:rFonts w:eastAsia="Times New Roman"/>
                <w:lang w:eastAsia="en-GB"/>
              </w:rPr>
            </w:pPr>
            <w:r w:rsidRPr="006158EE">
              <w:rPr>
                <w:rFonts w:eastAsia="Times New Roman"/>
                <w:lang w:eastAsia="en-GB"/>
              </w:rPr>
              <w:t xml:space="preserve">The use of visual aids, videos and text combined very well to create an appropriate set of resources for the lecture suitable for the level of study. </w:t>
            </w:r>
          </w:p>
          <w:p w14:paraId="54AAC039" w14:textId="77777777" w:rsidR="006771E4" w:rsidRPr="00DD0383" w:rsidRDefault="006771E4" w:rsidP="00B62B57">
            <w:pPr>
              <w:pStyle w:val="ListParagraph"/>
              <w:textAlignment w:val="baseline"/>
              <w:rPr>
                <w:rFonts w:eastAsia="Times New Roman"/>
                <w:b/>
                <w:bCs/>
                <w:lang w:eastAsia="en-GB"/>
              </w:rPr>
            </w:pPr>
          </w:p>
        </w:tc>
      </w:tr>
      <w:tr w:rsidR="006771E4" w:rsidRPr="00C73B39" w14:paraId="60911C2A" w14:textId="77777777" w:rsidTr="00B62B57">
        <w:trPr>
          <w:trHeight w:val="1740"/>
        </w:trPr>
        <w:tc>
          <w:tcPr>
            <w:tcW w:w="9639" w:type="dxa"/>
            <w:shd w:val="clear" w:color="auto" w:fill="auto"/>
            <w:hideMark/>
          </w:tcPr>
          <w:p w14:paraId="6CB1B0F0" w14:textId="77777777" w:rsidR="006771E4" w:rsidRPr="00DD0383" w:rsidRDefault="006771E4" w:rsidP="00B62B57">
            <w:pPr>
              <w:textAlignment w:val="baseline"/>
              <w:rPr>
                <w:rFonts w:eastAsia="Times New Roman"/>
                <w:b/>
                <w:bCs/>
                <w:lang w:eastAsia="en-GB"/>
              </w:rPr>
            </w:pPr>
            <w:r w:rsidRPr="6FBFC953">
              <w:rPr>
                <w:rFonts w:eastAsia="Times New Roman"/>
                <w:b/>
                <w:bCs/>
              </w:rPr>
              <w:t>Professional values</w:t>
            </w:r>
          </w:p>
          <w:p w14:paraId="77DDD28F" w14:textId="77777777" w:rsidR="006771E4" w:rsidRPr="00DD0383" w:rsidRDefault="006771E4" w:rsidP="006771E4">
            <w:pPr>
              <w:pStyle w:val="ListParagraph"/>
              <w:numPr>
                <w:ilvl w:val="0"/>
                <w:numId w:val="26"/>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13E39D08" w14:textId="77777777" w:rsidR="006771E4" w:rsidRPr="00DD0383" w:rsidRDefault="006771E4" w:rsidP="006771E4">
            <w:pPr>
              <w:pStyle w:val="ListParagraph"/>
              <w:numPr>
                <w:ilvl w:val="0"/>
                <w:numId w:val="26"/>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1E0BF0BC" w14:textId="77777777" w:rsidR="006771E4" w:rsidRPr="00DD0383" w:rsidRDefault="006771E4" w:rsidP="006771E4">
            <w:pPr>
              <w:pStyle w:val="ListParagraph"/>
              <w:numPr>
                <w:ilvl w:val="0"/>
                <w:numId w:val="26"/>
              </w:numPr>
              <w:spacing w:after="0" w:line="240" w:lineRule="auto"/>
              <w:textAlignment w:val="baseline"/>
              <w:rPr>
                <w:rFonts w:eastAsia="Times New Roman"/>
                <w:lang w:eastAsia="en-GB"/>
              </w:rPr>
            </w:pPr>
            <w:r w:rsidRPr="6FBFC953">
              <w:rPr>
                <w:rFonts w:eastAsia="Times New Roman"/>
              </w:rPr>
              <w:t>V</w:t>
            </w:r>
            <w:proofErr w:type="gramStart"/>
            <w:r w:rsidRPr="6FBFC953">
              <w:rPr>
                <w:rFonts w:eastAsia="Times New Roman"/>
              </w:rPr>
              <w:t>3  Use</w:t>
            </w:r>
            <w:proofErr w:type="gramEnd"/>
            <w:r w:rsidRPr="6FBFC953">
              <w:rPr>
                <w:rFonts w:eastAsia="Times New Roman"/>
              </w:rPr>
              <w:t xml:space="preserve"> scholarship, research or professional learning, or other evidence informed approaches as the basis of effective practise.</w:t>
            </w:r>
          </w:p>
          <w:p w14:paraId="4B1F11F2" w14:textId="77777777" w:rsidR="006771E4" w:rsidRPr="00DD0383" w:rsidRDefault="006771E4" w:rsidP="006771E4">
            <w:pPr>
              <w:pStyle w:val="ListParagraph"/>
              <w:numPr>
                <w:ilvl w:val="0"/>
                <w:numId w:val="26"/>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02004CDB" w14:textId="77777777" w:rsidR="006771E4" w:rsidRPr="00DD0383" w:rsidRDefault="006771E4" w:rsidP="006771E4">
            <w:pPr>
              <w:pStyle w:val="ListParagraph"/>
              <w:numPr>
                <w:ilvl w:val="0"/>
                <w:numId w:val="26"/>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6771E4" w:rsidRPr="00C73B39" w14:paraId="36776850" w14:textId="77777777" w:rsidTr="00B62B57">
        <w:trPr>
          <w:trHeight w:val="435"/>
        </w:trPr>
        <w:tc>
          <w:tcPr>
            <w:tcW w:w="9639" w:type="dxa"/>
            <w:shd w:val="clear" w:color="auto" w:fill="auto"/>
            <w:hideMark/>
          </w:tcPr>
          <w:p w14:paraId="39F2505A" w14:textId="77777777" w:rsidR="006771E4" w:rsidRDefault="006771E4" w:rsidP="00B62B57">
            <w:pPr>
              <w:textAlignment w:val="baseline"/>
              <w:rPr>
                <w:rFonts w:eastAsia="Times New Roman"/>
                <w:b/>
                <w:bCs/>
                <w:lang w:eastAsia="en-GB"/>
              </w:rPr>
            </w:pPr>
            <w:r w:rsidRPr="6FBFC953">
              <w:rPr>
                <w:rFonts w:eastAsia="Times New Roman"/>
                <w:b/>
                <w:bCs/>
              </w:rPr>
              <w:t xml:space="preserve"> Comments </w:t>
            </w:r>
          </w:p>
          <w:p w14:paraId="2001560D" w14:textId="77777777" w:rsidR="006771E4" w:rsidRPr="006158EE" w:rsidRDefault="006771E4" w:rsidP="006771E4">
            <w:pPr>
              <w:pStyle w:val="ListParagraph"/>
              <w:numPr>
                <w:ilvl w:val="0"/>
                <w:numId w:val="36"/>
              </w:numPr>
              <w:spacing w:line="259" w:lineRule="auto"/>
              <w:textAlignment w:val="baseline"/>
              <w:rPr>
                <w:rFonts w:eastAsia="Times New Roman"/>
                <w:lang w:eastAsia="en-GB"/>
              </w:rPr>
            </w:pPr>
            <w:r w:rsidRPr="006158EE">
              <w:rPr>
                <w:rFonts w:eastAsia="Times New Roman"/>
                <w:lang w:eastAsia="en-GB"/>
              </w:rPr>
              <w:t>The lecture had a professional, but natural and fluid delivery to it, making it conducive to a good learning environment.</w:t>
            </w:r>
          </w:p>
          <w:p w14:paraId="6E4F03E4" w14:textId="77777777" w:rsidR="006771E4" w:rsidRPr="00B62F26" w:rsidRDefault="006771E4" w:rsidP="006771E4">
            <w:pPr>
              <w:pStyle w:val="ListParagraph"/>
              <w:numPr>
                <w:ilvl w:val="0"/>
                <w:numId w:val="36"/>
              </w:numPr>
              <w:spacing w:line="259" w:lineRule="auto"/>
              <w:textAlignment w:val="baseline"/>
              <w:rPr>
                <w:rFonts w:eastAsia="Times New Roman"/>
                <w:lang w:eastAsia="en-GB"/>
              </w:rPr>
            </w:pPr>
            <w:r w:rsidRPr="00B62F26">
              <w:rPr>
                <w:rFonts w:eastAsia="Times New Roman"/>
                <w:lang w:eastAsia="en-GB"/>
              </w:rPr>
              <w:t xml:space="preserve">The open engagement that seemed to be promoted during the session was very good, creating an environment where students felt happy to engage and respond. </w:t>
            </w:r>
          </w:p>
          <w:p w14:paraId="6855337E" w14:textId="77777777" w:rsidR="006771E4" w:rsidRPr="00B62F26" w:rsidRDefault="006771E4" w:rsidP="006771E4">
            <w:pPr>
              <w:pStyle w:val="ListParagraph"/>
              <w:numPr>
                <w:ilvl w:val="0"/>
                <w:numId w:val="36"/>
              </w:numPr>
              <w:spacing w:line="259" w:lineRule="auto"/>
              <w:textAlignment w:val="baseline"/>
              <w:rPr>
                <w:rFonts w:eastAsia="Times New Roman"/>
                <w:lang w:eastAsia="en-GB"/>
              </w:rPr>
            </w:pPr>
            <w:r w:rsidRPr="00B62F26">
              <w:rPr>
                <w:rFonts w:eastAsia="Times New Roman"/>
                <w:lang w:eastAsia="en-GB"/>
              </w:rPr>
              <w:t xml:space="preserve">Directly posed questions were a good way of promoting this engagement, but clearly the way the lecture and module has been delivered to date meant that students were happy to ask questions unsolicited. </w:t>
            </w:r>
          </w:p>
          <w:p w14:paraId="27A557BE" w14:textId="77777777" w:rsidR="006771E4" w:rsidRDefault="006771E4" w:rsidP="00B62B57">
            <w:pPr>
              <w:textAlignment w:val="baseline"/>
              <w:rPr>
                <w:rFonts w:eastAsia="Times New Roman"/>
                <w:b/>
                <w:bCs/>
                <w:lang w:eastAsia="en-GB"/>
              </w:rPr>
            </w:pPr>
          </w:p>
          <w:p w14:paraId="0D23EE3E" w14:textId="77777777" w:rsidR="006771E4" w:rsidRPr="00C73B39" w:rsidRDefault="006771E4" w:rsidP="00B62B57">
            <w:pPr>
              <w:textAlignment w:val="baseline"/>
              <w:rPr>
                <w:rFonts w:eastAsia="Times New Roman"/>
                <w:b/>
                <w:bCs/>
                <w:lang w:eastAsia="en-GB"/>
              </w:rPr>
            </w:pPr>
          </w:p>
        </w:tc>
      </w:tr>
      <w:tr w:rsidR="006771E4" w:rsidRPr="00C73B39" w14:paraId="746EAFF6" w14:textId="77777777" w:rsidTr="00B62B57">
        <w:trPr>
          <w:trHeight w:val="3690"/>
        </w:trPr>
        <w:tc>
          <w:tcPr>
            <w:tcW w:w="9639" w:type="dxa"/>
            <w:shd w:val="clear" w:color="auto" w:fill="auto"/>
            <w:hideMark/>
          </w:tcPr>
          <w:p w14:paraId="1DE989D9" w14:textId="77777777" w:rsidR="006771E4" w:rsidRPr="00C73B39" w:rsidRDefault="006771E4" w:rsidP="00B62B57">
            <w:pPr>
              <w:textAlignment w:val="baseline"/>
              <w:rPr>
                <w:rFonts w:eastAsia="Times New Roman"/>
                <w:lang w:eastAsia="en-GB"/>
              </w:rPr>
            </w:pPr>
            <w:r w:rsidRPr="6FBFC953">
              <w:rPr>
                <w:rFonts w:eastAsia="Times New Roman"/>
                <w:b/>
                <w:bCs/>
              </w:rPr>
              <w:lastRenderedPageBreak/>
              <w:t>Examples of good practice:</w:t>
            </w:r>
            <w:r w:rsidRPr="6FBFC953">
              <w:rPr>
                <w:rFonts w:eastAsia="Times New Roman"/>
              </w:rPr>
              <w:t> </w:t>
            </w:r>
          </w:p>
          <w:p w14:paraId="235A19EF" w14:textId="77777777" w:rsidR="006771E4" w:rsidRDefault="006771E4" w:rsidP="006771E4">
            <w:pPr>
              <w:pStyle w:val="ListParagraph"/>
              <w:numPr>
                <w:ilvl w:val="0"/>
                <w:numId w:val="37"/>
              </w:numPr>
              <w:spacing w:line="259" w:lineRule="auto"/>
              <w:textAlignment w:val="baseline"/>
              <w:rPr>
                <w:rFonts w:eastAsia="Times New Roman"/>
                <w:lang w:eastAsia="en-GB"/>
              </w:rPr>
            </w:pPr>
            <w:r>
              <w:rPr>
                <w:rFonts w:eastAsia="Times New Roman"/>
                <w:lang w:eastAsia="en-GB"/>
              </w:rPr>
              <w:t xml:space="preserve">Good quality slides with excellent use of visual information and embedded videos to help support the verbal discussion. </w:t>
            </w:r>
          </w:p>
          <w:p w14:paraId="52A19FF8" w14:textId="77777777" w:rsidR="006771E4" w:rsidRDefault="006771E4" w:rsidP="006771E4">
            <w:pPr>
              <w:pStyle w:val="ListParagraph"/>
              <w:numPr>
                <w:ilvl w:val="0"/>
                <w:numId w:val="37"/>
              </w:numPr>
              <w:spacing w:line="259" w:lineRule="auto"/>
              <w:textAlignment w:val="baseline"/>
              <w:rPr>
                <w:rFonts w:eastAsia="Times New Roman"/>
                <w:lang w:eastAsia="en-GB"/>
              </w:rPr>
            </w:pPr>
            <w:r>
              <w:rPr>
                <w:rFonts w:eastAsia="Times New Roman"/>
                <w:lang w:eastAsia="en-GB"/>
              </w:rPr>
              <w:t xml:space="preserve">Appended slides were a good idea to give extra information for students that did not form part of the delivered lecture. </w:t>
            </w:r>
          </w:p>
          <w:p w14:paraId="1D82C523" w14:textId="77777777" w:rsidR="006771E4" w:rsidRPr="009E1066" w:rsidRDefault="006771E4" w:rsidP="006771E4">
            <w:pPr>
              <w:pStyle w:val="ListParagraph"/>
              <w:numPr>
                <w:ilvl w:val="0"/>
                <w:numId w:val="37"/>
              </w:numPr>
              <w:spacing w:line="259" w:lineRule="auto"/>
              <w:textAlignment w:val="baseline"/>
              <w:rPr>
                <w:rFonts w:eastAsia="Times New Roman"/>
                <w:lang w:eastAsia="en-GB"/>
              </w:rPr>
            </w:pPr>
            <w:r w:rsidRPr="009E1066">
              <w:rPr>
                <w:rFonts w:eastAsia="Times New Roman"/>
                <w:lang w:eastAsia="en-GB"/>
              </w:rPr>
              <w:t xml:space="preserve">Engagement with eh cohort was excellent and made the who lecture much more interactive, likely meaning students would follow along better as well as providing formative assessment opportunities. </w:t>
            </w:r>
            <w:r w:rsidRPr="009E1066">
              <w:rPr>
                <w:rFonts w:eastAsia="Times New Roman"/>
              </w:rPr>
              <w:t> </w:t>
            </w:r>
          </w:p>
          <w:p w14:paraId="3CD1939A" w14:textId="77777777" w:rsidR="006771E4" w:rsidRDefault="006771E4" w:rsidP="00B62B57">
            <w:pPr>
              <w:textAlignment w:val="baseline"/>
              <w:rPr>
                <w:rFonts w:eastAsia="Times New Roman"/>
              </w:rPr>
            </w:pPr>
            <w:r w:rsidRPr="6FBFC953">
              <w:rPr>
                <w:rFonts w:eastAsia="Times New Roman"/>
                <w:b/>
                <w:bCs/>
              </w:rPr>
              <w:t>Action points:</w:t>
            </w:r>
            <w:r w:rsidRPr="6FBFC953">
              <w:rPr>
                <w:rFonts w:eastAsia="Times New Roman"/>
              </w:rPr>
              <w:t> </w:t>
            </w:r>
          </w:p>
          <w:p w14:paraId="4F184426" w14:textId="77777777" w:rsidR="006771E4" w:rsidRDefault="006771E4" w:rsidP="006771E4">
            <w:pPr>
              <w:pStyle w:val="ListParagraph"/>
              <w:numPr>
                <w:ilvl w:val="0"/>
                <w:numId w:val="38"/>
              </w:numPr>
              <w:spacing w:line="259" w:lineRule="auto"/>
              <w:textAlignment w:val="baseline"/>
              <w:rPr>
                <w:rFonts w:eastAsia="Times New Roman"/>
                <w:lang w:eastAsia="en-GB"/>
              </w:rPr>
            </w:pPr>
            <w:r>
              <w:rPr>
                <w:rFonts w:eastAsia="Times New Roman"/>
                <w:lang w:eastAsia="en-GB"/>
              </w:rPr>
              <w:t>Engagement with the online students was not able to be monitored.</w:t>
            </w:r>
          </w:p>
          <w:p w14:paraId="70FB5166" w14:textId="77777777" w:rsidR="006771E4" w:rsidRPr="00921DC7" w:rsidRDefault="006771E4" w:rsidP="006771E4">
            <w:pPr>
              <w:pStyle w:val="ListParagraph"/>
              <w:numPr>
                <w:ilvl w:val="0"/>
                <w:numId w:val="38"/>
              </w:numPr>
              <w:spacing w:line="259" w:lineRule="auto"/>
              <w:textAlignment w:val="baseline"/>
              <w:rPr>
                <w:rFonts w:eastAsia="Times New Roman"/>
                <w:lang w:eastAsia="en-GB"/>
              </w:rPr>
            </w:pPr>
            <w:r>
              <w:rPr>
                <w:rFonts w:eastAsia="Times New Roman"/>
                <w:lang w:eastAsia="en-GB"/>
              </w:rPr>
              <w:t xml:space="preserve">Audio from the videos did not work on the recordings, as well as the microphones not picking up student questions and responses well at all. </w:t>
            </w:r>
          </w:p>
        </w:tc>
      </w:tr>
      <w:tr w:rsidR="006771E4" w14:paraId="445F539E" w14:textId="77777777" w:rsidTr="00B62B57">
        <w:trPr>
          <w:trHeight w:val="3690"/>
        </w:trPr>
        <w:tc>
          <w:tcPr>
            <w:tcW w:w="9639" w:type="dxa"/>
            <w:shd w:val="clear" w:color="auto" w:fill="FFFFFF" w:themeFill="background1"/>
            <w:hideMark/>
          </w:tcPr>
          <w:p w14:paraId="55615E96" w14:textId="77777777" w:rsidR="006771E4" w:rsidRDefault="006771E4" w:rsidP="00B62B57">
            <w:pPr>
              <w:rPr>
                <w:rFonts w:eastAsia="Times New Roman"/>
                <w:b/>
                <w:bCs/>
              </w:rPr>
            </w:pPr>
            <w:r w:rsidRPr="6FBFC953">
              <w:rPr>
                <w:rFonts w:eastAsia="Times New Roman"/>
                <w:b/>
                <w:bCs/>
              </w:rPr>
              <w:t xml:space="preserve">For </w:t>
            </w:r>
            <w:proofErr w:type="spellStart"/>
            <w:r w:rsidRPr="6FBFC953">
              <w:rPr>
                <w:rFonts w:eastAsia="Times New Roman"/>
                <w:b/>
                <w:bCs/>
              </w:rPr>
              <w:t>Observee</w:t>
            </w:r>
            <w:proofErr w:type="spellEnd"/>
          </w:p>
          <w:p w14:paraId="137681D4" w14:textId="77777777" w:rsidR="006771E4" w:rsidRDefault="006771E4" w:rsidP="00B62B57">
            <w:pPr>
              <w:rPr>
                <w:rFonts w:eastAsia="Times New Roman"/>
                <w:b/>
                <w:bCs/>
              </w:rPr>
            </w:pPr>
            <w:r w:rsidRPr="06CEE9F8">
              <w:rPr>
                <w:rFonts w:eastAsia="Times New Roman"/>
                <w:b/>
                <w:bCs/>
              </w:rPr>
              <w:t>Write a short statement to address Area of activity [A5</w:t>
            </w:r>
            <w:proofErr w:type="gramStart"/>
            <w:r w:rsidRPr="06CEE9F8">
              <w:rPr>
                <w:rFonts w:eastAsia="Times New Roman"/>
                <w:b/>
                <w:bCs/>
              </w:rPr>
              <w:t>] .</w:t>
            </w:r>
            <w:proofErr w:type="spellStart"/>
            <w:r w:rsidRPr="06CEE9F8">
              <w:rPr>
                <w:rFonts w:eastAsia="Times New Roman"/>
                <w:b/>
                <w:bCs/>
              </w:rPr>
              <w:t>Decribe</w:t>
            </w:r>
            <w:proofErr w:type="spellEnd"/>
            <w:proofErr w:type="gramEnd"/>
            <w:r w:rsidRPr="06CEE9F8">
              <w:rPr>
                <w:rFonts w:eastAsia="Times New Roman"/>
                <w:b/>
                <w:bCs/>
              </w:rPr>
              <w:t xml:space="preserve"> how this observation will enhance your practice.</w:t>
            </w:r>
          </w:p>
        </w:tc>
      </w:tr>
      <w:tr w:rsidR="006771E4" w:rsidRPr="00C73B39" w14:paraId="6FCB2B48" w14:textId="77777777" w:rsidTr="00B62B57">
        <w:trPr>
          <w:trHeight w:val="435"/>
        </w:trPr>
        <w:tc>
          <w:tcPr>
            <w:tcW w:w="9639" w:type="dxa"/>
            <w:shd w:val="clear" w:color="auto" w:fill="auto"/>
            <w:hideMark/>
          </w:tcPr>
          <w:p w14:paraId="1817B7AE" w14:textId="77777777" w:rsidR="006771E4" w:rsidRDefault="006771E4" w:rsidP="00B62B57">
            <w:pPr>
              <w:textAlignment w:val="baseline"/>
              <w:rPr>
                <w:rFonts w:eastAsia="Times New Roman"/>
                <w:lang w:eastAsia="en-GB"/>
              </w:rPr>
            </w:pPr>
          </w:p>
          <w:p w14:paraId="60EE5B89" w14:textId="77777777" w:rsidR="006771E4" w:rsidRPr="00C73B39" w:rsidRDefault="006771E4" w:rsidP="00B62B57">
            <w:pPr>
              <w:textAlignment w:val="baseline"/>
              <w:rPr>
                <w:rFonts w:eastAsia="Times New Roman"/>
                <w:lang w:eastAsia="en-GB"/>
              </w:rPr>
            </w:pPr>
          </w:p>
          <w:p w14:paraId="333A81FE" w14:textId="77777777" w:rsidR="006771E4" w:rsidRPr="00C73B39" w:rsidRDefault="006771E4" w:rsidP="00B62B57">
            <w:pPr>
              <w:textAlignment w:val="baseline"/>
              <w:rPr>
                <w:rFonts w:eastAsia="Times New Roman"/>
                <w:lang w:eastAsia="en-GB"/>
              </w:rPr>
            </w:pPr>
            <w:r w:rsidRPr="6FBFC953">
              <w:rPr>
                <w:rFonts w:eastAsia="Times New Roman"/>
                <w:b/>
                <w:bCs/>
              </w:rPr>
              <w:t>Observer .........</w:t>
            </w:r>
            <w:r>
              <w:rPr>
                <w:rFonts w:eastAsia="Times New Roman"/>
                <w:b/>
                <w:bCs/>
              </w:rPr>
              <w:t xml:space="preserve">Andrew Noble </w:t>
            </w:r>
            <w:r w:rsidRPr="6FBFC953">
              <w:rPr>
                <w:rFonts w:eastAsia="Times New Roman"/>
                <w:b/>
                <w:bCs/>
              </w:rPr>
              <w:t xml:space="preserve">....................                                                  </w:t>
            </w:r>
            <w:proofErr w:type="gramStart"/>
            <w:r w:rsidRPr="6FBFC953">
              <w:rPr>
                <w:rFonts w:eastAsia="Times New Roman"/>
                <w:b/>
                <w:bCs/>
              </w:rPr>
              <w:t>Date </w:t>
            </w:r>
            <w:r w:rsidRPr="6FBFC953">
              <w:rPr>
                <w:rFonts w:eastAsia="Times New Roman"/>
              </w:rPr>
              <w:t> </w:t>
            </w:r>
            <w:r>
              <w:rPr>
                <w:rFonts w:eastAsia="Times New Roman"/>
              </w:rPr>
              <w:t>22</w:t>
            </w:r>
            <w:proofErr w:type="gramEnd"/>
            <w:r>
              <w:rPr>
                <w:rFonts w:eastAsia="Times New Roman"/>
              </w:rPr>
              <w:t>/4/25</w:t>
            </w:r>
          </w:p>
          <w:p w14:paraId="6699C457" w14:textId="77777777" w:rsidR="006771E4" w:rsidRPr="00C73B39" w:rsidRDefault="006771E4" w:rsidP="00B62B57">
            <w:pPr>
              <w:textAlignment w:val="baseline"/>
              <w:rPr>
                <w:rFonts w:eastAsia="Times New Roman"/>
                <w:lang w:eastAsia="en-GB"/>
              </w:rPr>
            </w:pPr>
            <w:r w:rsidRPr="6FBFC953">
              <w:rPr>
                <w:rFonts w:eastAsia="Times New Roman"/>
              </w:rPr>
              <w:t> </w:t>
            </w:r>
          </w:p>
          <w:p w14:paraId="340E19FE" w14:textId="77777777" w:rsidR="006771E4" w:rsidRPr="00C73B39" w:rsidRDefault="006771E4" w:rsidP="00B62B57">
            <w:pPr>
              <w:textAlignment w:val="baseline"/>
              <w:rPr>
                <w:rFonts w:eastAsia="Times New Roman"/>
                <w:lang w:eastAsia="en-GB"/>
              </w:rPr>
            </w:pPr>
            <w:r w:rsidRPr="6FBFC953">
              <w:rPr>
                <w:rFonts w:eastAsia="Times New Roman"/>
              </w:rPr>
              <w:t> </w:t>
            </w:r>
          </w:p>
          <w:p w14:paraId="1C07FDB1" w14:textId="77777777" w:rsidR="006771E4" w:rsidRPr="00C73B39" w:rsidRDefault="006771E4" w:rsidP="00B62B57">
            <w:pPr>
              <w:textAlignment w:val="baseline"/>
              <w:rPr>
                <w:rFonts w:eastAsia="Times New Roman"/>
                <w:lang w:eastAsia="en-GB"/>
              </w:rPr>
            </w:pPr>
            <w:proofErr w:type="spellStart"/>
            <w:proofErr w:type="gramStart"/>
            <w:r w:rsidRPr="6FBFC953">
              <w:rPr>
                <w:rFonts w:eastAsia="Times New Roman"/>
                <w:b/>
                <w:bCs/>
              </w:rPr>
              <w:t>Observee</w:t>
            </w:r>
            <w:proofErr w:type="spellEnd"/>
            <w:r w:rsidRPr="6FBFC953">
              <w:rPr>
                <w:rFonts w:eastAsia="Times New Roman"/>
                <w:b/>
                <w:bCs/>
              </w:rPr>
              <w:t>  ...................................................</w:t>
            </w:r>
            <w:proofErr w:type="gramEnd"/>
            <w:r w:rsidRPr="6FBFC953">
              <w:rPr>
                <w:rFonts w:eastAsia="Times New Roman"/>
                <w:b/>
                <w:bCs/>
              </w:rPr>
              <w:t>                                                 Date </w:t>
            </w:r>
            <w:r w:rsidRPr="6FBFC953">
              <w:rPr>
                <w:rFonts w:eastAsia="Times New Roman"/>
              </w:rPr>
              <w:t> </w:t>
            </w:r>
          </w:p>
          <w:p w14:paraId="799C2FA9" w14:textId="77777777" w:rsidR="006771E4" w:rsidRPr="00C73B39" w:rsidRDefault="006771E4" w:rsidP="00B62B57">
            <w:pPr>
              <w:textAlignment w:val="baseline"/>
              <w:rPr>
                <w:rFonts w:eastAsia="Times New Roman"/>
                <w:lang w:eastAsia="en-GB"/>
              </w:rPr>
            </w:pPr>
            <w:r w:rsidRPr="6FBFC953">
              <w:rPr>
                <w:rFonts w:eastAsia="Times New Roman"/>
              </w:rPr>
              <w:t> </w:t>
            </w:r>
          </w:p>
          <w:p w14:paraId="77DD67B8" w14:textId="77777777" w:rsidR="006771E4" w:rsidRPr="00D7689E" w:rsidRDefault="006771E4" w:rsidP="00B62B57">
            <w:pPr>
              <w:textAlignment w:val="baseline"/>
              <w:rPr>
                <w:rFonts w:eastAsia="Times New Roman"/>
                <w:b/>
                <w:bCs/>
                <w:lang w:eastAsia="en-GB"/>
              </w:rPr>
            </w:pPr>
            <w:r w:rsidRPr="6FBFC953">
              <w:rPr>
                <w:rFonts w:eastAsia="Times New Roman"/>
                <w:b/>
                <w:bCs/>
              </w:rPr>
              <w:t>PGCert PARTICIPANTS</w:t>
            </w:r>
          </w:p>
          <w:p w14:paraId="03E0EB78" w14:textId="77777777" w:rsidR="006771E4" w:rsidRPr="007B63F2" w:rsidRDefault="006771E4" w:rsidP="00B62B57">
            <w:pPr>
              <w:textAlignment w:val="baseline"/>
              <w:rPr>
                <w:rFonts w:eastAsia="Times New Roman"/>
                <w:b/>
                <w:bCs/>
                <w:lang w:eastAsia="en-GB"/>
              </w:rPr>
            </w:pPr>
            <w:r w:rsidRPr="6FBFC953">
              <w:rPr>
                <w:rFonts w:eastAsia="Times New Roman"/>
                <w:b/>
                <w:bCs/>
              </w:rPr>
              <w:lastRenderedPageBreak/>
              <w:t>On completion of the peer observation reports for each module, compose a short reflective paragraph on your observation experiences for inclusion in your portfolio along with the observation sheets.</w:t>
            </w:r>
          </w:p>
          <w:p w14:paraId="66B6042D" w14:textId="77777777" w:rsidR="006771E4" w:rsidRPr="00C73B39" w:rsidRDefault="006771E4" w:rsidP="00B62B57">
            <w:pPr>
              <w:textAlignment w:val="baseline"/>
              <w:rPr>
                <w:rFonts w:eastAsia="Times New Roman"/>
                <w:lang w:eastAsia="en-GB"/>
              </w:rPr>
            </w:pPr>
            <w:r w:rsidRPr="6FBFC953">
              <w:rPr>
                <w:rFonts w:eastAsia="Times New Roman"/>
              </w:rPr>
              <w:t> </w:t>
            </w:r>
          </w:p>
        </w:tc>
      </w:tr>
    </w:tbl>
    <w:p w14:paraId="60484970" w14:textId="77777777" w:rsidR="006771E4" w:rsidRPr="00C73B39" w:rsidRDefault="006771E4" w:rsidP="006771E4"/>
    <w:p w14:paraId="616831A5" w14:textId="213AB1E1" w:rsidR="0048436E" w:rsidRDefault="0048436E">
      <w:pPr>
        <w:spacing w:line="259" w:lineRule="auto"/>
      </w:pPr>
      <w:r>
        <w:br w:type="page"/>
      </w:r>
    </w:p>
    <w:p w14:paraId="63C6D5D0" w14:textId="38670F05" w:rsidR="0048436E" w:rsidRDefault="0048436E" w:rsidP="0048436E">
      <w:pPr>
        <w:pStyle w:val="Heading2"/>
      </w:pPr>
      <w:bookmarkStart w:id="39" w:name="_Toc196827378"/>
      <w:r>
        <w:lastRenderedPageBreak/>
        <w:t>Lesson Observation Form 2</w:t>
      </w:r>
      <w:bookmarkEnd w:id="39"/>
    </w:p>
    <w:p w14:paraId="503719C6" w14:textId="77777777" w:rsidR="0048436E" w:rsidRPr="006771E4" w:rsidRDefault="0048436E" w:rsidP="006771E4">
      <w:pPr>
        <w:rPr>
          <w:b/>
          <w:bCs/>
          <w:lang w:eastAsia="en-GB"/>
        </w:rPr>
      </w:pPr>
      <w:r w:rsidRPr="006771E4">
        <w:rPr>
          <w:b/>
          <w:bCs/>
        </w:rPr>
        <w:t xml:space="preserve">PGCert </w:t>
      </w:r>
      <w:proofErr w:type="spellStart"/>
      <w:r w:rsidRPr="006771E4">
        <w:rPr>
          <w:b/>
          <w:bCs/>
        </w:rPr>
        <w:t>tHE</w:t>
      </w:r>
      <w:proofErr w:type="spellEnd"/>
      <w:r w:rsidRPr="006771E4">
        <w:rPr>
          <w:b/>
          <w:bCs/>
        </w:rPr>
        <w:t xml:space="preserve"> OBSERVATION FORM -PSF 2023</w:t>
      </w:r>
    </w:p>
    <w:p w14:paraId="6CE493F3" w14:textId="77777777" w:rsidR="0048436E" w:rsidRPr="00C73B39" w:rsidRDefault="0048436E" w:rsidP="0048436E">
      <w:pPr>
        <w:jc w:val="center"/>
        <w:textAlignment w:val="baseline"/>
        <w:rPr>
          <w:rFonts w:eastAsia="Times New Roman"/>
          <w:sz w:val="18"/>
          <w:szCs w:val="18"/>
          <w:lang w:eastAsia="en-GB"/>
        </w:rPr>
      </w:pPr>
      <w:r w:rsidRPr="6FBFC953">
        <w:rPr>
          <w:rFonts w:eastAsia="Times New Roman"/>
        </w:rPr>
        <w:t> </w:t>
      </w:r>
    </w:p>
    <w:p w14:paraId="180CC079" w14:textId="77777777" w:rsidR="0048436E" w:rsidRPr="002C02C4" w:rsidRDefault="0048436E" w:rsidP="0048436E">
      <w:pPr>
        <w:textAlignment w:val="baseline"/>
        <w:rPr>
          <w:rFonts w:eastAsia="Times New Roman"/>
          <w:color w:val="17365D"/>
          <w:lang w:eastAsia="en-GB"/>
        </w:rPr>
      </w:pPr>
      <w:r>
        <w:rPr>
          <w:noProof/>
        </w:rPr>
        <w:drawing>
          <wp:inline distT="0" distB="0" distL="0" distR="0" wp14:anchorId="349A494F" wp14:editId="1DFB30D2">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7"/>
        <w:gridCol w:w="4779"/>
      </w:tblGrid>
      <w:tr w:rsidR="0048436E" w:rsidRPr="00DD0383" w14:paraId="51CB4CF9" w14:textId="77777777" w:rsidTr="00B62B57">
        <w:tc>
          <w:tcPr>
            <w:tcW w:w="4508" w:type="dxa"/>
            <w:shd w:val="clear" w:color="auto" w:fill="DEEAF6" w:themeFill="accent5" w:themeFillTint="33"/>
          </w:tcPr>
          <w:p w14:paraId="3C40AAB7" w14:textId="77777777" w:rsidR="0048436E" w:rsidRPr="00DD0383" w:rsidRDefault="0048436E" w:rsidP="00B62B57">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DEEAF6" w:themeFill="accent5" w:themeFillTint="33"/>
          </w:tcPr>
          <w:p w14:paraId="17E1F045" w14:textId="77777777" w:rsidR="0048436E" w:rsidRPr="00DD0383" w:rsidRDefault="0048436E" w:rsidP="00B62B57">
            <w:pPr>
              <w:textAlignment w:val="baseline"/>
              <w:rPr>
                <w:rFonts w:eastAsia="Times New Roman"/>
                <w:b/>
                <w:bCs/>
                <w:color w:val="000000" w:themeColor="text1"/>
                <w:sz w:val="21"/>
                <w:szCs w:val="21"/>
                <w:lang w:eastAsia="en-GB"/>
              </w:rPr>
            </w:pPr>
          </w:p>
        </w:tc>
      </w:tr>
      <w:tr w:rsidR="0048436E" w:rsidRPr="00DD0383" w14:paraId="293EDBE6" w14:textId="77777777" w:rsidTr="00B62B57">
        <w:tc>
          <w:tcPr>
            <w:tcW w:w="4508" w:type="dxa"/>
          </w:tcPr>
          <w:p w14:paraId="7F54D85A" w14:textId="77777777" w:rsidR="0048436E" w:rsidRPr="00DD0383" w:rsidRDefault="0048436E" w:rsidP="00B62B57">
            <w:pPr>
              <w:textAlignment w:val="baseline"/>
              <w:rPr>
                <w:rFonts w:eastAsia="Times New Roman"/>
                <w:color w:val="000000" w:themeColor="text1"/>
                <w:lang w:eastAsia="en-GB"/>
              </w:rPr>
            </w:pPr>
            <w:proofErr w:type="spellStart"/>
            <w:r w:rsidRPr="6FBFC953">
              <w:rPr>
                <w:rFonts w:eastAsia="Times New Roman"/>
                <w:color w:val="000000" w:themeColor="text1"/>
              </w:rPr>
              <w:t>Observee</w:t>
            </w:r>
            <w:proofErr w:type="spellEnd"/>
          </w:p>
          <w:p w14:paraId="74FCE41C"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24C80A46"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Andrew Noble</w:t>
            </w:r>
          </w:p>
        </w:tc>
      </w:tr>
      <w:tr w:rsidR="0048436E" w:rsidRPr="00DD0383" w14:paraId="3FE1AA41" w14:textId="77777777" w:rsidTr="00B62B57">
        <w:tc>
          <w:tcPr>
            <w:tcW w:w="4508" w:type="dxa"/>
          </w:tcPr>
          <w:p w14:paraId="6B86D06F"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2DF70FE9"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7A2A3289"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Dr Kerry Tudor</w:t>
            </w:r>
          </w:p>
        </w:tc>
      </w:tr>
      <w:tr w:rsidR="0048436E" w:rsidRPr="00DD0383" w14:paraId="7F1B22F9" w14:textId="77777777" w:rsidTr="00B62B57">
        <w:tc>
          <w:tcPr>
            <w:tcW w:w="4508" w:type="dxa"/>
          </w:tcPr>
          <w:p w14:paraId="4F4D5C73"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65E083A3"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7126F893"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26/03/25</w:t>
            </w:r>
          </w:p>
        </w:tc>
      </w:tr>
      <w:tr w:rsidR="0048436E" w:rsidRPr="00DD0383" w14:paraId="309CBEBD" w14:textId="77777777" w:rsidTr="00B62B57">
        <w:tc>
          <w:tcPr>
            <w:tcW w:w="4508" w:type="dxa"/>
          </w:tcPr>
          <w:p w14:paraId="4F19A929"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267B69BB"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6793EA9F"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SA1 Campus, IQ Building, IQ108 </w:t>
            </w:r>
          </w:p>
        </w:tc>
      </w:tr>
      <w:tr w:rsidR="0048436E" w:rsidRPr="00DD0383" w14:paraId="461091F6" w14:textId="77777777" w:rsidTr="00B62B57">
        <w:tc>
          <w:tcPr>
            <w:tcW w:w="4508" w:type="dxa"/>
          </w:tcPr>
          <w:p w14:paraId="084E1E7F"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Date, Time, Duration</w:t>
            </w:r>
          </w:p>
          <w:p w14:paraId="37F4ACB4"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40924291"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26</w:t>
            </w:r>
            <w:r w:rsidRPr="00867CAA">
              <w:rPr>
                <w:rFonts w:eastAsia="Times New Roman"/>
                <w:color w:val="000000" w:themeColor="text1"/>
                <w:sz w:val="21"/>
                <w:szCs w:val="21"/>
                <w:vertAlign w:val="superscript"/>
                <w:lang w:eastAsia="en-GB"/>
              </w:rPr>
              <w:t>th</w:t>
            </w:r>
            <w:r>
              <w:rPr>
                <w:rFonts w:eastAsia="Times New Roman"/>
                <w:color w:val="000000" w:themeColor="text1"/>
                <w:sz w:val="21"/>
                <w:szCs w:val="21"/>
                <w:lang w:eastAsia="en-GB"/>
              </w:rPr>
              <w:t xml:space="preserve"> March 2025, 11am to 12.30pm</w:t>
            </w:r>
          </w:p>
        </w:tc>
      </w:tr>
      <w:tr w:rsidR="0048436E" w:rsidRPr="00DD0383" w14:paraId="20967771" w14:textId="77777777" w:rsidTr="00B62B57">
        <w:tc>
          <w:tcPr>
            <w:tcW w:w="4508" w:type="dxa"/>
          </w:tcPr>
          <w:p w14:paraId="04BC69AE"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4B2EED7C"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62598D81"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Advanced Motorsport Dynamics</w:t>
            </w:r>
          </w:p>
        </w:tc>
      </w:tr>
      <w:tr w:rsidR="0048436E" w:rsidRPr="00DD0383" w14:paraId="5F491023" w14:textId="77777777" w:rsidTr="00B62B57">
        <w:tc>
          <w:tcPr>
            <w:tcW w:w="4508" w:type="dxa"/>
          </w:tcPr>
          <w:p w14:paraId="4770DAE7" w14:textId="77777777" w:rsidR="0048436E" w:rsidRPr="00DD0383" w:rsidRDefault="0048436E" w:rsidP="00B62B57">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4F8ABA3E" w14:textId="77777777" w:rsidR="0048436E" w:rsidRPr="00DD0383" w:rsidRDefault="0048436E" w:rsidP="00B62B57">
            <w:pPr>
              <w:textAlignment w:val="baseline"/>
              <w:rPr>
                <w:rFonts w:eastAsia="Times New Roman"/>
                <w:color w:val="000000" w:themeColor="text1"/>
                <w:lang w:eastAsia="en-GB"/>
              </w:rPr>
            </w:pPr>
          </w:p>
        </w:tc>
        <w:tc>
          <w:tcPr>
            <w:tcW w:w="5126" w:type="dxa"/>
          </w:tcPr>
          <w:p w14:paraId="1817ACB3" w14:textId="77777777" w:rsidR="0048436E" w:rsidRPr="00DD0383" w:rsidRDefault="0048436E"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 (based in a computer room)</w:t>
            </w:r>
          </w:p>
        </w:tc>
      </w:tr>
      <w:tr w:rsidR="0048436E" w:rsidRPr="00231D5D" w14:paraId="564F0942" w14:textId="77777777" w:rsidTr="00B62B57">
        <w:tc>
          <w:tcPr>
            <w:tcW w:w="9634" w:type="dxa"/>
            <w:gridSpan w:val="2"/>
          </w:tcPr>
          <w:p w14:paraId="10FD0900" w14:textId="77777777" w:rsidR="0048436E" w:rsidRPr="00231D5D" w:rsidRDefault="0048436E" w:rsidP="00B62B57">
            <w:pPr>
              <w:textAlignment w:val="baseline"/>
              <w:rPr>
                <w:rFonts w:eastAsia="Times New Roman"/>
                <w:b/>
                <w:bCs/>
                <w:lang w:eastAsia="en-GB"/>
              </w:rPr>
            </w:pPr>
            <w:bookmarkStart w:id="40" w:name="_Hlk100153154"/>
            <w:r w:rsidRPr="6FBFC953">
              <w:rPr>
                <w:rFonts w:eastAsia="Times New Roman"/>
                <w:b/>
                <w:bCs/>
              </w:rPr>
              <w:t xml:space="preserve">This observation will contribute to the participant’s portfolio of evidence to satisfy the assessment of the PGCert </w:t>
            </w:r>
            <w:proofErr w:type="spellStart"/>
            <w:proofErr w:type="gramStart"/>
            <w:r w:rsidRPr="6FBFC953">
              <w:rPr>
                <w:rFonts w:eastAsia="Times New Roman"/>
                <w:b/>
                <w:bCs/>
              </w:rPr>
              <w:t>tHE</w:t>
            </w:r>
            <w:proofErr w:type="spellEnd"/>
            <w:r w:rsidRPr="6FBFC953">
              <w:rPr>
                <w:rFonts w:eastAsia="Times New Roman"/>
                <w:b/>
                <w:bCs/>
              </w:rPr>
              <w:t xml:space="preserve"> and</w:t>
            </w:r>
            <w:proofErr w:type="gramEnd"/>
            <w:r w:rsidRPr="6FBFC953">
              <w:rPr>
                <w:rFonts w:eastAsia="Times New Roman"/>
                <w:b/>
                <w:bCs/>
              </w:rPr>
              <w:t xml:space="preserve"> should be undertaken by an experienced academic colleague or professional colleague. Observation by a fellow participant on the programme is not permissible as a means of authenticating practice.</w:t>
            </w:r>
          </w:p>
        </w:tc>
      </w:tr>
    </w:tbl>
    <w:p w14:paraId="31231506" w14:textId="77777777" w:rsidR="0048436E" w:rsidRPr="00C73B39" w:rsidRDefault="0048436E" w:rsidP="0048436E">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48436E" w:rsidRPr="00C73B39" w14:paraId="795820FD" w14:textId="77777777" w:rsidTr="00B62B57">
        <w:trPr>
          <w:trHeight w:val="1065"/>
        </w:trPr>
        <w:tc>
          <w:tcPr>
            <w:tcW w:w="9639" w:type="dxa"/>
            <w:shd w:val="clear" w:color="auto" w:fill="auto"/>
            <w:hideMark/>
          </w:tcPr>
          <w:bookmarkEnd w:id="40"/>
          <w:p w14:paraId="29EA5E2C" w14:textId="77777777" w:rsidR="0048436E" w:rsidRPr="001C0E0A" w:rsidRDefault="0048436E" w:rsidP="00B62B57">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[A1: Design and plan learning activities/programmes</w:t>
            </w:r>
          </w:p>
          <w:p w14:paraId="1F2B9368" w14:textId="77777777" w:rsidR="0048436E" w:rsidRPr="00DD0383" w:rsidRDefault="0048436E" w:rsidP="00B62B57">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65C2B2F4" w14:textId="77777777" w:rsidR="0048436E" w:rsidRPr="00C73B39" w:rsidRDefault="0048436E" w:rsidP="00B62B57">
            <w:pPr>
              <w:textAlignment w:val="baseline"/>
              <w:rPr>
                <w:rFonts w:eastAsia="Times New Roman"/>
                <w:lang w:eastAsia="en-GB"/>
              </w:rPr>
            </w:pPr>
          </w:p>
        </w:tc>
      </w:tr>
      <w:tr w:rsidR="0048436E" w:rsidRPr="00C73B39" w14:paraId="0F22296D" w14:textId="77777777" w:rsidTr="00B62B57">
        <w:trPr>
          <w:trHeight w:val="435"/>
        </w:trPr>
        <w:tc>
          <w:tcPr>
            <w:tcW w:w="9639" w:type="dxa"/>
            <w:shd w:val="clear" w:color="auto" w:fill="auto"/>
            <w:hideMark/>
          </w:tcPr>
          <w:p w14:paraId="44F68EC2" w14:textId="77777777" w:rsidR="0048436E" w:rsidRPr="00DD0383" w:rsidRDefault="0048436E" w:rsidP="00B62B57">
            <w:pPr>
              <w:textAlignment w:val="baseline"/>
              <w:rPr>
                <w:rFonts w:eastAsia="Times New Roman"/>
                <w:b/>
                <w:bCs/>
                <w:lang w:eastAsia="en-GB"/>
              </w:rPr>
            </w:pPr>
            <w:r w:rsidRPr="6FBFC953">
              <w:rPr>
                <w:rFonts w:eastAsia="Times New Roman"/>
                <w:b/>
                <w:bCs/>
              </w:rPr>
              <w:t xml:space="preserve"> Comments </w:t>
            </w:r>
          </w:p>
          <w:p w14:paraId="41CF8444"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lastRenderedPageBreak/>
              <w:t xml:space="preserve">The class began with a clear discussion of the agenda, outlining how the session would transition from theoretical concepts to motorsport-specific applications. PowerPoint slides were effectively used to support the lecture and were also made available on the TEAMS channel, allowing students to follow along on their own devices. The lecture flowed well and followed a logical structure, making it easy for students to track the progression of topics. </w:t>
            </w:r>
          </w:p>
          <w:p w14:paraId="5111EBBC"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However, the session primarily relied on a traditional "chalk and talk" approach, with limited variation in teaching methods and minimal student interaction. Despite this, it was evident that the session was thoughtfully designed to provide students with a comprehensive range of information, equipping them with the knowledge needed to apply concepts effectively in their coursework</w:t>
            </w:r>
          </w:p>
          <w:p w14:paraId="378D6CA1" w14:textId="77777777" w:rsidR="0048436E" w:rsidRDefault="0048436E" w:rsidP="00B62B57">
            <w:pPr>
              <w:textAlignment w:val="baseline"/>
              <w:rPr>
                <w:rFonts w:eastAsia="Times New Roman"/>
                <w:lang w:eastAsia="en-GB"/>
              </w:rPr>
            </w:pPr>
          </w:p>
          <w:p w14:paraId="478D3474" w14:textId="77777777" w:rsidR="0048436E" w:rsidRPr="00C73B39" w:rsidRDefault="0048436E" w:rsidP="00B62B57">
            <w:pPr>
              <w:textAlignment w:val="baseline"/>
              <w:rPr>
                <w:rFonts w:eastAsia="Times New Roman"/>
                <w:lang w:eastAsia="en-GB"/>
              </w:rPr>
            </w:pPr>
          </w:p>
        </w:tc>
      </w:tr>
      <w:tr w:rsidR="0048436E" w:rsidRPr="00C73B39" w14:paraId="0A446D0E" w14:textId="77777777" w:rsidTr="00B62B57">
        <w:trPr>
          <w:trHeight w:val="1335"/>
        </w:trPr>
        <w:tc>
          <w:tcPr>
            <w:tcW w:w="9639" w:type="dxa"/>
            <w:shd w:val="clear" w:color="auto" w:fill="auto"/>
            <w:hideMark/>
          </w:tcPr>
          <w:p w14:paraId="2C9BE190" w14:textId="77777777" w:rsidR="0048436E" w:rsidRPr="001C0E0A" w:rsidRDefault="0048436E" w:rsidP="00B62B57">
            <w:pPr>
              <w:textAlignment w:val="baseline"/>
              <w:rPr>
                <w:rFonts w:eastAsia="Times New Roman"/>
                <w:b/>
                <w:bCs/>
                <w:lang w:eastAsia="en-GB"/>
              </w:rPr>
            </w:pPr>
            <w:r w:rsidRPr="6FBFC953">
              <w:rPr>
                <w:rFonts w:eastAsia="Times New Roman"/>
              </w:rPr>
              <w:lastRenderedPageBreak/>
              <w:t> </w:t>
            </w:r>
            <w:r w:rsidRPr="6FBFC953">
              <w:rPr>
                <w:rFonts w:eastAsia="Times New Roman"/>
                <w:b/>
                <w:bCs/>
              </w:rPr>
              <w:t>Teaching</w:t>
            </w:r>
            <w:proofErr w:type="gramStart"/>
            <w:r w:rsidRPr="6FBFC953">
              <w:rPr>
                <w:rFonts w:eastAsia="Times New Roman"/>
                <w:b/>
                <w:bCs/>
              </w:rPr>
              <w:t xml:space="preserve">   [</w:t>
            </w:r>
            <w:proofErr w:type="gramEnd"/>
            <w:r w:rsidRPr="6FBFC953">
              <w:rPr>
                <w:rFonts w:eastAsia="Times New Roman"/>
                <w:b/>
                <w:bCs/>
              </w:rPr>
              <w:t>A2: Teach and/or support learning through appropriate approaches and environments.]</w:t>
            </w:r>
          </w:p>
          <w:p w14:paraId="7329162B" w14:textId="77777777" w:rsidR="0048436E" w:rsidRPr="00C73B39" w:rsidRDefault="0048436E" w:rsidP="00B62B57">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48436E" w:rsidRPr="00C73B39" w14:paraId="36E169AB" w14:textId="77777777" w:rsidTr="00B62B57">
        <w:trPr>
          <w:trHeight w:val="435"/>
        </w:trPr>
        <w:tc>
          <w:tcPr>
            <w:tcW w:w="9639" w:type="dxa"/>
            <w:shd w:val="clear" w:color="auto" w:fill="auto"/>
            <w:hideMark/>
          </w:tcPr>
          <w:p w14:paraId="7E186841" w14:textId="77777777" w:rsidR="0048436E" w:rsidRPr="001C0E0A" w:rsidRDefault="0048436E" w:rsidP="00B62B57">
            <w:pPr>
              <w:textAlignment w:val="baseline"/>
              <w:rPr>
                <w:rFonts w:eastAsia="Times New Roman"/>
                <w:b/>
                <w:bCs/>
                <w:lang w:eastAsia="en-GB"/>
              </w:rPr>
            </w:pPr>
            <w:r w:rsidRPr="6FBFC953">
              <w:rPr>
                <w:rFonts w:eastAsia="Times New Roman"/>
              </w:rPr>
              <w:t>  </w:t>
            </w:r>
            <w:r w:rsidRPr="6FBFC953">
              <w:rPr>
                <w:rFonts w:eastAsia="Times New Roman"/>
                <w:b/>
                <w:bCs/>
              </w:rPr>
              <w:t xml:space="preserve">Comments </w:t>
            </w:r>
          </w:p>
          <w:p w14:paraId="09649255"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 xml:space="preserve">The class began with a straightforward introduction to the topic of Design of Experiments, providing a clear foundation for students as they were introduced to new material. This topic was effectively linked to the second piece of coursework, reinforcing its relevance within the broader module. While the subject stood alone and did not require prior knowledge, it would have been valuable to first gauge students’ familiarity with the concept to better tailor the level of detail and engagement. </w:t>
            </w:r>
          </w:p>
          <w:p w14:paraId="724E7F26"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 xml:space="preserve">The PowerPoint slides contained basic, easy-to-read information that was expanded upon during the lecture. However, the slides lacked variety and visual content, which may have impacted </w:t>
            </w:r>
            <w:r w:rsidRPr="008D1963">
              <w:rPr>
                <w:rFonts w:eastAsia="Times New Roman"/>
                <w:i/>
                <w:iCs/>
                <w:color w:val="2F5496" w:themeColor="accent1" w:themeShade="BF"/>
                <w:lang w:eastAsia="en-GB"/>
              </w:rPr>
              <w:lastRenderedPageBreak/>
              <w:t xml:space="preserve">student engagement, especially during more abstract discussions where images could have aided understanding. </w:t>
            </w:r>
          </w:p>
          <w:p w14:paraId="4870BE74"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 xml:space="preserve">The session took place in a computer room—an environment better suited to other parts of the module—which may not have been ideal for this topic. Despite this, students were initially attentive and not visibly distracted by the computers. However, as the session progressed, there appeared to be a decline in engagement, and few students took notes, despite additional verbal information being provided and the session not being recorded. </w:t>
            </w:r>
          </w:p>
          <w:p w14:paraId="2847467A"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One highlight was the clear explanation of the difference between simulation and physical testing, which helped solidify a key concept. Overall, the lecture successfully delivered the intended content, and students should now have a better understanding of how to approach the associated coursework.</w:t>
            </w:r>
          </w:p>
          <w:p w14:paraId="51678418" w14:textId="77777777" w:rsidR="0048436E" w:rsidRDefault="0048436E" w:rsidP="00B62B57">
            <w:pPr>
              <w:textAlignment w:val="baseline"/>
              <w:rPr>
                <w:rFonts w:eastAsia="Times New Roman"/>
                <w:lang w:eastAsia="en-GB"/>
              </w:rPr>
            </w:pPr>
          </w:p>
          <w:p w14:paraId="0B437B64" w14:textId="77777777" w:rsidR="0048436E" w:rsidRPr="00C73B39" w:rsidRDefault="0048436E" w:rsidP="00B62B57">
            <w:pPr>
              <w:textAlignment w:val="baseline"/>
              <w:rPr>
                <w:rFonts w:eastAsia="Times New Roman"/>
                <w:lang w:eastAsia="en-GB"/>
              </w:rPr>
            </w:pPr>
          </w:p>
        </w:tc>
      </w:tr>
      <w:tr w:rsidR="0048436E" w:rsidRPr="00C73B39" w14:paraId="24A87307" w14:textId="77777777" w:rsidTr="00B62B57">
        <w:trPr>
          <w:trHeight w:val="435"/>
        </w:trPr>
        <w:tc>
          <w:tcPr>
            <w:tcW w:w="9639" w:type="dxa"/>
            <w:shd w:val="clear" w:color="auto" w:fill="auto"/>
            <w:hideMark/>
          </w:tcPr>
          <w:p w14:paraId="009FA3C2" w14:textId="77777777" w:rsidR="0048436E" w:rsidRDefault="0048436E" w:rsidP="00B62B57">
            <w:pPr>
              <w:spacing w:after="0"/>
              <w:rPr>
                <w:rFonts w:eastAsia="Times New Roman"/>
                <w:b/>
                <w:bCs/>
              </w:rPr>
            </w:pPr>
            <w:r w:rsidRPr="06CEE9F8">
              <w:rPr>
                <w:rFonts w:eastAsia="Times New Roman"/>
                <w:b/>
                <w:bCs/>
              </w:rPr>
              <w:lastRenderedPageBreak/>
              <w:t> Effective Learning Environments [A4:  support and guide learners /V1 Respect individual learners/diverse groups of learners]</w:t>
            </w:r>
          </w:p>
          <w:p w14:paraId="075A0CC4" w14:textId="77777777" w:rsidR="0048436E" w:rsidRPr="00C61394" w:rsidRDefault="0048436E" w:rsidP="00B62B57">
            <w:pPr>
              <w:textAlignment w:val="baseline"/>
              <w:rPr>
                <w:rFonts w:eastAsia="Times New Roman"/>
                <w:i/>
                <w:iCs/>
                <w:lang w:eastAsia="en-GB"/>
              </w:rPr>
            </w:pPr>
            <w:proofErr w:type="spellStart"/>
            <w:r w:rsidRPr="6FBFC953">
              <w:rPr>
                <w:rFonts w:eastAsia="Times New Roman"/>
                <w:i/>
                <w:iCs/>
              </w:rPr>
              <w:t>i.e</w:t>
            </w:r>
            <w:proofErr w:type="spellEnd"/>
            <w:r w:rsidRPr="6FBFC953">
              <w:rPr>
                <w:rFonts w:eastAsia="Times New Roman"/>
                <w:i/>
                <w:iCs/>
              </w:rPr>
              <w:t xml:space="preserve"> General class atmosphere, level of participation, attention, and interest.  Student attitude and ability to carry out classwork. </w:t>
            </w:r>
            <w:proofErr w:type="spellStart"/>
            <w:r w:rsidRPr="6FBFC953">
              <w:rPr>
                <w:rFonts w:eastAsia="Times New Roman"/>
                <w:i/>
                <w:iCs/>
              </w:rPr>
              <w:t>Were</w:t>
            </w:r>
            <w:proofErr w:type="spellEnd"/>
            <w:r w:rsidRPr="6FBFC953">
              <w:rPr>
                <w:rFonts w:eastAsia="Times New Roman"/>
                <w:i/>
                <w:iCs/>
              </w:rPr>
              <w:t xml:space="preserve"> learning problems identified and overcome?  Awareness of individual needs.  Attitude to students.</w:t>
            </w:r>
          </w:p>
        </w:tc>
      </w:tr>
      <w:tr w:rsidR="0048436E" w:rsidRPr="00C73B39" w14:paraId="41D6C088" w14:textId="77777777" w:rsidTr="00B62B57">
        <w:trPr>
          <w:trHeight w:val="435"/>
        </w:trPr>
        <w:tc>
          <w:tcPr>
            <w:tcW w:w="9639" w:type="dxa"/>
            <w:shd w:val="clear" w:color="auto" w:fill="auto"/>
          </w:tcPr>
          <w:p w14:paraId="6D519EE2" w14:textId="77777777" w:rsidR="0048436E" w:rsidRDefault="0048436E" w:rsidP="00B62B57">
            <w:pPr>
              <w:textAlignment w:val="baseline"/>
              <w:rPr>
                <w:rFonts w:eastAsia="Times New Roman"/>
                <w:b/>
                <w:bCs/>
                <w:lang w:eastAsia="en-GB"/>
              </w:rPr>
            </w:pPr>
            <w:r w:rsidRPr="6FBFC953">
              <w:rPr>
                <w:rFonts w:eastAsia="Times New Roman"/>
                <w:b/>
                <w:bCs/>
              </w:rPr>
              <w:t xml:space="preserve">Comments </w:t>
            </w:r>
          </w:p>
          <w:p w14:paraId="6F49234C" w14:textId="77777777" w:rsidR="0048436E" w:rsidRPr="008D1963" w:rsidRDefault="0048436E" w:rsidP="00B62B57">
            <w:pPr>
              <w:textAlignment w:val="baseline"/>
              <w:rPr>
                <w:rFonts w:eastAsia="Times New Roman"/>
                <w:i/>
                <w:iCs/>
                <w:color w:val="2F5496" w:themeColor="accent1" w:themeShade="BF"/>
                <w:lang w:eastAsia="en-GB"/>
              </w:rPr>
            </w:pPr>
            <w:r w:rsidRPr="00124F4C">
              <w:rPr>
                <w:rFonts w:eastAsia="Times New Roman"/>
                <w:i/>
                <w:iCs/>
                <w:color w:val="2F5496" w:themeColor="accent1" w:themeShade="BF"/>
                <w:lang w:eastAsia="en-GB"/>
              </w:rPr>
              <w:t xml:space="preserve">This session, the final one of the </w:t>
            </w:r>
            <w:proofErr w:type="gramStart"/>
            <w:r w:rsidRPr="00124F4C">
              <w:rPr>
                <w:rFonts w:eastAsia="Times New Roman"/>
                <w:i/>
                <w:iCs/>
                <w:color w:val="2F5496" w:themeColor="accent1" w:themeShade="BF"/>
                <w:lang w:eastAsia="en-GB"/>
              </w:rPr>
              <w:t>module</w:t>
            </w:r>
            <w:proofErr w:type="gramEnd"/>
            <w:r w:rsidRPr="00124F4C">
              <w:rPr>
                <w:rFonts w:eastAsia="Times New Roman"/>
                <w:i/>
                <w:iCs/>
                <w:color w:val="2F5496" w:themeColor="accent1" w:themeShade="BF"/>
                <w:lang w:eastAsia="en-GB"/>
              </w:rPr>
              <w:t xml:space="preserve">, was delivered to a small group of five students. Although one student arrived 15 minutes late and had to be admitted by the lecturer, the brief interruption did not significantly affect the flow of the session. </w:t>
            </w:r>
          </w:p>
          <w:p w14:paraId="63DBFF16" w14:textId="77777777" w:rsidR="0048436E" w:rsidRPr="008D1963" w:rsidRDefault="0048436E" w:rsidP="00B62B57">
            <w:pPr>
              <w:textAlignment w:val="baseline"/>
              <w:rPr>
                <w:rFonts w:eastAsia="Times New Roman"/>
                <w:i/>
                <w:iCs/>
                <w:color w:val="2F5496" w:themeColor="accent1" w:themeShade="BF"/>
                <w:lang w:eastAsia="en-GB"/>
              </w:rPr>
            </w:pPr>
            <w:r w:rsidRPr="00124F4C">
              <w:rPr>
                <w:rFonts w:eastAsia="Times New Roman"/>
                <w:i/>
                <w:iCs/>
                <w:color w:val="2F5496" w:themeColor="accent1" w:themeShade="BF"/>
                <w:lang w:eastAsia="en-GB"/>
              </w:rPr>
              <w:t xml:space="preserve">A touch of humour was incorporated into the presentation, which the students seemed to enjoy and respond to positively. However, there was no opportunity for student participation during the session, which was a missed opportunity to further engage the group, especially in such a small setting. </w:t>
            </w:r>
          </w:p>
          <w:p w14:paraId="09D5DF2A" w14:textId="77777777" w:rsidR="0048436E" w:rsidRPr="00124F4C" w:rsidRDefault="0048436E" w:rsidP="00B62B57">
            <w:pPr>
              <w:textAlignment w:val="baseline"/>
              <w:rPr>
                <w:rFonts w:eastAsia="Times New Roman"/>
                <w:i/>
                <w:iCs/>
                <w:color w:val="2F5496" w:themeColor="accent1" w:themeShade="BF"/>
                <w:lang w:eastAsia="en-GB"/>
              </w:rPr>
            </w:pPr>
            <w:r w:rsidRPr="00124F4C">
              <w:rPr>
                <w:rFonts w:eastAsia="Times New Roman"/>
                <w:i/>
                <w:iCs/>
                <w:color w:val="2F5496" w:themeColor="accent1" w:themeShade="BF"/>
                <w:lang w:eastAsia="en-GB"/>
              </w:rPr>
              <w:t>Despite this, the class remained attentive and respectful throughout, and the overall atmosphere was positive, with students appearing happy and appreciative by the end of the session.</w:t>
            </w:r>
          </w:p>
          <w:p w14:paraId="6CDEFE82" w14:textId="77777777" w:rsidR="0048436E" w:rsidRPr="00CD1666" w:rsidRDefault="0048436E" w:rsidP="00B62B57">
            <w:pPr>
              <w:textAlignment w:val="baseline"/>
              <w:rPr>
                <w:rFonts w:eastAsia="Times New Roman"/>
                <w:lang w:eastAsia="en-GB"/>
              </w:rPr>
            </w:pPr>
          </w:p>
        </w:tc>
      </w:tr>
      <w:tr w:rsidR="0048436E" w:rsidRPr="00C73B39" w14:paraId="42D99A35" w14:textId="77777777" w:rsidTr="00B62B57">
        <w:trPr>
          <w:trHeight w:val="1266"/>
        </w:trPr>
        <w:tc>
          <w:tcPr>
            <w:tcW w:w="9639" w:type="dxa"/>
            <w:shd w:val="clear" w:color="auto" w:fill="auto"/>
            <w:hideMark/>
          </w:tcPr>
          <w:p w14:paraId="66A4EC42" w14:textId="77777777" w:rsidR="0048436E" w:rsidRPr="001C0E0A" w:rsidRDefault="0048436E" w:rsidP="00B62B57">
            <w:pPr>
              <w:textAlignment w:val="baseline"/>
              <w:rPr>
                <w:rFonts w:eastAsia="Times New Roman"/>
                <w:b/>
                <w:bCs/>
                <w:lang w:eastAsia="en-GB"/>
              </w:rPr>
            </w:pPr>
            <w:r w:rsidRPr="6FBFC953">
              <w:rPr>
                <w:rFonts w:eastAsia="Times New Roman"/>
                <w:b/>
                <w:bCs/>
              </w:rPr>
              <w:lastRenderedPageBreak/>
              <w:t xml:space="preserve">Assessment [A3: Assess and give feedback for learning] </w:t>
            </w:r>
          </w:p>
          <w:p w14:paraId="60088B6C" w14:textId="77777777" w:rsidR="0048436E" w:rsidRPr="00C73B39" w:rsidRDefault="0048436E" w:rsidP="00B62B57">
            <w:pPr>
              <w:textAlignment w:val="baseline"/>
              <w:rPr>
                <w:rFonts w:eastAsia="Times New Roman"/>
                <w:lang w:eastAsia="en-GB"/>
              </w:rPr>
            </w:pPr>
            <w:proofErr w:type="spellStart"/>
            <w:r w:rsidRPr="6FBFC953">
              <w:rPr>
                <w:rFonts w:eastAsia="Times New Roman"/>
              </w:rPr>
              <w:t>i</w:t>
            </w:r>
            <w:r w:rsidRPr="6FBFC953">
              <w:rPr>
                <w:rFonts w:eastAsia="Times New Roman"/>
                <w:i/>
                <w:iCs/>
              </w:rPr>
              <w:t>.e</w:t>
            </w:r>
            <w:proofErr w:type="spellEnd"/>
            <w:r w:rsidRPr="6FBFC953">
              <w:rPr>
                <w:rFonts w:eastAsia="Times New Roman"/>
                <w:i/>
                <w:iCs/>
              </w:rPr>
              <w:t xml:space="preserve"> Formative/summative assessment </w:t>
            </w:r>
            <w:proofErr w:type="gramStart"/>
            <w:r w:rsidRPr="6FBFC953">
              <w:rPr>
                <w:rFonts w:eastAsia="Times New Roman"/>
                <w:i/>
                <w:iCs/>
              </w:rPr>
              <w:t>examples ,</w:t>
            </w:r>
            <w:proofErr w:type="gramEnd"/>
            <w:r w:rsidRPr="6FBFC953">
              <w:rPr>
                <w:rFonts w:eastAsia="Times New Roman"/>
                <w:i/>
                <w:iCs/>
              </w:rPr>
              <w:t xml:space="preserve"> Question and answer technique.  Other evaluation procedures, class management, instructions to students005C.</w:t>
            </w:r>
          </w:p>
        </w:tc>
      </w:tr>
      <w:tr w:rsidR="0048436E" w:rsidRPr="00C73B39" w14:paraId="414221F4" w14:textId="77777777" w:rsidTr="00B62B57">
        <w:trPr>
          <w:trHeight w:val="1975"/>
        </w:trPr>
        <w:tc>
          <w:tcPr>
            <w:tcW w:w="9639" w:type="dxa"/>
            <w:shd w:val="clear" w:color="auto" w:fill="auto"/>
          </w:tcPr>
          <w:p w14:paraId="30FDB347" w14:textId="77777777" w:rsidR="0048436E" w:rsidRDefault="0048436E" w:rsidP="00B62B57">
            <w:pPr>
              <w:textAlignment w:val="baseline"/>
              <w:rPr>
                <w:rFonts w:eastAsia="Times New Roman"/>
                <w:b/>
                <w:bCs/>
              </w:rPr>
            </w:pPr>
            <w:r w:rsidRPr="6FBFC953">
              <w:rPr>
                <w:rFonts w:eastAsia="Times New Roman"/>
                <w:b/>
                <w:bCs/>
              </w:rPr>
              <w:t xml:space="preserve">Comments </w:t>
            </w:r>
          </w:p>
          <w:p w14:paraId="0FD38456"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 xml:space="preserve">There was a noticeable lack of opportunities for student interaction or engagement during the session. At no point were students asked questions or encouraged to share their opinions or prior knowledge, which limited their involvement and made it difficult to assess their understanding of the material. </w:t>
            </w:r>
          </w:p>
          <w:p w14:paraId="40888D0A" w14:textId="77777777" w:rsidR="0048436E" w:rsidRPr="008D1963" w:rsidRDefault="0048436E" w:rsidP="00B62B57">
            <w:pPr>
              <w:textAlignment w:val="baseline"/>
              <w:rPr>
                <w:rFonts w:eastAsia="Times New Roman"/>
                <w:i/>
                <w:iCs/>
                <w:color w:val="2F5496" w:themeColor="accent1" w:themeShade="BF"/>
                <w:lang w:eastAsia="en-GB"/>
              </w:rPr>
            </w:pPr>
            <w:r w:rsidRPr="008D1963">
              <w:rPr>
                <w:rFonts w:eastAsia="Times New Roman"/>
                <w:i/>
                <w:iCs/>
                <w:color w:val="2F5496" w:themeColor="accent1" w:themeShade="BF"/>
                <w:lang w:eastAsia="en-GB"/>
              </w:rPr>
              <w:t>Even though the topic was new to most of the class, incorporating moments to prompt reflection or discussion could have helped gauge their baseline understanding and foster deeper engagement. As a result, there were no activities or informal assessments integrated into the session to support active learning. While students were invited to ask questions at the end, the only query raised related to the coursework deadline, suggesting potentially limited academic engagement during the session.</w:t>
            </w:r>
          </w:p>
          <w:p w14:paraId="5197A281" w14:textId="77777777" w:rsidR="0048436E" w:rsidRPr="00CA0D2B" w:rsidRDefault="0048436E" w:rsidP="00B62B57">
            <w:pPr>
              <w:textAlignment w:val="baseline"/>
              <w:rPr>
                <w:rFonts w:eastAsia="Times New Roman"/>
                <w:lang w:eastAsia="en-GB"/>
              </w:rPr>
            </w:pPr>
          </w:p>
        </w:tc>
      </w:tr>
      <w:tr w:rsidR="0048436E" w:rsidRPr="00C73B39" w14:paraId="707C1CB2" w14:textId="77777777" w:rsidTr="00B62B57">
        <w:trPr>
          <w:trHeight w:val="435"/>
        </w:trPr>
        <w:tc>
          <w:tcPr>
            <w:tcW w:w="9639" w:type="dxa"/>
            <w:shd w:val="clear" w:color="auto" w:fill="auto"/>
            <w:hideMark/>
          </w:tcPr>
          <w:p w14:paraId="211D677B" w14:textId="77777777" w:rsidR="0048436E" w:rsidRPr="00DD0383" w:rsidRDefault="0048436E" w:rsidP="00B62B57">
            <w:pPr>
              <w:textAlignment w:val="baseline"/>
              <w:rPr>
                <w:rFonts w:eastAsia="Times New Roman"/>
                <w:b/>
                <w:bCs/>
                <w:lang w:eastAsia="en-GB"/>
              </w:rPr>
            </w:pPr>
            <w:r w:rsidRPr="6FBFC953">
              <w:rPr>
                <w:rFonts w:eastAsia="Times New Roman"/>
                <w:b/>
                <w:bCs/>
              </w:rPr>
              <w:t xml:space="preserve">Core Knowledge  </w:t>
            </w:r>
          </w:p>
          <w:p w14:paraId="0017AB5C" w14:textId="77777777" w:rsidR="0048436E" w:rsidRDefault="0048436E" w:rsidP="0048436E">
            <w:pPr>
              <w:pStyle w:val="ListParagraph"/>
              <w:numPr>
                <w:ilvl w:val="0"/>
                <w:numId w:val="25"/>
              </w:numPr>
              <w:spacing w:after="0" w:line="240" w:lineRule="auto"/>
              <w:rPr>
                <w:rFonts w:eastAsia="Times New Roman"/>
              </w:rPr>
            </w:pPr>
            <w:r w:rsidRPr="6FBFC953">
              <w:rPr>
                <w:rFonts w:eastAsia="Times New Roman"/>
              </w:rPr>
              <w:t xml:space="preserve">K1 How learners learn, generally and within specific subjects </w:t>
            </w:r>
          </w:p>
          <w:p w14:paraId="27159B73" w14:textId="77777777" w:rsidR="0048436E" w:rsidRPr="00DD0383" w:rsidRDefault="0048436E" w:rsidP="0048436E">
            <w:pPr>
              <w:pStyle w:val="ListParagraph"/>
              <w:numPr>
                <w:ilvl w:val="0"/>
                <w:numId w:val="25"/>
              </w:numPr>
              <w:spacing w:after="0" w:line="240" w:lineRule="auto"/>
              <w:rPr>
                <w:rFonts w:eastAsia="Times New Roman"/>
              </w:rPr>
            </w:pPr>
            <w:r w:rsidRPr="6FBFC953">
              <w:rPr>
                <w:rFonts w:eastAsia="Times New Roman"/>
              </w:rPr>
              <w:t>K2 approaches to teaching and or/supporting learning appropriate for subjects and levels of study.</w:t>
            </w:r>
          </w:p>
          <w:p w14:paraId="02F95902" w14:textId="77777777" w:rsidR="0048436E" w:rsidRPr="00DD0383" w:rsidRDefault="0048436E" w:rsidP="0048436E">
            <w:pPr>
              <w:pStyle w:val="ListParagraph"/>
              <w:numPr>
                <w:ilvl w:val="0"/>
                <w:numId w:val="25"/>
              </w:numPr>
              <w:spacing w:after="0" w:line="240" w:lineRule="auto"/>
              <w:rPr>
                <w:rFonts w:eastAsia="Times New Roman"/>
              </w:rPr>
            </w:pPr>
            <w:r w:rsidRPr="6FBFC953">
              <w:rPr>
                <w:rFonts w:eastAsia="Times New Roman"/>
              </w:rPr>
              <w:t>K3 Critical evaluation as a basis for effective practice.</w:t>
            </w:r>
          </w:p>
          <w:p w14:paraId="32D854C1" w14:textId="77777777" w:rsidR="0048436E" w:rsidRPr="00DD0383" w:rsidRDefault="0048436E" w:rsidP="0048436E">
            <w:pPr>
              <w:pStyle w:val="ListParagraph"/>
              <w:numPr>
                <w:ilvl w:val="0"/>
                <w:numId w:val="25"/>
              </w:numPr>
              <w:spacing w:after="0" w:line="240" w:lineRule="auto"/>
              <w:rPr>
                <w:rFonts w:eastAsia="Times New Roman"/>
              </w:rPr>
            </w:pPr>
            <w:r w:rsidRPr="6FBFC953">
              <w:rPr>
                <w:rFonts w:eastAsia="Times New Roman"/>
              </w:rPr>
              <w:t>K4 Appropriate use of digital technologies / resources.</w:t>
            </w:r>
          </w:p>
          <w:p w14:paraId="30383E58" w14:textId="77777777" w:rsidR="0048436E" w:rsidRPr="00DD0383" w:rsidRDefault="0048436E" w:rsidP="0048436E">
            <w:pPr>
              <w:pStyle w:val="ListParagraph"/>
              <w:numPr>
                <w:ilvl w:val="0"/>
                <w:numId w:val="25"/>
              </w:numPr>
              <w:spacing w:after="0" w:line="240" w:lineRule="auto"/>
              <w:rPr>
                <w:rFonts w:eastAsia="Times New Roman"/>
              </w:rPr>
            </w:pPr>
            <w:r w:rsidRPr="6FBFC953">
              <w:rPr>
                <w:rFonts w:eastAsia="Times New Roman"/>
              </w:rPr>
              <w:t xml:space="preserve">K5 requirements for quality assurance, enhancement </w:t>
            </w:r>
            <w:proofErr w:type="gramStart"/>
            <w:r w:rsidRPr="6FBFC953">
              <w:rPr>
                <w:rFonts w:eastAsia="Times New Roman"/>
              </w:rPr>
              <w:t>and  implications</w:t>
            </w:r>
            <w:proofErr w:type="gramEnd"/>
            <w:r w:rsidRPr="6FBFC953">
              <w:rPr>
                <w:rFonts w:eastAsia="Times New Roman"/>
              </w:rPr>
              <w:t xml:space="preserve"> for practice </w:t>
            </w:r>
          </w:p>
          <w:p w14:paraId="78BC725C" w14:textId="77777777" w:rsidR="0048436E" w:rsidRPr="00DD0383" w:rsidRDefault="0048436E" w:rsidP="00B62B57">
            <w:pPr>
              <w:spacing w:after="0" w:line="240" w:lineRule="auto"/>
              <w:rPr>
                <w:rFonts w:eastAsia="Times New Roman"/>
                <w:b/>
                <w:bCs/>
              </w:rPr>
            </w:pPr>
          </w:p>
        </w:tc>
      </w:tr>
      <w:tr w:rsidR="0048436E" w:rsidRPr="00C73B39" w14:paraId="6CB26E54" w14:textId="77777777" w:rsidTr="00B62B57">
        <w:trPr>
          <w:trHeight w:val="435"/>
        </w:trPr>
        <w:tc>
          <w:tcPr>
            <w:tcW w:w="9639" w:type="dxa"/>
            <w:shd w:val="clear" w:color="auto" w:fill="auto"/>
          </w:tcPr>
          <w:p w14:paraId="6465BA72" w14:textId="77777777" w:rsidR="0048436E" w:rsidRDefault="0048436E" w:rsidP="00B62B57">
            <w:pPr>
              <w:textAlignment w:val="baseline"/>
              <w:rPr>
                <w:rFonts w:eastAsia="Times New Roman"/>
                <w:b/>
                <w:bCs/>
                <w:lang w:eastAsia="en-GB"/>
              </w:rPr>
            </w:pPr>
            <w:r w:rsidRPr="6FBFC953">
              <w:rPr>
                <w:rFonts w:eastAsia="Times New Roman"/>
                <w:b/>
                <w:bCs/>
              </w:rPr>
              <w:t xml:space="preserve">Comments </w:t>
            </w:r>
          </w:p>
          <w:p w14:paraId="2DAE82E7" w14:textId="77777777" w:rsidR="0048436E" w:rsidRPr="00BC3456" w:rsidRDefault="0048436E" w:rsidP="00B62B57">
            <w:pPr>
              <w:textAlignment w:val="baseline"/>
              <w:rPr>
                <w:rFonts w:eastAsia="Times New Roman"/>
                <w:i/>
                <w:iCs/>
                <w:color w:val="2F5496" w:themeColor="accent1" w:themeShade="BF"/>
                <w:lang w:eastAsia="en-GB"/>
              </w:rPr>
            </w:pPr>
            <w:r w:rsidRPr="00BC3456">
              <w:rPr>
                <w:rFonts w:eastAsia="Times New Roman"/>
                <w:i/>
                <w:iCs/>
                <w:color w:val="2F5496" w:themeColor="accent1" w:themeShade="BF"/>
                <w:lang w:eastAsia="en-GB"/>
              </w:rPr>
              <w:t xml:space="preserve">During the session, there was a useful mention of how some of the software tools students had encountered elsewhere in the programme could be applied to support their understanding of this subject. However, it would have been beneficial to list these tools on the slides for reference, especially for students reviewing the material later. </w:t>
            </w:r>
          </w:p>
          <w:p w14:paraId="1AE0A971" w14:textId="77777777" w:rsidR="0048436E" w:rsidRPr="00BC3456" w:rsidRDefault="0048436E" w:rsidP="00B62B57">
            <w:pPr>
              <w:textAlignment w:val="baseline"/>
              <w:rPr>
                <w:rFonts w:eastAsia="Times New Roman"/>
                <w:i/>
                <w:iCs/>
                <w:color w:val="2F5496" w:themeColor="accent1" w:themeShade="BF"/>
                <w:lang w:eastAsia="en-GB"/>
              </w:rPr>
            </w:pPr>
            <w:r w:rsidRPr="00BC3456">
              <w:rPr>
                <w:rFonts w:eastAsia="Times New Roman"/>
                <w:i/>
                <w:iCs/>
                <w:color w:val="2F5496" w:themeColor="accent1" w:themeShade="BF"/>
                <w:lang w:eastAsia="en-GB"/>
              </w:rPr>
              <w:lastRenderedPageBreak/>
              <w:t>When presenting theoretical concepts, the lecturer made a clear effort to relate the content to motorsport-specific examples, effectively demonstrating how the topics were relevant to the students’ area of study and helping to reinforce the real-world application of the material.</w:t>
            </w:r>
          </w:p>
          <w:p w14:paraId="37D11F81" w14:textId="77777777" w:rsidR="0048436E" w:rsidRPr="00DD0383" w:rsidRDefault="0048436E" w:rsidP="00B62B57">
            <w:pPr>
              <w:textAlignment w:val="baseline"/>
              <w:rPr>
                <w:rFonts w:eastAsia="Times New Roman"/>
                <w:b/>
                <w:bCs/>
                <w:lang w:eastAsia="en-GB"/>
              </w:rPr>
            </w:pPr>
          </w:p>
        </w:tc>
      </w:tr>
      <w:tr w:rsidR="0048436E" w:rsidRPr="00C73B39" w14:paraId="0895546F" w14:textId="77777777" w:rsidTr="00B62B57">
        <w:trPr>
          <w:trHeight w:val="1740"/>
        </w:trPr>
        <w:tc>
          <w:tcPr>
            <w:tcW w:w="9639" w:type="dxa"/>
            <w:shd w:val="clear" w:color="auto" w:fill="auto"/>
            <w:hideMark/>
          </w:tcPr>
          <w:p w14:paraId="143F7DE3" w14:textId="77777777" w:rsidR="0048436E" w:rsidRPr="00DD0383" w:rsidRDefault="0048436E" w:rsidP="00B62B57">
            <w:pPr>
              <w:textAlignment w:val="baseline"/>
              <w:rPr>
                <w:rFonts w:eastAsia="Times New Roman"/>
                <w:b/>
                <w:bCs/>
                <w:lang w:eastAsia="en-GB"/>
              </w:rPr>
            </w:pPr>
            <w:r w:rsidRPr="6FBFC953">
              <w:rPr>
                <w:rFonts w:eastAsia="Times New Roman"/>
                <w:b/>
                <w:bCs/>
              </w:rPr>
              <w:lastRenderedPageBreak/>
              <w:t>Professional values</w:t>
            </w:r>
          </w:p>
          <w:p w14:paraId="62CD1A32" w14:textId="77777777" w:rsidR="0048436E" w:rsidRPr="00DD0383" w:rsidRDefault="0048436E" w:rsidP="0048436E">
            <w:pPr>
              <w:pStyle w:val="ListParagraph"/>
              <w:numPr>
                <w:ilvl w:val="0"/>
                <w:numId w:val="26"/>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7172DADC" w14:textId="77777777" w:rsidR="0048436E" w:rsidRPr="00DD0383" w:rsidRDefault="0048436E" w:rsidP="0048436E">
            <w:pPr>
              <w:pStyle w:val="ListParagraph"/>
              <w:numPr>
                <w:ilvl w:val="0"/>
                <w:numId w:val="26"/>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5E431CEF" w14:textId="77777777" w:rsidR="0048436E" w:rsidRPr="00DD0383" w:rsidRDefault="0048436E" w:rsidP="0048436E">
            <w:pPr>
              <w:pStyle w:val="ListParagraph"/>
              <w:numPr>
                <w:ilvl w:val="0"/>
                <w:numId w:val="26"/>
              </w:numPr>
              <w:spacing w:after="0" w:line="240" w:lineRule="auto"/>
              <w:textAlignment w:val="baseline"/>
              <w:rPr>
                <w:rFonts w:eastAsia="Times New Roman"/>
                <w:lang w:eastAsia="en-GB"/>
              </w:rPr>
            </w:pPr>
            <w:r w:rsidRPr="6FBFC953">
              <w:rPr>
                <w:rFonts w:eastAsia="Times New Roman"/>
              </w:rPr>
              <w:t>V</w:t>
            </w:r>
            <w:proofErr w:type="gramStart"/>
            <w:r w:rsidRPr="6FBFC953">
              <w:rPr>
                <w:rFonts w:eastAsia="Times New Roman"/>
              </w:rPr>
              <w:t>3  Use</w:t>
            </w:r>
            <w:proofErr w:type="gramEnd"/>
            <w:r w:rsidRPr="6FBFC953">
              <w:rPr>
                <w:rFonts w:eastAsia="Times New Roman"/>
              </w:rPr>
              <w:t xml:space="preserve"> scholarship, research or professional learning, or other evidence informed approaches as the basis of effective practise.</w:t>
            </w:r>
          </w:p>
          <w:p w14:paraId="4FB9F622" w14:textId="77777777" w:rsidR="0048436E" w:rsidRPr="00DD0383" w:rsidRDefault="0048436E" w:rsidP="0048436E">
            <w:pPr>
              <w:pStyle w:val="ListParagraph"/>
              <w:numPr>
                <w:ilvl w:val="0"/>
                <w:numId w:val="26"/>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2C24531D" w14:textId="77777777" w:rsidR="0048436E" w:rsidRPr="00DD0383" w:rsidRDefault="0048436E" w:rsidP="0048436E">
            <w:pPr>
              <w:pStyle w:val="ListParagraph"/>
              <w:numPr>
                <w:ilvl w:val="0"/>
                <w:numId w:val="26"/>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48436E" w:rsidRPr="00C73B39" w14:paraId="6B1CEC13" w14:textId="77777777" w:rsidTr="00B62B57">
        <w:trPr>
          <w:trHeight w:val="435"/>
        </w:trPr>
        <w:tc>
          <w:tcPr>
            <w:tcW w:w="9639" w:type="dxa"/>
            <w:shd w:val="clear" w:color="auto" w:fill="auto"/>
            <w:hideMark/>
          </w:tcPr>
          <w:p w14:paraId="63D4D215" w14:textId="77777777" w:rsidR="0048436E" w:rsidRDefault="0048436E" w:rsidP="00B62B57">
            <w:pPr>
              <w:textAlignment w:val="baseline"/>
              <w:rPr>
                <w:rFonts w:eastAsia="Times New Roman"/>
                <w:b/>
                <w:bCs/>
                <w:lang w:eastAsia="en-GB"/>
              </w:rPr>
            </w:pPr>
            <w:r w:rsidRPr="6FBFC953">
              <w:rPr>
                <w:rFonts w:eastAsia="Times New Roman"/>
                <w:b/>
                <w:bCs/>
              </w:rPr>
              <w:t xml:space="preserve"> Comments </w:t>
            </w:r>
          </w:p>
          <w:p w14:paraId="768C4C76" w14:textId="77777777" w:rsidR="0048436E" w:rsidRPr="00192B1B" w:rsidRDefault="0048436E" w:rsidP="00B62B57">
            <w:pPr>
              <w:textAlignment w:val="baseline"/>
              <w:rPr>
                <w:rFonts w:eastAsia="Times New Roman"/>
                <w:i/>
                <w:iCs/>
                <w:color w:val="2F5496" w:themeColor="accent1" w:themeShade="BF"/>
                <w:lang w:eastAsia="en-GB"/>
              </w:rPr>
            </w:pPr>
            <w:r w:rsidRPr="00192B1B">
              <w:rPr>
                <w:rFonts w:eastAsia="Times New Roman"/>
                <w:i/>
                <w:iCs/>
                <w:color w:val="2F5496" w:themeColor="accent1" w:themeShade="BF"/>
                <w:lang w:eastAsia="en-GB"/>
              </w:rPr>
              <w:t xml:space="preserve">The language and terminology used throughout the session were of a high professional standard, reflecting a clear respect for the students and their status as </w:t>
            </w:r>
            <w:proofErr w:type="gramStart"/>
            <w:r w:rsidRPr="00192B1B">
              <w:rPr>
                <w:rFonts w:eastAsia="Times New Roman"/>
                <w:i/>
                <w:iCs/>
                <w:color w:val="2F5496" w:themeColor="accent1" w:themeShade="BF"/>
                <w:lang w:eastAsia="en-GB"/>
              </w:rPr>
              <w:t>Master's</w:t>
            </w:r>
            <w:proofErr w:type="gramEnd"/>
            <w:r w:rsidRPr="00192B1B">
              <w:rPr>
                <w:rFonts w:eastAsia="Times New Roman"/>
                <w:i/>
                <w:iCs/>
                <w:color w:val="2F5496" w:themeColor="accent1" w:themeShade="BF"/>
                <w:lang w:eastAsia="en-GB"/>
              </w:rPr>
              <w:t xml:space="preserve"> level learners. The lecturer also provided valuable industry context, highlighting how various approaches are applicable beyond motorsport, broadening students' understanding of the subject’s wider relevance. Discussions included references to industry organisations and relevant testing regulations, with thoughtful consideration given to their impact. </w:t>
            </w:r>
          </w:p>
          <w:p w14:paraId="7F5E4D17" w14:textId="77777777" w:rsidR="0048436E" w:rsidRPr="00192B1B" w:rsidRDefault="0048436E" w:rsidP="00B62B57">
            <w:pPr>
              <w:textAlignment w:val="baseline"/>
              <w:rPr>
                <w:rFonts w:eastAsia="Times New Roman"/>
                <w:i/>
                <w:iCs/>
                <w:color w:val="2F5496" w:themeColor="accent1" w:themeShade="BF"/>
                <w:lang w:eastAsia="en-GB"/>
              </w:rPr>
            </w:pPr>
            <w:r w:rsidRPr="00192B1B">
              <w:rPr>
                <w:rFonts w:eastAsia="Times New Roman"/>
                <w:i/>
                <w:iCs/>
                <w:color w:val="2F5496" w:themeColor="accent1" w:themeShade="BF"/>
                <w:lang w:eastAsia="en-GB"/>
              </w:rPr>
              <w:t>Additionally, the session offered a strong exploration of the academic frameworks available for Design of Experiments, demonstrating how these can be effectively applied to the module content. At the end of the session, a student approached the lecturer with a question and was met with respect and patience, receiving a thorough response without being rushed, further reinforcing the supportive and professional tone of the session</w:t>
            </w:r>
          </w:p>
          <w:p w14:paraId="5FC05FDE" w14:textId="77777777" w:rsidR="0048436E" w:rsidRPr="00BA6908" w:rsidRDefault="0048436E" w:rsidP="00B62B57">
            <w:pPr>
              <w:textAlignment w:val="baseline"/>
              <w:rPr>
                <w:rFonts w:eastAsia="Times New Roman"/>
                <w:lang w:eastAsia="en-GB"/>
              </w:rPr>
            </w:pPr>
          </w:p>
          <w:p w14:paraId="722AB2DE" w14:textId="77777777" w:rsidR="0048436E" w:rsidRPr="00C73B39" w:rsidRDefault="0048436E" w:rsidP="00B62B57">
            <w:pPr>
              <w:textAlignment w:val="baseline"/>
              <w:rPr>
                <w:rFonts w:eastAsia="Times New Roman"/>
                <w:b/>
                <w:bCs/>
                <w:lang w:eastAsia="en-GB"/>
              </w:rPr>
            </w:pPr>
          </w:p>
        </w:tc>
      </w:tr>
      <w:tr w:rsidR="0048436E" w:rsidRPr="00C73B39" w14:paraId="40671E8A" w14:textId="77777777" w:rsidTr="00B62B57">
        <w:trPr>
          <w:trHeight w:val="3690"/>
        </w:trPr>
        <w:tc>
          <w:tcPr>
            <w:tcW w:w="9639" w:type="dxa"/>
            <w:shd w:val="clear" w:color="auto" w:fill="auto"/>
            <w:hideMark/>
          </w:tcPr>
          <w:p w14:paraId="4F9997CD" w14:textId="77777777" w:rsidR="0048436E" w:rsidRPr="00C73B39" w:rsidRDefault="0048436E" w:rsidP="00B62B57">
            <w:pPr>
              <w:textAlignment w:val="baseline"/>
              <w:rPr>
                <w:rFonts w:eastAsia="Times New Roman"/>
                <w:lang w:eastAsia="en-GB"/>
              </w:rPr>
            </w:pPr>
            <w:r w:rsidRPr="6FBFC953">
              <w:rPr>
                <w:rFonts w:eastAsia="Times New Roman"/>
                <w:b/>
                <w:bCs/>
              </w:rPr>
              <w:lastRenderedPageBreak/>
              <w:t>Examples of good practice:</w:t>
            </w:r>
            <w:r w:rsidRPr="6FBFC953">
              <w:rPr>
                <w:rFonts w:eastAsia="Times New Roman"/>
              </w:rPr>
              <w:t> </w:t>
            </w:r>
          </w:p>
          <w:p w14:paraId="526179E6" w14:textId="77777777" w:rsidR="0048436E" w:rsidRPr="00192B1B" w:rsidRDefault="0048436E" w:rsidP="00B62B57">
            <w:pPr>
              <w:textAlignment w:val="baseline"/>
              <w:rPr>
                <w:rFonts w:eastAsia="Times New Roman"/>
                <w:i/>
                <w:iCs/>
                <w:color w:val="2F5496" w:themeColor="accent1" w:themeShade="BF"/>
                <w:lang w:eastAsia="en-GB"/>
              </w:rPr>
            </w:pPr>
            <w:r w:rsidRPr="00192B1B">
              <w:rPr>
                <w:rFonts w:eastAsia="Times New Roman"/>
                <w:i/>
                <w:iCs/>
                <w:color w:val="2F5496" w:themeColor="accent1" w:themeShade="BF"/>
                <w:lang w:eastAsia="en-GB"/>
              </w:rPr>
              <w:t>A high number of well-chosen examples were provided throughout the session, specifically tailored to the students' areas of interest, which helped to make the content more engaging and relevant. The lecturer demonstrated an impressive depth of knowledge that was highly relevant to both the topic and the overall programme, contributing to a strong and credible delivery of the material.</w:t>
            </w:r>
            <w:r w:rsidRPr="00192B1B">
              <w:rPr>
                <w:rFonts w:eastAsia="Times New Roman"/>
                <w:i/>
                <w:iCs/>
                <w:color w:val="2F5496" w:themeColor="accent1" w:themeShade="BF"/>
              </w:rPr>
              <w:t> </w:t>
            </w:r>
          </w:p>
          <w:p w14:paraId="008E5203" w14:textId="77777777" w:rsidR="0048436E" w:rsidRDefault="0048436E" w:rsidP="00B62B57">
            <w:pPr>
              <w:textAlignment w:val="baseline"/>
              <w:rPr>
                <w:rFonts w:eastAsia="Times New Roman"/>
              </w:rPr>
            </w:pPr>
            <w:r w:rsidRPr="6FBFC953">
              <w:rPr>
                <w:rFonts w:eastAsia="Times New Roman"/>
                <w:b/>
                <w:bCs/>
              </w:rPr>
              <w:t>Action points:</w:t>
            </w:r>
            <w:r w:rsidRPr="6FBFC953">
              <w:rPr>
                <w:rFonts w:eastAsia="Times New Roman"/>
              </w:rPr>
              <w:t> </w:t>
            </w:r>
          </w:p>
          <w:p w14:paraId="6EECEE51" w14:textId="77777777" w:rsidR="0048436E" w:rsidRPr="006A656C" w:rsidRDefault="0048436E" w:rsidP="00B62B57">
            <w:pPr>
              <w:textAlignment w:val="baseline"/>
              <w:rPr>
                <w:rFonts w:eastAsia="Times New Roman"/>
                <w:i/>
                <w:iCs/>
                <w:color w:val="2F5496" w:themeColor="accent1" w:themeShade="BF"/>
                <w:lang w:eastAsia="en-GB"/>
              </w:rPr>
            </w:pPr>
            <w:r w:rsidRPr="006A656C">
              <w:rPr>
                <w:rFonts w:eastAsia="Times New Roman"/>
                <w:i/>
                <w:iCs/>
                <w:color w:val="2F5496" w:themeColor="accent1" w:themeShade="BF"/>
                <w:lang w:eastAsia="en-GB"/>
              </w:rPr>
              <w:t xml:space="preserve">Incorporating more student engagement, such as through Q&amp;A sessions or interactive activities, would have been beneficial for enhancing participation and deepening understanding. The lecture relied on a consistent teaching method throughout, which, while effective for some, may not have fully accommodated the diverse learning styles of all students, potentially limiting engagement for those who benefit from a more varied approach. </w:t>
            </w:r>
          </w:p>
          <w:p w14:paraId="127F803B" w14:textId="77777777" w:rsidR="0048436E" w:rsidRPr="00C73B39" w:rsidRDefault="0048436E" w:rsidP="00B62B57">
            <w:pPr>
              <w:textAlignment w:val="baseline"/>
              <w:rPr>
                <w:rFonts w:eastAsia="Times New Roman"/>
                <w:lang w:eastAsia="en-GB"/>
              </w:rPr>
            </w:pPr>
            <w:r w:rsidRPr="006A656C">
              <w:rPr>
                <w:rFonts w:eastAsia="Times New Roman"/>
                <w:i/>
                <w:iCs/>
                <w:color w:val="2F5496" w:themeColor="accent1" w:themeShade="BF"/>
                <w:lang w:eastAsia="en-GB"/>
              </w:rPr>
              <w:t>Additionally, there was no formal process to assess students' understanding at the beginning or end of the session, which could have provided valuable insights into their comprehension and helped guide further instruction.</w:t>
            </w:r>
          </w:p>
        </w:tc>
      </w:tr>
      <w:tr w:rsidR="0048436E" w14:paraId="54CAA433" w14:textId="77777777" w:rsidTr="00B62B57">
        <w:trPr>
          <w:trHeight w:val="3690"/>
        </w:trPr>
        <w:tc>
          <w:tcPr>
            <w:tcW w:w="9639" w:type="dxa"/>
            <w:shd w:val="clear" w:color="auto" w:fill="FFFFFF" w:themeFill="background1"/>
            <w:hideMark/>
          </w:tcPr>
          <w:p w14:paraId="4F0B7C6F" w14:textId="77777777" w:rsidR="0048436E" w:rsidRDefault="0048436E" w:rsidP="00B62B57">
            <w:pPr>
              <w:rPr>
                <w:rFonts w:eastAsia="Times New Roman"/>
                <w:b/>
                <w:bCs/>
              </w:rPr>
            </w:pPr>
            <w:r w:rsidRPr="6FBFC953">
              <w:rPr>
                <w:rFonts w:eastAsia="Times New Roman"/>
                <w:b/>
                <w:bCs/>
              </w:rPr>
              <w:t xml:space="preserve">For </w:t>
            </w:r>
            <w:proofErr w:type="spellStart"/>
            <w:r w:rsidRPr="6FBFC953">
              <w:rPr>
                <w:rFonts w:eastAsia="Times New Roman"/>
                <w:b/>
                <w:bCs/>
              </w:rPr>
              <w:t>Observee</w:t>
            </w:r>
            <w:proofErr w:type="spellEnd"/>
          </w:p>
          <w:p w14:paraId="06B1822C" w14:textId="77777777" w:rsidR="0048436E" w:rsidRDefault="0048436E" w:rsidP="00B62B57">
            <w:pPr>
              <w:rPr>
                <w:rFonts w:eastAsia="Times New Roman"/>
                <w:b/>
                <w:bCs/>
              </w:rPr>
            </w:pPr>
          </w:p>
          <w:p w14:paraId="62DB8F46" w14:textId="77777777" w:rsidR="0048436E" w:rsidRDefault="0048436E" w:rsidP="00B62B57">
            <w:pPr>
              <w:rPr>
                <w:rFonts w:eastAsia="Times New Roman"/>
                <w:b/>
                <w:bCs/>
              </w:rPr>
            </w:pPr>
            <w:r w:rsidRPr="06CEE9F8">
              <w:rPr>
                <w:rFonts w:eastAsia="Times New Roman"/>
                <w:b/>
                <w:bCs/>
              </w:rPr>
              <w:t>Write a short statement to address Area of activity [A5</w:t>
            </w:r>
            <w:proofErr w:type="gramStart"/>
            <w:r w:rsidRPr="06CEE9F8">
              <w:rPr>
                <w:rFonts w:eastAsia="Times New Roman"/>
                <w:b/>
                <w:bCs/>
              </w:rPr>
              <w:t>] .</w:t>
            </w:r>
            <w:proofErr w:type="spellStart"/>
            <w:r w:rsidRPr="06CEE9F8">
              <w:rPr>
                <w:rFonts w:eastAsia="Times New Roman"/>
                <w:b/>
                <w:bCs/>
              </w:rPr>
              <w:t>Decribe</w:t>
            </w:r>
            <w:proofErr w:type="spellEnd"/>
            <w:proofErr w:type="gramEnd"/>
            <w:r w:rsidRPr="06CEE9F8">
              <w:rPr>
                <w:rFonts w:eastAsia="Times New Roman"/>
                <w:b/>
                <w:bCs/>
              </w:rPr>
              <w:t xml:space="preserve"> how this observation will enhance your practice.</w:t>
            </w:r>
          </w:p>
          <w:p w14:paraId="1C14609A" w14:textId="77777777" w:rsidR="0048436E" w:rsidRPr="0014734F" w:rsidRDefault="0048436E" w:rsidP="00B62B57">
            <w:pPr>
              <w:rPr>
                <w:rFonts w:eastAsia="Times New Roman"/>
                <w:color w:val="0070C0"/>
              </w:rPr>
            </w:pPr>
            <w:r w:rsidRPr="0014734F">
              <w:rPr>
                <w:rFonts w:eastAsia="Times New Roman"/>
                <w:color w:val="0070C0"/>
              </w:rPr>
              <w:t xml:space="preserve">The feedback </w:t>
            </w:r>
            <w:r>
              <w:rPr>
                <w:rFonts w:eastAsia="Times New Roman"/>
                <w:color w:val="0070C0"/>
              </w:rPr>
              <w:t xml:space="preserve">received from the session observation has been useful, as the external perspective of how the session was designed and delivered has given insights that I would otherwise not have considered. It was pleasing to see that the session delivery and approach was generally sound, and the information regarding the diversity of visual material as well as incorporating more interaction from students is valid, and something that I will develop further in future lectures. </w:t>
            </w:r>
          </w:p>
        </w:tc>
      </w:tr>
      <w:tr w:rsidR="0048436E" w:rsidRPr="00C73B39" w14:paraId="116B01B0" w14:textId="77777777" w:rsidTr="00B62B57">
        <w:trPr>
          <w:trHeight w:val="435"/>
        </w:trPr>
        <w:tc>
          <w:tcPr>
            <w:tcW w:w="9639" w:type="dxa"/>
            <w:shd w:val="clear" w:color="auto" w:fill="auto"/>
            <w:hideMark/>
          </w:tcPr>
          <w:p w14:paraId="7D0A1177" w14:textId="77777777" w:rsidR="0048436E" w:rsidRDefault="0048436E" w:rsidP="00B62B57">
            <w:pPr>
              <w:textAlignment w:val="baseline"/>
              <w:rPr>
                <w:rFonts w:eastAsia="Times New Roman"/>
                <w:lang w:eastAsia="en-GB"/>
              </w:rPr>
            </w:pPr>
          </w:p>
          <w:p w14:paraId="064CF360" w14:textId="77777777" w:rsidR="0048436E" w:rsidRPr="00C73B39" w:rsidRDefault="0048436E" w:rsidP="00B62B57">
            <w:pPr>
              <w:textAlignment w:val="baseline"/>
              <w:rPr>
                <w:rFonts w:eastAsia="Times New Roman"/>
                <w:lang w:eastAsia="en-GB"/>
              </w:rPr>
            </w:pPr>
          </w:p>
          <w:p w14:paraId="51216824" w14:textId="77777777" w:rsidR="0048436E" w:rsidRPr="00C73B39" w:rsidRDefault="0048436E" w:rsidP="00B62B57">
            <w:pPr>
              <w:textAlignment w:val="baseline"/>
              <w:rPr>
                <w:rFonts w:eastAsia="Times New Roman"/>
                <w:lang w:eastAsia="en-GB"/>
              </w:rPr>
            </w:pPr>
            <w:r w:rsidRPr="6FBFC953">
              <w:rPr>
                <w:rFonts w:eastAsia="Times New Roman"/>
                <w:b/>
                <w:bCs/>
              </w:rPr>
              <w:t>Observer ...</w:t>
            </w:r>
            <w:r>
              <w:rPr>
                <w:rFonts w:eastAsia="Times New Roman"/>
                <w:b/>
                <w:bCs/>
                <w:noProof/>
              </w:rPr>
              <w:drawing>
                <wp:inline distT="0" distB="0" distL="0" distR="0" wp14:anchorId="488CA8F4" wp14:editId="545A796A">
                  <wp:extent cx="1201120" cy="442913"/>
                  <wp:effectExtent l="0" t="0" r="0" b="0"/>
                  <wp:docPr id="247619308"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68462" name="Picture 1" descr="A close-up of a signatur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8980" cy="449499"/>
                          </a:xfrm>
                          <a:prstGeom prst="rect">
                            <a:avLst/>
                          </a:prstGeom>
                        </pic:spPr>
                      </pic:pic>
                    </a:graphicData>
                  </a:graphic>
                </wp:inline>
              </w:drawing>
            </w:r>
            <w:r w:rsidRPr="6FBFC953">
              <w:rPr>
                <w:rFonts w:eastAsia="Times New Roman"/>
                <w:b/>
                <w:bCs/>
              </w:rPr>
              <w:t xml:space="preserve">...............                                        </w:t>
            </w:r>
            <w:proofErr w:type="gramStart"/>
            <w:r w:rsidRPr="6FBFC953">
              <w:rPr>
                <w:rFonts w:eastAsia="Times New Roman"/>
                <w:b/>
                <w:bCs/>
              </w:rPr>
              <w:t>Date </w:t>
            </w:r>
            <w:r w:rsidRPr="6FBFC953">
              <w:rPr>
                <w:rFonts w:eastAsia="Times New Roman"/>
              </w:rPr>
              <w:t> </w:t>
            </w:r>
            <w:r>
              <w:rPr>
                <w:rFonts w:eastAsia="Times New Roman"/>
              </w:rPr>
              <w:t>31</w:t>
            </w:r>
            <w:proofErr w:type="gramEnd"/>
            <w:r>
              <w:rPr>
                <w:rFonts w:eastAsia="Times New Roman"/>
              </w:rPr>
              <w:t>/03/2025</w:t>
            </w:r>
          </w:p>
          <w:p w14:paraId="09A504BF" w14:textId="77777777" w:rsidR="0048436E" w:rsidRPr="00C73B39" w:rsidRDefault="0048436E" w:rsidP="00B62B57">
            <w:pPr>
              <w:textAlignment w:val="baseline"/>
              <w:rPr>
                <w:rFonts w:eastAsia="Times New Roman"/>
                <w:lang w:eastAsia="en-GB"/>
              </w:rPr>
            </w:pPr>
            <w:r w:rsidRPr="6FBFC953">
              <w:rPr>
                <w:rFonts w:eastAsia="Times New Roman"/>
              </w:rPr>
              <w:lastRenderedPageBreak/>
              <w:t> </w:t>
            </w:r>
          </w:p>
          <w:p w14:paraId="1AB3DACC" w14:textId="77777777" w:rsidR="0048436E" w:rsidRPr="00C73B39" w:rsidRDefault="0048436E" w:rsidP="00B62B57">
            <w:pPr>
              <w:textAlignment w:val="baseline"/>
              <w:rPr>
                <w:rFonts w:eastAsia="Times New Roman"/>
                <w:lang w:eastAsia="en-GB"/>
              </w:rPr>
            </w:pPr>
            <w:r w:rsidRPr="6FBFC953">
              <w:rPr>
                <w:rFonts w:eastAsia="Times New Roman"/>
              </w:rPr>
              <w:t> </w:t>
            </w:r>
          </w:p>
          <w:p w14:paraId="00DD7B8F" w14:textId="77777777" w:rsidR="0048436E" w:rsidRPr="00C73B39" w:rsidRDefault="0048436E" w:rsidP="00B62B57">
            <w:pPr>
              <w:textAlignment w:val="baseline"/>
              <w:rPr>
                <w:rFonts w:eastAsia="Times New Roman"/>
                <w:lang w:eastAsia="en-GB"/>
              </w:rPr>
            </w:pPr>
            <w:proofErr w:type="spellStart"/>
            <w:proofErr w:type="gramStart"/>
            <w:r w:rsidRPr="6FBFC953">
              <w:rPr>
                <w:rFonts w:eastAsia="Times New Roman"/>
                <w:b/>
                <w:bCs/>
              </w:rPr>
              <w:t>Observee</w:t>
            </w:r>
            <w:proofErr w:type="spellEnd"/>
            <w:r w:rsidRPr="6FBFC953">
              <w:rPr>
                <w:rFonts w:eastAsia="Times New Roman"/>
                <w:b/>
                <w:bCs/>
              </w:rPr>
              <w:t>  .......</w:t>
            </w:r>
            <w:proofErr w:type="gramEnd"/>
            <w:r>
              <w:rPr>
                <w:rFonts w:eastAsia="Times New Roman"/>
                <w:b/>
                <w:bCs/>
              </w:rPr>
              <w:t>Andrew Noble</w:t>
            </w:r>
            <w:r w:rsidRPr="6FBFC953">
              <w:rPr>
                <w:rFonts w:eastAsia="Times New Roman"/>
                <w:b/>
                <w:bCs/>
              </w:rPr>
              <w:t xml:space="preserve">................................                                                 </w:t>
            </w:r>
            <w:proofErr w:type="gramStart"/>
            <w:r w:rsidRPr="6FBFC953">
              <w:rPr>
                <w:rFonts w:eastAsia="Times New Roman"/>
                <w:b/>
                <w:bCs/>
              </w:rPr>
              <w:t>Date </w:t>
            </w:r>
            <w:r w:rsidRPr="6FBFC953">
              <w:rPr>
                <w:rFonts w:eastAsia="Times New Roman"/>
              </w:rPr>
              <w:t> </w:t>
            </w:r>
            <w:r>
              <w:rPr>
                <w:rFonts w:eastAsia="Times New Roman"/>
              </w:rPr>
              <w:t>13</w:t>
            </w:r>
            <w:proofErr w:type="gramEnd"/>
            <w:r>
              <w:rPr>
                <w:rFonts w:eastAsia="Times New Roman"/>
              </w:rPr>
              <w:t>/3/25</w:t>
            </w:r>
          </w:p>
          <w:p w14:paraId="4BD9E04F" w14:textId="77777777" w:rsidR="0048436E" w:rsidRPr="00C73B39" w:rsidRDefault="0048436E" w:rsidP="00B62B57">
            <w:pPr>
              <w:textAlignment w:val="baseline"/>
              <w:rPr>
                <w:rFonts w:eastAsia="Times New Roman"/>
                <w:lang w:eastAsia="en-GB"/>
              </w:rPr>
            </w:pPr>
            <w:r w:rsidRPr="6FBFC953">
              <w:rPr>
                <w:rFonts w:eastAsia="Times New Roman"/>
              </w:rPr>
              <w:t> </w:t>
            </w:r>
          </w:p>
          <w:p w14:paraId="007F1BDC" w14:textId="77777777" w:rsidR="0048436E" w:rsidRPr="00D7689E" w:rsidRDefault="0048436E" w:rsidP="00B62B57">
            <w:pPr>
              <w:textAlignment w:val="baseline"/>
              <w:rPr>
                <w:rFonts w:eastAsia="Times New Roman"/>
                <w:b/>
                <w:bCs/>
                <w:lang w:eastAsia="en-GB"/>
              </w:rPr>
            </w:pPr>
            <w:r w:rsidRPr="6FBFC953">
              <w:rPr>
                <w:rFonts w:eastAsia="Times New Roman"/>
                <w:b/>
                <w:bCs/>
              </w:rPr>
              <w:t>PGCert PARTICIPANTS</w:t>
            </w:r>
          </w:p>
          <w:p w14:paraId="275C67BE" w14:textId="77777777" w:rsidR="0048436E" w:rsidRPr="007B63F2" w:rsidRDefault="0048436E" w:rsidP="00B62B57">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 along with the observation sheets.</w:t>
            </w:r>
          </w:p>
          <w:p w14:paraId="1F04ACEF" w14:textId="77777777" w:rsidR="0048436E" w:rsidRPr="00C73B39" w:rsidRDefault="0048436E" w:rsidP="00B62B57">
            <w:pPr>
              <w:textAlignment w:val="baseline"/>
              <w:rPr>
                <w:rFonts w:eastAsia="Times New Roman"/>
                <w:lang w:eastAsia="en-GB"/>
              </w:rPr>
            </w:pPr>
            <w:r w:rsidRPr="6FBFC953">
              <w:rPr>
                <w:rFonts w:eastAsia="Times New Roman"/>
              </w:rPr>
              <w:t> </w:t>
            </w:r>
          </w:p>
        </w:tc>
      </w:tr>
    </w:tbl>
    <w:p w14:paraId="512C8940" w14:textId="77777777" w:rsidR="0048436E" w:rsidRPr="004E62E0" w:rsidRDefault="0048436E" w:rsidP="0048436E">
      <w:pPr>
        <w:pStyle w:val="NormalWeb"/>
        <w:rPr>
          <w:rFonts w:asciiTheme="minorBidi" w:hAnsiTheme="minorBidi" w:cstheme="minorBidi"/>
          <w:color w:val="303B44"/>
          <w:sz w:val="22"/>
          <w:szCs w:val="22"/>
        </w:rPr>
      </w:pPr>
    </w:p>
    <w:p w14:paraId="01A2738A" w14:textId="3411872B" w:rsidR="0048436E" w:rsidRDefault="0048436E">
      <w:pPr>
        <w:spacing w:line="259" w:lineRule="auto"/>
      </w:pPr>
      <w:r>
        <w:br w:type="page"/>
      </w:r>
    </w:p>
    <w:p w14:paraId="1F7B3C63" w14:textId="4984E851" w:rsidR="0048436E" w:rsidRDefault="0048436E" w:rsidP="0048436E">
      <w:pPr>
        <w:pStyle w:val="Heading2"/>
      </w:pPr>
      <w:bookmarkStart w:id="41" w:name="_Toc196827379"/>
      <w:r>
        <w:lastRenderedPageBreak/>
        <w:t>Lesson Observation Form 3</w:t>
      </w:r>
      <w:bookmarkEnd w:id="41"/>
    </w:p>
    <w:p w14:paraId="7BD1AB36" w14:textId="77777777" w:rsidR="0037216D" w:rsidRPr="002C02C4" w:rsidRDefault="0037216D" w:rsidP="0037216D">
      <w:pPr>
        <w:textAlignment w:val="baseline"/>
        <w:rPr>
          <w:rFonts w:eastAsia="Times New Roman"/>
          <w:color w:val="17365D"/>
          <w:lang w:eastAsia="en-GB"/>
        </w:rPr>
      </w:pPr>
      <w:r>
        <w:rPr>
          <w:noProof/>
        </w:rPr>
        <w:drawing>
          <wp:inline distT="0" distB="0" distL="0" distR="0" wp14:anchorId="03EAA163" wp14:editId="5B3E076A">
            <wp:extent cx="1408322" cy="471054"/>
            <wp:effectExtent l="0" t="0" r="1905" b="0"/>
            <wp:docPr id="719041930" name="Picture 7190419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2"/>
        <w:gridCol w:w="4784"/>
      </w:tblGrid>
      <w:tr w:rsidR="0037216D" w:rsidRPr="00DD0383" w14:paraId="276CD3C7" w14:textId="77777777" w:rsidTr="00B62B57">
        <w:tc>
          <w:tcPr>
            <w:tcW w:w="4508" w:type="dxa"/>
            <w:shd w:val="clear" w:color="auto" w:fill="DEEAF6" w:themeFill="accent5" w:themeFillTint="33"/>
          </w:tcPr>
          <w:p w14:paraId="35A23C4A" w14:textId="77777777" w:rsidR="0037216D" w:rsidRPr="00DD0383" w:rsidRDefault="0037216D" w:rsidP="00B62B57">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DEEAF6" w:themeFill="accent5" w:themeFillTint="33"/>
          </w:tcPr>
          <w:p w14:paraId="2BEFBE86" w14:textId="77777777" w:rsidR="0037216D" w:rsidRPr="00DD0383" w:rsidRDefault="0037216D" w:rsidP="00B62B57">
            <w:pPr>
              <w:textAlignment w:val="baseline"/>
              <w:rPr>
                <w:rFonts w:eastAsia="Times New Roman"/>
                <w:b/>
                <w:bCs/>
                <w:color w:val="000000" w:themeColor="text1"/>
                <w:sz w:val="21"/>
                <w:szCs w:val="21"/>
                <w:lang w:eastAsia="en-GB"/>
              </w:rPr>
            </w:pPr>
          </w:p>
        </w:tc>
      </w:tr>
      <w:tr w:rsidR="0037216D" w:rsidRPr="00DD0383" w14:paraId="2139CE08" w14:textId="77777777" w:rsidTr="00B62B57">
        <w:tc>
          <w:tcPr>
            <w:tcW w:w="4508" w:type="dxa"/>
          </w:tcPr>
          <w:p w14:paraId="15053C82" w14:textId="77777777" w:rsidR="0037216D" w:rsidRPr="00DD0383" w:rsidRDefault="0037216D" w:rsidP="00B62B57">
            <w:pPr>
              <w:textAlignment w:val="baseline"/>
              <w:rPr>
                <w:rFonts w:eastAsia="Times New Roman"/>
                <w:color w:val="000000" w:themeColor="text1"/>
                <w:lang w:eastAsia="en-GB"/>
              </w:rPr>
            </w:pPr>
            <w:proofErr w:type="spellStart"/>
            <w:r w:rsidRPr="6FBFC953">
              <w:rPr>
                <w:rFonts w:eastAsia="Times New Roman"/>
                <w:color w:val="000000" w:themeColor="text1"/>
              </w:rPr>
              <w:t>Observee</w:t>
            </w:r>
            <w:proofErr w:type="spellEnd"/>
          </w:p>
          <w:p w14:paraId="04EEF815"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5EB00196"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Andrew Noble</w:t>
            </w:r>
          </w:p>
        </w:tc>
      </w:tr>
      <w:tr w:rsidR="0037216D" w:rsidRPr="00DD0383" w14:paraId="2E897E7E" w14:textId="77777777" w:rsidTr="00B62B57">
        <w:tc>
          <w:tcPr>
            <w:tcW w:w="4508" w:type="dxa"/>
          </w:tcPr>
          <w:p w14:paraId="41A1CA05"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76CFF5BC"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231317EC"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Dr Greg Owen</w:t>
            </w:r>
          </w:p>
        </w:tc>
      </w:tr>
      <w:tr w:rsidR="0037216D" w:rsidRPr="00DD0383" w14:paraId="6C1F86B0" w14:textId="77777777" w:rsidTr="00B62B57">
        <w:tc>
          <w:tcPr>
            <w:tcW w:w="4508" w:type="dxa"/>
          </w:tcPr>
          <w:p w14:paraId="6BC685BB"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3A054E98"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78A4FA34"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03/04/25</w:t>
            </w:r>
          </w:p>
        </w:tc>
      </w:tr>
      <w:tr w:rsidR="0037216D" w:rsidRPr="00DD0383" w14:paraId="3DC31601" w14:textId="77777777" w:rsidTr="00B62B57">
        <w:tc>
          <w:tcPr>
            <w:tcW w:w="4508" w:type="dxa"/>
          </w:tcPr>
          <w:p w14:paraId="107EFA10"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724BEF7B"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662F404F"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IQ</w:t>
            </w:r>
          </w:p>
        </w:tc>
      </w:tr>
      <w:tr w:rsidR="0037216D" w:rsidRPr="00DD0383" w14:paraId="33A6E83F" w14:textId="77777777" w:rsidTr="00B62B57">
        <w:tc>
          <w:tcPr>
            <w:tcW w:w="4508" w:type="dxa"/>
          </w:tcPr>
          <w:p w14:paraId="002FEF25"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Date, Time, Duration</w:t>
            </w:r>
          </w:p>
          <w:p w14:paraId="49F61C8F"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01B263AF"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1pm – 2.30pm</w:t>
            </w:r>
          </w:p>
        </w:tc>
      </w:tr>
      <w:tr w:rsidR="0037216D" w:rsidRPr="00DD0383" w14:paraId="6315D168" w14:textId="77777777" w:rsidTr="00B62B57">
        <w:tc>
          <w:tcPr>
            <w:tcW w:w="4508" w:type="dxa"/>
          </w:tcPr>
          <w:p w14:paraId="25289128"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205574F7"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0974DB82"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Introduction to Vehicle Dynamics (Foundation)</w:t>
            </w:r>
          </w:p>
        </w:tc>
      </w:tr>
      <w:tr w:rsidR="0037216D" w:rsidRPr="00DD0383" w14:paraId="0424DCB3" w14:textId="77777777" w:rsidTr="00B62B57">
        <w:tc>
          <w:tcPr>
            <w:tcW w:w="4508" w:type="dxa"/>
          </w:tcPr>
          <w:p w14:paraId="570F720C" w14:textId="77777777" w:rsidR="0037216D" w:rsidRPr="00DD0383" w:rsidRDefault="0037216D" w:rsidP="00B62B57">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06972C73" w14:textId="77777777" w:rsidR="0037216D" w:rsidRPr="00DD0383" w:rsidRDefault="0037216D" w:rsidP="00B62B57">
            <w:pPr>
              <w:textAlignment w:val="baseline"/>
              <w:rPr>
                <w:rFonts w:eastAsia="Times New Roman"/>
                <w:color w:val="000000" w:themeColor="text1"/>
                <w:lang w:eastAsia="en-GB"/>
              </w:rPr>
            </w:pPr>
          </w:p>
        </w:tc>
        <w:tc>
          <w:tcPr>
            <w:tcW w:w="5126" w:type="dxa"/>
          </w:tcPr>
          <w:p w14:paraId="7090F571" w14:textId="77777777" w:rsidR="0037216D" w:rsidRPr="00DD0383" w:rsidRDefault="0037216D" w:rsidP="00B62B57">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 (11 students)</w:t>
            </w:r>
          </w:p>
        </w:tc>
      </w:tr>
      <w:tr w:rsidR="0037216D" w:rsidRPr="00231D5D" w14:paraId="73EFF72F" w14:textId="77777777" w:rsidTr="00B62B57">
        <w:tc>
          <w:tcPr>
            <w:tcW w:w="9634" w:type="dxa"/>
            <w:gridSpan w:val="2"/>
          </w:tcPr>
          <w:p w14:paraId="15338131" w14:textId="77777777" w:rsidR="0037216D" w:rsidRPr="00231D5D" w:rsidRDefault="0037216D" w:rsidP="00B62B57">
            <w:pPr>
              <w:textAlignment w:val="baseline"/>
              <w:rPr>
                <w:rFonts w:eastAsia="Times New Roman"/>
                <w:b/>
                <w:bCs/>
                <w:lang w:eastAsia="en-GB"/>
              </w:rPr>
            </w:pPr>
            <w:r w:rsidRPr="6FBFC953">
              <w:rPr>
                <w:rFonts w:eastAsia="Times New Roman"/>
                <w:b/>
                <w:bCs/>
              </w:rPr>
              <w:t xml:space="preserve">This observation will contribute to the participant’s portfolio of evidence to satisfy the assessment of the PGCert </w:t>
            </w:r>
            <w:proofErr w:type="spellStart"/>
            <w:proofErr w:type="gramStart"/>
            <w:r w:rsidRPr="6FBFC953">
              <w:rPr>
                <w:rFonts w:eastAsia="Times New Roman"/>
                <w:b/>
                <w:bCs/>
              </w:rPr>
              <w:t>tHE</w:t>
            </w:r>
            <w:proofErr w:type="spellEnd"/>
            <w:r w:rsidRPr="6FBFC953">
              <w:rPr>
                <w:rFonts w:eastAsia="Times New Roman"/>
                <w:b/>
                <w:bCs/>
              </w:rPr>
              <w:t xml:space="preserve"> and</w:t>
            </w:r>
            <w:proofErr w:type="gramEnd"/>
            <w:r w:rsidRPr="6FBFC953">
              <w:rPr>
                <w:rFonts w:eastAsia="Times New Roman"/>
                <w:b/>
                <w:bCs/>
              </w:rPr>
              <w:t xml:space="preserve"> should be undertaken by an experienced academic colleague or professional colleague. Observation by a fellow participant on the programme is not permissible as a means of authenticating practice.</w:t>
            </w:r>
          </w:p>
        </w:tc>
      </w:tr>
    </w:tbl>
    <w:p w14:paraId="57EAC3BA" w14:textId="77777777" w:rsidR="0037216D" w:rsidRPr="00C73B39" w:rsidRDefault="0037216D" w:rsidP="0037216D">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37216D" w:rsidRPr="00C73B39" w14:paraId="13167553" w14:textId="77777777" w:rsidTr="00B62B57">
        <w:trPr>
          <w:trHeight w:val="1065"/>
        </w:trPr>
        <w:tc>
          <w:tcPr>
            <w:tcW w:w="9639" w:type="dxa"/>
            <w:shd w:val="clear" w:color="auto" w:fill="auto"/>
            <w:hideMark/>
          </w:tcPr>
          <w:p w14:paraId="6463A7EF" w14:textId="77777777" w:rsidR="0037216D" w:rsidRPr="001C0E0A" w:rsidRDefault="0037216D" w:rsidP="00B62B57">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[A1: Design and plan learning activities/programmes</w:t>
            </w:r>
          </w:p>
          <w:p w14:paraId="5E2E7535" w14:textId="77777777" w:rsidR="0037216D" w:rsidRPr="00DD0383" w:rsidRDefault="0037216D" w:rsidP="00B62B57">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375355FC" w14:textId="77777777" w:rsidR="0037216D" w:rsidRPr="00C73B39" w:rsidRDefault="0037216D" w:rsidP="00B62B57">
            <w:pPr>
              <w:textAlignment w:val="baseline"/>
              <w:rPr>
                <w:rFonts w:eastAsia="Times New Roman"/>
                <w:lang w:eastAsia="en-GB"/>
              </w:rPr>
            </w:pPr>
          </w:p>
        </w:tc>
      </w:tr>
      <w:tr w:rsidR="0037216D" w:rsidRPr="00C73B39" w14:paraId="55F99CDD" w14:textId="77777777" w:rsidTr="00B62B57">
        <w:trPr>
          <w:trHeight w:val="435"/>
        </w:trPr>
        <w:tc>
          <w:tcPr>
            <w:tcW w:w="9639" w:type="dxa"/>
            <w:shd w:val="clear" w:color="auto" w:fill="auto"/>
            <w:hideMark/>
          </w:tcPr>
          <w:p w14:paraId="5F9F9D49" w14:textId="77777777" w:rsidR="0037216D" w:rsidRPr="00DD0383" w:rsidRDefault="0037216D" w:rsidP="00B62B57">
            <w:pPr>
              <w:textAlignment w:val="baseline"/>
              <w:rPr>
                <w:rFonts w:eastAsia="Times New Roman"/>
                <w:b/>
                <w:bCs/>
                <w:lang w:eastAsia="en-GB"/>
              </w:rPr>
            </w:pPr>
            <w:r w:rsidRPr="6FBFC953">
              <w:rPr>
                <w:rFonts w:eastAsia="Times New Roman"/>
                <w:b/>
                <w:bCs/>
              </w:rPr>
              <w:t xml:space="preserve"> Comments </w:t>
            </w:r>
          </w:p>
          <w:p w14:paraId="0961D2D6" w14:textId="77777777" w:rsidR="0037216D" w:rsidRDefault="0037216D" w:rsidP="0037216D">
            <w:pPr>
              <w:pStyle w:val="ListParagraph"/>
              <w:numPr>
                <w:ilvl w:val="0"/>
                <w:numId w:val="28"/>
              </w:numPr>
              <w:spacing w:line="259" w:lineRule="auto"/>
              <w:textAlignment w:val="baseline"/>
              <w:rPr>
                <w:rFonts w:eastAsia="Times New Roman"/>
                <w:lang w:eastAsia="en-GB"/>
              </w:rPr>
            </w:pPr>
            <w:r>
              <w:rPr>
                <w:rFonts w:eastAsia="Times New Roman"/>
                <w:lang w:eastAsia="en-GB"/>
              </w:rPr>
              <w:t xml:space="preserve">The lecturer provided a </w:t>
            </w:r>
            <w:proofErr w:type="spellStart"/>
            <w:r>
              <w:rPr>
                <w:rFonts w:eastAsia="Times New Roman"/>
                <w:lang w:eastAsia="en-GB"/>
              </w:rPr>
              <w:t>powerpoint</w:t>
            </w:r>
            <w:proofErr w:type="spellEnd"/>
            <w:r>
              <w:rPr>
                <w:rFonts w:eastAsia="Times New Roman"/>
                <w:lang w:eastAsia="en-GB"/>
              </w:rPr>
              <w:t xml:space="preserve"> presentation which was of a very high standard, clear and had a mixture of text and diagrams, not too wordy with lots of verbal explanation given around the material which clearly showed the lecturers in-depth subject knowledge in this area.</w:t>
            </w:r>
          </w:p>
          <w:p w14:paraId="08E22301" w14:textId="77777777" w:rsidR="0037216D" w:rsidRDefault="0037216D" w:rsidP="0037216D">
            <w:pPr>
              <w:pStyle w:val="ListParagraph"/>
              <w:numPr>
                <w:ilvl w:val="0"/>
                <w:numId w:val="28"/>
              </w:numPr>
              <w:spacing w:line="259" w:lineRule="auto"/>
              <w:textAlignment w:val="baseline"/>
              <w:rPr>
                <w:rFonts w:eastAsia="Times New Roman"/>
                <w:lang w:eastAsia="en-GB"/>
              </w:rPr>
            </w:pPr>
            <w:r>
              <w:rPr>
                <w:rFonts w:eastAsia="Times New Roman"/>
                <w:lang w:eastAsia="en-GB"/>
              </w:rPr>
              <w:lastRenderedPageBreak/>
              <w:t>The lecture contained a degree of mathematics and this being a foundation level class it is essential that the analytical content is combined with diagrams, explanations etc to make it pertinent and accessible. The lecturer did this extremely well by combining text, diagrams, equations.</w:t>
            </w:r>
          </w:p>
          <w:p w14:paraId="666586DF" w14:textId="77777777" w:rsidR="0037216D" w:rsidRDefault="0037216D" w:rsidP="0037216D">
            <w:pPr>
              <w:pStyle w:val="ListParagraph"/>
              <w:numPr>
                <w:ilvl w:val="0"/>
                <w:numId w:val="28"/>
              </w:numPr>
              <w:spacing w:line="259" w:lineRule="auto"/>
              <w:textAlignment w:val="baseline"/>
              <w:rPr>
                <w:rFonts w:eastAsia="Times New Roman"/>
                <w:lang w:eastAsia="en-GB"/>
              </w:rPr>
            </w:pPr>
            <w:r>
              <w:rPr>
                <w:rFonts w:eastAsia="Times New Roman"/>
                <w:lang w:eastAsia="en-GB"/>
              </w:rPr>
              <w:t>I may have missed some explanation but was the aerodynamic lift force arrow supposed to be pointing down or is this another name for down force?</w:t>
            </w:r>
          </w:p>
          <w:p w14:paraId="5FF40AFA" w14:textId="77777777" w:rsidR="0037216D" w:rsidRDefault="0037216D" w:rsidP="00B62B57">
            <w:pPr>
              <w:pStyle w:val="ListParagraph"/>
              <w:textAlignment w:val="baseline"/>
              <w:rPr>
                <w:rFonts w:eastAsia="Times New Roman"/>
                <w:lang w:eastAsia="en-GB"/>
              </w:rPr>
            </w:pPr>
          </w:p>
          <w:p w14:paraId="3055FD3A" w14:textId="77777777" w:rsidR="0037216D" w:rsidRPr="00DE064C" w:rsidRDefault="0037216D" w:rsidP="00B62B57">
            <w:pPr>
              <w:pStyle w:val="ListParagraph"/>
              <w:textAlignment w:val="baseline"/>
              <w:rPr>
                <w:rFonts w:eastAsia="Times New Roman"/>
                <w:lang w:eastAsia="en-GB"/>
              </w:rPr>
            </w:pPr>
          </w:p>
          <w:p w14:paraId="6DE05CD4" w14:textId="77777777" w:rsidR="0037216D" w:rsidRDefault="0037216D" w:rsidP="00B62B57">
            <w:pPr>
              <w:textAlignment w:val="baseline"/>
              <w:rPr>
                <w:rFonts w:eastAsia="Times New Roman"/>
                <w:lang w:eastAsia="en-GB"/>
              </w:rPr>
            </w:pPr>
          </w:p>
          <w:p w14:paraId="53562B26" w14:textId="77777777" w:rsidR="0037216D" w:rsidRDefault="0037216D" w:rsidP="00B62B57">
            <w:pPr>
              <w:textAlignment w:val="baseline"/>
              <w:rPr>
                <w:rFonts w:eastAsia="Times New Roman"/>
                <w:lang w:eastAsia="en-GB"/>
              </w:rPr>
            </w:pPr>
          </w:p>
          <w:p w14:paraId="2BC22DA4" w14:textId="77777777" w:rsidR="0037216D" w:rsidRDefault="0037216D" w:rsidP="00B62B57">
            <w:pPr>
              <w:textAlignment w:val="baseline"/>
              <w:rPr>
                <w:rFonts w:eastAsia="Times New Roman"/>
                <w:lang w:eastAsia="en-GB"/>
              </w:rPr>
            </w:pPr>
          </w:p>
          <w:p w14:paraId="535DC870" w14:textId="77777777" w:rsidR="0037216D" w:rsidRDefault="0037216D" w:rsidP="00B62B57">
            <w:pPr>
              <w:textAlignment w:val="baseline"/>
              <w:rPr>
                <w:rFonts w:eastAsia="Times New Roman"/>
                <w:lang w:eastAsia="en-GB"/>
              </w:rPr>
            </w:pPr>
          </w:p>
          <w:p w14:paraId="4FDF650D" w14:textId="77777777" w:rsidR="0037216D" w:rsidRDefault="0037216D" w:rsidP="00B62B57">
            <w:pPr>
              <w:textAlignment w:val="baseline"/>
              <w:rPr>
                <w:rFonts w:eastAsia="Times New Roman"/>
                <w:lang w:eastAsia="en-GB"/>
              </w:rPr>
            </w:pPr>
          </w:p>
          <w:p w14:paraId="483480EF" w14:textId="77777777" w:rsidR="0037216D" w:rsidRDefault="0037216D" w:rsidP="00B62B57">
            <w:pPr>
              <w:textAlignment w:val="baseline"/>
              <w:rPr>
                <w:rFonts w:eastAsia="Times New Roman"/>
                <w:lang w:eastAsia="en-GB"/>
              </w:rPr>
            </w:pPr>
          </w:p>
          <w:p w14:paraId="2143292B" w14:textId="77777777" w:rsidR="0037216D" w:rsidRDefault="0037216D" w:rsidP="00B62B57">
            <w:pPr>
              <w:textAlignment w:val="baseline"/>
              <w:rPr>
                <w:rFonts w:eastAsia="Times New Roman"/>
                <w:lang w:eastAsia="en-GB"/>
              </w:rPr>
            </w:pPr>
          </w:p>
          <w:p w14:paraId="288F1005" w14:textId="77777777" w:rsidR="0037216D" w:rsidRPr="00C73B39" w:rsidRDefault="0037216D" w:rsidP="00B62B57">
            <w:pPr>
              <w:textAlignment w:val="baseline"/>
              <w:rPr>
                <w:rFonts w:eastAsia="Times New Roman"/>
                <w:lang w:eastAsia="en-GB"/>
              </w:rPr>
            </w:pPr>
          </w:p>
          <w:p w14:paraId="1366488A" w14:textId="77777777" w:rsidR="0037216D" w:rsidRPr="00C73B39" w:rsidRDefault="0037216D" w:rsidP="00B62B57">
            <w:pPr>
              <w:textAlignment w:val="baseline"/>
              <w:rPr>
                <w:rFonts w:eastAsia="Times New Roman"/>
                <w:lang w:eastAsia="en-GB"/>
              </w:rPr>
            </w:pPr>
          </w:p>
        </w:tc>
      </w:tr>
      <w:tr w:rsidR="0037216D" w:rsidRPr="00C73B39" w14:paraId="02BF4FC3" w14:textId="77777777" w:rsidTr="00B62B57">
        <w:trPr>
          <w:trHeight w:val="1335"/>
        </w:trPr>
        <w:tc>
          <w:tcPr>
            <w:tcW w:w="9639" w:type="dxa"/>
            <w:shd w:val="clear" w:color="auto" w:fill="auto"/>
            <w:hideMark/>
          </w:tcPr>
          <w:p w14:paraId="6403B61B" w14:textId="77777777" w:rsidR="0037216D" w:rsidRPr="001C0E0A" w:rsidRDefault="0037216D" w:rsidP="00B62B57">
            <w:pPr>
              <w:textAlignment w:val="baseline"/>
              <w:rPr>
                <w:rFonts w:eastAsia="Times New Roman"/>
                <w:b/>
                <w:bCs/>
                <w:lang w:eastAsia="en-GB"/>
              </w:rPr>
            </w:pPr>
            <w:r w:rsidRPr="6FBFC953">
              <w:rPr>
                <w:rFonts w:eastAsia="Times New Roman"/>
              </w:rPr>
              <w:lastRenderedPageBreak/>
              <w:t> </w:t>
            </w:r>
            <w:r w:rsidRPr="6FBFC953">
              <w:rPr>
                <w:rFonts w:eastAsia="Times New Roman"/>
                <w:b/>
                <w:bCs/>
              </w:rPr>
              <w:t>Teaching</w:t>
            </w:r>
            <w:proofErr w:type="gramStart"/>
            <w:r w:rsidRPr="6FBFC953">
              <w:rPr>
                <w:rFonts w:eastAsia="Times New Roman"/>
                <w:b/>
                <w:bCs/>
              </w:rPr>
              <w:t xml:space="preserve">   [</w:t>
            </w:r>
            <w:proofErr w:type="gramEnd"/>
            <w:r w:rsidRPr="6FBFC953">
              <w:rPr>
                <w:rFonts w:eastAsia="Times New Roman"/>
                <w:b/>
                <w:bCs/>
              </w:rPr>
              <w:t>A2: Teach and/or support learning through appropriate approaches and environments.]</w:t>
            </w:r>
          </w:p>
          <w:p w14:paraId="7D6E1241" w14:textId="77777777" w:rsidR="0037216D" w:rsidRPr="00C73B39" w:rsidRDefault="0037216D" w:rsidP="00B62B57">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37216D" w:rsidRPr="00C73B39" w14:paraId="7BBB8B99" w14:textId="77777777" w:rsidTr="00B62B57">
        <w:trPr>
          <w:trHeight w:val="435"/>
        </w:trPr>
        <w:tc>
          <w:tcPr>
            <w:tcW w:w="9639" w:type="dxa"/>
            <w:shd w:val="clear" w:color="auto" w:fill="auto"/>
            <w:hideMark/>
          </w:tcPr>
          <w:p w14:paraId="0063A0F8" w14:textId="77777777" w:rsidR="0037216D" w:rsidRPr="001C0E0A" w:rsidRDefault="0037216D" w:rsidP="00B62B57">
            <w:pPr>
              <w:textAlignment w:val="baseline"/>
              <w:rPr>
                <w:rFonts w:eastAsia="Times New Roman"/>
                <w:b/>
                <w:bCs/>
                <w:lang w:eastAsia="en-GB"/>
              </w:rPr>
            </w:pPr>
            <w:r w:rsidRPr="6FBFC953">
              <w:rPr>
                <w:rFonts w:eastAsia="Times New Roman"/>
              </w:rPr>
              <w:t>  </w:t>
            </w:r>
            <w:r w:rsidRPr="6FBFC953">
              <w:rPr>
                <w:rFonts w:eastAsia="Times New Roman"/>
                <w:b/>
                <w:bCs/>
              </w:rPr>
              <w:t xml:space="preserve">Comments </w:t>
            </w:r>
          </w:p>
          <w:p w14:paraId="0922F542" w14:textId="77777777" w:rsidR="0037216D" w:rsidRDefault="0037216D" w:rsidP="0037216D">
            <w:pPr>
              <w:pStyle w:val="ListParagraph"/>
              <w:numPr>
                <w:ilvl w:val="0"/>
                <w:numId w:val="27"/>
              </w:numPr>
              <w:spacing w:line="259" w:lineRule="auto"/>
              <w:textAlignment w:val="baseline"/>
              <w:rPr>
                <w:rFonts w:eastAsia="Times New Roman"/>
                <w:lang w:eastAsia="en-GB"/>
              </w:rPr>
            </w:pPr>
            <w:r w:rsidRPr="00791781">
              <w:rPr>
                <w:rFonts w:eastAsia="Times New Roman"/>
                <w:lang w:eastAsia="en-GB"/>
              </w:rPr>
              <w:t>The lecture was clearly introduced, the lecturer ascertained which streams each of the students was on and this allowed the lecturer to make the subject content pertinent to their specific stream of study.</w:t>
            </w:r>
          </w:p>
          <w:p w14:paraId="1D27A111" w14:textId="77777777" w:rsidR="0037216D" w:rsidRDefault="0037216D" w:rsidP="0037216D">
            <w:pPr>
              <w:pStyle w:val="ListParagraph"/>
              <w:numPr>
                <w:ilvl w:val="0"/>
                <w:numId w:val="27"/>
              </w:numPr>
              <w:spacing w:line="259" w:lineRule="auto"/>
              <w:textAlignment w:val="baseline"/>
              <w:rPr>
                <w:rFonts w:eastAsia="Times New Roman"/>
                <w:lang w:eastAsia="en-GB"/>
              </w:rPr>
            </w:pPr>
            <w:r>
              <w:rPr>
                <w:rFonts w:eastAsia="Times New Roman"/>
                <w:lang w:eastAsia="en-GB"/>
              </w:rPr>
              <w:t xml:space="preserve">An area of consideration is formative assessment. How do you know that the students are understanding the content? Could Q&amp;A help, asking students what they know prior to introducing the subject to gauge their initial understanding. These techniques will aid you </w:t>
            </w:r>
            <w:r>
              <w:rPr>
                <w:rFonts w:eastAsia="Times New Roman"/>
                <w:lang w:eastAsia="en-GB"/>
              </w:rPr>
              <w:lastRenderedPageBreak/>
              <w:t>in understanding what they understand (and what they don’t understand) and it will also aid you in keeping students on-task if they think that they could be asked to participate (not that this was an issue with this class but good practice to consider).</w:t>
            </w:r>
          </w:p>
          <w:p w14:paraId="145AC654" w14:textId="77777777" w:rsidR="0037216D" w:rsidRDefault="0037216D" w:rsidP="0037216D">
            <w:pPr>
              <w:pStyle w:val="ListParagraph"/>
              <w:numPr>
                <w:ilvl w:val="0"/>
                <w:numId w:val="27"/>
              </w:numPr>
              <w:spacing w:line="259" w:lineRule="auto"/>
              <w:textAlignment w:val="baseline"/>
              <w:rPr>
                <w:rFonts w:eastAsia="Times New Roman"/>
                <w:lang w:eastAsia="en-GB"/>
              </w:rPr>
            </w:pPr>
            <w:r>
              <w:rPr>
                <w:rFonts w:eastAsia="Times New Roman"/>
                <w:lang w:eastAsia="en-GB"/>
              </w:rPr>
              <w:t xml:space="preserve">You’re a very interesting lecturer because your understanding of the material is at a very high </w:t>
            </w:r>
            <w:proofErr w:type="gramStart"/>
            <w:r>
              <w:rPr>
                <w:rFonts w:eastAsia="Times New Roman"/>
                <w:lang w:eastAsia="en-GB"/>
              </w:rPr>
              <w:t>level</w:t>
            </w:r>
            <w:proofErr w:type="gramEnd"/>
            <w:r>
              <w:rPr>
                <w:rFonts w:eastAsia="Times New Roman"/>
                <w:lang w:eastAsia="en-GB"/>
              </w:rPr>
              <w:t xml:space="preserve"> and you can also give real-life examples and all of this makes it very easy for students to sit back and listen to what is an interesting story. I refer to a previous point, how do they benefit from this experience in terms of note taking, recordings etc? </w:t>
            </w:r>
          </w:p>
          <w:p w14:paraId="79774FA1" w14:textId="77777777" w:rsidR="0037216D" w:rsidRDefault="0037216D" w:rsidP="0037216D">
            <w:pPr>
              <w:pStyle w:val="ListParagraph"/>
              <w:numPr>
                <w:ilvl w:val="0"/>
                <w:numId w:val="27"/>
              </w:numPr>
              <w:spacing w:line="259" w:lineRule="auto"/>
              <w:textAlignment w:val="baseline"/>
              <w:rPr>
                <w:rFonts w:eastAsia="Times New Roman"/>
                <w:lang w:eastAsia="en-GB"/>
              </w:rPr>
            </w:pPr>
            <w:r>
              <w:rPr>
                <w:rFonts w:eastAsia="Times New Roman"/>
                <w:lang w:eastAsia="en-GB"/>
              </w:rPr>
              <w:t xml:space="preserve">Good and well-placed humour. This makes it an </w:t>
            </w:r>
            <w:proofErr w:type="gramStart"/>
            <w:r>
              <w:rPr>
                <w:rFonts w:eastAsia="Times New Roman"/>
                <w:lang w:eastAsia="en-GB"/>
              </w:rPr>
              <w:t>easy going</w:t>
            </w:r>
            <w:proofErr w:type="gramEnd"/>
            <w:r>
              <w:rPr>
                <w:rFonts w:eastAsia="Times New Roman"/>
                <w:lang w:eastAsia="en-GB"/>
              </w:rPr>
              <w:t xml:space="preserve"> atmosphere which is conducive to learning.</w:t>
            </w:r>
          </w:p>
          <w:p w14:paraId="7136C424" w14:textId="77777777" w:rsidR="0037216D" w:rsidRPr="00791781" w:rsidRDefault="0037216D" w:rsidP="0037216D">
            <w:pPr>
              <w:pStyle w:val="ListParagraph"/>
              <w:numPr>
                <w:ilvl w:val="0"/>
                <w:numId w:val="27"/>
              </w:numPr>
              <w:spacing w:line="259" w:lineRule="auto"/>
              <w:textAlignment w:val="baseline"/>
              <w:rPr>
                <w:rFonts w:eastAsia="Times New Roman"/>
                <w:lang w:eastAsia="en-GB"/>
              </w:rPr>
            </w:pPr>
            <w:r>
              <w:rPr>
                <w:rFonts w:eastAsia="Times New Roman"/>
                <w:lang w:eastAsia="en-GB"/>
              </w:rPr>
              <w:t>Good practice to refer the content to the kit in the workshops, makes the content tangible and something they can engage with giving a good blend of theory and practical.</w:t>
            </w:r>
          </w:p>
          <w:p w14:paraId="5D0F89D8" w14:textId="77777777" w:rsidR="0037216D" w:rsidRDefault="0037216D" w:rsidP="00B62B57">
            <w:pPr>
              <w:textAlignment w:val="baseline"/>
              <w:rPr>
                <w:rFonts w:eastAsia="Times New Roman"/>
                <w:lang w:eastAsia="en-GB"/>
              </w:rPr>
            </w:pPr>
          </w:p>
          <w:p w14:paraId="38280B8C" w14:textId="77777777" w:rsidR="0037216D" w:rsidRDefault="0037216D" w:rsidP="00B62B57">
            <w:pPr>
              <w:textAlignment w:val="baseline"/>
              <w:rPr>
                <w:rFonts w:eastAsia="Times New Roman"/>
                <w:lang w:eastAsia="en-GB"/>
              </w:rPr>
            </w:pPr>
          </w:p>
          <w:p w14:paraId="734FB8CC" w14:textId="77777777" w:rsidR="0037216D" w:rsidRDefault="0037216D" w:rsidP="00B62B57">
            <w:pPr>
              <w:textAlignment w:val="baseline"/>
              <w:rPr>
                <w:rFonts w:eastAsia="Times New Roman"/>
                <w:lang w:eastAsia="en-GB"/>
              </w:rPr>
            </w:pPr>
          </w:p>
          <w:p w14:paraId="54715A20" w14:textId="77777777" w:rsidR="0037216D" w:rsidRDefault="0037216D" w:rsidP="00B62B57">
            <w:pPr>
              <w:textAlignment w:val="baseline"/>
              <w:rPr>
                <w:rFonts w:eastAsia="Times New Roman"/>
                <w:lang w:eastAsia="en-GB"/>
              </w:rPr>
            </w:pPr>
          </w:p>
          <w:p w14:paraId="1B9B6CBF" w14:textId="77777777" w:rsidR="0037216D" w:rsidRDefault="0037216D" w:rsidP="00B62B57">
            <w:pPr>
              <w:textAlignment w:val="baseline"/>
              <w:rPr>
                <w:rFonts w:eastAsia="Times New Roman"/>
                <w:lang w:eastAsia="en-GB"/>
              </w:rPr>
            </w:pPr>
          </w:p>
          <w:p w14:paraId="34A79D2D" w14:textId="77777777" w:rsidR="0037216D" w:rsidRDefault="0037216D" w:rsidP="00B62B57">
            <w:pPr>
              <w:textAlignment w:val="baseline"/>
              <w:rPr>
                <w:rFonts w:eastAsia="Times New Roman"/>
                <w:lang w:eastAsia="en-GB"/>
              </w:rPr>
            </w:pPr>
          </w:p>
          <w:p w14:paraId="1D458D42" w14:textId="77777777" w:rsidR="0037216D" w:rsidRDefault="0037216D" w:rsidP="00B62B57">
            <w:pPr>
              <w:textAlignment w:val="baseline"/>
              <w:rPr>
                <w:rFonts w:eastAsia="Times New Roman"/>
                <w:lang w:eastAsia="en-GB"/>
              </w:rPr>
            </w:pPr>
          </w:p>
          <w:p w14:paraId="1048E283" w14:textId="77777777" w:rsidR="0037216D" w:rsidRDefault="0037216D" w:rsidP="00B62B57">
            <w:pPr>
              <w:textAlignment w:val="baseline"/>
              <w:rPr>
                <w:rFonts w:eastAsia="Times New Roman"/>
                <w:lang w:eastAsia="en-GB"/>
              </w:rPr>
            </w:pPr>
          </w:p>
          <w:p w14:paraId="572684A5" w14:textId="77777777" w:rsidR="0037216D" w:rsidRPr="00C73B39" w:rsidRDefault="0037216D" w:rsidP="00B62B57">
            <w:pPr>
              <w:textAlignment w:val="baseline"/>
              <w:rPr>
                <w:rFonts w:eastAsia="Times New Roman"/>
                <w:lang w:eastAsia="en-GB"/>
              </w:rPr>
            </w:pPr>
          </w:p>
        </w:tc>
      </w:tr>
      <w:tr w:rsidR="0037216D" w:rsidRPr="00C73B39" w14:paraId="34F9FCB8" w14:textId="77777777" w:rsidTr="00B62B57">
        <w:trPr>
          <w:trHeight w:val="435"/>
        </w:trPr>
        <w:tc>
          <w:tcPr>
            <w:tcW w:w="9639" w:type="dxa"/>
            <w:shd w:val="clear" w:color="auto" w:fill="auto"/>
            <w:hideMark/>
          </w:tcPr>
          <w:p w14:paraId="64E76EBB" w14:textId="77777777" w:rsidR="0037216D" w:rsidRDefault="0037216D" w:rsidP="00B62B57">
            <w:pPr>
              <w:spacing w:after="0"/>
              <w:rPr>
                <w:rFonts w:eastAsia="Times New Roman"/>
                <w:b/>
                <w:bCs/>
              </w:rPr>
            </w:pPr>
            <w:r w:rsidRPr="06CEE9F8">
              <w:rPr>
                <w:rFonts w:eastAsia="Times New Roman"/>
                <w:b/>
                <w:bCs/>
              </w:rPr>
              <w:lastRenderedPageBreak/>
              <w:t> Effective Learning Environments [A4:  support and guide learners /V1 Respect individual learners/diverse groups of learners]</w:t>
            </w:r>
          </w:p>
          <w:p w14:paraId="1D8FE968" w14:textId="77777777" w:rsidR="0037216D" w:rsidRPr="00C61394" w:rsidRDefault="0037216D" w:rsidP="00B62B57">
            <w:pPr>
              <w:textAlignment w:val="baseline"/>
              <w:rPr>
                <w:rFonts w:eastAsia="Times New Roman"/>
                <w:i/>
                <w:iCs/>
                <w:lang w:eastAsia="en-GB"/>
              </w:rPr>
            </w:pPr>
            <w:proofErr w:type="spellStart"/>
            <w:r w:rsidRPr="6FBFC953">
              <w:rPr>
                <w:rFonts w:eastAsia="Times New Roman"/>
                <w:i/>
                <w:iCs/>
              </w:rPr>
              <w:t>i.e</w:t>
            </w:r>
            <w:proofErr w:type="spellEnd"/>
            <w:r w:rsidRPr="6FBFC953">
              <w:rPr>
                <w:rFonts w:eastAsia="Times New Roman"/>
                <w:i/>
                <w:iCs/>
              </w:rPr>
              <w:t xml:space="preserve"> General class atmosphere, level of participation, attention, and interest.  Student attitude and ability to carry out classwork. </w:t>
            </w:r>
            <w:proofErr w:type="spellStart"/>
            <w:r w:rsidRPr="6FBFC953">
              <w:rPr>
                <w:rFonts w:eastAsia="Times New Roman"/>
                <w:i/>
                <w:iCs/>
              </w:rPr>
              <w:t>Were</w:t>
            </w:r>
            <w:proofErr w:type="spellEnd"/>
            <w:r w:rsidRPr="6FBFC953">
              <w:rPr>
                <w:rFonts w:eastAsia="Times New Roman"/>
                <w:i/>
                <w:iCs/>
              </w:rPr>
              <w:t xml:space="preserve"> learning problems identified and overcome?  Awareness of individual needs.  Attitude to students.</w:t>
            </w:r>
          </w:p>
        </w:tc>
      </w:tr>
      <w:tr w:rsidR="0037216D" w:rsidRPr="00C73B39" w14:paraId="78E862AF" w14:textId="77777777" w:rsidTr="00B62B57">
        <w:trPr>
          <w:trHeight w:val="435"/>
        </w:trPr>
        <w:tc>
          <w:tcPr>
            <w:tcW w:w="9639" w:type="dxa"/>
            <w:shd w:val="clear" w:color="auto" w:fill="auto"/>
          </w:tcPr>
          <w:p w14:paraId="7560F2B0" w14:textId="77777777" w:rsidR="0037216D" w:rsidRDefault="0037216D" w:rsidP="00B62B57">
            <w:pPr>
              <w:textAlignment w:val="baseline"/>
              <w:rPr>
                <w:rFonts w:eastAsia="Times New Roman"/>
                <w:b/>
                <w:bCs/>
                <w:lang w:eastAsia="en-GB"/>
              </w:rPr>
            </w:pPr>
            <w:r w:rsidRPr="6FBFC953">
              <w:rPr>
                <w:rFonts w:eastAsia="Times New Roman"/>
                <w:b/>
                <w:bCs/>
              </w:rPr>
              <w:t xml:space="preserve">Comments </w:t>
            </w:r>
          </w:p>
          <w:p w14:paraId="234B2D98" w14:textId="77777777" w:rsidR="0037216D" w:rsidRDefault="0037216D" w:rsidP="0037216D">
            <w:pPr>
              <w:pStyle w:val="ListParagraph"/>
              <w:numPr>
                <w:ilvl w:val="0"/>
                <w:numId w:val="29"/>
              </w:numPr>
              <w:spacing w:line="259" w:lineRule="auto"/>
              <w:textAlignment w:val="baseline"/>
              <w:rPr>
                <w:rFonts w:eastAsia="Times New Roman"/>
                <w:lang w:eastAsia="en-GB"/>
              </w:rPr>
            </w:pPr>
            <w:proofErr w:type="gramStart"/>
            <w:r w:rsidRPr="00CE11B0">
              <w:rPr>
                <w:rFonts w:eastAsia="Times New Roman"/>
                <w:lang w:eastAsia="en-GB"/>
              </w:rPr>
              <w:t>The majority of</w:t>
            </w:r>
            <w:proofErr w:type="gramEnd"/>
            <w:r w:rsidRPr="00CE11B0">
              <w:rPr>
                <w:rFonts w:eastAsia="Times New Roman"/>
                <w:lang w:eastAsia="en-GB"/>
              </w:rPr>
              <w:t xml:space="preserve"> the class arrived on-time and a very small number arrived </w:t>
            </w:r>
            <w:r>
              <w:rPr>
                <w:rFonts w:eastAsia="Times New Roman"/>
                <w:lang w:eastAsia="en-GB"/>
              </w:rPr>
              <w:t>late.</w:t>
            </w:r>
            <w:r w:rsidRPr="00CE11B0">
              <w:rPr>
                <w:rFonts w:eastAsia="Times New Roman"/>
                <w:lang w:eastAsia="en-GB"/>
              </w:rPr>
              <w:t xml:space="preserve"> </w:t>
            </w:r>
          </w:p>
          <w:p w14:paraId="1620EA2D" w14:textId="77777777" w:rsidR="0037216D" w:rsidRDefault="0037216D" w:rsidP="0037216D">
            <w:pPr>
              <w:pStyle w:val="ListParagraph"/>
              <w:numPr>
                <w:ilvl w:val="0"/>
                <w:numId w:val="29"/>
              </w:numPr>
              <w:spacing w:line="259" w:lineRule="auto"/>
              <w:textAlignment w:val="baseline"/>
              <w:rPr>
                <w:rFonts w:eastAsia="Times New Roman"/>
                <w:lang w:eastAsia="en-GB"/>
              </w:rPr>
            </w:pPr>
            <w:r>
              <w:rPr>
                <w:rFonts w:eastAsia="Times New Roman"/>
                <w:lang w:eastAsia="en-GB"/>
              </w:rPr>
              <w:t xml:space="preserve">All students were attentive although I did not see students take </w:t>
            </w:r>
            <w:proofErr w:type="gramStart"/>
            <w:r>
              <w:rPr>
                <w:rFonts w:eastAsia="Times New Roman"/>
                <w:lang w:eastAsia="en-GB"/>
              </w:rPr>
              <w:t>notes</w:t>
            </w:r>
            <w:proofErr w:type="gramEnd"/>
            <w:r>
              <w:rPr>
                <w:rFonts w:eastAsia="Times New Roman"/>
                <w:lang w:eastAsia="en-GB"/>
              </w:rPr>
              <w:t xml:space="preserve"> so my question is how do they benefit from your in-depth explanations of the subject matter?</w:t>
            </w:r>
          </w:p>
          <w:p w14:paraId="07C47E8B" w14:textId="77777777" w:rsidR="0037216D" w:rsidRPr="00CE11B0" w:rsidRDefault="0037216D" w:rsidP="00B62B57">
            <w:pPr>
              <w:pStyle w:val="ListParagraph"/>
              <w:textAlignment w:val="baseline"/>
              <w:rPr>
                <w:rFonts w:eastAsia="Times New Roman"/>
                <w:lang w:eastAsia="en-GB"/>
              </w:rPr>
            </w:pPr>
          </w:p>
          <w:p w14:paraId="183744D5" w14:textId="77777777" w:rsidR="0037216D" w:rsidRDefault="0037216D" w:rsidP="00B62B57">
            <w:pPr>
              <w:textAlignment w:val="baseline"/>
              <w:rPr>
                <w:rFonts w:eastAsia="Times New Roman"/>
                <w:b/>
                <w:bCs/>
                <w:lang w:eastAsia="en-GB"/>
              </w:rPr>
            </w:pPr>
          </w:p>
          <w:p w14:paraId="1B586AE9" w14:textId="77777777" w:rsidR="0037216D" w:rsidRDefault="0037216D" w:rsidP="00B62B57">
            <w:pPr>
              <w:textAlignment w:val="baseline"/>
              <w:rPr>
                <w:rFonts w:eastAsia="Times New Roman"/>
                <w:b/>
                <w:bCs/>
                <w:lang w:eastAsia="en-GB"/>
              </w:rPr>
            </w:pPr>
          </w:p>
          <w:p w14:paraId="2A0A23B8" w14:textId="77777777" w:rsidR="0037216D" w:rsidRDefault="0037216D" w:rsidP="00B62B57">
            <w:pPr>
              <w:textAlignment w:val="baseline"/>
              <w:rPr>
                <w:rFonts w:eastAsia="Times New Roman"/>
                <w:b/>
                <w:bCs/>
                <w:lang w:eastAsia="en-GB"/>
              </w:rPr>
            </w:pPr>
          </w:p>
          <w:p w14:paraId="620910B9" w14:textId="77777777" w:rsidR="0037216D" w:rsidRDefault="0037216D" w:rsidP="00B62B57">
            <w:pPr>
              <w:textAlignment w:val="baseline"/>
              <w:rPr>
                <w:rFonts w:eastAsia="Times New Roman"/>
                <w:b/>
                <w:bCs/>
                <w:lang w:eastAsia="en-GB"/>
              </w:rPr>
            </w:pPr>
          </w:p>
          <w:p w14:paraId="10D382F8" w14:textId="77777777" w:rsidR="0037216D" w:rsidRDefault="0037216D" w:rsidP="00B62B57">
            <w:pPr>
              <w:textAlignment w:val="baseline"/>
              <w:rPr>
                <w:rFonts w:eastAsia="Times New Roman"/>
                <w:b/>
                <w:bCs/>
                <w:lang w:eastAsia="en-GB"/>
              </w:rPr>
            </w:pPr>
          </w:p>
          <w:p w14:paraId="1D541DF1" w14:textId="77777777" w:rsidR="0037216D" w:rsidRDefault="0037216D" w:rsidP="00B62B57">
            <w:pPr>
              <w:textAlignment w:val="baseline"/>
              <w:rPr>
                <w:rFonts w:eastAsia="Times New Roman"/>
                <w:b/>
                <w:bCs/>
                <w:lang w:eastAsia="en-GB"/>
              </w:rPr>
            </w:pPr>
          </w:p>
          <w:p w14:paraId="3F0D62B8" w14:textId="77777777" w:rsidR="0037216D" w:rsidRDefault="0037216D" w:rsidP="00B62B57">
            <w:pPr>
              <w:textAlignment w:val="baseline"/>
              <w:rPr>
                <w:rFonts w:eastAsia="Times New Roman"/>
                <w:b/>
                <w:bCs/>
                <w:lang w:eastAsia="en-GB"/>
              </w:rPr>
            </w:pPr>
          </w:p>
          <w:p w14:paraId="7F910136" w14:textId="77777777" w:rsidR="0037216D" w:rsidRPr="00C73B39" w:rsidRDefault="0037216D" w:rsidP="00B62B57">
            <w:pPr>
              <w:textAlignment w:val="baseline"/>
              <w:rPr>
                <w:rFonts w:eastAsia="Times New Roman"/>
                <w:b/>
                <w:bCs/>
                <w:lang w:eastAsia="en-GB"/>
              </w:rPr>
            </w:pPr>
          </w:p>
        </w:tc>
      </w:tr>
      <w:tr w:rsidR="0037216D" w:rsidRPr="00C73B39" w14:paraId="3F370C65" w14:textId="77777777" w:rsidTr="00B62B57">
        <w:trPr>
          <w:trHeight w:val="1266"/>
        </w:trPr>
        <w:tc>
          <w:tcPr>
            <w:tcW w:w="9639" w:type="dxa"/>
            <w:shd w:val="clear" w:color="auto" w:fill="auto"/>
            <w:hideMark/>
          </w:tcPr>
          <w:p w14:paraId="061ECD56" w14:textId="77777777" w:rsidR="0037216D" w:rsidRPr="001C0E0A" w:rsidRDefault="0037216D" w:rsidP="00B62B57">
            <w:pPr>
              <w:textAlignment w:val="baseline"/>
              <w:rPr>
                <w:rFonts w:eastAsia="Times New Roman"/>
                <w:b/>
                <w:bCs/>
                <w:lang w:eastAsia="en-GB"/>
              </w:rPr>
            </w:pPr>
            <w:r w:rsidRPr="6FBFC953">
              <w:rPr>
                <w:rFonts w:eastAsia="Times New Roman"/>
                <w:b/>
                <w:bCs/>
              </w:rPr>
              <w:lastRenderedPageBreak/>
              <w:t xml:space="preserve">Assessment [A3: Assess and give feedback for learning] </w:t>
            </w:r>
          </w:p>
          <w:p w14:paraId="66B81629" w14:textId="77777777" w:rsidR="0037216D" w:rsidRPr="00C73B39" w:rsidRDefault="0037216D" w:rsidP="00B62B57">
            <w:pPr>
              <w:textAlignment w:val="baseline"/>
              <w:rPr>
                <w:rFonts w:eastAsia="Times New Roman"/>
                <w:lang w:eastAsia="en-GB"/>
              </w:rPr>
            </w:pPr>
            <w:proofErr w:type="spellStart"/>
            <w:r w:rsidRPr="6FBFC953">
              <w:rPr>
                <w:rFonts w:eastAsia="Times New Roman"/>
              </w:rPr>
              <w:t>i</w:t>
            </w:r>
            <w:r w:rsidRPr="6FBFC953">
              <w:rPr>
                <w:rFonts w:eastAsia="Times New Roman"/>
                <w:i/>
                <w:iCs/>
              </w:rPr>
              <w:t>.e</w:t>
            </w:r>
            <w:proofErr w:type="spellEnd"/>
            <w:r w:rsidRPr="6FBFC953">
              <w:rPr>
                <w:rFonts w:eastAsia="Times New Roman"/>
                <w:i/>
                <w:iCs/>
              </w:rPr>
              <w:t xml:space="preserve"> Formative/summative assessment </w:t>
            </w:r>
            <w:proofErr w:type="gramStart"/>
            <w:r w:rsidRPr="6FBFC953">
              <w:rPr>
                <w:rFonts w:eastAsia="Times New Roman"/>
                <w:i/>
                <w:iCs/>
              </w:rPr>
              <w:t>examples ,</w:t>
            </w:r>
            <w:proofErr w:type="gramEnd"/>
            <w:r w:rsidRPr="6FBFC953">
              <w:rPr>
                <w:rFonts w:eastAsia="Times New Roman"/>
                <w:i/>
                <w:iCs/>
              </w:rPr>
              <w:t xml:space="preserve"> Question and answer technique.  Other evaluation procedures, class management, instructions to students005C.</w:t>
            </w:r>
          </w:p>
        </w:tc>
      </w:tr>
      <w:tr w:rsidR="0037216D" w:rsidRPr="00C73B39" w14:paraId="57F485A6" w14:textId="77777777" w:rsidTr="00B62B57">
        <w:trPr>
          <w:trHeight w:val="1975"/>
        </w:trPr>
        <w:tc>
          <w:tcPr>
            <w:tcW w:w="9639" w:type="dxa"/>
            <w:shd w:val="clear" w:color="auto" w:fill="auto"/>
          </w:tcPr>
          <w:p w14:paraId="3DE34EF1" w14:textId="77777777" w:rsidR="0037216D" w:rsidRDefault="0037216D" w:rsidP="00B62B57">
            <w:pPr>
              <w:textAlignment w:val="baseline"/>
              <w:rPr>
                <w:rFonts w:eastAsia="Times New Roman"/>
                <w:b/>
                <w:bCs/>
              </w:rPr>
            </w:pPr>
            <w:r w:rsidRPr="6FBFC953">
              <w:rPr>
                <w:rFonts w:eastAsia="Times New Roman"/>
                <w:b/>
                <w:bCs/>
              </w:rPr>
              <w:t xml:space="preserve">Comments </w:t>
            </w:r>
          </w:p>
          <w:p w14:paraId="54583BA2" w14:textId="77777777" w:rsidR="0037216D" w:rsidRPr="00310FB0" w:rsidRDefault="0037216D" w:rsidP="0037216D">
            <w:pPr>
              <w:pStyle w:val="ListParagraph"/>
              <w:numPr>
                <w:ilvl w:val="0"/>
                <w:numId w:val="30"/>
              </w:numPr>
              <w:spacing w:line="259" w:lineRule="auto"/>
              <w:textAlignment w:val="baseline"/>
              <w:rPr>
                <w:rFonts w:eastAsia="Times New Roman"/>
                <w:lang w:eastAsia="en-GB"/>
              </w:rPr>
            </w:pPr>
            <w:r>
              <w:rPr>
                <w:rFonts w:eastAsia="Times New Roman"/>
                <w:lang w:eastAsia="en-GB"/>
              </w:rPr>
              <w:t xml:space="preserve">This is the area I would suggest </w:t>
            </w:r>
            <w:proofErr w:type="gramStart"/>
            <w:r>
              <w:rPr>
                <w:rFonts w:eastAsia="Times New Roman"/>
                <w:lang w:eastAsia="en-GB"/>
              </w:rPr>
              <w:t>to focus</w:t>
            </w:r>
            <w:proofErr w:type="gramEnd"/>
            <w:r>
              <w:rPr>
                <w:rFonts w:eastAsia="Times New Roman"/>
                <w:lang w:eastAsia="en-GB"/>
              </w:rPr>
              <w:t xml:space="preserve"> upon. There are many opportunities in this session to engage students with Q&amp;A, discussion and for people to give anecdotal experiences of when they have experienced this. After the session, students stayed behind to ask questions and discuss the topic which would have been great for the other students to have heard.</w:t>
            </w:r>
          </w:p>
        </w:tc>
      </w:tr>
      <w:tr w:rsidR="0037216D" w:rsidRPr="00C73B39" w14:paraId="3AFF31D5" w14:textId="77777777" w:rsidTr="00B62B57">
        <w:trPr>
          <w:trHeight w:val="435"/>
        </w:trPr>
        <w:tc>
          <w:tcPr>
            <w:tcW w:w="9639" w:type="dxa"/>
            <w:shd w:val="clear" w:color="auto" w:fill="auto"/>
            <w:hideMark/>
          </w:tcPr>
          <w:p w14:paraId="5AB81C4D" w14:textId="77777777" w:rsidR="0037216D" w:rsidRPr="00DD0383" w:rsidRDefault="0037216D" w:rsidP="00B62B57">
            <w:pPr>
              <w:textAlignment w:val="baseline"/>
              <w:rPr>
                <w:rFonts w:eastAsia="Times New Roman"/>
                <w:b/>
                <w:bCs/>
                <w:lang w:eastAsia="en-GB"/>
              </w:rPr>
            </w:pPr>
            <w:r w:rsidRPr="6FBFC953">
              <w:rPr>
                <w:rFonts w:eastAsia="Times New Roman"/>
                <w:b/>
                <w:bCs/>
              </w:rPr>
              <w:t xml:space="preserve">Core Knowledge  </w:t>
            </w:r>
          </w:p>
          <w:p w14:paraId="64229E7F" w14:textId="77777777" w:rsidR="0037216D" w:rsidRDefault="0037216D" w:rsidP="0037216D">
            <w:pPr>
              <w:pStyle w:val="ListParagraph"/>
              <w:numPr>
                <w:ilvl w:val="0"/>
                <w:numId w:val="25"/>
              </w:numPr>
              <w:spacing w:after="0" w:line="240" w:lineRule="auto"/>
              <w:rPr>
                <w:rFonts w:eastAsia="Times New Roman"/>
              </w:rPr>
            </w:pPr>
            <w:r w:rsidRPr="6FBFC953">
              <w:rPr>
                <w:rFonts w:eastAsia="Times New Roman"/>
              </w:rPr>
              <w:t xml:space="preserve">K1 How learners learn, generally and within specific subjects </w:t>
            </w:r>
          </w:p>
          <w:p w14:paraId="1F2756E4" w14:textId="77777777" w:rsidR="0037216D" w:rsidRPr="00DD0383" w:rsidRDefault="0037216D" w:rsidP="0037216D">
            <w:pPr>
              <w:pStyle w:val="ListParagraph"/>
              <w:numPr>
                <w:ilvl w:val="0"/>
                <w:numId w:val="25"/>
              </w:numPr>
              <w:spacing w:after="0" w:line="240" w:lineRule="auto"/>
              <w:rPr>
                <w:rFonts w:eastAsia="Times New Roman"/>
              </w:rPr>
            </w:pPr>
            <w:r w:rsidRPr="6FBFC953">
              <w:rPr>
                <w:rFonts w:eastAsia="Times New Roman"/>
              </w:rPr>
              <w:t>K2 approaches to teaching and or/supporting learning appropriate for subjects and levels of study.</w:t>
            </w:r>
          </w:p>
          <w:p w14:paraId="433D19C2" w14:textId="77777777" w:rsidR="0037216D" w:rsidRPr="00DD0383" w:rsidRDefault="0037216D" w:rsidP="0037216D">
            <w:pPr>
              <w:pStyle w:val="ListParagraph"/>
              <w:numPr>
                <w:ilvl w:val="0"/>
                <w:numId w:val="25"/>
              </w:numPr>
              <w:spacing w:after="0" w:line="240" w:lineRule="auto"/>
              <w:rPr>
                <w:rFonts w:eastAsia="Times New Roman"/>
              </w:rPr>
            </w:pPr>
            <w:r w:rsidRPr="6FBFC953">
              <w:rPr>
                <w:rFonts w:eastAsia="Times New Roman"/>
              </w:rPr>
              <w:t>K3 Critical evaluation as a basis for effective practice.</w:t>
            </w:r>
          </w:p>
          <w:p w14:paraId="1A11F268" w14:textId="77777777" w:rsidR="0037216D" w:rsidRPr="00DD0383" w:rsidRDefault="0037216D" w:rsidP="0037216D">
            <w:pPr>
              <w:pStyle w:val="ListParagraph"/>
              <w:numPr>
                <w:ilvl w:val="0"/>
                <w:numId w:val="25"/>
              </w:numPr>
              <w:spacing w:after="0" w:line="240" w:lineRule="auto"/>
              <w:rPr>
                <w:rFonts w:eastAsia="Times New Roman"/>
              </w:rPr>
            </w:pPr>
            <w:r w:rsidRPr="6FBFC953">
              <w:rPr>
                <w:rFonts w:eastAsia="Times New Roman"/>
              </w:rPr>
              <w:t>K4 Appropriate use of digital technologies / resources.</w:t>
            </w:r>
          </w:p>
          <w:p w14:paraId="3D8D4BD5" w14:textId="77777777" w:rsidR="0037216D" w:rsidRPr="00DD0383" w:rsidRDefault="0037216D" w:rsidP="0037216D">
            <w:pPr>
              <w:pStyle w:val="ListParagraph"/>
              <w:numPr>
                <w:ilvl w:val="0"/>
                <w:numId w:val="25"/>
              </w:numPr>
              <w:spacing w:after="0" w:line="240" w:lineRule="auto"/>
              <w:rPr>
                <w:rFonts w:eastAsia="Times New Roman"/>
              </w:rPr>
            </w:pPr>
            <w:r w:rsidRPr="6FBFC953">
              <w:rPr>
                <w:rFonts w:eastAsia="Times New Roman"/>
              </w:rPr>
              <w:t xml:space="preserve">K5 requirements for quality assurance, enhancement </w:t>
            </w:r>
            <w:proofErr w:type="gramStart"/>
            <w:r w:rsidRPr="6FBFC953">
              <w:rPr>
                <w:rFonts w:eastAsia="Times New Roman"/>
              </w:rPr>
              <w:t>and  implications</w:t>
            </w:r>
            <w:proofErr w:type="gramEnd"/>
            <w:r w:rsidRPr="6FBFC953">
              <w:rPr>
                <w:rFonts w:eastAsia="Times New Roman"/>
              </w:rPr>
              <w:t xml:space="preserve"> for practice </w:t>
            </w:r>
          </w:p>
          <w:p w14:paraId="70A3123A" w14:textId="77777777" w:rsidR="0037216D" w:rsidRPr="00DD0383" w:rsidRDefault="0037216D" w:rsidP="00B62B57">
            <w:pPr>
              <w:spacing w:after="0" w:line="240" w:lineRule="auto"/>
              <w:rPr>
                <w:rFonts w:eastAsia="Times New Roman"/>
                <w:b/>
                <w:bCs/>
              </w:rPr>
            </w:pPr>
          </w:p>
        </w:tc>
      </w:tr>
      <w:tr w:rsidR="0037216D" w:rsidRPr="00C73B39" w14:paraId="16766187" w14:textId="77777777" w:rsidTr="00B62B57">
        <w:trPr>
          <w:trHeight w:val="435"/>
        </w:trPr>
        <w:tc>
          <w:tcPr>
            <w:tcW w:w="9639" w:type="dxa"/>
            <w:shd w:val="clear" w:color="auto" w:fill="auto"/>
          </w:tcPr>
          <w:p w14:paraId="6B278E78" w14:textId="77777777" w:rsidR="0037216D" w:rsidRDefault="0037216D" w:rsidP="00B62B57">
            <w:pPr>
              <w:rPr>
                <w:rFonts w:eastAsia="Times New Roman"/>
                <w:b/>
                <w:bCs/>
              </w:rPr>
            </w:pPr>
          </w:p>
          <w:p w14:paraId="6791867B" w14:textId="77777777" w:rsidR="0037216D" w:rsidRDefault="0037216D" w:rsidP="00B62B57">
            <w:pPr>
              <w:textAlignment w:val="baseline"/>
              <w:rPr>
                <w:rFonts w:eastAsia="Times New Roman"/>
                <w:b/>
                <w:bCs/>
                <w:lang w:eastAsia="en-GB"/>
              </w:rPr>
            </w:pPr>
            <w:r w:rsidRPr="6FBFC953">
              <w:rPr>
                <w:rFonts w:eastAsia="Times New Roman"/>
                <w:b/>
                <w:bCs/>
              </w:rPr>
              <w:t xml:space="preserve">Comments </w:t>
            </w:r>
          </w:p>
          <w:p w14:paraId="54E1044F" w14:textId="77777777" w:rsidR="0037216D" w:rsidRDefault="0037216D" w:rsidP="00B62B57">
            <w:pPr>
              <w:textAlignment w:val="baseline"/>
              <w:rPr>
                <w:rFonts w:eastAsia="Times New Roman"/>
                <w:b/>
                <w:bCs/>
                <w:lang w:eastAsia="en-GB"/>
              </w:rPr>
            </w:pPr>
          </w:p>
          <w:p w14:paraId="576F2C8E" w14:textId="77777777" w:rsidR="0037216D" w:rsidRDefault="0037216D" w:rsidP="00B62B57">
            <w:pPr>
              <w:textAlignment w:val="baseline"/>
              <w:rPr>
                <w:rFonts w:eastAsia="Times New Roman"/>
                <w:b/>
                <w:bCs/>
                <w:lang w:eastAsia="en-GB"/>
              </w:rPr>
            </w:pPr>
          </w:p>
          <w:p w14:paraId="5F0D25F7" w14:textId="77777777" w:rsidR="0037216D" w:rsidRPr="00DD0383" w:rsidRDefault="0037216D" w:rsidP="00B62B57">
            <w:pPr>
              <w:textAlignment w:val="baseline"/>
              <w:rPr>
                <w:rFonts w:eastAsia="Times New Roman"/>
                <w:b/>
                <w:bCs/>
                <w:lang w:eastAsia="en-GB"/>
              </w:rPr>
            </w:pPr>
          </w:p>
        </w:tc>
      </w:tr>
      <w:tr w:rsidR="0037216D" w:rsidRPr="00C73B39" w14:paraId="0D6192EE" w14:textId="77777777" w:rsidTr="00B62B57">
        <w:trPr>
          <w:trHeight w:val="1740"/>
        </w:trPr>
        <w:tc>
          <w:tcPr>
            <w:tcW w:w="9639" w:type="dxa"/>
            <w:shd w:val="clear" w:color="auto" w:fill="auto"/>
            <w:hideMark/>
          </w:tcPr>
          <w:p w14:paraId="568847FE" w14:textId="77777777" w:rsidR="0037216D" w:rsidRPr="00DD0383" w:rsidRDefault="0037216D" w:rsidP="00B62B57">
            <w:pPr>
              <w:textAlignment w:val="baseline"/>
              <w:rPr>
                <w:rFonts w:eastAsia="Times New Roman"/>
                <w:b/>
                <w:bCs/>
                <w:lang w:eastAsia="en-GB"/>
              </w:rPr>
            </w:pPr>
            <w:r w:rsidRPr="6FBFC953">
              <w:rPr>
                <w:rFonts w:eastAsia="Times New Roman"/>
                <w:b/>
                <w:bCs/>
              </w:rPr>
              <w:lastRenderedPageBreak/>
              <w:t>Professional values</w:t>
            </w:r>
          </w:p>
          <w:p w14:paraId="453EADD8" w14:textId="77777777" w:rsidR="0037216D" w:rsidRPr="00DD0383" w:rsidRDefault="0037216D" w:rsidP="0037216D">
            <w:pPr>
              <w:pStyle w:val="ListParagraph"/>
              <w:numPr>
                <w:ilvl w:val="0"/>
                <w:numId w:val="26"/>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10A017C1" w14:textId="77777777" w:rsidR="0037216D" w:rsidRPr="00DD0383" w:rsidRDefault="0037216D" w:rsidP="0037216D">
            <w:pPr>
              <w:pStyle w:val="ListParagraph"/>
              <w:numPr>
                <w:ilvl w:val="0"/>
                <w:numId w:val="26"/>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68BC0A3F" w14:textId="77777777" w:rsidR="0037216D" w:rsidRPr="00DD0383" w:rsidRDefault="0037216D" w:rsidP="0037216D">
            <w:pPr>
              <w:pStyle w:val="ListParagraph"/>
              <w:numPr>
                <w:ilvl w:val="0"/>
                <w:numId w:val="26"/>
              </w:numPr>
              <w:spacing w:after="0" w:line="240" w:lineRule="auto"/>
              <w:textAlignment w:val="baseline"/>
              <w:rPr>
                <w:rFonts w:eastAsia="Times New Roman"/>
                <w:lang w:eastAsia="en-GB"/>
              </w:rPr>
            </w:pPr>
            <w:r w:rsidRPr="6FBFC953">
              <w:rPr>
                <w:rFonts w:eastAsia="Times New Roman"/>
              </w:rPr>
              <w:t>V</w:t>
            </w:r>
            <w:proofErr w:type="gramStart"/>
            <w:r w:rsidRPr="6FBFC953">
              <w:rPr>
                <w:rFonts w:eastAsia="Times New Roman"/>
              </w:rPr>
              <w:t>3  Use</w:t>
            </w:r>
            <w:proofErr w:type="gramEnd"/>
            <w:r w:rsidRPr="6FBFC953">
              <w:rPr>
                <w:rFonts w:eastAsia="Times New Roman"/>
              </w:rPr>
              <w:t xml:space="preserve"> scholarship, research or professional learning, or other evidence informed approaches as the basis of effective practise.</w:t>
            </w:r>
          </w:p>
          <w:p w14:paraId="10E20980" w14:textId="77777777" w:rsidR="0037216D" w:rsidRPr="00DD0383" w:rsidRDefault="0037216D" w:rsidP="0037216D">
            <w:pPr>
              <w:pStyle w:val="ListParagraph"/>
              <w:numPr>
                <w:ilvl w:val="0"/>
                <w:numId w:val="26"/>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4A933B95" w14:textId="77777777" w:rsidR="0037216D" w:rsidRPr="00DD0383" w:rsidRDefault="0037216D" w:rsidP="0037216D">
            <w:pPr>
              <w:pStyle w:val="ListParagraph"/>
              <w:numPr>
                <w:ilvl w:val="0"/>
                <w:numId w:val="26"/>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37216D" w:rsidRPr="00C73B39" w14:paraId="0D2C97F9" w14:textId="77777777" w:rsidTr="00B62B57">
        <w:trPr>
          <w:trHeight w:val="435"/>
        </w:trPr>
        <w:tc>
          <w:tcPr>
            <w:tcW w:w="9639" w:type="dxa"/>
            <w:shd w:val="clear" w:color="auto" w:fill="auto"/>
            <w:hideMark/>
          </w:tcPr>
          <w:p w14:paraId="734E7918" w14:textId="77777777" w:rsidR="0037216D" w:rsidRDefault="0037216D" w:rsidP="00B62B57">
            <w:pPr>
              <w:textAlignment w:val="baseline"/>
              <w:rPr>
                <w:rFonts w:eastAsia="Times New Roman"/>
                <w:b/>
                <w:bCs/>
                <w:lang w:eastAsia="en-GB"/>
              </w:rPr>
            </w:pPr>
            <w:r w:rsidRPr="6FBFC953">
              <w:rPr>
                <w:rFonts w:eastAsia="Times New Roman"/>
                <w:b/>
                <w:bCs/>
              </w:rPr>
              <w:t xml:space="preserve"> Comments </w:t>
            </w:r>
          </w:p>
          <w:p w14:paraId="2488763F" w14:textId="77777777" w:rsidR="0037216D" w:rsidRDefault="0037216D" w:rsidP="00B62B57">
            <w:pPr>
              <w:textAlignment w:val="baseline"/>
              <w:rPr>
                <w:rFonts w:eastAsia="Times New Roman"/>
                <w:b/>
                <w:bCs/>
                <w:lang w:eastAsia="en-GB"/>
              </w:rPr>
            </w:pPr>
          </w:p>
          <w:p w14:paraId="222D115A" w14:textId="77777777" w:rsidR="0037216D" w:rsidRDefault="0037216D" w:rsidP="00B62B57">
            <w:pPr>
              <w:textAlignment w:val="baseline"/>
              <w:rPr>
                <w:rFonts w:eastAsia="Times New Roman"/>
                <w:b/>
                <w:bCs/>
                <w:lang w:eastAsia="en-GB"/>
              </w:rPr>
            </w:pPr>
          </w:p>
          <w:p w14:paraId="35FF6198" w14:textId="77777777" w:rsidR="0037216D" w:rsidRDefault="0037216D" w:rsidP="00B62B57">
            <w:pPr>
              <w:textAlignment w:val="baseline"/>
              <w:rPr>
                <w:rFonts w:eastAsia="Times New Roman"/>
                <w:b/>
                <w:bCs/>
                <w:lang w:eastAsia="en-GB"/>
              </w:rPr>
            </w:pPr>
          </w:p>
          <w:p w14:paraId="214FCB07" w14:textId="77777777" w:rsidR="0037216D" w:rsidRPr="00C73B39" w:rsidRDefault="0037216D" w:rsidP="00B62B57">
            <w:pPr>
              <w:textAlignment w:val="baseline"/>
              <w:rPr>
                <w:rFonts w:eastAsia="Times New Roman"/>
                <w:b/>
                <w:bCs/>
                <w:lang w:eastAsia="en-GB"/>
              </w:rPr>
            </w:pPr>
          </w:p>
        </w:tc>
      </w:tr>
      <w:tr w:rsidR="0037216D" w:rsidRPr="00C73B39" w14:paraId="0BE2A41F" w14:textId="77777777" w:rsidTr="00B62B57">
        <w:trPr>
          <w:trHeight w:val="3690"/>
        </w:trPr>
        <w:tc>
          <w:tcPr>
            <w:tcW w:w="9639" w:type="dxa"/>
            <w:shd w:val="clear" w:color="auto" w:fill="auto"/>
            <w:hideMark/>
          </w:tcPr>
          <w:p w14:paraId="02CEE96D" w14:textId="77777777" w:rsidR="0037216D" w:rsidRPr="00C73B39" w:rsidRDefault="0037216D" w:rsidP="00B62B57">
            <w:pPr>
              <w:textAlignment w:val="baseline"/>
              <w:rPr>
                <w:rFonts w:eastAsia="Times New Roman"/>
                <w:lang w:eastAsia="en-GB"/>
              </w:rPr>
            </w:pPr>
            <w:r w:rsidRPr="6FBFC953">
              <w:rPr>
                <w:rFonts w:eastAsia="Times New Roman"/>
                <w:b/>
                <w:bCs/>
              </w:rPr>
              <w:t>Examples of good practice:</w:t>
            </w:r>
            <w:r w:rsidRPr="6FBFC953">
              <w:rPr>
                <w:rFonts w:eastAsia="Times New Roman"/>
              </w:rPr>
              <w:t> </w:t>
            </w:r>
          </w:p>
          <w:p w14:paraId="56DDB664" w14:textId="77777777" w:rsidR="0037216D" w:rsidRDefault="0037216D" w:rsidP="00B62B57">
            <w:pPr>
              <w:textAlignment w:val="baseline"/>
              <w:rPr>
                <w:rFonts w:eastAsia="Times New Roman"/>
              </w:rPr>
            </w:pPr>
            <w:r w:rsidRPr="6FBFC953">
              <w:rPr>
                <w:rFonts w:eastAsia="Times New Roman"/>
              </w:rPr>
              <w:t> </w:t>
            </w:r>
            <w:r>
              <w:rPr>
                <w:rFonts w:eastAsia="Times New Roman"/>
              </w:rPr>
              <w:t>Excellent subject knowledge</w:t>
            </w:r>
          </w:p>
          <w:p w14:paraId="12AAF239" w14:textId="77777777" w:rsidR="0037216D" w:rsidRDefault="0037216D" w:rsidP="00B62B57">
            <w:pPr>
              <w:textAlignment w:val="baseline"/>
              <w:rPr>
                <w:rFonts w:eastAsia="Times New Roman"/>
                <w:lang w:eastAsia="en-GB"/>
              </w:rPr>
            </w:pPr>
            <w:r>
              <w:rPr>
                <w:rFonts w:eastAsia="Times New Roman"/>
                <w:lang w:eastAsia="en-GB"/>
              </w:rPr>
              <w:t>Excellent slides</w:t>
            </w:r>
          </w:p>
          <w:p w14:paraId="431B41A9" w14:textId="77777777" w:rsidR="0037216D" w:rsidRDefault="0037216D" w:rsidP="00B62B57">
            <w:pPr>
              <w:textAlignment w:val="baseline"/>
              <w:rPr>
                <w:rFonts w:eastAsia="Times New Roman"/>
                <w:lang w:eastAsia="en-GB"/>
              </w:rPr>
            </w:pPr>
            <w:r>
              <w:rPr>
                <w:rFonts w:eastAsia="Times New Roman"/>
                <w:lang w:eastAsia="en-GB"/>
              </w:rPr>
              <w:t>Interesting delivery that was pertinent to their interest and stream of study</w:t>
            </w:r>
          </w:p>
          <w:p w14:paraId="07B2B8C7" w14:textId="77777777" w:rsidR="0037216D" w:rsidRPr="00C73B39" w:rsidRDefault="0037216D" w:rsidP="00B62B57">
            <w:pPr>
              <w:textAlignment w:val="baseline"/>
              <w:rPr>
                <w:rFonts w:eastAsia="Times New Roman"/>
                <w:lang w:eastAsia="en-GB"/>
              </w:rPr>
            </w:pPr>
            <w:r>
              <w:rPr>
                <w:rFonts w:eastAsia="Times New Roman"/>
                <w:lang w:eastAsia="en-GB"/>
              </w:rPr>
              <w:t>Great narrative around notes to make the subject extremely interesting</w:t>
            </w:r>
          </w:p>
          <w:p w14:paraId="6E676F99" w14:textId="77777777" w:rsidR="0037216D" w:rsidRPr="00C73B39" w:rsidRDefault="0037216D" w:rsidP="00B62B57">
            <w:pPr>
              <w:textAlignment w:val="baseline"/>
              <w:rPr>
                <w:rFonts w:eastAsia="Times New Roman"/>
                <w:lang w:eastAsia="en-GB"/>
              </w:rPr>
            </w:pPr>
            <w:r w:rsidRPr="6FBFC953">
              <w:rPr>
                <w:rFonts w:eastAsia="Times New Roman"/>
              </w:rPr>
              <w:t> </w:t>
            </w:r>
          </w:p>
          <w:p w14:paraId="11314176" w14:textId="77777777" w:rsidR="0037216D" w:rsidRPr="00C73B39" w:rsidRDefault="0037216D" w:rsidP="00B62B57">
            <w:pPr>
              <w:textAlignment w:val="baseline"/>
              <w:rPr>
                <w:rFonts w:eastAsia="Times New Roman"/>
                <w:lang w:eastAsia="en-GB"/>
              </w:rPr>
            </w:pPr>
            <w:r w:rsidRPr="6FBFC953">
              <w:rPr>
                <w:rFonts w:eastAsia="Times New Roman"/>
              </w:rPr>
              <w:t> </w:t>
            </w:r>
          </w:p>
          <w:p w14:paraId="29A90F87" w14:textId="77777777" w:rsidR="0037216D" w:rsidRDefault="0037216D" w:rsidP="00B62B57">
            <w:pPr>
              <w:textAlignment w:val="baseline"/>
              <w:rPr>
                <w:rFonts w:eastAsia="Times New Roman"/>
              </w:rPr>
            </w:pPr>
            <w:r w:rsidRPr="6FBFC953">
              <w:rPr>
                <w:rFonts w:eastAsia="Times New Roman"/>
                <w:b/>
                <w:bCs/>
              </w:rPr>
              <w:t>Action points:</w:t>
            </w:r>
            <w:r w:rsidRPr="6FBFC953">
              <w:rPr>
                <w:rFonts w:eastAsia="Times New Roman"/>
              </w:rPr>
              <w:t> </w:t>
            </w:r>
          </w:p>
          <w:p w14:paraId="55C588B5" w14:textId="77777777" w:rsidR="0037216D" w:rsidRDefault="0037216D" w:rsidP="00B62B57">
            <w:pPr>
              <w:textAlignment w:val="baseline"/>
              <w:rPr>
                <w:rFonts w:eastAsia="Times New Roman"/>
              </w:rPr>
            </w:pPr>
            <w:r>
              <w:rPr>
                <w:rFonts w:eastAsia="Times New Roman"/>
              </w:rPr>
              <w:t>Formative assessment</w:t>
            </w:r>
          </w:p>
          <w:p w14:paraId="161A595B" w14:textId="77777777" w:rsidR="0037216D" w:rsidRPr="00C73B39" w:rsidRDefault="0037216D" w:rsidP="00B62B57">
            <w:pPr>
              <w:textAlignment w:val="baseline"/>
              <w:rPr>
                <w:rFonts w:eastAsia="Times New Roman"/>
                <w:lang w:eastAsia="en-GB"/>
              </w:rPr>
            </w:pPr>
            <w:r>
              <w:rPr>
                <w:rFonts w:eastAsia="Times New Roman"/>
              </w:rPr>
              <w:t>Note taking for students.</w:t>
            </w:r>
          </w:p>
        </w:tc>
      </w:tr>
      <w:tr w:rsidR="0037216D" w14:paraId="317BC956" w14:textId="77777777" w:rsidTr="00B62B57">
        <w:trPr>
          <w:trHeight w:val="3690"/>
        </w:trPr>
        <w:tc>
          <w:tcPr>
            <w:tcW w:w="9639" w:type="dxa"/>
            <w:shd w:val="clear" w:color="auto" w:fill="FFFFFF" w:themeFill="background1"/>
            <w:hideMark/>
          </w:tcPr>
          <w:p w14:paraId="10BEE53F" w14:textId="77777777" w:rsidR="0037216D" w:rsidRDefault="0037216D" w:rsidP="00B62B57">
            <w:pPr>
              <w:rPr>
                <w:rFonts w:eastAsia="Times New Roman"/>
                <w:b/>
                <w:bCs/>
              </w:rPr>
            </w:pPr>
            <w:r w:rsidRPr="6FBFC953">
              <w:rPr>
                <w:rFonts w:eastAsia="Times New Roman"/>
                <w:b/>
                <w:bCs/>
              </w:rPr>
              <w:lastRenderedPageBreak/>
              <w:t xml:space="preserve">For </w:t>
            </w:r>
            <w:proofErr w:type="spellStart"/>
            <w:r w:rsidRPr="6FBFC953">
              <w:rPr>
                <w:rFonts w:eastAsia="Times New Roman"/>
                <w:b/>
                <w:bCs/>
              </w:rPr>
              <w:t>Observee</w:t>
            </w:r>
            <w:proofErr w:type="spellEnd"/>
          </w:p>
          <w:p w14:paraId="066D6D45" w14:textId="77777777" w:rsidR="0037216D" w:rsidRDefault="0037216D" w:rsidP="00B62B57">
            <w:pPr>
              <w:rPr>
                <w:rFonts w:eastAsia="Times New Roman"/>
                <w:b/>
                <w:bCs/>
              </w:rPr>
            </w:pPr>
          </w:p>
          <w:p w14:paraId="2F059934" w14:textId="77777777" w:rsidR="0037216D" w:rsidRDefault="0037216D" w:rsidP="00B62B57">
            <w:pPr>
              <w:rPr>
                <w:rFonts w:eastAsia="Times New Roman"/>
                <w:b/>
                <w:bCs/>
              </w:rPr>
            </w:pPr>
            <w:r w:rsidRPr="06CEE9F8">
              <w:rPr>
                <w:rFonts w:eastAsia="Times New Roman"/>
                <w:b/>
                <w:bCs/>
              </w:rPr>
              <w:t>Write a short statement to address Area of activity [A5</w:t>
            </w:r>
            <w:proofErr w:type="gramStart"/>
            <w:r w:rsidRPr="06CEE9F8">
              <w:rPr>
                <w:rFonts w:eastAsia="Times New Roman"/>
                <w:b/>
                <w:bCs/>
              </w:rPr>
              <w:t>] .</w:t>
            </w:r>
            <w:proofErr w:type="spellStart"/>
            <w:r w:rsidRPr="06CEE9F8">
              <w:rPr>
                <w:rFonts w:eastAsia="Times New Roman"/>
                <w:b/>
                <w:bCs/>
              </w:rPr>
              <w:t>Decribe</w:t>
            </w:r>
            <w:proofErr w:type="spellEnd"/>
            <w:proofErr w:type="gramEnd"/>
            <w:r w:rsidRPr="06CEE9F8">
              <w:rPr>
                <w:rFonts w:eastAsia="Times New Roman"/>
                <w:b/>
                <w:bCs/>
              </w:rPr>
              <w:t xml:space="preserve"> how this observation will enhance your practice.</w:t>
            </w:r>
          </w:p>
          <w:p w14:paraId="04D32F05" w14:textId="77777777" w:rsidR="0037216D" w:rsidRDefault="0037216D" w:rsidP="00B62B57">
            <w:pPr>
              <w:rPr>
                <w:rFonts w:eastAsia="Times New Roman"/>
                <w:color w:val="0070C0"/>
              </w:rPr>
            </w:pPr>
            <w:r>
              <w:rPr>
                <w:rFonts w:eastAsia="Times New Roman"/>
                <w:color w:val="0070C0"/>
              </w:rPr>
              <w:t xml:space="preserve">The observation has highlighted some very good aspects of the delivery and the lecture preparation/content, which is highly encouraging. This good practice is something that I will continue to take forward in this module and others, making sure that the slides are of good quality and that the verbal delivery expands on the context and carries a good, professional delivery to help reinforce the subject knowledge. </w:t>
            </w:r>
          </w:p>
          <w:p w14:paraId="34BF7F1A" w14:textId="77777777" w:rsidR="0037216D" w:rsidRPr="009768BC" w:rsidRDefault="0037216D" w:rsidP="00B62B57">
            <w:pPr>
              <w:rPr>
                <w:rFonts w:eastAsia="Times New Roman"/>
                <w:color w:val="0070C0"/>
              </w:rPr>
            </w:pPr>
            <w:r>
              <w:rPr>
                <w:rFonts w:eastAsia="Times New Roman"/>
                <w:color w:val="0070C0"/>
              </w:rPr>
              <w:t xml:space="preserve">Primary area for concern here is the lack of assessment opportunity, as a means of ensuring that the students are fully engaged with the content. This is something to be reviewed in future, with considerations of appropriate points that this can be worked into the lecture. </w:t>
            </w:r>
          </w:p>
        </w:tc>
      </w:tr>
      <w:tr w:rsidR="0037216D" w:rsidRPr="00C73B39" w14:paraId="05AAC8EB" w14:textId="77777777" w:rsidTr="00B62B57">
        <w:trPr>
          <w:trHeight w:val="435"/>
        </w:trPr>
        <w:tc>
          <w:tcPr>
            <w:tcW w:w="9639" w:type="dxa"/>
            <w:shd w:val="clear" w:color="auto" w:fill="auto"/>
            <w:hideMark/>
          </w:tcPr>
          <w:p w14:paraId="74E7A741" w14:textId="77777777" w:rsidR="0037216D" w:rsidRDefault="0037216D" w:rsidP="00B62B57">
            <w:pPr>
              <w:textAlignment w:val="baseline"/>
              <w:rPr>
                <w:rFonts w:eastAsia="Times New Roman"/>
                <w:lang w:eastAsia="en-GB"/>
              </w:rPr>
            </w:pPr>
          </w:p>
          <w:p w14:paraId="76085F99" w14:textId="77777777" w:rsidR="0037216D" w:rsidRPr="00C73B39" w:rsidRDefault="0037216D" w:rsidP="00B62B57">
            <w:pPr>
              <w:textAlignment w:val="baseline"/>
              <w:rPr>
                <w:rFonts w:eastAsia="Times New Roman"/>
                <w:lang w:eastAsia="en-GB"/>
              </w:rPr>
            </w:pPr>
            <w:r>
              <w:rPr>
                <w:rFonts w:ascii="Arial" w:hAnsi="Arial" w:cs="Arial"/>
                <w:noProof/>
              </w:rPr>
              <mc:AlternateContent>
                <mc:Choice Requires="wpi">
                  <w:drawing>
                    <wp:anchor distT="0" distB="0" distL="114300" distR="114300" simplePos="0" relativeHeight="251659264" behindDoc="0" locked="0" layoutInCell="1" allowOverlap="1" wp14:anchorId="75AF4D0A" wp14:editId="612B692C">
                      <wp:simplePos x="0" y="0"/>
                      <wp:positionH relativeFrom="column">
                        <wp:posOffset>838923</wp:posOffset>
                      </wp:positionH>
                      <wp:positionV relativeFrom="paragraph">
                        <wp:posOffset>80926</wp:posOffset>
                      </wp:positionV>
                      <wp:extent cx="1072785" cy="305435"/>
                      <wp:effectExtent l="57150" t="57150" r="0" b="56515"/>
                      <wp:wrapNone/>
                      <wp:docPr id="9"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1072785" cy="305435"/>
                            </w14:xfrm>
                          </w14:contentPart>
                        </a:graphicData>
                      </a:graphic>
                    </wp:anchor>
                  </w:drawing>
                </mc:Choice>
                <mc:Fallback>
                  <w:pict>
                    <v:shapetype w14:anchorId="0FD595B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5.35pt;margin-top:5.65pt;width:85.85pt;height:25.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">
                      <v:imagedata r:id="rId18" o:title=""/>
                    </v:shape>
                  </w:pict>
                </mc:Fallback>
              </mc:AlternateContent>
            </w:r>
          </w:p>
          <w:p w14:paraId="3A485B81" w14:textId="77777777" w:rsidR="0037216D" w:rsidRPr="00C73B39" w:rsidRDefault="0037216D" w:rsidP="00B62B57">
            <w:pPr>
              <w:textAlignment w:val="baseline"/>
              <w:rPr>
                <w:rFonts w:eastAsia="Times New Roman"/>
                <w:lang w:eastAsia="en-GB"/>
              </w:rPr>
            </w:pPr>
            <w:r w:rsidRPr="6FBFC953">
              <w:rPr>
                <w:rFonts w:eastAsia="Times New Roman"/>
                <w:b/>
                <w:bCs/>
              </w:rPr>
              <w:t>Observer</w:t>
            </w:r>
            <w:proofErr w:type="gramStart"/>
            <w:r w:rsidRPr="6FBFC953">
              <w:rPr>
                <w:rFonts w:eastAsia="Times New Roman"/>
                <w:b/>
                <w:bCs/>
              </w:rPr>
              <w:t xml:space="preserve"> ..</w:t>
            </w:r>
            <w:proofErr w:type="gramEnd"/>
            <w:r>
              <w:rPr>
                <w:rFonts w:ascii="Arial" w:hAnsi="Arial" w:cs="Arial"/>
                <w:noProof/>
              </w:rPr>
              <w:t xml:space="preserve"> </w:t>
            </w:r>
            <w:r w:rsidRPr="6FBFC953">
              <w:rPr>
                <w:rFonts w:eastAsia="Times New Roman"/>
                <w:b/>
                <w:bCs/>
              </w:rPr>
              <w:t>..................................</w:t>
            </w:r>
            <w:r>
              <w:rPr>
                <w:rFonts w:eastAsia="Times New Roman"/>
                <w:b/>
                <w:bCs/>
              </w:rPr>
              <w:t xml:space="preserve">(Greg </w:t>
            </w:r>
            <w:proofErr w:type="gramStart"/>
            <w:r>
              <w:rPr>
                <w:rFonts w:eastAsia="Times New Roman"/>
                <w:b/>
                <w:bCs/>
              </w:rPr>
              <w:t>Owen)</w:t>
            </w:r>
            <w:r w:rsidRPr="6FBFC953">
              <w:rPr>
                <w:rFonts w:eastAsia="Times New Roman"/>
                <w:b/>
                <w:bCs/>
              </w:rPr>
              <w:t>   </w:t>
            </w:r>
            <w:proofErr w:type="gramEnd"/>
            <w:r w:rsidRPr="6FBFC953">
              <w:rPr>
                <w:rFonts w:eastAsia="Times New Roman"/>
                <w:b/>
                <w:bCs/>
              </w:rPr>
              <w:t xml:space="preserve">                                         </w:t>
            </w:r>
            <w:proofErr w:type="gramStart"/>
            <w:r w:rsidRPr="6FBFC953">
              <w:rPr>
                <w:rFonts w:eastAsia="Times New Roman"/>
                <w:b/>
                <w:bCs/>
              </w:rPr>
              <w:t>Date </w:t>
            </w:r>
            <w:r w:rsidRPr="6FBFC953">
              <w:rPr>
                <w:rFonts w:eastAsia="Times New Roman"/>
              </w:rPr>
              <w:t> </w:t>
            </w:r>
            <w:r>
              <w:rPr>
                <w:rFonts w:eastAsia="Times New Roman"/>
              </w:rPr>
              <w:t>03</w:t>
            </w:r>
            <w:proofErr w:type="gramEnd"/>
            <w:r>
              <w:rPr>
                <w:rFonts w:eastAsia="Times New Roman"/>
              </w:rPr>
              <w:t>/04/25</w:t>
            </w:r>
          </w:p>
          <w:p w14:paraId="04EB4580" w14:textId="77777777" w:rsidR="0037216D" w:rsidRPr="00C73B39" w:rsidRDefault="0037216D" w:rsidP="00B62B57">
            <w:pPr>
              <w:textAlignment w:val="baseline"/>
              <w:rPr>
                <w:rFonts w:eastAsia="Times New Roman"/>
                <w:lang w:eastAsia="en-GB"/>
              </w:rPr>
            </w:pPr>
            <w:r w:rsidRPr="6FBFC953">
              <w:rPr>
                <w:rFonts w:eastAsia="Times New Roman"/>
              </w:rPr>
              <w:t> </w:t>
            </w:r>
          </w:p>
          <w:p w14:paraId="50D5E69D" w14:textId="77777777" w:rsidR="0037216D" w:rsidRPr="00C73B39" w:rsidRDefault="0037216D" w:rsidP="00B62B57">
            <w:pPr>
              <w:textAlignment w:val="baseline"/>
              <w:rPr>
                <w:rFonts w:eastAsia="Times New Roman"/>
                <w:lang w:eastAsia="en-GB"/>
              </w:rPr>
            </w:pPr>
            <w:r w:rsidRPr="6FBFC953">
              <w:rPr>
                <w:rFonts w:eastAsia="Times New Roman"/>
              </w:rPr>
              <w:t> </w:t>
            </w:r>
          </w:p>
          <w:p w14:paraId="38FCE7D5" w14:textId="77777777" w:rsidR="0037216D" w:rsidRPr="00C73B39" w:rsidRDefault="0037216D" w:rsidP="00B62B57">
            <w:pPr>
              <w:textAlignment w:val="baseline"/>
              <w:rPr>
                <w:rFonts w:eastAsia="Times New Roman"/>
                <w:lang w:eastAsia="en-GB"/>
              </w:rPr>
            </w:pPr>
            <w:proofErr w:type="spellStart"/>
            <w:proofErr w:type="gramStart"/>
            <w:r w:rsidRPr="6FBFC953">
              <w:rPr>
                <w:rFonts w:eastAsia="Times New Roman"/>
                <w:b/>
                <w:bCs/>
              </w:rPr>
              <w:t>Observee</w:t>
            </w:r>
            <w:proofErr w:type="spellEnd"/>
            <w:r w:rsidRPr="6FBFC953">
              <w:rPr>
                <w:rFonts w:eastAsia="Times New Roman"/>
                <w:b/>
                <w:bCs/>
              </w:rPr>
              <w:t>  .........</w:t>
            </w:r>
            <w:proofErr w:type="gramEnd"/>
            <w:r>
              <w:rPr>
                <w:rFonts w:eastAsia="Times New Roman"/>
                <w:b/>
                <w:bCs/>
              </w:rPr>
              <w:t>Andrew Noble</w:t>
            </w:r>
            <w:r w:rsidRPr="6FBFC953">
              <w:rPr>
                <w:rFonts w:eastAsia="Times New Roman"/>
                <w:b/>
                <w:bCs/>
              </w:rPr>
              <w:t xml:space="preserve">.....................                                                 </w:t>
            </w:r>
            <w:proofErr w:type="gramStart"/>
            <w:r w:rsidRPr="6FBFC953">
              <w:rPr>
                <w:rFonts w:eastAsia="Times New Roman"/>
                <w:b/>
                <w:bCs/>
              </w:rPr>
              <w:t>Date </w:t>
            </w:r>
            <w:r w:rsidRPr="6FBFC953">
              <w:rPr>
                <w:rFonts w:eastAsia="Times New Roman"/>
              </w:rPr>
              <w:t> </w:t>
            </w:r>
            <w:r>
              <w:rPr>
                <w:rFonts w:eastAsia="Times New Roman"/>
              </w:rPr>
              <w:t>03</w:t>
            </w:r>
            <w:proofErr w:type="gramEnd"/>
            <w:r>
              <w:rPr>
                <w:rFonts w:eastAsia="Times New Roman"/>
              </w:rPr>
              <w:t>/04/25</w:t>
            </w:r>
          </w:p>
          <w:p w14:paraId="5956A534" w14:textId="77777777" w:rsidR="0037216D" w:rsidRPr="00C73B39" w:rsidRDefault="0037216D" w:rsidP="00B62B57">
            <w:pPr>
              <w:textAlignment w:val="baseline"/>
              <w:rPr>
                <w:rFonts w:eastAsia="Times New Roman"/>
                <w:lang w:eastAsia="en-GB"/>
              </w:rPr>
            </w:pPr>
            <w:r w:rsidRPr="6FBFC953">
              <w:rPr>
                <w:rFonts w:eastAsia="Times New Roman"/>
              </w:rPr>
              <w:t> </w:t>
            </w:r>
          </w:p>
          <w:p w14:paraId="6C0C9906" w14:textId="77777777" w:rsidR="0037216D" w:rsidRPr="00D7689E" w:rsidRDefault="0037216D" w:rsidP="00B62B57">
            <w:pPr>
              <w:textAlignment w:val="baseline"/>
              <w:rPr>
                <w:rFonts w:eastAsia="Times New Roman"/>
                <w:b/>
                <w:bCs/>
                <w:lang w:eastAsia="en-GB"/>
              </w:rPr>
            </w:pPr>
            <w:r w:rsidRPr="6FBFC953">
              <w:rPr>
                <w:rFonts w:eastAsia="Times New Roman"/>
                <w:b/>
                <w:bCs/>
              </w:rPr>
              <w:t>PGCert PARTICIPANTS</w:t>
            </w:r>
          </w:p>
          <w:p w14:paraId="3A5772EA" w14:textId="77777777" w:rsidR="0037216D" w:rsidRPr="007B63F2" w:rsidRDefault="0037216D" w:rsidP="00B62B57">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 along with the observation sheets.</w:t>
            </w:r>
          </w:p>
          <w:p w14:paraId="47E05F09" w14:textId="77777777" w:rsidR="0037216D" w:rsidRPr="00C73B39" w:rsidRDefault="0037216D" w:rsidP="00B62B57">
            <w:pPr>
              <w:textAlignment w:val="baseline"/>
              <w:rPr>
                <w:rFonts w:eastAsia="Times New Roman"/>
                <w:lang w:eastAsia="en-GB"/>
              </w:rPr>
            </w:pPr>
            <w:r w:rsidRPr="6FBFC953">
              <w:rPr>
                <w:rFonts w:eastAsia="Times New Roman"/>
              </w:rPr>
              <w:t> </w:t>
            </w:r>
          </w:p>
        </w:tc>
      </w:tr>
    </w:tbl>
    <w:p w14:paraId="177DE8D9" w14:textId="77777777" w:rsidR="0048436E" w:rsidRPr="0048436E" w:rsidRDefault="0048436E" w:rsidP="0048436E"/>
    <w:sectPr w:rsidR="0048436E" w:rsidRPr="0048436E" w:rsidSect="00E6576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CFD75" w14:textId="77777777" w:rsidR="008D7C04" w:rsidRDefault="008D7C04" w:rsidP="00B37E01">
      <w:pPr>
        <w:spacing w:after="0" w:line="240" w:lineRule="auto"/>
      </w:pPr>
      <w:r>
        <w:separator/>
      </w:r>
    </w:p>
  </w:endnote>
  <w:endnote w:type="continuationSeparator" w:id="0">
    <w:p w14:paraId="01A710FF" w14:textId="77777777" w:rsidR="008D7C04" w:rsidRDefault="008D7C04" w:rsidP="00B37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811887"/>
      <w:docPartObj>
        <w:docPartGallery w:val="Page Numbers (Bottom of Page)"/>
        <w:docPartUnique/>
      </w:docPartObj>
    </w:sdtPr>
    <w:sdtEndPr>
      <w:rPr>
        <w:noProof/>
      </w:rPr>
    </w:sdtEndPr>
    <w:sdtContent>
      <w:p w14:paraId="25FD83FF" w14:textId="4670C2CF" w:rsidR="00C462F4" w:rsidRDefault="00C462F4">
        <w:pPr>
          <w:pStyle w:val="Footer"/>
        </w:pPr>
        <w:r>
          <w:fldChar w:fldCharType="begin"/>
        </w:r>
        <w:r>
          <w:instrText xml:space="preserve"> PAGE   \* MERGEFORMAT </w:instrText>
        </w:r>
        <w:r>
          <w:fldChar w:fldCharType="separate"/>
        </w:r>
        <w:r>
          <w:rPr>
            <w:noProof/>
          </w:rPr>
          <w:t>2</w:t>
        </w:r>
        <w:r>
          <w:rPr>
            <w:noProof/>
          </w:rPr>
          <w:fldChar w:fldCharType="end"/>
        </w:r>
      </w:p>
    </w:sdtContent>
  </w:sdt>
  <w:p w14:paraId="101A1613" w14:textId="77777777" w:rsidR="00C462F4" w:rsidRDefault="00C46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BDFB8" w14:textId="77777777" w:rsidR="008D7C04" w:rsidRDefault="008D7C04" w:rsidP="00B37E01">
      <w:pPr>
        <w:spacing w:after="0" w:line="240" w:lineRule="auto"/>
      </w:pPr>
      <w:r>
        <w:separator/>
      </w:r>
    </w:p>
  </w:footnote>
  <w:footnote w:type="continuationSeparator" w:id="0">
    <w:p w14:paraId="2C8D15E6" w14:textId="77777777" w:rsidR="008D7C04" w:rsidRDefault="008D7C04" w:rsidP="00B37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816FA"/>
    <w:multiLevelType w:val="multilevel"/>
    <w:tmpl w:val="55925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21097"/>
    <w:multiLevelType w:val="multilevel"/>
    <w:tmpl w:val="699023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10271"/>
    <w:multiLevelType w:val="multilevel"/>
    <w:tmpl w:val="AED49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04140"/>
    <w:multiLevelType w:val="multilevel"/>
    <w:tmpl w:val="D2185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65664"/>
    <w:multiLevelType w:val="hybridMultilevel"/>
    <w:tmpl w:val="1144C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06229"/>
    <w:multiLevelType w:val="hybridMultilevel"/>
    <w:tmpl w:val="2EBA0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543CB"/>
    <w:multiLevelType w:val="multilevel"/>
    <w:tmpl w:val="68FA9C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8" w15:restartNumberingAfterBreak="0">
    <w:nsid w:val="23401A11"/>
    <w:multiLevelType w:val="multilevel"/>
    <w:tmpl w:val="4224E6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5A7A01"/>
    <w:multiLevelType w:val="hybridMultilevel"/>
    <w:tmpl w:val="A8381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2423BF"/>
    <w:multiLevelType w:val="multilevel"/>
    <w:tmpl w:val="1464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8D7668"/>
    <w:multiLevelType w:val="hybridMultilevel"/>
    <w:tmpl w:val="65447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816660"/>
    <w:multiLevelType w:val="multilevel"/>
    <w:tmpl w:val="91B8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D87CB6"/>
    <w:multiLevelType w:val="multilevel"/>
    <w:tmpl w:val="31AA9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93BF4"/>
    <w:multiLevelType w:val="hybridMultilevel"/>
    <w:tmpl w:val="5BAEB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95033B"/>
    <w:multiLevelType w:val="multilevel"/>
    <w:tmpl w:val="27EE4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91FB8"/>
    <w:multiLevelType w:val="hybridMultilevel"/>
    <w:tmpl w:val="3C526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949BA"/>
    <w:multiLevelType w:val="multilevel"/>
    <w:tmpl w:val="5BB46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982A26"/>
    <w:multiLevelType w:val="hybridMultilevel"/>
    <w:tmpl w:val="39222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634A5C"/>
    <w:multiLevelType w:val="multilevel"/>
    <w:tmpl w:val="E7C04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C40B7B"/>
    <w:multiLevelType w:val="multilevel"/>
    <w:tmpl w:val="29DA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2C17CC"/>
    <w:multiLevelType w:val="multilevel"/>
    <w:tmpl w:val="2C786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315072"/>
    <w:multiLevelType w:val="multilevel"/>
    <w:tmpl w:val="EAA0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0E4690"/>
    <w:multiLevelType w:val="hybridMultilevel"/>
    <w:tmpl w:val="87DCA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8160A8"/>
    <w:multiLevelType w:val="hybridMultilevel"/>
    <w:tmpl w:val="8EFCE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787C45"/>
    <w:multiLevelType w:val="multilevel"/>
    <w:tmpl w:val="5F2CAC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B66322"/>
    <w:multiLevelType w:val="multilevel"/>
    <w:tmpl w:val="9424A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F8599C"/>
    <w:multiLevelType w:val="multilevel"/>
    <w:tmpl w:val="1366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13743"/>
    <w:multiLevelType w:val="multilevel"/>
    <w:tmpl w:val="AC9A4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2C5CE6"/>
    <w:multiLevelType w:val="multilevel"/>
    <w:tmpl w:val="7BE6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8532CD"/>
    <w:multiLevelType w:val="hybridMultilevel"/>
    <w:tmpl w:val="63A8A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DE6D40"/>
    <w:multiLevelType w:val="hybridMultilevel"/>
    <w:tmpl w:val="EFF06D9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2" w15:restartNumberingAfterBreak="0">
    <w:nsid w:val="696B6B4E"/>
    <w:multiLevelType w:val="multilevel"/>
    <w:tmpl w:val="A7E81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A5385C"/>
    <w:multiLevelType w:val="multilevel"/>
    <w:tmpl w:val="A74A5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0A0055"/>
    <w:multiLevelType w:val="multilevel"/>
    <w:tmpl w:val="B7A0E6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3151ED"/>
    <w:multiLevelType w:val="hybridMultilevel"/>
    <w:tmpl w:val="8A1C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954AE1"/>
    <w:multiLevelType w:val="multilevel"/>
    <w:tmpl w:val="A138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7F26BF"/>
    <w:multiLevelType w:val="hybridMultilevel"/>
    <w:tmpl w:val="4E5A4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0630424">
    <w:abstractNumId w:val="37"/>
  </w:num>
  <w:num w:numId="2" w16cid:durableId="1949045184">
    <w:abstractNumId w:val="12"/>
  </w:num>
  <w:num w:numId="3" w16cid:durableId="457916924">
    <w:abstractNumId w:val="10"/>
  </w:num>
  <w:num w:numId="4" w16cid:durableId="456607566">
    <w:abstractNumId w:val="20"/>
  </w:num>
  <w:num w:numId="5" w16cid:durableId="858012645">
    <w:abstractNumId w:val="15"/>
  </w:num>
  <w:num w:numId="6" w16cid:durableId="1973056847">
    <w:abstractNumId w:val="3"/>
  </w:num>
  <w:num w:numId="7" w16cid:durableId="889724933">
    <w:abstractNumId w:val="17"/>
  </w:num>
  <w:num w:numId="8" w16cid:durableId="658388412">
    <w:abstractNumId w:val="19"/>
  </w:num>
  <w:num w:numId="9" w16cid:durableId="628559296">
    <w:abstractNumId w:val="22"/>
  </w:num>
  <w:num w:numId="10" w16cid:durableId="1023633645">
    <w:abstractNumId w:val="2"/>
  </w:num>
  <w:num w:numId="11" w16cid:durableId="146872084">
    <w:abstractNumId w:val="34"/>
  </w:num>
  <w:num w:numId="12" w16cid:durableId="113208473">
    <w:abstractNumId w:val="1"/>
  </w:num>
  <w:num w:numId="13" w16cid:durableId="1897624622">
    <w:abstractNumId w:val="36"/>
  </w:num>
  <w:num w:numId="14" w16cid:durableId="1331835853">
    <w:abstractNumId w:val="33"/>
  </w:num>
  <w:num w:numId="15" w16cid:durableId="1832284923">
    <w:abstractNumId w:val="8"/>
  </w:num>
  <w:num w:numId="16" w16cid:durableId="1415778170">
    <w:abstractNumId w:val="25"/>
  </w:num>
  <w:num w:numId="17" w16cid:durableId="1847209038">
    <w:abstractNumId w:val="26"/>
  </w:num>
  <w:num w:numId="18" w16cid:durableId="1934704889">
    <w:abstractNumId w:val="21"/>
  </w:num>
  <w:num w:numId="19" w16cid:durableId="1626156337">
    <w:abstractNumId w:val="0"/>
  </w:num>
  <w:num w:numId="20" w16cid:durableId="1951667026">
    <w:abstractNumId w:val="32"/>
  </w:num>
  <w:num w:numId="21" w16cid:durableId="1478886674">
    <w:abstractNumId w:val="29"/>
  </w:num>
  <w:num w:numId="22" w16cid:durableId="585648365">
    <w:abstractNumId w:val="6"/>
  </w:num>
  <w:num w:numId="23" w16cid:durableId="2118016719">
    <w:abstractNumId w:val="28"/>
  </w:num>
  <w:num w:numId="24" w16cid:durableId="2060083515">
    <w:abstractNumId w:val="27"/>
  </w:num>
  <w:num w:numId="25" w16cid:durableId="232591972">
    <w:abstractNumId w:val="38"/>
  </w:num>
  <w:num w:numId="26" w16cid:durableId="1903514654">
    <w:abstractNumId w:val="7"/>
  </w:num>
  <w:num w:numId="27" w16cid:durableId="1407189351">
    <w:abstractNumId w:val="35"/>
  </w:num>
  <w:num w:numId="28" w16cid:durableId="981084311">
    <w:abstractNumId w:val="30"/>
  </w:num>
  <w:num w:numId="29" w16cid:durableId="1038043718">
    <w:abstractNumId w:val="5"/>
  </w:num>
  <w:num w:numId="30" w16cid:durableId="2027168945">
    <w:abstractNumId w:val="24"/>
  </w:num>
  <w:num w:numId="31" w16cid:durableId="1191796753">
    <w:abstractNumId w:val="16"/>
  </w:num>
  <w:num w:numId="32" w16cid:durableId="397556073">
    <w:abstractNumId w:val="9"/>
  </w:num>
  <w:num w:numId="33" w16cid:durableId="1005933978">
    <w:abstractNumId w:val="18"/>
  </w:num>
  <w:num w:numId="34" w16cid:durableId="2123114409">
    <w:abstractNumId w:val="11"/>
  </w:num>
  <w:num w:numId="35" w16cid:durableId="1143426326">
    <w:abstractNumId w:val="4"/>
  </w:num>
  <w:num w:numId="36" w16cid:durableId="211233092">
    <w:abstractNumId w:val="23"/>
  </w:num>
  <w:num w:numId="37" w16cid:durableId="820316853">
    <w:abstractNumId w:val="31"/>
  </w:num>
  <w:num w:numId="38" w16cid:durableId="51001191">
    <w:abstractNumId w:val="14"/>
  </w:num>
  <w:num w:numId="39" w16cid:durableId="37493260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643"/>
    <w:rsid w:val="00031643"/>
    <w:rsid w:val="00046AC8"/>
    <w:rsid w:val="000C6124"/>
    <w:rsid w:val="00101953"/>
    <w:rsid w:val="001614B7"/>
    <w:rsid w:val="001833D3"/>
    <w:rsid w:val="00184CD3"/>
    <w:rsid w:val="0018647B"/>
    <w:rsid w:val="001D4809"/>
    <w:rsid w:val="00201990"/>
    <w:rsid w:val="002515A2"/>
    <w:rsid w:val="00253004"/>
    <w:rsid w:val="0025428E"/>
    <w:rsid w:val="00284A97"/>
    <w:rsid w:val="00297686"/>
    <w:rsid w:val="002A7A5C"/>
    <w:rsid w:val="002C3849"/>
    <w:rsid w:val="00330428"/>
    <w:rsid w:val="00333913"/>
    <w:rsid w:val="0037216D"/>
    <w:rsid w:val="003C1656"/>
    <w:rsid w:val="003C1E68"/>
    <w:rsid w:val="003E269B"/>
    <w:rsid w:val="003F11B4"/>
    <w:rsid w:val="003F3F74"/>
    <w:rsid w:val="0042460D"/>
    <w:rsid w:val="0048436E"/>
    <w:rsid w:val="00484681"/>
    <w:rsid w:val="00490DA4"/>
    <w:rsid w:val="004A1E6D"/>
    <w:rsid w:val="004E4D75"/>
    <w:rsid w:val="004F062D"/>
    <w:rsid w:val="004F475F"/>
    <w:rsid w:val="00506774"/>
    <w:rsid w:val="005213B1"/>
    <w:rsid w:val="00591C2D"/>
    <w:rsid w:val="005C19C2"/>
    <w:rsid w:val="005C3C77"/>
    <w:rsid w:val="005E66C0"/>
    <w:rsid w:val="00602634"/>
    <w:rsid w:val="00645493"/>
    <w:rsid w:val="00661136"/>
    <w:rsid w:val="00672651"/>
    <w:rsid w:val="006771E4"/>
    <w:rsid w:val="00695F61"/>
    <w:rsid w:val="006B5A73"/>
    <w:rsid w:val="006B795F"/>
    <w:rsid w:val="006F147B"/>
    <w:rsid w:val="00710622"/>
    <w:rsid w:val="00795E6A"/>
    <w:rsid w:val="007B7837"/>
    <w:rsid w:val="007D4739"/>
    <w:rsid w:val="007E6214"/>
    <w:rsid w:val="00822F18"/>
    <w:rsid w:val="00826F7F"/>
    <w:rsid w:val="00865FA7"/>
    <w:rsid w:val="00882DAC"/>
    <w:rsid w:val="00886970"/>
    <w:rsid w:val="00886D50"/>
    <w:rsid w:val="00893DE8"/>
    <w:rsid w:val="008D7C04"/>
    <w:rsid w:val="008F3B52"/>
    <w:rsid w:val="00917F3E"/>
    <w:rsid w:val="00923D45"/>
    <w:rsid w:val="00943125"/>
    <w:rsid w:val="00973675"/>
    <w:rsid w:val="009D7318"/>
    <w:rsid w:val="009F29B9"/>
    <w:rsid w:val="009F326E"/>
    <w:rsid w:val="00A22E22"/>
    <w:rsid w:val="00A23C44"/>
    <w:rsid w:val="00A32EE3"/>
    <w:rsid w:val="00A430D8"/>
    <w:rsid w:val="00A83A32"/>
    <w:rsid w:val="00AA5AC0"/>
    <w:rsid w:val="00AD094B"/>
    <w:rsid w:val="00B0169D"/>
    <w:rsid w:val="00B16B58"/>
    <w:rsid w:val="00B37E01"/>
    <w:rsid w:val="00B61F7B"/>
    <w:rsid w:val="00B8696D"/>
    <w:rsid w:val="00BA75B4"/>
    <w:rsid w:val="00BC1E7A"/>
    <w:rsid w:val="00BD54B5"/>
    <w:rsid w:val="00C07461"/>
    <w:rsid w:val="00C255D3"/>
    <w:rsid w:val="00C304C2"/>
    <w:rsid w:val="00C30F38"/>
    <w:rsid w:val="00C41E39"/>
    <w:rsid w:val="00C462F4"/>
    <w:rsid w:val="00C70FD8"/>
    <w:rsid w:val="00C75A08"/>
    <w:rsid w:val="00D00D8F"/>
    <w:rsid w:val="00D10F3F"/>
    <w:rsid w:val="00D576A1"/>
    <w:rsid w:val="00D9721B"/>
    <w:rsid w:val="00DA32BD"/>
    <w:rsid w:val="00DB35F8"/>
    <w:rsid w:val="00DC0B48"/>
    <w:rsid w:val="00E1113D"/>
    <w:rsid w:val="00E30858"/>
    <w:rsid w:val="00E6576D"/>
    <w:rsid w:val="00E77C2D"/>
    <w:rsid w:val="00EA42C0"/>
    <w:rsid w:val="00EB351F"/>
    <w:rsid w:val="00ED4D86"/>
    <w:rsid w:val="00EE63D2"/>
    <w:rsid w:val="00F104A1"/>
    <w:rsid w:val="00F31EFC"/>
    <w:rsid w:val="00F33436"/>
    <w:rsid w:val="00F62BC0"/>
    <w:rsid w:val="00F76058"/>
    <w:rsid w:val="00F94F2A"/>
    <w:rsid w:val="00FE38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A7D63"/>
  <w15:chartTrackingRefBased/>
  <w15:docId w15:val="{FB721A63-DCF7-4204-A62F-AAE2F9B49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643"/>
    <w:pPr>
      <w:spacing w:line="360" w:lineRule="auto"/>
    </w:pPr>
    <w:rPr>
      <w:kern w:val="2"/>
      <w:sz w:val="24"/>
      <w:szCs w:val="24"/>
      <w14:ligatures w14:val="standardContextual"/>
    </w:rPr>
  </w:style>
  <w:style w:type="paragraph" w:styleId="Heading1">
    <w:name w:val="heading 1"/>
    <w:basedOn w:val="Normal"/>
    <w:next w:val="Normal"/>
    <w:link w:val="Heading1Char"/>
    <w:uiPriority w:val="9"/>
    <w:qFormat/>
    <w:rsid w:val="00E77C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1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6B5A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316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643"/>
    <w:rPr>
      <w:kern w:val="2"/>
      <w:sz w:val="24"/>
      <w:szCs w:val="24"/>
      <w14:ligatures w14:val="standardContextual"/>
    </w:rPr>
  </w:style>
  <w:style w:type="paragraph" w:styleId="Date">
    <w:name w:val="Date"/>
    <w:basedOn w:val="Normal"/>
    <w:next w:val="Normal"/>
    <w:link w:val="DateChar"/>
    <w:uiPriority w:val="99"/>
    <w:semiHidden/>
    <w:unhideWhenUsed/>
    <w:rsid w:val="00506774"/>
  </w:style>
  <w:style w:type="character" w:customStyle="1" w:styleId="DateChar">
    <w:name w:val="Date Char"/>
    <w:basedOn w:val="DefaultParagraphFont"/>
    <w:link w:val="Date"/>
    <w:uiPriority w:val="99"/>
    <w:semiHidden/>
    <w:rsid w:val="00506774"/>
    <w:rPr>
      <w:kern w:val="2"/>
      <w:sz w:val="24"/>
      <w:szCs w:val="24"/>
      <w14:ligatures w14:val="standardContextual"/>
    </w:rPr>
  </w:style>
  <w:style w:type="paragraph" w:styleId="Header">
    <w:name w:val="header"/>
    <w:basedOn w:val="Normal"/>
    <w:link w:val="HeaderChar"/>
    <w:uiPriority w:val="99"/>
    <w:unhideWhenUsed/>
    <w:rsid w:val="00B37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E01"/>
    <w:rPr>
      <w:kern w:val="2"/>
      <w:sz w:val="24"/>
      <w:szCs w:val="24"/>
      <w14:ligatures w14:val="standardContextual"/>
    </w:rPr>
  </w:style>
  <w:style w:type="paragraph" w:styleId="ListParagraph">
    <w:name w:val="List Paragraph"/>
    <w:basedOn w:val="Normal"/>
    <w:link w:val="ListParagraphChar"/>
    <w:uiPriority w:val="1"/>
    <w:qFormat/>
    <w:rsid w:val="00E77C2D"/>
    <w:pPr>
      <w:spacing w:line="278" w:lineRule="auto"/>
      <w:ind w:left="720"/>
      <w:contextualSpacing/>
    </w:pPr>
  </w:style>
  <w:style w:type="table" w:styleId="TableGrid">
    <w:name w:val="Table Grid"/>
    <w:basedOn w:val="TableNormal"/>
    <w:uiPriority w:val="39"/>
    <w:rsid w:val="00E77C2D"/>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7C2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77C2D"/>
    <w:rPr>
      <w:rFonts w:asciiTheme="majorHAnsi" w:eastAsiaTheme="majorEastAsia" w:hAnsiTheme="majorHAnsi" w:cstheme="majorBidi"/>
      <w:color w:val="2F5496" w:themeColor="accent1" w:themeShade="BF"/>
      <w:kern w:val="2"/>
      <w:sz w:val="32"/>
      <w:szCs w:val="32"/>
      <w14:ligatures w14:val="standardContextual"/>
    </w:rPr>
  </w:style>
  <w:style w:type="character" w:styleId="Emphasis">
    <w:name w:val="Emphasis"/>
    <w:basedOn w:val="DefaultParagraphFont"/>
    <w:uiPriority w:val="20"/>
    <w:qFormat/>
    <w:rsid w:val="00E1113D"/>
    <w:rPr>
      <w:i/>
      <w:iCs/>
    </w:rPr>
  </w:style>
  <w:style w:type="paragraph" w:styleId="NoSpacing">
    <w:name w:val="No Spacing"/>
    <w:uiPriority w:val="1"/>
    <w:qFormat/>
    <w:rsid w:val="00E1113D"/>
    <w:pPr>
      <w:spacing w:after="0" w:line="240" w:lineRule="auto"/>
    </w:pPr>
    <w:rPr>
      <w:kern w:val="2"/>
      <w:sz w:val="24"/>
      <w:szCs w:val="24"/>
      <w14:ligatures w14:val="standardContextual"/>
    </w:rPr>
  </w:style>
  <w:style w:type="character" w:customStyle="1" w:styleId="Heading2Char">
    <w:name w:val="Heading 2 Char"/>
    <w:basedOn w:val="DefaultParagraphFont"/>
    <w:link w:val="Heading2"/>
    <w:uiPriority w:val="9"/>
    <w:rsid w:val="00E1113D"/>
    <w:rPr>
      <w:rFonts w:asciiTheme="majorHAnsi" w:eastAsiaTheme="majorEastAsia" w:hAnsiTheme="majorHAnsi" w:cstheme="majorBidi"/>
      <w:color w:val="2F5496" w:themeColor="accent1" w:themeShade="BF"/>
      <w:kern w:val="2"/>
      <w:sz w:val="26"/>
      <w:szCs w:val="26"/>
      <w14:ligatures w14:val="standardContextual"/>
    </w:rPr>
  </w:style>
  <w:style w:type="paragraph" w:styleId="TOCHeading">
    <w:name w:val="TOC Heading"/>
    <w:basedOn w:val="Heading1"/>
    <w:next w:val="Normal"/>
    <w:uiPriority w:val="39"/>
    <w:unhideWhenUsed/>
    <w:qFormat/>
    <w:rsid w:val="00D10F3F"/>
    <w:pPr>
      <w:spacing w:line="259" w:lineRule="auto"/>
      <w:outlineLvl w:val="9"/>
    </w:pPr>
    <w:rPr>
      <w:kern w:val="0"/>
      <w:lang w:val="en-US" w:eastAsia="en-US"/>
      <w14:ligatures w14:val="none"/>
    </w:rPr>
  </w:style>
  <w:style w:type="paragraph" w:styleId="TOC1">
    <w:name w:val="toc 1"/>
    <w:basedOn w:val="Normal"/>
    <w:next w:val="Normal"/>
    <w:autoRedefine/>
    <w:uiPriority w:val="39"/>
    <w:unhideWhenUsed/>
    <w:rsid w:val="00D10F3F"/>
    <w:pPr>
      <w:spacing w:after="100"/>
    </w:pPr>
  </w:style>
  <w:style w:type="paragraph" w:styleId="TOC2">
    <w:name w:val="toc 2"/>
    <w:basedOn w:val="Normal"/>
    <w:next w:val="Normal"/>
    <w:autoRedefine/>
    <w:uiPriority w:val="39"/>
    <w:unhideWhenUsed/>
    <w:rsid w:val="00D10F3F"/>
    <w:pPr>
      <w:spacing w:after="100"/>
      <w:ind w:left="240"/>
    </w:pPr>
  </w:style>
  <w:style w:type="character" w:styleId="Hyperlink">
    <w:name w:val="Hyperlink"/>
    <w:basedOn w:val="DefaultParagraphFont"/>
    <w:uiPriority w:val="99"/>
    <w:unhideWhenUsed/>
    <w:rsid w:val="00D10F3F"/>
    <w:rPr>
      <w:color w:val="0563C1" w:themeColor="hyperlink"/>
      <w:u w:val="single"/>
    </w:rPr>
  </w:style>
  <w:style w:type="paragraph" w:styleId="TableofFigures">
    <w:name w:val="table of figures"/>
    <w:basedOn w:val="Normal"/>
    <w:next w:val="Normal"/>
    <w:uiPriority w:val="99"/>
    <w:unhideWhenUsed/>
    <w:rsid w:val="0025428E"/>
    <w:pPr>
      <w:spacing w:after="0"/>
    </w:pPr>
  </w:style>
  <w:style w:type="character" w:styleId="PlaceholderText">
    <w:name w:val="Placeholder Text"/>
    <w:basedOn w:val="DefaultParagraphFont"/>
    <w:uiPriority w:val="99"/>
    <w:semiHidden/>
    <w:rsid w:val="002515A2"/>
    <w:rPr>
      <w:color w:val="666666"/>
    </w:rPr>
  </w:style>
  <w:style w:type="character" w:customStyle="1" w:styleId="Heading4Char">
    <w:name w:val="Heading 4 Char"/>
    <w:basedOn w:val="DefaultParagraphFont"/>
    <w:link w:val="Heading4"/>
    <w:uiPriority w:val="9"/>
    <w:rsid w:val="006B5A73"/>
    <w:rPr>
      <w:rFonts w:asciiTheme="majorHAnsi" w:eastAsiaTheme="majorEastAsia" w:hAnsiTheme="majorHAnsi" w:cstheme="majorBidi"/>
      <w:i/>
      <w:iCs/>
      <w:color w:val="2F5496" w:themeColor="accent1" w:themeShade="BF"/>
      <w:kern w:val="2"/>
      <w:sz w:val="24"/>
      <w:szCs w:val="24"/>
      <w14:ligatures w14:val="standardContextual"/>
    </w:rPr>
  </w:style>
  <w:style w:type="character" w:customStyle="1" w:styleId="normaltextrun">
    <w:name w:val="normaltextrun"/>
    <w:basedOn w:val="DefaultParagraphFont"/>
    <w:rsid w:val="0048436E"/>
  </w:style>
  <w:style w:type="character" w:customStyle="1" w:styleId="eop">
    <w:name w:val="eop"/>
    <w:basedOn w:val="DefaultParagraphFont"/>
    <w:rsid w:val="0048436E"/>
  </w:style>
  <w:style w:type="character" w:customStyle="1" w:styleId="ListParagraphChar">
    <w:name w:val="List Paragraph Char"/>
    <w:link w:val="ListParagraph"/>
    <w:uiPriority w:val="1"/>
    <w:locked/>
    <w:rsid w:val="0048436E"/>
    <w:rPr>
      <w:kern w:val="2"/>
      <w:sz w:val="24"/>
      <w:szCs w:val="24"/>
      <w14:ligatures w14:val="standardContextual"/>
    </w:rPr>
  </w:style>
  <w:style w:type="paragraph" w:styleId="NormalWeb">
    <w:name w:val="Normal (Web)"/>
    <w:basedOn w:val="Normal"/>
    <w:uiPriority w:val="99"/>
    <w:rsid w:val="0048436E"/>
    <w:pPr>
      <w:spacing w:before="100" w:after="100" w:line="240" w:lineRule="auto"/>
    </w:pPr>
    <w:rPr>
      <w:rFonts w:ascii="Times New Roman" w:eastAsia="Times New Roman" w:hAnsi="Times New Roman" w:cs="Times New Roman"/>
      <w:kern w:val="0"/>
      <w:lang w:eastAsia="en-US"/>
      <w14:ligatures w14:val="none"/>
    </w:rPr>
  </w:style>
  <w:style w:type="character" w:styleId="SubtleEmphasis">
    <w:name w:val="Subtle Emphasis"/>
    <w:basedOn w:val="DefaultParagraphFont"/>
    <w:uiPriority w:val="19"/>
    <w:qFormat/>
    <w:rsid w:val="0048436E"/>
    <w:rPr>
      <w:i/>
      <w:iCs/>
      <w:color w:val="404040" w:themeColor="text1" w:themeTint="BF"/>
    </w:rPr>
  </w:style>
  <w:style w:type="character" w:styleId="UnresolvedMention">
    <w:name w:val="Unresolved Mention"/>
    <w:basedOn w:val="DefaultParagraphFont"/>
    <w:uiPriority w:val="99"/>
    <w:semiHidden/>
    <w:unhideWhenUsed/>
    <w:rsid w:val="001D4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7154">
      <w:bodyDiv w:val="1"/>
      <w:marLeft w:val="0"/>
      <w:marRight w:val="0"/>
      <w:marTop w:val="0"/>
      <w:marBottom w:val="0"/>
      <w:divBdr>
        <w:top w:val="none" w:sz="0" w:space="0" w:color="auto"/>
        <w:left w:val="none" w:sz="0" w:space="0" w:color="auto"/>
        <w:bottom w:val="none" w:sz="0" w:space="0" w:color="auto"/>
        <w:right w:val="none" w:sz="0" w:space="0" w:color="auto"/>
      </w:divBdr>
    </w:div>
    <w:div w:id="19017935">
      <w:bodyDiv w:val="1"/>
      <w:marLeft w:val="0"/>
      <w:marRight w:val="0"/>
      <w:marTop w:val="0"/>
      <w:marBottom w:val="0"/>
      <w:divBdr>
        <w:top w:val="none" w:sz="0" w:space="0" w:color="auto"/>
        <w:left w:val="none" w:sz="0" w:space="0" w:color="auto"/>
        <w:bottom w:val="none" w:sz="0" w:space="0" w:color="auto"/>
        <w:right w:val="none" w:sz="0" w:space="0" w:color="auto"/>
      </w:divBdr>
    </w:div>
    <w:div w:id="28527547">
      <w:bodyDiv w:val="1"/>
      <w:marLeft w:val="0"/>
      <w:marRight w:val="0"/>
      <w:marTop w:val="0"/>
      <w:marBottom w:val="0"/>
      <w:divBdr>
        <w:top w:val="none" w:sz="0" w:space="0" w:color="auto"/>
        <w:left w:val="none" w:sz="0" w:space="0" w:color="auto"/>
        <w:bottom w:val="none" w:sz="0" w:space="0" w:color="auto"/>
        <w:right w:val="none" w:sz="0" w:space="0" w:color="auto"/>
      </w:divBdr>
    </w:div>
    <w:div w:id="39324652">
      <w:bodyDiv w:val="1"/>
      <w:marLeft w:val="0"/>
      <w:marRight w:val="0"/>
      <w:marTop w:val="0"/>
      <w:marBottom w:val="0"/>
      <w:divBdr>
        <w:top w:val="none" w:sz="0" w:space="0" w:color="auto"/>
        <w:left w:val="none" w:sz="0" w:space="0" w:color="auto"/>
        <w:bottom w:val="none" w:sz="0" w:space="0" w:color="auto"/>
        <w:right w:val="none" w:sz="0" w:space="0" w:color="auto"/>
      </w:divBdr>
    </w:div>
    <w:div w:id="48461352">
      <w:bodyDiv w:val="1"/>
      <w:marLeft w:val="0"/>
      <w:marRight w:val="0"/>
      <w:marTop w:val="0"/>
      <w:marBottom w:val="0"/>
      <w:divBdr>
        <w:top w:val="none" w:sz="0" w:space="0" w:color="auto"/>
        <w:left w:val="none" w:sz="0" w:space="0" w:color="auto"/>
        <w:bottom w:val="none" w:sz="0" w:space="0" w:color="auto"/>
        <w:right w:val="none" w:sz="0" w:space="0" w:color="auto"/>
      </w:divBdr>
    </w:div>
    <w:div w:id="56323158">
      <w:bodyDiv w:val="1"/>
      <w:marLeft w:val="0"/>
      <w:marRight w:val="0"/>
      <w:marTop w:val="0"/>
      <w:marBottom w:val="0"/>
      <w:divBdr>
        <w:top w:val="none" w:sz="0" w:space="0" w:color="auto"/>
        <w:left w:val="none" w:sz="0" w:space="0" w:color="auto"/>
        <w:bottom w:val="none" w:sz="0" w:space="0" w:color="auto"/>
        <w:right w:val="none" w:sz="0" w:space="0" w:color="auto"/>
      </w:divBdr>
    </w:div>
    <w:div w:id="73823472">
      <w:bodyDiv w:val="1"/>
      <w:marLeft w:val="0"/>
      <w:marRight w:val="0"/>
      <w:marTop w:val="0"/>
      <w:marBottom w:val="0"/>
      <w:divBdr>
        <w:top w:val="none" w:sz="0" w:space="0" w:color="auto"/>
        <w:left w:val="none" w:sz="0" w:space="0" w:color="auto"/>
        <w:bottom w:val="none" w:sz="0" w:space="0" w:color="auto"/>
        <w:right w:val="none" w:sz="0" w:space="0" w:color="auto"/>
      </w:divBdr>
    </w:div>
    <w:div w:id="93092173">
      <w:bodyDiv w:val="1"/>
      <w:marLeft w:val="0"/>
      <w:marRight w:val="0"/>
      <w:marTop w:val="0"/>
      <w:marBottom w:val="0"/>
      <w:divBdr>
        <w:top w:val="none" w:sz="0" w:space="0" w:color="auto"/>
        <w:left w:val="none" w:sz="0" w:space="0" w:color="auto"/>
        <w:bottom w:val="none" w:sz="0" w:space="0" w:color="auto"/>
        <w:right w:val="none" w:sz="0" w:space="0" w:color="auto"/>
      </w:divBdr>
    </w:div>
    <w:div w:id="101384406">
      <w:bodyDiv w:val="1"/>
      <w:marLeft w:val="0"/>
      <w:marRight w:val="0"/>
      <w:marTop w:val="0"/>
      <w:marBottom w:val="0"/>
      <w:divBdr>
        <w:top w:val="none" w:sz="0" w:space="0" w:color="auto"/>
        <w:left w:val="none" w:sz="0" w:space="0" w:color="auto"/>
        <w:bottom w:val="none" w:sz="0" w:space="0" w:color="auto"/>
        <w:right w:val="none" w:sz="0" w:space="0" w:color="auto"/>
      </w:divBdr>
    </w:div>
    <w:div w:id="106193518">
      <w:bodyDiv w:val="1"/>
      <w:marLeft w:val="0"/>
      <w:marRight w:val="0"/>
      <w:marTop w:val="0"/>
      <w:marBottom w:val="0"/>
      <w:divBdr>
        <w:top w:val="none" w:sz="0" w:space="0" w:color="auto"/>
        <w:left w:val="none" w:sz="0" w:space="0" w:color="auto"/>
        <w:bottom w:val="none" w:sz="0" w:space="0" w:color="auto"/>
        <w:right w:val="none" w:sz="0" w:space="0" w:color="auto"/>
      </w:divBdr>
    </w:div>
    <w:div w:id="108091604">
      <w:bodyDiv w:val="1"/>
      <w:marLeft w:val="0"/>
      <w:marRight w:val="0"/>
      <w:marTop w:val="0"/>
      <w:marBottom w:val="0"/>
      <w:divBdr>
        <w:top w:val="none" w:sz="0" w:space="0" w:color="auto"/>
        <w:left w:val="none" w:sz="0" w:space="0" w:color="auto"/>
        <w:bottom w:val="none" w:sz="0" w:space="0" w:color="auto"/>
        <w:right w:val="none" w:sz="0" w:space="0" w:color="auto"/>
      </w:divBdr>
    </w:div>
    <w:div w:id="125633517">
      <w:bodyDiv w:val="1"/>
      <w:marLeft w:val="0"/>
      <w:marRight w:val="0"/>
      <w:marTop w:val="0"/>
      <w:marBottom w:val="0"/>
      <w:divBdr>
        <w:top w:val="none" w:sz="0" w:space="0" w:color="auto"/>
        <w:left w:val="none" w:sz="0" w:space="0" w:color="auto"/>
        <w:bottom w:val="none" w:sz="0" w:space="0" w:color="auto"/>
        <w:right w:val="none" w:sz="0" w:space="0" w:color="auto"/>
      </w:divBdr>
    </w:div>
    <w:div w:id="144443331">
      <w:bodyDiv w:val="1"/>
      <w:marLeft w:val="0"/>
      <w:marRight w:val="0"/>
      <w:marTop w:val="0"/>
      <w:marBottom w:val="0"/>
      <w:divBdr>
        <w:top w:val="none" w:sz="0" w:space="0" w:color="auto"/>
        <w:left w:val="none" w:sz="0" w:space="0" w:color="auto"/>
        <w:bottom w:val="none" w:sz="0" w:space="0" w:color="auto"/>
        <w:right w:val="none" w:sz="0" w:space="0" w:color="auto"/>
      </w:divBdr>
    </w:div>
    <w:div w:id="175271901">
      <w:bodyDiv w:val="1"/>
      <w:marLeft w:val="0"/>
      <w:marRight w:val="0"/>
      <w:marTop w:val="0"/>
      <w:marBottom w:val="0"/>
      <w:divBdr>
        <w:top w:val="none" w:sz="0" w:space="0" w:color="auto"/>
        <w:left w:val="none" w:sz="0" w:space="0" w:color="auto"/>
        <w:bottom w:val="none" w:sz="0" w:space="0" w:color="auto"/>
        <w:right w:val="none" w:sz="0" w:space="0" w:color="auto"/>
      </w:divBdr>
    </w:div>
    <w:div w:id="180709821">
      <w:bodyDiv w:val="1"/>
      <w:marLeft w:val="0"/>
      <w:marRight w:val="0"/>
      <w:marTop w:val="0"/>
      <w:marBottom w:val="0"/>
      <w:divBdr>
        <w:top w:val="none" w:sz="0" w:space="0" w:color="auto"/>
        <w:left w:val="none" w:sz="0" w:space="0" w:color="auto"/>
        <w:bottom w:val="none" w:sz="0" w:space="0" w:color="auto"/>
        <w:right w:val="none" w:sz="0" w:space="0" w:color="auto"/>
      </w:divBdr>
    </w:div>
    <w:div w:id="205605420">
      <w:bodyDiv w:val="1"/>
      <w:marLeft w:val="0"/>
      <w:marRight w:val="0"/>
      <w:marTop w:val="0"/>
      <w:marBottom w:val="0"/>
      <w:divBdr>
        <w:top w:val="none" w:sz="0" w:space="0" w:color="auto"/>
        <w:left w:val="none" w:sz="0" w:space="0" w:color="auto"/>
        <w:bottom w:val="none" w:sz="0" w:space="0" w:color="auto"/>
        <w:right w:val="none" w:sz="0" w:space="0" w:color="auto"/>
      </w:divBdr>
    </w:div>
    <w:div w:id="259073452">
      <w:bodyDiv w:val="1"/>
      <w:marLeft w:val="0"/>
      <w:marRight w:val="0"/>
      <w:marTop w:val="0"/>
      <w:marBottom w:val="0"/>
      <w:divBdr>
        <w:top w:val="none" w:sz="0" w:space="0" w:color="auto"/>
        <w:left w:val="none" w:sz="0" w:space="0" w:color="auto"/>
        <w:bottom w:val="none" w:sz="0" w:space="0" w:color="auto"/>
        <w:right w:val="none" w:sz="0" w:space="0" w:color="auto"/>
      </w:divBdr>
    </w:div>
    <w:div w:id="266735922">
      <w:bodyDiv w:val="1"/>
      <w:marLeft w:val="0"/>
      <w:marRight w:val="0"/>
      <w:marTop w:val="0"/>
      <w:marBottom w:val="0"/>
      <w:divBdr>
        <w:top w:val="none" w:sz="0" w:space="0" w:color="auto"/>
        <w:left w:val="none" w:sz="0" w:space="0" w:color="auto"/>
        <w:bottom w:val="none" w:sz="0" w:space="0" w:color="auto"/>
        <w:right w:val="none" w:sz="0" w:space="0" w:color="auto"/>
      </w:divBdr>
    </w:div>
    <w:div w:id="273756223">
      <w:bodyDiv w:val="1"/>
      <w:marLeft w:val="0"/>
      <w:marRight w:val="0"/>
      <w:marTop w:val="0"/>
      <w:marBottom w:val="0"/>
      <w:divBdr>
        <w:top w:val="none" w:sz="0" w:space="0" w:color="auto"/>
        <w:left w:val="none" w:sz="0" w:space="0" w:color="auto"/>
        <w:bottom w:val="none" w:sz="0" w:space="0" w:color="auto"/>
        <w:right w:val="none" w:sz="0" w:space="0" w:color="auto"/>
      </w:divBdr>
    </w:div>
    <w:div w:id="278951774">
      <w:bodyDiv w:val="1"/>
      <w:marLeft w:val="0"/>
      <w:marRight w:val="0"/>
      <w:marTop w:val="0"/>
      <w:marBottom w:val="0"/>
      <w:divBdr>
        <w:top w:val="none" w:sz="0" w:space="0" w:color="auto"/>
        <w:left w:val="none" w:sz="0" w:space="0" w:color="auto"/>
        <w:bottom w:val="none" w:sz="0" w:space="0" w:color="auto"/>
        <w:right w:val="none" w:sz="0" w:space="0" w:color="auto"/>
      </w:divBdr>
    </w:div>
    <w:div w:id="287703696">
      <w:bodyDiv w:val="1"/>
      <w:marLeft w:val="0"/>
      <w:marRight w:val="0"/>
      <w:marTop w:val="0"/>
      <w:marBottom w:val="0"/>
      <w:divBdr>
        <w:top w:val="none" w:sz="0" w:space="0" w:color="auto"/>
        <w:left w:val="none" w:sz="0" w:space="0" w:color="auto"/>
        <w:bottom w:val="none" w:sz="0" w:space="0" w:color="auto"/>
        <w:right w:val="none" w:sz="0" w:space="0" w:color="auto"/>
      </w:divBdr>
    </w:div>
    <w:div w:id="355236626">
      <w:bodyDiv w:val="1"/>
      <w:marLeft w:val="0"/>
      <w:marRight w:val="0"/>
      <w:marTop w:val="0"/>
      <w:marBottom w:val="0"/>
      <w:divBdr>
        <w:top w:val="none" w:sz="0" w:space="0" w:color="auto"/>
        <w:left w:val="none" w:sz="0" w:space="0" w:color="auto"/>
        <w:bottom w:val="none" w:sz="0" w:space="0" w:color="auto"/>
        <w:right w:val="none" w:sz="0" w:space="0" w:color="auto"/>
      </w:divBdr>
    </w:div>
    <w:div w:id="368726005">
      <w:bodyDiv w:val="1"/>
      <w:marLeft w:val="0"/>
      <w:marRight w:val="0"/>
      <w:marTop w:val="0"/>
      <w:marBottom w:val="0"/>
      <w:divBdr>
        <w:top w:val="none" w:sz="0" w:space="0" w:color="auto"/>
        <w:left w:val="none" w:sz="0" w:space="0" w:color="auto"/>
        <w:bottom w:val="none" w:sz="0" w:space="0" w:color="auto"/>
        <w:right w:val="none" w:sz="0" w:space="0" w:color="auto"/>
      </w:divBdr>
    </w:div>
    <w:div w:id="369840380">
      <w:bodyDiv w:val="1"/>
      <w:marLeft w:val="0"/>
      <w:marRight w:val="0"/>
      <w:marTop w:val="0"/>
      <w:marBottom w:val="0"/>
      <w:divBdr>
        <w:top w:val="none" w:sz="0" w:space="0" w:color="auto"/>
        <w:left w:val="none" w:sz="0" w:space="0" w:color="auto"/>
        <w:bottom w:val="none" w:sz="0" w:space="0" w:color="auto"/>
        <w:right w:val="none" w:sz="0" w:space="0" w:color="auto"/>
      </w:divBdr>
    </w:div>
    <w:div w:id="386536501">
      <w:bodyDiv w:val="1"/>
      <w:marLeft w:val="0"/>
      <w:marRight w:val="0"/>
      <w:marTop w:val="0"/>
      <w:marBottom w:val="0"/>
      <w:divBdr>
        <w:top w:val="none" w:sz="0" w:space="0" w:color="auto"/>
        <w:left w:val="none" w:sz="0" w:space="0" w:color="auto"/>
        <w:bottom w:val="none" w:sz="0" w:space="0" w:color="auto"/>
        <w:right w:val="none" w:sz="0" w:space="0" w:color="auto"/>
      </w:divBdr>
    </w:div>
    <w:div w:id="394163629">
      <w:bodyDiv w:val="1"/>
      <w:marLeft w:val="0"/>
      <w:marRight w:val="0"/>
      <w:marTop w:val="0"/>
      <w:marBottom w:val="0"/>
      <w:divBdr>
        <w:top w:val="none" w:sz="0" w:space="0" w:color="auto"/>
        <w:left w:val="none" w:sz="0" w:space="0" w:color="auto"/>
        <w:bottom w:val="none" w:sz="0" w:space="0" w:color="auto"/>
        <w:right w:val="none" w:sz="0" w:space="0" w:color="auto"/>
      </w:divBdr>
    </w:div>
    <w:div w:id="398984470">
      <w:bodyDiv w:val="1"/>
      <w:marLeft w:val="0"/>
      <w:marRight w:val="0"/>
      <w:marTop w:val="0"/>
      <w:marBottom w:val="0"/>
      <w:divBdr>
        <w:top w:val="none" w:sz="0" w:space="0" w:color="auto"/>
        <w:left w:val="none" w:sz="0" w:space="0" w:color="auto"/>
        <w:bottom w:val="none" w:sz="0" w:space="0" w:color="auto"/>
        <w:right w:val="none" w:sz="0" w:space="0" w:color="auto"/>
      </w:divBdr>
    </w:div>
    <w:div w:id="416632485">
      <w:bodyDiv w:val="1"/>
      <w:marLeft w:val="0"/>
      <w:marRight w:val="0"/>
      <w:marTop w:val="0"/>
      <w:marBottom w:val="0"/>
      <w:divBdr>
        <w:top w:val="none" w:sz="0" w:space="0" w:color="auto"/>
        <w:left w:val="none" w:sz="0" w:space="0" w:color="auto"/>
        <w:bottom w:val="none" w:sz="0" w:space="0" w:color="auto"/>
        <w:right w:val="none" w:sz="0" w:space="0" w:color="auto"/>
      </w:divBdr>
    </w:div>
    <w:div w:id="433522740">
      <w:bodyDiv w:val="1"/>
      <w:marLeft w:val="0"/>
      <w:marRight w:val="0"/>
      <w:marTop w:val="0"/>
      <w:marBottom w:val="0"/>
      <w:divBdr>
        <w:top w:val="none" w:sz="0" w:space="0" w:color="auto"/>
        <w:left w:val="none" w:sz="0" w:space="0" w:color="auto"/>
        <w:bottom w:val="none" w:sz="0" w:space="0" w:color="auto"/>
        <w:right w:val="none" w:sz="0" w:space="0" w:color="auto"/>
      </w:divBdr>
    </w:div>
    <w:div w:id="459228764">
      <w:bodyDiv w:val="1"/>
      <w:marLeft w:val="0"/>
      <w:marRight w:val="0"/>
      <w:marTop w:val="0"/>
      <w:marBottom w:val="0"/>
      <w:divBdr>
        <w:top w:val="none" w:sz="0" w:space="0" w:color="auto"/>
        <w:left w:val="none" w:sz="0" w:space="0" w:color="auto"/>
        <w:bottom w:val="none" w:sz="0" w:space="0" w:color="auto"/>
        <w:right w:val="none" w:sz="0" w:space="0" w:color="auto"/>
      </w:divBdr>
    </w:div>
    <w:div w:id="491024230">
      <w:bodyDiv w:val="1"/>
      <w:marLeft w:val="0"/>
      <w:marRight w:val="0"/>
      <w:marTop w:val="0"/>
      <w:marBottom w:val="0"/>
      <w:divBdr>
        <w:top w:val="none" w:sz="0" w:space="0" w:color="auto"/>
        <w:left w:val="none" w:sz="0" w:space="0" w:color="auto"/>
        <w:bottom w:val="none" w:sz="0" w:space="0" w:color="auto"/>
        <w:right w:val="none" w:sz="0" w:space="0" w:color="auto"/>
      </w:divBdr>
    </w:div>
    <w:div w:id="492990795">
      <w:bodyDiv w:val="1"/>
      <w:marLeft w:val="0"/>
      <w:marRight w:val="0"/>
      <w:marTop w:val="0"/>
      <w:marBottom w:val="0"/>
      <w:divBdr>
        <w:top w:val="none" w:sz="0" w:space="0" w:color="auto"/>
        <w:left w:val="none" w:sz="0" w:space="0" w:color="auto"/>
        <w:bottom w:val="none" w:sz="0" w:space="0" w:color="auto"/>
        <w:right w:val="none" w:sz="0" w:space="0" w:color="auto"/>
      </w:divBdr>
    </w:div>
    <w:div w:id="493300896">
      <w:bodyDiv w:val="1"/>
      <w:marLeft w:val="0"/>
      <w:marRight w:val="0"/>
      <w:marTop w:val="0"/>
      <w:marBottom w:val="0"/>
      <w:divBdr>
        <w:top w:val="none" w:sz="0" w:space="0" w:color="auto"/>
        <w:left w:val="none" w:sz="0" w:space="0" w:color="auto"/>
        <w:bottom w:val="none" w:sz="0" w:space="0" w:color="auto"/>
        <w:right w:val="none" w:sz="0" w:space="0" w:color="auto"/>
      </w:divBdr>
      <w:divsChild>
        <w:div w:id="512299586">
          <w:marLeft w:val="480"/>
          <w:marRight w:val="0"/>
          <w:marTop w:val="0"/>
          <w:marBottom w:val="0"/>
          <w:divBdr>
            <w:top w:val="none" w:sz="0" w:space="0" w:color="auto"/>
            <w:left w:val="none" w:sz="0" w:space="0" w:color="auto"/>
            <w:bottom w:val="none" w:sz="0" w:space="0" w:color="auto"/>
            <w:right w:val="none" w:sz="0" w:space="0" w:color="auto"/>
          </w:divBdr>
        </w:div>
        <w:div w:id="1822651663">
          <w:marLeft w:val="480"/>
          <w:marRight w:val="0"/>
          <w:marTop w:val="0"/>
          <w:marBottom w:val="0"/>
          <w:divBdr>
            <w:top w:val="none" w:sz="0" w:space="0" w:color="auto"/>
            <w:left w:val="none" w:sz="0" w:space="0" w:color="auto"/>
            <w:bottom w:val="none" w:sz="0" w:space="0" w:color="auto"/>
            <w:right w:val="none" w:sz="0" w:space="0" w:color="auto"/>
          </w:divBdr>
        </w:div>
        <w:div w:id="1300575790">
          <w:marLeft w:val="480"/>
          <w:marRight w:val="0"/>
          <w:marTop w:val="0"/>
          <w:marBottom w:val="0"/>
          <w:divBdr>
            <w:top w:val="none" w:sz="0" w:space="0" w:color="auto"/>
            <w:left w:val="none" w:sz="0" w:space="0" w:color="auto"/>
            <w:bottom w:val="none" w:sz="0" w:space="0" w:color="auto"/>
            <w:right w:val="none" w:sz="0" w:space="0" w:color="auto"/>
          </w:divBdr>
        </w:div>
        <w:div w:id="2140416027">
          <w:marLeft w:val="480"/>
          <w:marRight w:val="0"/>
          <w:marTop w:val="0"/>
          <w:marBottom w:val="0"/>
          <w:divBdr>
            <w:top w:val="none" w:sz="0" w:space="0" w:color="auto"/>
            <w:left w:val="none" w:sz="0" w:space="0" w:color="auto"/>
            <w:bottom w:val="none" w:sz="0" w:space="0" w:color="auto"/>
            <w:right w:val="none" w:sz="0" w:space="0" w:color="auto"/>
          </w:divBdr>
        </w:div>
        <w:div w:id="1693067204">
          <w:marLeft w:val="480"/>
          <w:marRight w:val="0"/>
          <w:marTop w:val="0"/>
          <w:marBottom w:val="0"/>
          <w:divBdr>
            <w:top w:val="none" w:sz="0" w:space="0" w:color="auto"/>
            <w:left w:val="none" w:sz="0" w:space="0" w:color="auto"/>
            <w:bottom w:val="none" w:sz="0" w:space="0" w:color="auto"/>
            <w:right w:val="none" w:sz="0" w:space="0" w:color="auto"/>
          </w:divBdr>
        </w:div>
        <w:div w:id="860976422">
          <w:marLeft w:val="480"/>
          <w:marRight w:val="0"/>
          <w:marTop w:val="0"/>
          <w:marBottom w:val="0"/>
          <w:divBdr>
            <w:top w:val="none" w:sz="0" w:space="0" w:color="auto"/>
            <w:left w:val="none" w:sz="0" w:space="0" w:color="auto"/>
            <w:bottom w:val="none" w:sz="0" w:space="0" w:color="auto"/>
            <w:right w:val="none" w:sz="0" w:space="0" w:color="auto"/>
          </w:divBdr>
        </w:div>
        <w:div w:id="1566989077">
          <w:marLeft w:val="480"/>
          <w:marRight w:val="0"/>
          <w:marTop w:val="0"/>
          <w:marBottom w:val="0"/>
          <w:divBdr>
            <w:top w:val="none" w:sz="0" w:space="0" w:color="auto"/>
            <w:left w:val="none" w:sz="0" w:space="0" w:color="auto"/>
            <w:bottom w:val="none" w:sz="0" w:space="0" w:color="auto"/>
            <w:right w:val="none" w:sz="0" w:space="0" w:color="auto"/>
          </w:divBdr>
        </w:div>
        <w:div w:id="811991319">
          <w:marLeft w:val="480"/>
          <w:marRight w:val="0"/>
          <w:marTop w:val="0"/>
          <w:marBottom w:val="0"/>
          <w:divBdr>
            <w:top w:val="none" w:sz="0" w:space="0" w:color="auto"/>
            <w:left w:val="none" w:sz="0" w:space="0" w:color="auto"/>
            <w:bottom w:val="none" w:sz="0" w:space="0" w:color="auto"/>
            <w:right w:val="none" w:sz="0" w:space="0" w:color="auto"/>
          </w:divBdr>
        </w:div>
        <w:div w:id="1580167518">
          <w:marLeft w:val="480"/>
          <w:marRight w:val="0"/>
          <w:marTop w:val="0"/>
          <w:marBottom w:val="0"/>
          <w:divBdr>
            <w:top w:val="none" w:sz="0" w:space="0" w:color="auto"/>
            <w:left w:val="none" w:sz="0" w:space="0" w:color="auto"/>
            <w:bottom w:val="none" w:sz="0" w:space="0" w:color="auto"/>
            <w:right w:val="none" w:sz="0" w:space="0" w:color="auto"/>
          </w:divBdr>
        </w:div>
        <w:div w:id="790394685">
          <w:marLeft w:val="480"/>
          <w:marRight w:val="0"/>
          <w:marTop w:val="0"/>
          <w:marBottom w:val="0"/>
          <w:divBdr>
            <w:top w:val="none" w:sz="0" w:space="0" w:color="auto"/>
            <w:left w:val="none" w:sz="0" w:space="0" w:color="auto"/>
            <w:bottom w:val="none" w:sz="0" w:space="0" w:color="auto"/>
            <w:right w:val="none" w:sz="0" w:space="0" w:color="auto"/>
          </w:divBdr>
        </w:div>
        <w:div w:id="960308930">
          <w:marLeft w:val="480"/>
          <w:marRight w:val="0"/>
          <w:marTop w:val="0"/>
          <w:marBottom w:val="0"/>
          <w:divBdr>
            <w:top w:val="none" w:sz="0" w:space="0" w:color="auto"/>
            <w:left w:val="none" w:sz="0" w:space="0" w:color="auto"/>
            <w:bottom w:val="none" w:sz="0" w:space="0" w:color="auto"/>
            <w:right w:val="none" w:sz="0" w:space="0" w:color="auto"/>
          </w:divBdr>
        </w:div>
        <w:div w:id="888958169">
          <w:marLeft w:val="480"/>
          <w:marRight w:val="0"/>
          <w:marTop w:val="0"/>
          <w:marBottom w:val="0"/>
          <w:divBdr>
            <w:top w:val="none" w:sz="0" w:space="0" w:color="auto"/>
            <w:left w:val="none" w:sz="0" w:space="0" w:color="auto"/>
            <w:bottom w:val="none" w:sz="0" w:space="0" w:color="auto"/>
            <w:right w:val="none" w:sz="0" w:space="0" w:color="auto"/>
          </w:divBdr>
        </w:div>
        <w:div w:id="1976137717">
          <w:marLeft w:val="480"/>
          <w:marRight w:val="0"/>
          <w:marTop w:val="0"/>
          <w:marBottom w:val="0"/>
          <w:divBdr>
            <w:top w:val="none" w:sz="0" w:space="0" w:color="auto"/>
            <w:left w:val="none" w:sz="0" w:space="0" w:color="auto"/>
            <w:bottom w:val="none" w:sz="0" w:space="0" w:color="auto"/>
            <w:right w:val="none" w:sz="0" w:space="0" w:color="auto"/>
          </w:divBdr>
        </w:div>
        <w:div w:id="1108354225">
          <w:marLeft w:val="480"/>
          <w:marRight w:val="0"/>
          <w:marTop w:val="0"/>
          <w:marBottom w:val="0"/>
          <w:divBdr>
            <w:top w:val="none" w:sz="0" w:space="0" w:color="auto"/>
            <w:left w:val="none" w:sz="0" w:space="0" w:color="auto"/>
            <w:bottom w:val="none" w:sz="0" w:space="0" w:color="auto"/>
            <w:right w:val="none" w:sz="0" w:space="0" w:color="auto"/>
          </w:divBdr>
        </w:div>
        <w:div w:id="657075318">
          <w:marLeft w:val="480"/>
          <w:marRight w:val="0"/>
          <w:marTop w:val="0"/>
          <w:marBottom w:val="0"/>
          <w:divBdr>
            <w:top w:val="none" w:sz="0" w:space="0" w:color="auto"/>
            <w:left w:val="none" w:sz="0" w:space="0" w:color="auto"/>
            <w:bottom w:val="none" w:sz="0" w:space="0" w:color="auto"/>
            <w:right w:val="none" w:sz="0" w:space="0" w:color="auto"/>
          </w:divBdr>
        </w:div>
        <w:div w:id="2003199155">
          <w:marLeft w:val="480"/>
          <w:marRight w:val="0"/>
          <w:marTop w:val="0"/>
          <w:marBottom w:val="0"/>
          <w:divBdr>
            <w:top w:val="none" w:sz="0" w:space="0" w:color="auto"/>
            <w:left w:val="none" w:sz="0" w:space="0" w:color="auto"/>
            <w:bottom w:val="none" w:sz="0" w:space="0" w:color="auto"/>
            <w:right w:val="none" w:sz="0" w:space="0" w:color="auto"/>
          </w:divBdr>
        </w:div>
      </w:divsChild>
    </w:div>
    <w:div w:id="500396053">
      <w:bodyDiv w:val="1"/>
      <w:marLeft w:val="0"/>
      <w:marRight w:val="0"/>
      <w:marTop w:val="0"/>
      <w:marBottom w:val="0"/>
      <w:divBdr>
        <w:top w:val="none" w:sz="0" w:space="0" w:color="auto"/>
        <w:left w:val="none" w:sz="0" w:space="0" w:color="auto"/>
        <w:bottom w:val="none" w:sz="0" w:space="0" w:color="auto"/>
        <w:right w:val="none" w:sz="0" w:space="0" w:color="auto"/>
      </w:divBdr>
    </w:div>
    <w:div w:id="502013737">
      <w:bodyDiv w:val="1"/>
      <w:marLeft w:val="0"/>
      <w:marRight w:val="0"/>
      <w:marTop w:val="0"/>
      <w:marBottom w:val="0"/>
      <w:divBdr>
        <w:top w:val="none" w:sz="0" w:space="0" w:color="auto"/>
        <w:left w:val="none" w:sz="0" w:space="0" w:color="auto"/>
        <w:bottom w:val="none" w:sz="0" w:space="0" w:color="auto"/>
        <w:right w:val="none" w:sz="0" w:space="0" w:color="auto"/>
      </w:divBdr>
    </w:div>
    <w:div w:id="536044292">
      <w:bodyDiv w:val="1"/>
      <w:marLeft w:val="0"/>
      <w:marRight w:val="0"/>
      <w:marTop w:val="0"/>
      <w:marBottom w:val="0"/>
      <w:divBdr>
        <w:top w:val="none" w:sz="0" w:space="0" w:color="auto"/>
        <w:left w:val="none" w:sz="0" w:space="0" w:color="auto"/>
        <w:bottom w:val="none" w:sz="0" w:space="0" w:color="auto"/>
        <w:right w:val="none" w:sz="0" w:space="0" w:color="auto"/>
      </w:divBdr>
    </w:div>
    <w:div w:id="573778454">
      <w:bodyDiv w:val="1"/>
      <w:marLeft w:val="0"/>
      <w:marRight w:val="0"/>
      <w:marTop w:val="0"/>
      <w:marBottom w:val="0"/>
      <w:divBdr>
        <w:top w:val="none" w:sz="0" w:space="0" w:color="auto"/>
        <w:left w:val="none" w:sz="0" w:space="0" w:color="auto"/>
        <w:bottom w:val="none" w:sz="0" w:space="0" w:color="auto"/>
        <w:right w:val="none" w:sz="0" w:space="0" w:color="auto"/>
      </w:divBdr>
    </w:div>
    <w:div w:id="584609742">
      <w:bodyDiv w:val="1"/>
      <w:marLeft w:val="0"/>
      <w:marRight w:val="0"/>
      <w:marTop w:val="0"/>
      <w:marBottom w:val="0"/>
      <w:divBdr>
        <w:top w:val="none" w:sz="0" w:space="0" w:color="auto"/>
        <w:left w:val="none" w:sz="0" w:space="0" w:color="auto"/>
        <w:bottom w:val="none" w:sz="0" w:space="0" w:color="auto"/>
        <w:right w:val="none" w:sz="0" w:space="0" w:color="auto"/>
      </w:divBdr>
    </w:div>
    <w:div w:id="590815641">
      <w:bodyDiv w:val="1"/>
      <w:marLeft w:val="0"/>
      <w:marRight w:val="0"/>
      <w:marTop w:val="0"/>
      <w:marBottom w:val="0"/>
      <w:divBdr>
        <w:top w:val="none" w:sz="0" w:space="0" w:color="auto"/>
        <w:left w:val="none" w:sz="0" w:space="0" w:color="auto"/>
        <w:bottom w:val="none" w:sz="0" w:space="0" w:color="auto"/>
        <w:right w:val="none" w:sz="0" w:space="0" w:color="auto"/>
      </w:divBdr>
    </w:div>
    <w:div w:id="593171818">
      <w:bodyDiv w:val="1"/>
      <w:marLeft w:val="0"/>
      <w:marRight w:val="0"/>
      <w:marTop w:val="0"/>
      <w:marBottom w:val="0"/>
      <w:divBdr>
        <w:top w:val="none" w:sz="0" w:space="0" w:color="auto"/>
        <w:left w:val="none" w:sz="0" w:space="0" w:color="auto"/>
        <w:bottom w:val="none" w:sz="0" w:space="0" w:color="auto"/>
        <w:right w:val="none" w:sz="0" w:space="0" w:color="auto"/>
      </w:divBdr>
    </w:div>
    <w:div w:id="599067142">
      <w:bodyDiv w:val="1"/>
      <w:marLeft w:val="0"/>
      <w:marRight w:val="0"/>
      <w:marTop w:val="0"/>
      <w:marBottom w:val="0"/>
      <w:divBdr>
        <w:top w:val="none" w:sz="0" w:space="0" w:color="auto"/>
        <w:left w:val="none" w:sz="0" w:space="0" w:color="auto"/>
        <w:bottom w:val="none" w:sz="0" w:space="0" w:color="auto"/>
        <w:right w:val="none" w:sz="0" w:space="0" w:color="auto"/>
      </w:divBdr>
    </w:div>
    <w:div w:id="603028426">
      <w:bodyDiv w:val="1"/>
      <w:marLeft w:val="0"/>
      <w:marRight w:val="0"/>
      <w:marTop w:val="0"/>
      <w:marBottom w:val="0"/>
      <w:divBdr>
        <w:top w:val="none" w:sz="0" w:space="0" w:color="auto"/>
        <w:left w:val="none" w:sz="0" w:space="0" w:color="auto"/>
        <w:bottom w:val="none" w:sz="0" w:space="0" w:color="auto"/>
        <w:right w:val="none" w:sz="0" w:space="0" w:color="auto"/>
      </w:divBdr>
    </w:div>
    <w:div w:id="609358339">
      <w:bodyDiv w:val="1"/>
      <w:marLeft w:val="0"/>
      <w:marRight w:val="0"/>
      <w:marTop w:val="0"/>
      <w:marBottom w:val="0"/>
      <w:divBdr>
        <w:top w:val="none" w:sz="0" w:space="0" w:color="auto"/>
        <w:left w:val="none" w:sz="0" w:space="0" w:color="auto"/>
        <w:bottom w:val="none" w:sz="0" w:space="0" w:color="auto"/>
        <w:right w:val="none" w:sz="0" w:space="0" w:color="auto"/>
      </w:divBdr>
    </w:div>
    <w:div w:id="641547078">
      <w:bodyDiv w:val="1"/>
      <w:marLeft w:val="0"/>
      <w:marRight w:val="0"/>
      <w:marTop w:val="0"/>
      <w:marBottom w:val="0"/>
      <w:divBdr>
        <w:top w:val="none" w:sz="0" w:space="0" w:color="auto"/>
        <w:left w:val="none" w:sz="0" w:space="0" w:color="auto"/>
        <w:bottom w:val="none" w:sz="0" w:space="0" w:color="auto"/>
        <w:right w:val="none" w:sz="0" w:space="0" w:color="auto"/>
      </w:divBdr>
    </w:div>
    <w:div w:id="655499621">
      <w:bodyDiv w:val="1"/>
      <w:marLeft w:val="0"/>
      <w:marRight w:val="0"/>
      <w:marTop w:val="0"/>
      <w:marBottom w:val="0"/>
      <w:divBdr>
        <w:top w:val="none" w:sz="0" w:space="0" w:color="auto"/>
        <w:left w:val="none" w:sz="0" w:space="0" w:color="auto"/>
        <w:bottom w:val="none" w:sz="0" w:space="0" w:color="auto"/>
        <w:right w:val="none" w:sz="0" w:space="0" w:color="auto"/>
      </w:divBdr>
    </w:div>
    <w:div w:id="666446928">
      <w:bodyDiv w:val="1"/>
      <w:marLeft w:val="0"/>
      <w:marRight w:val="0"/>
      <w:marTop w:val="0"/>
      <w:marBottom w:val="0"/>
      <w:divBdr>
        <w:top w:val="none" w:sz="0" w:space="0" w:color="auto"/>
        <w:left w:val="none" w:sz="0" w:space="0" w:color="auto"/>
        <w:bottom w:val="none" w:sz="0" w:space="0" w:color="auto"/>
        <w:right w:val="none" w:sz="0" w:space="0" w:color="auto"/>
      </w:divBdr>
    </w:div>
    <w:div w:id="692145293">
      <w:bodyDiv w:val="1"/>
      <w:marLeft w:val="0"/>
      <w:marRight w:val="0"/>
      <w:marTop w:val="0"/>
      <w:marBottom w:val="0"/>
      <w:divBdr>
        <w:top w:val="none" w:sz="0" w:space="0" w:color="auto"/>
        <w:left w:val="none" w:sz="0" w:space="0" w:color="auto"/>
        <w:bottom w:val="none" w:sz="0" w:space="0" w:color="auto"/>
        <w:right w:val="none" w:sz="0" w:space="0" w:color="auto"/>
      </w:divBdr>
    </w:div>
    <w:div w:id="692418266">
      <w:bodyDiv w:val="1"/>
      <w:marLeft w:val="0"/>
      <w:marRight w:val="0"/>
      <w:marTop w:val="0"/>
      <w:marBottom w:val="0"/>
      <w:divBdr>
        <w:top w:val="none" w:sz="0" w:space="0" w:color="auto"/>
        <w:left w:val="none" w:sz="0" w:space="0" w:color="auto"/>
        <w:bottom w:val="none" w:sz="0" w:space="0" w:color="auto"/>
        <w:right w:val="none" w:sz="0" w:space="0" w:color="auto"/>
      </w:divBdr>
    </w:div>
    <w:div w:id="732581299">
      <w:bodyDiv w:val="1"/>
      <w:marLeft w:val="0"/>
      <w:marRight w:val="0"/>
      <w:marTop w:val="0"/>
      <w:marBottom w:val="0"/>
      <w:divBdr>
        <w:top w:val="none" w:sz="0" w:space="0" w:color="auto"/>
        <w:left w:val="none" w:sz="0" w:space="0" w:color="auto"/>
        <w:bottom w:val="none" w:sz="0" w:space="0" w:color="auto"/>
        <w:right w:val="none" w:sz="0" w:space="0" w:color="auto"/>
      </w:divBdr>
    </w:div>
    <w:div w:id="737895995">
      <w:bodyDiv w:val="1"/>
      <w:marLeft w:val="0"/>
      <w:marRight w:val="0"/>
      <w:marTop w:val="0"/>
      <w:marBottom w:val="0"/>
      <w:divBdr>
        <w:top w:val="none" w:sz="0" w:space="0" w:color="auto"/>
        <w:left w:val="none" w:sz="0" w:space="0" w:color="auto"/>
        <w:bottom w:val="none" w:sz="0" w:space="0" w:color="auto"/>
        <w:right w:val="none" w:sz="0" w:space="0" w:color="auto"/>
      </w:divBdr>
    </w:div>
    <w:div w:id="765032235">
      <w:bodyDiv w:val="1"/>
      <w:marLeft w:val="0"/>
      <w:marRight w:val="0"/>
      <w:marTop w:val="0"/>
      <w:marBottom w:val="0"/>
      <w:divBdr>
        <w:top w:val="none" w:sz="0" w:space="0" w:color="auto"/>
        <w:left w:val="none" w:sz="0" w:space="0" w:color="auto"/>
        <w:bottom w:val="none" w:sz="0" w:space="0" w:color="auto"/>
        <w:right w:val="none" w:sz="0" w:space="0" w:color="auto"/>
      </w:divBdr>
    </w:div>
    <w:div w:id="765348807">
      <w:bodyDiv w:val="1"/>
      <w:marLeft w:val="0"/>
      <w:marRight w:val="0"/>
      <w:marTop w:val="0"/>
      <w:marBottom w:val="0"/>
      <w:divBdr>
        <w:top w:val="none" w:sz="0" w:space="0" w:color="auto"/>
        <w:left w:val="none" w:sz="0" w:space="0" w:color="auto"/>
        <w:bottom w:val="none" w:sz="0" w:space="0" w:color="auto"/>
        <w:right w:val="none" w:sz="0" w:space="0" w:color="auto"/>
      </w:divBdr>
    </w:div>
    <w:div w:id="770785668">
      <w:bodyDiv w:val="1"/>
      <w:marLeft w:val="0"/>
      <w:marRight w:val="0"/>
      <w:marTop w:val="0"/>
      <w:marBottom w:val="0"/>
      <w:divBdr>
        <w:top w:val="none" w:sz="0" w:space="0" w:color="auto"/>
        <w:left w:val="none" w:sz="0" w:space="0" w:color="auto"/>
        <w:bottom w:val="none" w:sz="0" w:space="0" w:color="auto"/>
        <w:right w:val="none" w:sz="0" w:space="0" w:color="auto"/>
      </w:divBdr>
    </w:div>
    <w:div w:id="778180344">
      <w:bodyDiv w:val="1"/>
      <w:marLeft w:val="0"/>
      <w:marRight w:val="0"/>
      <w:marTop w:val="0"/>
      <w:marBottom w:val="0"/>
      <w:divBdr>
        <w:top w:val="none" w:sz="0" w:space="0" w:color="auto"/>
        <w:left w:val="none" w:sz="0" w:space="0" w:color="auto"/>
        <w:bottom w:val="none" w:sz="0" w:space="0" w:color="auto"/>
        <w:right w:val="none" w:sz="0" w:space="0" w:color="auto"/>
      </w:divBdr>
    </w:div>
    <w:div w:id="811555205">
      <w:bodyDiv w:val="1"/>
      <w:marLeft w:val="0"/>
      <w:marRight w:val="0"/>
      <w:marTop w:val="0"/>
      <w:marBottom w:val="0"/>
      <w:divBdr>
        <w:top w:val="none" w:sz="0" w:space="0" w:color="auto"/>
        <w:left w:val="none" w:sz="0" w:space="0" w:color="auto"/>
        <w:bottom w:val="none" w:sz="0" w:space="0" w:color="auto"/>
        <w:right w:val="none" w:sz="0" w:space="0" w:color="auto"/>
      </w:divBdr>
    </w:div>
    <w:div w:id="827333106">
      <w:bodyDiv w:val="1"/>
      <w:marLeft w:val="0"/>
      <w:marRight w:val="0"/>
      <w:marTop w:val="0"/>
      <w:marBottom w:val="0"/>
      <w:divBdr>
        <w:top w:val="none" w:sz="0" w:space="0" w:color="auto"/>
        <w:left w:val="none" w:sz="0" w:space="0" w:color="auto"/>
        <w:bottom w:val="none" w:sz="0" w:space="0" w:color="auto"/>
        <w:right w:val="none" w:sz="0" w:space="0" w:color="auto"/>
      </w:divBdr>
    </w:div>
    <w:div w:id="827483560">
      <w:bodyDiv w:val="1"/>
      <w:marLeft w:val="0"/>
      <w:marRight w:val="0"/>
      <w:marTop w:val="0"/>
      <w:marBottom w:val="0"/>
      <w:divBdr>
        <w:top w:val="none" w:sz="0" w:space="0" w:color="auto"/>
        <w:left w:val="none" w:sz="0" w:space="0" w:color="auto"/>
        <w:bottom w:val="none" w:sz="0" w:space="0" w:color="auto"/>
        <w:right w:val="none" w:sz="0" w:space="0" w:color="auto"/>
      </w:divBdr>
    </w:div>
    <w:div w:id="831604654">
      <w:bodyDiv w:val="1"/>
      <w:marLeft w:val="0"/>
      <w:marRight w:val="0"/>
      <w:marTop w:val="0"/>
      <w:marBottom w:val="0"/>
      <w:divBdr>
        <w:top w:val="none" w:sz="0" w:space="0" w:color="auto"/>
        <w:left w:val="none" w:sz="0" w:space="0" w:color="auto"/>
        <w:bottom w:val="none" w:sz="0" w:space="0" w:color="auto"/>
        <w:right w:val="none" w:sz="0" w:space="0" w:color="auto"/>
      </w:divBdr>
    </w:div>
    <w:div w:id="874849986">
      <w:bodyDiv w:val="1"/>
      <w:marLeft w:val="0"/>
      <w:marRight w:val="0"/>
      <w:marTop w:val="0"/>
      <w:marBottom w:val="0"/>
      <w:divBdr>
        <w:top w:val="none" w:sz="0" w:space="0" w:color="auto"/>
        <w:left w:val="none" w:sz="0" w:space="0" w:color="auto"/>
        <w:bottom w:val="none" w:sz="0" w:space="0" w:color="auto"/>
        <w:right w:val="none" w:sz="0" w:space="0" w:color="auto"/>
      </w:divBdr>
    </w:div>
    <w:div w:id="878394766">
      <w:bodyDiv w:val="1"/>
      <w:marLeft w:val="0"/>
      <w:marRight w:val="0"/>
      <w:marTop w:val="0"/>
      <w:marBottom w:val="0"/>
      <w:divBdr>
        <w:top w:val="none" w:sz="0" w:space="0" w:color="auto"/>
        <w:left w:val="none" w:sz="0" w:space="0" w:color="auto"/>
        <w:bottom w:val="none" w:sz="0" w:space="0" w:color="auto"/>
        <w:right w:val="none" w:sz="0" w:space="0" w:color="auto"/>
      </w:divBdr>
      <w:divsChild>
        <w:div w:id="321668432">
          <w:marLeft w:val="480"/>
          <w:marRight w:val="0"/>
          <w:marTop w:val="0"/>
          <w:marBottom w:val="0"/>
          <w:divBdr>
            <w:top w:val="none" w:sz="0" w:space="0" w:color="auto"/>
            <w:left w:val="none" w:sz="0" w:space="0" w:color="auto"/>
            <w:bottom w:val="none" w:sz="0" w:space="0" w:color="auto"/>
            <w:right w:val="none" w:sz="0" w:space="0" w:color="auto"/>
          </w:divBdr>
        </w:div>
        <w:div w:id="1730684483">
          <w:marLeft w:val="480"/>
          <w:marRight w:val="0"/>
          <w:marTop w:val="0"/>
          <w:marBottom w:val="0"/>
          <w:divBdr>
            <w:top w:val="none" w:sz="0" w:space="0" w:color="auto"/>
            <w:left w:val="none" w:sz="0" w:space="0" w:color="auto"/>
            <w:bottom w:val="none" w:sz="0" w:space="0" w:color="auto"/>
            <w:right w:val="none" w:sz="0" w:space="0" w:color="auto"/>
          </w:divBdr>
        </w:div>
        <w:div w:id="654340171">
          <w:marLeft w:val="480"/>
          <w:marRight w:val="0"/>
          <w:marTop w:val="0"/>
          <w:marBottom w:val="0"/>
          <w:divBdr>
            <w:top w:val="none" w:sz="0" w:space="0" w:color="auto"/>
            <w:left w:val="none" w:sz="0" w:space="0" w:color="auto"/>
            <w:bottom w:val="none" w:sz="0" w:space="0" w:color="auto"/>
            <w:right w:val="none" w:sz="0" w:space="0" w:color="auto"/>
          </w:divBdr>
        </w:div>
        <w:div w:id="1104809438">
          <w:marLeft w:val="480"/>
          <w:marRight w:val="0"/>
          <w:marTop w:val="0"/>
          <w:marBottom w:val="0"/>
          <w:divBdr>
            <w:top w:val="none" w:sz="0" w:space="0" w:color="auto"/>
            <w:left w:val="none" w:sz="0" w:space="0" w:color="auto"/>
            <w:bottom w:val="none" w:sz="0" w:space="0" w:color="auto"/>
            <w:right w:val="none" w:sz="0" w:space="0" w:color="auto"/>
          </w:divBdr>
        </w:div>
        <w:div w:id="1623224123">
          <w:marLeft w:val="480"/>
          <w:marRight w:val="0"/>
          <w:marTop w:val="0"/>
          <w:marBottom w:val="0"/>
          <w:divBdr>
            <w:top w:val="none" w:sz="0" w:space="0" w:color="auto"/>
            <w:left w:val="none" w:sz="0" w:space="0" w:color="auto"/>
            <w:bottom w:val="none" w:sz="0" w:space="0" w:color="auto"/>
            <w:right w:val="none" w:sz="0" w:space="0" w:color="auto"/>
          </w:divBdr>
        </w:div>
        <w:div w:id="1103920457">
          <w:marLeft w:val="480"/>
          <w:marRight w:val="0"/>
          <w:marTop w:val="0"/>
          <w:marBottom w:val="0"/>
          <w:divBdr>
            <w:top w:val="none" w:sz="0" w:space="0" w:color="auto"/>
            <w:left w:val="none" w:sz="0" w:space="0" w:color="auto"/>
            <w:bottom w:val="none" w:sz="0" w:space="0" w:color="auto"/>
            <w:right w:val="none" w:sz="0" w:space="0" w:color="auto"/>
          </w:divBdr>
        </w:div>
        <w:div w:id="1518620123">
          <w:marLeft w:val="480"/>
          <w:marRight w:val="0"/>
          <w:marTop w:val="0"/>
          <w:marBottom w:val="0"/>
          <w:divBdr>
            <w:top w:val="none" w:sz="0" w:space="0" w:color="auto"/>
            <w:left w:val="none" w:sz="0" w:space="0" w:color="auto"/>
            <w:bottom w:val="none" w:sz="0" w:space="0" w:color="auto"/>
            <w:right w:val="none" w:sz="0" w:space="0" w:color="auto"/>
          </w:divBdr>
        </w:div>
        <w:div w:id="1651980101">
          <w:marLeft w:val="480"/>
          <w:marRight w:val="0"/>
          <w:marTop w:val="0"/>
          <w:marBottom w:val="0"/>
          <w:divBdr>
            <w:top w:val="none" w:sz="0" w:space="0" w:color="auto"/>
            <w:left w:val="none" w:sz="0" w:space="0" w:color="auto"/>
            <w:bottom w:val="none" w:sz="0" w:space="0" w:color="auto"/>
            <w:right w:val="none" w:sz="0" w:space="0" w:color="auto"/>
          </w:divBdr>
        </w:div>
        <w:div w:id="2037464015">
          <w:marLeft w:val="480"/>
          <w:marRight w:val="0"/>
          <w:marTop w:val="0"/>
          <w:marBottom w:val="0"/>
          <w:divBdr>
            <w:top w:val="none" w:sz="0" w:space="0" w:color="auto"/>
            <w:left w:val="none" w:sz="0" w:space="0" w:color="auto"/>
            <w:bottom w:val="none" w:sz="0" w:space="0" w:color="auto"/>
            <w:right w:val="none" w:sz="0" w:space="0" w:color="auto"/>
          </w:divBdr>
        </w:div>
        <w:div w:id="1946961377">
          <w:marLeft w:val="480"/>
          <w:marRight w:val="0"/>
          <w:marTop w:val="0"/>
          <w:marBottom w:val="0"/>
          <w:divBdr>
            <w:top w:val="none" w:sz="0" w:space="0" w:color="auto"/>
            <w:left w:val="none" w:sz="0" w:space="0" w:color="auto"/>
            <w:bottom w:val="none" w:sz="0" w:space="0" w:color="auto"/>
            <w:right w:val="none" w:sz="0" w:space="0" w:color="auto"/>
          </w:divBdr>
        </w:div>
        <w:div w:id="1740400350">
          <w:marLeft w:val="480"/>
          <w:marRight w:val="0"/>
          <w:marTop w:val="0"/>
          <w:marBottom w:val="0"/>
          <w:divBdr>
            <w:top w:val="none" w:sz="0" w:space="0" w:color="auto"/>
            <w:left w:val="none" w:sz="0" w:space="0" w:color="auto"/>
            <w:bottom w:val="none" w:sz="0" w:space="0" w:color="auto"/>
            <w:right w:val="none" w:sz="0" w:space="0" w:color="auto"/>
          </w:divBdr>
        </w:div>
        <w:div w:id="178475186">
          <w:marLeft w:val="480"/>
          <w:marRight w:val="0"/>
          <w:marTop w:val="0"/>
          <w:marBottom w:val="0"/>
          <w:divBdr>
            <w:top w:val="none" w:sz="0" w:space="0" w:color="auto"/>
            <w:left w:val="none" w:sz="0" w:space="0" w:color="auto"/>
            <w:bottom w:val="none" w:sz="0" w:space="0" w:color="auto"/>
            <w:right w:val="none" w:sz="0" w:space="0" w:color="auto"/>
          </w:divBdr>
        </w:div>
        <w:div w:id="2048142278">
          <w:marLeft w:val="480"/>
          <w:marRight w:val="0"/>
          <w:marTop w:val="0"/>
          <w:marBottom w:val="0"/>
          <w:divBdr>
            <w:top w:val="none" w:sz="0" w:space="0" w:color="auto"/>
            <w:left w:val="none" w:sz="0" w:space="0" w:color="auto"/>
            <w:bottom w:val="none" w:sz="0" w:space="0" w:color="auto"/>
            <w:right w:val="none" w:sz="0" w:space="0" w:color="auto"/>
          </w:divBdr>
        </w:div>
        <w:div w:id="1242370178">
          <w:marLeft w:val="480"/>
          <w:marRight w:val="0"/>
          <w:marTop w:val="0"/>
          <w:marBottom w:val="0"/>
          <w:divBdr>
            <w:top w:val="none" w:sz="0" w:space="0" w:color="auto"/>
            <w:left w:val="none" w:sz="0" w:space="0" w:color="auto"/>
            <w:bottom w:val="none" w:sz="0" w:space="0" w:color="auto"/>
            <w:right w:val="none" w:sz="0" w:space="0" w:color="auto"/>
          </w:divBdr>
        </w:div>
        <w:div w:id="690959673">
          <w:marLeft w:val="480"/>
          <w:marRight w:val="0"/>
          <w:marTop w:val="0"/>
          <w:marBottom w:val="0"/>
          <w:divBdr>
            <w:top w:val="none" w:sz="0" w:space="0" w:color="auto"/>
            <w:left w:val="none" w:sz="0" w:space="0" w:color="auto"/>
            <w:bottom w:val="none" w:sz="0" w:space="0" w:color="auto"/>
            <w:right w:val="none" w:sz="0" w:space="0" w:color="auto"/>
          </w:divBdr>
        </w:div>
        <w:div w:id="121963588">
          <w:marLeft w:val="480"/>
          <w:marRight w:val="0"/>
          <w:marTop w:val="0"/>
          <w:marBottom w:val="0"/>
          <w:divBdr>
            <w:top w:val="none" w:sz="0" w:space="0" w:color="auto"/>
            <w:left w:val="none" w:sz="0" w:space="0" w:color="auto"/>
            <w:bottom w:val="none" w:sz="0" w:space="0" w:color="auto"/>
            <w:right w:val="none" w:sz="0" w:space="0" w:color="auto"/>
          </w:divBdr>
        </w:div>
      </w:divsChild>
    </w:div>
    <w:div w:id="904291412">
      <w:bodyDiv w:val="1"/>
      <w:marLeft w:val="0"/>
      <w:marRight w:val="0"/>
      <w:marTop w:val="0"/>
      <w:marBottom w:val="0"/>
      <w:divBdr>
        <w:top w:val="none" w:sz="0" w:space="0" w:color="auto"/>
        <w:left w:val="none" w:sz="0" w:space="0" w:color="auto"/>
        <w:bottom w:val="none" w:sz="0" w:space="0" w:color="auto"/>
        <w:right w:val="none" w:sz="0" w:space="0" w:color="auto"/>
      </w:divBdr>
    </w:div>
    <w:div w:id="905383796">
      <w:bodyDiv w:val="1"/>
      <w:marLeft w:val="0"/>
      <w:marRight w:val="0"/>
      <w:marTop w:val="0"/>
      <w:marBottom w:val="0"/>
      <w:divBdr>
        <w:top w:val="none" w:sz="0" w:space="0" w:color="auto"/>
        <w:left w:val="none" w:sz="0" w:space="0" w:color="auto"/>
        <w:bottom w:val="none" w:sz="0" w:space="0" w:color="auto"/>
        <w:right w:val="none" w:sz="0" w:space="0" w:color="auto"/>
      </w:divBdr>
    </w:div>
    <w:div w:id="910969833">
      <w:bodyDiv w:val="1"/>
      <w:marLeft w:val="0"/>
      <w:marRight w:val="0"/>
      <w:marTop w:val="0"/>
      <w:marBottom w:val="0"/>
      <w:divBdr>
        <w:top w:val="none" w:sz="0" w:space="0" w:color="auto"/>
        <w:left w:val="none" w:sz="0" w:space="0" w:color="auto"/>
        <w:bottom w:val="none" w:sz="0" w:space="0" w:color="auto"/>
        <w:right w:val="none" w:sz="0" w:space="0" w:color="auto"/>
      </w:divBdr>
    </w:div>
    <w:div w:id="931936742">
      <w:bodyDiv w:val="1"/>
      <w:marLeft w:val="0"/>
      <w:marRight w:val="0"/>
      <w:marTop w:val="0"/>
      <w:marBottom w:val="0"/>
      <w:divBdr>
        <w:top w:val="none" w:sz="0" w:space="0" w:color="auto"/>
        <w:left w:val="none" w:sz="0" w:space="0" w:color="auto"/>
        <w:bottom w:val="none" w:sz="0" w:space="0" w:color="auto"/>
        <w:right w:val="none" w:sz="0" w:space="0" w:color="auto"/>
      </w:divBdr>
    </w:div>
    <w:div w:id="957637736">
      <w:bodyDiv w:val="1"/>
      <w:marLeft w:val="0"/>
      <w:marRight w:val="0"/>
      <w:marTop w:val="0"/>
      <w:marBottom w:val="0"/>
      <w:divBdr>
        <w:top w:val="none" w:sz="0" w:space="0" w:color="auto"/>
        <w:left w:val="none" w:sz="0" w:space="0" w:color="auto"/>
        <w:bottom w:val="none" w:sz="0" w:space="0" w:color="auto"/>
        <w:right w:val="none" w:sz="0" w:space="0" w:color="auto"/>
      </w:divBdr>
    </w:div>
    <w:div w:id="958144975">
      <w:bodyDiv w:val="1"/>
      <w:marLeft w:val="0"/>
      <w:marRight w:val="0"/>
      <w:marTop w:val="0"/>
      <w:marBottom w:val="0"/>
      <w:divBdr>
        <w:top w:val="none" w:sz="0" w:space="0" w:color="auto"/>
        <w:left w:val="none" w:sz="0" w:space="0" w:color="auto"/>
        <w:bottom w:val="none" w:sz="0" w:space="0" w:color="auto"/>
        <w:right w:val="none" w:sz="0" w:space="0" w:color="auto"/>
      </w:divBdr>
    </w:div>
    <w:div w:id="958880532">
      <w:bodyDiv w:val="1"/>
      <w:marLeft w:val="0"/>
      <w:marRight w:val="0"/>
      <w:marTop w:val="0"/>
      <w:marBottom w:val="0"/>
      <w:divBdr>
        <w:top w:val="none" w:sz="0" w:space="0" w:color="auto"/>
        <w:left w:val="none" w:sz="0" w:space="0" w:color="auto"/>
        <w:bottom w:val="none" w:sz="0" w:space="0" w:color="auto"/>
        <w:right w:val="none" w:sz="0" w:space="0" w:color="auto"/>
      </w:divBdr>
    </w:div>
    <w:div w:id="971592620">
      <w:bodyDiv w:val="1"/>
      <w:marLeft w:val="0"/>
      <w:marRight w:val="0"/>
      <w:marTop w:val="0"/>
      <w:marBottom w:val="0"/>
      <w:divBdr>
        <w:top w:val="none" w:sz="0" w:space="0" w:color="auto"/>
        <w:left w:val="none" w:sz="0" w:space="0" w:color="auto"/>
        <w:bottom w:val="none" w:sz="0" w:space="0" w:color="auto"/>
        <w:right w:val="none" w:sz="0" w:space="0" w:color="auto"/>
      </w:divBdr>
    </w:div>
    <w:div w:id="974136807">
      <w:bodyDiv w:val="1"/>
      <w:marLeft w:val="0"/>
      <w:marRight w:val="0"/>
      <w:marTop w:val="0"/>
      <w:marBottom w:val="0"/>
      <w:divBdr>
        <w:top w:val="none" w:sz="0" w:space="0" w:color="auto"/>
        <w:left w:val="none" w:sz="0" w:space="0" w:color="auto"/>
        <w:bottom w:val="none" w:sz="0" w:space="0" w:color="auto"/>
        <w:right w:val="none" w:sz="0" w:space="0" w:color="auto"/>
      </w:divBdr>
    </w:div>
    <w:div w:id="976378515">
      <w:bodyDiv w:val="1"/>
      <w:marLeft w:val="0"/>
      <w:marRight w:val="0"/>
      <w:marTop w:val="0"/>
      <w:marBottom w:val="0"/>
      <w:divBdr>
        <w:top w:val="none" w:sz="0" w:space="0" w:color="auto"/>
        <w:left w:val="none" w:sz="0" w:space="0" w:color="auto"/>
        <w:bottom w:val="none" w:sz="0" w:space="0" w:color="auto"/>
        <w:right w:val="none" w:sz="0" w:space="0" w:color="auto"/>
      </w:divBdr>
    </w:div>
    <w:div w:id="1004820705">
      <w:bodyDiv w:val="1"/>
      <w:marLeft w:val="0"/>
      <w:marRight w:val="0"/>
      <w:marTop w:val="0"/>
      <w:marBottom w:val="0"/>
      <w:divBdr>
        <w:top w:val="none" w:sz="0" w:space="0" w:color="auto"/>
        <w:left w:val="none" w:sz="0" w:space="0" w:color="auto"/>
        <w:bottom w:val="none" w:sz="0" w:space="0" w:color="auto"/>
        <w:right w:val="none" w:sz="0" w:space="0" w:color="auto"/>
      </w:divBdr>
    </w:div>
    <w:div w:id="1015499805">
      <w:bodyDiv w:val="1"/>
      <w:marLeft w:val="0"/>
      <w:marRight w:val="0"/>
      <w:marTop w:val="0"/>
      <w:marBottom w:val="0"/>
      <w:divBdr>
        <w:top w:val="none" w:sz="0" w:space="0" w:color="auto"/>
        <w:left w:val="none" w:sz="0" w:space="0" w:color="auto"/>
        <w:bottom w:val="none" w:sz="0" w:space="0" w:color="auto"/>
        <w:right w:val="none" w:sz="0" w:space="0" w:color="auto"/>
      </w:divBdr>
    </w:div>
    <w:div w:id="1030372513">
      <w:bodyDiv w:val="1"/>
      <w:marLeft w:val="0"/>
      <w:marRight w:val="0"/>
      <w:marTop w:val="0"/>
      <w:marBottom w:val="0"/>
      <w:divBdr>
        <w:top w:val="none" w:sz="0" w:space="0" w:color="auto"/>
        <w:left w:val="none" w:sz="0" w:space="0" w:color="auto"/>
        <w:bottom w:val="none" w:sz="0" w:space="0" w:color="auto"/>
        <w:right w:val="none" w:sz="0" w:space="0" w:color="auto"/>
      </w:divBdr>
    </w:div>
    <w:div w:id="1033506597">
      <w:bodyDiv w:val="1"/>
      <w:marLeft w:val="0"/>
      <w:marRight w:val="0"/>
      <w:marTop w:val="0"/>
      <w:marBottom w:val="0"/>
      <w:divBdr>
        <w:top w:val="none" w:sz="0" w:space="0" w:color="auto"/>
        <w:left w:val="none" w:sz="0" w:space="0" w:color="auto"/>
        <w:bottom w:val="none" w:sz="0" w:space="0" w:color="auto"/>
        <w:right w:val="none" w:sz="0" w:space="0" w:color="auto"/>
      </w:divBdr>
    </w:div>
    <w:div w:id="1068576199">
      <w:bodyDiv w:val="1"/>
      <w:marLeft w:val="0"/>
      <w:marRight w:val="0"/>
      <w:marTop w:val="0"/>
      <w:marBottom w:val="0"/>
      <w:divBdr>
        <w:top w:val="none" w:sz="0" w:space="0" w:color="auto"/>
        <w:left w:val="none" w:sz="0" w:space="0" w:color="auto"/>
        <w:bottom w:val="none" w:sz="0" w:space="0" w:color="auto"/>
        <w:right w:val="none" w:sz="0" w:space="0" w:color="auto"/>
      </w:divBdr>
    </w:div>
    <w:div w:id="1081173848">
      <w:bodyDiv w:val="1"/>
      <w:marLeft w:val="0"/>
      <w:marRight w:val="0"/>
      <w:marTop w:val="0"/>
      <w:marBottom w:val="0"/>
      <w:divBdr>
        <w:top w:val="none" w:sz="0" w:space="0" w:color="auto"/>
        <w:left w:val="none" w:sz="0" w:space="0" w:color="auto"/>
        <w:bottom w:val="none" w:sz="0" w:space="0" w:color="auto"/>
        <w:right w:val="none" w:sz="0" w:space="0" w:color="auto"/>
      </w:divBdr>
    </w:div>
    <w:div w:id="1089083849">
      <w:bodyDiv w:val="1"/>
      <w:marLeft w:val="0"/>
      <w:marRight w:val="0"/>
      <w:marTop w:val="0"/>
      <w:marBottom w:val="0"/>
      <w:divBdr>
        <w:top w:val="none" w:sz="0" w:space="0" w:color="auto"/>
        <w:left w:val="none" w:sz="0" w:space="0" w:color="auto"/>
        <w:bottom w:val="none" w:sz="0" w:space="0" w:color="auto"/>
        <w:right w:val="none" w:sz="0" w:space="0" w:color="auto"/>
      </w:divBdr>
    </w:div>
    <w:div w:id="1104883179">
      <w:bodyDiv w:val="1"/>
      <w:marLeft w:val="0"/>
      <w:marRight w:val="0"/>
      <w:marTop w:val="0"/>
      <w:marBottom w:val="0"/>
      <w:divBdr>
        <w:top w:val="none" w:sz="0" w:space="0" w:color="auto"/>
        <w:left w:val="none" w:sz="0" w:space="0" w:color="auto"/>
        <w:bottom w:val="none" w:sz="0" w:space="0" w:color="auto"/>
        <w:right w:val="none" w:sz="0" w:space="0" w:color="auto"/>
      </w:divBdr>
    </w:div>
    <w:div w:id="1107892744">
      <w:bodyDiv w:val="1"/>
      <w:marLeft w:val="0"/>
      <w:marRight w:val="0"/>
      <w:marTop w:val="0"/>
      <w:marBottom w:val="0"/>
      <w:divBdr>
        <w:top w:val="none" w:sz="0" w:space="0" w:color="auto"/>
        <w:left w:val="none" w:sz="0" w:space="0" w:color="auto"/>
        <w:bottom w:val="none" w:sz="0" w:space="0" w:color="auto"/>
        <w:right w:val="none" w:sz="0" w:space="0" w:color="auto"/>
      </w:divBdr>
    </w:div>
    <w:div w:id="1111827284">
      <w:bodyDiv w:val="1"/>
      <w:marLeft w:val="0"/>
      <w:marRight w:val="0"/>
      <w:marTop w:val="0"/>
      <w:marBottom w:val="0"/>
      <w:divBdr>
        <w:top w:val="none" w:sz="0" w:space="0" w:color="auto"/>
        <w:left w:val="none" w:sz="0" w:space="0" w:color="auto"/>
        <w:bottom w:val="none" w:sz="0" w:space="0" w:color="auto"/>
        <w:right w:val="none" w:sz="0" w:space="0" w:color="auto"/>
      </w:divBdr>
    </w:div>
    <w:div w:id="1114864259">
      <w:bodyDiv w:val="1"/>
      <w:marLeft w:val="0"/>
      <w:marRight w:val="0"/>
      <w:marTop w:val="0"/>
      <w:marBottom w:val="0"/>
      <w:divBdr>
        <w:top w:val="none" w:sz="0" w:space="0" w:color="auto"/>
        <w:left w:val="none" w:sz="0" w:space="0" w:color="auto"/>
        <w:bottom w:val="none" w:sz="0" w:space="0" w:color="auto"/>
        <w:right w:val="none" w:sz="0" w:space="0" w:color="auto"/>
      </w:divBdr>
    </w:div>
    <w:div w:id="1156727944">
      <w:bodyDiv w:val="1"/>
      <w:marLeft w:val="0"/>
      <w:marRight w:val="0"/>
      <w:marTop w:val="0"/>
      <w:marBottom w:val="0"/>
      <w:divBdr>
        <w:top w:val="none" w:sz="0" w:space="0" w:color="auto"/>
        <w:left w:val="none" w:sz="0" w:space="0" w:color="auto"/>
        <w:bottom w:val="none" w:sz="0" w:space="0" w:color="auto"/>
        <w:right w:val="none" w:sz="0" w:space="0" w:color="auto"/>
      </w:divBdr>
    </w:div>
    <w:div w:id="1165315185">
      <w:bodyDiv w:val="1"/>
      <w:marLeft w:val="0"/>
      <w:marRight w:val="0"/>
      <w:marTop w:val="0"/>
      <w:marBottom w:val="0"/>
      <w:divBdr>
        <w:top w:val="none" w:sz="0" w:space="0" w:color="auto"/>
        <w:left w:val="none" w:sz="0" w:space="0" w:color="auto"/>
        <w:bottom w:val="none" w:sz="0" w:space="0" w:color="auto"/>
        <w:right w:val="none" w:sz="0" w:space="0" w:color="auto"/>
      </w:divBdr>
    </w:div>
    <w:div w:id="1166282411">
      <w:bodyDiv w:val="1"/>
      <w:marLeft w:val="0"/>
      <w:marRight w:val="0"/>
      <w:marTop w:val="0"/>
      <w:marBottom w:val="0"/>
      <w:divBdr>
        <w:top w:val="none" w:sz="0" w:space="0" w:color="auto"/>
        <w:left w:val="none" w:sz="0" w:space="0" w:color="auto"/>
        <w:bottom w:val="none" w:sz="0" w:space="0" w:color="auto"/>
        <w:right w:val="none" w:sz="0" w:space="0" w:color="auto"/>
      </w:divBdr>
    </w:div>
    <w:div w:id="1167285338">
      <w:bodyDiv w:val="1"/>
      <w:marLeft w:val="0"/>
      <w:marRight w:val="0"/>
      <w:marTop w:val="0"/>
      <w:marBottom w:val="0"/>
      <w:divBdr>
        <w:top w:val="none" w:sz="0" w:space="0" w:color="auto"/>
        <w:left w:val="none" w:sz="0" w:space="0" w:color="auto"/>
        <w:bottom w:val="none" w:sz="0" w:space="0" w:color="auto"/>
        <w:right w:val="none" w:sz="0" w:space="0" w:color="auto"/>
      </w:divBdr>
    </w:div>
    <w:div w:id="1169322530">
      <w:bodyDiv w:val="1"/>
      <w:marLeft w:val="0"/>
      <w:marRight w:val="0"/>
      <w:marTop w:val="0"/>
      <w:marBottom w:val="0"/>
      <w:divBdr>
        <w:top w:val="none" w:sz="0" w:space="0" w:color="auto"/>
        <w:left w:val="none" w:sz="0" w:space="0" w:color="auto"/>
        <w:bottom w:val="none" w:sz="0" w:space="0" w:color="auto"/>
        <w:right w:val="none" w:sz="0" w:space="0" w:color="auto"/>
      </w:divBdr>
    </w:div>
    <w:div w:id="1169638499">
      <w:bodyDiv w:val="1"/>
      <w:marLeft w:val="0"/>
      <w:marRight w:val="0"/>
      <w:marTop w:val="0"/>
      <w:marBottom w:val="0"/>
      <w:divBdr>
        <w:top w:val="none" w:sz="0" w:space="0" w:color="auto"/>
        <w:left w:val="none" w:sz="0" w:space="0" w:color="auto"/>
        <w:bottom w:val="none" w:sz="0" w:space="0" w:color="auto"/>
        <w:right w:val="none" w:sz="0" w:space="0" w:color="auto"/>
      </w:divBdr>
    </w:div>
    <w:div w:id="1175848113">
      <w:bodyDiv w:val="1"/>
      <w:marLeft w:val="0"/>
      <w:marRight w:val="0"/>
      <w:marTop w:val="0"/>
      <w:marBottom w:val="0"/>
      <w:divBdr>
        <w:top w:val="none" w:sz="0" w:space="0" w:color="auto"/>
        <w:left w:val="none" w:sz="0" w:space="0" w:color="auto"/>
        <w:bottom w:val="none" w:sz="0" w:space="0" w:color="auto"/>
        <w:right w:val="none" w:sz="0" w:space="0" w:color="auto"/>
      </w:divBdr>
      <w:divsChild>
        <w:div w:id="229728943">
          <w:marLeft w:val="480"/>
          <w:marRight w:val="0"/>
          <w:marTop w:val="0"/>
          <w:marBottom w:val="0"/>
          <w:divBdr>
            <w:top w:val="none" w:sz="0" w:space="0" w:color="auto"/>
            <w:left w:val="none" w:sz="0" w:space="0" w:color="auto"/>
            <w:bottom w:val="none" w:sz="0" w:space="0" w:color="auto"/>
            <w:right w:val="none" w:sz="0" w:space="0" w:color="auto"/>
          </w:divBdr>
        </w:div>
        <w:div w:id="329450418">
          <w:marLeft w:val="480"/>
          <w:marRight w:val="0"/>
          <w:marTop w:val="0"/>
          <w:marBottom w:val="0"/>
          <w:divBdr>
            <w:top w:val="none" w:sz="0" w:space="0" w:color="auto"/>
            <w:left w:val="none" w:sz="0" w:space="0" w:color="auto"/>
            <w:bottom w:val="none" w:sz="0" w:space="0" w:color="auto"/>
            <w:right w:val="none" w:sz="0" w:space="0" w:color="auto"/>
          </w:divBdr>
        </w:div>
        <w:div w:id="1245410696">
          <w:marLeft w:val="480"/>
          <w:marRight w:val="0"/>
          <w:marTop w:val="0"/>
          <w:marBottom w:val="0"/>
          <w:divBdr>
            <w:top w:val="none" w:sz="0" w:space="0" w:color="auto"/>
            <w:left w:val="none" w:sz="0" w:space="0" w:color="auto"/>
            <w:bottom w:val="none" w:sz="0" w:space="0" w:color="auto"/>
            <w:right w:val="none" w:sz="0" w:space="0" w:color="auto"/>
          </w:divBdr>
        </w:div>
        <w:div w:id="1618834646">
          <w:marLeft w:val="480"/>
          <w:marRight w:val="0"/>
          <w:marTop w:val="0"/>
          <w:marBottom w:val="0"/>
          <w:divBdr>
            <w:top w:val="none" w:sz="0" w:space="0" w:color="auto"/>
            <w:left w:val="none" w:sz="0" w:space="0" w:color="auto"/>
            <w:bottom w:val="none" w:sz="0" w:space="0" w:color="auto"/>
            <w:right w:val="none" w:sz="0" w:space="0" w:color="auto"/>
          </w:divBdr>
        </w:div>
        <w:div w:id="1743678882">
          <w:marLeft w:val="480"/>
          <w:marRight w:val="0"/>
          <w:marTop w:val="0"/>
          <w:marBottom w:val="0"/>
          <w:divBdr>
            <w:top w:val="none" w:sz="0" w:space="0" w:color="auto"/>
            <w:left w:val="none" w:sz="0" w:space="0" w:color="auto"/>
            <w:bottom w:val="none" w:sz="0" w:space="0" w:color="auto"/>
            <w:right w:val="none" w:sz="0" w:space="0" w:color="auto"/>
          </w:divBdr>
        </w:div>
        <w:div w:id="560872876">
          <w:marLeft w:val="480"/>
          <w:marRight w:val="0"/>
          <w:marTop w:val="0"/>
          <w:marBottom w:val="0"/>
          <w:divBdr>
            <w:top w:val="none" w:sz="0" w:space="0" w:color="auto"/>
            <w:left w:val="none" w:sz="0" w:space="0" w:color="auto"/>
            <w:bottom w:val="none" w:sz="0" w:space="0" w:color="auto"/>
            <w:right w:val="none" w:sz="0" w:space="0" w:color="auto"/>
          </w:divBdr>
        </w:div>
        <w:div w:id="1015154263">
          <w:marLeft w:val="480"/>
          <w:marRight w:val="0"/>
          <w:marTop w:val="0"/>
          <w:marBottom w:val="0"/>
          <w:divBdr>
            <w:top w:val="none" w:sz="0" w:space="0" w:color="auto"/>
            <w:left w:val="none" w:sz="0" w:space="0" w:color="auto"/>
            <w:bottom w:val="none" w:sz="0" w:space="0" w:color="auto"/>
            <w:right w:val="none" w:sz="0" w:space="0" w:color="auto"/>
          </w:divBdr>
        </w:div>
        <w:div w:id="304512103">
          <w:marLeft w:val="480"/>
          <w:marRight w:val="0"/>
          <w:marTop w:val="0"/>
          <w:marBottom w:val="0"/>
          <w:divBdr>
            <w:top w:val="none" w:sz="0" w:space="0" w:color="auto"/>
            <w:left w:val="none" w:sz="0" w:space="0" w:color="auto"/>
            <w:bottom w:val="none" w:sz="0" w:space="0" w:color="auto"/>
            <w:right w:val="none" w:sz="0" w:space="0" w:color="auto"/>
          </w:divBdr>
        </w:div>
        <w:div w:id="1005980549">
          <w:marLeft w:val="480"/>
          <w:marRight w:val="0"/>
          <w:marTop w:val="0"/>
          <w:marBottom w:val="0"/>
          <w:divBdr>
            <w:top w:val="none" w:sz="0" w:space="0" w:color="auto"/>
            <w:left w:val="none" w:sz="0" w:space="0" w:color="auto"/>
            <w:bottom w:val="none" w:sz="0" w:space="0" w:color="auto"/>
            <w:right w:val="none" w:sz="0" w:space="0" w:color="auto"/>
          </w:divBdr>
        </w:div>
        <w:div w:id="347216670">
          <w:marLeft w:val="480"/>
          <w:marRight w:val="0"/>
          <w:marTop w:val="0"/>
          <w:marBottom w:val="0"/>
          <w:divBdr>
            <w:top w:val="none" w:sz="0" w:space="0" w:color="auto"/>
            <w:left w:val="none" w:sz="0" w:space="0" w:color="auto"/>
            <w:bottom w:val="none" w:sz="0" w:space="0" w:color="auto"/>
            <w:right w:val="none" w:sz="0" w:space="0" w:color="auto"/>
          </w:divBdr>
        </w:div>
        <w:div w:id="514080181">
          <w:marLeft w:val="480"/>
          <w:marRight w:val="0"/>
          <w:marTop w:val="0"/>
          <w:marBottom w:val="0"/>
          <w:divBdr>
            <w:top w:val="none" w:sz="0" w:space="0" w:color="auto"/>
            <w:left w:val="none" w:sz="0" w:space="0" w:color="auto"/>
            <w:bottom w:val="none" w:sz="0" w:space="0" w:color="auto"/>
            <w:right w:val="none" w:sz="0" w:space="0" w:color="auto"/>
          </w:divBdr>
        </w:div>
        <w:div w:id="1029642989">
          <w:marLeft w:val="480"/>
          <w:marRight w:val="0"/>
          <w:marTop w:val="0"/>
          <w:marBottom w:val="0"/>
          <w:divBdr>
            <w:top w:val="none" w:sz="0" w:space="0" w:color="auto"/>
            <w:left w:val="none" w:sz="0" w:space="0" w:color="auto"/>
            <w:bottom w:val="none" w:sz="0" w:space="0" w:color="auto"/>
            <w:right w:val="none" w:sz="0" w:space="0" w:color="auto"/>
          </w:divBdr>
        </w:div>
        <w:div w:id="236211463">
          <w:marLeft w:val="480"/>
          <w:marRight w:val="0"/>
          <w:marTop w:val="0"/>
          <w:marBottom w:val="0"/>
          <w:divBdr>
            <w:top w:val="none" w:sz="0" w:space="0" w:color="auto"/>
            <w:left w:val="none" w:sz="0" w:space="0" w:color="auto"/>
            <w:bottom w:val="none" w:sz="0" w:space="0" w:color="auto"/>
            <w:right w:val="none" w:sz="0" w:space="0" w:color="auto"/>
          </w:divBdr>
        </w:div>
        <w:div w:id="996999751">
          <w:marLeft w:val="480"/>
          <w:marRight w:val="0"/>
          <w:marTop w:val="0"/>
          <w:marBottom w:val="0"/>
          <w:divBdr>
            <w:top w:val="none" w:sz="0" w:space="0" w:color="auto"/>
            <w:left w:val="none" w:sz="0" w:space="0" w:color="auto"/>
            <w:bottom w:val="none" w:sz="0" w:space="0" w:color="auto"/>
            <w:right w:val="none" w:sz="0" w:space="0" w:color="auto"/>
          </w:divBdr>
        </w:div>
        <w:div w:id="1834178667">
          <w:marLeft w:val="480"/>
          <w:marRight w:val="0"/>
          <w:marTop w:val="0"/>
          <w:marBottom w:val="0"/>
          <w:divBdr>
            <w:top w:val="none" w:sz="0" w:space="0" w:color="auto"/>
            <w:left w:val="none" w:sz="0" w:space="0" w:color="auto"/>
            <w:bottom w:val="none" w:sz="0" w:space="0" w:color="auto"/>
            <w:right w:val="none" w:sz="0" w:space="0" w:color="auto"/>
          </w:divBdr>
        </w:div>
        <w:div w:id="199441097">
          <w:marLeft w:val="480"/>
          <w:marRight w:val="0"/>
          <w:marTop w:val="0"/>
          <w:marBottom w:val="0"/>
          <w:divBdr>
            <w:top w:val="none" w:sz="0" w:space="0" w:color="auto"/>
            <w:left w:val="none" w:sz="0" w:space="0" w:color="auto"/>
            <w:bottom w:val="none" w:sz="0" w:space="0" w:color="auto"/>
            <w:right w:val="none" w:sz="0" w:space="0" w:color="auto"/>
          </w:divBdr>
        </w:div>
      </w:divsChild>
    </w:div>
    <w:div w:id="1188713607">
      <w:bodyDiv w:val="1"/>
      <w:marLeft w:val="0"/>
      <w:marRight w:val="0"/>
      <w:marTop w:val="0"/>
      <w:marBottom w:val="0"/>
      <w:divBdr>
        <w:top w:val="none" w:sz="0" w:space="0" w:color="auto"/>
        <w:left w:val="none" w:sz="0" w:space="0" w:color="auto"/>
        <w:bottom w:val="none" w:sz="0" w:space="0" w:color="auto"/>
        <w:right w:val="none" w:sz="0" w:space="0" w:color="auto"/>
      </w:divBdr>
    </w:div>
    <w:div w:id="1197506160">
      <w:bodyDiv w:val="1"/>
      <w:marLeft w:val="0"/>
      <w:marRight w:val="0"/>
      <w:marTop w:val="0"/>
      <w:marBottom w:val="0"/>
      <w:divBdr>
        <w:top w:val="none" w:sz="0" w:space="0" w:color="auto"/>
        <w:left w:val="none" w:sz="0" w:space="0" w:color="auto"/>
        <w:bottom w:val="none" w:sz="0" w:space="0" w:color="auto"/>
        <w:right w:val="none" w:sz="0" w:space="0" w:color="auto"/>
      </w:divBdr>
    </w:div>
    <w:div w:id="1205680236">
      <w:bodyDiv w:val="1"/>
      <w:marLeft w:val="0"/>
      <w:marRight w:val="0"/>
      <w:marTop w:val="0"/>
      <w:marBottom w:val="0"/>
      <w:divBdr>
        <w:top w:val="none" w:sz="0" w:space="0" w:color="auto"/>
        <w:left w:val="none" w:sz="0" w:space="0" w:color="auto"/>
        <w:bottom w:val="none" w:sz="0" w:space="0" w:color="auto"/>
        <w:right w:val="none" w:sz="0" w:space="0" w:color="auto"/>
      </w:divBdr>
    </w:div>
    <w:div w:id="1220937113">
      <w:bodyDiv w:val="1"/>
      <w:marLeft w:val="0"/>
      <w:marRight w:val="0"/>
      <w:marTop w:val="0"/>
      <w:marBottom w:val="0"/>
      <w:divBdr>
        <w:top w:val="none" w:sz="0" w:space="0" w:color="auto"/>
        <w:left w:val="none" w:sz="0" w:space="0" w:color="auto"/>
        <w:bottom w:val="none" w:sz="0" w:space="0" w:color="auto"/>
        <w:right w:val="none" w:sz="0" w:space="0" w:color="auto"/>
      </w:divBdr>
    </w:div>
    <w:div w:id="1226988407">
      <w:bodyDiv w:val="1"/>
      <w:marLeft w:val="0"/>
      <w:marRight w:val="0"/>
      <w:marTop w:val="0"/>
      <w:marBottom w:val="0"/>
      <w:divBdr>
        <w:top w:val="none" w:sz="0" w:space="0" w:color="auto"/>
        <w:left w:val="none" w:sz="0" w:space="0" w:color="auto"/>
        <w:bottom w:val="none" w:sz="0" w:space="0" w:color="auto"/>
        <w:right w:val="none" w:sz="0" w:space="0" w:color="auto"/>
      </w:divBdr>
    </w:div>
    <w:div w:id="1277325198">
      <w:bodyDiv w:val="1"/>
      <w:marLeft w:val="0"/>
      <w:marRight w:val="0"/>
      <w:marTop w:val="0"/>
      <w:marBottom w:val="0"/>
      <w:divBdr>
        <w:top w:val="none" w:sz="0" w:space="0" w:color="auto"/>
        <w:left w:val="none" w:sz="0" w:space="0" w:color="auto"/>
        <w:bottom w:val="none" w:sz="0" w:space="0" w:color="auto"/>
        <w:right w:val="none" w:sz="0" w:space="0" w:color="auto"/>
      </w:divBdr>
    </w:div>
    <w:div w:id="1313830578">
      <w:bodyDiv w:val="1"/>
      <w:marLeft w:val="0"/>
      <w:marRight w:val="0"/>
      <w:marTop w:val="0"/>
      <w:marBottom w:val="0"/>
      <w:divBdr>
        <w:top w:val="none" w:sz="0" w:space="0" w:color="auto"/>
        <w:left w:val="none" w:sz="0" w:space="0" w:color="auto"/>
        <w:bottom w:val="none" w:sz="0" w:space="0" w:color="auto"/>
        <w:right w:val="none" w:sz="0" w:space="0" w:color="auto"/>
      </w:divBdr>
    </w:div>
    <w:div w:id="1323703624">
      <w:bodyDiv w:val="1"/>
      <w:marLeft w:val="0"/>
      <w:marRight w:val="0"/>
      <w:marTop w:val="0"/>
      <w:marBottom w:val="0"/>
      <w:divBdr>
        <w:top w:val="none" w:sz="0" w:space="0" w:color="auto"/>
        <w:left w:val="none" w:sz="0" w:space="0" w:color="auto"/>
        <w:bottom w:val="none" w:sz="0" w:space="0" w:color="auto"/>
        <w:right w:val="none" w:sz="0" w:space="0" w:color="auto"/>
      </w:divBdr>
    </w:div>
    <w:div w:id="1352418745">
      <w:bodyDiv w:val="1"/>
      <w:marLeft w:val="0"/>
      <w:marRight w:val="0"/>
      <w:marTop w:val="0"/>
      <w:marBottom w:val="0"/>
      <w:divBdr>
        <w:top w:val="none" w:sz="0" w:space="0" w:color="auto"/>
        <w:left w:val="none" w:sz="0" w:space="0" w:color="auto"/>
        <w:bottom w:val="none" w:sz="0" w:space="0" w:color="auto"/>
        <w:right w:val="none" w:sz="0" w:space="0" w:color="auto"/>
      </w:divBdr>
    </w:div>
    <w:div w:id="1365443322">
      <w:bodyDiv w:val="1"/>
      <w:marLeft w:val="0"/>
      <w:marRight w:val="0"/>
      <w:marTop w:val="0"/>
      <w:marBottom w:val="0"/>
      <w:divBdr>
        <w:top w:val="none" w:sz="0" w:space="0" w:color="auto"/>
        <w:left w:val="none" w:sz="0" w:space="0" w:color="auto"/>
        <w:bottom w:val="none" w:sz="0" w:space="0" w:color="auto"/>
        <w:right w:val="none" w:sz="0" w:space="0" w:color="auto"/>
      </w:divBdr>
    </w:div>
    <w:div w:id="1378821119">
      <w:bodyDiv w:val="1"/>
      <w:marLeft w:val="0"/>
      <w:marRight w:val="0"/>
      <w:marTop w:val="0"/>
      <w:marBottom w:val="0"/>
      <w:divBdr>
        <w:top w:val="none" w:sz="0" w:space="0" w:color="auto"/>
        <w:left w:val="none" w:sz="0" w:space="0" w:color="auto"/>
        <w:bottom w:val="none" w:sz="0" w:space="0" w:color="auto"/>
        <w:right w:val="none" w:sz="0" w:space="0" w:color="auto"/>
      </w:divBdr>
    </w:div>
    <w:div w:id="1398433070">
      <w:bodyDiv w:val="1"/>
      <w:marLeft w:val="0"/>
      <w:marRight w:val="0"/>
      <w:marTop w:val="0"/>
      <w:marBottom w:val="0"/>
      <w:divBdr>
        <w:top w:val="none" w:sz="0" w:space="0" w:color="auto"/>
        <w:left w:val="none" w:sz="0" w:space="0" w:color="auto"/>
        <w:bottom w:val="none" w:sz="0" w:space="0" w:color="auto"/>
        <w:right w:val="none" w:sz="0" w:space="0" w:color="auto"/>
      </w:divBdr>
    </w:div>
    <w:div w:id="1412772547">
      <w:bodyDiv w:val="1"/>
      <w:marLeft w:val="0"/>
      <w:marRight w:val="0"/>
      <w:marTop w:val="0"/>
      <w:marBottom w:val="0"/>
      <w:divBdr>
        <w:top w:val="none" w:sz="0" w:space="0" w:color="auto"/>
        <w:left w:val="none" w:sz="0" w:space="0" w:color="auto"/>
        <w:bottom w:val="none" w:sz="0" w:space="0" w:color="auto"/>
        <w:right w:val="none" w:sz="0" w:space="0" w:color="auto"/>
      </w:divBdr>
    </w:div>
    <w:div w:id="1417049560">
      <w:bodyDiv w:val="1"/>
      <w:marLeft w:val="0"/>
      <w:marRight w:val="0"/>
      <w:marTop w:val="0"/>
      <w:marBottom w:val="0"/>
      <w:divBdr>
        <w:top w:val="none" w:sz="0" w:space="0" w:color="auto"/>
        <w:left w:val="none" w:sz="0" w:space="0" w:color="auto"/>
        <w:bottom w:val="none" w:sz="0" w:space="0" w:color="auto"/>
        <w:right w:val="none" w:sz="0" w:space="0" w:color="auto"/>
      </w:divBdr>
    </w:div>
    <w:div w:id="1421372364">
      <w:bodyDiv w:val="1"/>
      <w:marLeft w:val="0"/>
      <w:marRight w:val="0"/>
      <w:marTop w:val="0"/>
      <w:marBottom w:val="0"/>
      <w:divBdr>
        <w:top w:val="none" w:sz="0" w:space="0" w:color="auto"/>
        <w:left w:val="none" w:sz="0" w:space="0" w:color="auto"/>
        <w:bottom w:val="none" w:sz="0" w:space="0" w:color="auto"/>
        <w:right w:val="none" w:sz="0" w:space="0" w:color="auto"/>
      </w:divBdr>
    </w:div>
    <w:div w:id="1504276318">
      <w:bodyDiv w:val="1"/>
      <w:marLeft w:val="0"/>
      <w:marRight w:val="0"/>
      <w:marTop w:val="0"/>
      <w:marBottom w:val="0"/>
      <w:divBdr>
        <w:top w:val="none" w:sz="0" w:space="0" w:color="auto"/>
        <w:left w:val="none" w:sz="0" w:space="0" w:color="auto"/>
        <w:bottom w:val="none" w:sz="0" w:space="0" w:color="auto"/>
        <w:right w:val="none" w:sz="0" w:space="0" w:color="auto"/>
      </w:divBdr>
    </w:div>
    <w:div w:id="1508639781">
      <w:bodyDiv w:val="1"/>
      <w:marLeft w:val="0"/>
      <w:marRight w:val="0"/>
      <w:marTop w:val="0"/>
      <w:marBottom w:val="0"/>
      <w:divBdr>
        <w:top w:val="none" w:sz="0" w:space="0" w:color="auto"/>
        <w:left w:val="none" w:sz="0" w:space="0" w:color="auto"/>
        <w:bottom w:val="none" w:sz="0" w:space="0" w:color="auto"/>
        <w:right w:val="none" w:sz="0" w:space="0" w:color="auto"/>
      </w:divBdr>
    </w:div>
    <w:div w:id="1531601125">
      <w:bodyDiv w:val="1"/>
      <w:marLeft w:val="0"/>
      <w:marRight w:val="0"/>
      <w:marTop w:val="0"/>
      <w:marBottom w:val="0"/>
      <w:divBdr>
        <w:top w:val="none" w:sz="0" w:space="0" w:color="auto"/>
        <w:left w:val="none" w:sz="0" w:space="0" w:color="auto"/>
        <w:bottom w:val="none" w:sz="0" w:space="0" w:color="auto"/>
        <w:right w:val="none" w:sz="0" w:space="0" w:color="auto"/>
      </w:divBdr>
    </w:div>
    <w:div w:id="1544706493">
      <w:bodyDiv w:val="1"/>
      <w:marLeft w:val="0"/>
      <w:marRight w:val="0"/>
      <w:marTop w:val="0"/>
      <w:marBottom w:val="0"/>
      <w:divBdr>
        <w:top w:val="none" w:sz="0" w:space="0" w:color="auto"/>
        <w:left w:val="none" w:sz="0" w:space="0" w:color="auto"/>
        <w:bottom w:val="none" w:sz="0" w:space="0" w:color="auto"/>
        <w:right w:val="none" w:sz="0" w:space="0" w:color="auto"/>
      </w:divBdr>
    </w:div>
    <w:div w:id="1551574039">
      <w:bodyDiv w:val="1"/>
      <w:marLeft w:val="0"/>
      <w:marRight w:val="0"/>
      <w:marTop w:val="0"/>
      <w:marBottom w:val="0"/>
      <w:divBdr>
        <w:top w:val="none" w:sz="0" w:space="0" w:color="auto"/>
        <w:left w:val="none" w:sz="0" w:space="0" w:color="auto"/>
        <w:bottom w:val="none" w:sz="0" w:space="0" w:color="auto"/>
        <w:right w:val="none" w:sz="0" w:space="0" w:color="auto"/>
      </w:divBdr>
    </w:div>
    <w:div w:id="1576162049">
      <w:bodyDiv w:val="1"/>
      <w:marLeft w:val="0"/>
      <w:marRight w:val="0"/>
      <w:marTop w:val="0"/>
      <w:marBottom w:val="0"/>
      <w:divBdr>
        <w:top w:val="none" w:sz="0" w:space="0" w:color="auto"/>
        <w:left w:val="none" w:sz="0" w:space="0" w:color="auto"/>
        <w:bottom w:val="none" w:sz="0" w:space="0" w:color="auto"/>
        <w:right w:val="none" w:sz="0" w:space="0" w:color="auto"/>
      </w:divBdr>
    </w:div>
    <w:div w:id="1585644339">
      <w:bodyDiv w:val="1"/>
      <w:marLeft w:val="0"/>
      <w:marRight w:val="0"/>
      <w:marTop w:val="0"/>
      <w:marBottom w:val="0"/>
      <w:divBdr>
        <w:top w:val="none" w:sz="0" w:space="0" w:color="auto"/>
        <w:left w:val="none" w:sz="0" w:space="0" w:color="auto"/>
        <w:bottom w:val="none" w:sz="0" w:space="0" w:color="auto"/>
        <w:right w:val="none" w:sz="0" w:space="0" w:color="auto"/>
      </w:divBdr>
    </w:div>
    <w:div w:id="1599872294">
      <w:bodyDiv w:val="1"/>
      <w:marLeft w:val="0"/>
      <w:marRight w:val="0"/>
      <w:marTop w:val="0"/>
      <w:marBottom w:val="0"/>
      <w:divBdr>
        <w:top w:val="none" w:sz="0" w:space="0" w:color="auto"/>
        <w:left w:val="none" w:sz="0" w:space="0" w:color="auto"/>
        <w:bottom w:val="none" w:sz="0" w:space="0" w:color="auto"/>
        <w:right w:val="none" w:sz="0" w:space="0" w:color="auto"/>
      </w:divBdr>
    </w:div>
    <w:div w:id="1602104304">
      <w:bodyDiv w:val="1"/>
      <w:marLeft w:val="0"/>
      <w:marRight w:val="0"/>
      <w:marTop w:val="0"/>
      <w:marBottom w:val="0"/>
      <w:divBdr>
        <w:top w:val="none" w:sz="0" w:space="0" w:color="auto"/>
        <w:left w:val="none" w:sz="0" w:space="0" w:color="auto"/>
        <w:bottom w:val="none" w:sz="0" w:space="0" w:color="auto"/>
        <w:right w:val="none" w:sz="0" w:space="0" w:color="auto"/>
      </w:divBdr>
    </w:div>
    <w:div w:id="1620985749">
      <w:bodyDiv w:val="1"/>
      <w:marLeft w:val="0"/>
      <w:marRight w:val="0"/>
      <w:marTop w:val="0"/>
      <w:marBottom w:val="0"/>
      <w:divBdr>
        <w:top w:val="none" w:sz="0" w:space="0" w:color="auto"/>
        <w:left w:val="none" w:sz="0" w:space="0" w:color="auto"/>
        <w:bottom w:val="none" w:sz="0" w:space="0" w:color="auto"/>
        <w:right w:val="none" w:sz="0" w:space="0" w:color="auto"/>
      </w:divBdr>
    </w:div>
    <w:div w:id="1628271564">
      <w:bodyDiv w:val="1"/>
      <w:marLeft w:val="0"/>
      <w:marRight w:val="0"/>
      <w:marTop w:val="0"/>
      <w:marBottom w:val="0"/>
      <w:divBdr>
        <w:top w:val="none" w:sz="0" w:space="0" w:color="auto"/>
        <w:left w:val="none" w:sz="0" w:space="0" w:color="auto"/>
        <w:bottom w:val="none" w:sz="0" w:space="0" w:color="auto"/>
        <w:right w:val="none" w:sz="0" w:space="0" w:color="auto"/>
      </w:divBdr>
    </w:div>
    <w:div w:id="1635139540">
      <w:bodyDiv w:val="1"/>
      <w:marLeft w:val="0"/>
      <w:marRight w:val="0"/>
      <w:marTop w:val="0"/>
      <w:marBottom w:val="0"/>
      <w:divBdr>
        <w:top w:val="none" w:sz="0" w:space="0" w:color="auto"/>
        <w:left w:val="none" w:sz="0" w:space="0" w:color="auto"/>
        <w:bottom w:val="none" w:sz="0" w:space="0" w:color="auto"/>
        <w:right w:val="none" w:sz="0" w:space="0" w:color="auto"/>
      </w:divBdr>
    </w:div>
    <w:div w:id="1659533085">
      <w:bodyDiv w:val="1"/>
      <w:marLeft w:val="0"/>
      <w:marRight w:val="0"/>
      <w:marTop w:val="0"/>
      <w:marBottom w:val="0"/>
      <w:divBdr>
        <w:top w:val="none" w:sz="0" w:space="0" w:color="auto"/>
        <w:left w:val="none" w:sz="0" w:space="0" w:color="auto"/>
        <w:bottom w:val="none" w:sz="0" w:space="0" w:color="auto"/>
        <w:right w:val="none" w:sz="0" w:space="0" w:color="auto"/>
      </w:divBdr>
    </w:div>
    <w:div w:id="1664511158">
      <w:bodyDiv w:val="1"/>
      <w:marLeft w:val="0"/>
      <w:marRight w:val="0"/>
      <w:marTop w:val="0"/>
      <w:marBottom w:val="0"/>
      <w:divBdr>
        <w:top w:val="none" w:sz="0" w:space="0" w:color="auto"/>
        <w:left w:val="none" w:sz="0" w:space="0" w:color="auto"/>
        <w:bottom w:val="none" w:sz="0" w:space="0" w:color="auto"/>
        <w:right w:val="none" w:sz="0" w:space="0" w:color="auto"/>
      </w:divBdr>
    </w:div>
    <w:div w:id="1666738671">
      <w:bodyDiv w:val="1"/>
      <w:marLeft w:val="0"/>
      <w:marRight w:val="0"/>
      <w:marTop w:val="0"/>
      <w:marBottom w:val="0"/>
      <w:divBdr>
        <w:top w:val="none" w:sz="0" w:space="0" w:color="auto"/>
        <w:left w:val="none" w:sz="0" w:space="0" w:color="auto"/>
        <w:bottom w:val="none" w:sz="0" w:space="0" w:color="auto"/>
        <w:right w:val="none" w:sz="0" w:space="0" w:color="auto"/>
      </w:divBdr>
    </w:div>
    <w:div w:id="1668751692">
      <w:bodyDiv w:val="1"/>
      <w:marLeft w:val="0"/>
      <w:marRight w:val="0"/>
      <w:marTop w:val="0"/>
      <w:marBottom w:val="0"/>
      <w:divBdr>
        <w:top w:val="none" w:sz="0" w:space="0" w:color="auto"/>
        <w:left w:val="none" w:sz="0" w:space="0" w:color="auto"/>
        <w:bottom w:val="none" w:sz="0" w:space="0" w:color="auto"/>
        <w:right w:val="none" w:sz="0" w:space="0" w:color="auto"/>
      </w:divBdr>
    </w:div>
    <w:div w:id="1682665083">
      <w:bodyDiv w:val="1"/>
      <w:marLeft w:val="0"/>
      <w:marRight w:val="0"/>
      <w:marTop w:val="0"/>
      <w:marBottom w:val="0"/>
      <w:divBdr>
        <w:top w:val="none" w:sz="0" w:space="0" w:color="auto"/>
        <w:left w:val="none" w:sz="0" w:space="0" w:color="auto"/>
        <w:bottom w:val="none" w:sz="0" w:space="0" w:color="auto"/>
        <w:right w:val="none" w:sz="0" w:space="0" w:color="auto"/>
      </w:divBdr>
    </w:div>
    <w:div w:id="1714114296">
      <w:bodyDiv w:val="1"/>
      <w:marLeft w:val="0"/>
      <w:marRight w:val="0"/>
      <w:marTop w:val="0"/>
      <w:marBottom w:val="0"/>
      <w:divBdr>
        <w:top w:val="none" w:sz="0" w:space="0" w:color="auto"/>
        <w:left w:val="none" w:sz="0" w:space="0" w:color="auto"/>
        <w:bottom w:val="none" w:sz="0" w:space="0" w:color="auto"/>
        <w:right w:val="none" w:sz="0" w:space="0" w:color="auto"/>
      </w:divBdr>
    </w:div>
    <w:div w:id="1720279141">
      <w:bodyDiv w:val="1"/>
      <w:marLeft w:val="0"/>
      <w:marRight w:val="0"/>
      <w:marTop w:val="0"/>
      <w:marBottom w:val="0"/>
      <w:divBdr>
        <w:top w:val="none" w:sz="0" w:space="0" w:color="auto"/>
        <w:left w:val="none" w:sz="0" w:space="0" w:color="auto"/>
        <w:bottom w:val="none" w:sz="0" w:space="0" w:color="auto"/>
        <w:right w:val="none" w:sz="0" w:space="0" w:color="auto"/>
      </w:divBdr>
    </w:div>
    <w:div w:id="1720857783">
      <w:bodyDiv w:val="1"/>
      <w:marLeft w:val="0"/>
      <w:marRight w:val="0"/>
      <w:marTop w:val="0"/>
      <w:marBottom w:val="0"/>
      <w:divBdr>
        <w:top w:val="none" w:sz="0" w:space="0" w:color="auto"/>
        <w:left w:val="none" w:sz="0" w:space="0" w:color="auto"/>
        <w:bottom w:val="none" w:sz="0" w:space="0" w:color="auto"/>
        <w:right w:val="none" w:sz="0" w:space="0" w:color="auto"/>
      </w:divBdr>
    </w:div>
    <w:div w:id="1729381976">
      <w:bodyDiv w:val="1"/>
      <w:marLeft w:val="0"/>
      <w:marRight w:val="0"/>
      <w:marTop w:val="0"/>
      <w:marBottom w:val="0"/>
      <w:divBdr>
        <w:top w:val="none" w:sz="0" w:space="0" w:color="auto"/>
        <w:left w:val="none" w:sz="0" w:space="0" w:color="auto"/>
        <w:bottom w:val="none" w:sz="0" w:space="0" w:color="auto"/>
        <w:right w:val="none" w:sz="0" w:space="0" w:color="auto"/>
      </w:divBdr>
    </w:div>
    <w:div w:id="1730836754">
      <w:bodyDiv w:val="1"/>
      <w:marLeft w:val="0"/>
      <w:marRight w:val="0"/>
      <w:marTop w:val="0"/>
      <w:marBottom w:val="0"/>
      <w:divBdr>
        <w:top w:val="none" w:sz="0" w:space="0" w:color="auto"/>
        <w:left w:val="none" w:sz="0" w:space="0" w:color="auto"/>
        <w:bottom w:val="none" w:sz="0" w:space="0" w:color="auto"/>
        <w:right w:val="none" w:sz="0" w:space="0" w:color="auto"/>
      </w:divBdr>
    </w:div>
    <w:div w:id="1733116323">
      <w:bodyDiv w:val="1"/>
      <w:marLeft w:val="0"/>
      <w:marRight w:val="0"/>
      <w:marTop w:val="0"/>
      <w:marBottom w:val="0"/>
      <w:divBdr>
        <w:top w:val="none" w:sz="0" w:space="0" w:color="auto"/>
        <w:left w:val="none" w:sz="0" w:space="0" w:color="auto"/>
        <w:bottom w:val="none" w:sz="0" w:space="0" w:color="auto"/>
        <w:right w:val="none" w:sz="0" w:space="0" w:color="auto"/>
      </w:divBdr>
    </w:div>
    <w:div w:id="1737824103">
      <w:bodyDiv w:val="1"/>
      <w:marLeft w:val="0"/>
      <w:marRight w:val="0"/>
      <w:marTop w:val="0"/>
      <w:marBottom w:val="0"/>
      <w:divBdr>
        <w:top w:val="none" w:sz="0" w:space="0" w:color="auto"/>
        <w:left w:val="none" w:sz="0" w:space="0" w:color="auto"/>
        <w:bottom w:val="none" w:sz="0" w:space="0" w:color="auto"/>
        <w:right w:val="none" w:sz="0" w:space="0" w:color="auto"/>
      </w:divBdr>
    </w:div>
    <w:div w:id="1760446112">
      <w:bodyDiv w:val="1"/>
      <w:marLeft w:val="0"/>
      <w:marRight w:val="0"/>
      <w:marTop w:val="0"/>
      <w:marBottom w:val="0"/>
      <w:divBdr>
        <w:top w:val="none" w:sz="0" w:space="0" w:color="auto"/>
        <w:left w:val="none" w:sz="0" w:space="0" w:color="auto"/>
        <w:bottom w:val="none" w:sz="0" w:space="0" w:color="auto"/>
        <w:right w:val="none" w:sz="0" w:space="0" w:color="auto"/>
      </w:divBdr>
    </w:div>
    <w:div w:id="1780639645">
      <w:bodyDiv w:val="1"/>
      <w:marLeft w:val="0"/>
      <w:marRight w:val="0"/>
      <w:marTop w:val="0"/>
      <w:marBottom w:val="0"/>
      <w:divBdr>
        <w:top w:val="none" w:sz="0" w:space="0" w:color="auto"/>
        <w:left w:val="none" w:sz="0" w:space="0" w:color="auto"/>
        <w:bottom w:val="none" w:sz="0" w:space="0" w:color="auto"/>
        <w:right w:val="none" w:sz="0" w:space="0" w:color="auto"/>
      </w:divBdr>
    </w:div>
    <w:div w:id="1794592841">
      <w:bodyDiv w:val="1"/>
      <w:marLeft w:val="0"/>
      <w:marRight w:val="0"/>
      <w:marTop w:val="0"/>
      <w:marBottom w:val="0"/>
      <w:divBdr>
        <w:top w:val="none" w:sz="0" w:space="0" w:color="auto"/>
        <w:left w:val="none" w:sz="0" w:space="0" w:color="auto"/>
        <w:bottom w:val="none" w:sz="0" w:space="0" w:color="auto"/>
        <w:right w:val="none" w:sz="0" w:space="0" w:color="auto"/>
      </w:divBdr>
    </w:div>
    <w:div w:id="1798720447">
      <w:bodyDiv w:val="1"/>
      <w:marLeft w:val="0"/>
      <w:marRight w:val="0"/>
      <w:marTop w:val="0"/>
      <w:marBottom w:val="0"/>
      <w:divBdr>
        <w:top w:val="none" w:sz="0" w:space="0" w:color="auto"/>
        <w:left w:val="none" w:sz="0" w:space="0" w:color="auto"/>
        <w:bottom w:val="none" w:sz="0" w:space="0" w:color="auto"/>
        <w:right w:val="none" w:sz="0" w:space="0" w:color="auto"/>
      </w:divBdr>
    </w:div>
    <w:div w:id="1807578882">
      <w:bodyDiv w:val="1"/>
      <w:marLeft w:val="0"/>
      <w:marRight w:val="0"/>
      <w:marTop w:val="0"/>
      <w:marBottom w:val="0"/>
      <w:divBdr>
        <w:top w:val="none" w:sz="0" w:space="0" w:color="auto"/>
        <w:left w:val="none" w:sz="0" w:space="0" w:color="auto"/>
        <w:bottom w:val="none" w:sz="0" w:space="0" w:color="auto"/>
        <w:right w:val="none" w:sz="0" w:space="0" w:color="auto"/>
      </w:divBdr>
    </w:div>
    <w:div w:id="1835486529">
      <w:bodyDiv w:val="1"/>
      <w:marLeft w:val="0"/>
      <w:marRight w:val="0"/>
      <w:marTop w:val="0"/>
      <w:marBottom w:val="0"/>
      <w:divBdr>
        <w:top w:val="none" w:sz="0" w:space="0" w:color="auto"/>
        <w:left w:val="none" w:sz="0" w:space="0" w:color="auto"/>
        <w:bottom w:val="none" w:sz="0" w:space="0" w:color="auto"/>
        <w:right w:val="none" w:sz="0" w:space="0" w:color="auto"/>
      </w:divBdr>
    </w:div>
    <w:div w:id="1849905037">
      <w:bodyDiv w:val="1"/>
      <w:marLeft w:val="0"/>
      <w:marRight w:val="0"/>
      <w:marTop w:val="0"/>
      <w:marBottom w:val="0"/>
      <w:divBdr>
        <w:top w:val="none" w:sz="0" w:space="0" w:color="auto"/>
        <w:left w:val="none" w:sz="0" w:space="0" w:color="auto"/>
        <w:bottom w:val="none" w:sz="0" w:space="0" w:color="auto"/>
        <w:right w:val="none" w:sz="0" w:space="0" w:color="auto"/>
      </w:divBdr>
    </w:div>
    <w:div w:id="1857384682">
      <w:bodyDiv w:val="1"/>
      <w:marLeft w:val="0"/>
      <w:marRight w:val="0"/>
      <w:marTop w:val="0"/>
      <w:marBottom w:val="0"/>
      <w:divBdr>
        <w:top w:val="none" w:sz="0" w:space="0" w:color="auto"/>
        <w:left w:val="none" w:sz="0" w:space="0" w:color="auto"/>
        <w:bottom w:val="none" w:sz="0" w:space="0" w:color="auto"/>
        <w:right w:val="none" w:sz="0" w:space="0" w:color="auto"/>
      </w:divBdr>
    </w:div>
    <w:div w:id="1860847303">
      <w:bodyDiv w:val="1"/>
      <w:marLeft w:val="0"/>
      <w:marRight w:val="0"/>
      <w:marTop w:val="0"/>
      <w:marBottom w:val="0"/>
      <w:divBdr>
        <w:top w:val="none" w:sz="0" w:space="0" w:color="auto"/>
        <w:left w:val="none" w:sz="0" w:space="0" w:color="auto"/>
        <w:bottom w:val="none" w:sz="0" w:space="0" w:color="auto"/>
        <w:right w:val="none" w:sz="0" w:space="0" w:color="auto"/>
      </w:divBdr>
    </w:div>
    <w:div w:id="1865361754">
      <w:bodyDiv w:val="1"/>
      <w:marLeft w:val="0"/>
      <w:marRight w:val="0"/>
      <w:marTop w:val="0"/>
      <w:marBottom w:val="0"/>
      <w:divBdr>
        <w:top w:val="none" w:sz="0" w:space="0" w:color="auto"/>
        <w:left w:val="none" w:sz="0" w:space="0" w:color="auto"/>
        <w:bottom w:val="none" w:sz="0" w:space="0" w:color="auto"/>
        <w:right w:val="none" w:sz="0" w:space="0" w:color="auto"/>
      </w:divBdr>
    </w:div>
    <w:div w:id="1883127139">
      <w:bodyDiv w:val="1"/>
      <w:marLeft w:val="0"/>
      <w:marRight w:val="0"/>
      <w:marTop w:val="0"/>
      <w:marBottom w:val="0"/>
      <w:divBdr>
        <w:top w:val="none" w:sz="0" w:space="0" w:color="auto"/>
        <w:left w:val="none" w:sz="0" w:space="0" w:color="auto"/>
        <w:bottom w:val="none" w:sz="0" w:space="0" w:color="auto"/>
        <w:right w:val="none" w:sz="0" w:space="0" w:color="auto"/>
      </w:divBdr>
    </w:div>
    <w:div w:id="1884101570">
      <w:bodyDiv w:val="1"/>
      <w:marLeft w:val="0"/>
      <w:marRight w:val="0"/>
      <w:marTop w:val="0"/>
      <w:marBottom w:val="0"/>
      <w:divBdr>
        <w:top w:val="none" w:sz="0" w:space="0" w:color="auto"/>
        <w:left w:val="none" w:sz="0" w:space="0" w:color="auto"/>
        <w:bottom w:val="none" w:sz="0" w:space="0" w:color="auto"/>
        <w:right w:val="none" w:sz="0" w:space="0" w:color="auto"/>
      </w:divBdr>
    </w:div>
    <w:div w:id="1885216763">
      <w:bodyDiv w:val="1"/>
      <w:marLeft w:val="0"/>
      <w:marRight w:val="0"/>
      <w:marTop w:val="0"/>
      <w:marBottom w:val="0"/>
      <w:divBdr>
        <w:top w:val="none" w:sz="0" w:space="0" w:color="auto"/>
        <w:left w:val="none" w:sz="0" w:space="0" w:color="auto"/>
        <w:bottom w:val="none" w:sz="0" w:space="0" w:color="auto"/>
        <w:right w:val="none" w:sz="0" w:space="0" w:color="auto"/>
      </w:divBdr>
    </w:div>
    <w:div w:id="1886285393">
      <w:bodyDiv w:val="1"/>
      <w:marLeft w:val="0"/>
      <w:marRight w:val="0"/>
      <w:marTop w:val="0"/>
      <w:marBottom w:val="0"/>
      <w:divBdr>
        <w:top w:val="none" w:sz="0" w:space="0" w:color="auto"/>
        <w:left w:val="none" w:sz="0" w:space="0" w:color="auto"/>
        <w:bottom w:val="none" w:sz="0" w:space="0" w:color="auto"/>
        <w:right w:val="none" w:sz="0" w:space="0" w:color="auto"/>
      </w:divBdr>
    </w:div>
    <w:div w:id="1897743912">
      <w:bodyDiv w:val="1"/>
      <w:marLeft w:val="0"/>
      <w:marRight w:val="0"/>
      <w:marTop w:val="0"/>
      <w:marBottom w:val="0"/>
      <w:divBdr>
        <w:top w:val="none" w:sz="0" w:space="0" w:color="auto"/>
        <w:left w:val="none" w:sz="0" w:space="0" w:color="auto"/>
        <w:bottom w:val="none" w:sz="0" w:space="0" w:color="auto"/>
        <w:right w:val="none" w:sz="0" w:space="0" w:color="auto"/>
      </w:divBdr>
      <w:divsChild>
        <w:div w:id="759788408">
          <w:marLeft w:val="480"/>
          <w:marRight w:val="0"/>
          <w:marTop w:val="0"/>
          <w:marBottom w:val="0"/>
          <w:divBdr>
            <w:top w:val="none" w:sz="0" w:space="0" w:color="auto"/>
            <w:left w:val="none" w:sz="0" w:space="0" w:color="auto"/>
            <w:bottom w:val="none" w:sz="0" w:space="0" w:color="auto"/>
            <w:right w:val="none" w:sz="0" w:space="0" w:color="auto"/>
          </w:divBdr>
        </w:div>
        <w:div w:id="1806578085">
          <w:marLeft w:val="480"/>
          <w:marRight w:val="0"/>
          <w:marTop w:val="0"/>
          <w:marBottom w:val="0"/>
          <w:divBdr>
            <w:top w:val="none" w:sz="0" w:space="0" w:color="auto"/>
            <w:left w:val="none" w:sz="0" w:space="0" w:color="auto"/>
            <w:bottom w:val="none" w:sz="0" w:space="0" w:color="auto"/>
            <w:right w:val="none" w:sz="0" w:space="0" w:color="auto"/>
          </w:divBdr>
        </w:div>
        <w:div w:id="1551262504">
          <w:marLeft w:val="480"/>
          <w:marRight w:val="0"/>
          <w:marTop w:val="0"/>
          <w:marBottom w:val="0"/>
          <w:divBdr>
            <w:top w:val="none" w:sz="0" w:space="0" w:color="auto"/>
            <w:left w:val="none" w:sz="0" w:space="0" w:color="auto"/>
            <w:bottom w:val="none" w:sz="0" w:space="0" w:color="auto"/>
            <w:right w:val="none" w:sz="0" w:space="0" w:color="auto"/>
          </w:divBdr>
        </w:div>
        <w:div w:id="2029332831">
          <w:marLeft w:val="480"/>
          <w:marRight w:val="0"/>
          <w:marTop w:val="0"/>
          <w:marBottom w:val="0"/>
          <w:divBdr>
            <w:top w:val="none" w:sz="0" w:space="0" w:color="auto"/>
            <w:left w:val="none" w:sz="0" w:space="0" w:color="auto"/>
            <w:bottom w:val="none" w:sz="0" w:space="0" w:color="auto"/>
            <w:right w:val="none" w:sz="0" w:space="0" w:color="auto"/>
          </w:divBdr>
        </w:div>
        <w:div w:id="1360085113">
          <w:marLeft w:val="480"/>
          <w:marRight w:val="0"/>
          <w:marTop w:val="0"/>
          <w:marBottom w:val="0"/>
          <w:divBdr>
            <w:top w:val="none" w:sz="0" w:space="0" w:color="auto"/>
            <w:left w:val="none" w:sz="0" w:space="0" w:color="auto"/>
            <w:bottom w:val="none" w:sz="0" w:space="0" w:color="auto"/>
            <w:right w:val="none" w:sz="0" w:space="0" w:color="auto"/>
          </w:divBdr>
        </w:div>
        <w:div w:id="1918786239">
          <w:marLeft w:val="480"/>
          <w:marRight w:val="0"/>
          <w:marTop w:val="0"/>
          <w:marBottom w:val="0"/>
          <w:divBdr>
            <w:top w:val="none" w:sz="0" w:space="0" w:color="auto"/>
            <w:left w:val="none" w:sz="0" w:space="0" w:color="auto"/>
            <w:bottom w:val="none" w:sz="0" w:space="0" w:color="auto"/>
            <w:right w:val="none" w:sz="0" w:space="0" w:color="auto"/>
          </w:divBdr>
        </w:div>
        <w:div w:id="894005244">
          <w:marLeft w:val="480"/>
          <w:marRight w:val="0"/>
          <w:marTop w:val="0"/>
          <w:marBottom w:val="0"/>
          <w:divBdr>
            <w:top w:val="none" w:sz="0" w:space="0" w:color="auto"/>
            <w:left w:val="none" w:sz="0" w:space="0" w:color="auto"/>
            <w:bottom w:val="none" w:sz="0" w:space="0" w:color="auto"/>
            <w:right w:val="none" w:sz="0" w:space="0" w:color="auto"/>
          </w:divBdr>
        </w:div>
        <w:div w:id="645207335">
          <w:marLeft w:val="480"/>
          <w:marRight w:val="0"/>
          <w:marTop w:val="0"/>
          <w:marBottom w:val="0"/>
          <w:divBdr>
            <w:top w:val="none" w:sz="0" w:space="0" w:color="auto"/>
            <w:left w:val="none" w:sz="0" w:space="0" w:color="auto"/>
            <w:bottom w:val="none" w:sz="0" w:space="0" w:color="auto"/>
            <w:right w:val="none" w:sz="0" w:space="0" w:color="auto"/>
          </w:divBdr>
        </w:div>
        <w:div w:id="1908101707">
          <w:marLeft w:val="480"/>
          <w:marRight w:val="0"/>
          <w:marTop w:val="0"/>
          <w:marBottom w:val="0"/>
          <w:divBdr>
            <w:top w:val="none" w:sz="0" w:space="0" w:color="auto"/>
            <w:left w:val="none" w:sz="0" w:space="0" w:color="auto"/>
            <w:bottom w:val="none" w:sz="0" w:space="0" w:color="auto"/>
            <w:right w:val="none" w:sz="0" w:space="0" w:color="auto"/>
          </w:divBdr>
        </w:div>
        <w:div w:id="1457481545">
          <w:marLeft w:val="480"/>
          <w:marRight w:val="0"/>
          <w:marTop w:val="0"/>
          <w:marBottom w:val="0"/>
          <w:divBdr>
            <w:top w:val="none" w:sz="0" w:space="0" w:color="auto"/>
            <w:left w:val="none" w:sz="0" w:space="0" w:color="auto"/>
            <w:bottom w:val="none" w:sz="0" w:space="0" w:color="auto"/>
            <w:right w:val="none" w:sz="0" w:space="0" w:color="auto"/>
          </w:divBdr>
        </w:div>
        <w:div w:id="1189761682">
          <w:marLeft w:val="480"/>
          <w:marRight w:val="0"/>
          <w:marTop w:val="0"/>
          <w:marBottom w:val="0"/>
          <w:divBdr>
            <w:top w:val="none" w:sz="0" w:space="0" w:color="auto"/>
            <w:left w:val="none" w:sz="0" w:space="0" w:color="auto"/>
            <w:bottom w:val="none" w:sz="0" w:space="0" w:color="auto"/>
            <w:right w:val="none" w:sz="0" w:space="0" w:color="auto"/>
          </w:divBdr>
        </w:div>
        <w:div w:id="1279215559">
          <w:marLeft w:val="480"/>
          <w:marRight w:val="0"/>
          <w:marTop w:val="0"/>
          <w:marBottom w:val="0"/>
          <w:divBdr>
            <w:top w:val="none" w:sz="0" w:space="0" w:color="auto"/>
            <w:left w:val="none" w:sz="0" w:space="0" w:color="auto"/>
            <w:bottom w:val="none" w:sz="0" w:space="0" w:color="auto"/>
            <w:right w:val="none" w:sz="0" w:space="0" w:color="auto"/>
          </w:divBdr>
        </w:div>
        <w:div w:id="951402294">
          <w:marLeft w:val="480"/>
          <w:marRight w:val="0"/>
          <w:marTop w:val="0"/>
          <w:marBottom w:val="0"/>
          <w:divBdr>
            <w:top w:val="none" w:sz="0" w:space="0" w:color="auto"/>
            <w:left w:val="none" w:sz="0" w:space="0" w:color="auto"/>
            <w:bottom w:val="none" w:sz="0" w:space="0" w:color="auto"/>
            <w:right w:val="none" w:sz="0" w:space="0" w:color="auto"/>
          </w:divBdr>
        </w:div>
        <w:div w:id="1503009986">
          <w:marLeft w:val="480"/>
          <w:marRight w:val="0"/>
          <w:marTop w:val="0"/>
          <w:marBottom w:val="0"/>
          <w:divBdr>
            <w:top w:val="none" w:sz="0" w:space="0" w:color="auto"/>
            <w:left w:val="none" w:sz="0" w:space="0" w:color="auto"/>
            <w:bottom w:val="none" w:sz="0" w:space="0" w:color="auto"/>
            <w:right w:val="none" w:sz="0" w:space="0" w:color="auto"/>
          </w:divBdr>
        </w:div>
        <w:div w:id="1476488729">
          <w:marLeft w:val="480"/>
          <w:marRight w:val="0"/>
          <w:marTop w:val="0"/>
          <w:marBottom w:val="0"/>
          <w:divBdr>
            <w:top w:val="none" w:sz="0" w:space="0" w:color="auto"/>
            <w:left w:val="none" w:sz="0" w:space="0" w:color="auto"/>
            <w:bottom w:val="none" w:sz="0" w:space="0" w:color="auto"/>
            <w:right w:val="none" w:sz="0" w:space="0" w:color="auto"/>
          </w:divBdr>
        </w:div>
        <w:div w:id="280111925">
          <w:marLeft w:val="480"/>
          <w:marRight w:val="0"/>
          <w:marTop w:val="0"/>
          <w:marBottom w:val="0"/>
          <w:divBdr>
            <w:top w:val="none" w:sz="0" w:space="0" w:color="auto"/>
            <w:left w:val="none" w:sz="0" w:space="0" w:color="auto"/>
            <w:bottom w:val="none" w:sz="0" w:space="0" w:color="auto"/>
            <w:right w:val="none" w:sz="0" w:space="0" w:color="auto"/>
          </w:divBdr>
        </w:div>
      </w:divsChild>
    </w:div>
    <w:div w:id="1911887476">
      <w:bodyDiv w:val="1"/>
      <w:marLeft w:val="0"/>
      <w:marRight w:val="0"/>
      <w:marTop w:val="0"/>
      <w:marBottom w:val="0"/>
      <w:divBdr>
        <w:top w:val="none" w:sz="0" w:space="0" w:color="auto"/>
        <w:left w:val="none" w:sz="0" w:space="0" w:color="auto"/>
        <w:bottom w:val="none" w:sz="0" w:space="0" w:color="auto"/>
        <w:right w:val="none" w:sz="0" w:space="0" w:color="auto"/>
      </w:divBdr>
    </w:div>
    <w:div w:id="1917326068">
      <w:bodyDiv w:val="1"/>
      <w:marLeft w:val="0"/>
      <w:marRight w:val="0"/>
      <w:marTop w:val="0"/>
      <w:marBottom w:val="0"/>
      <w:divBdr>
        <w:top w:val="none" w:sz="0" w:space="0" w:color="auto"/>
        <w:left w:val="none" w:sz="0" w:space="0" w:color="auto"/>
        <w:bottom w:val="none" w:sz="0" w:space="0" w:color="auto"/>
        <w:right w:val="none" w:sz="0" w:space="0" w:color="auto"/>
      </w:divBdr>
    </w:div>
    <w:div w:id="1918174147">
      <w:bodyDiv w:val="1"/>
      <w:marLeft w:val="0"/>
      <w:marRight w:val="0"/>
      <w:marTop w:val="0"/>
      <w:marBottom w:val="0"/>
      <w:divBdr>
        <w:top w:val="none" w:sz="0" w:space="0" w:color="auto"/>
        <w:left w:val="none" w:sz="0" w:space="0" w:color="auto"/>
        <w:bottom w:val="none" w:sz="0" w:space="0" w:color="auto"/>
        <w:right w:val="none" w:sz="0" w:space="0" w:color="auto"/>
      </w:divBdr>
    </w:div>
    <w:div w:id="1919440821">
      <w:bodyDiv w:val="1"/>
      <w:marLeft w:val="0"/>
      <w:marRight w:val="0"/>
      <w:marTop w:val="0"/>
      <w:marBottom w:val="0"/>
      <w:divBdr>
        <w:top w:val="none" w:sz="0" w:space="0" w:color="auto"/>
        <w:left w:val="none" w:sz="0" w:space="0" w:color="auto"/>
        <w:bottom w:val="none" w:sz="0" w:space="0" w:color="auto"/>
        <w:right w:val="none" w:sz="0" w:space="0" w:color="auto"/>
      </w:divBdr>
      <w:divsChild>
        <w:div w:id="226190910">
          <w:marLeft w:val="480"/>
          <w:marRight w:val="0"/>
          <w:marTop w:val="0"/>
          <w:marBottom w:val="0"/>
          <w:divBdr>
            <w:top w:val="none" w:sz="0" w:space="0" w:color="auto"/>
            <w:left w:val="none" w:sz="0" w:space="0" w:color="auto"/>
            <w:bottom w:val="none" w:sz="0" w:space="0" w:color="auto"/>
            <w:right w:val="none" w:sz="0" w:space="0" w:color="auto"/>
          </w:divBdr>
        </w:div>
        <w:div w:id="1551575381">
          <w:marLeft w:val="480"/>
          <w:marRight w:val="0"/>
          <w:marTop w:val="0"/>
          <w:marBottom w:val="0"/>
          <w:divBdr>
            <w:top w:val="none" w:sz="0" w:space="0" w:color="auto"/>
            <w:left w:val="none" w:sz="0" w:space="0" w:color="auto"/>
            <w:bottom w:val="none" w:sz="0" w:space="0" w:color="auto"/>
            <w:right w:val="none" w:sz="0" w:space="0" w:color="auto"/>
          </w:divBdr>
        </w:div>
        <w:div w:id="985085931">
          <w:marLeft w:val="480"/>
          <w:marRight w:val="0"/>
          <w:marTop w:val="0"/>
          <w:marBottom w:val="0"/>
          <w:divBdr>
            <w:top w:val="none" w:sz="0" w:space="0" w:color="auto"/>
            <w:left w:val="none" w:sz="0" w:space="0" w:color="auto"/>
            <w:bottom w:val="none" w:sz="0" w:space="0" w:color="auto"/>
            <w:right w:val="none" w:sz="0" w:space="0" w:color="auto"/>
          </w:divBdr>
        </w:div>
        <w:div w:id="681974813">
          <w:marLeft w:val="480"/>
          <w:marRight w:val="0"/>
          <w:marTop w:val="0"/>
          <w:marBottom w:val="0"/>
          <w:divBdr>
            <w:top w:val="none" w:sz="0" w:space="0" w:color="auto"/>
            <w:left w:val="none" w:sz="0" w:space="0" w:color="auto"/>
            <w:bottom w:val="none" w:sz="0" w:space="0" w:color="auto"/>
            <w:right w:val="none" w:sz="0" w:space="0" w:color="auto"/>
          </w:divBdr>
        </w:div>
        <w:div w:id="999115128">
          <w:marLeft w:val="480"/>
          <w:marRight w:val="0"/>
          <w:marTop w:val="0"/>
          <w:marBottom w:val="0"/>
          <w:divBdr>
            <w:top w:val="none" w:sz="0" w:space="0" w:color="auto"/>
            <w:left w:val="none" w:sz="0" w:space="0" w:color="auto"/>
            <w:bottom w:val="none" w:sz="0" w:space="0" w:color="auto"/>
            <w:right w:val="none" w:sz="0" w:space="0" w:color="auto"/>
          </w:divBdr>
        </w:div>
        <w:div w:id="213348145">
          <w:marLeft w:val="480"/>
          <w:marRight w:val="0"/>
          <w:marTop w:val="0"/>
          <w:marBottom w:val="0"/>
          <w:divBdr>
            <w:top w:val="none" w:sz="0" w:space="0" w:color="auto"/>
            <w:left w:val="none" w:sz="0" w:space="0" w:color="auto"/>
            <w:bottom w:val="none" w:sz="0" w:space="0" w:color="auto"/>
            <w:right w:val="none" w:sz="0" w:space="0" w:color="auto"/>
          </w:divBdr>
        </w:div>
        <w:div w:id="272790851">
          <w:marLeft w:val="480"/>
          <w:marRight w:val="0"/>
          <w:marTop w:val="0"/>
          <w:marBottom w:val="0"/>
          <w:divBdr>
            <w:top w:val="none" w:sz="0" w:space="0" w:color="auto"/>
            <w:left w:val="none" w:sz="0" w:space="0" w:color="auto"/>
            <w:bottom w:val="none" w:sz="0" w:space="0" w:color="auto"/>
            <w:right w:val="none" w:sz="0" w:space="0" w:color="auto"/>
          </w:divBdr>
        </w:div>
        <w:div w:id="680741916">
          <w:marLeft w:val="480"/>
          <w:marRight w:val="0"/>
          <w:marTop w:val="0"/>
          <w:marBottom w:val="0"/>
          <w:divBdr>
            <w:top w:val="none" w:sz="0" w:space="0" w:color="auto"/>
            <w:left w:val="none" w:sz="0" w:space="0" w:color="auto"/>
            <w:bottom w:val="none" w:sz="0" w:space="0" w:color="auto"/>
            <w:right w:val="none" w:sz="0" w:space="0" w:color="auto"/>
          </w:divBdr>
        </w:div>
        <w:div w:id="1826893339">
          <w:marLeft w:val="480"/>
          <w:marRight w:val="0"/>
          <w:marTop w:val="0"/>
          <w:marBottom w:val="0"/>
          <w:divBdr>
            <w:top w:val="none" w:sz="0" w:space="0" w:color="auto"/>
            <w:left w:val="none" w:sz="0" w:space="0" w:color="auto"/>
            <w:bottom w:val="none" w:sz="0" w:space="0" w:color="auto"/>
            <w:right w:val="none" w:sz="0" w:space="0" w:color="auto"/>
          </w:divBdr>
        </w:div>
        <w:div w:id="545222190">
          <w:marLeft w:val="480"/>
          <w:marRight w:val="0"/>
          <w:marTop w:val="0"/>
          <w:marBottom w:val="0"/>
          <w:divBdr>
            <w:top w:val="none" w:sz="0" w:space="0" w:color="auto"/>
            <w:left w:val="none" w:sz="0" w:space="0" w:color="auto"/>
            <w:bottom w:val="none" w:sz="0" w:space="0" w:color="auto"/>
            <w:right w:val="none" w:sz="0" w:space="0" w:color="auto"/>
          </w:divBdr>
        </w:div>
        <w:div w:id="112287755">
          <w:marLeft w:val="480"/>
          <w:marRight w:val="0"/>
          <w:marTop w:val="0"/>
          <w:marBottom w:val="0"/>
          <w:divBdr>
            <w:top w:val="none" w:sz="0" w:space="0" w:color="auto"/>
            <w:left w:val="none" w:sz="0" w:space="0" w:color="auto"/>
            <w:bottom w:val="none" w:sz="0" w:space="0" w:color="auto"/>
            <w:right w:val="none" w:sz="0" w:space="0" w:color="auto"/>
          </w:divBdr>
        </w:div>
        <w:div w:id="1422336679">
          <w:marLeft w:val="480"/>
          <w:marRight w:val="0"/>
          <w:marTop w:val="0"/>
          <w:marBottom w:val="0"/>
          <w:divBdr>
            <w:top w:val="none" w:sz="0" w:space="0" w:color="auto"/>
            <w:left w:val="none" w:sz="0" w:space="0" w:color="auto"/>
            <w:bottom w:val="none" w:sz="0" w:space="0" w:color="auto"/>
            <w:right w:val="none" w:sz="0" w:space="0" w:color="auto"/>
          </w:divBdr>
        </w:div>
        <w:div w:id="574898121">
          <w:marLeft w:val="480"/>
          <w:marRight w:val="0"/>
          <w:marTop w:val="0"/>
          <w:marBottom w:val="0"/>
          <w:divBdr>
            <w:top w:val="none" w:sz="0" w:space="0" w:color="auto"/>
            <w:left w:val="none" w:sz="0" w:space="0" w:color="auto"/>
            <w:bottom w:val="none" w:sz="0" w:space="0" w:color="auto"/>
            <w:right w:val="none" w:sz="0" w:space="0" w:color="auto"/>
          </w:divBdr>
        </w:div>
        <w:div w:id="1050228348">
          <w:marLeft w:val="480"/>
          <w:marRight w:val="0"/>
          <w:marTop w:val="0"/>
          <w:marBottom w:val="0"/>
          <w:divBdr>
            <w:top w:val="none" w:sz="0" w:space="0" w:color="auto"/>
            <w:left w:val="none" w:sz="0" w:space="0" w:color="auto"/>
            <w:bottom w:val="none" w:sz="0" w:space="0" w:color="auto"/>
            <w:right w:val="none" w:sz="0" w:space="0" w:color="auto"/>
          </w:divBdr>
        </w:div>
        <w:div w:id="1509250493">
          <w:marLeft w:val="480"/>
          <w:marRight w:val="0"/>
          <w:marTop w:val="0"/>
          <w:marBottom w:val="0"/>
          <w:divBdr>
            <w:top w:val="none" w:sz="0" w:space="0" w:color="auto"/>
            <w:left w:val="none" w:sz="0" w:space="0" w:color="auto"/>
            <w:bottom w:val="none" w:sz="0" w:space="0" w:color="auto"/>
            <w:right w:val="none" w:sz="0" w:space="0" w:color="auto"/>
          </w:divBdr>
        </w:div>
        <w:div w:id="1934557603">
          <w:marLeft w:val="480"/>
          <w:marRight w:val="0"/>
          <w:marTop w:val="0"/>
          <w:marBottom w:val="0"/>
          <w:divBdr>
            <w:top w:val="none" w:sz="0" w:space="0" w:color="auto"/>
            <w:left w:val="none" w:sz="0" w:space="0" w:color="auto"/>
            <w:bottom w:val="none" w:sz="0" w:space="0" w:color="auto"/>
            <w:right w:val="none" w:sz="0" w:space="0" w:color="auto"/>
          </w:divBdr>
        </w:div>
      </w:divsChild>
    </w:div>
    <w:div w:id="1941178315">
      <w:bodyDiv w:val="1"/>
      <w:marLeft w:val="0"/>
      <w:marRight w:val="0"/>
      <w:marTop w:val="0"/>
      <w:marBottom w:val="0"/>
      <w:divBdr>
        <w:top w:val="none" w:sz="0" w:space="0" w:color="auto"/>
        <w:left w:val="none" w:sz="0" w:space="0" w:color="auto"/>
        <w:bottom w:val="none" w:sz="0" w:space="0" w:color="auto"/>
        <w:right w:val="none" w:sz="0" w:space="0" w:color="auto"/>
      </w:divBdr>
    </w:div>
    <w:div w:id="1949392311">
      <w:bodyDiv w:val="1"/>
      <w:marLeft w:val="0"/>
      <w:marRight w:val="0"/>
      <w:marTop w:val="0"/>
      <w:marBottom w:val="0"/>
      <w:divBdr>
        <w:top w:val="none" w:sz="0" w:space="0" w:color="auto"/>
        <w:left w:val="none" w:sz="0" w:space="0" w:color="auto"/>
        <w:bottom w:val="none" w:sz="0" w:space="0" w:color="auto"/>
        <w:right w:val="none" w:sz="0" w:space="0" w:color="auto"/>
      </w:divBdr>
      <w:divsChild>
        <w:div w:id="180319647">
          <w:marLeft w:val="480"/>
          <w:marRight w:val="0"/>
          <w:marTop w:val="0"/>
          <w:marBottom w:val="0"/>
          <w:divBdr>
            <w:top w:val="none" w:sz="0" w:space="0" w:color="auto"/>
            <w:left w:val="none" w:sz="0" w:space="0" w:color="auto"/>
            <w:bottom w:val="none" w:sz="0" w:space="0" w:color="auto"/>
            <w:right w:val="none" w:sz="0" w:space="0" w:color="auto"/>
          </w:divBdr>
        </w:div>
        <w:div w:id="1872379546">
          <w:marLeft w:val="480"/>
          <w:marRight w:val="0"/>
          <w:marTop w:val="0"/>
          <w:marBottom w:val="0"/>
          <w:divBdr>
            <w:top w:val="none" w:sz="0" w:space="0" w:color="auto"/>
            <w:left w:val="none" w:sz="0" w:space="0" w:color="auto"/>
            <w:bottom w:val="none" w:sz="0" w:space="0" w:color="auto"/>
            <w:right w:val="none" w:sz="0" w:space="0" w:color="auto"/>
          </w:divBdr>
        </w:div>
        <w:div w:id="1984574307">
          <w:marLeft w:val="480"/>
          <w:marRight w:val="0"/>
          <w:marTop w:val="0"/>
          <w:marBottom w:val="0"/>
          <w:divBdr>
            <w:top w:val="none" w:sz="0" w:space="0" w:color="auto"/>
            <w:left w:val="none" w:sz="0" w:space="0" w:color="auto"/>
            <w:bottom w:val="none" w:sz="0" w:space="0" w:color="auto"/>
            <w:right w:val="none" w:sz="0" w:space="0" w:color="auto"/>
          </w:divBdr>
        </w:div>
        <w:div w:id="682126594">
          <w:marLeft w:val="480"/>
          <w:marRight w:val="0"/>
          <w:marTop w:val="0"/>
          <w:marBottom w:val="0"/>
          <w:divBdr>
            <w:top w:val="none" w:sz="0" w:space="0" w:color="auto"/>
            <w:left w:val="none" w:sz="0" w:space="0" w:color="auto"/>
            <w:bottom w:val="none" w:sz="0" w:space="0" w:color="auto"/>
            <w:right w:val="none" w:sz="0" w:space="0" w:color="auto"/>
          </w:divBdr>
        </w:div>
        <w:div w:id="1416246368">
          <w:marLeft w:val="480"/>
          <w:marRight w:val="0"/>
          <w:marTop w:val="0"/>
          <w:marBottom w:val="0"/>
          <w:divBdr>
            <w:top w:val="none" w:sz="0" w:space="0" w:color="auto"/>
            <w:left w:val="none" w:sz="0" w:space="0" w:color="auto"/>
            <w:bottom w:val="none" w:sz="0" w:space="0" w:color="auto"/>
            <w:right w:val="none" w:sz="0" w:space="0" w:color="auto"/>
          </w:divBdr>
        </w:div>
        <w:div w:id="1866628301">
          <w:marLeft w:val="480"/>
          <w:marRight w:val="0"/>
          <w:marTop w:val="0"/>
          <w:marBottom w:val="0"/>
          <w:divBdr>
            <w:top w:val="none" w:sz="0" w:space="0" w:color="auto"/>
            <w:left w:val="none" w:sz="0" w:space="0" w:color="auto"/>
            <w:bottom w:val="none" w:sz="0" w:space="0" w:color="auto"/>
            <w:right w:val="none" w:sz="0" w:space="0" w:color="auto"/>
          </w:divBdr>
        </w:div>
        <w:div w:id="708993222">
          <w:marLeft w:val="480"/>
          <w:marRight w:val="0"/>
          <w:marTop w:val="0"/>
          <w:marBottom w:val="0"/>
          <w:divBdr>
            <w:top w:val="none" w:sz="0" w:space="0" w:color="auto"/>
            <w:left w:val="none" w:sz="0" w:space="0" w:color="auto"/>
            <w:bottom w:val="none" w:sz="0" w:space="0" w:color="auto"/>
            <w:right w:val="none" w:sz="0" w:space="0" w:color="auto"/>
          </w:divBdr>
        </w:div>
        <w:div w:id="747505304">
          <w:marLeft w:val="480"/>
          <w:marRight w:val="0"/>
          <w:marTop w:val="0"/>
          <w:marBottom w:val="0"/>
          <w:divBdr>
            <w:top w:val="none" w:sz="0" w:space="0" w:color="auto"/>
            <w:left w:val="none" w:sz="0" w:space="0" w:color="auto"/>
            <w:bottom w:val="none" w:sz="0" w:space="0" w:color="auto"/>
            <w:right w:val="none" w:sz="0" w:space="0" w:color="auto"/>
          </w:divBdr>
        </w:div>
        <w:div w:id="143397202">
          <w:marLeft w:val="480"/>
          <w:marRight w:val="0"/>
          <w:marTop w:val="0"/>
          <w:marBottom w:val="0"/>
          <w:divBdr>
            <w:top w:val="none" w:sz="0" w:space="0" w:color="auto"/>
            <w:left w:val="none" w:sz="0" w:space="0" w:color="auto"/>
            <w:bottom w:val="none" w:sz="0" w:space="0" w:color="auto"/>
            <w:right w:val="none" w:sz="0" w:space="0" w:color="auto"/>
          </w:divBdr>
        </w:div>
        <w:div w:id="1858929464">
          <w:marLeft w:val="480"/>
          <w:marRight w:val="0"/>
          <w:marTop w:val="0"/>
          <w:marBottom w:val="0"/>
          <w:divBdr>
            <w:top w:val="none" w:sz="0" w:space="0" w:color="auto"/>
            <w:left w:val="none" w:sz="0" w:space="0" w:color="auto"/>
            <w:bottom w:val="none" w:sz="0" w:space="0" w:color="auto"/>
            <w:right w:val="none" w:sz="0" w:space="0" w:color="auto"/>
          </w:divBdr>
        </w:div>
        <w:div w:id="2076005049">
          <w:marLeft w:val="480"/>
          <w:marRight w:val="0"/>
          <w:marTop w:val="0"/>
          <w:marBottom w:val="0"/>
          <w:divBdr>
            <w:top w:val="none" w:sz="0" w:space="0" w:color="auto"/>
            <w:left w:val="none" w:sz="0" w:space="0" w:color="auto"/>
            <w:bottom w:val="none" w:sz="0" w:space="0" w:color="auto"/>
            <w:right w:val="none" w:sz="0" w:space="0" w:color="auto"/>
          </w:divBdr>
        </w:div>
        <w:div w:id="1272281759">
          <w:marLeft w:val="480"/>
          <w:marRight w:val="0"/>
          <w:marTop w:val="0"/>
          <w:marBottom w:val="0"/>
          <w:divBdr>
            <w:top w:val="none" w:sz="0" w:space="0" w:color="auto"/>
            <w:left w:val="none" w:sz="0" w:space="0" w:color="auto"/>
            <w:bottom w:val="none" w:sz="0" w:space="0" w:color="auto"/>
            <w:right w:val="none" w:sz="0" w:space="0" w:color="auto"/>
          </w:divBdr>
        </w:div>
        <w:div w:id="1531264223">
          <w:marLeft w:val="480"/>
          <w:marRight w:val="0"/>
          <w:marTop w:val="0"/>
          <w:marBottom w:val="0"/>
          <w:divBdr>
            <w:top w:val="none" w:sz="0" w:space="0" w:color="auto"/>
            <w:left w:val="none" w:sz="0" w:space="0" w:color="auto"/>
            <w:bottom w:val="none" w:sz="0" w:space="0" w:color="auto"/>
            <w:right w:val="none" w:sz="0" w:space="0" w:color="auto"/>
          </w:divBdr>
        </w:div>
        <w:div w:id="415395970">
          <w:marLeft w:val="480"/>
          <w:marRight w:val="0"/>
          <w:marTop w:val="0"/>
          <w:marBottom w:val="0"/>
          <w:divBdr>
            <w:top w:val="none" w:sz="0" w:space="0" w:color="auto"/>
            <w:left w:val="none" w:sz="0" w:space="0" w:color="auto"/>
            <w:bottom w:val="none" w:sz="0" w:space="0" w:color="auto"/>
            <w:right w:val="none" w:sz="0" w:space="0" w:color="auto"/>
          </w:divBdr>
        </w:div>
        <w:div w:id="951477268">
          <w:marLeft w:val="480"/>
          <w:marRight w:val="0"/>
          <w:marTop w:val="0"/>
          <w:marBottom w:val="0"/>
          <w:divBdr>
            <w:top w:val="none" w:sz="0" w:space="0" w:color="auto"/>
            <w:left w:val="none" w:sz="0" w:space="0" w:color="auto"/>
            <w:bottom w:val="none" w:sz="0" w:space="0" w:color="auto"/>
            <w:right w:val="none" w:sz="0" w:space="0" w:color="auto"/>
          </w:divBdr>
        </w:div>
        <w:div w:id="1107969755">
          <w:marLeft w:val="480"/>
          <w:marRight w:val="0"/>
          <w:marTop w:val="0"/>
          <w:marBottom w:val="0"/>
          <w:divBdr>
            <w:top w:val="none" w:sz="0" w:space="0" w:color="auto"/>
            <w:left w:val="none" w:sz="0" w:space="0" w:color="auto"/>
            <w:bottom w:val="none" w:sz="0" w:space="0" w:color="auto"/>
            <w:right w:val="none" w:sz="0" w:space="0" w:color="auto"/>
          </w:divBdr>
        </w:div>
      </w:divsChild>
    </w:div>
    <w:div w:id="1968508481">
      <w:bodyDiv w:val="1"/>
      <w:marLeft w:val="0"/>
      <w:marRight w:val="0"/>
      <w:marTop w:val="0"/>
      <w:marBottom w:val="0"/>
      <w:divBdr>
        <w:top w:val="none" w:sz="0" w:space="0" w:color="auto"/>
        <w:left w:val="none" w:sz="0" w:space="0" w:color="auto"/>
        <w:bottom w:val="none" w:sz="0" w:space="0" w:color="auto"/>
        <w:right w:val="none" w:sz="0" w:space="0" w:color="auto"/>
      </w:divBdr>
    </w:div>
    <w:div w:id="1970477048">
      <w:bodyDiv w:val="1"/>
      <w:marLeft w:val="0"/>
      <w:marRight w:val="0"/>
      <w:marTop w:val="0"/>
      <w:marBottom w:val="0"/>
      <w:divBdr>
        <w:top w:val="none" w:sz="0" w:space="0" w:color="auto"/>
        <w:left w:val="none" w:sz="0" w:space="0" w:color="auto"/>
        <w:bottom w:val="none" w:sz="0" w:space="0" w:color="auto"/>
        <w:right w:val="none" w:sz="0" w:space="0" w:color="auto"/>
      </w:divBdr>
    </w:div>
    <w:div w:id="1973828888">
      <w:bodyDiv w:val="1"/>
      <w:marLeft w:val="0"/>
      <w:marRight w:val="0"/>
      <w:marTop w:val="0"/>
      <w:marBottom w:val="0"/>
      <w:divBdr>
        <w:top w:val="none" w:sz="0" w:space="0" w:color="auto"/>
        <w:left w:val="none" w:sz="0" w:space="0" w:color="auto"/>
        <w:bottom w:val="none" w:sz="0" w:space="0" w:color="auto"/>
        <w:right w:val="none" w:sz="0" w:space="0" w:color="auto"/>
      </w:divBdr>
    </w:div>
    <w:div w:id="1975257310">
      <w:bodyDiv w:val="1"/>
      <w:marLeft w:val="0"/>
      <w:marRight w:val="0"/>
      <w:marTop w:val="0"/>
      <w:marBottom w:val="0"/>
      <w:divBdr>
        <w:top w:val="none" w:sz="0" w:space="0" w:color="auto"/>
        <w:left w:val="none" w:sz="0" w:space="0" w:color="auto"/>
        <w:bottom w:val="none" w:sz="0" w:space="0" w:color="auto"/>
        <w:right w:val="none" w:sz="0" w:space="0" w:color="auto"/>
      </w:divBdr>
    </w:div>
    <w:div w:id="2004889449">
      <w:bodyDiv w:val="1"/>
      <w:marLeft w:val="0"/>
      <w:marRight w:val="0"/>
      <w:marTop w:val="0"/>
      <w:marBottom w:val="0"/>
      <w:divBdr>
        <w:top w:val="none" w:sz="0" w:space="0" w:color="auto"/>
        <w:left w:val="none" w:sz="0" w:space="0" w:color="auto"/>
        <w:bottom w:val="none" w:sz="0" w:space="0" w:color="auto"/>
        <w:right w:val="none" w:sz="0" w:space="0" w:color="auto"/>
      </w:divBdr>
    </w:div>
    <w:div w:id="2079352923">
      <w:bodyDiv w:val="1"/>
      <w:marLeft w:val="0"/>
      <w:marRight w:val="0"/>
      <w:marTop w:val="0"/>
      <w:marBottom w:val="0"/>
      <w:divBdr>
        <w:top w:val="none" w:sz="0" w:space="0" w:color="auto"/>
        <w:left w:val="none" w:sz="0" w:space="0" w:color="auto"/>
        <w:bottom w:val="none" w:sz="0" w:space="0" w:color="auto"/>
        <w:right w:val="none" w:sz="0" w:space="0" w:color="auto"/>
      </w:divBdr>
    </w:div>
    <w:div w:id="2090691198">
      <w:bodyDiv w:val="1"/>
      <w:marLeft w:val="0"/>
      <w:marRight w:val="0"/>
      <w:marTop w:val="0"/>
      <w:marBottom w:val="0"/>
      <w:divBdr>
        <w:top w:val="none" w:sz="0" w:space="0" w:color="auto"/>
        <w:left w:val="none" w:sz="0" w:space="0" w:color="auto"/>
        <w:bottom w:val="none" w:sz="0" w:space="0" w:color="auto"/>
        <w:right w:val="none" w:sz="0" w:space="0" w:color="auto"/>
      </w:divBdr>
    </w:div>
    <w:div w:id="2108577983">
      <w:bodyDiv w:val="1"/>
      <w:marLeft w:val="0"/>
      <w:marRight w:val="0"/>
      <w:marTop w:val="0"/>
      <w:marBottom w:val="0"/>
      <w:divBdr>
        <w:top w:val="none" w:sz="0" w:space="0" w:color="auto"/>
        <w:left w:val="none" w:sz="0" w:space="0" w:color="auto"/>
        <w:bottom w:val="none" w:sz="0" w:space="0" w:color="auto"/>
        <w:right w:val="none" w:sz="0" w:space="0" w:color="auto"/>
      </w:divBdr>
    </w:div>
    <w:div w:id="2120754591">
      <w:bodyDiv w:val="1"/>
      <w:marLeft w:val="0"/>
      <w:marRight w:val="0"/>
      <w:marTop w:val="0"/>
      <w:marBottom w:val="0"/>
      <w:divBdr>
        <w:top w:val="none" w:sz="0" w:space="0" w:color="auto"/>
        <w:left w:val="none" w:sz="0" w:space="0" w:color="auto"/>
        <w:bottom w:val="none" w:sz="0" w:space="0" w:color="auto"/>
        <w:right w:val="none" w:sz="0" w:space="0" w:color="auto"/>
      </w:divBdr>
    </w:div>
    <w:div w:id="2138644774">
      <w:bodyDiv w:val="1"/>
      <w:marLeft w:val="0"/>
      <w:marRight w:val="0"/>
      <w:marTop w:val="0"/>
      <w:marBottom w:val="0"/>
      <w:divBdr>
        <w:top w:val="none" w:sz="0" w:space="0" w:color="auto"/>
        <w:left w:val="none" w:sz="0" w:space="0" w:color="auto"/>
        <w:bottom w:val="none" w:sz="0" w:space="0" w:color="auto"/>
        <w:right w:val="none" w:sz="0" w:space="0" w:color="auto"/>
      </w:divBdr>
    </w:div>
    <w:div w:id="2140881712">
      <w:bodyDiv w:val="1"/>
      <w:marLeft w:val="0"/>
      <w:marRight w:val="0"/>
      <w:marTop w:val="0"/>
      <w:marBottom w:val="0"/>
      <w:divBdr>
        <w:top w:val="none" w:sz="0" w:space="0" w:color="auto"/>
        <w:left w:val="none" w:sz="0" w:space="0" w:color="auto"/>
        <w:bottom w:val="none" w:sz="0" w:space="0" w:color="auto"/>
        <w:right w:val="none" w:sz="0" w:space="0" w:color="auto"/>
      </w:divBdr>
    </w:div>
    <w:div w:id="214407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ustomXml" Target="ink/ink1.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chat.openai.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8D8D875D4CE43728D99536E2DA9FE87"/>
        <w:category>
          <w:name w:val="General"/>
          <w:gallery w:val="placeholder"/>
        </w:category>
        <w:types>
          <w:type w:val="bbPlcHdr"/>
        </w:types>
        <w:behaviors>
          <w:behavior w:val="content"/>
        </w:behaviors>
        <w:guid w:val="{E6AE605E-2A94-47B4-9CB9-4261CC5960AE}"/>
      </w:docPartPr>
      <w:docPartBody>
        <w:p w:rsidR="00104C73" w:rsidRDefault="0029283A" w:rsidP="0029283A">
          <w:pPr>
            <w:pStyle w:val="A8D8D875D4CE43728D99536E2DA9FE87"/>
          </w:pPr>
          <w:r w:rsidRPr="00195A49">
            <w:rPr>
              <w:rStyle w:val="PlaceholderText"/>
            </w:rPr>
            <w:t>Click or tap here to enter text.</w:t>
          </w:r>
        </w:p>
      </w:docPartBody>
    </w:docPart>
    <w:docPart>
      <w:docPartPr>
        <w:name w:val="5BA44C7CCD3D471E88CA389E6A12A0A5"/>
        <w:category>
          <w:name w:val="General"/>
          <w:gallery w:val="placeholder"/>
        </w:category>
        <w:types>
          <w:type w:val="bbPlcHdr"/>
        </w:types>
        <w:behaviors>
          <w:behavior w:val="content"/>
        </w:behaviors>
        <w:guid w:val="{B96058DA-73CA-4430-BC1F-47B172256C50}"/>
      </w:docPartPr>
      <w:docPartBody>
        <w:p w:rsidR="00104C73" w:rsidRDefault="0029283A" w:rsidP="0029283A">
          <w:pPr>
            <w:pStyle w:val="5BA44C7CCD3D471E88CA389E6A12A0A5"/>
          </w:pPr>
          <w:r w:rsidRPr="002A6F7D">
            <w:rPr>
              <w:rStyle w:val="PlaceholderText"/>
            </w:rPr>
            <w:t>Click or tap here to enter text.</w:t>
          </w:r>
        </w:p>
      </w:docPartBody>
    </w:docPart>
    <w:docPart>
      <w:docPartPr>
        <w:name w:val="82E780E8EEB8411D81DD3B9FA32422DC"/>
        <w:category>
          <w:name w:val="General"/>
          <w:gallery w:val="placeholder"/>
        </w:category>
        <w:types>
          <w:type w:val="bbPlcHdr"/>
        </w:types>
        <w:behaviors>
          <w:behavior w:val="content"/>
        </w:behaviors>
        <w:guid w:val="{9F96B94E-259C-4AA9-9094-4EF8559163E4}"/>
      </w:docPartPr>
      <w:docPartBody>
        <w:p w:rsidR="00104C73" w:rsidRDefault="0029283A" w:rsidP="0029283A">
          <w:pPr>
            <w:pStyle w:val="82E780E8EEB8411D81DD3B9FA32422DC"/>
          </w:pPr>
          <w:r w:rsidRPr="002A6F7D">
            <w:rPr>
              <w:rStyle w:val="PlaceholderText"/>
            </w:rPr>
            <w:t>Click or tap here to enter text.</w:t>
          </w:r>
        </w:p>
      </w:docPartBody>
    </w:docPart>
    <w:docPart>
      <w:docPartPr>
        <w:name w:val="55962D4BDE3645CA8BDBE8C70E0C60F4"/>
        <w:category>
          <w:name w:val="General"/>
          <w:gallery w:val="placeholder"/>
        </w:category>
        <w:types>
          <w:type w:val="bbPlcHdr"/>
        </w:types>
        <w:behaviors>
          <w:behavior w:val="content"/>
        </w:behaviors>
        <w:guid w:val="{58544EF9-74E6-4EE4-8D76-147FE6CA9A9E}"/>
      </w:docPartPr>
      <w:docPartBody>
        <w:p w:rsidR="00104C73" w:rsidRDefault="0029283A" w:rsidP="0029283A">
          <w:pPr>
            <w:pStyle w:val="55962D4BDE3645CA8BDBE8C70E0C60F4"/>
          </w:pPr>
          <w:r w:rsidRPr="002A6F7D">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F189C9B-0974-4E60-B95E-57E6366FF2B4}"/>
      </w:docPartPr>
      <w:docPartBody>
        <w:p w:rsidR="00681FB1" w:rsidRDefault="00DE384F">
          <w:r w:rsidRPr="00EC0CA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83A"/>
    <w:rsid w:val="00002E00"/>
    <w:rsid w:val="00104C73"/>
    <w:rsid w:val="0029283A"/>
    <w:rsid w:val="003919AB"/>
    <w:rsid w:val="0042460D"/>
    <w:rsid w:val="0053778E"/>
    <w:rsid w:val="00681FB1"/>
    <w:rsid w:val="00822F18"/>
    <w:rsid w:val="00994B12"/>
    <w:rsid w:val="00DA32BD"/>
    <w:rsid w:val="00DE38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384F"/>
    <w:rPr>
      <w:color w:val="666666"/>
    </w:rPr>
  </w:style>
  <w:style w:type="paragraph" w:customStyle="1" w:styleId="A8D8D875D4CE43728D99536E2DA9FE87">
    <w:name w:val="A8D8D875D4CE43728D99536E2DA9FE87"/>
    <w:rsid w:val="0029283A"/>
  </w:style>
  <w:style w:type="paragraph" w:customStyle="1" w:styleId="5BA44C7CCD3D471E88CA389E6A12A0A5">
    <w:name w:val="5BA44C7CCD3D471E88CA389E6A12A0A5"/>
    <w:rsid w:val="0029283A"/>
  </w:style>
  <w:style w:type="paragraph" w:customStyle="1" w:styleId="82E780E8EEB8411D81DD3B9FA32422DC">
    <w:name w:val="82E780E8EEB8411D81DD3B9FA32422DC"/>
    <w:rsid w:val="0029283A"/>
  </w:style>
  <w:style w:type="paragraph" w:customStyle="1" w:styleId="55962D4BDE3645CA8BDBE8C70E0C60F4">
    <w:name w:val="55962D4BDE3645CA8BDBE8C70E0C60F4"/>
    <w:rsid w:val="002928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1-11T10:01:51.024"/>
    </inkml:context>
    <inkml:brush xml:id="br0">
      <inkml:brushProperty name="width" value="0.05" units="cm"/>
      <inkml:brushProperty name="height" value="0.05" units="cm"/>
    </inkml:brush>
  </inkml:definitions>
  <inkml:trace contextRef="#ctx0" brushRef="#br0">352 373 16240 0 0,'0'0'947'0'0,"-3"26"10259"0"0,5-32-10480 0 0,2-4-537 0 0,-1 1-1 0 0,2-13 1 0 0,2-6-203 0 0,31-119-222 0 0,-32 124 219 0 0,0 1 1 0 0,-1-2-1 0 0,-1 1 0 0 0,1-27 0 0 0,-5 48 17 0 0,0-1 0 0 0,0 1 0 0 0,-1 0 0 0 0,1-1 0 0 0,0 1 0 0 0,-1-1 0 0 0,1 1 0 0 0,-1 0 0 0 0,0-1 0 0 0,0 1 0 0 0,0 0 0 0 0,-1-2 0 0 0,1 3 1 0 0,1 1-1 0 0,0 0 1 0 0,-1 0-1 0 0,1-1 0 0 0,0 1 1 0 0,-1 0-1 0 0,1 0 1 0 0,-1 0-1 0 0,1 0 1 0 0,0-1-1 0 0,-1 1 1 0 0,1 0-1 0 0,-1 0 1 0 0,1 0-1 0 0,0 0 1 0 0,-1 0-1 0 0,1 0 1 0 0,-1 0-1 0 0,1 0 0 0 0,0 0 1 0 0,-1 0-1 0 0,1 1 1 0 0,-1-1-1 0 0,1 0 1 0 0,0 0-1 0 0,-1 0 1 0 0,1 0-1 0 0,0 0 1 0 0,-1 1-1 0 0,1-1 1 0 0,0 0-1 0 0,-1 0 1 0 0,1 1-1 0 0,0-1 0 0 0,-1 0 1 0 0,1 1-1 0 0,0-1 1 0 0,0 0-1 0 0,-1 1 1 0 0,-11 14 33 0 0,-12 25 54 0 0,-21 50 0 0 0,-13 21 82 0 0,20-50-68 0 0,2-3-125 0 0,-33 70 0 0 0,-49 147 416 0 0,118-275-393 0 0,-2 4-40 0 0,0 0 0 0 0,1 1 0 0 0,-1-1 0 0 0,1 1 0 0 0,-2 8 0 0 0,17-21-1268 0 0,-5-1 655 0 0,0-1 0 0 0,-1 0 0 0 0,11-16 0 0 0,-1 2-291 0 0,13-18-26 0 0,-8 10 699 0 0,33-35 0 0 0,-46 56 271 0 0,-7 8 0 0 0,-1 0 0 0 0,0 0 0 0 0,1 0 0 0 0,0 1 0 0 0,0 0 0 0 0,-1-1 0 0 0,1 1 0 0 0,6-3 0 0 0,-9 5 5 0 0,1 0 0 0 0,-1 0 0 0 0,0 0 0 0 0,1 0 0 0 0,-1 0 0 0 0,1 0-1 0 0,-1 0 1 0 0,0 0 0 0 0,1 0 0 0 0,-1 0 0 0 0,1 0 0 0 0,-1 0 0 0 0,1 0 0 0 0,-1 0-1 0 0,0 0 1 0 0,1 0 0 0 0,-1 1 0 0 0,1-1 0 0 0,-1 0 0 0 0,0 0 0 0 0,1 0 0 0 0,-1 1-1 0 0,0-1 1 0 0,1 0 0 0 0,-1 1 0 0 0,0-1 0 0 0,0 0 0 0 0,1 0 0 0 0,-1 1 0 0 0,0-1-1 0 0,0 1 1 0 0,1-1 0 0 0,-1 0 0 0 0,0 1 0 0 0,0-1 0 0 0,0 0 0 0 0,0 1 0 0 0,1 0 0 0 0,3 17 674 0 0,-4 1-457 0 0,-1 0 1 0 0,0 0-1 0 0,-2-1 1 0 0,0 1 0 0 0,-8 27-1 0 0,4-18 416 0 0,-4 33 1 0 0,11-58-976 0 0,-1 1 506 0 0,1-1 1 0 0,0 0-1 0 0,0 0 0 0 0,0 0 0 0 0,0 0 0 0 0,1 5 0 0 0,-1-7-258 0 0,0 0 0 0 0,0-1 0 0 0,1 1 1 0 0,-1-1-1 0 0,0 1 0 0 0,1-1 0 0 0,-1 1 0 0 0,0-1 0 0 0,1 1 0 0 0,-1-1 0 0 0,0 1 0 0 0,1-1 1 0 0,-1 0-1 0 0,1 1 0 0 0,0 0 0 0 0,0-1-447 0 0,0 0 0 0 0,0 1 0 0 0,0-1 0 0 0,0 0 0 0 0,0 1 0 0 0,0-1 0 0 0,0 0 0 0 0,0 0 0 0 0,0 0 0 0 0,0 0 0 0 0,0 0 0 0 0,1-1 0 0 0,9-1-7858 0 0</inkml:trace>
  <inkml:trace contextRef="#ctx0" brushRef="#br0" timeOffset="391.91">603 490 21975 0 0,'0'9'624'0'0,"0"-5"136"0"0,0 6-608 0 0,0 2-152 0 0,-3 5 0 0 0,1 3 0 0 0,0 6 440 0 0,-1 1 56 0 0,-2-2 16 0 0,-1 1 0 0 0,1-3-416 0 0,0-1-96 0 0,-1-4 0 0 0,1-2 0 0 0,2 1-384 0 0,1-2-104 0 0,-1-4-24 0 0,0-1 0 0 0</inkml:trace>
  <inkml:trace contextRef="#ctx0" brushRef="#br0" timeOffset="749.15">346 441 27711 0 0,'0'0'1617'0'0,"12"4"-842"0"0,-5-4-508 0 0,0 0-1 0 0,1 0 0 0 0,-1-1 1 0 0,0 0-1 0 0,13-4 1 0 0,6-1-258 0 0,25-3-40 0 0,159-32-339 0 0,-134 26-1254 0 0,-18 4-6149 0 0,-15 2-1660 0 0</inkml:trace>
  <inkml:trace contextRef="#ctx0" brushRef="#br0" timeOffset="750.15">889 697 23039 0 0,'0'0'1120'0'0,"2"3"-480"0"0,4 2 0 0 0,-1-3-512 0 0,0 0-128 0 0,3 1 0 0 0,0-2 0 0 0</inkml:trace>
  <inkml:trace contextRef="#ctx0" brushRef="#br0" timeOffset="1419.27">1084 399 17503 0 0,'0'0'1759'0'0,"6"-13"-732"0"0,27-42 5762 0 0,-20 32-5632 0 0,0 1 0 0 0,29-35 0 0 0,-37 50-1068 0 0,1 1 0 0 0,1 0 0 0 0,-1 0 1 0 0,1 1-1 0 0,0-1 0 0 0,1 1 0 0 0,-1 1 0 0 0,1 0 1 0 0,0 0-1 0 0,0 0 0 0 0,0 1 0 0 0,10-2 0 0 0,-11 3-106 0 0,0 0 0 0 0,0 1-1 0 0,1 0 1 0 0,-1 1 0 0 0,0 0-1 0 0,0 0 1 0 0,1 0-1 0 0,11 3 1 0 0,-15-2-31 0 0,1 0-1 0 0,-1 0 1 0 0,0 1 0 0 0,0 0-1 0 0,-1-1 1 0 0,1 1-1 0 0,0 1 1 0 0,0-1 0 0 0,-1 0-1 0 0,0 1 1 0 0,1 0 0 0 0,-1 0-1 0 0,0 0 1 0 0,0 0-1 0 0,-1 0 1 0 0,4 6 0 0 0,1 2-23 0 0,-2 1 1 0 0,1 1 0 0 0,-1-1 0 0 0,-1 1-1 0 0,0-1 1 0 0,-1 1 0 0 0,-1 1 0 0 0,0-1-1 0 0,0 0 1 0 0,-1 0 0 0 0,-1 1 0 0 0,-2 16-1 0 0,0 0 22 0 0,-3 0 0 0 0,0 0-1 0 0,-2 0 1 0 0,-14 37 0 0 0,15-51 39 0 0,-2 1 0 0 0,0-1-1 0 0,-1-1 1 0 0,0 0 0 0 0,-1 0 0 0 0,-1 0 0 0 0,0-2 0 0 0,-1 1 0 0 0,-1-1 0 0 0,0-1-1 0 0,0 0 1 0 0,-1-1 0 0 0,-1-1 0 0 0,0 0 0 0 0,0-1 0 0 0,-29 13 0 0 0,38-20-22 0 0,-1 0 1 0 0,1 0 0 0 0,-1 0-1 0 0,1 0 1 0 0,-1-1 0 0 0,1 0-1 0 0,-1-1 1 0 0,0 0-1 0 0,0 0 1 0 0,1 0 0 0 0,-1-1-1 0 0,0 1 1 0 0,1-2 0 0 0,-1 1-1 0 0,1-1 1 0 0,-1 0-1 0 0,-7-4 1 0 0,6 3-8 0 0,1-1 0 0 0,0-1 0 0 0,0 1 0 0 0,0-1 0 0 0,1 0 0 0 0,0-1-1 0 0,0 0 1 0 0,0 0 0 0 0,1 0 0 0 0,0 0 0 0 0,0-1 0 0 0,0 0 0 0 0,-6-14 0 0 0,5 9 54 0 0,0 0 0 0 0,1-1-1 0 0,1 0 1 0 0,0 0 0 0 0,1 0 0 0 0,0 0 0 0 0,1-1 0 0 0,0 1 0 0 0,1-1 0 0 0,1 0-1 0 0,0 1 1 0 0,1-1 0 0 0,0 1 0 0 0,1-1 0 0 0,1 1 0 0 0,0 0 0 0 0,1-1 0 0 0,7-15-1 0 0,-2 9-80 0 0,1 1 0 0 0,1 0 0 0 0,1 0 0 0 0,18-22 0 0 0,-21 31-2464 0 0,0 1 0 0 0,15-13-1 0 0,13-4-6340 0 0</inkml:trace>
  <inkml:trace contextRef="#ctx0" brushRef="#br0" timeOffset="2164.09">1741 558 21191 0 0,'0'0'2127'0'0,"-3"5"-1926"0"0,-1 6 414 0 0,1 1-1 0 0,0 0 0 0 0,0 0 1 0 0,0 17-1 0 0,2-23-307 0 0,1 1 1 0 0,0-1-1 0 0,0 1 0 0 0,1 0 0 0 0,0-1 0 0 0,0 1 1 0 0,0-1-1 0 0,1 1 0 0 0,4 10 0 0 0,-5-16-307 0 0,-1 1 0 0 0,1 0 0 0 0,0-1 0 0 0,0 1 0 0 0,0-1 0 0 0,0 1 0 0 0,0-1 0 0 0,0 0 0 0 0,1 1 0 0 0,-1-1 0 0 0,0 0 0 0 0,1 0 0 0 0,-1 0 0 0 0,0 0 0 0 0,1 0 0 0 0,0 0 0 0 0,-1 0 0 0 0,1 0 0 0 0,-1-1 0 0 0,1 1 0 0 0,3 0 0 0 0,-3-1 0 0 0,1 0 0 0 0,-1 0 0 0 0,1 0 0 0 0,-1-1 0 0 0,1 1 0 0 0,-1-1 0 0 0,0 0 0 0 0,1 0 0 0 0,-1 1 0 0 0,0-1 0 0 0,1-1 0 0 0,-1 1 0 0 0,3-3 0 0 0,5-3 0 0 0,-2 0 0 0 0,1-1 0 0 0,-1 0 0 0 0,0-1 0 0 0,8-13 0 0 0,-11 16 0 0 0,0-1 0 0 0,0 0 0 0 0,0 0 0 0 0,10-8 0 0 0,-14 14 0 0 0,1-1 0 0 0,-1 1 0 0 0,1 0 0 0 0,0 0 0 0 0,-1 0 0 0 0,1 0 0 0 0,0 0 0 0 0,-1 1 0 0 0,1-1 0 0 0,0 0 0 0 0,0 1 0 0 0,0-1 0 0 0,0 1 0 0 0,0 0 0 0 0,0 0 0 0 0,-1-1 0 0 0,1 1 0 0 0,0 0 0 0 0,0 1 0 0 0,3-1 0 0 0,63 19 0 0 0,-53-16-9 0 0,-1 0 0 0 0,0 0 0 0 0,1-1 0 0 0,-1-1 0 0 0,1-1 0 0 0,0 0 0 0 0,19-2 0 0 0,-9-1 29 0 0,1 1 0 0 0,1 1 0 0 0,32 4 0 0 0,-49-2-242 0 0,-1-1 1 0 0,1 0-1 0 0,-1-1 0 0 0,1 0 0 0 0,-1 0 1 0 0,17-5-1 0 0,-14 2-1221 0 0,-1 0 0 0 0,1-1 0 0 0,-1 0-1 0 0,17-11 1 0 0,-13 8-157 0 0</inkml:trace>
  <inkml:trace contextRef="#ctx0" brushRef="#br0" timeOffset="2534.57">2885 584 23039 0 0,'10'14'959'0'0,"0"1"0"0"0,-1 0 1 0 0,-1 0-1 0 0,8 19 0 0 0,-14-30-378 0 0,-2-4-524 0 0,0 1-1 0 0,0-1 1 0 0,0 0 0 0 0,0 1-1 0 0,1-1 1 0 0,-1 0-1 0 0,0 1 1 0 0,0-1-1 0 0,0 0 1 0 0,1 1-1 0 0,-1-1 1 0 0,0 0-1 0 0,1 1 1 0 0,-1-1-1 0 0,0 0 1 0 0,0 0-1 0 0,1 1 1 0 0,-1-1-1 0 0,0 0 1 0 0,1 0-1 0 0,-1 0 1 0 0,1 0-1 0 0,-1 1 1 0 0,0-1-1 0 0,1 0 1 0 0,-1 0-1 0 0,0 0 1 0 0,1 0-1 0 0,0 0 1 0 0,0 0-101 0 0,-1-1 0 0 0,1 1 0 0 0,0-1 0 0 0,-1 1 0 0 0,1-1 0 0 0,0 1 1 0 0,-1-1-1 0 0,1 1 0 0 0,-1-1 0 0 0,1 0 0 0 0,-1 1 0 0 0,1-1 0 0 0,-1 0 0 0 0,0 1 0 0 0,1-1 0 0 0,-1 0 1 0 0,0 1-1 0 0,1-1 0 0 0,-1-1 0 0 0,8-22-656 0 0,5-3-11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A09F3A-3F5C-4AB0-A2EF-778D26B6D25A}">
  <we:reference id="wa104382081" version="1.55.1.0" store="en-GB" storeType="OMEX"/>
  <we:alternateReferences>
    <we:reference id="WA104382081" version="1.55.1.0" store="" storeType="OMEX"/>
  </we:alternateReferences>
  <we:properties>
    <we:property name="MENDELEY_CITATIONS" value="[{&quot;citationID&quot;:&quot;MENDELEY_CITATION_43f70420-8cb9-4ee3-a539-46c2c4ba97d9&quot;,&quot;properties&quot;:{&quot;noteIndex&quot;:0},&quot;isEdited&quot;:false,&quot;manualOverride&quot;:{&quot;isManuallyOverridden&quot;:false,&quot;citeprocText&quot;:&quot;(Gregersen &amp;#38; Nielsen, 2023)&quot;,&quot;manualOverrideText&quot;:&quot;&quot;},&quot;citationTag&quot;:&quot;MENDELEY_CITATION_v3_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&quot;,&quot;citationItems&quot;:[{&quot;id&quot;:&quot;c1454ab9-2c96-36f0-bcfd-44b266243414&quot;,&quot;itemData&quot;:{&quot;type&quot;:&quot;article-journal&quot;,&quot;id&quot;:&quot;c1454ab9-2c96-36f0-bcfd-44b266243414&quot;,&quot;title&quot;:&quot;Not quite the ideal student: mature students’ experiences of higher education&quot;,&quot;author&quot;:[{&quot;family&quot;:&quot;Gregersen&quot;,&quot;given&quot;:&quot;Andrea Fransiska Møller&quot;,&quot;parse-names&quot;:false,&quot;dropping-particle&quot;:&quot;&quot;,&quot;non-dropping-particle&quot;:&quot;&quot;},{&quot;family&quot;:&quot;Nielsen&quot;,&quot;given&quot;:&quot;Katia Bill&quot;,&quot;parse-names&quot;:false,&quot;dropping-particle&quot;:&quot;&quot;,&quot;non-dropping-particle&quot;:&quot;&quot;}],&quot;container-title&quot;:&quot;International Studies in Sociology of Education&quot;,&quot;accessed&quot;:{&quot;date-parts&quot;:[[2024,10,31]]},&quot;DOI&quot;:&quot;10.1080/09620214.2022.2120525/ASSET/7238F974-4C35-4223-A764-EBC7CFA8CEA9/ASSETS/IMAGES/RISS_A_2120525_F0001_B.GIF&quot;,&quot;ISSN&quot;:&quot;17475066&quot;,&quot;URL&quot;:&quot;https://www.tandfonline.com/action/journalInformation?journalCode=riss20&quot;,&quot;issued&quot;:{&quot;date-parts&quot;:[[2023]]},&quot;page&quot;:&quot;76-95&quot;,&quot;abstract&quot;:&quot;Although more students have formally gained access to higher education, universities continue to present students with norms and ideals that can function as invisible barriers to them. This paper investigates how norms and expectations in Danish higher education pose certain challenges to mature students, who, due to their age and often different life situations, do not fit the characteristics of the ideal student. Based on qualitative data, the paper shows that living up to the ideal includes engaging in social and extracurricular activities, as well as dedicating oneself to being a student. Moreover, the ideal relates to dominant ideas about the normal biography of university students. The paper contributes to the understanding of mature students’ experiences and provides a framework for unpacking how norms and ideals pose barriers to some students. Our findings underline higher education institutions’ responsibilities in challenging existing norms and ideals.&quot;,&quot;publisher&quot;:&quot;Routledge&quot;,&quot;issue&quot;:&quot;1&quot;,&quot;volume&quot;:&quot;32&quot;,&quot;container-title-short&quot;:&quot;&quot;},&quot;isTemporary&quot;:false,&quot;suppress-author&quot;:false,&quot;composite&quot;:false,&quot;author-only&quot;:false}]},{&quot;citationID&quot;:&quot;MENDELEY_CITATION_bd1a95b1-6723-4bad-9aac-07991db5e3ed&quot;,&quot;properties&quot;:{&quot;noteIndex&quot;:0},&quot;isEdited&quot;:false,&quot;manualOverride&quot;:{&quot;isManuallyOverridden&quot;:false,&quot;citeprocText&quot;:&quot;(Biggs, J., Tang, C., &amp;#38; Kennedy, 2022)&quot;,&quot;manualOverrideText&quot;:&quot;&quot;},&quot;citationTag&quot;:&quot;MENDELEY_CITATION_v3_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&quot;,&quot;citationItems&quot;:[{&quot;id&quot;:&quot;eea2b763-b3a5-3e82-91cd-8740319b9103&quot;,&quot;itemData&quot;:{&quot;type&quot;:&quot;article-journal&quot;,&quot;id&quot;:&quot;eea2b763-b3a5-3e82-91cd-8740319b9103&quot;,&quot;title&quot;:&quot;Teaching for quality learning at university. Fifth Edition&quot;,&quot;author&quot;:[{&quot;family&quot;:&quot;Biggs, J., Tang, C., &amp; Kennedy&quot;,&quot;given&quot;:&quot;G.&quot;,&quot;parse-names&quot;:false,&quot;dropping-particle&quot;:&quot;&quot;,&quot;non-dropping-particle&quot;:&quot;&quot;}],&quot;container-title&quot;:&quot;Science&quot;,&quot;container-title-short&quot;:&quot;Science (1979)&quot;,&quot;accessed&quot;:{&quot;date-parts&quot;:[[2024,10,31]]},&quot;ISBN&quot;:&quot;9780335221271&quot;,&quot;ISSN&quot;:&quot;0036-8075&quot;,&quot;PMID&quot;:&quot;25246403&quot;,&quot;issued&quot;:{&quot;date-parts&quot;:[[2022]]},&quot;page&quot;:&quot;50-60&quot;,&quot;abstract&quot;:&quot;\&quot;Teaching for Quality Learning at University\&quot; focuses on implementing a constructively aligned outcomes-based model at both classroom and institutional level.The theory, which is now used worldwide as a framework for good teaching and assessment, is shown to: assist university teachers who wish to improve the quality of their own teaching, their students' learning and their assessment of learning outcomes; aid staff developers in providing support for teachers; and, provide a framework for administrators interested in quality assurance and enhancement of teaching across the whole university. The book's \&quot;how to\&quot; approach addresses several important issues: designing high level outcomes, the learning activities most likely to achieve them in small and large classes, and appropriate assessment and grading procedures. It is an accessible, jargon-free guide to all university teachers interested in enhancing their teaching and their students' learning, and for administrators and teaching developers who are involved in teaching-related decisions on an institution-wide basis. The authors have also included useful web links to further material.&quot;,&quot;publisher&quot;:&quot;McGraw-Hill Education&quot;,&quot;issue&quot;:&quot;6193&quot;,&quot;volume&quot;:&quot;345&quot;},&quot;isTemporary&quot;:false,&quot;suppress-author&quot;:false,&quot;composite&quot;:false,&quot;author-only&quot;:false}]},{&quot;citationID&quot;:&quot;MENDELEY_CITATION_8a5deaf1-6a14-4c66-bfc8-6ad1a5f65e0b&quot;,&quot;properties&quot;:{&quot;noteIndex&quot;:0},&quot;isEdited&quot;:false,&quot;manualOverride&quot;:{&quot;isManuallyOverridden&quot;:false,&quot;citeprocText&quot;:&quot;(Othman &amp;#38; Amiruddin, 2010)&quot;,&quot;manualOverrideText&quot;:&quot;&quot;},&quot;citationTag&quot;:&quot;MENDELEY_CITATION_v3_eyJjaXRhdGlvbklEIjoiTUVOREVMRVlfQ0lUQVRJT05fOGE1ZGVhZjEtNmExNC00YzY2LWJmYzgtNmFkMWE1ZjY1ZTBi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quot;,&quot;citationItems&quot;:[{&quot;id&quot;:&quot;e1f189ba-cbef-3373-b7e0-e7db266b90f0&quot;,&quot;itemData&quot;:{&quot;type&quot;:&quot;article-journal&quot;,&quot;id&quot;:&quot;e1f189ba-cbef-3373-b7e0-e7db266b90f0&quot;,&quot;title&quot;:&quot;Different Perspectives of Learning Styles from VARK Model&quot;,&quot;author&quot;:[{&quot;family&quot;:&quot;Othman&quot;,&quot;given&quot;:&quot;Norasmah&quot;,&quot;parse-names&quot;:false,&quot;dropping-particle&quot;:&quot;&quot;,&quot;non-dropping-particle&quot;:&quot;&quot;},{&quot;family&quot;:&quot;Amiruddin&quot;,&quot;given&quot;:&quot;Mohd Hasril&quot;,&quot;parse-names&quot;:false,&quot;dropping-particle&quot;:&quot;&quot;,&quot;non-dropping-particle&quot;:&quot;&quot;}],&quot;container-title&quot;:&quot;Procedia - Social and Behavioral Sciences&quot;,&quot;container-title-short&quot;:&quot;Procedia Soc Behav Sci&quot;,&quot;accessed&quot;:{&quot;date-parts&quot;:[[2024,10,31]]},&quot;DOI&quot;:&quot;10.1016/J.SBSPRO.2010.10.088&quot;,&quot;ISSN&quot;:&quot;1877-0428&quot;,&quot;issued&quot;:{&quot;date-parts&quot;:[[2010,1,1]]},&quot;page&quot;:&quot;652-660&quot;,&quot;abstract&quot;:&quo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 © 2010 Published by Elsevier Ltd.&quot;,&quot;publisher&quot;:&quot;Elsevier&quot;,&quot;volume&quot;:&quot;7&quot;},&quot;isTemporary&quot;:false,&quot;suppress-author&quot;:false,&quot;composite&quot;:false,&quot;author-only&quot;:false}]},{&quot;citationID&quot;:&quot;MENDELEY_CITATION_9fe12533-1da2-47d9-ad00-31f0d4c29884&quot;,&quot;properties&quot;:{&quot;noteIndex&quot;:0},&quot;isEdited&quot;:false,&quot;manualOverride&quot;:{&quot;isManuallyOverridden&quot;:false,&quot;citeprocText&quot;:&quot;(Othman &amp;#38; Amiruddin, 2010)&quot;,&quot;manualOverrideText&quot;:&quot;&quot;},&quot;citationTag&quot;:&quot;MENDELEY_CITATION_v3_eyJjaXRhdGlvbklEIjoiTUVOREVMRVlfQ0lUQVRJT05fOWZlMTI1MzMtMWRhMi00N2Q5LWFkMDAtMzFmMGQ0YzI5ODg0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quot;,&quot;citationItems&quot;:[{&quot;id&quot;:&quot;e1f189ba-cbef-3373-b7e0-e7db266b90f0&quot;,&quot;itemData&quot;:{&quot;type&quot;:&quot;article-journal&quot;,&quot;id&quot;:&quot;e1f189ba-cbef-3373-b7e0-e7db266b90f0&quot;,&quot;title&quot;:&quot;Different Perspectives of Learning Styles from VARK Model&quot;,&quot;author&quot;:[{&quot;family&quot;:&quot;Othman&quot;,&quot;given&quot;:&quot;Norasmah&quot;,&quot;parse-names&quot;:false,&quot;dropping-particle&quot;:&quot;&quot;,&quot;non-dropping-particle&quot;:&quot;&quot;},{&quot;family&quot;:&quot;Amiruddin&quot;,&quot;given&quot;:&quot;Mohd Hasril&quot;,&quot;parse-names&quot;:false,&quot;dropping-particle&quot;:&quot;&quot;,&quot;non-dropping-particle&quot;:&quot;&quot;}],&quot;container-title&quot;:&quot;Procedia - Social and Behavioral Sciences&quot;,&quot;container-title-short&quot;:&quot;Procedia Soc Behav Sci&quot;,&quot;accessed&quot;:{&quot;date-parts&quot;:[[2024,10,31]]},&quot;DOI&quot;:&quot;10.1016/J.SBSPRO.2010.10.088&quot;,&quot;ISSN&quot;:&quot;1877-0428&quot;,&quot;issued&quot;:{&quot;date-parts&quot;:[[2010,1,1]]},&quot;page&quot;:&quot;652-660&quot;,&quot;abstract&quot;:&quo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 © 2010 Published by Elsevier Ltd.&quot;,&quot;publisher&quot;:&quot;Elsevier&quot;,&quot;volume&quot;:&quot;7&quot;},&quot;isTemporary&quot;:false,&quot;suppress-author&quot;:false,&quot;composite&quot;:false,&quot;author-only&quot;:false}]},{&quot;citationID&quot;:&quot;MENDELEY_CITATION_ae237809-5f66-485a-b232-76b32f3ea7f9&quot;,&quot;properties&quot;:{&quot;noteIndex&quot;:0,&quot;mode&quot;:&quot;composite&quot;},&quot;isEdited&quot;:false,&quot;manualOverride&quot;:{&quot;isManuallyOverridden&quot;:false,&quot;citeprocText&quot;:&quot;Exposition &amp;#38; 2014 (n.d.)&quot;,&quot;manualOverrideText&quot;:&quot;&quot;},&quot;citationTag&quot;:&quot;MENDELEY_CITATION_v3_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&quot;,&quot;citationItems&quot;:[{&quot;id&quot;:&quot;3b852222-fcf6-316e-83e0-7242ccaf64bc&quot;,&quot;itemData&quot;:{&quot;type&quot;:&quot;article-journal&quot;,&quot;id&quot;:&quot;3b852222-fcf6-316e-83e0-7242ccaf64bc&quot;,&quot;title&quot;:&quot;Developing and implementing effective instructional strategems in STEM&quot;,&quot;author&quot;:[{&quot;family&quot;:&quot;Exposition&quot;,&quot;given&quot;:&quot;K Ghadiri - 2014 ASEE Annual Conference &amp;&quot;,&quot;parse-names&quot;:false,&quot;dropping-particle&quot;:&quot;&quot;,&quot;non-dropping-particle&quot;:&quot;&quot;},{&quot;family&quot;:&quot;2014&quot;,&quot;given&quot;:&quot;undefined&quot;,&quot;parse-names&quot;:false,&quot;dropping-particle&quot;:&quot;&quot;,&quot;non-dropping-particle&quot;:&quot;&quot;}],&quot;container-title&quot;:&quot;peer.asee.org&quot;,&quot;accessed&quot;:{&quot;date-parts&quot;:[[2025,4,28]]},&quot;URL&quot;:&quot;https://peer.asee.org/20282.pdf&quot;,&quot;container-title-short&quot;:&quot;&quot;},&quot;isTemporary&quot;:false,&quot;displayAs&quot;:&quot;composite&quot;,&quot;suppress-author&quot;:false,&quot;composite&quot;:true,&quot;author-only&quot;:false}]},{&quot;citationID&quot;:&quot;MENDELEY_CITATION_622db130-b9ee-4c28-8bf4-c54a8058d74f&quot;,&quot;properties&quot;:{&quot;noteIndex&quot;:0,&quot;mode&quot;:&quot;composite&quot;},&quot;isEdited&quot;:false,&quot;manualOverride&quot;:{&quot;isManuallyOverridden&quot;:false,&quot;citeprocText&quot;:&quot;Bennett (2011)&quot;,&quot;manualOverrideText&quot;:&quot;&quot;},&quot;citationTag&quot;:&quot;MENDELEY_CITATION_v3_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&quot;,&quot;citationItems&quot;:[{&quot;id&quot;:&quot;496dc59b-348e-344d-a09e-ff9dabde0304&quot;,&quot;itemData&quot;:{&quot;type&quot;:&quot;article-journal&quot;,&quot;id&quot;:&quot;496dc59b-348e-344d-a09e-ff9dabde0304&quot;,&quot;title&quot;:&quot;Formative assessment: A critical review&quot;,&quot;author&quot;:[{&quot;family&quot;:&quot;Bennett&quot;,&quot;given&quot;:&quot;Randy Elliot&quot;,&quot;parse-names&quot;:false,&quot;dropping-particle&quot;:&quot;&quot;,&quot;non-dropping-particle&quot;:&quot;&quot;}],&quot;container-title&quot;:&quot;Assessment in Education: Principles, Policy and Practice&quot;,&quot;container-title-short&quot;:&quot;Assess Educ&quot;,&quot;accessed&quot;:{&quot;date-parts&quot;:[[2025,4,28]]},&quot;DOI&quot;:&quot;10.1080/0969594X.2010.513678;PAGE:STRING:ARTICLE/CHAPTER&quot;,&quot;ISSN&quot;:&quot;0969594X&quot;,&quot;URL&quot;:&quot;https://www.tandfonline.com/doi/pdf/10.1080/0969594X.2010.513678&quot;,&quot;issued&quot;:{&quot;date-parts&quot;:[[2011,2]]},&quot;page&quot;:&quot;5-25&quot;,&quot;abstract&quot;:&quot;This paper covers six interrelated issues in formative assessment (aka, 'assessment for learning'). The issues concern the definition of formative assessment, the claims commonly made for its effectiveness, the limited attention given to domain considerations in its conceptualisation, the under-representation of measurement principles in that conceptualisation, the teacher-support demands formative assessment entails, and the impact of the larger educational system. The paper concludes that the term, 'formative assessment', does not yet represent a well-defined set of artefacts or practices. Although research suggests that the general practices associated with formative assessment can facilitate learning, existing definitions admit such a wide variety of implementations that effects should be expected to vary widely from one implementation and student population to the next. In addition, the magnitude of commonly made quantitative claims for effectiveness is suspect, deriving from untraceable, flawed, dated, or unpublished sources. To realise maximum benefit from formative assessment, new development should focus on conceptualising well-specified approaches built around process and methodology rooted within specific content domains. Those conceptualisations should incorporate fundamental measurement principles that encourage teachers and students to recognise the inferential nature of assessment. The conceptualisations should also allow for the substantial time and professional support needed if the vast majority of teachers are to become proficient users of formative assessment. Finally, for greatest benefit, formative approaches should be conceptualised as part of a comprehensive system in which all components work together to facilitate learning. © 2011 Taylor &amp; Francis.&quot;,&quot;publisher&quot;:&quot;Routledge&quot;,&quot;issue&quot;:&quot;1&quot;,&quot;volume&quot;:&quot;18&quot;},&quot;isTemporary&quot;:false,&quot;displayAs&quot;:&quot;composite&quot;,&quot;suppress-author&quot;:false,&quot;composite&quot;:true,&quot;author-only&quot;:false}]},{&quot;citationID&quot;:&quot;MENDELEY_CITATION_e7f92f33-fe8c-4ace-9a5e-d9addb99530d&quot;,&quot;properties&quot;:{&quot;noteIndex&quot;:0},&quot;isEdited&quot;:false,&quot;manualOverride&quot;:{&quot;isManuallyOverridden&quot;:false,&quot;citeprocText&quot;:&quot;(Othman &amp;#38; Amiruddin, 2010)&quot;,&quot;manualOverrideText&quot;:&quot;&quot;},&quot;citationTag&quot;:&quot;MENDELEY_CITATION_v3_eyJjaXRhdGlvbklEIjoiTUVOREVMRVlfQ0lUQVRJT05fZTdmOTJmMzMtZmU4Yy00YWNlLTlhNWUtZDlhZGRiOTk1MzBk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quot;,&quot;citationItems&quot;:[{&quot;id&quot;:&quot;e1f189ba-cbef-3373-b7e0-e7db266b90f0&quot;,&quot;itemData&quot;:{&quot;type&quot;:&quot;article-journal&quot;,&quot;id&quot;:&quot;e1f189ba-cbef-3373-b7e0-e7db266b90f0&quot;,&quot;title&quot;:&quot;Different Perspectives of Learning Styles from VARK Model&quot;,&quot;author&quot;:[{&quot;family&quot;:&quot;Othman&quot;,&quot;given&quot;:&quot;Norasmah&quot;,&quot;parse-names&quot;:false,&quot;dropping-particle&quot;:&quot;&quot;,&quot;non-dropping-particle&quot;:&quot;&quot;},{&quot;family&quot;:&quot;Amiruddin&quot;,&quot;given&quot;:&quot;Mohd Hasril&quot;,&quot;parse-names&quot;:false,&quot;dropping-particle&quot;:&quot;&quot;,&quot;non-dropping-particle&quot;:&quot;&quot;}],&quot;container-title&quot;:&quot;Procedia - Social and Behavioral Sciences&quot;,&quot;container-title-short&quot;:&quot;Procedia Soc Behav Sci&quot;,&quot;accessed&quot;:{&quot;date-parts&quot;:[[2024,10,31]]},&quot;DOI&quot;:&quot;10.1016/J.SBSPRO.2010.10.088&quot;,&quot;ISSN&quot;:&quot;1877-0428&quot;,&quot;issued&quot;:{&quot;date-parts&quot;:[[2010,1,1]]},&quot;page&quot;:&quot;652-660&quot;,&quot;abstract&quot;:&quo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 © 2010 Published by Elsevier Ltd.&quot;,&quot;publisher&quot;:&quot;Elsevier&quot;,&quot;volume&quot;:&quot;7&quot;},&quot;isTemporary&quot;:false,&quot;suppress-author&quot;:false,&quot;composite&quot;:false,&quot;author-only&quot;:false}]},{&quot;citationID&quot;:&quot;MENDELEY_CITATION_7d9ef8c0-0d27-466d-a7cd-f33e6931804b&quot;,&quot;properties&quot;:{&quot;noteIndex&quot;:0},&quot;isEdited&quot;:false,&quot;manualOverride&quot;:{&quot;isManuallyOverridden&quot;:false,&quot;citeprocText&quot;:&quot;(Othman &amp;#38; Amiruddin, 2010)&quot;,&quot;manualOverrideText&quot;:&quot;&quot;},&quot;citationTag&quot;:&quot;MENDELEY_CITATION_v3_eyJjaXRhdGlvbklEIjoiTUVOREVMRVlfQ0lUQVRJT05fN2Q5ZWY4YzAtMGQyNy00NjZkLWE3Y2QtZjMzZTY5MzE4MDRi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quot;,&quot;citationItems&quot;:[{&quot;id&quot;:&quot;e1f189ba-cbef-3373-b7e0-e7db266b90f0&quot;,&quot;itemData&quot;:{&quot;type&quot;:&quot;article-journal&quot;,&quot;id&quot;:&quot;e1f189ba-cbef-3373-b7e0-e7db266b90f0&quot;,&quot;title&quot;:&quot;Different Perspectives of Learning Styles from VARK Model&quot;,&quot;author&quot;:[{&quot;family&quot;:&quot;Othman&quot;,&quot;given&quot;:&quot;Norasmah&quot;,&quot;parse-names&quot;:false,&quot;dropping-particle&quot;:&quot;&quot;,&quot;non-dropping-particle&quot;:&quot;&quot;},{&quot;family&quot;:&quot;Amiruddin&quot;,&quot;given&quot;:&quot;Mohd Hasril&quot;,&quot;parse-names&quot;:false,&quot;dropping-particle&quot;:&quot;&quot;,&quot;non-dropping-particle&quot;:&quot;&quot;}],&quot;container-title&quot;:&quot;Procedia - Social and Behavioral Sciences&quot;,&quot;container-title-short&quot;:&quot;Procedia Soc Behav Sci&quot;,&quot;accessed&quot;:{&quot;date-parts&quot;:[[2024,10,31]]},&quot;DOI&quot;:&quot;10.1016/J.SBSPRO.2010.10.088&quot;,&quot;ISSN&quot;:&quot;1877-0428&quot;,&quot;issued&quot;:{&quot;date-parts&quot;:[[2010,1,1]]},&quot;page&quot;:&quot;652-660&quot;,&quot;abstract&quot;:&quo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 © 2010 Published by Elsevier Ltd.&quot;,&quot;publisher&quot;:&quot;Elsevier&quot;,&quot;volume&quot;:&quot;7&quot;},&quot;isTemporary&quot;:false,&quot;suppress-author&quot;:false,&quot;composite&quot;:false,&quot;author-only&quot;:false}]},{&quot;citationID&quot;:&quot;MENDELEY_CITATION_91a2ec95-bf7e-40a0-a8d3-f8e1fe137a07&quot;,&quot;properties&quot;:{&quot;noteIndex&quot;:0},&quot;isEdited&quot;:false,&quot;manualOverride&quot;:{&quot;isManuallyOverridden&quot;:false,&quot;citeprocText&quot;:&quot;(Ruiz-Jaramillo et al., 2015)&quot;,&quot;manualOverrideText&quot;:&quot;&quot;},&quot;citationTag&quot;:&quot;MENDELEY_CITATION_v3_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&quot;,&quot;citationItems&quot;:[{&quot;id&quot;:&quot;f1142378-f73b-324f-974c-b9c3626e9752&quot;,&quot;itemData&quot;:{&quot;type&quot;:&quot;article-journal&quot;,&quot;id&quot;:&quot;f1142378-f73b-324f-974c-b9c3626e9752&quot;,&quot;title&quot;:&quot;SCAFFOLDING IN A HIGHER EDUCATION CONTEXT&quot;,&quot;author&quot;:[{&quot;family&quot;:&quot;Ruiz-Jaramillo&quot;,&quot;given&quot;:&quot;Jonathan&quot;,&quot;parse-names&quot;:false,&quot;dropping-particle&quot;:&quot;&quot;,&quot;non-dropping-particle&quot;:&quot;&quot;},{&quot;family&quot;:&quot;Mascort-Albea&quot;,&quot;given&quot;:&quot;Emilio J.&quot;,&quot;parse-names&quot;:false,&quot;dropping-particle&quot;:&quot;&quot;,&quot;non-dropping-particle&quot;:&quot;&quot;},{&quot;family&quot;:&quot;Vargas-Yanez&quot;,&quot;given&quot;:&quot;Antonio&quot;,&quot;parse-names&quot;:false,&quot;dropping-particle&quot;:&quot;&quot;,&quot;non-dropping-particle&quot;:&quot;&quot;}],&quot;container-title&quot;:&quot;ICERI2015 Proceedings&quot;,&quot;accessed&quot;:{&quot;date-parts&quot;:[[2025,4,28]]},&quot;ISBN&quot;:&quot;978-84-608-2657-6&quot;,&quot;ISSN&quot;:&quot;2340-1095&quot;,&quot;URL&quot;:&quot;http://hdl.handle.net/10630/10785&quot;,&quot;issued&quot;:{&quot;date-parts&quot;:[[2015]]},&quot;page&quot;:&quot;7781-7790&quot;,&quot;abstract&quot;:&quot;Teaching technical subjects on Architecture and Engineering has been developed traditionally using lecture and master class methodology. During them, the professor presented the content using the resolution of practical problems as a complement for theoretical reasoning. This sessions were generally support by an analogic resource: the blackboard. In recent years, despite the introduction of new technologies in the classroom, this methodology has become more static. In most cases, explanations have been supported only by slides created with the assistance of computer programs, making into minority the use of the blackboard. This has produced the generalization of \&quot;death by PowerPoint\&quot; phaenomenon. With regard to evaluation systems, there have been no substantial changes between these two different teaching methods despite the widespread implementation of competency-based learning system introduced by European Higher Education Area (EHEA) since 1999. Learning of students continues being verified by the realization of a final exam about the theoretical and practical contents of the subject. This paper presents a teaching methodology focused on encouraging active student participation both during the course of the class and outside. The application of learning for information and communications technology (ICT) makes its essential basis. Simultaneously, a continuous evaluation system capable of maintaining the attention on the subject has been implemented. The static attendance combined with traditional evaluation systems by a final exam produces an accumulation of information by the student revised and learned just to pass the final exam. This scheme has been changed getting a higher motivation of students to the continuous learning process. This system has been applied since the 2012/2013 academic year in technical subjects of Bachelor in Architecture in the Universities of Malaga and Seville through an Educational Innovation Project financed by University of Malaga. Results obtained by this experience show an increasing involvement of students during the course of the classes as well as a better engagement during the whole semester. In addition the using of this methodology has had a positive impact on the pass rate of subjects being involved usually lower than the average of Bachelor and University degree.&quot;,&quot;publisher&quot;:&quot;IATED&quot;,&quot;container-title-short&quot;:&quot;&quot;},&quot;isTemporary&quot;:false,&quot;suppress-author&quot;:false,&quot;composite&quot;:false,&quot;author-only&quot;:false}]},{&quot;citationID&quot;:&quot;MENDELEY_CITATION_b9d4864e-d465-4cba-b2db-6a8fc366a0b2&quot;,&quot;properties&quot;:{&quot;noteIndex&quot;:0},&quot;isEdited&quot;:false,&quot;manualOverride&quot;:{&quot;isManuallyOverridden&quot;:false,&quot;citeprocText&quot;:&quot;(Fei et al., 2024)&quot;,&quot;manualOverrideText&quot;:&quot;&quot;},&quot;citationTag&quot;:&quot;MENDELEY_CITATION_v3_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&quot;,&quot;citationItems&quot;:[{&quot;id&quot;:&quot;5f7508b3-9060-36e4-bd43-cc81708f3ef0&quot;,&quot;itemData&quot;:{&quot;type&quot;:&quot;article-journal&quot;,&quot;id&quot;:&quot;5f7508b3-9060-36e4-bd43-cc81708f3ef0&quot;,&quot;title&quot;:&quot;A Systematic Review of STEM Teaching in Higher Education (2014-2023)&quot;,&quot;author&quot;:[{&quot;family&quot;:&quot;Fei&quot;,&quot;given&quot;:&quot;Lin&quot;,&quot;parse-names&quot;:false,&quot;dropping-particle&quot;:&quot;&quot;,&quot;non-dropping-particle&quot;:&quot;&quot;},{&quot;family&quot;:&quot;Md Yunus&quot;,&quot;given&quot;:&quot;Melor&quot;,&quot;parse-names&quot;:false,&quot;dropping-particle&quot;:&quot;&quot;,&quot;non-dropping-particle&quot;:&quot;&quot;},{&quot;family&quot;:&quot;Haibin&quot;,&quot;given&quot;:&quot;Tang&quot;,&quot;parse-names&quot;:false,&quot;dropping-particle&quot;:&quot;&quot;,&quot;non-dropping-particle&quot;:&quot;&quot;},{&quot;family&quot;:&quot;Fan&quot;,&quot;given&quot;:&quot;Chen&quot;,&quot;parse-names&quot;:false,&quot;dropping-particle&quot;:&quot;&quot;,&quot;non-dropping-particle&quot;:&quot;&quot;}],&quot;container-title&quot;:&quot;International Journal of Academic Research in Progressive Education and Development&quot;,&quot;accessed&quot;:{&quot;date-parts&quot;:[[2025,4,22]]},&quot;DOI&quot;:&quot;10.6007/IJARPED/V13-I3/22296&quot;,&quot;issued&quot;:{&quot;date-parts&quot;:[[2024,9,1]]},&quot;publisher&quot;:&quot;Human Resources Management Academic Research Society (HRMARS)&quot;,&quot;issue&quot;:&quot;3&quot;,&quot;volume&quot;:&quot;13&quot;,&quot;container-title-short&quot;:&quot;&quot;},&quot;isTemporary&quot;:false,&quot;suppress-author&quot;:false,&quot;composite&quot;:false,&quot;author-only&quot;:false}]},{&quot;citationID&quot;:&quot;MENDELEY_CITATION_38567c03-7108-492e-b7f0-fce9b14cdee1&quot;,&quot;properties&quot;:{&quot;noteIndex&quot;:0},&quot;isEdited&quot;:false,&quot;manualOverride&quot;:{&quot;isManuallyOverridden&quot;:false,&quot;citeprocText&quot;:&quot;(Mayer, 2009)&quot;,&quot;manualOverrideText&quot;:&quot;&quot;},&quot;citationTag&quot;:&quot;MENDELEY_CITATION_v3_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&quot;,&quot;citationItems&quot;:[{&quot;id&quot;:&quot;882c9d3c-11e6-38bb-9797-effc07e8e132&quot;,&quot;itemData&quot;:{&quot;type&quot;:&quot;article-journal&quot;,&quot;id&quot;:&quot;882c9d3c-11e6-38bb-9797-effc07e8e132&quot;,&quot;title&quot;:&quot;Multimedia learning, second edition&quot;,&quot;author&quot;:[{&quot;family&quot;:&quot;Mayer&quot;,&quot;given&quot;:&quot;Richard E.&quot;,&quot;parse-names&quot;:false,&quot;dropping-particle&quot;:&quot;&quot;,&quot;non-dropping-particle&quot;:&quot;&quot;}],&quot;container-title&quot;:&quot;Multimedia Learning, Second Edition&quot;,&quot;accessed&quot;:{&quot;date-parts&quot;:[[2025,4,22]]},&quot;DOI&quot;:&quot;10.1017/CBO9780511811678&quot;,&quot;ISBN&quot;:&quot;9780511811678&quot;,&quot;issued&quot;:{&quot;date-parts&quot;:[[2009,1,1]]},&quot;page&quot;:&quot;1-304&quot;,&quot;abstract&quot;:&quot;For hundreds of years verbal messages such as lectures and printed lessons have been the primary means of explaining ideas to learners. Although verbal learning offers a powerful tool, this book explores ways of going beyond the purely verbal. Recent advances in graphics technology have prompted new efforts to understand the potential of multimedia and multimedia learning as a means of promoting human understanding. In Multimedia Learning, Second Edition, Richard E. Mayer asks whether people learn more deeply when ideas are expressed in words and pictures rather than in words alone. He reviews twelve principles of instructional design that are based on experimental research studies and grounded in a theory of how people learn from words and pictures. The result is what Mayer calls the cognitive theory of multimedia learning, a theory introduced in the first edition of Multimedia Learning and further developed in The Cambridge Handbook of Multimedia Learning.&quot;,&quot;publisher&quot;:&quot;Cambridge University Press&quot;,&quot;container-title-short&quot;:&quot;&quot;},&quot;isTemporary&quot;:false,&quot;suppress-author&quot;:false,&quot;composite&quot;:false,&quot;author-only&quot;:false}]},{&quot;citationID&quot;:&quot;MENDELEY_CITATION_9bbdafbc-3f4f-42d3-b288-2fe5353e5ff3&quot;,&quot;properties&quot;:{&quot;noteIndex&quot;:0},&quot;isEdited&quot;:false,&quot;manualOverride&quot;:{&quot;isManuallyOverridden&quot;:false,&quot;citeprocText&quot;:&quot;(Laurillard, 2012)&quot;,&quot;manualOverrideText&quot;:&quot;&quot;},&quot;citationTag&quot;:&quot;MENDELEY_CITATION_v3_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&quot;,&quot;citationItems&quot;:[{&quot;id&quot;:&quot;7526b782-3016-3352-ab9a-1887c21a4ca6&quot;,&quot;itemData&quot;:{&quot;type&quot;:&quot;book&quot;,&quot;id&quot;:&quot;7526b782-3016-3352-ab9a-1887c21a4ca6&quot;,&quot;title&quot;:&quot;Motivating and Enabling the Learning Cycle&quot;,&quot;author&quot;:[{&quot;family&quot;:&quot;Laurillard&quot;,&quot;given&quot;:&quot;Diana&quot;,&quot;parse-names&quot;:false,&quot;dropping-particle&quot;:&quot;&quot;,&quot;non-dropping-particle&quot;:&quot;&quot;}],&quot;container-title&quot;:&quot;Teaching as a Design Science: Building Pedagogical Patterns for Learning and Technology&quot;,&quot;accessed&quot;:{&quot;date-parts&quot;:[[2025,4,22]]},&quot;ISBN&quot;:&quot;9780415803878&quot;,&quot;URL&quot;:&quot;https://www.routledge.com/Teaching-as-a-Design-Science-Building-Pedagogical-Patterns-for-Learning-and-Technology/Laurillard/p/book/9780415803878&quot;,&quot;issued&quot;:{&quot;date-parts&quot;:[[2012]]},&quot;number-of-pages&quot;:&quot;82-105&quot;,&quot;abstract&quot;:&quot;ON SHELF, link below is to whole book&quot;,&quot;publisher&quot;:&quot;Routledge&quot;,&quot;container-title-short&quot;:&quot;&quot;},&quot;isTemporary&quot;:false,&quot;suppress-author&quot;:false,&quot;composite&quot;:false,&quot;author-only&quot;:false}]},{&quot;citationID&quot;:&quot;MENDELEY_CITATION_247880d1-2204-4093-a5d3-b8abc67e89d3&quot;,&quot;properties&quot;:{&quot;noteIndex&quot;:0},&quot;isEdited&quot;:false,&quot;manualOverride&quot;:{&quot;isManuallyOverridden&quot;:false,&quot;citeprocText&quot;:&quot;(Nicol &amp;#38; MacFarlane-Dick, 2006)&quot;,&quot;manualOverrideText&quot;:&quot;&quot;},&quot;citationTag&quot;:&quot;MENDELEY_CITATION_v3_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&quot;,&quot;citationItems&quot;:[{&quot;id&quot;:&quot;3dec47dd-8be3-3f0e-9f57-0bccdb0da1d9&quot;,&quot;itemData&quot;:{&quot;type&quot;:&quot;article-journal&quot;,&quot;id&quot;:&quot;3dec47dd-8be3-3f0e-9f57-0bccdb0da1d9&quot;,&quot;title&quot;:&quot;Formative assessment and selfregulated learning: A model and seven principles of good feedback practice&quot;,&quot;author&quot;:[{&quot;family&quot;:&quot;Nicol&quot;,&quot;given&quot;:&quot;David&quot;,&quot;parse-names&quot;:false,&quot;dropping-particle&quot;:&quot;&quot;,&quot;non-dropping-particle&quot;:&quot;&quot;},{&quot;family&quot;:&quot;MacFarlane-Dick&quot;,&quot;given&quot;:&quot;Debra&quot;,&quot;parse-names&quot;:false,&quot;dropping-particle&quot;:&quot;&quot;,&quot;non-dropping-particle&quot;:&quot;&quot;}],&quot;container-title&quot;:&quot;Studies in Higher Education&quot;,&quot;accessed&quot;:{&quot;date-parts&quot;:[[2025,4,22]]},&quot;DOI&quot;:&quot;10.1080/03075070600572090&quot;,&quot;ISSN&quot;:&quot;03075079&quot;,&quot;URL&quot;:&quot;https://www.researchgate.net/publication/228621906_Formative_Assessment_and_Self-Regulated_Learning_A_Model_and_Seven_Principles_of_Good_Feedback_Practice&quot;,&quot;issued&quot;:{&quot;date-parts&quot;:[[2006,4]]},&quot;page&quot;:&quot;199-218&quot;,&quot;abstract&quot;:&quot;The research on formative assessment and feedback is reinterpreted to show how these processes can help students take control of their own learning, i.e. become self-regulated learners. This reformulation is used to identify seven principles of good feedback practice that support self-regulation. A key argument is that students are already assessing their own work and generating their own feedback, and that higher education should build on this ability. The research underpinning each feedback principle is presented, and some examples of easy-to-implement feedback strategies are briefly described. This shift in focus, whereby students are seen as having a proactive rather than a reactive role in generating and using feedback, has profound implications for the way in which teachers organise assessments and support learning.&quot;,&quot;issue&quot;:&quot;2&quot;,&quot;volume&quot;:&quot;31&quot;,&quot;container-title-short&quot;:&quot;&quot;},&quot;isTemporary&quot;:false,&quot;suppress-author&quot;:false,&quot;composite&quot;:false,&quot;author-only&quot;:false}]},{&quot;citationID&quot;:&quot;MENDELEY_CITATION_a9146034-1d30-4672-9d57-0e6a82f0d810&quot;,&quot;properties&quot;:{&quot;noteIndex&quot;:0,&quot;mode&quot;:&quot;composite&quot;},&quot;isEdited&quot;:false,&quot;manualOverride&quot;:{&quot;isManuallyOverridden&quot;:false,&quot;citeprocText&quot;:&quot;JISC (2024)&quot;,&quot;manualOverrideText&quot;:&quot;&quot;},&quot;citationTag&quot;:&quot;MENDELEY_CITATION_v3_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&quot;,&quot;citationItems&quot;:[{&quot;id&quot;:&quot;11a74c86-9eea-3842-a4e4-3ecf7c0ac6dd&quot;,&quot;itemData&quot;:{&quot;type&quot;:&quot;webpage&quot;,&quot;id&quot;:&quot;11a74c86-9eea-3842-a4e4-3ecf7c0ac6dd&quot;,&quot;title&quot;:&quot;Blended and hybrid learning in Welsh further education colleges - Jisc&quot;,&quot;author&quot;:[{&quot;family&quot;:&quot;JISC&quot;,&quot;given&quot;:&quot;&quot;,&quot;parse-names&quot;:false,&quot;dropping-particle&quot;:&quot;&quot;,&quot;non-dropping-particle&quot;:&quot;&quot;}],&quot;accessed&quot;:{&quot;date-parts&quot;:[[2025,4,22]]},&quot;URL&quot;:&quot;https://www.jisc.ac.uk/reports/blended-and-hybrid-learning-in-welsh-further-education-colleges&quot;,&quot;issued&quot;:{&quot;date-parts&quot;:[[2024]]},&quot;container-title-short&quot;:&quot;&quot;},&quot;isTemporary&quot;:false,&quot;displayAs&quot;:&quot;composite&quot;,&quot;suppress-author&quot;:false,&quot;composite&quot;:true,&quot;author-only&quot;:false}]},{&quot;citationID&quot;:&quot;MENDELEY_CITATION_c10d7c05-8adc-4574-8d1b-b7957126e8a0&quot;,&quot;properties&quot;:{&quot;noteIndex&quot;:0},&quot;isEdited&quot;:false,&quot;manualOverride&quot;:{&quot;isManuallyOverridden&quot;:false,&quot;citeprocText&quot;:&quot;(Othman &amp;#38; Amiruddin, 2010)&quot;,&quot;manualOverrideText&quot;:&quot;&quot;},&quot;citationTag&quot;:&quot;MENDELEY_CITATION_v3_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&quot;,&quot;citationItems&quot;:[{&quot;id&quot;:&quot;e1f189ba-cbef-3373-b7e0-e7db266b90f0&quot;,&quot;itemData&quot;:{&quot;type&quot;:&quot;article-journal&quot;,&quot;id&quot;:&quot;e1f189ba-cbef-3373-b7e0-e7db266b90f0&quot;,&quot;title&quot;:&quot;Different Perspectives of Learning Styles from VARK Model&quot;,&quot;author&quot;:[{&quot;family&quot;:&quot;Othman&quot;,&quot;given&quot;:&quot;Norasmah&quot;,&quot;parse-names&quot;:false,&quot;dropping-particle&quot;:&quot;&quot;,&quot;non-dropping-particle&quot;:&quot;&quot;},{&quot;family&quot;:&quot;Amiruddin&quot;,&quot;given&quot;:&quot;Mohd Hasril&quot;,&quot;parse-names&quot;:false,&quot;dropping-particle&quot;:&quot;&quot;,&quot;non-dropping-particle&quot;:&quot;&quot;}],&quot;container-title&quot;:&quot;Procedia - Social and Behavioral Sciences&quot;,&quot;container-title-short&quot;:&quot;Procedia Soc Behav Sci&quot;,&quot;accessed&quot;:{&quot;date-parts&quot;:[[2024,10,31]]},&quot;DOI&quot;:&quot;10.1016/J.SBSPRO.2010.10.088&quot;,&quot;ISSN&quot;:&quot;1877-0428&quot;,&quot;issued&quot;:{&quot;date-parts&quot;:[[2010,1,1]]},&quot;page&quot;:&quot;652-660&quot;,&quot;abstract&quot;:&quot;Teachers have a role in ascertaining the implementation of quality lessons. As such, teachers are required to have capacity to create a learning process which stimulates students, in order to attract attention to the subject taught. This working paper will discuss on the advantages of VARK (Visual, Aural, Reading or Write and Kinesthetic) model as an effective learning style. © 2010 Published by Elsevier Ltd.&quot;,&quot;publisher&quot;:&quot;Elsevier&quot;,&quot;volume&quot;:&quot;7&quot;},&quot;isTemporary&quot;:false,&quot;suppress-author&quot;:false,&quot;composite&quot;:false,&quot;author-only&quot;:false}]},{&quot;citationID&quot;:&quot;MENDELEY_CITATION_062b061d-ca62-4590-a851-868ab3e9e7a7&quot;,&quot;properties&quot;:{&quot;noteIndex&quot;:0,&quot;mode&quot;:&quot;composite&quot;},&quot;isEdited&quot;:false,&quot;manualOverride&quot;:{&quot;isManuallyOverridden&quot;:false,&quot;citeprocText&quot;:&quot;Laurillard (2012)&quot;,&quot;manualOverrideText&quot;:&quot;&quot;},&quot;citationTag&quot;:&quot;MENDELEY_CITATION_v3_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&quot;,&quot;citationItems&quot;:[{&quot;id&quot;:&quot;7526b782-3016-3352-ab9a-1887c21a4ca6&quot;,&quot;itemData&quot;:{&quot;type&quot;:&quot;book&quot;,&quot;id&quot;:&quot;7526b782-3016-3352-ab9a-1887c21a4ca6&quot;,&quot;title&quot;:&quot;Motivating and Enabling the Learning Cycle&quot;,&quot;author&quot;:[{&quot;family&quot;:&quot;Laurillard&quot;,&quot;given&quot;:&quot;Diana&quot;,&quot;parse-names&quot;:false,&quot;dropping-particle&quot;:&quot;&quot;,&quot;non-dropping-particle&quot;:&quot;&quot;}],&quot;container-title&quot;:&quot;Teaching as a Design Science: Building Pedagogical Patterns for Learning and Technology&quot;,&quot;accessed&quot;:{&quot;date-parts&quot;:[[2025,4,22]]},&quot;ISBN&quot;:&quot;9780415803878&quot;,&quot;URL&quot;:&quot;https://www.routledge.com/Teaching-as-a-Design-Science-Building-Pedagogical-Patterns-for-Learning-and-Technology/Laurillard/p/book/9780415803878&quot;,&quot;issued&quot;:{&quot;date-parts&quot;:[[2012]]},&quot;number-of-pages&quot;:&quot;82-105&quot;,&quot;abstract&quot;:&quot;ON SHELF, link below is to whole book&quot;,&quot;publisher&quot;:&quot;Routledge&quot;,&quot;container-title-short&quot;:&quot;&quot;},&quot;isTemporary&quot;:false,&quot;displayAs&quot;:&quot;composite&quot;,&quot;suppress-author&quot;:false,&quot;composite&quot;:true,&quot;author-only&quot;:false}]},{&quot;citationID&quot;:&quot;MENDELEY_CITATION_08c2b27a-73ab-4260-b491-fb243fd9116e&quot;,&quot;properties&quot;:{&quot;noteIndex&quot;:0,&quot;mode&quot;:&quot;composite&quot;},&quot;isEdited&quot;:false,&quot;manualOverride&quot;:{&quot;isManuallyOverridden&quot;:false,&quot;citeprocText&quot;:&quot;Youssef et al. (2023)&quot;,&quot;manualOverrideText&quot;:&quot;&quot;},&quot;citationTag&quot;:&quot;MENDELEY_CITATION_v3_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&quot;,&quot;citationItems&quot;:[{&quot;id&quot;:&quot;03556ceb-6cc8-3d07-88b3-39abf86312d3&quot;,&quot;itemData&quot;:{&quot;type&quot;:&quot;article-journal&quot;,&quot;id&quot;:&quot;03556ceb-6cc8-3d07-88b3-39abf86312d3&quot;,&quot;title&quot;:&quot;The Effect of Group Size on Students’ Cognitive and Behavioral Engagement&quot;,&quot;author&quot;:[{&quot;family&quot;:&quot;Youssef&quot;,&quot;given&quot;:&quot;Laaziz&quot;,&quot;parse-names&quot;:false,&quot;dropping-particle&quot;:&quot;&quot;,&quot;non-dropping-particle&quot;:&quot;&quot;},{&quot;family&quot;:&quot;Chemsi&quot;,&quot;given&quot;:&quot;Ghizlane&quot;,&quot;parse-names&quot;:false,&quot;dropping-particle&quot;:&quot;&quot;,&quot;non-dropping-particle&quot;:&quot;&quot;},{&quot;family&quot;:&quot;Radid&quot;,&quot;given&quot;:&quot;Mohamed&quot;,&quot;parse-names&quot;:false,&quot;dropping-particle&quot;:&quot;&quot;,&quot;non-dropping-particle&quot;:&quot;&quot;}],&quot;container-title&quot;:&quot;International Journal of Emerging Technologies in Learning&quot;,&quot;accessed&quot;:{&quot;date-parts&quot;:[[2025,4,22]]},&quot;DOI&quot;:&quot;10.3991/IJET.V18I15.40665&quot;,&quot;ISSN&quot;:&quot;18630383&quot;,&quot;issued&quot;:{&quot;date-parts&quot;:[[2023]]},&quot;page&quot;:&quot;133-147&quot;,&quot;abstract&quot;:&quot;The size of the group is an important subject to discuss, especially in light of the challenges that appear with the trend toward large institutions with large student bodies in higher education, including the quality of student integration and the quality requirements that higher education must meet in light of the high qualifications demanded by the world of employment. In this study, we examine the effect of learning-group size on students’ cognitive and behavioral engagement. In a quantitative approach, a questionnaire survey is used to collect data from 234 students at the Hassan II University in Casablanca. The purpose of this research is to demonstrate the influence of group size on students’ cognitive and behavioral engagement. The participants were separated into 140 students in large groups and 94 small groups. A questionnaire measured the impact of group size on participants’ cognitive and behavioral engagement and had a Cronbach’s alpha value of 0.9. According to the study’s findings, group size should be taken into account because it affects most factors related to cognitive and behavioral engagement. To increase student involvement and boost their academic achievement, it is advised that more empirical research should be done in order to develop pedagogical strategies to control this difference much better.&quot;,&quot;publisher&quot;:&quot;International Association of Online Engineering&quot;,&quot;issue&quot;:&quot;15&quot;,&quot;volume&quot;:&quot;18&quot;,&quot;container-title-short&quot;:&quot;&quot;},&quot;isTemporary&quot;:false,&quot;displayAs&quot;:&quot;composite&quot;,&quot;suppress-author&quot;:false,&quot;composite&quot;:true,&quot;author-only&quot;:false}]},{&quot;citationID&quot;:&quot;MENDELEY_CITATION_bc3bf959-a278-4124-a316-730d0c3c9618&quot;,&quot;properties&quot;:{&quot;noteIndex&quot;:0},&quot;isEdited&quot;:false,&quot;manualOverride&quot;:{&quot;isManuallyOverridden&quot;:false,&quot;citeprocText&quot;:&quot;(Fei et al., 2024)&quot;,&quot;manualOverrideText&quot;:&quot;&quot;},&quot;citationTag&quot;:&quot;MENDELEY_CITATION_v3_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&quot;,&quot;citationItems&quot;:[{&quot;id&quot;:&quot;5f7508b3-9060-36e4-bd43-cc81708f3ef0&quot;,&quot;itemData&quot;:{&quot;type&quot;:&quot;article-journal&quot;,&quot;id&quot;:&quot;5f7508b3-9060-36e4-bd43-cc81708f3ef0&quot;,&quot;title&quot;:&quot;A Systematic Review of STEM Teaching in Higher Education (2014-2023)&quot;,&quot;author&quot;:[{&quot;family&quot;:&quot;Fei&quot;,&quot;given&quot;:&quot;Lin&quot;,&quot;parse-names&quot;:false,&quot;dropping-particle&quot;:&quot;&quot;,&quot;non-dropping-particle&quot;:&quot;&quot;},{&quot;family&quot;:&quot;Md Yunus&quot;,&quot;given&quot;:&quot;Melor&quot;,&quot;parse-names&quot;:false,&quot;dropping-particle&quot;:&quot;&quot;,&quot;non-dropping-particle&quot;:&quot;&quot;},{&quot;family&quot;:&quot;Haibin&quot;,&quot;given&quot;:&quot;Tang&quot;,&quot;parse-names&quot;:false,&quot;dropping-particle&quot;:&quot;&quot;,&quot;non-dropping-particle&quot;:&quot;&quot;},{&quot;family&quot;:&quot;Fan&quot;,&quot;given&quot;:&quot;Chen&quot;,&quot;parse-names&quot;:false,&quot;dropping-particle&quot;:&quot;&quot;,&quot;non-dropping-particle&quot;:&quot;&quot;}],&quot;container-title&quot;:&quot;International Journal of Academic Research in Progressive Education and Development&quot;,&quot;accessed&quot;:{&quot;date-parts&quot;:[[2025,4,22]]},&quot;DOI&quot;:&quot;10.6007/IJARPED/V13-I3/22296&quot;,&quot;issued&quot;:{&quot;date-parts&quot;:[[2024,9,1]]},&quot;publisher&quot;:&quot;Human Resources Management Academic Research Society (HRMARS)&quot;,&quot;issue&quot;:&quot;3&quot;,&quot;volume&quot;:&quot;13&quot;,&quot;container-title-short&quot;:&quot;&quot;},&quot;isTemporary&quot;:false}]},{&quot;citationID&quot;:&quot;MENDELEY_CITATION_20a27d1d-e595-43a2-9eb6-a6df1c24c128&quot;,&quot;properties&quot;:{&quot;noteIndex&quot;:0},&quot;isEdited&quot;:false,&quot;manualOverride&quot;:{&quot;isManuallyOverridden&quot;:false,&quot;citeprocText&quot;:&quot;(Efthymiou &amp;#38; Sidiropoulos, 2023)&quot;,&quot;manualOverrideText&quot;:&quot;&quot;},&quot;citationTag&quot;:&quot;MENDELEY_CITATION_v3_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&quot;,&quot;citationItems&quot;:[{&quot;id&quot;:&quot;159d22ad-f89f-3727-ba4d-fb5585ffb4b0&quot;,&quot;itemData&quot;:{&quot;type&quot;:&quot;article-journal&quot;,&quot;id&quot;:&quot;159d22ad-f89f-3727-ba4d-fb5585ffb4b0&quot;,&quot;title&quot;:&quot;Team-based learning: Enhancing student engagement and learning outcomes&quot;,&quot;author&quot;:[{&quot;family&quot;:&quot;Efthymiou&quot;,&quot;given&quot;:&quot;Iris Panagiota&quot;,&quot;parse-names&quot;:false,&quot;dropping-particle&quot;:&quot;&quot;,&quot;non-dropping-particle&quot;:&quot;&quot;},{&quot;family&quot;:&quot;Sidiropoulos&quot;,&quot;given&quot;:&quot;Symeon&quot;,&quot;parse-names&quot;:false,&quot;dropping-particle&quot;:&quot;&quot;,&quot;non-dropping-particle&quot;:&quot;&quot;}],&quot;container-title&quot;:&quot;Cases on Economics Education and Tools for Educators&quot;,&quot;accessed&quot;:{&quot;date-parts&quot;:[[2025,4,22]]},&quot;DOI&quot;:&quot;10.4018/978-1-6684-7583-6.CH001&quot;,&quot;ISBN&quot;:&quot;9781668475850&quot;,&quot;issued&quot;:{&quot;date-parts&quot;:[[2023,11,9]]},&quot;page&quot;:&quot;1-24&quot;,&quot;abstract&quot;:&quot;This chapter delves into the topic of team-based learning (TBL) and its impact on student engagement and learning outcomes in higher education. The chapter begins by discussing the need for innovative pedagogical approaches that encourage students to become active participants in the learning process. It then goes on to outline the principles and process of TBL, including the various stages of pre-class preparation, in-class activities, and individual and team assessments. The chapter also discusses the benefits of TBL, including its ability to enhance critical thinking, problem-solving, and communication skills, as well as to foster a sense of community and shared responsibility among students. Additionally, the chapter explores practical considerations for implementing TBL in the classroom, such as designing effective team assignments and providing adequate resources and support for students. Overall, the chapter provides a comprehensive overview of TBL and its potential to enhance student engagement and learning outcomes in higher education settings.&quot;,&quot;publisher&quot;:&quot;IGI Global&quot;,&quot;container-title-short&quot;:&quot;&quot;},&quot;isTemporary&quot;:false,&quot;suppress-author&quot;:false,&quot;composite&quot;:false,&quot;author-only&quot;:false}]},{&quot;citationID&quot;:&quot;MENDELEY_CITATION_9d8e351e-9f8c-4f61-918b-0a39d7dc514d&quot;,&quot;properties&quot;:{&quot;noteIndex&quot;:0},&quot;isEdited&quot;:false,&quot;manualOverride&quot;:{&quot;isManuallyOverridden&quot;:false,&quot;citeprocText&quot;:&quot;(Chang &amp;#38; Brickman, 2018)&quot;,&quot;manualOverrideText&quot;:&quot;&quot;},&quot;citationTag&quot;:&quot;MENDELEY_CITATION_v3_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&quot;,&quot;citationItems&quot;:[{&quot;id&quot;:&quot;95f46088-3d8e-3f49-8fe8-f259898f0c00&quot;,&quot;itemData&quot;:{&quot;type&quot;:&quot;article-journal&quot;,&quot;id&quot;:&quot;95f46088-3d8e-3f49-8fe8-f259898f0c00&quot;,&quot;title&quot;:&quot;When Group Work Doesn’t Work: Insights from Students&quot;,&quot;author&quot;:[{&quot;family&quot;:&quot;Chang&quot;,&quot;given&quot;:&quot;Yunjeong&quot;,&quot;parse-names&quot;:false,&quot;dropping-particle&quot;:&quot;&quot;,&quot;non-dropping-particle&quot;:&quot;&quot;},{&quot;family&quot;:&quot;Brickman&quot;,&quot;given&quot;:&quot;Peggy&quot;,&quot;parse-names&quot;:false,&quot;dropping-particle&quot;:&quot;&quot;,&quot;non-dropping-particle&quot;:&quot;&quot;}],&quot;container-title&quot;:&quot;CBE Life Sciences Education&quot;,&quot;accessed&quot;:{&quot;date-parts&quot;:[[2025,4,22]]},&quot;DOI&quot;:&quot;10.1187/CBE.17-09-0199&quot;,&quot;ISSN&quot;:&quot;19317913&quot;,&quot;PMID&quot;:&quot;30183565&quot;,&quot;URL&quot;:&quot;https://pmc.ncbi.nlm.nih.gov/articles/PMC6234829/&quot;,&quot;issued&quot;:{&quot;date-parts&quot;:[[2018,9,1]]},&quot;page&quot;:&quot;ar52&quot;,&quot;abstract&quot;:&quot;Introducing group work in college science classrooms can lead to noticeable gains in student achievement, reasoning ability, and motivation. To realize these gains, students must all contribute. Strategies like assigning roles, group contracts, anonymous peer evaluations, and peer ratings all encourage student participation. In a class using these strategies, we conducted in-depth interviews to uncover student perceptions of group work in general and the utility of these support strategies. Students in both high-and low-performance groups still complained of unequal contributions while praising the social support provided by groups. Students who scored highly on tests were more likely to recognize the benefits of group work, regardless of their groups’ overall performance levels, while lower-scoring students perceived group work as time-consuming “busy work” with little cognitive benefit. Comments from anonymous peer evaluations differed only subtly between high-and low-performance groups. Numerical ratings on these evaluations did correlate with overall group performance. However, students in lower-performance groups assigned harsh ratings to their low-scoring members, while students in higher-performance groups were more generous in their ratings for low-scoring members. We discuss implications of relying on support strategies for promoting productive group work.&quot;,&quot;publisher&quot;:&quot;American Society for Cell Biology&quot;,&quot;issue&quot;:&quot;3&quot;,&quot;volume&quot;:&quot;17&quot;,&quot;container-title-short&quot;:&quot;CBE Life Sci Educ&quot;},&quot;isTemporary&quot;:false,&quot;suppress-author&quot;:false,&quot;composite&quot;:false,&quot;author-only&quot;:false}]},{&quot;citationID&quot;:&quot;MENDELEY_CITATION_e7f3593e-2540-4574-afe8-8ef3e7f40fd8&quot;,&quot;properties&quot;:{&quot;noteIndex&quot;:0,&quot;mode&quot;:&quot;composite&quot;},&quot;isEdited&quot;:false,&quot;manualOverride&quot;:{&quot;isManuallyOverridden&quot;:false,&quot;citeprocText&quot;:&quot;Kaya et al. (2025)&quot;,&quot;manualOverrideText&quot;:&quot;&quot;},&quot;citationTag&quot;:&quot;MENDELEY_CITATION_v3_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&quot;,&quot;citationItems&quot;:[{&quot;id&quot;:&quot;490e611b-d912-3a62-a5d5-707d33344870&quot;,&quot;itemData&quot;:{&quot;type&quot;:&quot;article-journal&quot;,&quot;id&quot;:&quot;490e611b-d912-3a62-a5d5-707d33344870&quot;,&quot;title&quot;:&quot;Team-based learning improves student performance in tertiary education: A second-order meta-analysis&quot;,&quot;author&quot;:[{&quot;family&quot;:&quot;Kaya&quot;,&quot;given&quot;:&quot;Metin&quot;,&quot;parse-names&quot;:false,&quot;dropping-particle&quot;:&quot;&quot;,&quot;non-dropping-particle&quot;:&quot;&quot;},{&quot;family&quot;:&quot;Erdem&quot;,&quot;given&quot;:&quot;Cahit&quot;,&quot;parse-names&quot;:false,&quot;dropping-particle&quot;:&quot;&quot;,&quot;non-dropping-particle&quot;:&quot;&quot;},{&quot;family&quot;:&quot;Güngör&quot;,&quot;given&quot;:&quot;Fatih&quot;,&quot;parse-names&quot;:false,&quot;dropping-particle&quot;:&quot;&quot;,&quot;non-dropping-particle&quot;:&quot;&quot;},{&quot;family&quot;:&quot;Altunbaşak&quot;,&quot;given&quot;:&quot;İlker&quot;,&quot;parse-names&quot;:false,&quot;dropping-particle&quot;:&quot;&quot;,&quot;non-dropping-particle&quot;:&quot;&quot;},{&quot;family&quot;:&quot;Aydın&quot;,&quot;given&quot;:&quot;Ahmet Taylan&quot;,&quot;parse-names&quot;:false,&quot;dropping-particle&quot;:&quot;&quot;,&quot;non-dropping-particle&quot;:&quot;&quot;}],&quot;container-title&quot;:&quot;Innovations in Education and Teaching International&quot;,&quot;accessed&quot;:{&quot;date-parts&quot;:[[2025,4,22]]},&quot;DOI&quot;:&quot;10.1080/14703297.2025.2471976&quot;,&quot;ISSN&quot;:&quot;14703300&quot;,&quot;URL&quot;:&quot;https://www.tandfonline.com/doi/abs/10.1080/14703297.2025.2471976&quot;,&quot;issued&quot;:{&quot;date-parts&quot;:[[2025,2,27]]},&quot;abstract&quot;:&quot;In the contemporary knowledge-based society, higher education institutions anticipate that students will engage in collaborative endeavours to address the challenges confronting society. One of the...&quot;,&quot;publisher&quot;:&quot;Routledge&quot;,&quot;container-title-short&quot;:&quot;&quot;},&quot;isTemporary&quot;:false,&quot;displayAs&quot;:&quot;composite&quot;,&quot;suppress-author&quot;:false,&quot;composite&quot;:true,&quot;author-only&quot;:false}]},{&quot;citationID&quot;:&quot;MENDELEY_CITATION_f153050e-7b24-48af-9923-3f11b2bf2d84&quot;,&quot;properties&quot;:{&quot;noteIndex&quot;:0},&quot;isEdited&quot;:false,&quot;manualOverride&quot;:{&quot;isManuallyOverridden&quot;:false,&quot;citeprocText&quot;:&quot;(Double et al., 2020)&quot;,&quot;manualOverrideText&quot;:&quot;&quot;},&quot;citationTag&quot;:&quot;MENDELEY_CITATION_v3_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&quot;,&quot;citationItems&quot;:[{&quot;id&quot;:&quot;5d0b5088-4d77-3c06-bc90-eafb8da8a93b&quot;,&quot;itemData&quot;:{&quot;type&quot;:&quot;article-journal&quot;,&quot;id&quot;:&quot;5d0b5088-4d77-3c06-bc90-eafb8da8a93b&quot;,&quot;title&quot;:&quot;The Impact of Peer Assessment on Academic Performance: A Meta-analysis of Control Group Studies&quot;,&quot;author&quot;:[{&quot;family&quot;:&quot;Double&quot;,&quot;given&quot;:&quot;Kit S.&quot;,&quot;parse-names&quot;:false,&quot;dropping-particle&quot;:&quot;&quot;,&quot;non-dropping-particle&quot;:&quot;&quot;},{&quot;family&quot;:&quot;McGrane&quot;,&quot;given&quot;:&quot;Joshua A.&quot;,&quot;parse-names&quot;:false,&quot;dropping-particle&quot;:&quot;&quot;,&quot;non-dropping-particle&quot;:&quot;&quot;},{&quot;family&quot;:&quot;Hopfenbeck&quot;,&quot;given&quot;:&quot;Therese N.&quot;,&quot;parse-names&quot;:false,&quot;dropping-particle&quot;:&quot;&quot;,&quot;non-dropping-particle&quot;:&quot;&quot;}],&quot;container-title&quot;:&quot;Educational Psychology Review&quot;,&quot;accessed&quot;:{&quot;date-parts&quot;:[[2025,4,22]]},&quot;DOI&quot;:&quot;10.1007/S10648-019-09510-3&quot;,&quot;ISSN&quot;:&quot;1573336X&quot;,&quot;URL&quot;:&quot;https://www.researchgate.net/publication/337872565_The_Impact_of_Peer_Assessment_on_Academic_Performance_A_Meta-analysis_of_Control_Group_Studies&quot;,&quot;issued&quot;:{&quot;date-parts&quot;:[[2020,6,1]]},&quot;page&quot;:&quot;481-509&quot;,&quot;abstract&quot;:&quot;Peer assessment has been the subject of considerable research interest over the last three decades, with numerous educational researchers advocating for the integration of peer assessment into schools and instructional practice. Research synthesis in this area has, however, largely relied on narrative reviews to evaluate the efficacy of peer assessment. Here, we present a meta-analysis (54 studies, k = 141) of experimental and quasi-experimental studies that evaluated the effect of peer assessment on academic performance in primary, secondary, or tertiary students across subjects and domains. An overall small to medium effect of peer assessment on academic performance was found (g = 0.31, p &lt;.001). The results suggest that peer assessment improves academic performance compared with no assessment (g = 0.31, p =.004) and teacher assessment (g = 0.28, p =.007), but was not significantly different in its effect from self-assessment (g = 0.23, p =.209). Additionally, meta-regressions examined the moderating effects of several feedback and educational characteristics (e.g., online vs offline, frequency, education level). Results suggested that the effectiveness of peer assessment was remarkably robust across a wide range of contexts. These findings provide support for peer assessment as a formative practice and suggest several implications for the implementation of peer assessment into the classroom.&quot;,&quot;publisher&quot;:&quot;Springer&quot;,&quot;issue&quot;:&quot;2&quot;,&quot;volume&quot;:&quot;32&quot;,&quot;container-title-short&quot;:&quot;Educ Psychol Rev&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F6465-F4C7-4A9D-9FBA-0694DB8EF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61</Pages>
  <Words>14089</Words>
  <Characters>80312</Characters>
  <Application>Microsoft Office Word</Application>
  <DocSecurity>0</DocSecurity>
  <Lines>669</Lines>
  <Paragraphs>188</Paragraphs>
  <ScaleCrop>false</ScaleCrop>
  <Company>University of Wales Trinity Saint David</Company>
  <LinksUpToDate>false</LinksUpToDate>
  <CharactersWithSpaces>94213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Noble</dc:creator>
  <cp:keywords/>
  <dc:description/>
  <cp:lastModifiedBy>Andrew Noble</cp:lastModifiedBy>
  <cp:revision>103</cp:revision>
  <dcterms:created xsi:type="dcterms:W3CDTF">2025-04-22T15:40:00Z</dcterms:created>
  <dcterms:modified xsi:type="dcterms:W3CDTF">2025-04-29T12:55:00Z</dcterms:modified>
</cp:coreProperties>
</file>