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5D8C8" w14:textId="77777777" w:rsidR="00854D03" w:rsidRPr="00854D03" w:rsidRDefault="00854D03" w:rsidP="00854D03">
      <w:pPr>
        <w:tabs>
          <w:tab w:val="left" w:pos="-720"/>
          <w:tab w:val="left" w:pos="1"/>
          <w:tab w:val="left" w:pos="1008"/>
        </w:tabs>
        <w:jc w:val="both"/>
        <w:rPr>
          <w:rFonts w:ascii="Arial" w:hAnsi="Arial" w:cs="Arial"/>
          <w:color w:val="000000" w:themeColor="text1"/>
          <w:sz w:val="22"/>
          <w:szCs w:val="22"/>
          <w:lang w:val="en-US"/>
        </w:rPr>
      </w:pPr>
      <w:r w:rsidRPr="00854D03">
        <w:rPr>
          <w:rFonts w:ascii="Arial" w:hAnsi="Arial" w:cs="Arial"/>
          <w:color w:val="000000" w:themeColor="text1"/>
          <w:sz w:val="22"/>
          <w:szCs w:val="22"/>
          <w:lang w:val="en-US"/>
        </w:rPr>
        <w:tab/>
      </w:r>
      <w:r w:rsidRPr="00854D03">
        <w:rPr>
          <w:rFonts w:ascii="Arial" w:hAnsi="Arial" w:cs="Arial"/>
          <w:color w:val="000000" w:themeColor="text1"/>
          <w:sz w:val="22"/>
          <w:szCs w:val="22"/>
          <w:lang w:val="en-US"/>
        </w:rPr>
        <w:tab/>
      </w:r>
    </w:p>
    <w:p w14:paraId="70A3DF61" w14:textId="0FF8EB41" w:rsidR="00A4729D" w:rsidRPr="00854D03" w:rsidRDefault="00A4729D" w:rsidP="00854D03">
      <w:pPr>
        <w:tabs>
          <w:tab w:val="left" w:pos="-720"/>
          <w:tab w:val="left" w:pos="1"/>
          <w:tab w:val="left" w:pos="1008"/>
        </w:tabs>
        <w:jc w:val="center"/>
        <w:rPr>
          <w:rFonts w:ascii="Arial" w:hAnsi="Arial" w:cs="Arial"/>
          <w:color w:val="000000" w:themeColor="text1"/>
          <w:sz w:val="32"/>
          <w:szCs w:val="32"/>
          <w:lang w:val="en-US"/>
        </w:rPr>
      </w:pPr>
      <w:r w:rsidRPr="00854D03">
        <w:rPr>
          <w:b/>
          <w:bCs/>
          <w:color w:val="000000" w:themeColor="text1"/>
          <w:sz w:val="28"/>
          <w:szCs w:val="28"/>
        </w:rPr>
        <w:t xml:space="preserve">What is practitioners’ perception of risk towards the outdoors in early childhood </w:t>
      </w:r>
      <w:proofErr w:type="gramStart"/>
      <w:r w:rsidRPr="00854D03">
        <w:rPr>
          <w:b/>
          <w:bCs/>
          <w:color w:val="000000" w:themeColor="text1"/>
          <w:sz w:val="28"/>
          <w:szCs w:val="28"/>
        </w:rPr>
        <w:t>education;</w:t>
      </w:r>
      <w:proofErr w:type="gramEnd"/>
      <w:r w:rsidRPr="00854D03">
        <w:rPr>
          <w:b/>
          <w:bCs/>
          <w:color w:val="000000" w:themeColor="text1"/>
          <w:sz w:val="28"/>
          <w:szCs w:val="28"/>
        </w:rPr>
        <w:t xml:space="preserve"> Where does Wales stand?</w:t>
      </w:r>
    </w:p>
    <w:p w14:paraId="16330EC6" w14:textId="59BD8253" w:rsidR="00A4729D" w:rsidRPr="00A4729D" w:rsidRDefault="00A4729D" w:rsidP="00A4729D">
      <w:pPr>
        <w:shd w:val="clear" w:color="auto" w:fill="FFFFFF"/>
        <w:autoSpaceDN w:val="0"/>
        <w:spacing w:line="360" w:lineRule="auto"/>
        <w:textAlignment w:val="baseline"/>
        <w:rPr>
          <w:color w:val="000000" w:themeColor="text1"/>
          <w:sz w:val="24"/>
          <w:szCs w:val="24"/>
        </w:rPr>
      </w:pPr>
    </w:p>
    <w:p w14:paraId="5C82161E" w14:textId="41DBE570" w:rsidR="00A4729D" w:rsidRPr="00854D03" w:rsidRDefault="00A4729D" w:rsidP="00854D03">
      <w:pPr>
        <w:pStyle w:val="NormalWeb"/>
        <w:shd w:val="clear" w:color="auto" w:fill="FFFFFF"/>
        <w:autoSpaceDN w:val="0"/>
        <w:spacing w:before="0" w:after="0" w:line="360" w:lineRule="auto"/>
        <w:textAlignment w:val="baseline"/>
        <w:rPr>
          <w:bCs/>
          <w:color w:val="000000" w:themeColor="text1"/>
          <w:szCs w:val="24"/>
        </w:rPr>
      </w:pPr>
      <w:r w:rsidRPr="00854D03">
        <w:rPr>
          <w:color w:val="000000" w:themeColor="text1"/>
          <w:szCs w:val="24"/>
        </w:rPr>
        <w:t>A traditional narrative review was conducted</w:t>
      </w:r>
      <w:r w:rsidR="000C5C36" w:rsidRPr="00854D03">
        <w:rPr>
          <w:color w:val="000000" w:themeColor="text1"/>
          <w:szCs w:val="24"/>
        </w:rPr>
        <w:t xml:space="preserve">. </w:t>
      </w:r>
      <w:r w:rsidRPr="00854D03">
        <w:rPr>
          <w:color w:val="000000" w:themeColor="text1"/>
          <w:szCs w:val="24"/>
        </w:rPr>
        <w:t xml:space="preserve">This was to address the </w:t>
      </w:r>
      <w:r w:rsidRPr="00A4729D">
        <w:rPr>
          <w:color w:val="000000" w:themeColor="text1"/>
          <w:szCs w:val="24"/>
        </w:rPr>
        <w:t xml:space="preserve">problem </w:t>
      </w:r>
      <w:r w:rsidRPr="00854D03">
        <w:rPr>
          <w:color w:val="000000" w:themeColor="text1"/>
          <w:szCs w:val="24"/>
        </w:rPr>
        <w:t xml:space="preserve">that arises </w:t>
      </w:r>
      <w:r w:rsidRPr="00A4729D">
        <w:rPr>
          <w:color w:val="000000" w:themeColor="text1"/>
          <w:szCs w:val="24"/>
        </w:rPr>
        <w:t xml:space="preserve">when engaging with the outdoors. Many facilitators and practitioners can be risk averse. </w:t>
      </w:r>
      <w:r w:rsidR="000C5C36" w:rsidRPr="00854D03">
        <w:rPr>
          <w:color w:val="000000" w:themeColor="text1"/>
          <w:szCs w:val="24"/>
        </w:rPr>
        <w:t xml:space="preserve">Focusing on </w:t>
      </w:r>
      <w:r w:rsidR="000C5C36" w:rsidRPr="00854D03">
        <w:rPr>
          <w:color w:val="000000" w:themeColor="text1"/>
          <w:szCs w:val="24"/>
        </w:rPr>
        <w:t>Early childhood education (ECE)</w:t>
      </w:r>
      <w:r w:rsidR="000C5C36" w:rsidRPr="00854D03">
        <w:rPr>
          <w:color w:val="000000" w:themeColor="text1"/>
          <w:szCs w:val="24"/>
        </w:rPr>
        <w:t xml:space="preserve"> practitioners due to their impact on </w:t>
      </w:r>
      <w:r w:rsidR="00CD001B" w:rsidRPr="00854D03">
        <w:rPr>
          <w:color w:val="000000" w:themeColor="text1"/>
          <w:szCs w:val="24"/>
        </w:rPr>
        <w:t xml:space="preserve">children’s potential </w:t>
      </w:r>
      <w:r w:rsidR="000C5C36" w:rsidRPr="00854D03">
        <w:rPr>
          <w:color w:val="000000" w:themeColor="text1"/>
          <w:szCs w:val="24"/>
        </w:rPr>
        <w:t xml:space="preserve">develop. Due to the evidence which has shown that this </w:t>
      </w:r>
      <w:r w:rsidRPr="00A4729D">
        <w:rPr>
          <w:color w:val="000000" w:themeColor="text1"/>
          <w:szCs w:val="24"/>
        </w:rPr>
        <w:t>can end up causing a restriction on the use of the outdoors, thereby lowering the beneficial effects the outdoor environment may have in helping to develop young children (</w:t>
      </w:r>
      <w:proofErr w:type="spellStart"/>
      <w:r w:rsidRPr="00A4729D">
        <w:rPr>
          <w:color w:val="000000" w:themeColor="text1"/>
          <w:szCs w:val="24"/>
        </w:rPr>
        <w:t>Sandseter</w:t>
      </w:r>
      <w:proofErr w:type="spellEnd"/>
      <w:r w:rsidRPr="00A4729D">
        <w:rPr>
          <w:color w:val="000000" w:themeColor="text1"/>
          <w:szCs w:val="24"/>
        </w:rPr>
        <w:t>, et al., 2020; Kernan and Devine, 2010). </w:t>
      </w:r>
      <w:r w:rsidRPr="00854D03">
        <w:rPr>
          <w:color w:val="000000" w:themeColor="text1"/>
          <w:szCs w:val="24"/>
        </w:rPr>
        <w:t xml:space="preserve">The aim of this research is to establish the state of </w:t>
      </w:r>
      <w:r w:rsidR="000C5C36" w:rsidRPr="00854D03">
        <w:rPr>
          <w:color w:val="000000" w:themeColor="text1"/>
          <w:szCs w:val="24"/>
        </w:rPr>
        <w:t xml:space="preserve">ECE </w:t>
      </w:r>
      <w:r w:rsidRPr="00854D03">
        <w:rPr>
          <w:color w:val="000000" w:themeColor="text1"/>
          <w:szCs w:val="24"/>
        </w:rPr>
        <w:t>practitioners’ perspective towards risky play in the outdoors in particular Welsh</w:t>
      </w:r>
      <w:r w:rsidR="000C5C36" w:rsidRPr="00854D03">
        <w:rPr>
          <w:color w:val="000000" w:themeColor="text1"/>
          <w:szCs w:val="24"/>
        </w:rPr>
        <w:t xml:space="preserve"> ECE </w:t>
      </w:r>
      <w:r w:rsidRPr="00854D03">
        <w:rPr>
          <w:color w:val="000000" w:themeColor="text1"/>
          <w:szCs w:val="24"/>
        </w:rPr>
        <w:t>practitioners.</w:t>
      </w:r>
      <w:r w:rsidRPr="00854D03">
        <w:rPr>
          <w:color w:val="000000" w:themeColor="text1"/>
          <w:szCs w:val="24"/>
        </w:rPr>
        <w:t xml:space="preserve"> The two objectives within the study are to </w:t>
      </w:r>
      <w:r w:rsidRPr="00854D03">
        <w:rPr>
          <w:color w:val="000000" w:themeColor="text1"/>
        </w:rPr>
        <w:t>f</w:t>
      </w:r>
      <w:r w:rsidRPr="00854D03">
        <w:rPr>
          <w:color w:val="000000" w:themeColor="text1"/>
        </w:rPr>
        <w:t>ind out the current research level on ECE practitioners’ perception of risky play in the outdoors.</w:t>
      </w:r>
      <w:r w:rsidRPr="00854D03">
        <w:rPr>
          <w:color w:val="000000" w:themeColor="text1"/>
        </w:rPr>
        <w:t xml:space="preserve"> Secondly, to find out what the indications are for Welsh early childhood practitioners through current research. The themes </w:t>
      </w:r>
      <w:r w:rsidR="00CD001B" w:rsidRPr="00854D03">
        <w:rPr>
          <w:color w:val="000000" w:themeColor="text1"/>
        </w:rPr>
        <w:t xml:space="preserve">that were </w:t>
      </w:r>
      <w:r w:rsidRPr="00854D03">
        <w:rPr>
          <w:color w:val="000000" w:themeColor="text1"/>
        </w:rPr>
        <w:t xml:space="preserve">highlighted </w:t>
      </w:r>
      <w:r w:rsidR="00CD001B" w:rsidRPr="00854D03">
        <w:rPr>
          <w:color w:val="000000" w:themeColor="text1"/>
        </w:rPr>
        <w:t>through courage of the literature were</w:t>
      </w:r>
      <w:r w:rsidRPr="00854D03">
        <w:rPr>
          <w:color w:val="000000" w:themeColor="text1"/>
        </w:rPr>
        <w:t xml:space="preserve"> </w:t>
      </w:r>
      <w:r w:rsidR="00791692" w:rsidRPr="00854D03">
        <w:rPr>
          <w:color w:val="000000" w:themeColor="text1"/>
        </w:rPr>
        <w:t xml:space="preserve">Interventions, Improvng practice, Regulatory and legislative barriers, and cultural differentiation. </w:t>
      </w:r>
      <w:r w:rsidR="00CD001B" w:rsidRPr="00854D03">
        <w:rPr>
          <w:color w:val="000000" w:themeColor="text1"/>
        </w:rPr>
        <w:t xml:space="preserve">These themes showed that there was a good perception of risk overall. However, that practitioners’ hands were tied when it came to practice due to barriers created; culturally, socially, or legislatively. </w:t>
      </w:r>
      <w:r w:rsidRPr="00854D03">
        <w:rPr>
          <w:bCs/>
          <w:color w:val="000000" w:themeColor="text1"/>
          <w:szCs w:val="24"/>
        </w:rPr>
        <w:t xml:space="preserve">The implications for Wales are shown by these themes. It was highlighted in interventions and </w:t>
      </w:r>
      <w:r w:rsidR="00791692" w:rsidRPr="00854D03">
        <w:rPr>
          <w:bCs/>
          <w:color w:val="000000" w:themeColor="text1"/>
          <w:szCs w:val="24"/>
        </w:rPr>
        <w:t>improving practice</w:t>
      </w:r>
      <w:r w:rsidRPr="00854D03">
        <w:rPr>
          <w:bCs/>
          <w:color w:val="000000" w:themeColor="text1"/>
          <w:szCs w:val="24"/>
        </w:rPr>
        <w:t xml:space="preserve"> that there was a clear indication for education and training from ECE practitioners</w:t>
      </w:r>
      <w:r w:rsidR="00854D03" w:rsidRPr="00854D03">
        <w:rPr>
          <w:bCs/>
          <w:color w:val="000000" w:themeColor="text1"/>
          <w:szCs w:val="24"/>
        </w:rPr>
        <w:t xml:space="preserve"> (</w:t>
      </w:r>
      <w:r w:rsidR="00854D03" w:rsidRPr="00854D03">
        <w:rPr>
          <w:color w:val="000000" w:themeColor="text1"/>
          <w:szCs w:val="24"/>
          <w:shd w:val="clear" w:color="auto" w:fill="FFFFFF"/>
        </w:rPr>
        <w:t>Spencer</w:t>
      </w:r>
      <w:r w:rsidR="00854D03" w:rsidRPr="00854D03">
        <w:rPr>
          <w:color w:val="000000" w:themeColor="text1"/>
          <w:szCs w:val="24"/>
          <w:shd w:val="clear" w:color="auto" w:fill="FFFFFF"/>
        </w:rPr>
        <w:t>,</w:t>
      </w:r>
      <w:r w:rsidR="00854D03" w:rsidRPr="00854D03">
        <w:rPr>
          <w:color w:val="000000" w:themeColor="text1"/>
          <w:szCs w:val="24"/>
          <w:shd w:val="clear" w:color="auto" w:fill="FFFFFF"/>
        </w:rPr>
        <w:t> </w:t>
      </w:r>
      <w:r w:rsidR="00854D03" w:rsidRPr="00854D03">
        <w:rPr>
          <w:i/>
          <w:iCs/>
          <w:color w:val="000000" w:themeColor="text1"/>
          <w:szCs w:val="24"/>
          <w:shd w:val="clear" w:color="auto" w:fill="FFFFFF"/>
        </w:rPr>
        <w:t>et al.</w:t>
      </w:r>
      <w:r w:rsidR="00854D03" w:rsidRPr="00854D03">
        <w:rPr>
          <w:color w:val="000000" w:themeColor="text1"/>
          <w:szCs w:val="24"/>
          <w:shd w:val="clear" w:color="auto" w:fill="FFFFFF"/>
        </w:rPr>
        <w:t> 2021</w:t>
      </w:r>
      <w:r w:rsidR="00854D03" w:rsidRPr="00854D03">
        <w:rPr>
          <w:color w:val="000000" w:themeColor="text1"/>
          <w:szCs w:val="24"/>
          <w:shd w:val="clear" w:color="auto" w:fill="FFFFFF"/>
        </w:rPr>
        <w:t>)</w:t>
      </w:r>
      <w:r w:rsidRPr="00854D03">
        <w:rPr>
          <w:bCs/>
          <w:color w:val="000000" w:themeColor="text1"/>
          <w:szCs w:val="24"/>
        </w:rPr>
        <w:t>. It would need to be ascertained if Welsh ECE practitioners would want this.</w:t>
      </w:r>
      <w:r w:rsidR="00CD001B" w:rsidRPr="00854D03">
        <w:rPr>
          <w:bCs/>
          <w:color w:val="000000" w:themeColor="text1"/>
          <w:szCs w:val="24"/>
        </w:rPr>
        <w:t xml:space="preserve"> The method of education would also need to be tested as it was shown to be different depending on the cultural tenderness of the country or region (</w:t>
      </w:r>
      <w:r w:rsidR="00CD001B" w:rsidRPr="00854D03">
        <w:rPr>
          <w:color w:val="000000" w:themeColor="text1"/>
          <w:szCs w:val="24"/>
        </w:rPr>
        <w:t>McFarland and Laird</w:t>
      </w:r>
      <w:r w:rsidR="00CD001B" w:rsidRPr="00854D03">
        <w:rPr>
          <w:color w:val="000000" w:themeColor="text1"/>
          <w:szCs w:val="24"/>
        </w:rPr>
        <w:t xml:space="preserve">, </w:t>
      </w:r>
      <w:r w:rsidR="00CD001B" w:rsidRPr="00854D03">
        <w:rPr>
          <w:color w:val="000000" w:themeColor="text1"/>
          <w:szCs w:val="24"/>
        </w:rPr>
        <w:t>2018</w:t>
      </w:r>
      <w:r w:rsidR="00CD001B" w:rsidRPr="00854D03">
        <w:rPr>
          <w:color w:val="000000" w:themeColor="text1"/>
          <w:szCs w:val="24"/>
        </w:rPr>
        <w:t>).</w:t>
      </w:r>
      <w:r w:rsidRPr="00854D03">
        <w:rPr>
          <w:bCs/>
          <w:color w:val="000000" w:themeColor="text1"/>
          <w:szCs w:val="24"/>
        </w:rPr>
        <w:t xml:space="preserve"> There would also need to be appropriate research done into the effect of the different regulatory and policy effects on the perception risk on the different areas within Wales. In the same light, the cultural and social changes, for example, the different perceptions in rural or urban areas. This traditional narrative review has shown perceptions of ECE practitioners. </w:t>
      </w:r>
      <w:r w:rsidR="00CD001B" w:rsidRPr="00854D03">
        <w:rPr>
          <w:bCs/>
          <w:color w:val="000000" w:themeColor="text1"/>
          <w:szCs w:val="24"/>
        </w:rPr>
        <w:t>Limitations to the study where outlined. The first was shown that</w:t>
      </w:r>
      <w:r w:rsidRPr="00854D03">
        <w:rPr>
          <w:bCs/>
          <w:color w:val="000000" w:themeColor="text1"/>
          <w:szCs w:val="24"/>
        </w:rPr>
        <w:t xml:space="preserve"> the data pool is small but that the potential for further research to practically inform training is clear. </w:t>
      </w:r>
      <w:r w:rsidR="00CD001B" w:rsidRPr="00854D03">
        <w:rPr>
          <w:bCs/>
          <w:color w:val="000000" w:themeColor="text1"/>
          <w:szCs w:val="24"/>
        </w:rPr>
        <w:t>Adding to this o</w:t>
      </w:r>
      <w:r w:rsidRPr="00854D03">
        <w:rPr>
          <w:bCs/>
          <w:color w:val="000000" w:themeColor="text1"/>
          <w:szCs w:val="24"/>
        </w:rPr>
        <w:t>nly one source</w:t>
      </w:r>
      <w:r w:rsidR="00CD001B" w:rsidRPr="00854D03">
        <w:rPr>
          <w:bCs/>
          <w:color w:val="000000" w:themeColor="text1"/>
          <w:szCs w:val="24"/>
        </w:rPr>
        <w:t xml:space="preserve"> that was included in the review was </w:t>
      </w:r>
      <w:r w:rsidR="00854D03" w:rsidRPr="00854D03">
        <w:rPr>
          <w:bCs/>
          <w:color w:val="000000" w:themeColor="text1"/>
          <w:szCs w:val="24"/>
        </w:rPr>
        <w:t>conduct</w:t>
      </w:r>
      <w:r w:rsidRPr="00854D03">
        <w:rPr>
          <w:bCs/>
          <w:color w:val="000000" w:themeColor="text1"/>
          <w:szCs w:val="24"/>
        </w:rPr>
        <w:t xml:space="preserve"> Wales</w:t>
      </w:r>
      <w:r w:rsidR="00CD001B" w:rsidRPr="00854D03">
        <w:rPr>
          <w:bCs/>
          <w:color w:val="000000" w:themeColor="text1"/>
          <w:szCs w:val="24"/>
        </w:rPr>
        <w:t>. Although this is concerning, it shows</w:t>
      </w:r>
      <w:r w:rsidRPr="00854D03">
        <w:rPr>
          <w:bCs/>
          <w:color w:val="000000" w:themeColor="text1"/>
          <w:szCs w:val="24"/>
        </w:rPr>
        <w:t xml:space="preserve"> a lack of data on this topic</w:t>
      </w:r>
      <w:r w:rsidR="00CD001B" w:rsidRPr="00854D03">
        <w:rPr>
          <w:bCs/>
          <w:color w:val="000000" w:themeColor="text1"/>
          <w:szCs w:val="24"/>
        </w:rPr>
        <w:t>. Which suggests the need for further investigation as it is clear this area is important and of value and doe link to the curriculum</w:t>
      </w:r>
      <w:r w:rsidR="00854D03" w:rsidRPr="00854D03">
        <w:rPr>
          <w:bCs/>
          <w:color w:val="000000" w:themeColor="text1"/>
          <w:szCs w:val="24"/>
        </w:rPr>
        <w:t xml:space="preserve"> (</w:t>
      </w:r>
      <w:r w:rsidR="00854D03" w:rsidRPr="00854D03">
        <w:rPr>
          <w:color w:val="000000" w:themeColor="text1"/>
          <w:szCs w:val="24"/>
        </w:rPr>
        <w:t>Welsh Government</w:t>
      </w:r>
      <w:r w:rsidR="00854D03" w:rsidRPr="00854D03">
        <w:rPr>
          <w:color w:val="000000" w:themeColor="text1"/>
          <w:szCs w:val="24"/>
        </w:rPr>
        <w:t xml:space="preserve">, </w:t>
      </w:r>
      <w:r w:rsidR="00854D03" w:rsidRPr="00854D03">
        <w:rPr>
          <w:color w:val="000000" w:themeColor="text1"/>
          <w:szCs w:val="24"/>
        </w:rPr>
        <w:t>2022)</w:t>
      </w:r>
      <w:r w:rsidRPr="00854D03">
        <w:rPr>
          <w:bCs/>
          <w:color w:val="000000" w:themeColor="text1"/>
          <w:szCs w:val="24"/>
        </w:rPr>
        <w:t xml:space="preserve">. It </w:t>
      </w:r>
      <w:r w:rsidR="00854D03" w:rsidRPr="00854D03">
        <w:rPr>
          <w:bCs/>
          <w:color w:val="000000" w:themeColor="text1"/>
          <w:szCs w:val="24"/>
        </w:rPr>
        <w:t>was also shown that insufficient</w:t>
      </w:r>
      <w:r w:rsidRPr="00854D03">
        <w:rPr>
          <w:bCs/>
          <w:color w:val="000000" w:themeColor="text1"/>
          <w:szCs w:val="24"/>
        </w:rPr>
        <w:t xml:space="preserve"> monitoring to check if ECE practitioners have positive perceptions of risk or need help working around barriers. </w:t>
      </w:r>
      <w:r w:rsidR="00854D03" w:rsidRPr="00854D03">
        <w:rPr>
          <w:bCs/>
          <w:color w:val="000000" w:themeColor="text1"/>
          <w:szCs w:val="24"/>
        </w:rPr>
        <w:t xml:space="preserve">There needs to be a clear evaluation so a strategy can be drawn up to best help ECE practitioners and ultimately children. </w:t>
      </w:r>
    </w:p>
    <w:p w14:paraId="4C866FF6" w14:textId="77777777" w:rsidR="00A4729D" w:rsidRPr="00854D03" w:rsidRDefault="00A4729D" w:rsidP="00A4729D">
      <w:pPr>
        <w:pStyle w:val="NormalWeb"/>
        <w:shd w:val="clear" w:color="auto" w:fill="FFFFFF"/>
        <w:autoSpaceDN w:val="0"/>
        <w:spacing w:before="0" w:after="0" w:line="360" w:lineRule="auto"/>
        <w:textAlignment w:val="baseline"/>
        <w:rPr>
          <w:color w:val="000000" w:themeColor="text1"/>
        </w:rPr>
      </w:pPr>
    </w:p>
    <w:p w14:paraId="3919B720" w14:textId="572CD3C4" w:rsidR="00A4729D" w:rsidRPr="00854D03" w:rsidRDefault="00A4729D" w:rsidP="00A4729D">
      <w:pPr>
        <w:pStyle w:val="NormalWeb"/>
        <w:shd w:val="clear" w:color="auto" w:fill="FFFFFF"/>
        <w:autoSpaceDN w:val="0"/>
        <w:spacing w:before="0" w:after="0" w:line="360" w:lineRule="auto"/>
        <w:textAlignment w:val="baseline"/>
        <w:rPr>
          <w:color w:val="000000" w:themeColor="text1"/>
        </w:rPr>
      </w:pPr>
      <w:r w:rsidRPr="00854D03">
        <w:rPr>
          <w:b/>
          <w:bCs/>
          <w:color w:val="000000" w:themeColor="text1"/>
        </w:rPr>
        <w:t>Word Count</w:t>
      </w:r>
      <w:r w:rsidRPr="00854D03">
        <w:rPr>
          <w:color w:val="000000" w:themeColor="text1"/>
        </w:rPr>
        <w:t xml:space="preserve">: </w:t>
      </w:r>
      <w:r w:rsidR="00854D03" w:rsidRPr="00854D03">
        <w:rPr>
          <w:color w:val="000000" w:themeColor="text1"/>
        </w:rPr>
        <w:t>462</w:t>
      </w:r>
    </w:p>
    <w:p w14:paraId="53B11D9C" w14:textId="3C3C2896" w:rsidR="000C5C36" w:rsidRPr="00854D03" w:rsidRDefault="000C5C36" w:rsidP="00A4729D">
      <w:pPr>
        <w:pStyle w:val="NormalWeb"/>
        <w:shd w:val="clear" w:color="auto" w:fill="FFFFFF"/>
        <w:autoSpaceDN w:val="0"/>
        <w:spacing w:before="0" w:after="0" w:line="360" w:lineRule="auto"/>
        <w:textAlignment w:val="baseline"/>
        <w:rPr>
          <w:b/>
          <w:bCs/>
          <w:color w:val="000000" w:themeColor="text1"/>
        </w:rPr>
      </w:pPr>
      <w:r w:rsidRPr="00854D03">
        <w:rPr>
          <w:b/>
          <w:bCs/>
          <w:color w:val="000000" w:themeColor="text1"/>
        </w:rPr>
        <w:t xml:space="preserve">References </w:t>
      </w:r>
    </w:p>
    <w:p w14:paraId="7261417B" w14:textId="7DDD7F35" w:rsidR="000C5C36" w:rsidRPr="00854D03" w:rsidRDefault="000C5C36" w:rsidP="000C5C36">
      <w:pPr>
        <w:ind w:left="-120" w:hanging="567"/>
        <w:rPr>
          <w:color w:val="000000" w:themeColor="text1"/>
          <w:sz w:val="24"/>
          <w:szCs w:val="24"/>
        </w:rPr>
      </w:pPr>
      <w:r w:rsidRPr="00854D03">
        <w:rPr>
          <w:color w:val="000000" w:themeColor="text1"/>
          <w:sz w:val="24"/>
          <w:szCs w:val="24"/>
        </w:rPr>
        <w:t xml:space="preserve">Kernan, M and Devine, D. (2010) ‘Being Confined within? Constructions of the Good Childhood and Outdoor Play in Early Childhood Education and Care Settings in Ireland’, </w:t>
      </w:r>
      <w:r w:rsidRPr="00854D03">
        <w:rPr>
          <w:i/>
          <w:iCs/>
          <w:color w:val="000000" w:themeColor="text1"/>
          <w:sz w:val="24"/>
          <w:szCs w:val="24"/>
        </w:rPr>
        <w:t>Children &amp; Society</w:t>
      </w:r>
      <w:r w:rsidRPr="00854D03">
        <w:rPr>
          <w:color w:val="000000" w:themeColor="text1"/>
          <w:sz w:val="24"/>
          <w:szCs w:val="24"/>
        </w:rPr>
        <w:t>, </w:t>
      </w:r>
      <w:r w:rsidRPr="00854D03">
        <w:rPr>
          <w:i/>
          <w:iCs/>
          <w:color w:val="000000" w:themeColor="text1"/>
          <w:sz w:val="24"/>
          <w:szCs w:val="24"/>
        </w:rPr>
        <w:t>24</w:t>
      </w:r>
      <w:r w:rsidRPr="00854D03">
        <w:rPr>
          <w:color w:val="000000" w:themeColor="text1"/>
          <w:sz w:val="24"/>
          <w:szCs w:val="24"/>
        </w:rPr>
        <w:t>(5), 371–385.</w:t>
      </w:r>
    </w:p>
    <w:p w14:paraId="6F0AC1C5" w14:textId="0B9A331F" w:rsidR="00854D03" w:rsidRPr="00854D03" w:rsidRDefault="00854D03" w:rsidP="00854D03">
      <w:pPr>
        <w:ind w:left="-120" w:hanging="567"/>
        <w:rPr>
          <w:color w:val="000000" w:themeColor="text1"/>
        </w:rPr>
      </w:pPr>
      <w:r w:rsidRPr="00854D03">
        <w:rPr>
          <w:color w:val="000000" w:themeColor="text1"/>
          <w:sz w:val="24"/>
          <w:szCs w:val="24"/>
        </w:rPr>
        <w:lastRenderedPageBreak/>
        <w:t xml:space="preserve">McFarland, </w:t>
      </w:r>
      <w:proofErr w:type="gramStart"/>
      <w:r w:rsidRPr="00854D03">
        <w:rPr>
          <w:color w:val="000000" w:themeColor="text1"/>
          <w:sz w:val="24"/>
          <w:szCs w:val="24"/>
        </w:rPr>
        <w:t>L.</w:t>
      </w:r>
      <w:proofErr w:type="gramEnd"/>
      <w:r w:rsidRPr="00854D03">
        <w:rPr>
          <w:color w:val="000000" w:themeColor="text1"/>
          <w:sz w:val="24"/>
          <w:szCs w:val="24"/>
        </w:rPr>
        <w:t xml:space="preserve"> and Laird, S.G. (2018) ‘Parents’ and Early Childhood Educators’ Attitudes and Practices in Relation to Children’s Outdoor Risky Play’, </w:t>
      </w:r>
      <w:r w:rsidRPr="00854D03">
        <w:rPr>
          <w:i/>
          <w:iCs/>
          <w:color w:val="000000" w:themeColor="text1"/>
          <w:sz w:val="24"/>
          <w:szCs w:val="24"/>
        </w:rPr>
        <w:t>Early childhood education journal</w:t>
      </w:r>
      <w:r w:rsidRPr="00854D03">
        <w:rPr>
          <w:color w:val="000000" w:themeColor="text1"/>
          <w:sz w:val="24"/>
          <w:szCs w:val="24"/>
        </w:rPr>
        <w:t>, 46(2), pp. 159–168.</w:t>
      </w:r>
    </w:p>
    <w:p w14:paraId="62A15034" w14:textId="62AF364F" w:rsidR="00854D03" w:rsidRPr="00854D03" w:rsidRDefault="00854D03" w:rsidP="00854D03">
      <w:pPr>
        <w:ind w:left="-120" w:hanging="567"/>
        <w:rPr>
          <w:color w:val="000000" w:themeColor="text1"/>
        </w:rPr>
      </w:pPr>
      <w:r w:rsidRPr="00854D03">
        <w:rPr>
          <w:color w:val="000000" w:themeColor="text1"/>
          <w:sz w:val="24"/>
          <w:szCs w:val="24"/>
          <w:shd w:val="clear" w:color="auto" w:fill="FFFFFF"/>
        </w:rPr>
        <w:t>Spencer</w:t>
      </w:r>
      <w:r w:rsidRPr="00854D03">
        <w:rPr>
          <w:color w:val="000000" w:themeColor="text1"/>
          <w:sz w:val="24"/>
          <w:szCs w:val="24"/>
          <w:shd w:val="clear" w:color="auto" w:fill="FFFFFF"/>
        </w:rPr>
        <w:t>, R.</w:t>
      </w:r>
      <w:r w:rsidRPr="00854D03">
        <w:rPr>
          <w:color w:val="000000" w:themeColor="text1"/>
          <w:sz w:val="24"/>
          <w:szCs w:val="24"/>
          <w:shd w:val="clear" w:color="auto" w:fill="FFFFFF"/>
        </w:rPr>
        <w:t> </w:t>
      </w:r>
      <w:r w:rsidRPr="00854D03">
        <w:rPr>
          <w:i/>
          <w:iCs/>
          <w:color w:val="000000" w:themeColor="text1"/>
          <w:sz w:val="24"/>
          <w:szCs w:val="24"/>
          <w:shd w:val="clear" w:color="auto" w:fill="FFFFFF"/>
        </w:rPr>
        <w:t>et al.</w:t>
      </w:r>
      <w:r w:rsidRPr="00854D03">
        <w:rPr>
          <w:color w:val="000000" w:themeColor="text1"/>
          <w:sz w:val="24"/>
          <w:szCs w:val="24"/>
          <w:shd w:val="clear" w:color="auto" w:fill="FFFFFF"/>
        </w:rPr>
        <w:t> (2021) ‘Early childhood educator perceptions of risky play in an outdoor loose parts intervention’, </w:t>
      </w:r>
      <w:r w:rsidRPr="00854D03">
        <w:rPr>
          <w:i/>
          <w:iCs/>
          <w:color w:val="000000" w:themeColor="text1"/>
          <w:sz w:val="24"/>
          <w:szCs w:val="24"/>
          <w:shd w:val="clear" w:color="auto" w:fill="FFFFFF"/>
        </w:rPr>
        <w:t>AIMS public health</w:t>
      </w:r>
      <w:r w:rsidRPr="00854D03">
        <w:rPr>
          <w:color w:val="000000" w:themeColor="text1"/>
          <w:sz w:val="24"/>
          <w:szCs w:val="24"/>
          <w:shd w:val="clear" w:color="auto" w:fill="FFFFFF"/>
        </w:rPr>
        <w:t>, 8(2), pp. 213–228.</w:t>
      </w:r>
    </w:p>
    <w:p w14:paraId="6BCE4105" w14:textId="77777777" w:rsidR="00854D03" w:rsidRPr="00854D03" w:rsidRDefault="00854D03" w:rsidP="000C5C36">
      <w:pPr>
        <w:ind w:left="-120" w:hanging="567"/>
        <w:rPr>
          <w:color w:val="000000" w:themeColor="text1"/>
        </w:rPr>
      </w:pPr>
    </w:p>
    <w:p w14:paraId="1E749740" w14:textId="58453724" w:rsidR="000C5C36" w:rsidRPr="00854D03" w:rsidRDefault="000C5C36" w:rsidP="000C5C36">
      <w:pPr>
        <w:ind w:left="-120" w:hanging="567"/>
        <w:rPr>
          <w:color w:val="000000" w:themeColor="text1"/>
          <w:sz w:val="24"/>
          <w:szCs w:val="24"/>
        </w:rPr>
      </w:pPr>
      <w:proofErr w:type="spellStart"/>
      <w:r w:rsidRPr="00854D03">
        <w:rPr>
          <w:color w:val="000000" w:themeColor="text1"/>
          <w:sz w:val="24"/>
          <w:szCs w:val="24"/>
        </w:rPr>
        <w:t>Sandseter</w:t>
      </w:r>
      <w:proofErr w:type="spellEnd"/>
      <w:r w:rsidRPr="00854D03">
        <w:rPr>
          <w:color w:val="000000" w:themeColor="text1"/>
          <w:sz w:val="24"/>
          <w:szCs w:val="24"/>
        </w:rPr>
        <w:t xml:space="preserve">, E.B.H. et al. (2020) ‘Barriers for Outdoor Play in Early Childhood Education and Care (ECEC) Institutions: Perception of Risk in Children’s Play among European Parents and ECEC Practitioners’, </w:t>
      </w:r>
      <w:proofErr w:type="gramStart"/>
      <w:r w:rsidRPr="00854D03">
        <w:rPr>
          <w:i/>
          <w:iCs/>
          <w:color w:val="000000" w:themeColor="text1"/>
          <w:sz w:val="24"/>
          <w:szCs w:val="24"/>
        </w:rPr>
        <w:t>Child care</w:t>
      </w:r>
      <w:proofErr w:type="gramEnd"/>
      <w:r w:rsidRPr="00854D03">
        <w:rPr>
          <w:i/>
          <w:iCs/>
          <w:color w:val="000000" w:themeColor="text1"/>
          <w:sz w:val="24"/>
          <w:szCs w:val="24"/>
        </w:rPr>
        <w:t xml:space="preserve"> in practice: Northern Ireland journal of multi-disciplinary child care practice</w:t>
      </w:r>
      <w:r w:rsidRPr="00854D03">
        <w:rPr>
          <w:color w:val="000000" w:themeColor="text1"/>
          <w:sz w:val="24"/>
          <w:szCs w:val="24"/>
        </w:rPr>
        <w:t>, 26(2), pp. 111–129.</w:t>
      </w:r>
    </w:p>
    <w:p w14:paraId="4E3EC1BE" w14:textId="77777777" w:rsidR="00854D03" w:rsidRPr="00854D03" w:rsidRDefault="00854D03" w:rsidP="00854D03">
      <w:pPr>
        <w:ind w:left="-120" w:hanging="567"/>
        <w:rPr>
          <w:color w:val="000000" w:themeColor="text1"/>
        </w:rPr>
      </w:pPr>
      <w:r w:rsidRPr="00854D03">
        <w:rPr>
          <w:color w:val="000000" w:themeColor="text1"/>
          <w:sz w:val="24"/>
          <w:szCs w:val="24"/>
        </w:rPr>
        <w:t xml:space="preserve">Welsh Government (2022) A curriculum for funded non-maintained nursery settings. Available at: </w:t>
      </w:r>
      <w:hyperlink r:id="rId7" w:history="1">
        <w:r w:rsidRPr="00854D03">
          <w:rPr>
            <w:rStyle w:val="Hyperlink"/>
            <w:color w:val="000000" w:themeColor="text1"/>
            <w:sz w:val="24"/>
            <w:szCs w:val="24"/>
          </w:rPr>
          <w:t>https://hwb.gov.wales/api/storage/b1801d78-38c3-4320-9818-d9996c21aef8/220914-a-curriculum-for-funded-non-maintained-nursery-settings.pdf</w:t>
        </w:r>
      </w:hyperlink>
      <w:r w:rsidRPr="00854D03">
        <w:rPr>
          <w:color w:val="000000" w:themeColor="text1"/>
          <w:sz w:val="24"/>
          <w:szCs w:val="24"/>
        </w:rPr>
        <w:t xml:space="preserve"> (Accessed: 23 October 2022).</w:t>
      </w:r>
    </w:p>
    <w:p w14:paraId="6C387501" w14:textId="77777777" w:rsidR="00A4729D" w:rsidRPr="00854D03" w:rsidRDefault="00A4729D" w:rsidP="00A4729D">
      <w:pPr>
        <w:pStyle w:val="NormalWeb"/>
        <w:shd w:val="clear" w:color="auto" w:fill="FFFFFF"/>
        <w:autoSpaceDN w:val="0"/>
        <w:spacing w:before="0" w:after="0" w:line="360" w:lineRule="auto"/>
        <w:textAlignment w:val="baseline"/>
        <w:rPr>
          <w:color w:val="000000" w:themeColor="text1"/>
        </w:rPr>
      </w:pPr>
    </w:p>
    <w:sectPr w:rsidR="00A4729D" w:rsidRPr="00854D03" w:rsidSect="00854D03">
      <w:headerReference w:type="default" r:id="rId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A776C" w14:textId="77777777" w:rsidR="002D4D63" w:rsidRDefault="002D4D63">
      <w:r>
        <w:separator/>
      </w:r>
    </w:p>
  </w:endnote>
  <w:endnote w:type="continuationSeparator" w:id="0">
    <w:p w14:paraId="7CE483EE" w14:textId="77777777" w:rsidR="002D4D63" w:rsidRDefault="002D4D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15CEA" w14:textId="77777777" w:rsidR="002D4D63" w:rsidRDefault="002D4D63">
      <w:r>
        <w:separator/>
      </w:r>
    </w:p>
  </w:footnote>
  <w:footnote w:type="continuationSeparator" w:id="0">
    <w:p w14:paraId="18DF67E8" w14:textId="77777777" w:rsidR="002D4D63" w:rsidRDefault="002D4D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DDACB" w14:textId="43203C6D" w:rsidR="00854D03" w:rsidRPr="00854D03" w:rsidRDefault="00854D03">
    <w:pPr>
      <w:pStyle w:val="Header"/>
      <w:rPr>
        <w:sz w:val="24"/>
        <w:szCs w:val="24"/>
      </w:rPr>
    </w:pPr>
    <w:r w:rsidRPr="00854D03">
      <w:rPr>
        <w:sz w:val="24"/>
        <w:szCs w:val="24"/>
      </w:rPr>
      <w:t xml:space="preserve">2003481                              </w:t>
    </w:r>
    <w:r>
      <w:rPr>
        <w:sz w:val="24"/>
        <w:szCs w:val="24"/>
      </w:rPr>
      <w:t xml:space="preserve">                          </w:t>
    </w:r>
    <w:r w:rsidRPr="00854D03">
      <w:rPr>
        <w:sz w:val="24"/>
        <w:szCs w:val="24"/>
      </w:rPr>
      <w:t xml:space="preserve">                                                                                     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D7788C"/>
    <w:multiLevelType w:val="hybridMultilevel"/>
    <w:tmpl w:val="CEE60D36"/>
    <w:lvl w:ilvl="0" w:tplc="4884887C">
      <w:start w:val="1"/>
      <w:numFmt w:val="bullet"/>
      <w:lvlText w:val=""/>
      <w:lvlJc w:val="left"/>
      <w:pPr>
        <w:tabs>
          <w:tab w:val="num" w:pos="720"/>
        </w:tabs>
        <w:ind w:left="720" w:hanging="360"/>
      </w:pPr>
      <w:rPr>
        <w:rFonts w:ascii="Wingdings" w:hAnsi="Wingdings" w:hint="default"/>
      </w:rPr>
    </w:lvl>
    <w:lvl w:ilvl="1" w:tplc="A1B29DFA" w:tentative="1">
      <w:start w:val="1"/>
      <w:numFmt w:val="bullet"/>
      <w:lvlText w:val=""/>
      <w:lvlJc w:val="left"/>
      <w:pPr>
        <w:tabs>
          <w:tab w:val="num" w:pos="1440"/>
        </w:tabs>
        <w:ind w:left="1440" w:hanging="360"/>
      </w:pPr>
      <w:rPr>
        <w:rFonts w:ascii="Wingdings" w:hAnsi="Wingdings" w:hint="default"/>
      </w:rPr>
    </w:lvl>
    <w:lvl w:ilvl="2" w:tplc="295AA47C" w:tentative="1">
      <w:start w:val="1"/>
      <w:numFmt w:val="bullet"/>
      <w:lvlText w:val=""/>
      <w:lvlJc w:val="left"/>
      <w:pPr>
        <w:tabs>
          <w:tab w:val="num" w:pos="2160"/>
        </w:tabs>
        <w:ind w:left="2160" w:hanging="360"/>
      </w:pPr>
      <w:rPr>
        <w:rFonts w:ascii="Wingdings" w:hAnsi="Wingdings" w:hint="default"/>
      </w:rPr>
    </w:lvl>
    <w:lvl w:ilvl="3" w:tplc="DB8AFD2C" w:tentative="1">
      <w:start w:val="1"/>
      <w:numFmt w:val="bullet"/>
      <w:lvlText w:val=""/>
      <w:lvlJc w:val="left"/>
      <w:pPr>
        <w:tabs>
          <w:tab w:val="num" w:pos="2880"/>
        </w:tabs>
        <w:ind w:left="2880" w:hanging="360"/>
      </w:pPr>
      <w:rPr>
        <w:rFonts w:ascii="Wingdings" w:hAnsi="Wingdings" w:hint="default"/>
      </w:rPr>
    </w:lvl>
    <w:lvl w:ilvl="4" w:tplc="440AB7E6" w:tentative="1">
      <w:start w:val="1"/>
      <w:numFmt w:val="bullet"/>
      <w:lvlText w:val=""/>
      <w:lvlJc w:val="left"/>
      <w:pPr>
        <w:tabs>
          <w:tab w:val="num" w:pos="3600"/>
        </w:tabs>
        <w:ind w:left="3600" w:hanging="360"/>
      </w:pPr>
      <w:rPr>
        <w:rFonts w:ascii="Wingdings" w:hAnsi="Wingdings" w:hint="default"/>
      </w:rPr>
    </w:lvl>
    <w:lvl w:ilvl="5" w:tplc="AADC3148" w:tentative="1">
      <w:start w:val="1"/>
      <w:numFmt w:val="bullet"/>
      <w:lvlText w:val=""/>
      <w:lvlJc w:val="left"/>
      <w:pPr>
        <w:tabs>
          <w:tab w:val="num" w:pos="4320"/>
        </w:tabs>
        <w:ind w:left="4320" w:hanging="360"/>
      </w:pPr>
      <w:rPr>
        <w:rFonts w:ascii="Wingdings" w:hAnsi="Wingdings" w:hint="default"/>
      </w:rPr>
    </w:lvl>
    <w:lvl w:ilvl="6" w:tplc="2040BA9A" w:tentative="1">
      <w:start w:val="1"/>
      <w:numFmt w:val="bullet"/>
      <w:lvlText w:val=""/>
      <w:lvlJc w:val="left"/>
      <w:pPr>
        <w:tabs>
          <w:tab w:val="num" w:pos="5040"/>
        </w:tabs>
        <w:ind w:left="5040" w:hanging="360"/>
      </w:pPr>
      <w:rPr>
        <w:rFonts w:ascii="Wingdings" w:hAnsi="Wingdings" w:hint="default"/>
      </w:rPr>
    </w:lvl>
    <w:lvl w:ilvl="7" w:tplc="15B8B0CE" w:tentative="1">
      <w:start w:val="1"/>
      <w:numFmt w:val="bullet"/>
      <w:lvlText w:val=""/>
      <w:lvlJc w:val="left"/>
      <w:pPr>
        <w:tabs>
          <w:tab w:val="num" w:pos="5760"/>
        </w:tabs>
        <w:ind w:left="5760" w:hanging="360"/>
      </w:pPr>
      <w:rPr>
        <w:rFonts w:ascii="Wingdings" w:hAnsi="Wingdings" w:hint="default"/>
      </w:rPr>
    </w:lvl>
    <w:lvl w:ilvl="8" w:tplc="7F66F50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5A20F8"/>
    <w:multiLevelType w:val="multilevel"/>
    <w:tmpl w:val="02FA79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415078">
    <w:abstractNumId w:val="1"/>
  </w:num>
  <w:num w:numId="2" w16cid:durableId="1178927324">
    <w:abstractNumId w:val="10"/>
  </w:num>
  <w:num w:numId="3" w16cid:durableId="846793720">
    <w:abstractNumId w:val="19"/>
  </w:num>
  <w:num w:numId="4" w16cid:durableId="1922566800">
    <w:abstractNumId w:val="13"/>
  </w:num>
  <w:num w:numId="5" w16cid:durableId="1506356675">
    <w:abstractNumId w:val="8"/>
  </w:num>
  <w:num w:numId="6" w16cid:durableId="1996685630">
    <w:abstractNumId w:val="18"/>
  </w:num>
  <w:num w:numId="7" w16cid:durableId="1975063755">
    <w:abstractNumId w:val="2"/>
  </w:num>
  <w:num w:numId="8" w16cid:durableId="1923026384">
    <w:abstractNumId w:val="16"/>
  </w:num>
  <w:num w:numId="9" w16cid:durableId="338434710">
    <w:abstractNumId w:val="11"/>
  </w:num>
  <w:num w:numId="10" w16cid:durableId="1743403761">
    <w:abstractNumId w:val="4"/>
  </w:num>
  <w:num w:numId="11" w16cid:durableId="129246263">
    <w:abstractNumId w:val="5"/>
  </w:num>
  <w:num w:numId="12" w16cid:durableId="17395889">
    <w:abstractNumId w:val="9"/>
  </w:num>
  <w:num w:numId="13" w16cid:durableId="538779931">
    <w:abstractNumId w:val="15"/>
  </w:num>
  <w:num w:numId="14" w16cid:durableId="85272555">
    <w:abstractNumId w:val="3"/>
  </w:num>
  <w:num w:numId="15" w16cid:durableId="877861771">
    <w:abstractNumId w:val="0"/>
  </w:num>
  <w:num w:numId="16" w16cid:durableId="1715543647">
    <w:abstractNumId w:val="6"/>
  </w:num>
  <w:num w:numId="17" w16cid:durableId="1852377465">
    <w:abstractNumId w:val="20"/>
  </w:num>
  <w:num w:numId="18" w16cid:durableId="1458255437">
    <w:abstractNumId w:val="22"/>
  </w:num>
  <w:num w:numId="19" w16cid:durableId="1218736417">
    <w:abstractNumId w:val="21"/>
  </w:num>
  <w:num w:numId="20" w16cid:durableId="694312993">
    <w:abstractNumId w:val="17"/>
  </w:num>
  <w:num w:numId="21" w16cid:durableId="190671805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31524200">
    <w:abstractNumId w:val="12"/>
  </w:num>
  <w:num w:numId="23" w16cid:durableId="20494471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77"/>
    <w:rsid w:val="00011666"/>
    <w:rsid w:val="00026B02"/>
    <w:rsid w:val="000822E5"/>
    <w:rsid w:val="000870DA"/>
    <w:rsid w:val="000971FC"/>
    <w:rsid w:val="000A2A3A"/>
    <w:rsid w:val="000A492A"/>
    <w:rsid w:val="000B3977"/>
    <w:rsid w:val="000C434C"/>
    <w:rsid w:val="000C5C36"/>
    <w:rsid w:val="000D2F80"/>
    <w:rsid w:val="000E413A"/>
    <w:rsid w:val="000F5AA3"/>
    <w:rsid w:val="00100396"/>
    <w:rsid w:val="00100B5C"/>
    <w:rsid w:val="00103507"/>
    <w:rsid w:val="00110438"/>
    <w:rsid w:val="001106E9"/>
    <w:rsid w:val="00116B92"/>
    <w:rsid w:val="00124CA5"/>
    <w:rsid w:val="00134F77"/>
    <w:rsid w:val="00152E9D"/>
    <w:rsid w:val="00154487"/>
    <w:rsid w:val="0017512A"/>
    <w:rsid w:val="001817F9"/>
    <w:rsid w:val="00186C58"/>
    <w:rsid w:val="00196958"/>
    <w:rsid w:val="001A1E39"/>
    <w:rsid w:val="001A24F3"/>
    <w:rsid w:val="001A7F1C"/>
    <w:rsid w:val="001B405C"/>
    <w:rsid w:val="001B5F45"/>
    <w:rsid w:val="001E1050"/>
    <w:rsid w:val="001E1E1F"/>
    <w:rsid w:val="001E2007"/>
    <w:rsid w:val="001E57C1"/>
    <w:rsid w:val="001F07EF"/>
    <w:rsid w:val="001F50B6"/>
    <w:rsid w:val="001F6D7A"/>
    <w:rsid w:val="00220041"/>
    <w:rsid w:val="0022746E"/>
    <w:rsid w:val="00233625"/>
    <w:rsid w:val="00235F71"/>
    <w:rsid w:val="002444CA"/>
    <w:rsid w:val="00260DE6"/>
    <w:rsid w:val="00272FA5"/>
    <w:rsid w:val="00273FEE"/>
    <w:rsid w:val="0028204E"/>
    <w:rsid w:val="0028591B"/>
    <w:rsid w:val="00291841"/>
    <w:rsid w:val="002C449B"/>
    <w:rsid w:val="002C6040"/>
    <w:rsid w:val="002D4D63"/>
    <w:rsid w:val="002D5B3F"/>
    <w:rsid w:val="002E272E"/>
    <w:rsid w:val="002F5778"/>
    <w:rsid w:val="002F6DC0"/>
    <w:rsid w:val="003223E0"/>
    <w:rsid w:val="00352C4A"/>
    <w:rsid w:val="00362560"/>
    <w:rsid w:val="00371E1A"/>
    <w:rsid w:val="003732FD"/>
    <w:rsid w:val="003753B2"/>
    <w:rsid w:val="00376559"/>
    <w:rsid w:val="00382BAA"/>
    <w:rsid w:val="00384D73"/>
    <w:rsid w:val="003927E6"/>
    <w:rsid w:val="00393EB6"/>
    <w:rsid w:val="00396E39"/>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4F2C"/>
    <w:rsid w:val="00552351"/>
    <w:rsid w:val="00555B4C"/>
    <w:rsid w:val="00561F00"/>
    <w:rsid w:val="00562C4E"/>
    <w:rsid w:val="00562DEC"/>
    <w:rsid w:val="0057151C"/>
    <w:rsid w:val="00576AB4"/>
    <w:rsid w:val="00577917"/>
    <w:rsid w:val="00590667"/>
    <w:rsid w:val="00592E6F"/>
    <w:rsid w:val="005969E2"/>
    <w:rsid w:val="005A1599"/>
    <w:rsid w:val="005A1689"/>
    <w:rsid w:val="005B0C91"/>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BA0"/>
    <w:rsid w:val="006A6DC3"/>
    <w:rsid w:val="006B762A"/>
    <w:rsid w:val="006C1480"/>
    <w:rsid w:val="006D49ED"/>
    <w:rsid w:val="006D55CE"/>
    <w:rsid w:val="006D637A"/>
    <w:rsid w:val="006D6B5E"/>
    <w:rsid w:val="006D6F24"/>
    <w:rsid w:val="006E3E4E"/>
    <w:rsid w:val="006F45BF"/>
    <w:rsid w:val="006F60E0"/>
    <w:rsid w:val="00702F71"/>
    <w:rsid w:val="007366DF"/>
    <w:rsid w:val="00745582"/>
    <w:rsid w:val="00757839"/>
    <w:rsid w:val="00770C81"/>
    <w:rsid w:val="00791024"/>
    <w:rsid w:val="00791692"/>
    <w:rsid w:val="00793F0A"/>
    <w:rsid w:val="007A2657"/>
    <w:rsid w:val="007C682C"/>
    <w:rsid w:val="007D2385"/>
    <w:rsid w:val="007E1F08"/>
    <w:rsid w:val="007E6F99"/>
    <w:rsid w:val="007F214F"/>
    <w:rsid w:val="00800069"/>
    <w:rsid w:val="00800D63"/>
    <w:rsid w:val="008042F0"/>
    <w:rsid w:val="00810811"/>
    <w:rsid w:val="008310A0"/>
    <w:rsid w:val="00835D29"/>
    <w:rsid w:val="00842E7F"/>
    <w:rsid w:val="00852933"/>
    <w:rsid w:val="00854D03"/>
    <w:rsid w:val="008566E5"/>
    <w:rsid w:val="008566FE"/>
    <w:rsid w:val="00865B46"/>
    <w:rsid w:val="00896134"/>
    <w:rsid w:val="008A62BC"/>
    <w:rsid w:val="008B43E7"/>
    <w:rsid w:val="008D763F"/>
    <w:rsid w:val="008E2E88"/>
    <w:rsid w:val="008F036F"/>
    <w:rsid w:val="008F1308"/>
    <w:rsid w:val="008F776C"/>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976B5"/>
    <w:rsid w:val="009A0631"/>
    <w:rsid w:val="009B10ED"/>
    <w:rsid w:val="009C0BC4"/>
    <w:rsid w:val="009D3EA4"/>
    <w:rsid w:val="009D649C"/>
    <w:rsid w:val="009E4BC1"/>
    <w:rsid w:val="009F381B"/>
    <w:rsid w:val="009F5CB2"/>
    <w:rsid w:val="00A03BB8"/>
    <w:rsid w:val="00A3505D"/>
    <w:rsid w:val="00A4036F"/>
    <w:rsid w:val="00A406E5"/>
    <w:rsid w:val="00A4641C"/>
    <w:rsid w:val="00A4729D"/>
    <w:rsid w:val="00A55876"/>
    <w:rsid w:val="00A560FF"/>
    <w:rsid w:val="00A67FB1"/>
    <w:rsid w:val="00A85BFE"/>
    <w:rsid w:val="00A966D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1A6"/>
    <w:rsid w:val="00BA1176"/>
    <w:rsid w:val="00BA621B"/>
    <w:rsid w:val="00BE0B01"/>
    <w:rsid w:val="00BE15B2"/>
    <w:rsid w:val="00BE79C7"/>
    <w:rsid w:val="00BF3CB5"/>
    <w:rsid w:val="00C01A3F"/>
    <w:rsid w:val="00C073F1"/>
    <w:rsid w:val="00C1285B"/>
    <w:rsid w:val="00C1361B"/>
    <w:rsid w:val="00C14E1F"/>
    <w:rsid w:val="00C265C0"/>
    <w:rsid w:val="00C315AF"/>
    <w:rsid w:val="00C36D9A"/>
    <w:rsid w:val="00C44A72"/>
    <w:rsid w:val="00C61FC2"/>
    <w:rsid w:val="00C705F9"/>
    <w:rsid w:val="00C80F0F"/>
    <w:rsid w:val="00C8667A"/>
    <w:rsid w:val="00C93BCB"/>
    <w:rsid w:val="00CA4055"/>
    <w:rsid w:val="00CC241A"/>
    <w:rsid w:val="00CC439D"/>
    <w:rsid w:val="00CD001B"/>
    <w:rsid w:val="00CE4035"/>
    <w:rsid w:val="00CE65AB"/>
    <w:rsid w:val="00CF4266"/>
    <w:rsid w:val="00D22D9C"/>
    <w:rsid w:val="00D241F1"/>
    <w:rsid w:val="00D275CB"/>
    <w:rsid w:val="00D30DFA"/>
    <w:rsid w:val="00D463A5"/>
    <w:rsid w:val="00D4710D"/>
    <w:rsid w:val="00D47D25"/>
    <w:rsid w:val="00D62ACD"/>
    <w:rsid w:val="00DA36EE"/>
    <w:rsid w:val="00DA500A"/>
    <w:rsid w:val="00DB116D"/>
    <w:rsid w:val="00DD17CC"/>
    <w:rsid w:val="00DE217A"/>
    <w:rsid w:val="00DF321B"/>
    <w:rsid w:val="00E05287"/>
    <w:rsid w:val="00E230E0"/>
    <w:rsid w:val="00E33BAB"/>
    <w:rsid w:val="00E51AAC"/>
    <w:rsid w:val="00E66CC0"/>
    <w:rsid w:val="00E728A9"/>
    <w:rsid w:val="00E807D9"/>
    <w:rsid w:val="00E978C0"/>
    <w:rsid w:val="00EA0F4E"/>
    <w:rsid w:val="00EA295B"/>
    <w:rsid w:val="00EA3B9B"/>
    <w:rsid w:val="00EA6801"/>
    <w:rsid w:val="00EB4F96"/>
    <w:rsid w:val="00ED02F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D1C5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86652">
      <w:bodyDiv w:val="1"/>
      <w:marLeft w:val="0"/>
      <w:marRight w:val="0"/>
      <w:marTop w:val="0"/>
      <w:marBottom w:val="0"/>
      <w:divBdr>
        <w:top w:val="none" w:sz="0" w:space="0" w:color="auto"/>
        <w:left w:val="none" w:sz="0" w:space="0" w:color="auto"/>
        <w:bottom w:val="none" w:sz="0" w:space="0" w:color="auto"/>
        <w:right w:val="none" w:sz="0" w:space="0" w:color="auto"/>
      </w:divBdr>
      <w:divsChild>
        <w:div w:id="1856308167">
          <w:marLeft w:val="547"/>
          <w:marRight w:val="0"/>
          <w:marTop w:val="115"/>
          <w:marBottom w:val="0"/>
          <w:divBdr>
            <w:top w:val="none" w:sz="0" w:space="0" w:color="auto"/>
            <w:left w:val="none" w:sz="0" w:space="0" w:color="auto"/>
            <w:bottom w:val="none" w:sz="0" w:space="0" w:color="auto"/>
            <w:right w:val="none" w:sz="0" w:space="0" w:color="auto"/>
          </w:divBdr>
        </w:div>
        <w:div w:id="747652078">
          <w:marLeft w:val="547"/>
          <w:marRight w:val="0"/>
          <w:marTop w:val="115"/>
          <w:marBottom w:val="0"/>
          <w:divBdr>
            <w:top w:val="none" w:sz="0" w:space="0" w:color="auto"/>
            <w:left w:val="none" w:sz="0" w:space="0" w:color="auto"/>
            <w:bottom w:val="none" w:sz="0" w:space="0" w:color="auto"/>
            <w:right w:val="none" w:sz="0" w:space="0" w:color="auto"/>
          </w:divBdr>
        </w:div>
        <w:div w:id="638847481">
          <w:marLeft w:val="547"/>
          <w:marRight w:val="0"/>
          <w:marTop w:val="115"/>
          <w:marBottom w:val="0"/>
          <w:divBdr>
            <w:top w:val="none" w:sz="0" w:space="0" w:color="auto"/>
            <w:left w:val="none" w:sz="0" w:space="0" w:color="auto"/>
            <w:bottom w:val="none" w:sz="0" w:space="0" w:color="auto"/>
            <w:right w:val="none" w:sz="0" w:space="0" w:color="auto"/>
          </w:divBdr>
        </w:div>
      </w:divsChild>
    </w:div>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2</Pages>
  <Words>657</Words>
  <Characters>3747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4396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Tristan Nelson</cp:lastModifiedBy>
  <cp:revision>2</cp:revision>
  <cp:lastPrinted>2014-10-10T07:42:00Z</cp:lastPrinted>
  <dcterms:created xsi:type="dcterms:W3CDTF">2023-05-12T11:13:00Z</dcterms:created>
  <dcterms:modified xsi:type="dcterms:W3CDTF">2023-05-12T11:13:00Z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