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5789E" w:rsidR="008D4457" w:rsidP="294AADD5" w:rsidRDefault="0065789E" w14:paraId="7D57DBC5" w14:textId="13D86BAD">
      <w:pPr>
        <w:pStyle w:val="Normal"/>
        <w:jc w:val="center"/>
        <w:rPr>
          <w:b w:val="1"/>
          <w:bCs w:val="1"/>
          <w:sz w:val="32"/>
          <w:szCs w:val="32"/>
        </w:rPr>
      </w:pPr>
      <w:r w:rsidRPr="294AADD5" w:rsidR="0065789E">
        <w:rPr>
          <w:b w:val="1"/>
          <w:bCs w:val="1"/>
          <w:sz w:val="32"/>
          <w:szCs w:val="32"/>
        </w:rPr>
        <w:t>MANAGEMENT ECONOMICS</w:t>
      </w:r>
    </w:p>
    <w:p w:rsidRPr="0065789E" w:rsidR="0065789E" w:rsidP="0065789E" w:rsidRDefault="0065789E" w14:paraId="2E971FDC" w14:textId="77777777">
      <w:pPr>
        <w:jc w:val="center"/>
        <w:rPr>
          <w:b/>
          <w:sz w:val="32"/>
        </w:rPr>
      </w:pPr>
      <w:r w:rsidRPr="294AADD5" w:rsidR="0065789E">
        <w:rPr>
          <w:b w:val="1"/>
          <w:bCs w:val="1"/>
          <w:sz w:val="32"/>
          <w:szCs w:val="32"/>
        </w:rPr>
        <w:t>COMPONENT 1: COURSEWORK: ESSAY</w:t>
      </w:r>
    </w:p>
    <w:p w:rsidR="294AADD5" w:rsidP="294AADD5" w:rsidRDefault="294AADD5" w14:paraId="6BB6C65E" w14:textId="3140C361">
      <w:pPr>
        <w:pStyle w:val="Normal"/>
        <w:jc w:val="center"/>
        <w:rPr>
          <w:b w:val="1"/>
          <w:bCs w:val="1"/>
          <w:sz w:val="32"/>
          <w:szCs w:val="32"/>
        </w:rPr>
      </w:pPr>
    </w:p>
    <w:p w:rsidR="294AADD5" w:rsidP="294AADD5" w:rsidRDefault="294AADD5" w14:paraId="7F3BADF7" w14:textId="333A1678">
      <w:pPr>
        <w:pStyle w:val="Normal"/>
        <w:jc w:val="center"/>
        <w:rPr>
          <w:b w:val="1"/>
          <w:bCs w:val="1"/>
          <w:sz w:val="32"/>
          <w:szCs w:val="32"/>
        </w:rPr>
      </w:pPr>
    </w:p>
    <w:p w:rsidR="294AADD5" w:rsidP="294AADD5" w:rsidRDefault="294AADD5" w14:paraId="48E22F34" w14:textId="03D08F67">
      <w:pPr>
        <w:pStyle w:val="Normal"/>
        <w:jc w:val="center"/>
        <w:rPr>
          <w:b w:val="1"/>
          <w:bCs w:val="1"/>
          <w:sz w:val="32"/>
          <w:szCs w:val="32"/>
        </w:rPr>
      </w:pPr>
    </w:p>
    <w:p w:rsidR="62401EC2" w:rsidP="294AADD5" w:rsidRDefault="62401EC2" w14:paraId="3D9967FB" w14:textId="4F72DF06">
      <w:pPr>
        <w:pStyle w:val="Normal"/>
        <w:jc w:val="both"/>
        <w:rPr>
          <w:b w:val="1"/>
          <w:bCs w:val="1"/>
          <w:sz w:val="24"/>
          <w:szCs w:val="24"/>
        </w:rPr>
      </w:pPr>
      <w:r w:rsidRPr="294AADD5" w:rsidR="62401EC2">
        <w:rPr>
          <w:b w:val="1"/>
          <w:bCs w:val="1"/>
          <w:sz w:val="24"/>
          <w:szCs w:val="24"/>
        </w:rPr>
        <w:t>Programme: BA</w:t>
      </w:r>
      <w:r w:rsidRPr="294AADD5" w:rsidR="579EE1AC">
        <w:rPr>
          <w:b w:val="1"/>
          <w:bCs w:val="1"/>
          <w:sz w:val="24"/>
          <w:szCs w:val="24"/>
        </w:rPr>
        <w:t xml:space="preserve"> Business Management</w:t>
      </w:r>
    </w:p>
    <w:p w:rsidR="579EE1AC" w:rsidP="294AADD5" w:rsidRDefault="579EE1AC" w14:paraId="6EC65876" w14:textId="23E94CC9">
      <w:pPr>
        <w:pStyle w:val="Normal"/>
        <w:jc w:val="both"/>
        <w:rPr>
          <w:b w:val="1"/>
          <w:bCs w:val="1"/>
          <w:sz w:val="24"/>
          <w:szCs w:val="24"/>
        </w:rPr>
      </w:pPr>
      <w:r w:rsidRPr="294AADD5" w:rsidR="579EE1AC">
        <w:rPr>
          <w:b w:val="1"/>
          <w:bCs w:val="1"/>
          <w:sz w:val="24"/>
          <w:szCs w:val="24"/>
        </w:rPr>
        <w:t>Module Name: Management Economics</w:t>
      </w:r>
    </w:p>
    <w:p w:rsidR="579EE1AC" w:rsidP="294AADD5" w:rsidRDefault="579EE1AC" w14:paraId="2A3DA7B1" w14:textId="3A3BC97D">
      <w:pPr>
        <w:pStyle w:val="Normal"/>
        <w:jc w:val="both"/>
        <w:rPr>
          <w:b w:val="1"/>
          <w:bCs w:val="1"/>
          <w:sz w:val="24"/>
          <w:szCs w:val="24"/>
        </w:rPr>
      </w:pPr>
      <w:r w:rsidRPr="294AADD5" w:rsidR="579EE1AC">
        <w:rPr>
          <w:b w:val="1"/>
          <w:bCs w:val="1"/>
          <w:sz w:val="24"/>
          <w:szCs w:val="24"/>
        </w:rPr>
        <w:t>Module Code: LCBB5008</w:t>
      </w:r>
    </w:p>
    <w:p w:rsidR="579EE1AC" w:rsidP="294AADD5" w:rsidRDefault="579EE1AC" w14:paraId="5B2B4E78" w14:textId="46D848C1">
      <w:pPr>
        <w:pStyle w:val="Normal"/>
        <w:jc w:val="both"/>
        <w:rPr>
          <w:b w:val="1"/>
          <w:bCs w:val="1"/>
          <w:sz w:val="24"/>
          <w:szCs w:val="24"/>
        </w:rPr>
      </w:pPr>
      <w:r w:rsidRPr="294AADD5" w:rsidR="579EE1AC">
        <w:rPr>
          <w:b w:val="1"/>
          <w:bCs w:val="1"/>
          <w:sz w:val="24"/>
          <w:szCs w:val="24"/>
        </w:rPr>
        <w:t>Student Name: Cerasela Lavinia STOICA</w:t>
      </w:r>
    </w:p>
    <w:p w:rsidR="579EE1AC" w:rsidP="294AADD5" w:rsidRDefault="579EE1AC" w14:paraId="60E9599C" w14:textId="7CA8B1B0">
      <w:pPr>
        <w:pStyle w:val="Normal"/>
        <w:jc w:val="both"/>
        <w:rPr>
          <w:b w:val="1"/>
          <w:bCs w:val="1"/>
          <w:sz w:val="24"/>
          <w:szCs w:val="24"/>
        </w:rPr>
      </w:pPr>
      <w:r w:rsidRPr="294AADD5" w:rsidR="579EE1AC">
        <w:rPr>
          <w:b w:val="1"/>
          <w:bCs w:val="1"/>
          <w:sz w:val="24"/>
          <w:szCs w:val="24"/>
        </w:rPr>
        <w:t>Student ID: 2125057</w:t>
      </w:r>
    </w:p>
    <w:p w:rsidR="294AADD5" w:rsidP="294AADD5" w:rsidRDefault="294AADD5" w14:noSpellErr="1" w14:paraId="153C54F9" w14:textId="1B18DAFB">
      <w:pPr>
        <w:pStyle w:val="Normal"/>
        <w:spacing w:line="276" w:lineRule="auto"/>
        <w:jc w:val="left"/>
      </w:pPr>
    </w:p>
    <w:sdt>
      <w:sdtPr>
        <w:rPr>
          <w:rFonts w:ascii="Times New Roman" w:hAnsi="Times New Roman" w:eastAsiaTheme="minorHAnsi" w:cstheme="minorBidi"/>
          <w:b w:val="0"/>
          <w:bCs w:val="0"/>
          <w:color w:val="auto"/>
          <w:sz w:val="24"/>
          <w:szCs w:val="22"/>
          <w:lang w:val="en-GB"/>
        </w:rPr>
        <w:id w:val="6099312"/>
        <w:docPartObj>
          <w:docPartGallery w:val="Table of Contents"/>
          <w:docPartUnique/>
        </w:docPartObj>
      </w:sdtPr>
      <w:sdtEndPr/>
      <w:sdtContent>
        <w:p w:rsidR="00177036" w:rsidP="00177036" w:rsidRDefault="00177036" w14:paraId="0D7C643E" w14:textId="77777777">
          <w:pPr>
            <w:pStyle w:val="Titlucuprins"/>
            <w:jc w:val="center"/>
          </w:pPr>
          <w:r w:rsidRPr="00177036">
            <w:rPr>
              <w:rFonts w:ascii="Times New Roman" w:hAnsi="Times New Roman" w:cs="Times New Roman"/>
              <w:color w:val="auto"/>
            </w:rPr>
            <w:t>Table of Contents</w:t>
          </w:r>
        </w:p>
        <w:p w:rsidR="00177036" w:rsidRDefault="00177036" w14:paraId="781E537F" w14:textId="77777777">
          <w:pPr>
            <w:pStyle w:val="Cuprins1"/>
            <w:tabs>
              <w:tab w:val="right" w:leader="dot" w:pos="9016"/>
            </w:tabs>
            <w:rPr>
              <w:noProof/>
            </w:rPr>
          </w:pPr>
          <w:r>
            <w:fldChar w:fldCharType="begin"/>
          </w:r>
          <w:r>
            <w:instrText xml:space="preserve"> TOC \o "1-3" \h \z \u </w:instrText>
          </w:r>
          <w:r>
            <w:fldChar w:fldCharType="separate"/>
          </w:r>
          <w:hyperlink w:history="1" w:anchor="_Toc151118164">
            <w:r w:rsidRPr="00165E13">
              <w:rPr>
                <w:rStyle w:val="Hyperlink"/>
                <w:noProof/>
              </w:rPr>
              <w:t>Introduction</w:t>
            </w:r>
            <w:r>
              <w:rPr>
                <w:noProof/>
                <w:webHidden/>
              </w:rPr>
              <w:tab/>
            </w:r>
            <w:r>
              <w:rPr>
                <w:noProof/>
                <w:webHidden/>
              </w:rPr>
              <w:fldChar w:fldCharType="begin"/>
            </w:r>
            <w:r>
              <w:rPr>
                <w:noProof/>
                <w:webHidden/>
              </w:rPr>
              <w:instrText xml:space="preserve"> PAGEREF _Toc151118164 \h </w:instrText>
            </w:r>
            <w:r>
              <w:rPr>
                <w:noProof/>
                <w:webHidden/>
              </w:rPr>
            </w:r>
            <w:r>
              <w:rPr>
                <w:noProof/>
                <w:webHidden/>
              </w:rPr>
              <w:fldChar w:fldCharType="separate"/>
            </w:r>
            <w:r>
              <w:rPr>
                <w:noProof/>
                <w:webHidden/>
              </w:rPr>
              <w:t>3</w:t>
            </w:r>
            <w:r>
              <w:rPr>
                <w:noProof/>
                <w:webHidden/>
              </w:rPr>
              <w:fldChar w:fldCharType="end"/>
            </w:r>
          </w:hyperlink>
        </w:p>
        <w:p w:rsidR="00177036" w:rsidRDefault="007C654B" w14:paraId="3E761916" w14:textId="77777777">
          <w:pPr>
            <w:pStyle w:val="Cuprins1"/>
            <w:tabs>
              <w:tab w:val="right" w:leader="dot" w:pos="9016"/>
            </w:tabs>
            <w:rPr>
              <w:noProof/>
            </w:rPr>
          </w:pPr>
          <w:hyperlink w:history="1" w:anchor="_Toc151118165">
            <w:r w:rsidRPr="00165E13" w:rsidR="00177036">
              <w:rPr>
                <w:rStyle w:val="Hyperlink"/>
                <w:noProof/>
              </w:rPr>
              <w:t>Question 1</w:t>
            </w:r>
            <w:r w:rsidR="00177036">
              <w:rPr>
                <w:noProof/>
                <w:webHidden/>
              </w:rPr>
              <w:tab/>
            </w:r>
            <w:r w:rsidR="00177036">
              <w:rPr>
                <w:noProof/>
                <w:webHidden/>
              </w:rPr>
              <w:fldChar w:fldCharType="begin"/>
            </w:r>
            <w:r w:rsidR="00177036">
              <w:rPr>
                <w:noProof/>
                <w:webHidden/>
              </w:rPr>
              <w:instrText xml:space="preserve"> PAGEREF _Toc151118165 \h </w:instrText>
            </w:r>
            <w:r w:rsidR="00177036">
              <w:rPr>
                <w:noProof/>
                <w:webHidden/>
              </w:rPr>
            </w:r>
            <w:r w:rsidR="00177036">
              <w:rPr>
                <w:noProof/>
                <w:webHidden/>
              </w:rPr>
              <w:fldChar w:fldCharType="separate"/>
            </w:r>
            <w:r w:rsidR="00177036">
              <w:rPr>
                <w:noProof/>
                <w:webHidden/>
              </w:rPr>
              <w:t>3</w:t>
            </w:r>
            <w:r w:rsidR="00177036">
              <w:rPr>
                <w:noProof/>
                <w:webHidden/>
              </w:rPr>
              <w:fldChar w:fldCharType="end"/>
            </w:r>
          </w:hyperlink>
        </w:p>
        <w:p w:rsidR="00177036" w:rsidRDefault="007C654B" w14:paraId="53AD34D6" w14:textId="77777777">
          <w:pPr>
            <w:pStyle w:val="Cuprins2"/>
            <w:tabs>
              <w:tab w:val="right" w:leader="dot" w:pos="9016"/>
            </w:tabs>
            <w:rPr>
              <w:noProof/>
            </w:rPr>
          </w:pPr>
          <w:hyperlink w:history="1" w:anchor="_Toc151118166">
            <w:r w:rsidRPr="00165E13" w:rsidR="00177036">
              <w:rPr>
                <w:rStyle w:val="Hyperlink"/>
                <w:noProof/>
              </w:rPr>
              <w:t>Fundamental economic problems</w:t>
            </w:r>
            <w:r w:rsidR="00177036">
              <w:rPr>
                <w:noProof/>
                <w:webHidden/>
              </w:rPr>
              <w:tab/>
            </w:r>
            <w:r w:rsidR="00177036">
              <w:rPr>
                <w:noProof/>
                <w:webHidden/>
              </w:rPr>
              <w:fldChar w:fldCharType="begin"/>
            </w:r>
            <w:r w:rsidR="00177036">
              <w:rPr>
                <w:noProof/>
                <w:webHidden/>
              </w:rPr>
              <w:instrText xml:space="preserve"> PAGEREF _Toc151118166 \h </w:instrText>
            </w:r>
            <w:r w:rsidR="00177036">
              <w:rPr>
                <w:noProof/>
                <w:webHidden/>
              </w:rPr>
            </w:r>
            <w:r w:rsidR="00177036">
              <w:rPr>
                <w:noProof/>
                <w:webHidden/>
              </w:rPr>
              <w:fldChar w:fldCharType="separate"/>
            </w:r>
            <w:r w:rsidR="00177036">
              <w:rPr>
                <w:noProof/>
                <w:webHidden/>
              </w:rPr>
              <w:t>3</w:t>
            </w:r>
            <w:r w:rsidR="00177036">
              <w:rPr>
                <w:noProof/>
                <w:webHidden/>
              </w:rPr>
              <w:fldChar w:fldCharType="end"/>
            </w:r>
          </w:hyperlink>
        </w:p>
        <w:p w:rsidR="00177036" w:rsidRDefault="007C654B" w14:paraId="36D0D966" w14:textId="77777777">
          <w:pPr>
            <w:pStyle w:val="Cuprins2"/>
            <w:tabs>
              <w:tab w:val="right" w:leader="dot" w:pos="9016"/>
            </w:tabs>
            <w:rPr>
              <w:noProof/>
            </w:rPr>
          </w:pPr>
          <w:hyperlink w:history="1" w:anchor="_Toc151118167">
            <w:r w:rsidRPr="00165E13" w:rsidR="00177036">
              <w:rPr>
                <w:rStyle w:val="Hyperlink"/>
                <w:noProof/>
              </w:rPr>
              <w:t>Suggested ways to resolve the problems</w:t>
            </w:r>
            <w:r w:rsidR="00177036">
              <w:rPr>
                <w:noProof/>
                <w:webHidden/>
              </w:rPr>
              <w:tab/>
            </w:r>
            <w:r w:rsidR="00177036">
              <w:rPr>
                <w:noProof/>
                <w:webHidden/>
              </w:rPr>
              <w:fldChar w:fldCharType="begin"/>
            </w:r>
            <w:r w:rsidR="00177036">
              <w:rPr>
                <w:noProof/>
                <w:webHidden/>
              </w:rPr>
              <w:instrText xml:space="preserve"> PAGEREF _Toc151118167 \h </w:instrText>
            </w:r>
            <w:r w:rsidR="00177036">
              <w:rPr>
                <w:noProof/>
                <w:webHidden/>
              </w:rPr>
            </w:r>
            <w:r w:rsidR="00177036">
              <w:rPr>
                <w:noProof/>
                <w:webHidden/>
              </w:rPr>
              <w:fldChar w:fldCharType="separate"/>
            </w:r>
            <w:r w:rsidR="00177036">
              <w:rPr>
                <w:noProof/>
                <w:webHidden/>
              </w:rPr>
              <w:t>4</w:t>
            </w:r>
            <w:r w:rsidR="00177036">
              <w:rPr>
                <w:noProof/>
                <w:webHidden/>
              </w:rPr>
              <w:fldChar w:fldCharType="end"/>
            </w:r>
          </w:hyperlink>
        </w:p>
        <w:p w:rsidR="00177036" w:rsidRDefault="007C654B" w14:paraId="0530E7DD" w14:textId="77777777">
          <w:pPr>
            <w:pStyle w:val="Cuprins1"/>
            <w:tabs>
              <w:tab w:val="right" w:leader="dot" w:pos="9016"/>
            </w:tabs>
            <w:rPr>
              <w:noProof/>
            </w:rPr>
          </w:pPr>
          <w:hyperlink w:history="1" w:anchor="_Toc151118168">
            <w:r w:rsidRPr="00165E13" w:rsidR="00177036">
              <w:rPr>
                <w:rStyle w:val="Hyperlink"/>
                <w:noProof/>
              </w:rPr>
              <w:t>Question 2</w:t>
            </w:r>
            <w:r w:rsidR="00177036">
              <w:rPr>
                <w:noProof/>
                <w:webHidden/>
              </w:rPr>
              <w:tab/>
            </w:r>
            <w:r w:rsidR="00177036">
              <w:rPr>
                <w:noProof/>
                <w:webHidden/>
              </w:rPr>
              <w:fldChar w:fldCharType="begin"/>
            </w:r>
            <w:r w:rsidR="00177036">
              <w:rPr>
                <w:noProof/>
                <w:webHidden/>
              </w:rPr>
              <w:instrText xml:space="preserve"> PAGEREF _Toc151118168 \h </w:instrText>
            </w:r>
            <w:r w:rsidR="00177036">
              <w:rPr>
                <w:noProof/>
                <w:webHidden/>
              </w:rPr>
            </w:r>
            <w:r w:rsidR="00177036">
              <w:rPr>
                <w:noProof/>
                <w:webHidden/>
              </w:rPr>
              <w:fldChar w:fldCharType="separate"/>
            </w:r>
            <w:r w:rsidR="00177036">
              <w:rPr>
                <w:noProof/>
                <w:webHidden/>
              </w:rPr>
              <w:t>7</w:t>
            </w:r>
            <w:r w:rsidR="00177036">
              <w:rPr>
                <w:noProof/>
                <w:webHidden/>
              </w:rPr>
              <w:fldChar w:fldCharType="end"/>
            </w:r>
          </w:hyperlink>
        </w:p>
        <w:p w:rsidR="00177036" w:rsidRDefault="007C654B" w14:paraId="403BB98A" w14:textId="77777777">
          <w:pPr>
            <w:pStyle w:val="Cuprins2"/>
            <w:tabs>
              <w:tab w:val="right" w:leader="dot" w:pos="9016"/>
            </w:tabs>
            <w:rPr>
              <w:noProof/>
            </w:rPr>
          </w:pPr>
          <w:hyperlink w:history="1" w:anchor="_Toc151118169">
            <w:r w:rsidRPr="00165E13" w:rsidR="00177036">
              <w:rPr>
                <w:rStyle w:val="Hyperlink"/>
                <w:noProof/>
              </w:rPr>
              <w:t>Relevance of demand and supply</w:t>
            </w:r>
            <w:r w:rsidR="00177036">
              <w:rPr>
                <w:noProof/>
                <w:webHidden/>
              </w:rPr>
              <w:tab/>
            </w:r>
            <w:r w:rsidR="00177036">
              <w:rPr>
                <w:noProof/>
                <w:webHidden/>
              </w:rPr>
              <w:fldChar w:fldCharType="begin"/>
            </w:r>
            <w:r w:rsidR="00177036">
              <w:rPr>
                <w:noProof/>
                <w:webHidden/>
              </w:rPr>
              <w:instrText xml:space="preserve"> PAGEREF _Toc151118169 \h </w:instrText>
            </w:r>
            <w:r w:rsidR="00177036">
              <w:rPr>
                <w:noProof/>
                <w:webHidden/>
              </w:rPr>
            </w:r>
            <w:r w:rsidR="00177036">
              <w:rPr>
                <w:noProof/>
                <w:webHidden/>
              </w:rPr>
              <w:fldChar w:fldCharType="separate"/>
            </w:r>
            <w:r w:rsidR="00177036">
              <w:rPr>
                <w:noProof/>
                <w:webHidden/>
              </w:rPr>
              <w:t>7</w:t>
            </w:r>
            <w:r w:rsidR="00177036">
              <w:rPr>
                <w:noProof/>
                <w:webHidden/>
              </w:rPr>
              <w:fldChar w:fldCharType="end"/>
            </w:r>
          </w:hyperlink>
        </w:p>
        <w:p w:rsidR="00177036" w:rsidRDefault="007C654B" w14:paraId="4E49BC12" w14:textId="77777777">
          <w:pPr>
            <w:pStyle w:val="Cuprins2"/>
            <w:tabs>
              <w:tab w:val="right" w:leader="dot" w:pos="9016"/>
            </w:tabs>
            <w:rPr>
              <w:noProof/>
            </w:rPr>
          </w:pPr>
          <w:hyperlink w:history="1" w:anchor="_Toc151118170">
            <w:r w:rsidRPr="00165E13" w:rsidR="00177036">
              <w:rPr>
                <w:rStyle w:val="Hyperlink"/>
                <w:noProof/>
              </w:rPr>
              <w:t>Difference between elasticity and inelasticity of demand</w:t>
            </w:r>
            <w:r w:rsidR="00177036">
              <w:rPr>
                <w:noProof/>
                <w:webHidden/>
              </w:rPr>
              <w:tab/>
            </w:r>
            <w:r w:rsidR="00177036">
              <w:rPr>
                <w:noProof/>
                <w:webHidden/>
              </w:rPr>
              <w:fldChar w:fldCharType="begin"/>
            </w:r>
            <w:r w:rsidR="00177036">
              <w:rPr>
                <w:noProof/>
                <w:webHidden/>
              </w:rPr>
              <w:instrText xml:space="preserve"> PAGEREF _Toc151118170 \h </w:instrText>
            </w:r>
            <w:r w:rsidR="00177036">
              <w:rPr>
                <w:noProof/>
                <w:webHidden/>
              </w:rPr>
            </w:r>
            <w:r w:rsidR="00177036">
              <w:rPr>
                <w:noProof/>
                <w:webHidden/>
              </w:rPr>
              <w:fldChar w:fldCharType="separate"/>
            </w:r>
            <w:r w:rsidR="00177036">
              <w:rPr>
                <w:noProof/>
                <w:webHidden/>
              </w:rPr>
              <w:t>8</w:t>
            </w:r>
            <w:r w:rsidR="00177036">
              <w:rPr>
                <w:noProof/>
                <w:webHidden/>
              </w:rPr>
              <w:fldChar w:fldCharType="end"/>
            </w:r>
          </w:hyperlink>
        </w:p>
        <w:p w:rsidR="00177036" w:rsidRDefault="007C654B" w14:paraId="7DC0EFAD" w14:textId="77777777">
          <w:pPr>
            <w:pStyle w:val="Cuprins2"/>
            <w:tabs>
              <w:tab w:val="right" w:leader="dot" w:pos="9016"/>
            </w:tabs>
            <w:rPr>
              <w:noProof/>
            </w:rPr>
          </w:pPr>
          <w:hyperlink w:history="1" w:anchor="_Toc151118171">
            <w:r w:rsidRPr="00165E13" w:rsidR="00177036">
              <w:rPr>
                <w:rStyle w:val="Hyperlink"/>
                <w:noProof/>
              </w:rPr>
              <w:t>Explanation of the laws of supply and demand</w:t>
            </w:r>
            <w:r w:rsidR="00177036">
              <w:rPr>
                <w:noProof/>
                <w:webHidden/>
              </w:rPr>
              <w:tab/>
            </w:r>
            <w:r w:rsidR="00177036">
              <w:rPr>
                <w:noProof/>
                <w:webHidden/>
              </w:rPr>
              <w:fldChar w:fldCharType="begin"/>
            </w:r>
            <w:r w:rsidR="00177036">
              <w:rPr>
                <w:noProof/>
                <w:webHidden/>
              </w:rPr>
              <w:instrText xml:space="preserve"> PAGEREF _Toc151118171 \h </w:instrText>
            </w:r>
            <w:r w:rsidR="00177036">
              <w:rPr>
                <w:noProof/>
                <w:webHidden/>
              </w:rPr>
            </w:r>
            <w:r w:rsidR="00177036">
              <w:rPr>
                <w:noProof/>
                <w:webHidden/>
              </w:rPr>
              <w:fldChar w:fldCharType="separate"/>
            </w:r>
            <w:r w:rsidR="00177036">
              <w:rPr>
                <w:noProof/>
                <w:webHidden/>
              </w:rPr>
              <w:t>9</w:t>
            </w:r>
            <w:r w:rsidR="00177036">
              <w:rPr>
                <w:noProof/>
                <w:webHidden/>
              </w:rPr>
              <w:fldChar w:fldCharType="end"/>
            </w:r>
          </w:hyperlink>
        </w:p>
        <w:p w:rsidR="00177036" w:rsidRDefault="007C654B" w14:paraId="6DB7CAB0" w14:textId="77777777">
          <w:pPr>
            <w:pStyle w:val="Cuprins1"/>
            <w:tabs>
              <w:tab w:val="right" w:leader="dot" w:pos="9016"/>
            </w:tabs>
            <w:rPr>
              <w:noProof/>
            </w:rPr>
          </w:pPr>
          <w:hyperlink w:history="1" w:anchor="_Toc151118172">
            <w:r w:rsidRPr="00165E13" w:rsidR="00177036">
              <w:rPr>
                <w:rStyle w:val="Hyperlink"/>
                <w:noProof/>
              </w:rPr>
              <w:t>Conclusion</w:t>
            </w:r>
            <w:r w:rsidR="00177036">
              <w:rPr>
                <w:noProof/>
                <w:webHidden/>
              </w:rPr>
              <w:tab/>
            </w:r>
            <w:r w:rsidR="00177036">
              <w:rPr>
                <w:noProof/>
                <w:webHidden/>
              </w:rPr>
              <w:fldChar w:fldCharType="begin"/>
            </w:r>
            <w:r w:rsidR="00177036">
              <w:rPr>
                <w:noProof/>
                <w:webHidden/>
              </w:rPr>
              <w:instrText xml:space="preserve"> PAGEREF _Toc151118172 \h </w:instrText>
            </w:r>
            <w:r w:rsidR="00177036">
              <w:rPr>
                <w:noProof/>
                <w:webHidden/>
              </w:rPr>
            </w:r>
            <w:r w:rsidR="00177036">
              <w:rPr>
                <w:noProof/>
                <w:webHidden/>
              </w:rPr>
              <w:fldChar w:fldCharType="separate"/>
            </w:r>
            <w:r w:rsidR="00177036">
              <w:rPr>
                <w:noProof/>
                <w:webHidden/>
              </w:rPr>
              <w:t>10</w:t>
            </w:r>
            <w:r w:rsidR="00177036">
              <w:rPr>
                <w:noProof/>
                <w:webHidden/>
              </w:rPr>
              <w:fldChar w:fldCharType="end"/>
            </w:r>
          </w:hyperlink>
        </w:p>
        <w:p w:rsidR="00177036" w:rsidRDefault="007C654B" w14:paraId="3EE7B21B" w14:textId="77777777">
          <w:pPr>
            <w:pStyle w:val="Cuprins1"/>
            <w:tabs>
              <w:tab w:val="right" w:leader="dot" w:pos="9016"/>
            </w:tabs>
            <w:rPr>
              <w:noProof/>
            </w:rPr>
          </w:pPr>
          <w:hyperlink w:history="1" w:anchor="_Toc151118173">
            <w:r w:rsidRPr="00165E13" w:rsidR="00177036">
              <w:rPr>
                <w:rStyle w:val="Hyperlink"/>
                <w:noProof/>
              </w:rPr>
              <w:t>Reference List</w:t>
            </w:r>
            <w:r w:rsidR="00177036">
              <w:rPr>
                <w:noProof/>
                <w:webHidden/>
              </w:rPr>
              <w:tab/>
            </w:r>
            <w:r w:rsidR="00177036">
              <w:rPr>
                <w:noProof/>
                <w:webHidden/>
              </w:rPr>
              <w:fldChar w:fldCharType="begin"/>
            </w:r>
            <w:r w:rsidR="00177036">
              <w:rPr>
                <w:noProof/>
                <w:webHidden/>
              </w:rPr>
              <w:instrText xml:space="preserve"> PAGEREF _Toc151118173 \h </w:instrText>
            </w:r>
            <w:r w:rsidR="00177036">
              <w:rPr>
                <w:noProof/>
                <w:webHidden/>
              </w:rPr>
            </w:r>
            <w:r w:rsidR="00177036">
              <w:rPr>
                <w:noProof/>
                <w:webHidden/>
              </w:rPr>
              <w:fldChar w:fldCharType="separate"/>
            </w:r>
            <w:r w:rsidR="00177036">
              <w:rPr>
                <w:noProof/>
                <w:webHidden/>
              </w:rPr>
              <w:t>11</w:t>
            </w:r>
            <w:r w:rsidR="00177036">
              <w:rPr>
                <w:noProof/>
                <w:webHidden/>
              </w:rPr>
              <w:fldChar w:fldCharType="end"/>
            </w:r>
          </w:hyperlink>
        </w:p>
        <w:p w:rsidR="00177036" w:rsidRDefault="00177036" w14:paraId="59A88C80" w14:textId="77777777">
          <w:r>
            <w:fldChar w:fldCharType="end"/>
          </w:r>
        </w:p>
      </w:sdtContent>
    </w:sdt>
    <w:p w:rsidR="0065789E" w:rsidRDefault="0065789E" w14:paraId="3222EA69" w14:textId="77777777"/>
    <w:p w:rsidR="00177036" w:rsidRDefault="00177036" w14:paraId="008784CE" w14:textId="77777777">
      <w:pPr>
        <w:spacing w:line="276" w:lineRule="auto"/>
        <w:jc w:val="left"/>
        <w:rPr>
          <w:rFonts w:eastAsiaTheme="majorEastAsia" w:cstheme="majorBidi"/>
          <w:b/>
          <w:bCs/>
          <w:sz w:val="28"/>
          <w:szCs w:val="28"/>
        </w:rPr>
      </w:pPr>
      <w:bookmarkStart w:name="_Toc151118164" w:id="0"/>
      <w:r>
        <w:br w:type="page"/>
      </w:r>
    </w:p>
    <w:p w:rsidR="0065789E" w:rsidP="0065789E" w:rsidRDefault="0065789E" w14:paraId="69FE9153" w14:textId="77777777">
      <w:pPr>
        <w:pStyle w:val="Titlu1"/>
      </w:pPr>
      <w:r>
        <w:t>Introduction</w:t>
      </w:r>
      <w:bookmarkEnd w:id="0"/>
    </w:p>
    <w:p w:rsidR="0065789E" w:rsidP="0065789E" w:rsidRDefault="0065789E" w14:paraId="661A09B9" w14:textId="77777777">
      <w:r w:rsidRPr="0065789E">
        <w:t>The COVID-19 pandemic has had a significant effect on worldwide supply networks, notably on the economy of highly industrialised nations like the United Kingdom. Issues with supply and demand have caused price swings and a lack of gasoline. Fed's Global Supply Chain Barometer highlights the importance of international commerce as a sign of unprecedented pressures. This change in consumer behaviour has put a greater burden on supply systems. A key point in the post-pandemic economic environment has been reached as driver shortages, compounded by Brexit and pandemic-related concerns have caused panic purchasing and substantial fuel shortages.</w:t>
      </w:r>
    </w:p>
    <w:p w:rsidR="0065789E" w:rsidP="0065789E" w:rsidRDefault="0065789E" w14:paraId="0FF3EB15" w14:textId="77777777">
      <w:pPr>
        <w:pStyle w:val="Titlu1"/>
      </w:pPr>
      <w:bookmarkStart w:name="_Toc151118165" w:id="1"/>
      <w:r>
        <w:t>Question 1</w:t>
      </w:r>
      <w:bookmarkEnd w:id="1"/>
    </w:p>
    <w:p w:rsidR="0065789E" w:rsidP="0065789E" w:rsidRDefault="0065789E" w14:paraId="1B8E352F" w14:textId="77777777">
      <w:pPr>
        <w:pStyle w:val="Titlu2"/>
      </w:pPr>
      <w:bookmarkStart w:name="_Toc151118166" w:id="2"/>
      <w:r>
        <w:t>F</w:t>
      </w:r>
      <w:r w:rsidRPr="0065789E">
        <w:t>undamental economic problems</w:t>
      </w:r>
      <w:bookmarkEnd w:id="2"/>
    </w:p>
    <w:p w:rsidR="0065789E" w:rsidP="0065789E" w:rsidRDefault="0065789E" w14:paraId="399B1A86" w14:textId="77777777">
      <w:r>
        <w:t>The COVID-19 pandemic has had significant implications for global supply chains and firm operations. This case study sheds light on some fundamental economic challenges that have emerged as a result.</w:t>
      </w:r>
    </w:p>
    <w:p w:rsidR="0065789E" w:rsidP="0065789E" w:rsidRDefault="0065789E" w14:paraId="0E556757" w14:textId="6CCB5633">
      <w:r>
        <w:t>The Covid-19 pandemic has introduced a new set of standards for doing business, which are marked by disruptions and unpredictability. Organisations globally are encountering unparalleled challenges due to the implementation of lockdowns, social distancing protocols, and other restrictions</w:t>
      </w:r>
      <w:r w:rsidR="00005340">
        <w:t xml:space="preserve"> (</w:t>
      </w:r>
      <w:r w:rsidRPr="00E57670" w:rsidR="00005340">
        <w:rPr>
          <w:rFonts w:cs="Times New Roman"/>
          <w:color w:val="222222"/>
          <w:szCs w:val="24"/>
          <w:shd w:val="clear" w:color="auto" w:fill="FFFFFF"/>
        </w:rPr>
        <w:t>Bloom</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xml:space="preserve"> 2023)</w:t>
      </w:r>
      <w:r>
        <w:t>. Organisations are now exerting significant efforts to adhere to the recently implemented restrictions, leading to a notable scarcity in both supply and demand. Contemporary enterprises are now confronted with a formidable terrain due to sweeping and unforeseen changes in consumer conduct, exemplified by the inclination towards tangible goods as opposed to intangible services.</w:t>
      </w:r>
    </w:p>
    <w:p w:rsidR="0065789E" w:rsidP="0065789E" w:rsidRDefault="0065789E" w14:paraId="7D6A3437" w14:textId="025F70DA">
      <w:r>
        <w:t>One of the primary issues noted in the case study is the absence of demand, despite an increase in demand for certain items. The market has seen an imbalance as a result of the economic impact of the epidemic and changing customer preferences</w:t>
      </w:r>
      <w:r w:rsidR="00005340">
        <w:t xml:space="preserve"> </w:t>
      </w:r>
      <w:r w:rsidRPr="00005340" w:rsidR="00005340">
        <w:rPr>
          <w:rFonts w:cs="Times New Roman"/>
          <w:color w:val="222222"/>
          <w:szCs w:val="24"/>
          <w:shd w:val="clear" w:color="auto" w:fill="FFFFFF"/>
        </w:rPr>
        <w:t xml:space="preserve"> </w:t>
      </w:r>
      <w:r w:rsidR="00005340">
        <w:rPr>
          <w:rFonts w:cs="Times New Roman"/>
          <w:color w:val="222222"/>
          <w:szCs w:val="24"/>
          <w:shd w:val="clear" w:color="auto" w:fill="FFFFFF"/>
        </w:rPr>
        <w:t>(</w:t>
      </w:r>
      <w:r w:rsidRPr="00E57670" w:rsidR="00005340">
        <w:rPr>
          <w:rFonts w:cs="Times New Roman"/>
          <w:color w:val="222222"/>
          <w:szCs w:val="24"/>
          <w:shd w:val="clear" w:color="auto" w:fill="FFFFFF"/>
        </w:rPr>
        <w:t>Jallow</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xml:space="preserve"> 2021)</w:t>
      </w:r>
      <w:r>
        <w:t>. Business owners are confronted with the challenge of managing uncertain demand due to fluctuations in client preferences and disruptions in the supply chain, hence posing difficulties in maintaining timely production and delivery.</w:t>
      </w:r>
    </w:p>
    <w:p w:rsidR="0065789E" w:rsidP="0065789E" w:rsidRDefault="0065789E" w14:paraId="6E622A59" w14:textId="670D703E">
      <w:r>
        <w:t>One notable aspect of the aforementioned economic concerns is to the scarcity of resources, particularly in relation to the availability of manpower. The United Kingdom has seen a significant scarcity of drivers as a result of the combined effects of Brexit and the ongoing pandemic, leading to the departure of several drivers from the European Union</w:t>
      </w:r>
      <w:r w:rsidR="00005340">
        <w:t xml:space="preserve"> (</w:t>
      </w:r>
      <w:r w:rsidRPr="00E57670" w:rsidR="00005340">
        <w:rPr>
          <w:rFonts w:cs="Times New Roman"/>
          <w:color w:val="222222"/>
          <w:szCs w:val="24"/>
          <w:shd w:val="clear" w:color="auto" w:fill="FFFFFF"/>
        </w:rPr>
        <w:t>Dimson</w:t>
      </w:r>
      <w:r w:rsidR="00005340">
        <w:rPr>
          <w:rFonts w:cs="Times New Roman"/>
          <w:color w:val="222222"/>
          <w:szCs w:val="24"/>
          <w:shd w:val="clear" w:color="auto" w:fill="FFFFFF"/>
        </w:rPr>
        <w:t xml:space="preserve"> </w:t>
      </w:r>
      <w:r w:rsidRPr="00E57670" w:rsidR="00005340">
        <w:rPr>
          <w:rFonts w:cs="Times New Roman"/>
          <w:color w:val="222222"/>
          <w:szCs w:val="24"/>
          <w:shd w:val="clear" w:color="auto" w:fill="FFFFFF"/>
        </w:rPr>
        <w:t>and Sharma, 2021</w:t>
      </w:r>
      <w:r w:rsidR="00005340">
        <w:rPr>
          <w:rFonts w:cs="Times New Roman"/>
          <w:color w:val="222222"/>
          <w:szCs w:val="24"/>
          <w:shd w:val="clear" w:color="auto" w:fill="FFFFFF"/>
        </w:rPr>
        <w:t>)</w:t>
      </w:r>
      <w:r>
        <w:t>. The limited availability of resources has resulted in a series of consequences, affecting the punctual provision of goods and services. The scarcity of drivers is amplifying the challenges related to petrol supply that have adversely affected several sectors.</w:t>
      </w:r>
    </w:p>
    <w:p w:rsidR="0065789E" w:rsidP="0065789E" w:rsidRDefault="0065789E" w14:paraId="46FF88A6" w14:textId="7D087D34">
      <w:r>
        <w:t>The present economic environment is influenced by notable issues, such as the repercussions of Brexit on both demand and the infrastructure of supply chains. The departure from the European Union has led to increased complexity in trade and supply chain operations</w:t>
      </w:r>
      <w:r w:rsidR="00005340">
        <w:t xml:space="preserve"> (</w:t>
      </w:r>
      <w:r w:rsidRPr="00E57670" w:rsidR="00005340">
        <w:rPr>
          <w:rFonts w:cs="Times New Roman"/>
          <w:color w:val="222222"/>
          <w:szCs w:val="24"/>
          <w:shd w:val="clear" w:color="auto" w:fill="FFFFFF"/>
        </w:rPr>
        <w:t>Heald</w:t>
      </w:r>
      <w:r w:rsidR="00005340">
        <w:rPr>
          <w:rFonts w:cs="Times New Roman"/>
          <w:color w:val="222222"/>
          <w:szCs w:val="24"/>
          <w:shd w:val="clear" w:color="auto" w:fill="FFFFFF"/>
        </w:rPr>
        <w:t xml:space="preserve"> </w:t>
      </w:r>
      <w:r w:rsidRPr="00E57670" w:rsidR="00005340">
        <w:rPr>
          <w:rFonts w:cs="Times New Roman"/>
          <w:color w:val="222222"/>
          <w:szCs w:val="24"/>
          <w:shd w:val="clear" w:color="auto" w:fill="FFFFFF"/>
        </w:rPr>
        <w:t>and Hodges, 2020</w:t>
      </w:r>
      <w:r w:rsidR="00005340">
        <w:rPr>
          <w:rFonts w:cs="Times New Roman"/>
          <w:color w:val="222222"/>
          <w:szCs w:val="24"/>
          <w:shd w:val="clear" w:color="auto" w:fill="FFFFFF"/>
        </w:rPr>
        <w:t>)</w:t>
      </w:r>
      <w:r>
        <w:t>. The post-Brexit era has challenges, including the impediment of finding suitable replacements for departing EU drivers, so causing disruptions in the regular movement of commodities and provisions.</w:t>
      </w:r>
    </w:p>
    <w:p w:rsidR="0065789E" w:rsidP="0065789E" w:rsidRDefault="0065789E" w14:paraId="542A2CEF" w14:textId="0ECBA296">
      <w:r>
        <w:t>The phenomenon of panic buying that developed as a result of the shortage of drivers and worries over petrol supplies led to further worsen the already precarious economic situation</w:t>
      </w:r>
      <w:r w:rsidR="00005340">
        <w:t xml:space="preserve"> (</w:t>
      </w:r>
      <w:r w:rsidRPr="00E57670" w:rsidR="00005340">
        <w:rPr>
          <w:rFonts w:cs="Times New Roman"/>
          <w:color w:val="222222"/>
          <w:szCs w:val="24"/>
          <w:shd w:val="clear" w:color="auto" w:fill="FFFFFF"/>
        </w:rPr>
        <w:t>Brown and Roy</w:t>
      </w:r>
      <w:r w:rsidR="00005340">
        <w:rPr>
          <w:rFonts w:cs="Times New Roman"/>
          <w:color w:val="222222"/>
          <w:szCs w:val="24"/>
          <w:shd w:val="clear" w:color="auto" w:fill="FFFFFF"/>
        </w:rPr>
        <w:t xml:space="preserve">, </w:t>
      </w:r>
      <w:r w:rsidRPr="00E57670" w:rsidR="00005340">
        <w:rPr>
          <w:rFonts w:cs="Times New Roman"/>
          <w:color w:val="222222"/>
          <w:szCs w:val="24"/>
          <w:shd w:val="clear" w:color="auto" w:fill="FFFFFF"/>
        </w:rPr>
        <w:t>2020</w:t>
      </w:r>
      <w:r w:rsidR="00005340">
        <w:rPr>
          <w:rFonts w:cs="Times New Roman"/>
          <w:color w:val="222222"/>
          <w:szCs w:val="24"/>
          <w:shd w:val="clear" w:color="auto" w:fill="FFFFFF"/>
        </w:rPr>
        <w:t>)</w:t>
      </w:r>
      <w:r>
        <w:t>. In response to rumours of scarcity, consumers hastily sought to acquire scarce resources, leading to market disruptions and exacerbating challenges experienced by firms and suppliers.</w:t>
      </w:r>
    </w:p>
    <w:p w:rsidR="0065789E" w:rsidP="0065789E" w:rsidRDefault="0065789E" w14:paraId="710AA47D" w14:textId="3DD1CEE2">
      <w:r>
        <w:t>The significant surge in price escalation and the scarcity of petrol have introduced an additional dimension of economic concern. The current situation of fuel shortages and price increases may be attributed to a convergence of factors, including a scarcity of drivers, disruptions in the supply chain, and an upward trend in demand</w:t>
      </w:r>
      <w:r w:rsidR="00005340">
        <w:t xml:space="preserve"> (</w:t>
      </w:r>
      <w:r w:rsidRPr="00E57670" w:rsidR="00005340">
        <w:rPr>
          <w:rFonts w:cs="Times New Roman"/>
          <w:color w:val="222222"/>
          <w:szCs w:val="24"/>
          <w:shd w:val="clear" w:color="auto" w:fill="FFFFFF"/>
        </w:rPr>
        <w:t>Grix</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xml:space="preserve"> 2021)</w:t>
      </w:r>
      <w:r>
        <w:t>. Consequently, there are economic consequences associated with this phenomenon, which manifest in the form of increased transportation expenses and, eventually, the pricing dynamics of various goods and services.</w:t>
      </w:r>
    </w:p>
    <w:p w:rsidR="0065789E" w:rsidP="0065789E" w:rsidRDefault="0065789E" w14:paraId="40553D2E" w14:textId="77777777">
      <w:pPr>
        <w:pStyle w:val="Titlu2"/>
      </w:pPr>
      <w:bookmarkStart w:name="_Toc151118167" w:id="3"/>
      <w:r>
        <w:t>Suggested ways to resolve the problems</w:t>
      </w:r>
      <w:bookmarkEnd w:id="3"/>
    </w:p>
    <w:p w:rsidR="000E614E" w:rsidP="000E614E" w:rsidRDefault="000E614E" w14:paraId="2118EB99" w14:textId="1B49BFA4">
      <w:r>
        <w:t>The economic challenges presented in the case study need a comprehensive strategy that includes both governmental intervention and proactive measures undertaken by businesses. Potential courses of action that may be considered by the government include the alteration of existing regulations and the adjustment of immigration policies</w:t>
      </w:r>
      <w:r w:rsidR="00005340">
        <w:t xml:space="preserve"> (</w:t>
      </w:r>
      <w:proofErr w:type="spellStart"/>
      <w:r w:rsidRPr="00E57670" w:rsidR="00005340">
        <w:rPr>
          <w:rFonts w:cs="Times New Roman"/>
          <w:color w:val="222222"/>
          <w:szCs w:val="24"/>
          <w:shd w:val="clear" w:color="auto" w:fill="FFFFFF"/>
        </w:rPr>
        <w:t>Tiutiunyk</w:t>
      </w:r>
      <w:proofErr w:type="spellEnd"/>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xml:space="preserve"> 2021)</w:t>
      </w:r>
      <w:r>
        <w:t>. In order to enhance the stability of supply chains and attract competent personnel, such as drivers, governmental entities may undertake a reassessment of prevailing legislation. Customised subsidies and stimulus programmes might potentially provide assistance to businesses and industries that are directly impacted by the pandemic and Brexit, enabling them to navigate through these challenging circumstances.</w:t>
      </w:r>
      <w:r w:rsidR="00555F8C">
        <w:t xml:space="preserve"> </w:t>
      </w:r>
      <w:r w:rsidRPr="00555F8C" w:rsidR="00555F8C">
        <w:t>The government has the potential to address worker shortages via the implementation of policies such as deregulation and the establishment of immigration procedures</w:t>
      </w:r>
      <w:r w:rsidR="00005340">
        <w:t xml:space="preserve"> (</w:t>
      </w:r>
      <w:r w:rsidRPr="00E57670" w:rsidR="00005340">
        <w:rPr>
          <w:rFonts w:cs="Times New Roman"/>
          <w:color w:val="222222"/>
          <w:szCs w:val="24"/>
          <w:shd w:val="clear" w:color="auto" w:fill="FFFFFF"/>
        </w:rPr>
        <w:t>Paterson</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xml:space="preserve"> 2023)</w:t>
      </w:r>
      <w:r w:rsidRPr="00555F8C" w:rsidR="00555F8C">
        <w:t>. Financial aid in the form of targeted subsidies or stimulus packages might potentially provide advantageous outcomes for industries and firms. Enhancing the skills of government entities tasked with monitoring supply chains via training and technology is crucial f</w:t>
      </w:r>
      <w:r w:rsidR="00555F8C">
        <w:t>or effective crisis management.</w:t>
      </w:r>
    </w:p>
    <w:p w:rsidR="000E614E" w:rsidP="000E614E" w:rsidRDefault="000E614E" w14:paraId="541316E9" w14:textId="1AB0FDEE">
      <w:r>
        <w:t>There is a need to enhance the capacity of government bodies responsible for monitoring and regulating supply chains. The enhancement of agility and responsiveness in institutions may potentially be achieved by investment in training, technology, and infrastructure. This investment has the potential to improve the institutions' ability to successfully manage emergency situations</w:t>
      </w:r>
      <w:r w:rsidR="00005340">
        <w:t xml:space="preserve"> (</w:t>
      </w:r>
      <w:r w:rsidRPr="00E57670" w:rsidR="00005340">
        <w:rPr>
          <w:rFonts w:cs="Times New Roman"/>
          <w:color w:val="222222"/>
          <w:szCs w:val="24"/>
          <w:shd w:val="clear" w:color="auto" w:fill="FFFFFF"/>
        </w:rPr>
        <w:t>Phillipson</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xml:space="preserve"> 2020)</w:t>
      </w:r>
      <w:r>
        <w:t>. Open and timely communication from government authorities has equal significance. Transparent updates and suggestions play a crucial role in assisting organisations in adapting to changing circumstances and making informed decisions.</w:t>
      </w:r>
    </w:p>
    <w:p w:rsidR="000E614E" w:rsidP="000E614E" w:rsidRDefault="000E614E" w14:paraId="17DFD44E" w14:textId="059C3344">
      <w:r>
        <w:t>The achievement of strategic success necessitates the collaborative endeavours of both the government and the business sector. Engaging in conversations with individuals involved in the business sector provides valuable insights into the distinctive challenges it faces. Consequently, this facilitates the implementation of more targeted interventions and policy adjustments</w:t>
      </w:r>
      <w:r w:rsidR="00005340">
        <w:t xml:space="preserve"> (</w:t>
      </w:r>
      <w:r w:rsidRPr="00E57670" w:rsidR="00005340">
        <w:rPr>
          <w:rFonts w:cs="Times New Roman"/>
          <w:color w:val="222222"/>
          <w:szCs w:val="24"/>
          <w:shd w:val="clear" w:color="auto" w:fill="FFFFFF"/>
        </w:rPr>
        <w:t>Vickerman, 2021</w:t>
      </w:r>
      <w:r w:rsidR="00005340">
        <w:rPr>
          <w:rFonts w:cs="Times New Roman"/>
          <w:color w:val="222222"/>
          <w:szCs w:val="24"/>
          <w:shd w:val="clear" w:color="auto" w:fill="FFFFFF"/>
        </w:rPr>
        <w:t>)</w:t>
      </w:r>
      <w:r>
        <w:t>. Taxation policy has the potential to provide assistance to enterprises. The implementation of strategic tax incentives or modifications has the potential to stimulate investment, assist the retention of current employment opportunities, and promote economic revitalization.</w:t>
      </w:r>
      <w:r w:rsidR="00005340">
        <w:t xml:space="preserve"> </w:t>
      </w:r>
      <w:r>
        <w:t>Within the realm of business enterprises, a proactive measure is the establishment of a dedicated team responsible for managing shortages. This collective has the capacity to assess prospective hazards, devise strategies for their alleviation, and implement them effectively. Furthermore, it is essential to build and strengthen networks of supplier collaboration. Robust interpersonal and informational networks contribute to the enhancement of supply chain transparency, coordination, and risk management.</w:t>
      </w:r>
    </w:p>
    <w:p w:rsidR="000E614E" w:rsidP="000E614E" w:rsidRDefault="000E614E" w14:paraId="00E081E4" w14:textId="2F947EA7">
      <w:r>
        <w:t>Evaluations that endeavour to achieve a harmonious equilibrium between the interests of public health and the economy are beneficial. Granting enterprises a certain degree of flexibility in adhering to regulations might potentially enhance their operational efficiency and enable them to better respond to changing conditions</w:t>
      </w:r>
      <w:r w:rsidR="00005340">
        <w:t xml:space="preserve"> (</w:t>
      </w:r>
      <w:r w:rsidRPr="00E57670" w:rsidR="00005340">
        <w:rPr>
          <w:rFonts w:cs="Times New Roman"/>
          <w:color w:val="222222"/>
          <w:szCs w:val="24"/>
          <w:shd w:val="clear" w:color="auto" w:fill="FFFFFF"/>
        </w:rPr>
        <w:t>Williams, 2021</w:t>
      </w:r>
      <w:r w:rsidR="00005340">
        <w:rPr>
          <w:rFonts w:cs="Times New Roman"/>
          <w:color w:val="222222"/>
          <w:szCs w:val="24"/>
          <w:shd w:val="clear" w:color="auto" w:fill="FFFFFF"/>
        </w:rPr>
        <w:t>)</w:t>
      </w:r>
      <w:r>
        <w:t>. Lastly, it is essential for organisations to consistently assess and enhance their supply chain resilience. In order to do this, it is essential to acknowledge areas of vulnerability, enhance the variety of supply chains, and allocate resources towards technological advancements to enhance transparency and efficiency.</w:t>
      </w:r>
    </w:p>
    <w:p w:rsidR="00555F8C" w:rsidP="00555F8C" w:rsidRDefault="00555F8C" w14:paraId="3FE3BB3B" w14:textId="4DFFC0D1">
      <w:r>
        <w:t>In order to effectively adapt to changing circumstances, businesses need prompt and transparent information from government bodies. Effective interventions and policy changes might potentially be achieved via collaborative efforts between the government and corporations. In order to facilitate this collaboration, it is crucial for the government to engage in consultations with industry leaders</w:t>
      </w:r>
      <w:r w:rsidR="00005340">
        <w:t xml:space="preserve"> (</w:t>
      </w:r>
      <w:r w:rsidRPr="00E57670" w:rsidR="00005340">
        <w:rPr>
          <w:rFonts w:cs="Times New Roman"/>
          <w:color w:val="222222"/>
          <w:szCs w:val="24"/>
          <w:shd w:val="clear" w:color="auto" w:fill="FFFFFF"/>
        </w:rPr>
        <w:t>Chronopoulos</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xml:space="preserve"> 2020)</w:t>
      </w:r>
      <w:r>
        <w:t>. The examination of strategic tax solutions might potentially provide relief to enterprises, therefore increasing investment and contributing to the process of economic recovery.</w:t>
      </w:r>
    </w:p>
    <w:p w:rsidR="00555F8C" w:rsidP="00555F8C" w:rsidRDefault="00555F8C" w14:paraId="1E929124" w14:textId="0E774280">
      <w:r>
        <w:t>Organisations have the option to implement proactive steps via the establishment of shortage management teams. These organisations possess the capability to evaluate potential dangers, make preparations for unforeseen circumstances, and implement steps to enhance resilience. Supplier collaboration has the potential to enhance supply chain visibility, coordination, and risk management</w:t>
      </w:r>
      <w:r w:rsidR="00005340">
        <w:t xml:space="preserve"> (</w:t>
      </w:r>
      <w:r w:rsidRPr="00E57670" w:rsidR="00005340">
        <w:rPr>
          <w:rFonts w:cs="Times New Roman"/>
          <w:color w:val="222222"/>
          <w:szCs w:val="24"/>
          <w:shd w:val="clear" w:color="auto" w:fill="FFFFFF"/>
        </w:rPr>
        <w:t>Bell and Blanchflower, 2020</w:t>
      </w:r>
      <w:r w:rsidR="00005340">
        <w:rPr>
          <w:rFonts w:cs="Times New Roman"/>
          <w:color w:val="222222"/>
          <w:szCs w:val="24"/>
          <w:shd w:val="clear" w:color="auto" w:fill="FFFFFF"/>
        </w:rPr>
        <w:t>)</w:t>
      </w:r>
      <w:r>
        <w:t>. It is essential for the organisation to conduct periodic evaluations of its supply chain resilience, including the identification of vulnerabilities, diversification of its supplier network, and allocation of resources towards technological advancements to enhance visibility and operational efficacy.</w:t>
      </w:r>
    </w:p>
    <w:p w:rsidR="00555F8C" w:rsidP="000E614E" w:rsidRDefault="00555F8C" w14:paraId="77D6D4B0" w14:textId="48C1E2F0">
      <w:r>
        <w:t>Furthermore, companies have the potential to effectively promote their concepts by adapting their marketing strategies to align with the evolving tastes of their specific target populations. The implementation of a competitive salary structure, fostering a culture of appreciation, and cultivating a happy work environment together contribute to the efficacious management of the staff</w:t>
      </w:r>
      <w:r w:rsidR="00005340">
        <w:t xml:space="preserve"> (</w:t>
      </w:r>
      <w:r w:rsidRPr="00E57670" w:rsidR="00005340">
        <w:rPr>
          <w:rFonts w:cs="Times New Roman"/>
          <w:color w:val="222222"/>
          <w:szCs w:val="24"/>
          <w:shd w:val="clear" w:color="auto" w:fill="FFFFFF"/>
        </w:rPr>
        <w:t>Wang</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2022)</w:t>
      </w:r>
      <w:r>
        <w:t>. Both businesses and governments need a comprehensive and well-coordinated approach in order to effectively navigate the economic landscape after the COVID-19 epidemic, the Brexit process, and challenges connected to supply chain disruptions.</w:t>
      </w:r>
    </w:p>
    <w:p w:rsidR="0065789E" w:rsidP="000E614E" w:rsidRDefault="0065789E" w14:paraId="07AA5023" w14:textId="77777777">
      <w:pPr>
        <w:pStyle w:val="Titlu1"/>
      </w:pPr>
      <w:bookmarkStart w:name="_Toc151118168" w:id="4"/>
      <w:r>
        <w:t>Question 2</w:t>
      </w:r>
      <w:bookmarkEnd w:id="4"/>
    </w:p>
    <w:p w:rsidR="0065789E" w:rsidP="000E614E" w:rsidRDefault="0065789E" w14:paraId="2BD10D48" w14:textId="77777777">
      <w:pPr>
        <w:pStyle w:val="Titlu2"/>
      </w:pPr>
      <w:bookmarkStart w:name="_Toc151118169" w:id="5"/>
      <w:r>
        <w:t xml:space="preserve">Relevance of </w:t>
      </w:r>
      <w:r w:rsidRPr="0065789E">
        <w:t>demand and supply</w:t>
      </w:r>
      <w:bookmarkEnd w:id="5"/>
    </w:p>
    <w:p w:rsidR="000E614E" w:rsidP="000E614E" w:rsidRDefault="000E614E" w14:paraId="0DF75056" w14:textId="7338ADBC">
      <w:r>
        <w:t>This case study examines the impact of the interaction between demand and supply on many aspects of a company's operations and strategic decisions. Business enterprises must possess the capability to effectively navigate and oversee the challenges arising from fluctuations in demand and supply</w:t>
      </w:r>
      <w:r w:rsidR="00005340">
        <w:t xml:space="preserve"> (</w:t>
      </w:r>
      <w:r w:rsidRPr="00E57670" w:rsidR="00005340">
        <w:rPr>
          <w:rFonts w:cs="Times New Roman"/>
          <w:color w:val="222222"/>
          <w:szCs w:val="24"/>
          <w:shd w:val="clear" w:color="auto" w:fill="FFFFFF"/>
        </w:rPr>
        <w:t>Bell and Blanchflower, 2020</w:t>
      </w:r>
      <w:r w:rsidR="00005340">
        <w:rPr>
          <w:rFonts w:cs="Times New Roman"/>
          <w:color w:val="222222"/>
          <w:szCs w:val="24"/>
          <w:shd w:val="clear" w:color="auto" w:fill="FFFFFF"/>
        </w:rPr>
        <w:t>)</w:t>
      </w:r>
      <w:r>
        <w:t>. A crucial element in achieving this is the implementation of a well-crafted pricing plan. This equilibrium enables firms to improve their revenue streams and maintain profitability by adjusting prices in accordance with market fluctuations.</w:t>
      </w:r>
    </w:p>
    <w:p w:rsidR="000E614E" w:rsidP="000E614E" w:rsidRDefault="000E614E" w14:paraId="7D79EC90" w14:textId="1C656DF5">
      <w:r>
        <w:t>The attainment of equilibrium between demand and supply has significant importance in competitive environments, especially in relation to the dynamics of prices. In the face of intense competition, several firms choose to reduce their pricing as a strategic approach to attract and retain consumers</w:t>
      </w:r>
      <w:r w:rsidR="00005340">
        <w:t xml:space="preserve"> (</w:t>
      </w:r>
      <w:r w:rsidRPr="00E57670" w:rsidR="00005340">
        <w:rPr>
          <w:rFonts w:cs="Times New Roman"/>
          <w:color w:val="222222"/>
          <w:szCs w:val="24"/>
          <w:shd w:val="clear" w:color="auto" w:fill="FFFFFF"/>
        </w:rPr>
        <w:t>Brydges</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xml:space="preserve"> 2020)</w:t>
      </w:r>
      <w:r>
        <w:t>. This underscores the need of understanding and attaining expertise in the complex interplay between supply and demand.</w:t>
      </w:r>
      <w:r w:rsidR="00005340">
        <w:t xml:space="preserve"> </w:t>
      </w:r>
      <w:r>
        <w:t>The effective management of demand and supply is crucially interconnected with business productivity and growth endeavours. In order to maintain efficient operations and preserve their extensive scale, platforms such as Amazon use sophisticated algorithms to effectively manage the equilibrium between supply and the dynamic nature of demand.</w:t>
      </w:r>
    </w:p>
    <w:p w:rsidR="000E614E" w:rsidP="000E614E" w:rsidRDefault="000E614E" w14:paraId="1C7B05C3" w14:textId="5434BCF9">
      <w:r>
        <w:t>The principles of supply and demand exert influence on the strategies used by organisations to promote their concepts and engage with consumers</w:t>
      </w:r>
      <w:r w:rsidR="00005340">
        <w:t xml:space="preserve"> (</w:t>
      </w:r>
      <w:proofErr w:type="spellStart"/>
      <w:r w:rsidRPr="00E57670" w:rsidR="00005340">
        <w:rPr>
          <w:rFonts w:cs="Times New Roman"/>
          <w:color w:val="222222"/>
          <w:szCs w:val="24"/>
          <w:shd w:val="clear" w:color="auto" w:fill="FFFFFF"/>
        </w:rPr>
        <w:t>Aladejebi</w:t>
      </w:r>
      <w:proofErr w:type="spellEnd"/>
      <w:r w:rsidRPr="00E57670" w:rsidR="00005340">
        <w:rPr>
          <w:rFonts w:cs="Times New Roman"/>
          <w:color w:val="222222"/>
          <w:szCs w:val="24"/>
          <w:shd w:val="clear" w:color="auto" w:fill="FFFFFF"/>
        </w:rPr>
        <w:t>, 2020</w:t>
      </w:r>
      <w:r w:rsidR="00005340">
        <w:rPr>
          <w:rFonts w:cs="Times New Roman"/>
          <w:color w:val="222222"/>
          <w:szCs w:val="24"/>
          <w:shd w:val="clear" w:color="auto" w:fill="FFFFFF"/>
        </w:rPr>
        <w:t>)</w:t>
      </w:r>
      <w:r>
        <w:t>. Businesses may enhance their ability to satisfy client expectations and remain competitive in the marketplace by adjusting their marketing tactics to align with the prevailing demand climate.</w:t>
      </w:r>
      <w:r w:rsidR="00005340">
        <w:t xml:space="preserve"> </w:t>
      </w:r>
      <w:r>
        <w:t>The balance between demand and supply plays a vital role in inventory management methodologies such as the Just-in-Time system</w:t>
      </w:r>
      <w:r w:rsidR="00005340">
        <w:t xml:space="preserve"> (</w:t>
      </w:r>
      <w:r w:rsidRPr="00E57670" w:rsidR="00005340">
        <w:rPr>
          <w:rFonts w:cs="Times New Roman"/>
          <w:color w:val="222222"/>
          <w:szCs w:val="24"/>
          <w:shd w:val="clear" w:color="auto" w:fill="FFFFFF"/>
        </w:rPr>
        <w:t>Williams, 2021</w:t>
      </w:r>
      <w:r w:rsidR="00005340">
        <w:rPr>
          <w:rFonts w:cs="Times New Roman"/>
          <w:color w:val="222222"/>
          <w:szCs w:val="24"/>
          <w:shd w:val="clear" w:color="auto" w:fill="FFFFFF"/>
        </w:rPr>
        <w:t>)</w:t>
      </w:r>
      <w:r>
        <w:t>. The optimisation of inventory levels, the minimization of excess stock, and the assurance of timely availability to meet customer expectations are all contingent upon the accuracy of demand projections.</w:t>
      </w:r>
      <w:r w:rsidR="00005340">
        <w:t xml:space="preserve"> </w:t>
      </w:r>
      <w:r>
        <w:t>The interplay between supply and demand equilibrium significantly impacts financial strategies, including the use of Initial Public Offerings (IPOs) to attract potential investors. Investors have a greater propensity to allocate financial resources to a firm when they see a favourable balance between these two forces.</w:t>
      </w:r>
    </w:p>
    <w:p w:rsidR="000E614E" w:rsidP="000E614E" w:rsidRDefault="000E614E" w14:paraId="3698DCF0" w14:textId="77777777">
      <w:r>
        <w:t>In order to facilitate the growth of one's business, it is essential to identify a market characterised by a consistent equilibrium between demand and supply. Investments tend to gravitate towards enterprises experiencing an upsurge in demand, so providing them with the necessary capital to facilitate expansion and eventually fostering market growth.</w:t>
      </w:r>
    </w:p>
    <w:p w:rsidR="000E614E" w:rsidP="000E614E" w:rsidRDefault="000E614E" w14:paraId="14078C56" w14:textId="7B65BDB1">
      <w:r>
        <w:t>The interplay between demand and supply is also evident in the realm of workforce management, whereby a higher demand for labour may lead to enhanced worker retention and satisfaction via the implementation of higher salaries</w:t>
      </w:r>
      <w:r w:rsidR="00005340">
        <w:t xml:space="preserve"> (</w:t>
      </w:r>
      <w:r w:rsidRPr="00E57670" w:rsidR="00005340">
        <w:rPr>
          <w:rFonts w:cs="Times New Roman"/>
          <w:color w:val="222222"/>
          <w:szCs w:val="24"/>
          <w:shd w:val="clear" w:color="auto" w:fill="FFFFFF"/>
        </w:rPr>
        <w:t>Paterson</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xml:space="preserve"> 2023)</w:t>
      </w:r>
      <w:r>
        <w:t>. Business enterprises that flourish in response to market demand has the capability to allocate resources towards the development and well-being of their workforce, therefore fostering enhanced levels of employee loyalty and retention.</w:t>
      </w:r>
      <w:r w:rsidR="00005340">
        <w:t xml:space="preserve"> </w:t>
      </w:r>
      <w:r>
        <w:t>Maintaining equilibrium between supply and demand is crucial for the effective implementation of risk management strategies. Through the process of detecting and reducing potential disruptions, organisations may enhance their ability to effectively anticipate and navigate unforeseen circumstances.</w:t>
      </w:r>
    </w:p>
    <w:p w:rsidR="000E614E" w:rsidP="0065789E" w:rsidRDefault="000E614E" w14:paraId="009F6BC1" w14:textId="18C87CC4">
      <w:r>
        <w:t>Lastly, it is essential to possess the ability to effectively address and adapt to the ever-changing demands of the market</w:t>
      </w:r>
      <w:r w:rsidR="00005340">
        <w:t xml:space="preserve"> (</w:t>
      </w:r>
      <w:proofErr w:type="spellStart"/>
      <w:r w:rsidRPr="00E57670" w:rsidR="00005340">
        <w:rPr>
          <w:rFonts w:cs="Times New Roman"/>
          <w:color w:val="222222"/>
          <w:szCs w:val="24"/>
          <w:shd w:val="clear" w:color="auto" w:fill="FFFFFF"/>
        </w:rPr>
        <w:t>Meahjohn</w:t>
      </w:r>
      <w:proofErr w:type="spellEnd"/>
      <w:r w:rsidR="00005340">
        <w:rPr>
          <w:rFonts w:cs="Times New Roman"/>
          <w:color w:val="222222"/>
          <w:szCs w:val="24"/>
          <w:shd w:val="clear" w:color="auto" w:fill="FFFFFF"/>
        </w:rPr>
        <w:t xml:space="preserve"> </w:t>
      </w:r>
      <w:r w:rsidRPr="00E57670" w:rsidR="00005340">
        <w:rPr>
          <w:rFonts w:cs="Times New Roman"/>
          <w:color w:val="222222"/>
          <w:szCs w:val="24"/>
          <w:shd w:val="clear" w:color="auto" w:fill="FFFFFF"/>
        </w:rPr>
        <w:t>and Persad, 2020</w:t>
      </w:r>
      <w:r w:rsidR="00005340">
        <w:rPr>
          <w:rFonts w:cs="Times New Roman"/>
          <w:color w:val="222222"/>
          <w:szCs w:val="24"/>
          <w:shd w:val="clear" w:color="auto" w:fill="FFFFFF"/>
        </w:rPr>
        <w:t>)</w:t>
      </w:r>
      <w:r>
        <w:t>. In the context of the case study economy, organisations that demonstrate the ability to promptly adjust their strategies in response to changing consumer preferences are more likely to achieve success. This requires a comprehensive comprehension of the intricate relationship between demand and supply.</w:t>
      </w:r>
    </w:p>
    <w:p w:rsidR="0065789E" w:rsidP="000E614E" w:rsidRDefault="0065789E" w14:paraId="7EF57A8A" w14:textId="77777777">
      <w:pPr>
        <w:pStyle w:val="Titlu2"/>
      </w:pPr>
      <w:bookmarkStart w:name="_Toc151118170" w:id="6"/>
      <w:r>
        <w:t>D</w:t>
      </w:r>
      <w:r w:rsidRPr="0065789E">
        <w:t>ifference between elasticity and inelasticity of demand</w:t>
      </w:r>
      <w:bookmarkEnd w:id="6"/>
      <w:r>
        <w:t xml:space="preserve"> </w:t>
      </w:r>
    </w:p>
    <w:p w:rsidR="000E614E" w:rsidP="000E614E" w:rsidRDefault="000E614E" w14:paraId="2A6AFF84" w14:textId="77777777">
      <w:r>
        <w:t>The fluctuations in petrol prices have significant implications for the concepts of price elasticity and inelasticity of demand, which pertain to the degree of responsiveness in the quantity demanded in relation to changes in price.</w:t>
      </w:r>
    </w:p>
    <w:p w:rsidR="000E614E" w:rsidP="000E614E" w:rsidRDefault="00241BEC" w14:paraId="55F56DAF" w14:textId="6A98D5F3">
      <w:r w:rsidRPr="00241BEC">
        <w:t>Demand "elasticity" refers to how sensitive consumer demand is to changes in the price of a product or service. When demand is elastic, a change in price that seems little at first might have a significant impact on sales. When customers are able to quickly switch to an alternate mode of transportation or energy source in reaction to a rise in fuel prices, we say that demand is elastic. If petrol prices were to skyrocket, for instance, many people would likely choose for other modes of transportation or switch to electric cars, causing a huge drop in demand.</w:t>
      </w:r>
      <w:r w:rsidR="00005340">
        <w:t xml:space="preserve"> </w:t>
      </w:r>
      <w:r w:rsidR="000E614E">
        <w:t>On the other side, in cases of inelastic demand, the quantity demanded exhibits little responsiveness to fluctuations in price</w:t>
      </w:r>
      <w:r w:rsidR="00005340">
        <w:t xml:space="preserve"> (</w:t>
      </w:r>
      <w:proofErr w:type="spellStart"/>
      <w:r w:rsidRPr="00E57670" w:rsidR="00005340">
        <w:rPr>
          <w:rFonts w:cs="Times New Roman"/>
          <w:color w:val="222222"/>
          <w:szCs w:val="24"/>
          <w:shd w:val="clear" w:color="auto" w:fill="FFFFFF"/>
        </w:rPr>
        <w:t>Meahjohn</w:t>
      </w:r>
      <w:proofErr w:type="spellEnd"/>
      <w:r w:rsidR="00005340">
        <w:rPr>
          <w:rFonts w:cs="Times New Roman"/>
          <w:color w:val="222222"/>
          <w:szCs w:val="24"/>
          <w:shd w:val="clear" w:color="auto" w:fill="FFFFFF"/>
        </w:rPr>
        <w:t xml:space="preserve"> </w:t>
      </w:r>
      <w:r w:rsidRPr="00E57670" w:rsidR="00005340">
        <w:rPr>
          <w:rFonts w:cs="Times New Roman"/>
          <w:color w:val="222222"/>
          <w:szCs w:val="24"/>
          <w:shd w:val="clear" w:color="auto" w:fill="FFFFFF"/>
        </w:rPr>
        <w:t>and Persad, 2020</w:t>
      </w:r>
      <w:r w:rsidR="00005340">
        <w:rPr>
          <w:rFonts w:cs="Times New Roman"/>
          <w:color w:val="222222"/>
          <w:szCs w:val="24"/>
          <w:shd w:val="clear" w:color="auto" w:fill="FFFFFF"/>
        </w:rPr>
        <w:t>)</w:t>
      </w:r>
      <w:r w:rsidR="000E614E">
        <w:t>. When the demand for petrol is inelastic, consumers are less inclined to make significant adjustments to their use in response to changes in price. Individuals who reside in regions with few alternative modes of transportation may encounter themselves in such circumstances. Individuals who engage in long-distance commuting may continue to purchase the same quantity of fuel despite an increase in its price, resulting in a relatively smaller percentage change in demand.</w:t>
      </w:r>
    </w:p>
    <w:p w:rsidR="0065789E" w:rsidP="00555F8C" w:rsidRDefault="0065789E" w14:paraId="437DAE36" w14:textId="77777777">
      <w:pPr>
        <w:pStyle w:val="Titlu2"/>
      </w:pPr>
      <w:bookmarkStart w:name="_Toc151118171" w:id="7"/>
      <w:r w:rsidRPr="0065789E">
        <w:t>Explana</w:t>
      </w:r>
      <w:r>
        <w:t>tion of</w:t>
      </w:r>
      <w:r w:rsidRPr="0065789E">
        <w:t xml:space="preserve"> the laws of supply and demand</w:t>
      </w:r>
      <w:bookmarkEnd w:id="7"/>
    </w:p>
    <w:p w:rsidR="00555F8C" w:rsidP="00555F8C" w:rsidRDefault="00555F8C" w14:paraId="47912D13" w14:textId="77777777">
      <w:r>
        <w:t>The four fundamental laws of supply and demand are pivotal concepts for business owners navigating the intricacies of the market:</w:t>
      </w:r>
    </w:p>
    <w:p w:rsidRPr="00555F8C" w:rsidR="00555F8C" w:rsidP="00555F8C" w:rsidRDefault="00555F8C" w14:paraId="277B1B7A" w14:textId="1C639FED">
      <w:r>
        <w:t xml:space="preserve">Increased Demand, Unchanged Supply: </w:t>
      </w:r>
      <w:r w:rsidRPr="00555F8C">
        <w:t>When demand surpasses supply, both price and quantity increase, but the latter remains constant</w:t>
      </w:r>
      <w:r w:rsidR="00005340">
        <w:t xml:space="preserve"> (</w:t>
      </w:r>
      <w:proofErr w:type="spellStart"/>
      <w:r w:rsidRPr="00E57670" w:rsidR="00005340">
        <w:rPr>
          <w:rFonts w:cs="Times New Roman"/>
          <w:color w:val="222222"/>
          <w:szCs w:val="24"/>
          <w:shd w:val="clear" w:color="auto" w:fill="FFFFFF"/>
        </w:rPr>
        <w:t>Meahjohn</w:t>
      </w:r>
      <w:proofErr w:type="spellEnd"/>
      <w:r w:rsidR="00005340">
        <w:rPr>
          <w:rFonts w:cs="Times New Roman"/>
          <w:color w:val="222222"/>
          <w:szCs w:val="24"/>
          <w:shd w:val="clear" w:color="auto" w:fill="FFFFFF"/>
        </w:rPr>
        <w:t xml:space="preserve"> </w:t>
      </w:r>
      <w:r w:rsidRPr="00E57670" w:rsidR="00005340">
        <w:rPr>
          <w:rFonts w:cs="Times New Roman"/>
          <w:color w:val="222222"/>
          <w:szCs w:val="24"/>
          <w:shd w:val="clear" w:color="auto" w:fill="FFFFFF"/>
        </w:rPr>
        <w:t>and Persad, 2020</w:t>
      </w:r>
      <w:r w:rsidR="00005340">
        <w:rPr>
          <w:rFonts w:cs="Times New Roman"/>
          <w:color w:val="222222"/>
          <w:szCs w:val="24"/>
          <w:shd w:val="clear" w:color="auto" w:fill="FFFFFF"/>
        </w:rPr>
        <w:t>)</w:t>
      </w:r>
      <w:r w:rsidRPr="00555F8C">
        <w:t>. An increase in demand signifies that consumers are willing to pay a higher price, presenting merchants with a valuable opportunity to exploit the upward trend by augmenting their inventory. As a result of this interactive process, a state of equilibrium is often achieved, leading to a mutually beneficial outcome for all parties involved.</w:t>
      </w:r>
    </w:p>
    <w:p w:rsidRPr="00555F8C" w:rsidR="00555F8C" w:rsidP="00555F8C" w:rsidRDefault="00555F8C" w14:paraId="38D9EE8A" w14:textId="4D494069">
      <w:r>
        <w:t xml:space="preserve">Decreased Demand, Unchanged Supply: </w:t>
      </w:r>
      <w:r w:rsidRPr="00555F8C">
        <w:t>In situations when demand experiences a decline but supply remains constant, it results in a decrease in both prices and volumes. Corporations reduce their price as a strategy to enhance sales performance</w:t>
      </w:r>
      <w:r w:rsidR="00005340">
        <w:t xml:space="preserve"> (</w:t>
      </w:r>
      <w:r w:rsidRPr="00E57670" w:rsidR="00005340">
        <w:rPr>
          <w:rFonts w:cs="Times New Roman"/>
          <w:color w:val="222222"/>
          <w:szCs w:val="24"/>
          <w:shd w:val="clear" w:color="auto" w:fill="FFFFFF"/>
        </w:rPr>
        <w:t>Griffith</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 xml:space="preserve">et al. </w:t>
      </w:r>
      <w:r w:rsidR="00005340">
        <w:rPr>
          <w:rFonts w:cs="Times New Roman"/>
          <w:color w:val="222222"/>
          <w:szCs w:val="24"/>
          <w:shd w:val="clear" w:color="auto" w:fill="FFFFFF"/>
        </w:rPr>
        <w:t>2020)</w:t>
      </w:r>
      <w:r w:rsidRPr="00555F8C">
        <w:t>. Providers may also reduce their production in response to decreased client demand in order to maintain market equilibrium, since reduced profit potential is a contributing factor.</w:t>
      </w:r>
    </w:p>
    <w:p w:rsidRPr="00555F8C" w:rsidR="00555F8C" w:rsidP="00555F8C" w:rsidRDefault="00555F8C" w14:paraId="1BA0E818" w14:textId="408720D8">
      <w:r>
        <w:t xml:space="preserve">Increased Supply, Unchanged Demand: </w:t>
      </w:r>
      <w:r w:rsidRPr="00555F8C">
        <w:t>In situations when the quantity supplied exceeds the quantity demanded, there is a resultant decrease in pricing and an increase in production</w:t>
      </w:r>
      <w:r w:rsidR="00005340">
        <w:t xml:space="preserve"> (</w:t>
      </w:r>
      <w:r w:rsidRPr="00005340" w:rsidR="00005340">
        <w:rPr>
          <w:rFonts w:cs="Times New Roman"/>
          <w:color w:val="222222"/>
          <w:szCs w:val="24"/>
          <w:shd w:val="clear" w:color="auto" w:fill="FFFFFF"/>
        </w:rPr>
        <w:t xml:space="preserve"> </w:t>
      </w:r>
      <w:r w:rsidRPr="00E57670" w:rsidR="00005340">
        <w:rPr>
          <w:rFonts w:cs="Times New Roman"/>
          <w:color w:val="222222"/>
          <w:szCs w:val="24"/>
          <w:shd w:val="clear" w:color="auto" w:fill="FFFFFF"/>
        </w:rPr>
        <w:t>Chandola</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2022)</w:t>
      </w:r>
      <w:r w:rsidRPr="00555F8C">
        <w:t>. Due to heightened market rivalry, firms are using price reductions as a strategic approach to attract clients from other companies. In response to prevailing circumstances, corporations often engage in price reduction strategies as a means to acquire and maintain a consumer base.</w:t>
      </w:r>
    </w:p>
    <w:p w:rsidRPr="00555F8C" w:rsidR="00555F8C" w:rsidP="00555F8C" w:rsidRDefault="00555F8C" w14:paraId="06F4B0E5" w14:textId="018C08DC">
      <w:r>
        <w:t xml:space="preserve">Decreased Supply, Unchanged Demand: </w:t>
      </w:r>
      <w:r w:rsidRPr="00555F8C">
        <w:t>When the quantity supplied is insufficient to meet the quantity demanded, there is a corresponding rise in costs and a reduction in available supplies</w:t>
      </w:r>
      <w:r w:rsidR="00005340">
        <w:t xml:space="preserve"> (</w:t>
      </w:r>
      <w:r w:rsidRPr="00E57670" w:rsidR="00005340">
        <w:rPr>
          <w:rFonts w:cs="Times New Roman"/>
          <w:color w:val="222222"/>
          <w:szCs w:val="24"/>
          <w:shd w:val="clear" w:color="auto" w:fill="FFFFFF"/>
        </w:rPr>
        <w:t>Biswas</w:t>
      </w:r>
      <w:r w:rsidR="00005340">
        <w:rPr>
          <w:rFonts w:cs="Times New Roman"/>
          <w:color w:val="222222"/>
          <w:szCs w:val="24"/>
          <w:shd w:val="clear" w:color="auto" w:fill="FFFFFF"/>
        </w:rPr>
        <w:t xml:space="preserve"> </w:t>
      </w:r>
      <w:r w:rsidRPr="00005340" w:rsidR="00005340">
        <w:rPr>
          <w:rFonts w:cs="Times New Roman"/>
          <w:i/>
          <w:iCs/>
          <w:color w:val="222222"/>
          <w:szCs w:val="24"/>
          <w:shd w:val="clear" w:color="auto" w:fill="FFFFFF"/>
        </w:rPr>
        <w:t>et al.</w:t>
      </w:r>
      <w:r w:rsidR="00005340">
        <w:rPr>
          <w:rFonts w:cs="Times New Roman"/>
          <w:color w:val="222222"/>
          <w:szCs w:val="24"/>
          <w:shd w:val="clear" w:color="auto" w:fill="FFFFFF"/>
        </w:rPr>
        <w:t xml:space="preserve"> 2021)</w:t>
      </w:r>
      <w:r w:rsidRPr="00555F8C">
        <w:t>. In situations when the availability of a certain product is limited, customers tend to exhibit a higher propensity to pay a premium price in order to secure their acquisition of that commodity. Suppliers address this scarcity by implementing price increases to capitalise on the heightened demand and, in some circumstances, adjusting production levels to accommodate the surge in demand.</w:t>
      </w:r>
    </w:p>
    <w:p w:rsidR="0065789E" w:rsidP="00555F8C" w:rsidRDefault="0065789E" w14:paraId="7433024D" w14:textId="77777777">
      <w:pPr>
        <w:pStyle w:val="Titlu1"/>
      </w:pPr>
      <w:bookmarkStart w:name="_Toc151118172" w:id="8"/>
      <w:r>
        <w:t>Conclusion</w:t>
      </w:r>
      <w:bookmarkEnd w:id="8"/>
    </w:p>
    <w:p w:rsidRPr="00555F8C" w:rsidR="00555F8C" w:rsidP="00555F8C" w:rsidRDefault="00555F8C" w14:paraId="63EC3E41" w14:textId="77777777">
      <w:r w:rsidRPr="00555F8C">
        <w:t>In summary, the principles of supply and demand serve as the fundamental basis for market dynamics, exerting a significant influence on resource allocation decisions made by organisations. A comprehensive understanding of these ideas is crucial for achieving favourable outcomes in pricing, production, and market positioning strategies, hence facilitating the growth and sustainability of businesses within the dynamic economic landscape.</w:t>
      </w:r>
    </w:p>
    <w:p w:rsidR="00555F8C" w:rsidRDefault="00555F8C" w14:paraId="791D2E3C" w14:textId="77777777">
      <w:pPr>
        <w:spacing w:line="276" w:lineRule="auto"/>
        <w:jc w:val="left"/>
      </w:pPr>
      <w:r>
        <w:br w:type="page"/>
      </w:r>
    </w:p>
    <w:p w:rsidR="0065789E" w:rsidP="00555F8C" w:rsidRDefault="00555F8C" w14:paraId="6F839FD7" w14:textId="77777777">
      <w:pPr>
        <w:pStyle w:val="Titlu1"/>
      </w:pPr>
      <w:bookmarkStart w:name="_Toc151118173" w:id="9"/>
      <w:r>
        <w:t>Reference List</w:t>
      </w:r>
      <w:bookmarkEnd w:id="9"/>
    </w:p>
    <w:p w:rsidRPr="00E57670" w:rsidR="00005340" w:rsidP="00005340" w:rsidRDefault="00005340" w14:paraId="66F37BBF" w14:textId="77777777">
      <w:pPr>
        <w:rPr>
          <w:rFonts w:cs="Times New Roman"/>
          <w:sz w:val="32"/>
          <w:szCs w:val="32"/>
        </w:rPr>
      </w:pPr>
      <w:proofErr w:type="spellStart"/>
      <w:r w:rsidRPr="00E57670">
        <w:rPr>
          <w:rFonts w:cs="Times New Roman"/>
          <w:color w:val="222222"/>
          <w:szCs w:val="24"/>
          <w:shd w:val="clear" w:color="auto" w:fill="FFFFFF"/>
        </w:rPr>
        <w:t>Aladejebi</w:t>
      </w:r>
      <w:proofErr w:type="spellEnd"/>
      <w:r w:rsidRPr="00E57670">
        <w:rPr>
          <w:rFonts w:cs="Times New Roman"/>
          <w:color w:val="222222"/>
          <w:szCs w:val="24"/>
          <w:shd w:val="clear" w:color="auto" w:fill="FFFFFF"/>
        </w:rPr>
        <w:t>, O., 2020. Managing small businesses in Nigeria during covid-19 crisis: impact and survival strategies. </w:t>
      </w:r>
      <w:r w:rsidRPr="00E57670">
        <w:rPr>
          <w:rFonts w:cs="Times New Roman"/>
          <w:i/>
          <w:iCs/>
          <w:color w:val="222222"/>
          <w:szCs w:val="24"/>
          <w:shd w:val="clear" w:color="auto" w:fill="FFFFFF"/>
        </w:rPr>
        <w:t>IOSR Journal of Business and Management</w:t>
      </w:r>
      <w:r w:rsidRPr="00E57670">
        <w:rPr>
          <w:rFonts w:cs="Times New Roman"/>
          <w:color w:val="222222"/>
          <w:szCs w:val="24"/>
          <w:shd w:val="clear" w:color="auto" w:fill="FFFFFF"/>
        </w:rPr>
        <w:t>, </w:t>
      </w:r>
      <w:r w:rsidRPr="00E57670">
        <w:rPr>
          <w:rFonts w:cs="Times New Roman"/>
          <w:i/>
          <w:iCs/>
          <w:color w:val="222222"/>
          <w:szCs w:val="24"/>
          <w:shd w:val="clear" w:color="auto" w:fill="FFFFFF"/>
        </w:rPr>
        <w:t>22</w:t>
      </w:r>
      <w:r w:rsidRPr="00E57670">
        <w:rPr>
          <w:rFonts w:cs="Times New Roman"/>
          <w:color w:val="222222"/>
          <w:szCs w:val="24"/>
          <w:shd w:val="clear" w:color="auto" w:fill="FFFFFF"/>
        </w:rPr>
        <w:t>(8), pp.24-34.</w:t>
      </w:r>
    </w:p>
    <w:p w:rsidRPr="00E57670" w:rsidR="00005340" w:rsidP="00005340" w:rsidRDefault="00005340" w14:paraId="25DF37AA" w14:textId="77777777">
      <w:pPr>
        <w:rPr>
          <w:rFonts w:cs="Times New Roman"/>
          <w:color w:val="222222"/>
          <w:szCs w:val="24"/>
          <w:shd w:val="clear" w:color="auto" w:fill="FFFFFF"/>
        </w:rPr>
      </w:pPr>
      <w:r w:rsidRPr="00E57670">
        <w:rPr>
          <w:rFonts w:cs="Times New Roman"/>
          <w:color w:val="222222"/>
          <w:szCs w:val="24"/>
          <w:shd w:val="clear" w:color="auto" w:fill="FFFFFF"/>
        </w:rPr>
        <w:t>Bell, D.N. and Blanchflower, D.G., 2020. US and UK labour markets before and during the Covid-19 crash. </w:t>
      </w:r>
      <w:r w:rsidRPr="00E57670">
        <w:rPr>
          <w:rFonts w:cs="Times New Roman"/>
          <w:i/>
          <w:iCs/>
          <w:color w:val="222222"/>
          <w:szCs w:val="24"/>
          <w:shd w:val="clear" w:color="auto" w:fill="FFFFFF"/>
        </w:rPr>
        <w:t>National Institute Economic Review</w:t>
      </w:r>
      <w:r w:rsidRPr="00E57670">
        <w:rPr>
          <w:rFonts w:cs="Times New Roman"/>
          <w:color w:val="222222"/>
          <w:szCs w:val="24"/>
          <w:shd w:val="clear" w:color="auto" w:fill="FFFFFF"/>
        </w:rPr>
        <w:t>, </w:t>
      </w:r>
      <w:r w:rsidRPr="00E57670">
        <w:rPr>
          <w:rFonts w:cs="Times New Roman"/>
          <w:i/>
          <w:iCs/>
          <w:color w:val="222222"/>
          <w:szCs w:val="24"/>
          <w:shd w:val="clear" w:color="auto" w:fill="FFFFFF"/>
        </w:rPr>
        <w:t>252</w:t>
      </w:r>
      <w:r w:rsidRPr="00E57670">
        <w:rPr>
          <w:rFonts w:cs="Times New Roman"/>
          <w:color w:val="222222"/>
          <w:szCs w:val="24"/>
          <w:shd w:val="clear" w:color="auto" w:fill="FFFFFF"/>
        </w:rPr>
        <w:t>, pp.R52-R69.</w:t>
      </w:r>
    </w:p>
    <w:p w:rsidRPr="00E57670" w:rsidR="00005340" w:rsidP="00005340" w:rsidRDefault="00005340" w14:paraId="7F673019" w14:textId="77777777">
      <w:pPr>
        <w:rPr>
          <w:rFonts w:cs="Times New Roman"/>
          <w:szCs w:val="24"/>
        </w:rPr>
      </w:pPr>
      <w:r w:rsidRPr="00E57670">
        <w:rPr>
          <w:rFonts w:cs="Times New Roman"/>
          <w:color w:val="222222"/>
          <w:szCs w:val="24"/>
          <w:shd w:val="clear" w:color="auto" w:fill="FFFFFF"/>
        </w:rPr>
        <w:t>Biswas, A., Ghosh, A., Kar, A., Mondal, T., Ghosh, B. and Bardhan, D.P.K., 2021, February. The impact of COVID-19 in the construction sector and its remedial measures. In </w:t>
      </w:r>
      <w:r w:rsidRPr="00E57670">
        <w:rPr>
          <w:rFonts w:cs="Times New Roman"/>
          <w:i/>
          <w:iCs/>
          <w:color w:val="222222"/>
          <w:szCs w:val="24"/>
          <w:shd w:val="clear" w:color="auto" w:fill="FFFFFF"/>
        </w:rPr>
        <w:t>Journal of Physics: Conference Series</w:t>
      </w:r>
      <w:r w:rsidRPr="00E57670">
        <w:rPr>
          <w:rFonts w:cs="Times New Roman"/>
          <w:color w:val="222222"/>
          <w:szCs w:val="24"/>
          <w:shd w:val="clear" w:color="auto" w:fill="FFFFFF"/>
        </w:rPr>
        <w:t> (Vol. 1797, No. 1, p. 012054). IOP Publishing.</w:t>
      </w:r>
    </w:p>
    <w:p w:rsidRPr="00E57670" w:rsidR="00005340" w:rsidP="00005340" w:rsidRDefault="00005340" w14:paraId="34AD29E4" w14:textId="77777777">
      <w:pPr>
        <w:rPr>
          <w:rFonts w:cs="Times New Roman"/>
          <w:color w:val="222222"/>
          <w:szCs w:val="24"/>
          <w:shd w:val="clear" w:color="auto" w:fill="FFFFFF"/>
        </w:rPr>
      </w:pPr>
      <w:r w:rsidRPr="00E57670">
        <w:rPr>
          <w:rFonts w:cs="Times New Roman"/>
          <w:color w:val="222222"/>
          <w:szCs w:val="24"/>
          <w:shd w:val="clear" w:color="auto" w:fill="FFFFFF"/>
        </w:rPr>
        <w:t xml:space="preserve">Bloom, N., Bunn, P., Mizen, P., </w:t>
      </w:r>
      <w:proofErr w:type="spellStart"/>
      <w:r w:rsidRPr="00E57670">
        <w:rPr>
          <w:rFonts w:cs="Times New Roman"/>
          <w:color w:val="222222"/>
          <w:szCs w:val="24"/>
          <w:shd w:val="clear" w:color="auto" w:fill="FFFFFF"/>
        </w:rPr>
        <w:t>Smietanka</w:t>
      </w:r>
      <w:proofErr w:type="spellEnd"/>
      <w:r w:rsidRPr="00E57670">
        <w:rPr>
          <w:rFonts w:cs="Times New Roman"/>
          <w:color w:val="222222"/>
          <w:szCs w:val="24"/>
          <w:shd w:val="clear" w:color="auto" w:fill="FFFFFF"/>
        </w:rPr>
        <w:t>, P. and Thwaites, G., 2023. The impact of COVID-19 on productivity. </w:t>
      </w:r>
      <w:r w:rsidRPr="00E57670">
        <w:rPr>
          <w:rFonts w:cs="Times New Roman"/>
          <w:i/>
          <w:iCs/>
          <w:color w:val="222222"/>
          <w:szCs w:val="24"/>
          <w:shd w:val="clear" w:color="auto" w:fill="FFFFFF"/>
        </w:rPr>
        <w:t>Review of Economics and Statistics</w:t>
      </w:r>
      <w:r w:rsidRPr="00E57670">
        <w:rPr>
          <w:rFonts w:cs="Times New Roman"/>
          <w:color w:val="222222"/>
          <w:szCs w:val="24"/>
          <w:shd w:val="clear" w:color="auto" w:fill="FFFFFF"/>
        </w:rPr>
        <w:t>, pp.1-45.</w:t>
      </w:r>
    </w:p>
    <w:p w:rsidRPr="00E57670" w:rsidR="00005340" w:rsidP="00005340" w:rsidRDefault="00005340" w14:paraId="722CDE93" w14:textId="77777777">
      <w:pPr>
        <w:rPr>
          <w:rFonts w:cs="Times New Roman"/>
          <w:color w:val="222222"/>
          <w:szCs w:val="24"/>
          <w:shd w:val="clear" w:color="auto" w:fill="FFFFFF"/>
        </w:rPr>
      </w:pPr>
      <w:r w:rsidRPr="00E57670">
        <w:rPr>
          <w:rFonts w:cs="Times New Roman"/>
          <w:color w:val="222222"/>
          <w:szCs w:val="24"/>
          <w:shd w:val="clear" w:color="auto" w:fill="FFFFFF"/>
        </w:rPr>
        <w:t>Brown, R. and Roy, G., 2020. The impact of Covid-19 on Scottish small and medium-sized enterprises (SMEs): prognosis and policy prescription. </w:t>
      </w:r>
      <w:r w:rsidRPr="00E57670">
        <w:rPr>
          <w:rFonts w:cs="Times New Roman"/>
          <w:i/>
          <w:iCs/>
          <w:color w:val="222222"/>
          <w:szCs w:val="24"/>
          <w:shd w:val="clear" w:color="auto" w:fill="FFFFFF"/>
        </w:rPr>
        <w:t xml:space="preserve">Fraser of </w:t>
      </w:r>
      <w:proofErr w:type="spellStart"/>
      <w:r w:rsidRPr="00E57670">
        <w:rPr>
          <w:rFonts w:cs="Times New Roman"/>
          <w:i/>
          <w:iCs/>
          <w:color w:val="222222"/>
          <w:szCs w:val="24"/>
          <w:shd w:val="clear" w:color="auto" w:fill="FFFFFF"/>
        </w:rPr>
        <w:t>Allander</w:t>
      </w:r>
      <w:proofErr w:type="spellEnd"/>
      <w:r w:rsidRPr="00E57670">
        <w:rPr>
          <w:rFonts w:cs="Times New Roman"/>
          <w:i/>
          <w:iCs/>
          <w:color w:val="222222"/>
          <w:szCs w:val="24"/>
          <w:shd w:val="clear" w:color="auto" w:fill="FFFFFF"/>
        </w:rPr>
        <w:t xml:space="preserve"> Economic Commentary</w:t>
      </w:r>
      <w:r w:rsidRPr="00E57670">
        <w:rPr>
          <w:rFonts w:cs="Times New Roman"/>
          <w:color w:val="222222"/>
          <w:szCs w:val="24"/>
          <w:shd w:val="clear" w:color="auto" w:fill="FFFFFF"/>
        </w:rPr>
        <w:t>, </w:t>
      </w:r>
      <w:r w:rsidRPr="00E57670">
        <w:rPr>
          <w:rFonts w:cs="Times New Roman"/>
          <w:i/>
          <w:iCs/>
          <w:color w:val="222222"/>
          <w:szCs w:val="24"/>
          <w:shd w:val="clear" w:color="auto" w:fill="FFFFFF"/>
        </w:rPr>
        <w:t>44</w:t>
      </w:r>
      <w:r w:rsidRPr="00E57670">
        <w:rPr>
          <w:rFonts w:cs="Times New Roman"/>
          <w:color w:val="222222"/>
          <w:szCs w:val="24"/>
          <w:shd w:val="clear" w:color="auto" w:fill="FFFFFF"/>
        </w:rPr>
        <w:t>(2).</w:t>
      </w:r>
    </w:p>
    <w:p w:rsidRPr="00E57670" w:rsidR="00005340" w:rsidP="00005340" w:rsidRDefault="00005340" w14:paraId="3E63A9EF" w14:textId="77777777">
      <w:pPr>
        <w:rPr>
          <w:rFonts w:cs="Times New Roman"/>
          <w:color w:val="222222"/>
          <w:szCs w:val="24"/>
          <w:shd w:val="clear" w:color="auto" w:fill="FFFFFF"/>
        </w:rPr>
      </w:pPr>
      <w:r w:rsidRPr="00E57670">
        <w:rPr>
          <w:rFonts w:cs="Times New Roman"/>
          <w:color w:val="222222"/>
          <w:szCs w:val="24"/>
          <w:shd w:val="clear" w:color="auto" w:fill="FFFFFF"/>
        </w:rPr>
        <w:t>Brydges, T., Retamal, M. and Hanlon, M., 2020. Will COVID-19 support the transition to a more sustainable fashion industry?. </w:t>
      </w:r>
      <w:r w:rsidRPr="00E57670">
        <w:rPr>
          <w:rFonts w:cs="Times New Roman"/>
          <w:i/>
          <w:iCs/>
          <w:color w:val="222222"/>
          <w:szCs w:val="24"/>
          <w:shd w:val="clear" w:color="auto" w:fill="FFFFFF"/>
        </w:rPr>
        <w:t>Sustainability: Science, Practice and Policy</w:t>
      </w:r>
      <w:r w:rsidRPr="00E57670">
        <w:rPr>
          <w:rFonts w:cs="Times New Roman"/>
          <w:color w:val="222222"/>
          <w:szCs w:val="24"/>
          <w:shd w:val="clear" w:color="auto" w:fill="FFFFFF"/>
        </w:rPr>
        <w:t>, </w:t>
      </w:r>
      <w:r w:rsidRPr="00E57670">
        <w:rPr>
          <w:rFonts w:cs="Times New Roman"/>
          <w:i/>
          <w:iCs/>
          <w:color w:val="222222"/>
          <w:szCs w:val="24"/>
          <w:shd w:val="clear" w:color="auto" w:fill="FFFFFF"/>
        </w:rPr>
        <w:t>16</w:t>
      </w:r>
      <w:r w:rsidRPr="00E57670">
        <w:rPr>
          <w:rFonts w:cs="Times New Roman"/>
          <w:color w:val="222222"/>
          <w:szCs w:val="24"/>
          <w:shd w:val="clear" w:color="auto" w:fill="FFFFFF"/>
        </w:rPr>
        <w:t>(1), pp.298-308.</w:t>
      </w:r>
    </w:p>
    <w:p w:rsidRPr="00E57670" w:rsidR="00005340" w:rsidP="00005340" w:rsidRDefault="00005340" w14:paraId="107B0B78" w14:textId="77777777">
      <w:pPr>
        <w:rPr>
          <w:rFonts w:cs="Times New Roman"/>
          <w:szCs w:val="24"/>
        </w:rPr>
      </w:pPr>
      <w:r w:rsidRPr="00E57670">
        <w:rPr>
          <w:rFonts w:cs="Times New Roman"/>
          <w:color w:val="222222"/>
          <w:szCs w:val="24"/>
          <w:shd w:val="clear" w:color="auto" w:fill="FFFFFF"/>
        </w:rPr>
        <w:t xml:space="preserve">Chandola, T., Kumari, M., Booker, C.L. and </w:t>
      </w:r>
      <w:proofErr w:type="spellStart"/>
      <w:r w:rsidRPr="00E57670">
        <w:rPr>
          <w:rFonts w:cs="Times New Roman"/>
          <w:color w:val="222222"/>
          <w:szCs w:val="24"/>
          <w:shd w:val="clear" w:color="auto" w:fill="FFFFFF"/>
        </w:rPr>
        <w:t>Benzeval</w:t>
      </w:r>
      <w:proofErr w:type="spellEnd"/>
      <w:r w:rsidRPr="00E57670">
        <w:rPr>
          <w:rFonts w:cs="Times New Roman"/>
          <w:color w:val="222222"/>
          <w:szCs w:val="24"/>
          <w:shd w:val="clear" w:color="auto" w:fill="FFFFFF"/>
        </w:rPr>
        <w:t>, M., 2022. The mental health impact of COVID-19 and lockdown-related stressors among adults in the UK. </w:t>
      </w:r>
      <w:r w:rsidRPr="00E57670">
        <w:rPr>
          <w:rFonts w:cs="Times New Roman"/>
          <w:i/>
          <w:iCs/>
          <w:color w:val="222222"/>
          <w:szCs w:val="24"/>
          <w:shd w:val="clear" w:color="auto" w:fill="FFFFFF"/>
        </w:rPr>
        <w:t>Psychological medicine</w:t>
      </w:r>
      <w:r w:rsidRPr="00E57670">
        <w:rPr>
          <w:rFonts w:cs="Times New Roman"/>
          <w:color w:val="222222"/>
          <w:szCs w:val="24"/>
          <w:shd w:val="clear" w:color="auto" w:fill="FFFFFF"/>
        </w:rPr>
        <w:t>, </w:t>
      </w:r>
      <w:r w:rsidRPr="00E57670">
        <w:rPr>
          <w:rFonts w:cs="Times New Roman"/>
          <w:i/>
          <w:iCs/>
          <w:color w:val="222222"/>
          <w:szCs w:val="24"/>
          <w:shd w:val="clear" w:color="auto" w:fill="FFFFFF"/>
        </w:rPr>
        <w:t>52</w:t>
      </w:r>
      <w:r w:rsidRPr="00E57670">
        <w:rPr>
          <w:rFonts w:cs="Times New Roman"/>
          <w:color w:val="222222"/>
          <w:szCs w:val="24"/>
          <w:shd w:val="clear" w:color="auto" w:fill="FFFFFF"/>
        </w:rPr>
        <w:t>(14), pp.2997-3006.</w:t>
      </w:r>
    </w:p>
    <w:p w:rsidRPr="00E57670" w:rsidR="00005340" w:rsidP="00005340" w:rsidRDefault="00005340" w14:paraId="5B73C5AC" w14:textId="77777777">
      <w:pPr>
        <w:rPr>
          <w:rFonts w:cs="Times New Roman"/>
          <w:color w:val="222222"/>
          <w:szCs w:val="24"/>
          <w:shd w:val="clear" w:color="auto" w:fill="FFFFFF"/>
        </w:rPr>
      </w:pPr>
      <w:r w:rsidRPr="00E57670">
        <w:rPr>
          <w:rFonts w:cs="Times New Roman"/>
          <w:color w:val="222222"/>
          <w:szCs w:val="24"/>
          <w:shd w:val="clear" w:color="auto" w:fill="FFFFFF"/>
        </w:rPr>
        <w:t>Chronopoulos, D.K., Lukas, M. and Wilson, J.O., 2020. Consumer spending responses to the COVID-19 pandemic: An assessment of Great Britain. </w:t>
      </w:r>
      <w:r w:rsidRPr="00E57670">
        <w:rPr>
          <w:rFonts w:cs="Times New Roman"/>
          <w:i/>
          <w:iCs/>
          <w:color w:val="222222"/>
          <w:szCs w:val="24"/>
          <w:shd w:val="clear" w:color="auto" w:fill="FFFFFF"/>
        </w:rPr>
        <w:t>Available at SSRN 3586723</w:t>
      </w:r>
      <w:r w:rsidRPr="00E57670">
        <w:rPr>
          <w:rFonts w:cs="Times New Roman"/>
          <w:color w:val="222222"/>
          <w:szCs w:val="24"/>
          <w:shd w:val="clear" w:color="auto" w:fill="FFFFFF"/>
        </w:rPr>
        <w:t>.</w:t>
      </w:r>
    </w:p>
    <w:p w:rsidRPr="00E57670" w:rsidR="00005340" w:rsidP="00005340" w:rsidRDefault="00005340" w14:paraId="0373317A" w14:textId="77777777">
      <w:pPr>
        <w:rPr>
          <w:rFonts w:cs="Times New Roman"/>
          <w:color w:val="222222"/>
          <w:szCs w:val="24"/>
          <w:shd w:val="clear" w:color="auto" w:fill="FFFFFF"/>
        </w:rPr>
      </w:pPr>
      <w:r w:rsidRPr="00E57670">
        <w:rPr>
          <w:rFonts w:cs="Times New Roman"/>
          <w:color w:val="222222"/>
          <w:szCs w:val="24"/>
          <w:shd w:val="clear" w:color="auto" w:fill="FFFFFF"/>
        </w:rPr>
        <w:t>Dimson, J. and Sharma, R., 2021. UK small and medium-size enterprises: Impact of the COVID-19 crisis.</w:t>
      </w:r>
    </w:p>
    <w:p w:rsidRPr="00E57670" w:rsidR="00005340" w:rsidP="00005340" w:rsidRDefault="00005340" w14:paraId="753DCE90" w14:textId="77777777">
      <w:pPr>
        <w:rPr>
          <w:rFonts w:cs="Times New Roman"/>
          <w:szCs w:val="24"/>
        </w:rPr>
      </w:pPr>
      <w:r w:rsidRPr="00E57670">
        <w:rPr>
          <w:rFonts w:cs="Times New Roman"/>
          <w:color w:val="222222"/>
          <w:szCs w:val="24"/>
          <w:shd w:val="clear" w:color="auto" w:fill="FFFFFF"/>
        </w:rPr>
        <w:t>Griffith, R., Levell, P. and Stroud, R., 2020. The impact of COVID‐19 on share prices in the UK. </w:t>
      </w:r>
      <w:r w:rsidRPr="00E57670">
        <w:rPr>
          <w:rFonts w:cs="Times New Roman"/>
          <w:i/>
          <w:iCs/>
          <w:color w:val="222222"/>
          <w:szCs w:val="24"/>
          <w:shd w:val="clear" w:color="auto" w:fill="FFFFFF"/>
        </w:rPr>
        <w:t>Fiscal Studies</w:t>
      </w:r>
      <w:r w:rsidRPr="00E57670">
        <w:rPr>
          <w:rFonts w:cs="Times New Roman"/>
          <w:color w:val="222222"/>
          <w:szCs w:val="24"/>
          <w:shd w:val="clear" w:color="auto" w:fill="FFFFFF"/>
        </w:rPr>
        <w:t>, </w:t>
      </w:r>
      <w:r w:rsidRPr="00E57670">
        <w:rPr>
          <w:rFonts w:cs="Times New Roman"/>
          <w:i/>
          <w:iCs/>
          <w:color w:val="222222"/>
          <w:szCs w:val="24"/>
          <w:shd w:val="clear" w:color="auto" w:fill="FFFFFF"/>
        </w:rPr>
        <w:t>41</w:t>
      </w:r>
      <w:r w:rsidRPr="00E57670">
        <w:rPr>
          <w:rFonts w:cs="Times New Roman"/>
          <w:color w:val="222222"/>
          <w:szCs w:val="24"/>
          <w:shd w:val="clear" w:color="auto" w:fill="FFFFFF"/>
        </w:rPr>
        <w:t>(2), pp.363-369.</w:t>
      </w:r>
    </w:p>
    <w:p w:rsidRPr="00E57670" w:rsidR="00005340" w:rsidP="00005340" w:rsidRDefault="00005340" w14:paraId="5F2A61D2" w14:textId="77777777">
      <w:pPr>
        <w:rPr>
          <w:rFonts w:cs="Times New Roman"/>
          <w:color w:val="222222"/>
          <w:szCs w:val="24"/>
          <w:shd w:val="clear" w:color="auto" w:fill="FFFFFF"/>
        </w:rPr>
      </w:pPr>
      <w:r w:rsidRPr="00E57670">
        <w:rPr>
          <w:rFonts w:cs="Times New Roman"/>
          <w:color w:val="222222"/>
          <w:szCs w:val="24"/>
          <w:shd w:val="clear" w:color="auto" w:fill="FFFFFF"/>
        </w:rPr>
        <w:t>Grix, J., Brannagan, P.M., Grimes, H. and Neville, R., 2021. The impact of Covid-19 on sport. </w:t>
      </w:r>
      <w:r w:rsidRPr="00E57670">
        <w:rPr>
          <w:rFonts w:cs="Times New Roman"/>
          <w:i/>
          <w:iCs/>
          <w:color w:val="222222"/>
          <w:szCs w:val="24"/>
          <w:shd w:val="clear" w:color="auto" w:fill="FFFFFF"/>
        </w:rPr>
        <w:t>International journal of sport policy and politics</w:t>
      </w:r>
      <w:r w:rsidRPr="00E57670">
        <w:rPr>
          <w:rFonts w:cs="Times New Roman"/>
          <w:color w:val="222222"/>
          <w:szCs w:val="24"/>
          <w:shd w:val="clear" w:color="auto" w:fill="FFFFFF"/>
        </w:rPr>
        <w:t>, </w:t>
      </w:r>
      <w:r w:rsidRPr="00E57670">
        <w:rPr>
          <w:rFonts w:cs="Times New Roman"/>
          <w:i/>
          <w:iCs/>
          <w:color w:val="222222"/>
          <w:szCs w:val="24"/>
          <w:shd w:val="clear" w:color="auto" w:fill="FFFFFF"/>
        </w:rPr>
        <w:t>13</w:t>
      </w:r>
      <w:r w:rsidRPr="00E57670">
        <w:rPr>
          <w:rFonts w:cs="Times New Roman"/>
          <w:color w:val="222222"/>
          <w:szCs w:val="24"/>
          <w:shd w:val="clear" w:color="auto" w:fill="FFFFFF"/>
        </w:rPr>
        <w:t>(1), pp.1-12.</w:t>
      </w:r>
    </w:p>
    <w:p w:rsidRPr="00E57670" w:rsidR="00005340" w:rsidP="00005340" w:rsidRDefault="00005340" w14:paraId="77F7AAB3" w14:textId="77777777">
      <w:pPr>
        <w:rPr>
          <w:rFonts w:cs="Times New Roman"/>
          <w:color w:val="222222"/>
          <w:szCs w:val="24"/>
          <w:shd w:val="clear" w:color="auto" w:fill="FFFFFF"/>
        </w:rPr>
      </w:pPr>
      <w:r w:rsidRPr="00E57670">
        <w:rPr>
          <w:rFonts w:cs="Times New Roman"/>
          <w:color w:val="222222"/>
          <w:szCs w:val="24"/>
          <w:shd w:val="clear" w:color="auto" w:fill="FFFFFF"/>
        </w:rPr>
        <w:t>Heald, D. and Hodges, R., 2020. The accounting, budgeting and fiscal impact of COVID-19 on the United Kingdom. </w:t>
      </w:r>
      <w:r w:rsidRPr="00E57670">
        <w:rPr>
          <w:rFonts w:cs="Times New Roman"/>
          <w:i/>
          <w:iCs/>
          <w:color w:val="222222"/>
          <w:szCs w:val="24"/>
          <w:shd w:val="clear" w:color="auto" w:fill="FFFFFF"/>
        </w:rPr>
        <w:t>Journal of Public Budgeting, Accounting &amp; Financial Management</w:t>
      </w:r>
      <w:r w:rsidRPr="00E57670">
        <w:rPr>
          <w:rFonts w:cs="Times New Roman"/>
          <w:color w:val="222222"/>
          <w:szCs w:val="24"/>
          <w:shd w:val="clear" w:color="auto" w:fill="FFFFFF"/>
        </w:rPr>
        <w:t>, </w:t>
      </w:r>
      <w:r w:rsidRPr="00E57670">
        <w:rPr>
          <w:rFonts w:cs="Times New Roman"/>
          <w:i/>
          <w:iCs/>
          <w:color w:val="222222"/>
          <w:szCs w:val="24"/>
          <w:shd w:val="clear" w:color="auto" w:fill="FFFFFF"/>
        </w:rPr>
        <w:t>32</w:t>
      </w:r>
      <w:r w:rsidRPr="00E57670">
        <w:rPr>
          <w:rFonts w:cs="Times New Roman"/>
          <w:color w:val="222222"/>
          <w:szCs w:val="24"/>
          <w:shd w:val="clear" w:color="auto" w:fill="FFFFFF"/>
        </w:rPr>
        <w:t>(5), pp.785-795.</w:t>
      </w:r>
    </w:p>
    <w:p w:rsidRPr="00E57670" w:rsidR="00005340" w:rsidP="00005340" w:rsidRDefault="00005340" w14:paraId="735C8711" w14:textId="77777777">
      <w:pPr>
        <w:rPr>
          <w:rFonts w:cs="Times New Roman"/>
          <w:color w:val="222222"/>
          <w:szCs w:val="24"/>
          <w:shd w:val="clear" w:color="auto" w:fill="FFFFFF"/>
        </w:rPr>
      </w:pPr>
      <w:r w:rsidRPr="00E57670">
        <w:rPr>
          <w:rFonts w:cs="Times New Roman"/>
          <w:color w:val="222222"/>
          <w:szCs w:val="24"/>
          <w:shd w:val="clear" w:color="auto" w:fill="FFFFFF"/>
        </w:rPr>
        <w:t xml:space="preserve">Jallow, H., </w:t>
      </w:r>
      <w:proofErr w:type="spellStart"/>
      <w:r w:rsidRPr="00E57670">
        <w:rPr>
          <w:rFonts w:cs="Times New Roman"/>
          <w:color w:val="222222"/>
          <w:szCs w:val="24"/>
          <w:shd w:val="clear" w:color="auto" w:fill="FFFFFF"/>
        </w:rPr>
        <w:t>Renukappa</w:t>
      </w:r>
      <w:proofErr w:type="spellEnd"/>
      <w:r w:rsidRPr="00E57670">
        <w:rPr>
          <w:rFonts w:cs="Times New Roman"/>
          <w:color w:val="222222"/>
          <w:szCs w:val="24"/>
          <w:shd w:val="clear" w:color="auto" w:fill="FFFFFF"/>
        </w:rPr>
        <w:t>, S. and Suresh, S., 2021. The impact of COVID-19 outbreak on United Kingdom infrastructure sector. </w:t>
      </w:r>
      <w:r w:rsidRPr="00E57670">
        <w:rPr>
          <w:rFonts w:cs="Times New Roman"/>
          <w:i/>
          <w:iCs/>
          <w:color w:val="222222"/>
          <w:szCs w:val="24"/>
          <w:shd w:val="clear" w:color="auto" w:fill="FFFFFF"/>
        </w:rPr>
        <w:t>Smart and Sustainable Built Environment</w:t>
      </w:r>
      <w:r w:rsidRPr="00E57670">
        <w:rPr>
          <w:rFonts w:cs="Times New Roman"/>
          <w:color w:val="222222"/>
          <w:szCs w:val="24"/>
          <w:shd w:val="clear" w:color="auto" w:fill="FFFFFF"/>
        </w:rPr>
        <w:t>, </w:t>
      </w:r>
      <w:r w:rsidRPr="00E57670">
        <w:rPr>
          <w:rFonts w:cs="Times New Roman"/>
          <w:i/>
          <w:iCs/>
          <w:color w:val="222222"/>
          <w:szCs w:val="24"/>
          <w:shd w:val="clear" w:color="auto" w:fill="FFFFFF"/>
        </w:rPr>
        <w:t>10</w:t>
      </w:r>
      <w:r w:rsidRPr="00E57670">
        <w:rPr>
          <w:rFonts w:cs="Times New Roman"/>
          <w:color w:val="222222"/>
          <w:szCs w:val="24"/>
          <w:shd w:val="clear" w:color="auto" w:fill="FFFFFF"/>
        </w:rPr>
        <w:t>(4), pp.581-593.</w:t>
      </w:r>
    </w:p>
    <w:p w:rsidR="00005340" w:rsidP="00005340" w:rsidRDefault="00005340" w14:paraId="3FB682B3" w14:textId="77777777">
      <w:pPr>
        <w:rPr>
          <w:rFonts w:cs="Times New Roman"/>
          <w:color w:val="222222"/>
          <w:szCs w:val="24"/>
          <w:shd w:val="clear" w:color="auto" w:fill="FFFFFF"/>
        </w:rPr>
      </w:pPr>
      <w:proofErr w:type="spellStart"/>
      <w:r w:rsidRPr="00E57670">
        <w:rPr>
          <w:rFonts w:cs="Times New Roman"/>
          <w:color w:val="222222"/>
          <w:szCs w:val="24"/>
          <w:shd w:val="clear" w:color="auto" w:fill="FFFFFF"/>
        </w:rPr>
        <w:t>Meahjohn</w:t>
      </w:r>
      <w:proofErr w:type="spellEnd"/>
      <w:r w:rsidRPr="00E57670">
        <w:rPr>
          <w:rFonts w:cs="Times New Roman"/>
          <w:color w:val="222222"/>
          <w:szCs w:val="24"/>
          <w:shd w:val="clear" w:color="auto" w:fill="FFFFFF"/>
        </w:rPr>
        <w:t>, I. and Persad, P., 2020. The impact of COVID-19 on entrepreneurship globally. </w:t>
      </w:r>
      <w:r w:rsidRPr="00E57670">
        <w:rPr>
          <w:rFonts w:cs="Times New Roman"/>
          <w:i/>
          <w:iCs/>
          <w:color w:val="222222"/>
          <w:szCs w:val="24"/>
          <w:shd w:val="clear" w:color="auto" w:fill="FFFFFF"/>
        </w:rPr>
        <w:t>Journal of Economics and Business</w:t>
      </w:r>
      <w:r w:rsidRPr="00E57670">
        <w:rPr>
          <w:rFonts w:cs="Times New Roman"/>
          <w:color w:val="222222"/>
          <w:szCs w:val="24"/>
          <w:shd w:val="clear" w:color="auto" w:fill="FFFFFF"/>
        </w:rPr>
        <w:t>, </w:t>
      </w:r>
      <w:r w:rsidRPr="00E57670">
        <w:rPr>
          <w:rFonts w:cs="Times New Roman"/>
          <w:i/>
          <w:iCs/>
          <w:color w:val="222222"/>
          <w:szCs w:val="24"/>
          <w:shd w:val="clear" w:color="auto" w:fill="FFFFFF"/>
        </w:rPr>
        <w:t>3</w:t>
      </w:r>
      <w:r w:rsidRPr="00E57670">
        <w:rPr>
          <w:rFonts w:cs="Times New Roman"/>
          <w:color w:val="222222"/>
          <w:szCs w:val="24"/>
          <w:shd w:val="clear" w:color="auto" w:fill="FFFFFF"/>
        </w:rPr>
        <w:t>(3).</w:t>
      </w:r>
    </w:p>
    <w:p w:rsidRPr="00E57670" w:rsidR="00005340" w:rsidP="00005340" w:rsidRDefault="00005340" w14:paraId="57C0D9AE" w14:textId="77777777">
      <w:pPr>
        <w:rPr>
          <w:rFonts w:cs="Times New Roman"/>
          <w:szCs w:val="24"/>
        </w:rPr>
      </w:pPr>
      <w:r w:rsidRPr="00E57670">
        <w:rPr>
          <w:rFonts w:cs="Times New Roman"/>
          <w:color w:val="222222"/>
          <w:szCs w:val="24"/>
          <w:shd w:val="clear" w:color="auto" w:fill="FFFFFF"/>
        </w:rPr>
        <w:t xml:space="preserve">Paterson, A., </w:t>
      </w:r>
      <w:proofErr w:type="spellStart"/>
      <w:r w:rsidRPr="00E57670">
        <w:rPr>
          <w:rFonts w:cs="Times New Roman"/>
          <w:color w:val="222222"/>
          <w:szCs w:val="24"/>
          <w:shd w:val="clear" w:color="auto" w:fill="FFFFFF"/>
        </w:rPr>
        <w:t>Sakariyahu</w:t>
      </w:r>
      <w:proofErr w:type="spellEnd"/>
      <w:r w:rsidRPr="00E57670">
        <w:rPr>
          <w:rFonts w:cs="Times New Roman"/>
          <w:color w:val="222222"/>
          <w:szCs w:val="24"/>
          <w:shd w:val="clear" w:color="auto" w:fill="FFFFFF"/>
        </w:rPr>
        <w:t>, R., Lawal, R. and Alabi, A., 2023. The Impact of Government Policy Responses to the COVID‐19 Pandemic and Brexit on the UK Financial Market: A Behavioural Perspective. </w:t>
      </w:r>
      <w:r w:rsidRPr="00E57670">
        <w:rPr>
          <w:rFonts w:cs="Times New Roman"/>
          <w:i/>
          <w:iCs/>
          <w:color w:val="222222"/>
          <w:szCs w:val="24"/>
          <w:shd w:val="clear" w:color="auto" w:fill="FFFFFF"/>
        </w:rPr>
        <w:t>British Journal of Management</w:t>
      </w:r>
      <w:r w:rsidRPr="00E57670">
        <w:rPr>
          <w:rFonts w:cs="Times New Roman"/>
          <w:color w:val="222222"/>
          <w:szCs w:val="24"/>
          <w:shd w:val="clear" w:color="auto" w:fill="FFFFFF"/>
        </w:rPr>
        <w:t>.</w:t>
      </w:r>
    </w:p>
    <w:p w:rsidRPr="00E57670" w:rsidR="00005340" w:rsidP="00005340" w:rsidRDefault="00005340" w14:paraId="1C6BBB16" w14:textId="77777777">
      <w:pPr>
        <w:rPr>
          <w:rFonts w:cs="Times New Roman"/>
          <w:szCs w:val="24"/>
        </w:rPr>
      </w:pPr>
      <w:r w:rsidRPr="00E57670">
        <w:rPr>
          <w:rFonts w:cs="Times New Roman"/>
          <w:color w:val="222222"/>
          <w:szCs w:val="24"/>
          <w:shd w:val="clear" w:color="auto" w:fill="FFFFFF"/>
        </w:rPr>
        <w:t xml:space="preserve">Phillipson, J., Gorton, M., Turner, R., </w:t>
      </w:r>
      <w:proofErr w:type="spellStart"/>
      <w:r w:rsidRPr="00E57670">
        <w:rPr>
          <w:rFonts w:cs="Times New Roman"/>
          <w:color w:val="222222"/>
          <w:szCs w:val="24"/>
          <w:shd w:val="clear" w:color="auto" w:fill="FFFFFF"/>
        </w:rPr>
        <w:t>Shucksmith</w:t>
      </w:r>
      <w:proofErr w:type="spellEnd"/>
      <w:r w:rsidRPr="00E57670">
        <w:rPr>
          <w:rFonts w:cs="Times New Roman"/>
          <w:color w:val="222222"/>
          <w:szCs w:val="24"/>
          <w:shd w:val="clear" w:color="auto" w:fill="FFFFFF"/>
        </w:rPr>
        <w:t xml:space="preserve">, M., Aitken-McDermott, K., Areal, F., Cowie, P., Hubbard, C., </w:t>
      </w:r>
      <w:proofErr w:type="spellStart"/>
      <w:r w:rsidRPr="00E57670">
        <w:rPr>
          <w:rFonts w:cs="Times New Roman"/>
          <w:color w:val="222222"/>
          <w:szCs w:val="24"/>
          <w:shd w:val="clear" w:color="auto" w:fill="FFFFFF"/>
        </w:rPr>
        <w:t>Maioli</w:t>
      </w:r>
      <w:proofErr w:type="spellEnd"/>
      <w:r w:rsidRPr="00E57670">
        <w:rPr>
          <w:rFonts w:cs="Times New Roman"/>
          <w:color w:val="222222"/>
          <w:szCs w:val="24"/>
          <w:shd w:val="clear" w:color="auto" w:fill="FFFFFF"/>
        </w:rPr>
        <w:t xml:space="preserve">, S., </w:t>
      </w:r>
      <w:proofErr w:type="spellStart"/>
      <w:r w:rsidRPr="00E57670">
        <w:rPr>
          <w:rFonts w:cs="Times New Roman"/>
          <w:color w:val="222222"/>
          <w:szCs w:val="24"/>
          <w:shd w:val="clear" w:color="auto" w:fill="FFFFFF"/>
        </w:rPr>
        <w:t>McAreavey</w:t>
      </w:r>
      <w:proofErr w:type="spellEnd"/>
      <w:r w:rsidRPr="00E57670">
        <w:rPr>
          <w:rFonts w:cs="Times New Roman"/>
          <w:color w:val="222222"/>
          <w:szCs w:val="24"/>
          <w:shd w:val="clear" w:color="auto" w:fill="FFFFFF"/>
        </w:rPr>
        <w:t>, R. and Souza-Monteiro, D., 2020. The COVID-19 pandemic and its implications for rural economies. </w:t>
      </w:r>
      <w:r w:rsidRPr="00E57670">
        <w:rPr>
          <w:rFonts w:cs="Times New Roman"/>
          <w:i/>
          <w:iCs/>
          <w:color w:val="222222"/>
          <w:szCs w:val="24"/>
          <w:shd w:val="clear" w:color="auto" w:fill="FFFFFF"/>
        </w:rPr>
        <w:t>Sustainability</w:t>
      </w:r>
      <w:r w:rsidRPr="00E57670">
        <w:rPr>
          <w:rFonts w:cs="Times New Roman"/>
          <w:color w:val="222222"/>
          <w:szCs w:val="24"/>
          <w:shd w:val="clear" w:color="auto" w:fill="FFFFFF"/>
        </w:rPr>
        <w:t>, </w:t>
      </w:r>
      <w:r w:rsidRPr="00E57670">
        <w:rPr>
          <w:rFonts w:cs="Times New Roman"/>
          <w:i/>
          <w:iCs/>
          <w:color w:val="222222"/>
          <w:szCs w:val="24"/>
          <w:shd w:val="clear" w:color="auto" w:fill="FFFFFF"/>
        </w:rPr>
        <w:t>12</w:t>
      </w:r>
      <w:r w:rsidRPr="00E57670">
        <w:rPr>
          <w:rFonts w:cs="Times New Roman"/>
          <w:color w:val="222222"/>
          <w:szCs w:val="24"/>
          <w:shd w:val="clear" w:color="auto" w:fill="FFFFFF"/>
        </w:rPr>
        <w:t>(10), p.3973.</w:t>
      </w:r>
    </w:p>
    <w:p w:rsidRPr="00E57670" w:rsidR="00005340" w:rsidP="00005340" w:rsidRDefault="00005340" w14:paraId="6BF4EA6B" w14:textId="77777777">
      <w:pPr>
        <w:rPr>
          <w:rFonts w:cs="Times New Roman"/>
          <w:color w:val="222222"/>
          <w:szCs w:val="24"/>
          <w:shd w:val="clear" w:color="auto" w:fill="FFFFFF"/>
        </w:rPr>
      </w:pPr>
      <w:proofErr w:type="spellStart"/>
      <w:r w:rsidRPr="00E57670">
        <w:rPr>
          <w:rFonts w:cs="Times New Roman"/>
          <w:color w:val="222222"/>
          <w:szCs w:val="24"/>
          <w:shd w:val="clear" w:color="auto" w:fill="FFFFFF"/>
        </w:rPr>
        <w:t>Tiutiunyk</w:t>
      </w:r>
      <w:proofErr w:type="spellEnd"/>
      <w:r w:rsidRPr="00E57670">
        <w:rPr>
          <w:rFonts w:cs="Times New Roman"/>
          <w:color w:val="222222"/>
          <w:szCs w:val="24"/>
          <w:shd w:val="clear" w:color="auto" w:fill="FFFFFF"/>
        </w:rPr>
        <w:t xml:space="preserve">, Y.V., </w:t>
      </w:r>
      <w:proofErr w:type="spellStart"/>
      <w:r w:rsidRPr="00E57670">
        <w:rPr>
          <w:rFonts w:cs="Times New Roman"/>
          <w:color w:val="222222"/>
          <w:szCs w:val="24"/>
          <w:shd w:val="clear" w:color="auto" w:fill="FFFFFF"/>
        </w:rPr>
        <w:t>Tiutiunyk</w:t>
      </w:r>
      <w:proofErr w:type="spellEnd"/>
      <w:r w:rsidRPr="00E57670">
        <w:rPr>
          <w:rFonts w:cs="Times New Roman"/>
          <w:color w:val="222222"/>
          <w:szCs w:val="24"/>
          <w:shd w:val="clear" w:color="auto" w:fill="FFFFFF"/>
        </w:rPr>
        <w:t xml:space="preserve">, I.V., </w:t>
      </w:r>
      <w:proofErr w:type="spellStart"/>
      <w:r w:rsidRPr="00E57670">
        <w:rPr>
          <w:rFonts w:cs="Times New Roman"/>
          <w:color w:val="222222"/>
          <w:szCs w:val="24"/>
          <w:shd w:val="clear" w:color="auto" w:fill="FFFFFF"/>
        </w:rPr>
        <w:t>Humenna</w:t>
      </w:r>
      <w:proofErr w:type="spellEnd"/>
      <w:r w:rsidRPr="00E57670">
        <w:rPr>
          <w:rFonts w:cs="Times New Roman"/>
          <w:color w:val="222222"/>
          <w:szCs w:val="24"/>
          <w:shd w:val="clear" w:color="auto" w:fill="FFFFFF"/>
        </w:rPr>
        <w:t xml:space="preserve">, Y.H. and </w:t>
      </w:r>
      <w:proofErr w:type="spellStart"/>
      <w:r w:rsidRPr="00E57670">
        <w:rPr>
          <w:rFonts w:cs="Times New Roman"/>
          <w:color w:val="222222"/>
          <w:szCs w:val="24"/>
          <w:shd w:val="clear" w:color="auto" w:fill="FFFFFF"/>
        </w:rPr>
        <w:t>Flaumer</w:t>
      </w:r>
      <w:proofErr w:type="spellEnd"/>
      <w:r w:rsidRPr="00E57670">
        <w:rPr>
          <w:rFonts w:cs="Times New Roman"/>
          <w:color w:val="222222"/>
          <w:szCs w:val="24"/>
          <w:shd w:val="clear" w:color="auto" w:fill="FFFFFF"/>
        </w:rPr>
        <w:t>, A., 2021. Covid-19 impact on business sector activity in the EU countries: digital issues.</w:t>
      </w:r>
    </w:p>
    <w:p w:rsidRPr="00E57670" w:rsidR="00005340" w:rsidP="00005340" w:rsidRDefault="00005340" w14:paraId="2DD20A40" w14:textId="77777777">
      <w:pPr>
        <w:rPr>
          <w:rFonts w:cs="Times New Roman"/>
          <w:szCs w:val="24"/>
        </w:rPr>
      </w:pPr>
      <w:r w:rsidRPr="00E57670">
        <w:rPr>
          <w:rFonts w:cs="Times New Roman"/>
          <w:color w:val="222222"/>
          <w:szCs w:val="24"/>
          <w:shd w:val="clear" w:color="auto" w:fill="FFFFFF"/>
        </w:rPr>
        <w:t>Vickerman, R., 2021. Will Covid-19 put the public back in public transport? A UK perspective. </w:t>
      </w:r>
      <w:r w:rsidRPr="00E57670">
        <w:rPr>
          <w:rFonts w:cs="Times New Roman"/>
          <w:i/>
          <w:iCs/>
          <w:color w:val="222222"/>
          <w:szCs w:val="24"/>
          <w:shd w:val="clear" w:color="auto" w:fill="FFFFFF"/>
        </w:rPr>
        <w:t>Transport Policy</w:t>
      </w:r>
      <w:r w:rsidRPr="00E57670">
        <w:rPr>
          <w:rFonts w:cs="Times New Roman"/>
          <w:color w:val="222222"/>
          <w:szCs w:val="24"/>
          <w:shd w:val="clear" w:color="auto" w:fill="FFFFFF"/>
        </w:rPr>
        <w:t>, </w:t>
      </w:r>
      <w:r w:rsidRPr="00E57670">
        <w:rPr>
          <w:rFonts w:cs="Times New Roman"/>
          <w:i/>
          <w:iCs/>
          <w:color w:val="222222"/>
          <w:szCs w:val="24"/>
          <w:shd w:val="clear" w:color="auto" w:fill="FFFFFF"/>
        </w:rPr>
        <w:t>103</w:t>
      </w:r>
      <w:r w:rsidRPr="00E57670">
        <w:rPr>
          <w:rFonts w:cs="Times New Roman"/>
          <w:color w:val="222222"/>
          <w:szCs w:val="24"/>
          <w:shd w:val="clear" w:color="auto" w:fill="FFFFFF"/>
        </w:rPr>
        <w:t>, pp.95-102.</w:t>
      </w:r>
    </w:p>
    <w:p w:rsidRPr="00E57670" w:rsidR="00005340" w:rsidP="00005340" w:rsidRDefault="00005340" w14:paraId="6DE00AFF" w14:textId="77777777">
      <w:pPr>
        <w:rPr>
          <w:rFonts w:cs="Times New Roman"/>
          <w:color w:val="222222"/>
          <w:szCs w:val="24"/>
          <w:shd w:val="clear" w:color="auto" w:fill="FFFFFF"/>
        </w:rPr>
      </w:pPr>
      <w:r w:rsidRPr="00E57670">
        <w:rPr>
          <w:rFonts w:cs="Times New Roman"/>
          <w:color w:val="222222"/>
          <w:szCs w:val="24"/>
          <w:shd w:val="clear" w:color="auto" w:fill="FFFFFF"/>
        </w:rPr>
        <w:t>Wang, F., Zhang, R., Ahmed, F. and Muhammed Shah, S.M., 2022. Impact of investment behaviour on financial markets during COVID-19: A case of UK. </w:t>
      </w:r>
      <w:r w:rsidRPr="00E57670">
        <w:rPr>
          <w:rFonts w:cs="Times New Roman"/>
          <w:i/>
          <w:iCs/>
          <w:color w:val="222222"/>
          <w:szCs w:val="24"/>
          <w:shd w:val="clear" w:color="auto" w:fill="FFFFFF"/>
        </w:rPr>
        <w:t>Economic research-</w:t>
      </w:r>
      <w:proofErr w:type="spellStart"/>
      <w:r w:rsidRPr="00E57670">
        <w:rPr>
          <w:rFonts w:cs="Times New Roman"/>
          <w:i/>
          <w:iCs/>
          <w:color w:val="222222"/>
          <w:szCs w:val="24"/>
          <w:shd w:val="clear" w:color="auto" w:fill="FFFFFF"/>
        </w:rPr>
        <w:t>Ekonomska</w:t>
      </w:r>
      <w:proofErr w:type="spellEnd"/>
      <w:r w:rsidRPr="00E57670">
        <w:rPr>
          <w:rFonts w:cs="Times New Roman"/>
          <w:i/>
          <w:iCs/>
          <w:color w:val="222222"/>
          <w:szCs w:val="24"/>
          <w:shd w:val="clear" w:color="auto" w:fill="FFFFFF"/>
        </w:rPr>
        <w:t xml:space="preserve"> </w:t>
      </w:r>
      <w:proofErr w:type="spellStart"/>
      <w:r w:rsidRPr="00E57670">
        <w:rPr>
          <w:rFonts w:cs="Times New Roman"/>
          <w:i/>
          <w:iCs/>
          <w:color w:val="222222"/>
          <w:szCs w:val="24"/>
          <w:shd w:val="clear" w:color="auto" w:fill="FFFFFF"/>
        </w:rPr>
        <w:t>istraživanja</w:t>
      </w:r>
      <w:proofErr w:type="spellEnd"/>
      <w:r w:rsidRPr="00E57670">
        <w:rPr>
          <w:rFonts w:cs="Times New Roman"/>
          <w:color w:val="222222"/>
          <w:szCs w:val="24"/>
          <w:shd w:val="clear" w:color="auto" w:fill="FFFFFF"/>
        </w:rPr>
        <w:t>, </w:t>
      </w:r>
      <w:r w:rsidRPr="00E57670">
        <w:rPr>
          <w:rFonts w:cs="Times New Roman"/>
          <w:i/>
          <w:iCs/>
          <w:color w:val="222222"/>
          <w:szCs w:val="24"/>
          <w:shd w:val="clear" w:color="auto" w:fill="FFFFFF"/>
        </w:rPr>
        <w:t>35</w:t>
      </w:r>
      <w:r w:rsidRPr="00E57670">
        <w:rPr>
          <w:rFonts w:cs="Times New Roman"/>
          <w:color w:val="222222"/>
          <w:szCs w:val="24"/>
          <w:shd w:val="clear" w:color="auto" w:fill="FFFFFF"/>
        </w:rPr>
        <w:t>(1), pp.2273-2291.</w:t>
      </w:r>
    </w:p>
    <w:p w:rsidRPr="00E57670" w:rsidR="00005340" w:rsidP="00005340" w:rsidRDefault="00005340" w14:paraId="4712B8FF" w14:textId="77777777">
      <w:pPr>
        <w:rPr>
          <w:rFonts w:cs="Times New Roman"/>
          <w:szCs w:val="24"/>
        </w:rPr>
      </w:pPr>
      <w:r w:rsidRPr="00E57670">
        <w:rPr>
          <w:rFonts w:cs="Times New Roman"/>
          <w:color w:val="222222"/>
          <w:szCs w:val="24"/>
          <w:shd w:val="clear" w:color="auto" w:fill="FFFFFF"/>
        </w:rPr>
        <w:t>Williams, C.C., 2021. Impacts of the coronavirus pandemic on Europe's tourism industry: Addressing tourism enterprises and workers in the undeclared economy. </w:t>
      </w:r>
      <w:r w:rsidRPr="00E57670">
        <w:rPr>
          <w:rFonts w:cs="Times New Roman"/>
          <w:i/>
          <w:iCs/>
          <w:color w:val="222222"/>
          <w:szCs w:val="24"/>
          <w:shd w:val="clear" w:color="auto" w:fill="FFFFFF"/>
        </w:rPr>
        <w:t>International Journal of Tourism Research</w:t>
      </w:r>
      <w:r w:rsidRPr="00E57670">
        <w:rPr>
          <w:rFonts w:cs="Times New Roman"/>
          <w:color w:val="222222"/>
          <w:szCs w:val="24"/>
          <w:shd w:val="clear" w:color="auto" w:fill="FFFFFF"/>
        </w:rPr>
        <w:t>, </w:t>
      </w:r>
      <w:r w:rsidRPr="00E57670">
        <w:rPr>
          <w:rFonts w:cs="Times New Roman"/>
          <w:i/>
          <w:iCs/>
          <w:color w:val="222222"/>
          <w:szCs w:val="24"/>
          <w:shd w:val="clear" w:color="auto" w:fill="FFFFFF"/>
        </w:rPr>
        <w:t>23</w:t>
      </w:r>
      <w:r w:rsidRPr="00E57670">
        <w:rPr>
          <w:rFonts w:cs="Times New Roman"/>
          <w:color w:val="222222"/>
          <w:szCs w:val="24"/>
          <w:shd w:val="clear" w:color="auto" w:fill="FFFFFF"/>
        </w:rPr>
        <w:t>(1), pp.79-88.</w:t>
      </w:r>
    </w:p>
    <w:p w:rsidRPr="00005340" w:rsidR="00005340" w:rsidP="00005340" w:rsidRDefault="00005340" w14:paraId="2FA7F892" w14:textId="77777777"/>
    <w:p w:rsidR="00555F8C" w:rsidP="0065789E" w:rsidRDefault="00555F8C" w14:paraId="2797F89D" w14:textId="77777777"/>
    <w:p w:rsidR="0065789E" w:rsidP="0065789E" w:rsidRDefault="0065789E" w14:paraId="0C295C1B" w14:textId="77777777"/>
    <w:p w:rsidR="0065789E" w:rsidP="0065789E" w:rsidRDefault="0065789E" w14:paraId="29BF2CB6" w14:textId="77777777"/>
    <w:sectPr w:rsidR="0065789E" w:rsidSect="0065789E">
      <w:footerReference w:type="default" r:id="rId7"/>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D122B" w:rsidP="0065789E" w:rsidRDefault="00AD122B" w14:paraId="5ADCCE85" w14:textId="77777777">
      <w:pPr>
        <w:spacing w:after="0" w:line="240" w:lineRule="auto"/>
      </w:pPr>
      <w:r>
        <w:separator/>
      </w:r>
    </w:p>
  </w:endnote>
  <w:endnote w:type="continuationSeparator" w:id="0">
    <w:p w:rsidR="00AD122B" w:rsidP="0065789E" w:rsidRDefault="00AD122B" w14:paraId="639D597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8164"/>
      <w:docPartObj>
        <w:docPartGallery w:val="Page Numbers (Bottom of Page)"/>
        <w:docPartUnique/>
      </w:docPartObj>
    </w:sdtPr>
    <w:sdtEndPr/>
    <w:sdtContent>
      <w:p w:rsidR="0065789E" w:rsidRDefault="007C654B" w14:paraId="4F5CFC5A" w14:textId="77777777">
        <w:pPr>
          <w:pStyle w:val="Subsol"/>
          <w:jc w:val="right"/>
        </w:pPr>
        <w:r>
          <w:fldChar w:fldCharType="begin"/>
        </w:r>
        <w:r>
          <w:instrText xml:space="preserve"> PAGE   \* MERGEFORMAT </w:instrText>
        </w:r>
        <w:r>
          <w:fldChar w:fldCharType="separate"/>
        </w:r>
        <w:r w:rsidR="00177036">
          <w:rPr>
            <w:noProof/>
          </w:rPr>
          <w:t>2</w:t>
        </w:r>
        <w:r>
          <w:rPr>
            <w:noProof/>
          </w:rPr>
          <w:fldChar w:fldCharType="end"/>
        </w:r>
      </w:p>
    </w:sdtContent>
  </w:sdt>
  <w:p w:rsidR="0065789E" w:rsidRDefault="0065789E" w14:paraId="3D49F1E5"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D122B" w:rsidP="0065789E" w:rsidRDefault="00AD122B" w14:paraId="36560C3C" w14:textId="77777777">
      <w:pPr>
        <w:spacing w:after="0" w:line="240" w:lineRule="auto"/>
      </w:pPr>
      <w:r>
        <w:separator/>
      </w:r>
    </w:p>
  </w:footnote>
  <w:footnote w:type="continuationSeparator" w:id="0">
    <w:p w:rsidR="00AD122B" w:rsidP="0065789E" w:rsidRDefault="00AD122B" w14:paraId="55C8761C"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89E"/>
    <w:rsid w:val="00005340"/>
    <w:rsid w:val="000703B7"/>
    <w:rsid w:val="000B7936"/>
    <w:rsid w:val="000E614E"/>
    <w:rsid w:val="00177036"/>
    <w:rsid w:val="00241BEC"/>
    <w:rsid w:val="003D33E5"/>
    <w:rsid w:val="00484F01"/>
    <w:rsid w:val="00555F8C"/>
    <w:rsid w:val="0065789E"/>
    <w:rsid w:val="007C654B"/>
    <w:rsid w:val="008D4457"/>
    <w:rsid w:val="00911A7C"/>
    <w:rsid w:val="00AD122B"/>
    <w:rsid w:val="00BA70A1"/>
    <w:rsid w:val="00CD54AD"/>
    <w:rsid w:val="00D4411D"/>
    <w:rsid w:val="00DC1595"/>
    <w:rsid w:val="00F52BFF"/>
    <w:rsid w:val="00F80FD4"/>
    <w:rsid w:val="0524BBCE"/>
    <w:rsid w:val="0F805E65"/>
    <w:rsid w:val="14D4D3C1"/>
    <w:rsid w:val="22973FAB"/>
    <w:rsid w:val="25A17E44"/>
    <w:rsid w:val="294AADD5"/>
    <w:rsid w:val="56CC0069"/>
    <w:rsid w:val="579EE1AC"/>
    <w:rsid w:val="57D65B08"/>
    <w:rsid w:val="5C4EA237"/>
    <w:rsid w:val="62401EC2"/>
    <w:rsid w:val="6E3B42E6"/>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7D631"/>
  <w15:docId w15:val="{E66EC0ED-20D8-444C-A685-63B4D0A39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5789E"/>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65789E"/>
    <w:pPr>
      <w:keepNext/>
      <w:keepLines/>
      <w:spacing w:before="480" w:after="0" w:line="480" w:lineRule="auto"/>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65789E"/>
    <w:pPr>
      <w:keepNext/>
      <w:keepLines/>
      <w:spacing w:before="200" w:after="0" w:line="480" w:lineRule="auto"/>
      <w:outlineLvl w:val="1"/>
    </w:pPr>
    <w:rPr>
      <w:rFonts w:eastAsiaTheme="majorEastAsia" w:cstheme="majorBidi"/>
      <w:b/>
      <w:bCs/>
      <w:sz w:val="26"/>
      <w:szCs w:val="26"/>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Antet">
    <w:name w:val="header"/>
    <w:basedOn w:val="Normal"/>
    <w:link w:val="AntetCaracter"/>
    <w:uiPriority w:val="99"/>
    <w:semiHidden/>
    <w:unhideWhenUsed/>
    <w:rsid w:val="0065789E"/>
    <w:pPr>
      <w:tabs>
        <w:tab w:val="center" w:pos="4513"/>
        <w:tab w:val="right" w:pos="9026"/>
      </w:tabs>
      <w:spacing w:after="0" w:line="240" w:lineRule="auto"/>
    </w:pPr>
  </w:style>
  <w:style w:type="character" w:styleId="AntetCaracter" w:customStyle="1">
    <w:name w:val="Antet Caracter"/>
    <w:basedOn w:val="Fontdeparagrafimplicit"/>
    <w:link w:val="Antet"/>
    <w:uiPriority w:val="99"/>
    <w:semiHidden/>
    <w:rsid w:val="0065789E"/>
    <w:rPr>
      <w:rFonts w:ascii="Times New Roman" w:hAnsi="Times New Roman"/>
      <w:sz w:val="24"/>
      <w:lang w:val="en-GB"/>
    </w:rPr>
  </w:style>
  <w:style w:type="paragraph" w:styleId="Subsol">
    <w:name w:val="footer"/>
    <w:basedOn w:val="Normal"/>
    <w:link w:val="SubsolCaracter"/>
    <w:uiPriority w:val="99"/>
    <w:unhideWhenUsed/>
    <w:rsid w:val="0065789E"/>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65789E"/>
    <w:rPr>
      <w:rFonts w:ascii="Times New Roman" w:hAnsi="Times New Roman"/>
      <w:sz w:val="24"/>
      <w:lang w:val="en-GB"/>
    </w:rPr>
  </w:style>
  <w:style w:type="character" w:styleId="Titlu1Caracter" w:customStyle="1">
    <w:name w:val="Titlu 1 Caracter"/>
    <w:basedOn w:val="Fontdeparagrafimplicit"/>
    <w:link w:val="Titlu1"/>
    <w:uiPriority w:val="9"/>
    <w:rsid w:val="0065789E"/>
    <w:rPr>
      <w:rFonts w:ascii="Times New Roman" w:hAnsi="Times New Roman" w:eastAsiaTheme="majorEastAsia" w:cstheme="majorBidi"/>
      <w:b/>
      <w:bCs/>
      <w:sz w:val="28"/>
      <w:szCs w:val="28"/>
      <w:lang w:val="en-GB"/>
    </w:rPr>
  </w:style>
  <w:style w:type="character" w:styleId="Titlu2Caracter" w:customStyle="1">
    <w:name w:val="Titlu 2 Caracter"/>
    <w:basedOn w:val="Fontdeparagrafimplicit"/>
    <w:link w:val="Titlu2"/>
    <w:uiPriority w:val="9"/>
    <w:rsid w:val="0065789E"/>
    <w:rPr>
      <w:rFonts w:ascii="Times New Roman" w:hAnsi="Times New Roman" w:eastAsiaTheme="majorEastAsia" w:cstheme="majorBidi"/>
      <w:b/>
      <w:bCs/>
      <w:sz w:val="26"/>
      <w:szCs w:val="26"/>
      <w:lang w:val="en-GB"/>
    </w:rPr>
  </w:style>
  <w:style w:type="paragraph" w:styleId="Titlucuprins">
    <w:name w:val="TOC Heading"/>
    <w:basedOn w:val="Titlu1"/>
    <w:next w:val="Normal"/>
    <w:uiPriority w:val="39"/>
    <w:semiHidden/>
    <w:unhideWhenUsed/>
    <w:qFormat/>
    <w:rsid w:val="00177036"/>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177036"/>
    <w:pPr>
      <w:spacing w:after="100"/>
    </w:pPr>
  </w:style>
  <w:style w:type="paragraph" w:styleId="Cuprins2">
    <w:name w:val="toc 2"/>
    <w:basedOn w:val="Normal"/>
    <w:next w:val="Normal"/>
    <w:autoRedefine/>
    <w:uiPriority w:val="39"/>
    <w:unhideWhenUsed/>
    <w:rsid w:val="00177036"/>
    <w:pPr>
      <w:spacing w:after="100"/>
      <w:ind w:left="240"/>
    </w:pPr>
  </w:style>
  <w:style w:type="character" w:styleId="Hyperlink">
    <w:name w:val="Hyperlink"/>
    <w:basedOn w:val="Fontdeparagrafimplicit"/>
    <w:uiPriority w:val="99"/>
    <w:unhideWhenUsed/>
    <w:rsid w:val="00177036"/>
    <w:rPr>
      <w:color w:val="0000FF" w:themeColor="hyperlink"/>
      <w:u w:val="single"/>
    </w:rPr>
  </w:style>
  <w:style w:type="paragraph" w:styleId="TextnBalon">
    <w:name w:val="Balloon Text"/>
    <w:basedOn w:val="Normal"/>
    <w:link w:val="TextnBalonCaracter"/>
    <w:uiPriority w:val="99"/>
    <w:semiHidden/>
    <w:unhideWhenUsed/>
    <w:rsid w:val="00177036"/>
    <w:pPr>
      <w:spacing w:after="0" w:line="240" w:lineRule="auto"/>
    </w:pPr>
    <w:rPr>
      <w:rFonts w:ascii="Tahoma" w:hAnsi="Tahoma" w:cs="Tahoma"/>
      <w:sz w:val="16"/>
      <w:szCs w:val="16"/>
    </w:rPr>
  </w:style>
  <w:style w:type="character" w:styleId="TextnBalonCaracter" w:customStyle="1">
    <w:name w:val="Text în Balon Caracter"/>
    <w:basedOn w:val="Fontdeparagrafimplicit"/>
    <w:link w:val="TextnBalon"/>
    <w:uiPriority w:val="99"/>
    <w:semiHidden/>
    <w:rsid w:val="0017703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645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C6274C-D3EA-4B8C-9176-8F71D0E02CD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cerasela stoica</lastModifiedBy>
  <revision>2</revision>
  <dcterms:created xsi:type="dcterms:W3CDTF">2023-12-20T12:47:00.0000000Z</dcterms:created>
  <dcterms:modified xsi:type="dcterms:W3CDTF">2023-12-20T12:58:04.1619660Z</dcterms:modified>
</coreProperties>
</file>