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161616" w:themeColor="background2" w:themeShade="19"/>
  <w:body>
    <w:sdt>
      <w:sdtPr>
        <w:id w:val="2129430140"/>
        <w:docPartObj>
          <w:docPartGallery w:val="Cover Pages"/>
          <w:docPartUnique/>
        </w:docPartObj>
      </w:sdtPr>
      <w:sdtEndPr/>
      <w:sdtContent>
        <w:p w14:paraId="1DF67157" w14:textId="7B197F84" w:rsidR="00C25367" w:rsidRPr="00C25367" w:rsidRDefault="00C25367">
          <w:pPr>
            <w:rPr>
              <w:b/>
              <w:bCs/>
              <w:sz w:val="40"/>
              <w:szCs w:val="40"/>
              <w:u w:val="single"/>
            </w:rPr>
          </w:pPr>
          <w:r w:rsidRPr="00C25367">
            <w:rPr>
              <w:b/>
              <w:bCs/>
              <w:noProof/>
              <w:sz w:val="40"/>
              <w:szCs w:val="40"/>
              <w:u w:val="single"/>
            </w:rPr>
            <mc:AlternateContent>
              <mc:Choice Requires="wpg">
                <w:drawing>
                  <wp:anchor distT="0" distB="0" distL="114300" distR="114300" simplePos="0" relativeHeight="251659264" behindDoc="1" locked="0" layoutInCell="1" allowOverlap="1" wp14:anchorId="1266CAD5" wp14:editId="6AEBF6C6">
                    <wp:simplePos x="0" y="0"/>
                    <wp:positionH relativeFrom="page">
                      <wp:posOffset>259080</wp:posOffset>
                    </wp:positionH>
                    <wp:positionV relativeFrom="page">
                      <wp:posOffset>198120</wp:posOffset>
                    </wp:positionV>
                    <wp:extent cx="7086600" cy="10008235"/>
                    <wp:effectExtent l="0" t="0" r="0" b="0"/>
                    <wp:wrapNone/>
                    <wp:docPr id="48" name="Group 64"/>
                    <wp:cNvGraphicFramePr/>
                    <a:graphic xmlns:a="http://schemas.openxmlformats.org/drawingml/2006/main">
                      <a:graphicData uri="http://schemas.microsoft.com/office/word/2010/wordprocessingGroup">
                        <wpg:wgp>
                          <wpg:cNvGrpSpPr/>
                          <wpg:grpSpPr>
                            <a:xfrm>
                              <a:off x="0" y="0"/>
                              <a:ext cx="7086600" cy="10008235"/>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8268DEC" w14:textId="77777777" w:rsidR="00C25367" w:rsidRDefault="00C2536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F45C5" w14:textId="74168530" w:rsidR="00C25367" w:rsidRDefault="00C25367">
                                  <w:pPr>
                                    <w:pStyle w:val="NoSpacing"/>
                                    <w:rPr>
                                      <w:rFonts w:asciiTheme="majorHAnsi" w:eastAsiaTheme="majorEastAsia" w:hAnsiTheme="majorHAnsi" w:cstheme="majorBidi"/>
                                      <w:caps/>
                                      <w:color w:val="FFFFFF" w:themeColor="background1"/>
                                      <w:sz w:val="64"/>
                                      <w:szCs w:val="64"/>
                                    </w:rPr>
                                  </w:pPr>
                                </w:p>
                                <w:sdt>
                                  <w:sdtPr>
                                    <w:rPr>
                                      <w:color w:val="156082" w:themeColor="accent1"/>
                                      <w:sz w:val="24"/>
                                      <w:szCs w:val="24"/>
                                      <w:u w:val="single"/>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4646384" w14:textId="2A6BC660" w:rsidR="00C25367" w:rsidRPr="00C25367" w:rsidRDefault="00C25367">
                                      <w:pPr>
                                        <w:pStyle w:val="NoSpacing"/>
                                        <w:spacing w:before="120"/>
                                        <w:rPr>
                                          <w:color w:val="156082" w:themeColor="accent1"/>
                                          <w:sz w:val="24"/>
                                          <w:szCs w:val="24"/>
                                          <w:u w:val="single"/>
                                        </w:rPr>
                                      </w:pPr>
                                      <w:r w:rsidRPr="00C25367">
                                        <w:rPr>
                                          <w:color w:val="156082" w:themeColor="accent1"/>
                                          <w:sz w:val="24"/>
                                          <w:szCs w:val="24"/>
                                          <w:u w:val="single"/>
                                        </w:rPr>
                                        <w:t>Javairia suleman 2522371     LCHS400</w:t>
                                      </w:r>
                                      <w:r w:rsidR="00E373FA">
                                        <w:rPr>
                                          <w:color w:val="156082" w:themeColor="accent1"/>
                                          <w:sz w:val="24"/>
                                          <w:szCs w:val="24"/>
                                          <w:u w:val="single"/>
                                        </w:rPr>
                                        <w:t xml:space="preserve">8  </w:t>
                                      </w:r>
                                      <w:r w:rsidRPr="00C25367">
                                        <w:rPr>
                                          <w:color w:val="156082" w:themeColor="accent1"/>
                                          <w:sz w:val="24"/>
                                          <w:szCs w:val="24"/>
                                          <w:u w:val="single"/>
                                        </w:rPr>
                                        <w:t xml:space="preserve"> 2</w:t>
                                      </w:r>
                                      <w:r w:rsidR="00E373FA">
                                        <w:rPr>
                                          <w:color w:val="156082" w:themeColor="accent1"/>
                                          <w:sz w:val="24"/>
                                          <w:szCs w:val="24"/>
                                          <w:u w:val="single"/>
                                        </w:rPr>
                                        <w:t>1st</w:t>
                                      </w:r>
                                      <w:r w:rsidRPr="00C25367">
                                        <w:rPr>
                                          <w:color w:val="156082" w:themeColor="accent1"/>
                                          <w:sz w:val="24"/>
                                          <w:szCs w:val="24"/>
                                          <w:u w:val="single"/>
                                        </w:rPr>
                                        <w:t xml:space="preserve"> July 2026</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266CAD5" id="Group 64" o:spid="_x0000_s1026" style="position:absolute;margin-left:20.4pt;margin-top:15.6pt;width:558pt;height:788.05pt;z-index:-251657216;mso-position-horizontal-relative:page;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" fillcolor="#102e4b [3122]" stroked="f" strokeweight="1.5pt">
                        <v:fill color2="#0c233a [2882]" angle="348" colors="0 #457c94;6554f #457c94" focus="100%" type="gradient"/>
                        <v:textbox inset="54pt,54pt,1in,5in">
                          <w:txbxContent>
                            <w:p w14:paraId="78268DEC" w14:textId="77777777" w:rsidR="00C25367" w:rsidRDefault="00C2536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263F45C5" w14:textId="74168530" w:rsidR="00C25367" w:rsidRDefault="00C25367">
                            <w:pPr>
                              <w:pStyle w:val="NoSpacing"/>
                              <w:rPr>
                                <w:rFonts w:asciiTheme="majorHAnsi" w:eastAsiaTheme="majorEastAsia" w:hAnsiTheme="majorHAnsi" w:cstheme="majorBidi"/>
                                <w:caps/>
                                <w:color w:val="FFFFFF" w:themeColor="background1"/>
                                <w:sz w:val="64"/>
                                <w:szCs w:val="64"/>
                              </w:rPr>
                            </w:pPr>
                          </w:p>
                          <w:sdt>
                            <w:sdtPr>
                              <w:rPr>
                                <w:color w:val="156082" w:themeColor="accent1"/>
                                <w:sz w:val="24"/>
                                <w:szCs w:val="24"/>
                                <w:u w:val="single"/>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4646384" w14:textId="2A6BC660" w:rsidR="00C25367" w:rsidRPr="00C25367" w:rsidRDefault="00C25367">
                                <w:pPr>
                                  <w:pStyle w:val="NoSpacing"/>
                                  <w:spacing w:before="120"/>
                                  <w:rPr>
                                    <w:color w:val="156082" w:themeColor="accent1"/>
                                    <w:sz w:val="24"/>
                                    <w:szCs w:val="24"/>
                                    <w:u w:val="single"/>
                                  </w:rPr>
                                </w:pPr>
                                <w:r w:rsidRPr="00C25367">
                                  <w:rPr>
                                    <w:color w:val="156082" w:themeColor="accent1"/>
                                    <w:sz w:val="24"/>
                                    <w:szCs w:val="24"/>
                                    <w:u w:val="single"/>
                                  </w:rPr>
                                  <w:t>Javairia suleman 2522371     LCHS400</w:t>
                                </w:r>
                                <w:r w:rsidR="00E373FA">
                                  <w:rPr>
                                    <w:color w:val="156082" w:themeColor="accent1"/>
                                    <w:sz w:val="24"/>
                                    <w:szCs w:val="24"/>
                                    <w:u w:val="single"/>
                                  </w:rPr>
                                  <w:t xml:space="preserve">8  </w:t>
                                </w:r>
                                <w:r w:rsidRPr="00C25367">
                                  <w:rPr>
                                    <w:color w:val="156082" w:themeColor="accent1"/>
                                    <w:sz w:val="24"/>
                                    <w:szCs w:val="24"/>
                                    <w:u w:val="single"/>
                                  </w:rPr>
                                  <w:t xml:space="preserve"> 2</w:t>
                                </w:r>
                                <w:r w:rsidR="00E373FA">
                                  <w:rPr>
                                    <w:color w:val="156082" w:themeColor="accent1"/>
                                    <w:sz w:val="24"/>
                                    <w:szCs w:val="24"/>
                                    <w:u w:val="single"/>
                                  </w:rPr>
                                  <w:t>1st</w:t>
                                </w:r>
                                <w:r w:rsidRPr="00C25367">
                                  <w:rPr>
                                    <w:color w:val="156082" w:themeColor="accent1"/>
                                    <w:sz w:val="24"/>
                                    <w:szCs w:val="24"/>
                                    <w:u w:val="single"/>
                                  </w:rPr>
                                  <w:t xml:space="preserve"> July 2026</w:t>
                                </w:r>
                              </w:p>
                            </w:sdtContent>
                          </w:sdt>
                        </w:txbxContent>
                      </v:textbox>
                    </v:shape>
                    <w10:wrap anchorx="page" anchory="page"/>
                  </v:group>
                </w:pict>
              </mc:Fallback>
            </mc:AlternateContent>
          </w:r>
          <w:r w:rsidRPr="00C25367">
            <w:rPr>
              <w:b/>
              <w:bCs/>
              <w:sz w:val="40"/>
              <w:szCs w:val="40"/>
              <w:u w:val="single"/>
            </w:rPr>
            <w:t xml:space="preserve">Component 2 guidance: Assignment -report </w:t>
          </w:r>
        </w:p>
        <w:p w14:paraId="5CAEDA41" w14:textId="03C655D8" w:rsidR="00C25367" w:rsidRDefault="00C25367">
          <w:r>
            <w:br w:type="page"/>
          </w:r>
        </w:p>
      </w:sdtContent>
    </w:sdt>
    <w:p w14:paraId="0762105A" w14:textId="1335353D" w:rsidR="00121507" w:rsidRDefault="00E373FA">
      <w:r>
        <w:lastRenderedPageBreak/>
        <w:t>Depression is a</w:t>
      </w:r>
      <w:r w:rsidR="00D71961">
        <w:t xml:space="preserve"> complex mental health disorder that has become one of the most significant public health concerns worldwide. It is characterized by ongoing feelings of sadness, loss of interest in activities people use to enjoy, and also emotional and physical symptoms that can interfere with an individual’s ability to function during daily life (World Health Organisation WHO, 2023). Depressions is not just a temporary emotional reaction to hard circumstances, it is a well-known medical condition that can affect people of all ages, cultures, and backgrounds. The causes of depression are all results from biological, physiological, genetic, difficult childhood experiences, chronic physical illnesses, unemployment, financial hardship, substance misuse (National Institute for Health and Care Excellence NICE, 2022). The world health organisation (2023) estimates that approximately 280 million people globally are living with depression, highlighting its huge contribution to the global burden of disease. In the United K</w:t>
      </w:r>
      <w:r w:rsidR="00121507">
        <w:t xml:space="preserve">ingdom, evidence from the Office for National Statistics (2022) indicates that depressive symptoms are more common among women, young adults, and individuals living in deprived communities. Understanding the determinants of depression is essential for developing effective public health interventions. This report will examine the epidemiology of depression, its risk factors, and its impact on individuals and communities, supported by current national and worldwide evidence. </w:t>
      </w:r>
    </w:p>
    <w:p w14:paraId="6C46AFE3" w14:textId="05E539BB" w:rsidR="004D78DF" w:rsidRDefault="004D78DF">
      <w:r>
        <w:t>Monitoring depression is an important</w:t>
      </w:r>
      <w:r w:rsidR="00F46B03">
        <w:t xml:space="preserve"> part of public health because it provides information about the scale of the condition, the groups most affected and the demand placed on healthcare services. Depression is a complex mental health condition, meaning that measurement relies on a combination of clinical assessments, patient-reported outcomes and population data rather than one diagnostic test. Healthcare professionals assess depression by considering an individual’s symptoms, their duration, the severity of the condition, and the impact on how it affects people daily (British Psychological Society, 2021). A common method used within healthcare settings is the use of screening questionnaires. The Patient Health Questionnaire-9 is widely used in primary care to identify depressive symptoms and measure its severity. It allows healthcare professionals to monitor changes over periods of time and evaluate what treatments are improving a patient’s mental health. Other tools, such as the General Health Questionnaire, are used in research and population surveys to measure psycholo</w:t>
      </w:r>
      <w:r w:rsidR="00675EA5">
        <w:t xml:space="preserve">gical distress across communities (British Psychological Society,2021). The burden of depression is measured using public health </w:t>
      </w:r>
      <w:r w:rsidR="00742A4B">
        <w:t xml:space="preserve">indicators including prevalence, incidence, disability life years, suicide statistics. DALYS are particularly useful because they measure the impact of depression by considering both quality of life and years lived with disability. Global research has shown that depressive disorders contribute significantly to the worldwide burden of the disease, demonstrating the need for worldwide monitoring and investments in mental health services (GBD 2019 Mental Disorders Collaborators, 2022). In the UK, depression is monitored through the systems such as the NHS Mental Health Services Data </w:t>
      </w:r>
      <w:r w:rsidR="00F651E2">
        <w:t>Set (</w:t>
      </w:r>
      <w:r w:rsidR="00742A4B">
        <w:t xml:space="preserve">MHSDS) surveys and GP records. These systems collect information on diagnosis rates, treatment access and outcomes. The data helps organisations such as the NHS England public health departments identify inequalities, plan services and improve support for people experiencing depression (NHS England,2024). </w:t>
      </w:r>
      <w:r w:rsidR="00F651E2">
        <w:t xml:space="preserve">Overall, accurate measurement and monitoring of depression </w:t>
      </w:r>
      <w:r w:rsidR="004669FD">
        <w:t>support</w:t>
      </w:r>
      <w:r w:rsidR="00F651E2">
        <w:t xml:space="preserve"> early identification, improves healthcare planning and ensures that resources are directed towards individuals and communities with the greatest need. Depression is a common mental health condition that can affect an </w:t>
      </w:r>
      <w:r w:rsidR="004669FD">
        <w:t>individual’s</w:t>
      </w:r>
      <w:r w:rsidR="00F651E2">
        <w:t xml:space="preserve"> thoughts, emotions, physical health</w:t>
      </w:r>
      <w:r w:rsidR="004669FD">
        <w:t xml:space="preserve"> and behaviour. Individuals experiencing depression may have symptoms such as ongoing sadness, lack of motivation, low energy, difficulty concentrating and changes in sleep or appetite (National Institute for Health and Care Excellence, 2022). These symptoms can affect a </w:t>
      </w:r>
      <w:r w:rsidR="004669FD">
        <w:lastRenderedPageBreak/>
        <w:t xml:space="preserve">person’s ability to work, study, maintain relationships and complete everyday activities. Depression can also contribute to a reduced quality of life and, in severe cases, increase the likelihood of self-harm or suicide (Office for Health Improvement and Disparities, 2024). The impact of depression is also experienced across communities. Individuals may become socially withdrawn, which can lead to loneliness and reduced involvement in social activities. This can add additional pressure on family members and carers who may provide emotional or practical support. Depression can also affect society through increased workplace absences, lower productivity and higher demand for Health and Social care services (McManus et al,2024). The NHS is affected by the growing need for mental health assessment, treatment and ongoing support. Healthcare professionals must identify depression early and provide appropriate interventions to improve the outcomes. Treatment may include talking therapies, antidepressant medication and support with developing coping strategies and self-management skills (National Institute for Health and Care Excellence,2022). Early access to services can reduce the risk of symptoms becoming long-term and improve recovery. </w:t>
      </w:r>
      <w:r w:rsidR="00E37829">
        <w:t xml:space="preserve">Those living with depression need healthcare that is accessible, respectful and based around their personal needs. They need professionals who listen to their experiences, provide clear information about treatment options and involve them in choices about their care. Support from NHS services can help individuals manage symptoms, improve their independence and achieve a better life (NHS England,2023). </w:t>
      </w:r>
      <w:r w:rsidR="0000052C">
        <w:t xml:space="preserve"> </w:t>
      </w:r>
    </w:p>
    <w:p w14:paraId="282004BE" w14:textId="52DE8073" w:rsidR="00982602" w:rsidRDefault="00DB141E">
      <w:r>
        <w:t xml:space="preserve">Healthcare professionals can help prevent depression by promoting good mental health. </w:t>
      </w:r>
      <w:r w:rsidR="00023B77">
        <w:t>They encourage people to exercise regularly, eat a healthy diet, get enough sleep at night</w:t>
      </w:r>
      <w:r w:rsidR="0012698B">
        <w:t>, and build positive relationships. These healthy habits</w:t>
      </w:r>
      <w:r w:rsidR="00304BCB">
        <w:t xml:space="preserve"> can improve wellbeing and reduce the risk of depression (World Health Organisation</w:t>
      </w:r>
      <w:r w:rsidR="00682D0F">
        <w:t xml:space="preserve"> WHO, 2023). Another way healthcare services help is by recognising the signs of depression early. During appointments, doctors or nurses may ask questions </w:t>
      </w:r>
      <w:r w:rsidR="00BE3395">
        <w:t xml:space="preserve">about a </w:t>
      </w:r>
      <w:r w:rsidR="004875E5">
        <w:t>person’s</w:t>
      </w:r>
      <w:r w:rsidR="00BE3395">
        <w:t xml:space="preserve"> mood, stress levels, or daily life. Early diagnosis means treatment can begin sooner, which can stop symptoms from becoming more serious </w:t>
      </w:r>
      <w:r w:rsidR="004875E5">
        <w:t xml:space="preserve">(National Institute for Health and Care Excellence NICE, 2022). </w:t>
      </w:r>
      <w:r w:rsidR="00883C2D">
        <w:t xml:space="preserve">People with depression can be treated in different ways depending on how severe their symptoms are. Many people benefit from </w:t>
      </w:r>
      <w:r w:rsidR="00C57D6B">
        <w:t>cognitive behavioural therapy, which helps them understand and change negative thoughts</w:t>
      </w:r>
      <w:r w:rsidR="00707439">
        <w:t xml:space="preserve">. Some people may also need antidepressant medication to help improve their mood. Healthcare professionals </w:t>
      </w:r>
      <w:r w:rsidR="00124CD4">
        <w:t xml:space="preserve">monitor patients regularly to check that the treatment is working and make any changes if necessary (NICE,2022). </w:t>
      </w:r>
      <w:r w:rsidR="00AE555C">
        <w:t xml:space="preserve">Healthcare services also help people </w:t>
      </w:r>
      <w:r w:rsidR="00D73EE4">
        <w:t>manage depression by offering ongoing support. This may include referrals to mental health teams</w:t>
      </w:r>
      <w:r w:rsidR="00686973">
        <w:t xml:space="preserve">, support groups, or community services. Family and friends can also play a part by providing emotional support </w:t>
      </w:r>
      <w:r w:rsidR="001E2255">
        <w:t xml:space="preserve">and encouraging </w:t>
      </w:r>
      <w:r w:rsidR="00870684">
        <w:t xml:space="preserve">people to continue with their treatment. This can help people recover and reduce the risk of depression coming back </w:t>
      </w:r>
      <w:r w:rsidR="00543420">
        <w:t>(American</w:t>
      </w:r>
      <w:r w:rsidR="00870684">
        <w:t xml:space="preserve"> P</w:t>
      </w:r>
      <w:r w:rsidR="0098030D">
        <w:t>sychiatric Association, 2020). Overall, healthcare professionals help control depression by promoting healthy living, identifying symptoms early</w:t>
      </w:r>
      <w:r w:rsidR="00F90576">
        <w:t>, providing effective treatments, and support people throughout their recovery</w:t>
      </w:r>
      <w:r w:rsidR="00543420">
        <w:t>. These steps help improve mental health and quality of life.</w:t>
      </w:r>
    </w:p>
    <w:p w14:paraId="1B20E3E4" w14:textId="74524AC2" w:rsidR="00A967A6" w:rsidRDefault="00A967A6">
      <w:r>
        <w:t xml:space="preserve">People </w:t>
      </w:r>
      <w:r w:rsidR="00F15683">
        <w:t>living with depression may need a range of health and social care services to support their recovery and help them live independently. Primary care services, such as GPs</w:t>
      </w:r>
      <w:r w:rsidR="00A9611F">
        <w:t xml:space="preserve">, are usually the first point of contact people can go to for help. GPs </w:t>
      </w:r>
      <w:r w:rsidR="001018CA">
        <w:t xml:space="preserve">can assess symptoms, diagnose the depression, prescribe medications, and referrals to specialist teams if needed. </w:t>
      </w:r>
      <w:r w:rsidR="003831EC">
        <w:t xml:space="preserve">Mental health </w:t>
      </w:r>
      <w:r w:rsidR="004F18B6">
        <w:t>professionals</w:t>
      </w:r>
      <w:r w:rsidR="003831EC">
        <w:t>, including psychol</w:t>
      </w:r>
      <w:r w:rsidR="008E5703">
        <w:t>ogists, psychiatrists, and mental health nurses, provide treatment thro</w:t>
      </w:r>
      <w:r w:rsidR="004F18B6">
        <w:t xml:space="preserve">ugh therapies, regular reviews, and long-term support. </w:t>
      </w:r>
      <w:r w:rsidR="00B959D8">
        <w:t xml:space="preserve">Socia care services also play an important role by helping people stay connected with their community. Support workers can assist with daily living, while local support groups </w:t>
      </w:r>
      <w:r w:rsidR="00F11C96">
        <w:t xml:space="preserve">and community organisations provide </w:t>
      </w:r>
      <w:r w:rsidR="00F11C96">
        <w:lastRenderedPageBreak/>
        <w:t xml:space="preserve">opportunities to reduce loneliness and build confidence. Some </w:t>
      </w:r>
      <w:r w:rsidR="006E6A96">
        <w:t>individuals</w:t>
      </w:r>
      <w:r w:rsidR="00F11C96">
        <w:t xml:space="preserve"> may also receive help </w:t>
      </w:r>
      <w:r w:rsidR="00E778C4">
        <w:t>with education, employment, or housing if their depression affects these areas of their life (</w:t>
      </w:r>
      <w:r w:rsidR="006E6A96">
        <w:t>World Health Orgnaisation,2023). By working together, health and social care services provide practical, emotional</w:t>
      </w:r>
      <w:r w:rsidR="00117902">
        <w:t xml:space="preserve">, and medical support that helps people manage depression, improve their wellbeing. </w:t>
      </w:r>
    </w:p>
    <w:p w14:paraId="30B70565" w14:textId="632B0B40" w:rsidR="00D53343" w:rsidRDefault="009B42BF">
      <w:r>
        <w:t xml:space="preserve">In summary, depression is a mental health condition that can affect many aspects of a </w:t>
      </w:r>
      <w:r w:rsidR="000109EE">
        <w:t>person’s</w:t>
      </w:r>
      <w:r>
        <w:t xml:space="preserve"> life, including</w:t>
      </w:r>
      <w:r w:rsidR="00690C75">
        <w:t xml:space="preserve"> their emotional wellbeing, relationships, and ability to carry out everyday tasks. Effective management requires a combination of prevention, early intervention</w:t>
      </w:r>
      <w:r w:rsidR="000109EE">
        <w:t>, and personalised care. Healthcare professionals support individuals by recognising symptoms early, figuring the best treatment plans</w:t>
      </w:r>
      <w:r w:rsidR="00A71E1F">
        <w:t>, and monitoring their progress over time. Health and social care services also work together to provide practical</w:t>
      </w:r>
      <w:r w:rsidR="00D11FAD">
        <w:t xml:space="preserve">, emotional, and community-based support, helping people remain independent </w:t>
      </w:r>
      <w:r w:rsidR="00B52BA2">
        <w:t xml:space="preserve">and socially connected. This person-centred approach ensures that care is tailored </w:t>
      </w:r>
      <w:r w:rsidR="00955B49">
        <w:t xml:space="preserve">to the individuals needs, improv recovery, reduce the risk of relapse. </w:t>
      </w:r>
    </w:p>
    <w:p w14:paraId="381B87CA" w14:textId="2EADB4CB" w:rsidR="00121507" w:rsidRDefault="00121507">
      <w:r>
        <w:br w:type="page"/>
      </w:r>
    </w:p>
    <w:p w14:paraId="6F0C5305" w14:textId="77777777" w:rsidR="00121507" w:rsidRDefault="00121507">
      <w:r>
        <w:lastRenderedPageBreak/>
        <w:br w:type="page"/>
      </w:r>
    </w:p>
    <w:p w14:paraId="571BFCCD" w14:textId="77777777" w:rsidR="00B105A5" w:rsidRDefault="00B105A5" w:rsidP="00B105A5">
      <w:pPr>
        <w:rPr>
          <w:sz w:val="32"/>
          <w:szCs w:val="32"/>
        </w:rPr>
      </w:pPr>
      <w:r w:rsidRPr="00121507">
        <w:rPr>
          <w:b/>
          <w:bCs/>
          <w:sz w:val="32"/>
          <w:szCs w:val="32"/>
          <w:u w:val="single"/>
        </w:rPr>
        <w:lastRenderedPageBreak/>
        <w:t>References</w:t>
      </w:r>
    </w:p>
    <w:p w14:paraId="67BE3AB5" w14:textId="77777777" w:rsidR="00B105A5" w:rsidRDefault="00B105A5" w:rsidP="00B105A5">
      <w:pPr>
        <w:rPr>
          <w:sz w:val="32"/>
          <w:szCs w:val="32"/>
        </w:rPr>
      </w:pPr>
    </w:p>
    <w:p w14:paraId="07DF23B9" w14:textId="77777777" w:rsidR="00B105A5" w:rsidRDefault="00B105A5" w:rsidP="00B105A5">
      <w:pPr>
        <w:rPr>
          <w:sz w:val="28"/>
          <w:szCs w:val="28"/>
        </w:rPr>
      </w:pPr>
      <w:r w:rsidRPr="00121507">
        <w:rPr>
          <w:sz w:val="28"/>
          <w:szCs w:val="28"/>
        </w:rPr>
        <w:t xml:space="preserve">1.  </w:t>
      </w:r>
      <w:r>
        <w:rPr>
          <w:sz w:val="28"/>
          <w:szCs w:val="28"/>
        </w:rPr>
        <w:t xml:space="preserve">National Institute for Health and Care Excellence (NICE) (2022) Depression in adults: treatment and management (NG222). Available at: </w:t>
      </w:r>
      <w:hyperlink r:id="rId4" w:history="1">
        <w:r w:rsidRPr="000A71D2">
          <w:rPr>
            <w:rStyle w:val="Hyperlink"/>
            <w:sz w:val="28"/>
            <w:szCs w:val="28"/>
          </w:rPr>
          <w:t>https://www.nice.org.uk/guidance/ng222</w:t>
        </w:r>
      </w:hyperlink>
      <w:r>
        <w:rPr>
          <w:sz w:val="28"/>
          <w:szCs w:val="28"/>
        </w:rPr>
        <w:t xml:space="preserve">  Accessed at: 10</w:t>
      </w:r>
      <w:r w:rsidRPr="00121507">
        <w:rPr>
          <w:sz w:val="28"/>
          <w:szCs w:val="28"/>
          <w:vertAlign w:val="superscript"/>
        </w:rPr>
        <w:t>th</w:t>
      </w:r>
      <w:r>
        <w:rPr>
          <w:sz w:val="28"/>
          <w:szCs w:val="28"/>
        </w:rPr>
        <w:t xml:space="preserve"> July 2026</w:t>
      </w:r>
    </w:p>
    <w:p w14:paraId="5744443C" w14:textId="77777777" w:rsidR="00F35B78" w:rsidRDefault="00F35B78" w:rsidP="00B105A5">
      <w:pPr>
        <w:rPr>
          <w:sz w:val="28"/>
          <w:szCs w:val="28"/>
        </w:rPr>
      </w:pPr>
    </w:p>
    <w:p w14:paraId="166A2E40" w14:textId="77777777" w:rsidR="00B105A5" w:rsidRDefault="00B105A5" w:rsidP="00B105A5">
      <w:pPr>
        <w:rPr>
          <w:sz w:val="28"/>
          <w:szCs w:val="28"/>
        </w:rPr>
      </w:pPr>
      <w:r>
        <w:rPr>
          <w:sz w:val="28"/>
          <w:szCs w:val="28"/>
        </w:rPr>
        <w:t xml:space="preserve">2. Office for National Statistics (ONS) (2022) Cost of living and depression in adults, Great Britain. Available at: https:// </w:t>
      </w:r>
      <w:hyperlink r:id="rId5" w:history="1">
        <w:r w:rsidRPr="000A71D2">
          <w:rPr>
            <w:rStyle w:val="Hyperlink"/>
            <w:sz w:val="28"/>
            <w:szCs w:val="28"/>
          </w:rPr>
          <w:t>www.ons.gov.uk/peoplepopulationandcommunity/healthandsocialcare/mentalhealth/articles/costoflivinganddepressioninadultsgreatbritain/latest</w:t>
        </w:r>
      </w:hyperlink>
      <w:r>
        <w:rPr>
          <w:sz w:val="28"/>
          <w:szCs w:val="28"/>
        </w:rPr>
        <w:t xml:space="preserve">  Accessed: 10</w:t>
      </w:r>
      <w:r w:rsidRPr="004D78DF">
        <w:rPr>
          <w:sz w:val="28"/>
          <w:szCs w:val="28"/>
          <w:vertAlign w:val="superscript"/>
        </w:rPr>
        <w:t>th</w:t>
      </w:r>
      <w:r>
        <w:rPr>
          <w:sz w:val="28"/>
          <w:szCs w:val="28"/>
        </w:rPr>
        <w:t xml:space="preserve"> July 2026</w:t>
      </w:r>
    </w:p>
    <w:p w14:paraId="57B49369" w14:textId="77777777" w:rsidR="00F35B78" w:rsidRDefault="00F35B78" w:rsidP="00B105A5">
      <w:pPr>
        <w:rPr>
          <w:sz w:val="28"/>
          <w:szCs w:val="28"/>
        </w:rPr>
      </w:pPr>
    </w:p>
    <w:p w14:paraId="027D1004" w14:textId="77777777" w:rsidR="00B105A5" w:rsidRDefault="00B105A5" w:rsidP="00B105A5">
      <w:pPr>
        <w:rPr>
          <w:sz w:val="28"/>
          <w:szCs w:val="28"/>
        </w:rPr>
      </w:pPr>
      <w:r>
        <w:rPr>
          <w:sz w:val="28"/>
          <w:szCs w:val="28"/>
        </w:rPr>
        <w:t xml:space="preserve">3. British Psychological Society (2021) Depression and Anxiety: assessment and treatment guidance. Leicester: British Psychological Society. Available at: </w:t>
      </w:r>
      <w:hyperlink r:id="rId6" w:history="1">
        <w:r w:rsidRPr="000A71D2">
          <w:rPr>
            <w:rStyle w:val="Hyperlink"/>
            <w:sz w:val="28"/>
            <w:szCs w:val="28"/>
          </w:rPr>
          <w:t>https://www.bps.org.uk</w:t>
        </w:r>
      </w:hyperlink>
      <w:r>
        <w:rPr>
          <w:sz w:val="28"/>
          <w:szCs w:val="28"/>
        </w:rPr>
        <w:t xml:space="preserve">  Accessed at: 10</w:t>
      </w:r>
      <w:r w:rsidRPr="00F651E2">
        <w:rPr>
          <w:sz w:val="28"/>
          <w:szCs w:val="28"/>
          <w:vertAlign w:val="superscript"/>
        </w:rPr>
        <w:t>th</w:t>
      </w:r>
      <w:r>
        <w:rPr>
          <w:sz w:val="28"/>
          <w:szCs w:val="28"/>
        </w:rPr>
        <w:t xml:space="preserve"> July 2026</w:t>
      </w:r>
    </w:p>
    <w:p w14:paraId="0EAA8E15" w14:textId="77777777" w:rsidR="00F35B78" w:rsidRDefault="00F35B78" w:rsidP="00B105A5">
      <w:pPr>
        <w:rPr>
          <w:sz w:val="28"/>
          <w:szCs w:val="28"/>
        </w:rPr>
      </w:pPr>
    </w:p>
    <w:p w14:paraId="12DC16DD" w14:textId="77777777" w:rsidR="00B105A5" w:rsidRDefault="00B105A5" w:rsidP="00B105A5">
      <w:pPr>
        <w:rPr>
          <w:sz w:val="28"/>
          <w:szCs w:val="28"/>
        </w:rPr>
      </w:pPr>
      <w:r>
        <w:rPr>
          <w:sz w:val="28"/>
          <w:szCs w:val="28"/>
        </w:rPr>
        <w:t xml:space="preserve">4. NHS England (2024) Mental Health Services Monthly Statistics. Available at: </w:t>
      </w:r>
      <w:hyperlink r:id="rId7" w:history="1">
        <w:r w:rsidRPr="000A71D2">
          <w:rPr>
            <w:rStyle w:val="Hyperlink"/>
            <w:sz w:val="28"/>
            <w:szCs w:val="28"/>
          </w:rPr>
          <w:t>https://digital.nhs.uk/data-and-information/publications/statstical/mental-health-services-monthly-statstics</w:t>
        </w:r>
      </w:hyperlink>
      <w:r>
        <w:rPr>
          <w:sz w:val="28"/>
          <w:szCs w:val="28"/>
        </w:rPr>
        <w:t xml:space="preserve">  Accessed at: 10</w:t>
      </w:r>
      <w:r w:rsidRPr="00F651E2">
        <w:rPr>
          <w:sz w:val="28"/>
          <w:szCs w:val="28"/>
          <w:vertAlign w:val="superscript"/>
        </w:rPr>
        <w:t>th</w:t>
      </w:r>
      <w:r>
        <w:rPr>
          <w:sz w:val="28"/>
          <w:szCs w:val="28"/>
        </w:rPr>
        <w:t xml:space="preserve"> July 2026</w:t>
      </w:r>
    </w:p>
    <w:p w14:paraId="2B4C6A88" w14:textId="77777777" w:rsidR="00F35B78" w:rsidRDefault="00F35B78" w:rsidP="00B105A5">
      <w:pPr>
        <w:rPr>
          <w:sz w:val="28"/>
          <w:szCs w:val="28"/>
        </w:rPr>
      </w:pPr>
    </w:p>
    <w:p w14:paraId="2065D29D" w14:textId="77777777" w:rsidR="00B105A5" w:rsidRDefault="00B105A5" w:rsidP="00B105A5">
      <w:pPr>
        <w:rPr>
          <w:sz w:val="28"/>
          <w:szCs w:val="28"/>
        </w:rPr>
      </w:pPr>
      <w:r>
        <w:rPr>
          <w:sz w:val="28"/>
          <w:szCs w:val="28"/>
        </w:rPr>
        <w:t xml:space="preserve">5. McManus, s., Bebbington, p., Jenkins, r. and Brugha, t. (2024) Mental Health and Wellbeing in England: adult psychiatric morbidity survey. Leeds: NHS Digital </w:t>
      </w:r>
    </w:p>
    <w:p w14:paraId="6470E874" w14:textId="77777777" w:rsidR="00F35B78" w:rsidRDefault="00F35B78" w:rsidP="00B105A5">
      <w:pPr>
        <w:rPr>
          <w:sz w:val="28"/>
          <w:szCs w:val="28"/>
        </w:rPr>
      </w:pPr>
    </w:p>
    <w:p w14:paraId="7D4D8F99" w14:textId="77777777" w:rsidR="00B105A5" w:rsidRPr="00121507" w:rsidRDefault="00B105A5" w:rsidP="00B105A5">
      <w:pPr>
        <w:rPr>
          <w:sz w:val="28"/>
          <w:szCs w:val="28"/>
        </w:rPr>
      </w:pPr>
      <w:r>
        <w:rPr>
          <w:sz w:val="28"/>
          <w:szCs w:val="28"/>
        </w:rPr>
        <w:t xml:space="preserve">6. American Psychiatric Association. (2020). Practice guideline for the treatment of patients with major depressive disorder. </w:t>
      </w:r>
      <w:hyperlink r:id="rId8" w:history="1">
        <w:r w:rsidRPr="00061275">
          <w:rPr>
            <w:rStyle w:val="Hyperlink"/>
            <w:sz w:val="28"/>
            <w:szCs w:val="28"/>
          </w:rPr>
          <w:t>https://psychiatryonline.org</w:t>
        </w:r>
      </w:hyperlink>
      <w:r>
        <w:rPr>
          <w:sz w:val="28"/>
          <w:szCs w:val="28"/>
        </w:rPr>
        <w:t xml:space="preserve">  </w:t>
      </w:r>
    </w:p>
    <w:p w14:paraId="72725E8D" w14:textId="4B3B85D6" w:rsidR="00B105A5" w:rsidRDefault="00B105A5" w:rsidP="00B105A5">
      <w:pPr>
        <w:rPr>
          <w:sz w:val="28"/>
          <w:szCs w:val="28"/>
        </w:rPr>
      </w:pPr>
      <w:r>
        <w:rPr>
          <w:sz w:val="28"/>
          <w:szCs w:val="28"/>
        </w:rPr>
        <w:t xml:space="preserve">  Accessed: 10</w:t>
      </w:r>
      <w:r w:rsidRPr="004D78DF">
        <w:rPr>
          <w:sz w:val="28"/>
          <w:szCs w:val="28"/>
          <w:vertAlign w:val="superscript"/>
        </w:rPr>
        <w:t>th</w:t>
      </w:r>
      <w:r>
        <w:rPr>
          <w:sz w:val="28"/>
          <w:szCs w:val="28"/>
        </w:rPr>
        <w:t xml:space="preserve"> July 2026</w:t>
      </w:r>
    </w:p>
    <w:p w14:paraId="5F9FAC18" w14:textId="49F4E37B" w:rsidR="00B105A5" w:rsidRPr="00121507" w:rsidRDefault="00B105A5" w:rsidP="00B105A5">
      <w:pPr>
        <w:rPr>
          <w:sz w:val="28"/>
          <w:szCs w:val="28"/>
        </w:rPr>
      </w:pPr>
    </w:p>
    <w:sectPr w:rsidR="00B105A5" w:rsidRPr="00121507" w:rsidSect="00C253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367"/>
    <w:rsid w:val="0000052C"/>
    <w:rsid w:val="000109EE"/>
    <w:rsid w:val="00023B77"/>
    <w:rsid w:val="000404AE"/>
    <w:rsid w:val="000C40C8"/>
    <w:rsid w:val="000C62E7"/>
    <w:rsid w:val="001018CA"/>
    <w:rsid w:val="00117902"/>
    <w:rsid w:val="00121507"/>
    <w:rsid w:val="00124CD4"/>
    <w:rsid w:val="0012698B"/>
    <w:rsid w:val="001B7324"/>
    <w:rsid w:val="001E2255"/>
    <w:rsid w:val="00304BCB"/>
    <w:rsid w:val="003831EC"/>
    <w:rsid w:val="0042297D"/>
    <w:rsid w:val="004669FD"/>
    <w:rsid w:val="004875E5"/>
    <w:rsid w:val="004D78DF"/>
    <w:rsid w:val="004F18B6"/>
    <w:rsid w:val="00543420"/>
    <w:rsid w:val="0055293B"/>
    <w:rsid w:val="00675EA5"/>
    <w:rsid w:val="00682D0F"/>
    <w:rsid w:val="00686973"/>
    <w:rsid w:val="00690C75"/>
    <w:rsid w:val="006E6A96"/>
    <w:rsid w:val="00707439"/>
    <w:rsid w:val="0072526C"/>
    <w:rsid w:val="00742A4B"/>
    <w:rsid w:val="007F27E5"/>
    <w:rsid w:val="00870684"/>
    <w:rsid w:val="00883C2D"/>
    <w:rsid w:val="008E5703"/>
    <w:rsid w:val="00955B49"/>
    <w:rsid w:val="0098030D"/>
    <w:rsid w:val="00982602"/>
    <w:rsid w:val="009B42BF"/>
    <w:rsid w:val="00A71E1F"/>
    <w:rsid w:val="00A9611F"/>
    <w:rsid w:val="00A967A6"/>
    <w:rsid w:val="00AE555C"/>
    <w:rsid w:val="00B105A5"/>
    <w:rsid w:val="00B52BA2"/>
    <w:rsid w:val="00B76F0D"/>
    <w:rsid w:val="00B959D8"/>
    <w:rsid w:val="00BE3395"/>
    <w:rsid w:val="00C25367"/>
    <w:rsid w:val="00C57D6B"/>
    <w:rsid w:val="00D10007"/>
    <w:rsid w:val="00D11FAD"/>
    <w:rsid w:val="00D53343"/>
    <w:rsid w:val="00D71961"/>
    <w:rsid w:val="00D73EE4"/>
    <w:rsid w:val="00DB141E"/>
    <w:rsid w:val="00E373FA"/>
    <w:rsid w:val="00E37829"/>
    <w:rsid w:val="00E51900"/>
    <w:rsid w:val="00E778C4"/>
    <w:rsid w:val="00F11C96"/>
    <w:rsid w:val="00F15683"/>
    <w:rsid w:val="00F35B78"/>
    <w:rsid w:val="00F46B03"/>
    <w:rsid w:val="00F651E2"/>
    <w:rsid w:val="00F90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302C7"/>
  <w15:chartTrackingRefBased/>
  <w15:docId w15:val="{C2722A53-CF4D-49D3-9249-CFF6AF2A1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0C8"/>
  </w:style>
  <w:style w:type="paragraph" w:styleId="Heading1">
    <w:name w:val="heading 1"/>
    <w:basedOn w:val="Normal"/>
    <w:next w:val="Normal"/>
    <w:link w:val="Heading1Char"/>
    <w:uiPriority w:val="9"/>
    <w:qFormat/>
    <w:rsid w:val="000C40C8"/>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0C40C8"/>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0C8"/>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0C8"/>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0C40C8"/>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0C40C8"/>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0C40C8"/>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0C40C8"/>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0C40C8"/>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0C8"/>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0C40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0C8"/>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0C8"/>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0C40C8"/>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0C40C8"/>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0C40C8"/>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0C40C8"/>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0C40C8"/>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0C40C8"/>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0C40C8"/>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0C40C8"/>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0C40C8"/>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0C40C8"/>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0C40C8"/>
    <w:rPr>
      <w:color w:val="0E2841" w:themeColor="text2"/>
      <w:sz w:val="24"/>
      <w:szCs w:val="24"/>
    </w:rPr>
  </w:style>
  <w:style w:type="paragraph" w:styleId="ListParagraph">
    <w:name w:val="List Paragraph"/>
    <w:basedOn w:val="Normal"/>
    <w:uiPriority w:val="34"/>
    <w:qFormat/>
    <w:rsid w:val="00C25367"/>
    <w:pPr>
      <w:ind w:left="720"/>
      <w:contextualSpacing/>
    </w:pPr>
  </w:style>
  <w:style w:type="character" w:styleId="IntenseEmphasis">
    <w:name w:val="Intense Emphasis"/>
    <w:basedOn w:val="DefaultParagraphFont"/>
    <w:uiPriority w:val="21"/>
    <w:qFormat/>
    <w:rsid w:val="000C40C8"/>
    <w:rPr>
      <w:b/>
      <w:bCs/>
      <w:i/>
      <w:iCs/>
    </w:rPr>
  </w:style>
  <w:style w:type="paragraph" w:styleId="IntenseQuote">
    <w:name w:val="Intense Quote"/>
    <w:basedOn w:val="Normal"/>
    <w:next w:val="Normal"/>
    <w:link w:val="IntenseQuoteChar"/>
    <w:uiPriority w:val="30"/>
    <w:qFormat/>
    <w:rsid w:val="000C40C8"/>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0C40C8"/>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0C40C8"/>
    <w:rPr>
      <w:b/>
      <w:bCs/>
      <w:smallCaps/>
      <w:color w:val="0E2841" w:themeColor="text2"/>
      <w:u w:val="single"/>
    </w:rPr>
  </w:style>
  <w:style w:type="paragraph" w:styleId="NoSpacing">
    <w:name w:val="No Spacing"/>
    <w:link w:val="NoSpacingChar"/>
    <w:uiPriority w:val="1"/>
    <w:qFormat/>
    <w:rsid w:val="000C40C8"/>
    <w:pPr>
      <w:spacing w:after="0" w:line="240" w:lineRule="auto"/>
    </w:pPr>
  </w:style>
  <w:style w:type="character" w:customStyle="1" w:styleId="NoSpacingChar">
    <w:name w:val="No Spacing Char"/>
    <w:basedOn w:val="DefaultParagraphFont"/>
    <w:link w:val="NoSpacing"/>
    <w:uiPriority w:val="1"/>
    <w:rsid w:val="00C25367"/>
  </w:style>
  <w:style w:type="character" w:styleId="Hyperlink">
    <w:name w:val="Hyperlink"/>
    <w:basedOn w:val="DefaultParagraphFont"/>
    <w:uiPriority w:val="99"/>
    <w:unhideWhenUsed/>
    <w:rsid w:val="00121507"/>
    <w:rPr>
      <w:color w:val="467886" w:themeColor="hyperlink"/>
      <w:u w:val="single"/>
    </w:rPr>
  </w:style>
  <w:style w:type="character" w:styleId="UnresolvedMention">
    <w:name w:val="Unresolved Mention"/>
    <w:basedOn w:val="DefaultParagraphFont"/>
    <w:uiPriority w:val="99"/>
    <w:semiHidden/>
    <w:unhideWhenUsed/>
    <w:rsid w:val="00121507"/>
    <w:rPr>
      <w:color w:val="605E5C"/>
      <w:shd w:val="clear" w:color="auto" w:fill="E1DFDD"/>
    </w:rPr>
  </w:style>
  <w:style w:type="paragraph" w:styleId="Caption">
    <w:name w:val="caption"/>
    <w:basedOn w:val="Normal"/>
    <w:next w:val="Normal"/>
    <w:uiPriority w:val="35"/>
    <w:semiHidden/>
    <w:unhideWhenUsed/>
    <w:qFormat/>
    <w:rsid w:val="000C40C8"/>
    <w:pPr>
      <w:spacing w:line="240" w:lineRule="auto"/>
    </w:pPr>
    <w:rPr>
      <w:b/>
      <w:bCs/>
      <w:smallCaps/>
      <w:color w:val="0E2841" w:themeColor="text2"/>
    </w:rPr>
  </w:style>
  <w:style w:type="character" w:styleId="Strong">
    <w:name w:val="Strong"/>
    <w:basedOn w:val="DefaultParagraphFont"/>
    <w:uiPriority w:val="22"/>
    <w:qFormat/>
    <w:rsid w:val="000C40C8"/>
    <w:rPr>
      <w:b/>
      <w:bCs/>
    </w:rPr>
  </w:style>
  <w:style w:type="character" w:styleId="Emphasis">
    <w:name w:val="Emphasis"/>
    <w:basedOn w:val="DefaultParagraphFont"/>
    <w:uiPriority w:val="20"/>
    <w:qFormat/>
    <w:rsid w:val="000C40C8"/>
    <w:rPr>
      <w:i/>
      <w:iCs/>
    </w:rPr>
  </w:style>
  <w:style w:type="character" w:styleId="SubtleEmphasis">
    <w:name w:val="Subtle Emphasis"/>
    <w:basedOn w:val="DefaultParagraphFont"/>
    <w:uiPriority w:val="19"/>
    <w:qFormat/>
    <w:rsid w:val="000C40C8"/>
    <w:rPr>
      <w:i/>
      <w:iCs/>
      <w:color w:val="595959" w:themeColor="text1" w:themeTint="A6"/>
    </w:rPr>
  </w:style>
  <w:style w:type="character" w:styleId="SubtleReference">
    <w:name w:val="Subtle Reference"/>
    <w:basedOn w:val="DefaultParagraphFont"/>
    <w:uiPriority w:val="31"/>
    <w:qFormat/>
    <w:rsid w:val="000C40C8"/>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0C40C8"/>
    <w:rPr>
      <w:b/>
      <w:bCs/>
      <w:smallCaps/>
      <w:spacing w:val="10"/>
    </w:rPr>
  </w:style>
  <w:style w:type="paragraph" w:styleId="TOCHeading">
    <w:name w:val="TOC Heading"/>
    <w:basedOn w:val="Heading1"/>
    <w:next w:val="Normal"/>
    <w:uiPriority w:val="39"/>
    <w:semiHidden/>
    <w:unhideWhenUsed/>
    <w:qFormat/>
    <w:rsid w:val="000C40C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hiatryonline.org" TargetMode="External"/><Relationship Id="rId3" Type="http://schemas.openxmlformats.org/officeDocument/2006/relationships/webSettings" Target="webSettings.xml"/><Relationship Id="rId7" Type="http://schemas.openxmlformats.org/officeDocument/2006/relationships/hyperlink" Target="https://digital.nhs.uk/data-and-information/publications/statstical/mental-health-services-monthly-statsti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ps.org.uk" TargetMode="External"/><Relationship Id="rId5" Type="http://schemas.openxmlformats.org/officeDocument/2006/relationships/hyperlink" Target="http://www.ons.gov.uk/peoplepopulationandcommunity/healthandsocialcare/mentalhealth/articles/costoflivinganddepressioninadultsgreatbritain/latest" TargetMode="External"/><Relationship Id="rId10" Type="http://schemas.openxmlformats.org/officeDocument/2006/relationships/theme" Target="theme/theme1.xml"/><Relationship Id="rId4" Type="http://schemas.openxmlformats.org/officeDocument/2006/relationships/hyperlink" Target="https://www.nice.org.uk/guidance/ng222"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6</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Javairia suleman 2522371     LCHS4008   21st July 2026</dc:subject>
  <dc:creator>javairia suleman</dc:creator>
  <cp:keywords/>
  <dc:description/>
  <cp:lastModifiedBy>javairia suleman</cp:lastModifiedBy>
  <cp:revision>49</cp:revision>
  <dcterms:created xsi:type="dcterms:W3CDTF">2026-07-20T18:43:00Z</dcterms:created>
  <dcterms:modified xsi:type="dcterms:W3CDTF">2026-07-21T15:14:00Z</dcterms:modified>
</cp:coreProperties>
</file>