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8425D" w14:textId="77777777" w:rsidR="00F66B9A" w:rsidRDefault="00F66B9A"/>
    <w:sdt>
      <w:sdtPr>
        <w:id w:val="-162087488"/>
        <w:docPartObj>
          <w:docPartGallery w:val="Cover Pages"/>
          <w:docPartUnique/>
        </w:docPartObj>
      </w:sdtPr>
      <w:sdtEndPr>
        <w:rPr>
          <w:rFonts w:ascii="Arial" w:hAnsi="Arial" w:cs="Arial"/>
          <w:sz w:val="24"/>
          <w:szCs w:val="24"/>
        </w:rPr>
      </w:sdtEndPr>
      <w:sdtContent>
        <w:p w14:paraId="34D0E3E3" w14:textId="7B8DE6B2" w:rsidR="00EF4355" w:rsidRDefault="00EF4355"/>
        <w:tbl>
          <w:tblPr>
            <w:tblpPr w:leftFromText="187" w:rightFromText="187" w:horzAnchor="margin" w:tblpXSpec="center" w:tblpYSpec="bottom"/>
            <w:tblW w:w="3857" w:type="pct"/>
            <w:tblLook w:val="04A0" w:firstRow="1" w:lastRow="0" w:firstColumn="1" w:lastColumn="0" w:noHBand="0" w:noVBand="1"/>
          </w:tblPr>
          <w:tblGrid>
            <w:gridCol w:w="6560"/>
          </w:tblGrid>
          <w:tr w:rsidR="00EF4355" w14:paraId="0BABD443" w14:textId="77777777" w:rsidTr="00A97FAC">
            <w:tc>
              <w:tcPr>
                <w:tcW w:w="6560" w:type="dxa"/>
                <w:tcMar>
                  <w:top w:w="216" w:type="dxa"/>
                  <w:left w:w="115" w:type="dxa"/>
                  <w:bottom w:w="216" w:type="dxa"/>
                  <w:right w:w="115" w:type="dxa"/>
                </w:tcMar>
              </w:tcPr>
              <w:sdt>
                <w:sdtPr>
                  <w:rPr>
                    <w:rFonts w:ascii="Arial" w:hAnsi="Arial" w:cs="Arial"/>
                    <w:b/>
                    <w:bCs/>
                    <w:sz w:val="28"/>
                    <w:szCs w:val="28"/>
                  </w:rPr>
                  <w:alias w:val="Author"/>
                  <w:id w:val="13406928"/>
                  <w:placeholder>
                    <w:docPart w:val="99DD08171A554FD08C6B04146805F118"/>
                  </w:placeholder>
                  <w:dataBinding w:prefixMappings="xmlns:ns0='http://schemas.openxmlformats.org/package/2006/metadata/core-properties' xmlns:ns1='http://purl.org/dc/elements/1.1/'" w:xpath="/ns0:coreProperties[1]/ns1:creator[1]" w:storeItemID="{6C3C8BC8-F283-45AE-878A-BAB7291924A1}"/>
                  <w:text/>
                </w:sdtPr>
                <w:sdtEndPr/>
                <w:sdtContent>
                  <w:p w14:paraId="5F5035CA" w14:textId="0FF35E23" w:rsidR="00EF4355" w:rsidRPr="003D6E3D" w:rsidRDefault="0097078D">
                    <w:pPr>
                      <w:pStyle w:val="NoSpacing"/>
                      <w:rPr>
                        <w:rFonts w:ascii="Arial" w:hAnsi="Arial" w:cs="Arial"/>
                        <w:b/>
                        <w:bCs/>
                        <w:sz w:val="28"/>
                        <w:szCs w:val="28"/>
                      </w:rPr>
                    </w:pPr>
                    <w:r w:rsidRPr="003D6E3D">
                      <w:rPr>
                        <w:rFonts w:ascii="Arial" w:hAnsi="Arial" w:cs="Arial"/>
                        <w:b/>
                        <w:bCs/>
                        <w:sz w:val="28"/>
                        <w:szCs w:val="28"/>
                      </w:rPr>
                      <w:t>Belinda Thomas p148333/1551360</w:t>
                    </w:r>
                  </w:p>
                </w:sdtContent>
              </w:sdt>
              <w:sdt>
                <w:sdtPr>
                  <w:rPr>
                    <w:rFonts w:ascii="Arial" w:hAnsi="Arial" w:cs="Arial"/>
                    <w:b/>
                    <w:bCs/>
                    <w:sz w:val="28"/>
                    <w:szCs w:val="28"/>
                  </w:rPr>
                  <w:alias w:val="Date"/>
                  <w:tag w:val="Date"/>
                  <w:id w:val="13406932"/>
                  <w:placeholder>
                    <w:docPart w:val="B634CCC291BF443DA70F4106E3ACE7C3"/>
                  </w:placeholder>
                  <w:dataBinding w:prefixMappings="xmlns:ns0='http://schemas.microsoft.com/office/2006/coverPageProps'" w:xpath="/ns0:CoverPageProperties[1]/ns0:PublishDate[1]" w:storeItemID="{55AF091B-3C7A-41E3-B477-F2FDAA23CFDA}"/>
                  <w:date w:fullDate="2022-09-01T00:00:00Z">
                    <w:dateFormat w:val="M-d-yyyy"/>
                    <w:lid w:val="en-US"/>
                    <w:storeMappedDataAs w:val="dateTime"/>
                    <w:calendar w:val="gregorian"/>
                  </w:date>
                </w:sdtPr>
                <w:sdtEndPr/>
                <w:sdtContent>
                  <w:p w14:paraId="232C6E63" w14:textId="1D90DBEC" w:rsidR="00EF4355" w:rsidRPr="0020072D" w:rsidRDefault="00F66B9A">
                    <w:pPr>
                      <w:pStyle w:val="NoSpacing"/>
                      <w:rPr>
                        <w:sz w:val="28"/>
                        <w:szCs w:val="28"/>
                      </w:rPr>
                    </w:pPr>
                    <w:r>
                      <w:rPr>
                        <w:rFonts w:ascii="Arial" w:hAnsi="Arial" w:cs="Arial"/>
                        <w:b/>
                        <w:bCs/>
                        <w:sz w:val="28"/>
                        <w:szCs w:val="28"/>
                      </w:rPr>
                      <w:t>9-1-2022</w:t>
                    </w:r>
                  </w:p>
                </w:sdtContent>
              </w:sdt>
              <w:p w14:paraId="606DF677" w14:textId="77777777" w:rsidR="003D6E3D" w:rsidRDefault="003D6E3D">
                <w:pPr>
                  <w:pStyle w:val="NoSpacing"/>
                  <w:rPr>
                    <w:rFonts w:ascii="Arial" w:hAnsi="Arial" w:cs="Arial"/>
                    <w:sz w:val="28"/>
                    <w:szCs w:val="28"/>
                  </w:rPr>
                </w:pPr>
              </w:p>
              <w:p w14:paraId="2F2CB7BD" w14:textId="7400DEBD" w:rsidR="00A97FAC" w:rsidRPr="003D6E3D" w:rsidRDefault="00E77896">
                <w:pPr>
                  <w:pStyle w:val="NoSpacing"/>
                  <w:rPr>
                    <w:rFonts w:ascii="Arial" w:hAnsi="Arial" w:cs="Arial"/>
                    <w:b/>
                    <w:bCs/>
                    <w:sz w:val="28"/>
                    <w:szCs w:val="28"/>
                  </w:rPr>
                </w:pPr>
                <w:r w:rsidRPr="003D6E3D">
                  <w:rPr>
                    <w:rFonts w:ascii="Arial" w:hAnsi="Arial" w:cs="Arial"/>
                    <w:b/>
                    <w:bCs/>
                    <w:sz w:val="28"/>
                    <w:szCs w:val="28"/>
                  </w:rPr>
                  <w:t xml:space="preserve">Dissertation submitted as part </w:t>
                </w:r>
                <w:r w:rsidR="00A97FAC" w:rsidRPr="003D6E3D">
                  <w:rPr>
                    <w:rFonts w:ascii="Arial" w:hAnsi="Arial" w:cs="Arial"/>
                    <w:b/>
                    <w:bCs/>
                    <w:sz w:val="28"/>
                    <w:szCs w:val="28"/>
                  </w:rPr>
                  <w:t>of the requirements for the award</w:t>
                </w:r>
                <w:r w:rsidR="0020072D" w:rsidRPr="003D6E3D">
                  <w:rPr>
                    <w:rFonts w:ascii="Arial" w:hAnsi="Arial" w:cs="Arial"/>
                    <w:b/>
                    <w:bCs/>
                    <w:sz w:val="28"/>
                    <w:szCs w:val="28"/>
                  </w:rPr>
                  <w:t xml:space="preserve"> </w:t>
                </w:r>
                <w:r w:rsidR="00A97FAC" w:rsidRPr="003D6E3D">
                  <w:rPr>
                    <w:rFonts w:ascii="Arial" w:hAnsi="Arial" w:cs="Arial"/>
                    <w:b/>
                    <w:bCs/>
                    <w:sz w:val="28"/>
                    <w:szCs w:val="28"/>
                  </w:rPr>
                  <w:t>MA Psychotherapeutic Practice</w:t>
                </w:r>
              </w:p>
              <w:p w14:paraId="7A939AF0" w14:textId="2B037C9E" w:rsidR="00F445E8" w:rsidRDefault="00F445E8">
                <w:pPr>
                  <w:pStyle w:val="NoSpacing"/>
                  <w:rPr>
                    <w:color w:val="4472C4" w:themeColor="accent1"/>
                  </w:rPr>
                </w:pPr>
                <w:r w:rsidRPr="003D6E3D">
                  <w:rPr>
                    <w:b/>
                    <w:bCs/>
                    <w:sz w:val="28"/>
                    <w:szCs w:val="28"/>
                  </w:rPr>
                  <w:t>University of Wales Trinity St David</w:t>
                </w:r>
              </w:p>
            </w:tc>
          </w:tr>
        </w:tbl>
        <w:tbl>
          <w:tblPr>
            <w:tblpPr w:leftFromText="187" w:rightFromText="187" w:vertAnchor="page" w:horzAnchor="page" w:tblpX="3061"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6791"/>
          </w:tblGrid>
          <w:tr w:rsidR="00A97FAC" w14:paraId="37DFB34A" w14:textId="77777777" w:rsidTr="00A97FAC">
            <w:tc>
              <w:tcPr>
                <w:tcW w:w="6791" w:type="dxa"/>
                <w:tcMar>
                  <w:top w:w="216" w:type="dxa"/>
                  <w:left w:w="115" w:type="dxa"/>
                  <w:bottom w:w="216" w:type="dxa"/>
                  <w:right w:w="115" w:type="dxa"/>
                </w:tcMar>
              </w:tcPr>
              <w:p w14:paraId="668FDB5F" w14:textId="77777777" w:rsidR="00A97FAC" w:rsidRDefault="00A97FAC" w:rsidP="00A97FAC">
                <w:pPr>
                  <w:pStyle w:val="NoSpacing"/>
                  <w:rPr>
                    <w:color w:val="2F5496" w:themeColor="accent1" w:themeShade="BF"/>
                    <w:sz w:val="24"/>
                  </w:rPr>
                </w:pPr>
              </w:p>
            </w:tc>
          </w:tr>
          <w:tr w:rsidR="00A97FAC" w14:paraId="10CFC234" w14:textId="77777777" w:rsidTr="00A97FAC">
            <w:tc>
              <w:tcPr>
                <w:tcW w:w="6791" w:type="dxa"/>
              </w:tcPr>
              <w:sdt>
                <w:sdtPr>
                  <w:rPr>
                    <w:rFonts w:ascii="Arial" w:eastAsia="Calibri" w:hAnsi="Arial" w:cs="Arial"/>
                    <w:sz w:val="44"/>
                    <w:szCs w:val="44"/>
                  </w:rPr>
                  <w:alias w:val="Title"/>
                  <w:id w:val="13406919"/>
                  <w:placeholder>
                    <w:docPart w:val="887906062C164056A5A561EFEE039E44"/>
                  </w:placeholder>
                  <w:dataBinding w:prefixMappings="xmlns:ns0='http://schemas.openxmlformats.org/package/2006/metadata/core-properties' xmlns:ns1='http://purl.org/dc/elements/1.1/'" w:xpath="/ns0:coreProperties[1]/ns1:title[1]" w:storeItemID="{6C3C8BC8-F283-45AE-878A-BAB7291924A1}"/>
                  <w:text/>
                </w:sdtPr>
                <w:sdtEndPr/>
                <w:sdtContent>
                  <w:p w14:paraId="1BEDE751" w14:textId="5E9F1ED2" w:rsidR="00A97FAC" w:rsidRPr="0097086B" w:rsidRDefault="00615281" w:rsidP="0097086B">
                    <w:pPr>
                      <w:pStyle w:val="NoSpacing"/>
                      <w:spacing w:line="216" w:lineRule="auto"/>
                      <w:rPr>
                        <w:rFonts w:ascii="Arial" w:eastAsiaTheme="majorEastAsia" w:hAnsi="Arial" w:cs="Arial"/>
                        <w:b/>
                        <w:bCs/>
                        <w:sz w:val="44"/>
                        <w:szCs w:val="44"/>
                      </w:rPr>
                    </w:pPr>
                    <w:r w:rsidRPr="0097086B">
                      <w:rPr>
                        <w:rFonts w:ascii="Arial" w:eastAsia="Calibri" w:hAnsi="Arial" w:cs="Arial"/>
                        <w:sz w:val="44"/>
                        <w:szCs w:val="44"/>
                      </w:rPr>
                      <w:t>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w:t>
                    </w:r>
                  </w:p>
                </w:sdtContent>
              </w:sdt>
            </w:tc>
          </w:tr>
          <w:tr w:rsidR="00A97FAC" w14:paraId="528DFDCF" w14:textId="77777777" w:rsidTr="00A97FAC">
            <w:sdt>
              <w:sdtPr>
                <w:rPr>
                  <w:rFonts w:ascii="Arial" w:hAnsi="Arial" w:cs="Arial"/>
                  <w:b/>
                  <w:bCs/>
                  <w:sz w:val="32"/>
                  <w:szCs w:val="32"/>
                </w:rPr>
                <w:alias w:val="Subtitle"/>
                <w:id w:val="13406923"/>
                <w:placeholder>
                  <w:docPart w:val="D2D6690DB224476EB43F7748CDA10B48"/>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6791" w:type="dxa"/>
                    <w:tcMar>
                      <w:top w:w="216" w:type="dxa"/>
                      <w:left w:w="115" w:type="dxa"/>
                      <w:bottom w:w="216" w:type="dxa"/>
                      <w:right w:w="115" w:type="dxa"/>
                    </w:tcMar>
                  </w:tcPr>
                  <w:p w14:paraId="0D5A0C13" w14:textId="35CACBE2" w:rsidR="00A97FAC" w:rsidRPr="003D6E3D" w:rsidRDefault="00A344BD" w:rsidP="00A97FAC">
                    <w:pPr>
                      <w:pStyle w:val="NoSpacing"/>
                      <w:rPr>
                        <w:rFonts w:ascii="Arial" w:hAnsi="Arial" w:cs="Arial"/>
                        <w:b/>
                        <w:bCs/>
                        <w:sz w:val="24"/>
                      </w:rPr>
                    </w:pPr>
                    <w:r>
                      <w:rPr>
                        <w:color w:val="2F5496" w:themeColor="accent1" w:themeShade="BF"/>
                        <w:sz w:val="24"/>
                        <w:szCs w:val="24"/>
                      </w:rPr>
                      <w:t>[Document subtitle]</w:t>
                    </w:r>
                  </w:p>
                </w:tc>
              </w:sdtContent>
            </w:sdt>
          </w:tr>
        </w:tbl>
        <w:p w14:paraId="1BDAAAC5" w14:textId="4705E9B9" w:rsidR="00EF4355" w:rsidRDefault="00A97FAC">
          <w:pPr>
            <w:rPr>
              <w:rFonts w:ascii="Arial" w:hAnsi="Arial" w:cs="Arial"/>
              <w:sz w:val="24"/>
              <w:szCs w:val="24"/>
            </w:rPr>
          </w:pPr>
          <w:r>
            <w:rPr>
              <w:rFonts w:ascii="Arial" w:hAnsi="Arial" w:cs="Arial"/>
              <w:sz w:val="24"/>
              <w:szCs w:val="24"/>
            </w:rPr>
            <w:t xml:space="preserve"> </w:t>
          </w:r>
          <w:r w:rsidR="00EF4355">
            <w:rPr>
              <w:rFonts w:ascii="Arial" w:hAnsi="Arial" w:cs="Arial"/>
              <w:sz w:val="24"/>
              <w:szCs w:val="24"/>
            </w:rPr>
            <w:br w:type="page"/>
          </w:r>
        </w:p>
      </w:sdtContent>
    </w:sdt>
    <w:p w14:paraId="607648BA" w14:textId="26C74F15" w:rsidR="00EC16E1" w:rsidRDefault="00EC16E1" w:rsidP="005852B5">
      <w:pPr>
        <w:spacing w:line="360" w:lineRule="auto"/>
        <w:rPr>
          <w:rFonts w:ascii="Arial" w:hAnsi="Arial" w:cs="Arial"/>
          <w:sz w:val="24"/>
          <w:szCs w:val="24"/>
        </w:rPr>
      </w:pPr>
    </w:p>
    <w:p w14:paraId="4731971E" w14:textId="77777777" w:rsidR="00EC16E1" w:rsidRDefault="00EC16E1">
      <w:pPr>
        <w:rPr>
          <w:rFonts w:ascii="Arial" w:hAnsi="Arial" w:cs="Arial"/>
          <w:sz w:val="24"/>
          <w:szCs w:val="24"/>
        </w:rPr>
      </w:pPr>
      <w:r>
        <w:rPr>
          <w:rFonts w:ascii="Arial" w:hAnsi="Arial" w:cs="Arial"/>
          <w:sz w:val="24"/>
          <w:szCs w:val="24"/>
        </w:rPr>
        <w:br w:type="page"/>
      </w:r>
    </w:p>
    <w:p w14:paraId="2C35CB5C" w14:textId="56C1E1BB" w:rsidR="00CE3638" w:rsidRDefault="00D9245B" w:rsidP="005852B5">
      <w:pPr>
        <w:spacing w:line="360" w:lineRule="auto"/>
        <w:rPr>
          <w:rFonts w:ascii="Arial" w:hAnsi="Arial" w:cs="Arial"/>
          <w:sz w:val="24"/>
          <w:szCs w:val="24"/>
        </w:rPr>
      </w:pPr>
      <w:r>
        <w:rPr>
          <w:rFonts w:ascii="Arial" w:hAnsi="Arial" w:cs="Arial"/>
          <w:sz w:val="24"/>
          <w:szCs w:val="24"/>
        </w:rPr>
        <w:lastRenderedPageBreak/>
        <w:t>Abstract</w:t>
      </w:r>
      <w:r w:rsidR="00BE7D8B">
        <w:rPr>
          <w:rFonts w:ascii="Arial" w:hAnsi="Arial" w:cs="Arial"/>
          <w:sz w:val="24"/>
          <w:szCs w:val="24"/>
        </w:rPr>
        <w:t xml:space="preserve"> </w:t>
      </w:r>
    </w:p>
    <w:p w14:paraId="628B4CFE" w14:textId="77777777" w:rsidR="00566B56" w:rsidRDefault="00566B56" w:rsidP="005852B5">
      <w:pPr>
        <w:spacing w:line="360" w:lineRule="auto"/>
        <w:rPr>
          <w:rFonts w:ascii="Arial" w:hAnsi="Arial" w:cs="Arial"/>
          <w:sz w:val="24"/>
          <w:szCs w:val="24"/>
        </w:rPr>
      </w:pPr>
    </w:p>
    <w:p w14:paraId="79F9E7D6" w14:textId="77777777" w:rsidR="00566B56" w:rsidRDefault="00566B56" w:rsidP="005852B5">
      <w:pPr>
        <w:spacing w:line="360" w:lineRule="auto"/>
        <w:rPr>
          <w:rFonts w:ascii="Arial" w:hAnsi="Arial" w:cs="Arial"/>
          <w:sz w:val="24"/>
          <w:szCs w:val="24"/>
        </w:rPr>
      </w:pPr>
    </w:p>
    <w:p w14:paraId="47C3AE13" w14:textId="77777777" w:rsidR="00566B56" w:rsidRDefault="00566B56" w:rsidP="005852B5">
      <w:pPr>
        <w:spacing w:line="360" w:lineRule="auto"/>
        <w:rPr>
          <w:rFonts w:ascii="Arial" w:hAnsi="Arial" w:cs="Arial"/>
          <w:sz w:val="24"/>
          <w:szCs w:val="24"/>
        </w:rPr>
      </w:pPr>
    </w:p>
    <w:p w14:paraId="1CFF8546" w14:textId="1588C561" w:rsidR="00566B56" w:rsidRPr="00713652" w:rsidRDefault="00566B56" w:rsidP="00566B56">
      <w:pPr>
        <w:spacing w:line="360" w:lineRule="auto"/>
        <w:rPr>
          <w:rFonts w:ascii="Arial" w:hAnsi="Arial" w:cs="Arial"/>
          <w:sz w:val="24"/>
          <w:szCs w:val="24"/>
        </w:rPr>
      </w:pPr>
      <w:r w:rsidRPr="00D325BA">
        <w:rPr>
          <w:rFonts w:ascii="Arial" w:hAnsi="Arial" w:cs="Arial"/>
          <w:sz w:val="24"/>
          <w:szCs w:val="24"/>
        </w:rPr>
        <w:t>Key words</w:t>
      </w:r>
      <w:r>
        <w:rPr>
          <w:rFonts w:ascii="Arial" w:hAnsi="Arial" w:cs="Arial"/>
          <w:b/>
          <w:bCs/>
          <w:sz w:val="24"/>
          <w:szCs w:val="24"/>
        </w:rPr>
        <w:t xml:space="preserve">; </w:t>
      </w:r>
      <w:r w:rsidRPr="00321363">
        <w:rPr>
          <w:rFonts w:ascii="Arial" w:hAnsi="Arial" w:cs="Arial"/>
          <w:sz w:val="24"/>
          <w:szCs w:val="24"/>
        </w:rPr>
        <w:t>psychological</w:t>
      </w:r>
      <w:r>
        <w:rPr>
          <w:rFonts w:ascii="Arial" w:hAnsi="Arial" w:cs="Arial"/>
          <w:b/>
          <w:bCs/>
          <w:sz w:val="24"/>
          <w:szCs w:val="24"/>
        </w:rPr>
        <w:t xml:space="preserve"> </w:t>
      </w:r>
      <w:r w:rsidRPr="00B64D43">
        <w:rPr>
          <w:rFonts w:ascii="Arial" w:hAnsi="Arial" w:cs="Arial"/>
          <w:sz w:val="24"/>
          <w:szCs w:val="24"/>
        </w:rPr>
        <w:t>trauma, cultural differences, gender</w:t>
      </w:r>
      <w:r>
        <w:rPr>
          <w:rFonts w:ascii="Arial" w:hAnsi="Arial" w:cs="Arial"/>
          <w:sz w:val="24"/>
          <w:szCs w:val="24"/>
        </w:rPr>
        <w:t xml:space="preserve"> differentiation, </w:t>
      </w:r>
      <w:r w:rsidR="00EB23C5">
        <w:rPr>
          <w:rFonts w:ascii="Arial" w:hAnsi="Arial" w:cs="Arial"/>
          <w:sz w:val="24"/>
          <w:szCs w:val="24"/>
        </w:rPr>
        <w:t xml:space="preserve">efficacious </w:t>
      </w:r>
      <w:r>
        <w:rPr>
          <w:rFonts w:ascii="Arial" w:hAnsi="Arial" w:cs="Arial"/>
          <w:sz w:val="24"/>
          <w:szCs w:val="24"/>
        </w:rPr>
        <w:t xml:space="preserve">therapeutic </w:t>
      </w:r>
      <w:r w:rsidRPr="00713652">
        <w:rPr>
          <w:rFonts w:ascii="Arial" w:hAnsi="Arial" w:cs="Arial"/>
          <w:sz w:val="24"/>
          <w:szCs w:val="24"/>
        </w:rPr>
        <w:t>treatment</w:t>
      </w:r>
    </w:p>
    <w:p w14:paraId="6928A9C1" w14:textId="77777777" w:rsidR="00566B56" w:rsidRDefault="00566B56" w:rsidP="005852B5">
      <w:pPr>
        <w:spacing w:line="360" w:lineRule="auto"/>
        <w:rPr>
          <w:rFonts w:ascii="Arial" w:hAnsi="Arial" w:cs="Arial"/>
          <w:sz w:val="24"/>
          <w:szCs w:val="24"/>
        </w:rPr>
      </w:pPr>
    </w:p>
    <w:p w14:paraId="2CBE8F38" w14:textId="77777777" w:rsidR="00566B56" w:rsidRDefault="00566B56" w:rsidP="005852B5">
      <w:pPr>
        <w:spacing w:line="360" w:lineRule="auto"/>
        <w:rPr>
          <w:rFonts w:ascii="Arial" w:hAnsi="Arial" w:cs="Arial"/>
          <w:sz w:val="24"/>
          <w:szCs w:val="24"/>
        </w:rPr>
      </w:pPr>
    </w:p>
    <w:p w14:paraId="1B9DE4D6" w14:textId="77777777" w:rsidR="00566B56" w:rsidRDefault="00566B56" w:rsidP="005852B5">
      <w:pPr>
        <w:spacing w:line="360" w:lineRule="auto"/>
        <w:rPr>
          <w:rFonts w:ascii="Arial" w:hAnsi="Arial" w:cs="Arial"/>
          <w:sz w:val="24"/>
          <w:szCs w:val="24"/>
        </w:rPr>
      </w:pPr>
    </w:p>
    <w:p w14:paraId="7B58D138" w14:textId="77777777" w:rsidR="00566B56" w:rsidRDefault="00566B56" w:rsidP="005852B5">
      <w:pPr>
        <w:spacing w:line="360" w:lineRule="auto"/>
        <w:rPr>
          <w:rFonts w:ascii="Arial" w:hAnsi="Arial" w:cs="Arial"/>
          <w:sz w:val="24"/>
          <w:szCs w:val="24"/>
        </w:rPr>
      </w:pPr>
    </w:p>
    <w:p w14:paraId="7C1A85FC" w14:textId="77777777" w:rsidR="002F292A" w:rsidRDefault="002F292A" w:rsidP="005852B5">
      <w:pPr>
        <w:spacing w:line="360" w:lineRule="auto"/>
        <w:rPr>
          <w:rFonts w:ascii="Arial" w:hAnsi="Arial" w:cs="Arial"/>
          <w:sz w:val="24"/>
          <w:szCs w:val="24"/>
        </w:rPr>
      </w:pPr>
    </w:p>
    <w:p w14:paraId="5A1D91B5" w14:textId="77777777" w:rsidR="00131C34" w:rsidRDefault="00131C34">
      <w:pPr>
        <w:rPr>
          <w:rFonts w:ascii="Arial" w:hAnsi="Arial" w:cs="Arial"/>
          <w:sz w:val="24"/>
          <w:szCs w:val="24"/>
        </w:rPr>
      </w:pPr>
    </w:p>
    <w:p w14:paraId="2F977C37" w14:textId="77777777" w:rsidR="00131C34" w:rsidRDefault="00131C34">
      <w:pPr>
        <w:rPr>
          <w:rFonts w:ascii="Arial" w:hAnsi="Arial" w:cs="Arial"/>
          <w:sz w:val="24"/>
          <w:szCs w:val="24"/>
        </w:rPr>
      </w:pPr>
      <w:r>
        <w:rPr>
          <w:rFonts w:ascii="Arial" w:hAnsi="Arial" w:cs="Arial"/>
          <w:sz w:val="24"/>
          <w:szCs w:val="24"/>
        </w:rPr>
        <w:br w:type="page"/>
      </w:r>
    </w:p>
    <w:p w14:paraId="1AB39EBB" w14:textId="695B4022" w:rsidR="005A016A" w:rsidRDefault="00D9245B">
      <w:pPr>
        <w:rPr>
          <w:rFonts w:ascii="Arial" w:hAnsi="Arial" w:cs="Arial"/>
          <w:sz w:val="24"/>
          <w:szCs w:val="24"/>
        </w:rPr>
      </w:pPr>
      <w:r>
        <w:rPr>
          <w:rFonts w:ascii="Arial" w:hAnsi="Arial" w:cs="Arial"/>
          <w:sz w:val="24"/>
          <w:szCs w:val="24"/>
        </w:rPr>
        <w:lastRenderedPageBreak/>
        <w:t>Declaration</w:t>
      </w:r>
      <w:r w:rsidR="00A6540A">
        <w:rPr>
          <w:rFonts w:ascii="Arial" w:hAnsi="Arial" w:cs="Arial"/>
          <w:sz w:val="24"/>
          <w:szCs w:val="24"/>
        </w:rPr>
        <w:t xml:space="preserve"> and statements</w:t>
      </w:r>
    </w:p>
    <w:p w14:paraId="7DB0DB46" w14:textId="77777777" w:rsidR="005A016A" w:rsidRDefault="005A016A">
      <w:pPr>
        <w:rPr>
          <w:rFonts w:ascii="Arial" w:hAnsi="Arial" w:cs="Arial"/>
          <w:sz w:val="24"/>
          <w:szCs w:val="24"/>
        </w:rPr>
      </w:pPr>
      <w:r>
        <w:rPr>
          <w:rFonts w:ascii="Arial" w:hAnsi="Arial" w:cs="Arial"/>
          <w:sz w:val="24"/>
          <w:szCs w:val="24"/>
        </w:rPr>
        <w:br w:type="page"/>
      </w:r>
    </w:p>
    <w:p w14:paraId="0D35CBF3" w14:textId="4B6EDCC6" w:rsidR="00357709" w:rsidRDefault="005A016A">
      <w:pPr>
        <w:rPr>
          <w:rFonts w:ascii="Arial" w:hAnsi="Arial" w:cs="Arial"/>
          <w:sz w:val="24"/>
          <w:szCs w:val="24"/>
        </w:rPr>
      </w:pPr>
      <w:r>
        <w:rPr>
          <w:rFonts w:ascii="Arial" w:hAnsi="Arial" w:cs="Arial"/>
          <w:sz w:val="24"/>
          <w:szCs w:val="24"/>
        </w:rPr>
        <w:lastRenderedPageBreak/>
        <w:t>Table of contents</w:t>
      </w:r>
    </w:p>
    <w:tbl>
      <w:tblPr>
        <w:tblStyle w:val="TableGrid"/>
        <w:tblW w:w="88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6"/>
        <w:gridCol w:w="7301"/>
        <w:gridCol w:w="590"/>
      </w:tblGrid>
      <w:tr w:rsidR="002C75E8" w14:paraId="153F200A" w14:textId="77777777" w:rsidTr="00EE6619">
        <w:trPr>
          <w:trHeight w:val="274"/>
        </w:trPr>
        <w:tc>
          <w:tcPr>
            <w:tcW w:w="916" w:type="dxa"/>
          </w:tcPr>
          <w:p w14:paraId="1573965F" w14:textId="2D69E3D4" w:rsidR="002C75E8" w:rsidRDefault="003F0A13">
            <w:pPr>
              <w:rPr>
                <w:rFonts w:ascii="Arial" w:hAnsi="Arial" w:cs="Arial"/>
                <w:sz w:val="24"/>
                <w:szCs w:val="24"/>
              </w:rPr>
            </w:pPr>
            <w:r>
              <w:rPr>
                <w:rFonts w:ascii="Arial" w:hAnsi="Arial" w:cs="Arial"/>
                <w:sz w:val="24"/>
                <w:szCs w:val="24"/>
              </w:rPr>
              <w:t>1</w:t>
            </w:r>
          </w:p>
        </w:tc>
        <w:tc>
          <w:tcPr>
            <w:tcW w:w="7301" w:type="dxa"/>
          </w:tcPr>
          <w:p w14:paraId="0E5C75DC" w14:textId="38E72D0C" w:rsidR="002C75E8" w:rsidRDefault="003F0A13">
            <w:pPr>
              <w:rPr>
                <w:rFonts w:ascii="Arial" w:hAnsi="Arial" w:cs="Arial"/>
                <w:sz w:val="24"/>
                <w:szCs w:val="24"/>
              </w:rPr>
            </w:pPr>
            <w:r>
              <w:rPr>
                <w:rFonts w:ascii="Arial" w:hAnsi="Arial" w:cs="Arial"/>
                <w:sz w:val="24"/>
                <w:szCs w:val="24"/>
              </w:rPr>
              <w:t>Chapter 1</w:t>
            </w:r>
          </w:p>
        </w:tc>
        <w:tc>
          <w:tcPr>
            <w:tcW w:w="590" w:type="dxa"/>
          </w:tcPr>
          <w:p w14:paraId="0C222702" w14:textId="34B5E3C8" w:rsidR="002C75E8" w:rsidRDefault="00CC6459">
            <w:pPr>
              <w:rPr>
                <w:rFonts w:ascii="Arial" w:hAnsi="Arial" w:cs="Arial"/>
                <w:sz w:val="24"/>
                <w:szCs w:val="24"/>
              </w:rPr>
            </w:pPr>
            <w:r>
              <w:rPr>
                <w:rFonts w:ascii="Arial" w:hAnsi="Arial" w:cs="Arial"/>
                <w:sz w:val="24"/>
                <w:szCs w:val="24"/>
              </w:rPr>
              <w:t>5</w:t>
            </w:r>
          </w:p>
        </w:tc>
      </w:tr>
      <w:tr w:rsidR="00EE6619" w14:paraId="0E1253F2" w14:textId="77777777" w:rsidTr="00EE6619">
        <w:trPr>
          <w:trHeight w:val="274"/>
        </w:trPr>
        <w:tc>
          <w:tcPr>
            <w:tcW w:w="916" w:type="dxa"/>
          </w:tcPr>
          <w:p w14:paraId="04157A3B" w14:textId="1023D90F" w:rsidR="00357709" w:rsidRDefault="00BD0431">
            <w:pPr>
              <w:rPr>
                <w:rFonts w:ascii="Arial" w:hAnsi="Arial" w:cs="Arial"/>
                <w:sz w:val="24"/>
                <w:szCs w:val="24"/>
              </w:rPr>
            </w:pPr>
            <w:r>
              <w:rPr>
                <w:rFonts w:ascii="Arial" w:hAnsi="Arial" w:cs="Arial"/>
                <w:sz w:val="24"/>
                <w:szCs w:val="24"/>
              </w:rPr>
              <w:t>1.</w:t>
            </w:r>
            <w:r w:rsidR="006E1472">
              <w:rPr>
                <w:rFonts w:ascii="Arial" w:hAnsi="Arial" w:cs="Arial"/>
                <w:sz w:val="24"/>
                <w:szCs w:val="24"/>
              </w:rPr>
              <w:t>1</w:t>
            </w:r>
          </w:p>
        </w:tc>
        <w:tc>
          <w:tcPr>
            <w:tcW w:w="7301" w:type="dxa"/>
          </w:tcPr>
          <w:p w14:paraId="46FEDD82" w14:textId="3715FA59" w:rsidR="00357709" w:rsidRDefault="006E1472">
            <w:pPr>
              <w:rPr>
                <w:rFonts w:ascii="Arial" w:hAnsi="Arial" w:cs="Arial"/>
                <w:sz w:val="24"/>
                <w:szCs w:val="24"/>
              </w:rPr>
            </w:pPr>
            <w:r>
              <w:rPr>
                <w:rFonts w:ascii="Arial" w:hAnsi="Arial" w:cs="Arial"/>
                <w:sz w:val="24"/>
                <w:szCs w:val="24"/>
              </w:rPr>
              <w:t>Overview…………………………………………………………………</w:t>
            </w:r>
          </w:p>
        </w:tc>
        <w:tc>
          <w:tcPr>
            <w:tcW w:w="590" w:type="dxa"/>
          </w:tcPr>
          <w:p w14:paraId="3A84A748" w14:textId="40F03A0F" w:rsidR="00357709" w:rsidRDefault="00CC6459">
            <w:pPr>
              <w:rPr>
                <w:rFonts w:ascii="Arial" w:hAnsi="Arial" w:cs="Arial"/>
                <w:sz w:val="24"/>
                <w:szCs w:val="24"/>
              </w:rPr>
            </w:pPr>
            <w:r>
              <w:rPr>
                <w:rFonts w:ascii="Arial" w:hAnsi="Arial" w:cs="Arial"/>
                <w:sz w:val="24"/>
                <w:szCs w:val="24"/>
              </w:rPr>
              <w:t>5</w:t>
            </w:r>
          </w:p>
        </w:tc>
      </w:tr>
      <w:tr w:rsidR="00EE6619" w14:paraId="77E9CC1A" w14:textId="77777777" w:rsidTr="00EE6619">
        <w:trPr>
          <w:trHeight w:val="274"/>
        </w:trPr>
        <w:tc>
          <w:tcPr>
            <w:tcW w:w="916" w:type="dxa"/>
          </w:tcPr>
          <w:p w14:paraId="702B15C5" w14:textId="3C222443" w:rsidR="00357709" w:rsidRDefault="00F14190">
            <w:pPr>
              <w:rPr>
                <w:rFonts w:ascii="Arial" w:hAnsi="Arial" w:cs="Arial"/>
                <w:sz w:val="24"/>
                <w:szCs w:val="24"/>
              </w:rPr>
            </w:pPr>
            <w:r>
              <w:rPr>
                <w:rFonts w:ascii="Arial" w:hAnsi="Arial" w:cs="Arial"/>
                <w:sz w:val="24"/>
                <w:szCs w:val="24"/>
              </w:rPr>
              <w:t>1.2</w:t>
            </w:r>
          </w:p>
        </w:tc>
        <w:tc>
          <w:tcPr>
            <w:tcW w:w="7301" w:type="dxa"/>
          </w:tcPr>
          <w:p w14:paraId="3FEF22DF" w14:textId="4A6F3AC9" w:rsidR="00357709" w:rsidRDefault="006E1472">
            <w:pPr>
              <w:rPr>
                <w:rFonts w:ascii="Arial" w:hAnsi="Arial" w:cs="Arial"/>
                <w:sz w:val="24"/>
                <w:szCs w:val="24"/>
              </w:rPr>
            </w:pPr>
            <w:r>
              <w:rPr>
                <w:rFonts w:ascii="Arial" w:hAnsi="Arial" w:cs="Arial"/>
                <w:sz w:val="24"/>
                <w:szCs w:val="24"/>
              </w:rPr>
              <w:t>Aim……………………………………………………………………….</w:t>
            </w:r>
          </w:p>
        </w:tc>
        <w:tc>
          <w:tcPr>
            <w:tcW w:w="590" w:type="dxa"/>
          </w:tcPr>
          <w:p w14:paraId="5419AC0A" w14:textId="5AF03973" w:rsidR="00357709" w:rsidRDefault="00CC6459">
            <w:pPr>
              <w:rPr>
                <w:rFonts w:ascii="Arial" w:hAnsi="Arial" w:cs="Arial"/>
                <w:sz w:val="24"/>
                <w:szCs w:val="24"/>
              </w:rPr>
            </w:pPr>
            <w:r>
              <w:rPr>
                <w:rFonts w:ascii="Arial" w:hAnsi="Arial" w:cs="Arial"/>
                <w:sz w:val="24"/>
                <w:szCs w:val="24"/>
              </w:rPr>
              <w:t>6</w:t>
            </w:r>
          </w:p>
        </w:tc>
      </w:tr>
      <w:tr w:rsidR="00EE6619" w14:paraId="107C8641" w14:textId="77777777" w:rsidTr="00EE6619">
        <w:trPr>
          <w:trHeight w:val="274"/>
        </w:trPr>
        <w:tc>
          <w:tcPr>
            <w:tcW w:w="916" w:type="dxa"/>
          </w:tcPr>
          <w:p w14:paraId="5F4804CB" w14:textId="79EA5BBE" w:rsidR="00357709" w:rsidRDefault="00F14190">
            <w:pPr>
              <w:rPr>
                <w:rFonts w:ascii="Arial" w:hAnsi="Arial" w:cs="Arial"/>
                <w:sz w:val="24"/>
                <w:szCs w:val="24"/>
              </w:rPr>
            </w:pPr>
            <w:r>
              <w:rPr>
                <w:rFonts w:ascii="Arial" w:hAnsi="Arial" w:cs="Arial"/>
                <w:sz w:val="24"/>
                <w:szCs w:val="24"/>
              </w:rPr>
              <w:t>1.3</w:t>
            </w:r>
          </w:p>
        </w:tc>
        <w:tc>
          <w:tcPr>
            <w:tcW w:w="7301" w:type="dxa"/>
          </w:tcPr>
          <w:p w14:paraId="68ECC99E" w14:textId="0CE57884" w:rsidR="00357709" w:rsidRDefault="000E7F17">
            <w:pPr>
              <w:rPr>
                <w:rFonts w:ascii="Arial" w:hAnsi="Arial" w:cs="Arial"/>
                <w:sz w:val="24"/>
                <w:szCs w:val="24"/>
              </w:rPr>
            </w:pPr>
            <w:r>
              <w:rPr>
                <w:rFonts w:ascii="Arial" w:hAnsi="Arial" w:cs="Arial"/>
                <w:sz w:val="24"/>
                <w:szCs w:val="24"/>
              </w:rPr>
              <w:t>Objectives……………………………………………………………….</w:t>
            </w:r>
          </w:p>
        </w:tc>
        <w:tc>
          <w:tcPr>
            <w:tcW w:w="590" w:type="dxa"/>
          </w:tcPr>
          <w:p w14:paraId="5EFFA57D" w14:textId="4CD8CF1D" w:rsidR="00357709" w:rsidRDefault="00CC6459">
            <w:pPr>
              <w:rPr>
                <w:rFonts w:ascii="Arial" w:hAnsi="Arial" w:cs="Arial"/>
                <w:sz w:val="24"/>
                <w:szCs w:val="24"/>
              </w:rPr>
            </w:pPr>
            <w:r>
              <w:rPr>
                <w:rFonts w:ascii="Arial" w:hAnsi="Arial" w:cs="Arial"/>
                <w:sz w:val="24"/>
                <w:szCs w:val="24"/>
              </w:rPr>
              <w:t>6</w:t>
            </w:r>
          </w:p>
        </w:tc>
      </w:tr>
      <w:tr w:rsidR="00EE6619" w14:paraId="1801A8F3" w14:textId="77777777" w:rsidTr="00EE6619">
        <w:trPr>
          <w:trHeight w:val="274"/>
        </w:trPr>
        <w:tc>
          <w:tcPr>
            <w:tcW w:w="916" w:type="dxa"/>
          </w:tcPr>
          <w:p w14:paraId="143716ED" w14:textId="543F44D5" w:rsidR="00357709" w:rsidRDefault="00F14190">
            <w:pPr>
              <w:rPr>
                <w:rFonts w:ascii="Arial" w:hAnsi="Arial" w:cs="Arial"/>
                <w:sz w:val="24"/>
                <w:szCs w:val="24"/>
              </w:rPr>
            </w:pPr>
            <w:r>
              <w:rPr>
                <w:rFonts w:ascii="Arial" w:hAnsi="Arial" w:cs="Arial"/>
                <w:sz w:val="24"/>
                <w:szCs w:val="24"/>
              </w:rPr>
              <w:t>1.4</w:t>
            </w:r>
          </w:p>
        </w:tc>
        <w:tc>
          <w:tcPr>
            <w:tcW w:w="7301" w:type="dxa"/>
          </w:tcPr>
          <w:p w14:paraId="20773520" w14:textId="61EDCF51" w:rsidR="00357709" w:rsidRDefault="000E7F17">
            <w:pPr>
              <w:rPr>
                <w:rFonts w:ascii="Arial" w:hAnsi="Arial" w:cs="Arial"/>
                <w:sz w:val="24"/>
                <w:szCs w:val="24"/>
              </w:rPr>
            </w:pPr>
            <w:r>
              <w:rPr>
                <w:rFonts w:ascii="Arial" w:hAnsi="Arial" w:cs="Arial"/>
                <w:sz w:val="24"/>
                <w:szCs w:val="24"/>
              </w:rPr>
              <w:t>Justifiable and Signif</w:t>
            </w:r>
            <w:r w:rsidR="003E5CCA">
              <w:rPr>
                <w:rFonts w:ascii="Arial" w:hAnsi="Arial" w:cs="Arial"/>
                <w:sz w:val="24"/>
                <w:szCs w:val="24"/>
              </w:rPr>
              <w:t>icant……………………………………………...</w:t>
            </w:r>
          </w:p>
        </w:tc>
        <w:tc>
          <w:tcPr>
            <w:tcW w:w="590" w:type="dxa"/>
          </w:tcPr>
          <w:p w14:paraId="183DDADA" w14:textId="68C4CB11" w:rsidR="00357709" w:rsidRDefault="00077D2F">
            <w:pPr>
              <w:rPr>
                <w:rFonts w:ascii="Arial" w:hAnsi="Arial" w:cs="Arial"/>
                <w:sz w:val="24"/>
                <w:szCs w:val="24"/>
              </w:rPr>
            </w:pPr>
            <w:r>
              <w:rPr>
                <w:rFonts w:ascii="Arial" w:hAnsi="Arial" w:cs="Arial"/>
                <w:sz w:val="24"/>
                <w:szCs w:val="24"/>
              </w:rPr>
              <w:t>6</w:t>
            </w:r>
          </w:p>
        </w:tc>
      </w:tr>
      <w:tr w:rsidR="00EE6619" w14:paraId="49E132AD" w14:textId="77777777" w:rsidTr="00EE6619">
        <w:trPr>
          <w:trHeight w:val="274"/>
        </w:trPr>
        <w:tc>
          <w:tcPr>
            <w:tcW w:w="916" w:type="dxa"/>
          </w:tcPr>
          <w:p w14:paraId="12BB3E42" w14:textId="7D58F400" w:rsidR="00357709" w:rsidRDefault="00F14190">
            <w:pPr>
              <w:rPr>
                <w:rFonts w:ascii="Arial" w:hAnsi="Arial" w:cs="Arial"/>
                <w:sz w:val="24"/>
                <w:szCs w:val="24"/>
              </w:rPr>
            </w:pPr>
            <w:r>
              <w:rPr>
                <w:rFonts w:ascii="Arial" w:hAnsi="Arial" w:cs="Arial"/>
                <w:sz w:val="24"/>
                <w:szCs w:val="24"/>
              </w:rPr>
              <w:t>1.5</w:t>
            </w:r>
          </w:p>
        </w:tc>
        <w:tc>
          <w:tcPr>
            <w:tcW w:w="7301" w:type="dxa"/>
          </w:tcPr>
          <w:p w14:paraId="3450247F" w14:textId="224B9AD7" w:rsidR="00357709" w:rsidRDefault="00030E14">
            <w:pPr>
              <w:rPr>
                <w:rFonts w:ascii="Arial" w:hAnsi="Arial" w:cs="Arial"/>
                <w:sz w:val="24"/>
                <w:szCs w:val="24"/>
              </w:rPr>
            </w:pPr>
            <w:r>
              <w:rPr>
                <w:rFonts w:ascii="Arial" w:hAnsi="Arial" w:cs="Arial"/>
                <w:sz w:val="24"/>
                <w:szCs w:val="24"/>
              </w:rPr>
              <w:t>Database search engines</w:t>
            </w:r>
            <w:r w:rsidR="00E31C6D">
              <w:rPr>
                <w:rFonts w:ascii="Arial" w:hAnsi="Arial" w:cs="Arial"/>
                <w:sz w:val="24"/>
                <w:szCs w:val="24"/>
              </w:rPr>
              <w:t>……………………………………………</w:t>
            </w:r>
            <w:r w:rsidR="00B024B0">
              <w:rPr>
                <w:rFonts w:ascii="Arial" w:hAnsi="Arial" w:cs="Arial"/>
                <w:sz w:val="24"/>
                <w:szCs w:val="24"/>
              </w:rPr>
              <w:t>..</w:t>
            </w:r>
          </w:p>
        </w:tc>
        <w:tc>
          <w:tcPr>
            <w:tcW w:w="590" w:type="dxa"/>
          </w:tcPr>
          <w:p w14:paraId="0194F0A9" w14:textId="60AF3CEA" w:rsidR="00357709" w:rsidRDefault="00077D2F">
            <w:pPr>
              <w:rPr>
                <w:rFonts w:ascii="Arial" w:hAnsi="Arial" w:cs="Arial"/>
                <w:sz w:val="24"/>
                <w:szCs w:val="24"/>
              </w:rPr>
            </w:pPr>
            <w:r>
              <w:rPr>
                <w:rFonts w:ascii="Arial" w:hAnsi="Arial" w:cs="Arial"/>
                <w:sz w:val="24"/>
                <w:szCs w:val="24"/>
              </w:rPr>
              <w:t>9</w:t>
            </w:r>
          </w:p>
        </w:tc>
      </w:tr>
      <w:tr w:rsidR="00EE6619" w14:paraId="368C005D" w14:textId="77777777" w:rsidTr="00EE6619">
        <w:trPr>
          <w:trHeight w:val="274"/>
        </w:trPr>
        <w:tc>
          <w:tcPr>
            <w:tcW w:w="916" w:type="dxa"/>
          </w:tcPr>
          <w:p w14:paraId="5F61E1ED" w14:textId="3EBEA8C9" w:rsidR="00357709" w:rsidRDefault="00030E14">
            <w:pPr>
              <w:rPr>
                <w:rFonts w:ascii="Arial" w:hAnsi="Arial" w:cs="Arial"/>
                <w:sz w:val="24"/>
                <w:szCs w:val="24"/>
              </w:rPr>
            </w:pPr>
            <w:r>
              <w:rPr>
                <w:rFonts w:ascii="Arial" w:hAnsi="Arial" w:cs="Arial"/>
                <w:sz w:val="24"/>
                <w:szCs w:val="24"/>
              </w:rPr>
              <w:t>1.6</w:t>
            </w:r>
          </w:p>
        </w:tc>
        <w:tc>
          <w:tcPr>
            <w:tcW w:w="7301" w:type="dxa"/>
          </w:tcPr>
          <w:p w14:paraId="4925268D" w14:textId="393A4F0C" w:rsidR="00357709" w:rsidRDefault="00030E14">
            <w:pPr>
              <w:rPr>
                <w:rFonts w:ascii="Arial" w:hAnsi="Arial" w:cs="Arial"/>
                <w:sz w:val="24"/>
                <w:szCs w:val="24"/>
              </w:rPr>
            </w:pPr>
            <w:r>
              <w:rPr>
                <w:rFonts w:ascii="Arial" w:hAnsi="Arial" w:cs="Arial"/>
                <w:sz w:val="24"/>
                <w:szCs w:val="24"/>
              </w:rPr>
              <w:t>Database key search terms</w:t>
            </w:r>
            <w:r w:rsidR="00B024B0">
              <w:rPr>
                <w:rFonts w:ascii="Arial" w:hAnsi="Arial" w:cs="Arial"/>
                <w:sz w:val="24"/>
                <w:szCs w:val="24"/>
              </w:rPr>
              <w:t>…………………………………………...</w:t>
            </w:r>
          </w:p>
        </w:tc>
        <w:tc>
          <w:tcPr>
            <w:tcW w:w="590" w:type="dxa"/>
          </w:tcPr>
          <w:p w14:paraId="3144C6D1" w14:textId="3DC0D2DF" w:rsidR="00357709" w:rsidRDefault="00077D2F">
            <w:pPr>
              <w:rPr>
                <w:rFonts w:ascii="Arial" w:hAnsi="Arial" w:cs="Arial"/>
                <w:sz w:val="24"/>
                <w:szCs w:val="24"/>
              </w:rPr>
            </w:pPr>
            <w:r>
              <w:rPr>
                <w:rFonts w:ascii="Arial" w:hAnsi="Arial" w:cs="Arial"/>
                <w:sz w:val="24"/>
                <w:szCs w:val="24"/>
              </w:rPr>
              <w:t>9</w:t>
            </w:r>
          </w:p>
        </w:tc>
      </w:tr>
      <w:tr w:rsidR="00EE6619" w14:paraId="3A9601A0" w14:textId="77777777" w:rsidTr="00EE6619">
        <w:trPr>
          <w:trHeight w:val="290"/>
        </w:trPr>
        <w:tc>
          <w:tcPr>
            <w:tcW w:w="916" w:type="dxa"/>
          </w:tcPr>
          <w:p w14:paraId="33F6D1B8" w14:textId="6143B635" w:rsidR="00357709" w:rsidRDefault="00030E14">
            <w:pPr>
              <w:rPr>
                <w:rFonts w:ascii="Arial" w:hAnsi="Arial" w:cs="Arial"/>
                <w:sz w:val="24"/>
                <w:szCs w:val="24"/>
              </w:rPr>
            </w:pPr>
            <w:r>
              <w:rPr>
                <w:rFonts w:ascii="Arial" w:hAnsi="Arial" w:cs="Arial"/>
                <w:sz w:val="24"/>
                <w:szCs w:val="24"/>
              </w:rPr>
              <w:t>1.7</w:t>
            </w:r>
          </w:p>
        </w:tc>
        <w:tc>
          <w:tcPr>
            <w:tcW w:w="7301" w:type="dxa"/>
          </w:tcPr>
          <w:p w14:paraId="1ED842D5" w14:textId="0FCF6ADD" w:rsidR="00357709" w:rsidRDefault="00030E14">
            <w:pPr>
              <w:rPr>
                <w:rFonts w:ascii="Arial" w:hAnsi="Arial" w:cs="Arial"/>
                <w:sz w:val="24"/>
                <w:szCs w:val="24"/>
              </w:rPr>
            </w:pPr>
            <w:r>
              <w:rPr>
                <w:rFonts w:ascii="Arial" w:hAnsi="Arial" w:cs="Arial"/>
                <w:sz w:val="24"/>
                <w:szCs w:val="24"/>
              </w:rPr>
              <w:t xml:space="preserve">Definition of </w:t>
            </w:r>
            <w:r w:rsidR="005108F2">
              <w:rPr>
                <w:rFonts w:ascii="Arial" w:hAnsi="Arial" w:cs="Arial"/>
                <w:sz w:val="24"/>
                <w:szCs w:val="24"/>
              </w:rPr>
              <w:t>the term child</w:t>
            </w:r>
            <w:r w:rsidR="00B024B0">
              <w:rPr>
                <w:rFonts w:ascii="Arial" w:hAnsi="Arial" w:cs="Arial"/>
                <w:sz w:val="24"/>
                <w:szCs w:val="24"/>
              </w:rPr>
              <w:t>…………………………………………….</w:t>
            </w:r>
            <w:r w:rsidR="00EA35E7">
              <w:rPr>
                <w:rFonts w:ascii="Arial" w:hAnsi="Arial" w:cs="Arial"/>
                <w:sz w:val="24"/>
                <w:szCs w:val="24"/>
              </w:rPr>
              <w:t>.</w:t>
            </w:r>
          </w:p>
        </w:tc>
        <w:tc>
          <w:tcPr>
            <w:tcW w:w="590" w:type="dxa"/>
          </w:tcPr>
          <w:p w14:paraId="6988A7B0" w14:textId="18E2D92E" w:rsidR="00357709" w:rsidRDefault="00077D2F">
            <w:pPr>
              <w:rPr>
                <w:rFonts w:ascii="Arial" w:hAnsi="Arial" w:cs="Arial"/>
                <w:sz w:val="24"/>
                <w:szCs w:val="24"/>
              </w:rPr>
            </w:pPr>
            <w:r>
              <w:rPr>
                <w:rFonts w:ascii="Arial" w:hAnsi="Arial" w:cs="Arial"/>
                <w:sz w:val="24"/>
                <w:szCs w:val="24"/>
              </w:rPr>
              <w:t>1</w:t>
            </w:r>
            <w:r w:rsidR="00B70BE3">
              <w:rPr>
                <w:rFonts w:ascii="Arial" w:hAnsi="Arial" w:cs="Arial"/>
                <w:sz w:val="24"/>
                <w:szCs w:val="24"/>
              </w:rPr>
              <w:t>0</w:t>
            </w:r>
          </w:p>
        </w:tc>
      </w:tr>
      <w:tr w:rsidR="00EE6619" w14:paraId="60040B4D" w14:textId="77777777" w:rsidTr="00EE6619">
        <w:trPr>
          <w:trHeight w:val="274"/>
        </w:trPr>
        <w:tc>
          <w:tcPr>
            <w:tcW w:w="916" w:type="dxa"/>
          </w:tcPr>
          <w:p w14:paraId="27C9262D" w14:textId="1DE7E4AB" w:rsidR="00357709" w:rsidRDefault="00E31C6D">
            <w:pPr>
              <w:rPr>
                <w:rFonts w:ascii="Arial" w:hAnsi="Arial" w:cs="Arial"/>
                <w:sz w:val="24"/>
                <w:szCs w:val="24"/>
              </w:rPr>
            </w:pPr>
            <w:r>
              <w:rPr>
                <w:rFonts w:ascii="Arial" w:hAnsi="Arial" w:cs="Arial"/>
                <w:sz w:val="24"/>
                <w:szCs w:val="24"/>
              </w:rPr>
              <w:t>1.8</w:t>
            </w:r>
          </w:p>
        </w:tc>
        <w:tc>
          <w:tcPr>
            <w:tcW w:w="7301" w:type="dxa"/>
          </w:tcPr>
          <w:p w14:paraId="6ACA5806" w14:textId="43AE74CC" w:rsidR="00357709" w:rsidRDefault="00E31C6D">
            <w:pPr>
              <w:rPr>
                <w:rFonts w:ascii="Arial" w:hAnsi="Arial" w:cs="Arial"/>
                <w:sz w:val="24"/>
                <w:szCs w:val="24"/>
              </w:rPr>
            </w:pPr>
            <w:r>
              <w:rPr>
                <w:rFonts w:ascii="Arial" w:hAnsi="Arial" w:cs="Arial"/>
                <w:sz w:val="24"/>
                <w:szCs w:val="24"/>
              </w:rPr>
              <w:t>Definition of the term child soldier</w:t>
            </w:r>
            <w:r w:rsidR="00EA35E7">
              <w:rPr>
                <w:rFonts w:ascii="Arial" w:hAnsi="Arial" w:cs="Arial"/>
                <w:sz w:val="24"/>
                <w:szCs w:val="24"/>
              </w:rPr>
              <w:t>…………………………………….</w:t>
            </w:r>
          </w:p>
        </w:tc>
        <w:tc>
          <w:tcPr>
            <w:tcW w:w="590" w:type="dxa"/>
          </w:tcPr>
          <w:p w14:paraId="6F9FC98D" w14:textId="409FE3CC" w:rsidR="00357709" w:rsidRDefault="00D1118A">
            <w:pPr>
              <w:rPr>
                <w:rFonts w:ascii="Arial" w:hAnsi="Arial" w:cs="Arial"/>
                <w:sz w:val="24"/>
                <w:szCs w:val="24"/>
              </w:rPr>
            </w:pPr>
            <w:r>
              <w:rPr>
                <w:rFonts w:ascii="Arial" w:hAnsi="Arial" w:cs="Arial"/>
                <w:sz w:val="24"/>
                <w:szCs w:val="24"/>
              </w:rPr>
              <w:t>11</w:t>
            </w:r>
          </w:p>
        </w:tc>
      </w:tr>
      <w:tr w:rsidR="00504960" w14:paraId="6639B71C" w14:textId="77777777" w:rsidTr="00EE6619">
        <w:trPr>
          <w:trHeight w:val="274"/>
        </w:trPr>
        <w:tc>
          <w:tcPr>
            <w:tcW w:w="916" w:type="dxa"/>
          </w:tcPr>
          <w:p w14:paraId="44439228" w14:textId="17B7F862" w:rsidR="00504960" w:rsidRDefault="003F0A13">
            <w:pPr>
              <w:rPr>
                <w:rFonts w:ascii="Arial" w:hAnsi="Arial" w:cs="Arial"/>
                <w:sz w:val="24"/>
                <w:szCs w:val="24"/>
              </w:rPr>
            </w:pPr>
            <w:r>
              <w:rPr>
                <w:rFonts w:ascii="Arial" w:hAnsi="Arial" w:cs="Arial"/>
                <w:sz w:val="24"/>
                <w:szCs w:val="24"/>
              </w:rPr>
              <w:t>2</w:t>
            </w:r>
          </w:p>
        </w:tc>
        <w:tc>
          <w:tcPr>
            <w:tcW w:w="7301" w:type="dxa"/>
          </w:tcPr>
          <w:p w14:paraId="6F4ADB2D" w14:textId="41734477" w:rsidR="00504960" w:rsidRDefault="003F0A13">
            <w:pPr>
              <w:rPr>
                <w:rFonts w:ascii="Arial" w:hAnsi="Arial" w:cs="Arial"/>
                <w:sz w:val="24"/>
                <w:szCs w:val="24"/>
              </w:rPr>
            </w:pPr>
            <w:r>
              <w:rPr>
                <w:rFonts w:ascii="Arial" w:hAnsi="Arial" w:cs="Arial"/>
                <w:sz w:val="24"/>
                <w:szCs w:val="24"/>
              </w:rPr>
              <w:t>Chapter 2</w:t>
            </w:r>
            <w:r w:rsidR="00763F6C">
              <w:rPr>
                <w:rFonts w:ascii="Arial" w:hAnsi="Arial" w:cs="Arial"/>
                <w:sz w:val="24"/>
                <w:szCs w:val="24"/>
              </w:rPr>
              <w:t xml:space="preserve"> Critique of literature</w:t>
            </w:r>
            <w:r w:rsidR="00E26FB3">
              <w:rPr>
                <w:rFonts w:ascii="Arial" w:hAnsi="Arial" w:cs="Arial"/>
                <w:sz w:val="24"/>
                <w:szCs w:val="24"/>
              </w:rPr>
              <w:t>………………………………………..</w:t>
            </w:r>
          </w:p>
        </w:tc>
        <w:tc>
          <w:tcPr>
            <w:tcW w:w="590" w:type="dxa"/>
          </w:tcPr>
          <w:p w14:paraId="25C7349A" w14:textId="0F194B8D" w:rsidR="00504960" w:rsidRDefault="00D1118A">
            <w:pPr>
              <w:rPr>
                <w:rFonts w:ascii="Arial" w:hAnsi="Arial" w:cs="Arial"/>
                <w:sz w:val="24"/>
                <w:szCs w:val="24"/>
              </w:rPr>
            </w:pPr>
            <w:r>
              <w:rPr>
                <w:rFonts w:ascii="Arial" w:hAnsi="Arial" w:cs="Arial"/>
                <w:sz w:val="24"/>
                <w:szCs w:val="24"/>
              </w:rPr>
              <w:t>12</w:t>
            </w:r>
          </w:p>
        </w:tc>
      </w:tr>
      <w:tr w:rsidR="00504960" w14:paraId="481EF145" w14:textId="77777777" w:rsidTr="00EE6619">
        <w:trPr>
          <w:trHeight w:val="274"/>
        </w:trPr>
        <w:tc>
          <w:tcPr>
            <w:tcW w:w="916" w:type="dxa"/>
          </w:tcPr>
          <w:p w14:paraId="16E4F370" w14:textId="0A8C5EA5" w:rsidR="00504960" w:rsidRDefault="00763F6C">
            <w:pPr>
              <w:rPr>
                <w:rFonts w:ascii="Arial" w:hAnsi="Arial" w:cs="Arial"/>
                <w:sz w:val="24"/>
                <w:szCs w:val="24"/>
              </w:rPr>
            </w:pPr>
            <w:r>
              <w:rPr>
                <w:rFonts w:ascii="Arial" w:hAnsi="Arial" w:cs="Arial"/>
                <w:sz w:val="24"/>
                <w:szCs w:val="24"/>
              </w:rPr>
              <w:t>2.1</w:t>
            </w:r>
          </w:p>
        </w:tc>
        <w:tc>
          <w:tcPr>
            <w:tcW w:w="7301" w:type="dxa"/>
          </w:tcPr>
          <w:p w14:paraId="685BBD64" w14:textId="7B6B9273" w:rsidR="00504960" w:rsidRDefault="000378B9">
            <w:pPr>
              <w:rPr>
                <w:rFonts w:ascii="Arial" w:hAnsi="Arial" w:cs="Arial"/>
                <w:sz w:val="24"/>
                <w:szCs w:val="24"/>
              </w:rPr>
            </w:pPr>
            <w:r>
              <w:rPr>
                <w:rFonts w:ascii="Arial" w:hAnsi="Arial" w:cs="Arial"/>
                <w:sz w:val="24"/>
                <w:szCs w:val="24"/>
              </w:rPr>
              <w:t>Definition of the term trauma</w:t>
            </w:r>
            <w:r w:rsidR="00E26FB3">
              <w:rPr>
                <w:rFonts w:ascii="Arial" w:hAnsi="Arial" w:cs="Arial"/>
                <w:sz w:val="24"/>
                <w:szCs w:val="24"/>
              </w:rPr>
              <w:t>………………………………………….</w:t>
            </w:r>
          </w:p>
        </w:tc>
        <w:tc>
          <w:tcPr>
            <w:tcW w:w="590" w:type="dxa"/>
          </w:tcPr>
          <w:p w14:paraId="227D9DE4" w14:textId="77BA307B" w:rsidR="00504960" w:rsidRDefault="00D1118A">
            <w:pPr>
              <w:rPr>
                <w:rFonts w:ascii="Arial" w:hAnsi="Arial" w:cs="Arial"/>
                <w:sz w:val="24"/>
                <w:szCs w:val="24"/>
              </w:rPr>
            </w:pPr>
            <w:r>
              <w:rPr>
                <w:rFonts w:ascii="Arial" w:hAnsi="Arial" w:cs="Arial"/>
                <w:sz w:val="24"/>
                <w:szCs w:val="24"/>
              </w:rPr>
              <w:t>12</w:t>
            </w:r>
          </w:p>
        </w:tc>
      </w:tr>
      <w:tr w:rsidR="00504960" w14:paraId="71FF0FB9" w14:textId="77777777" w:rsidTr="00EE6619">
        <w:trPr>
          <w:trHeight w:val="274"/>
        </w:trPr>
        <w:tc>
          <w:tcPr>
            <w:tcW w:w="916" w:type="dxa"/>
          </w:tcPr>
          <w:p w14:paraId="42EF6B74" w14:textId="70AF2CE7" w:rsidR="00504960" w:rsidRDefault="00763F6C">
            <w:pPr>
              <w:rPr>
                <w:rFonts w:ascii="Arial" w:hAnsi="Arial" w:cs="Arial"/>
                <w:sz w:val="24"/>
                <w:szCs w:val="24"/>
              </w:rPr>
            </w:pPr>
            <w:r>
              <w:rPr>
                <w:rFonts w:ascii="Arial" w:hAnsi="Arial" w:cs="Arial"/>
                <w:sz w:val="24"/>
                <w:szCs w:val="24"/>
              </w:rPr>
              <w:t>2.2</w:t>
            </w:r>
          </w:p>
        </w:tc>
        <w:tc>
          <w:tcPr>
            <w:tcW w:w="7301" w:type="dxa"/>
          </w:tcPr>
          <w:p w14:paraId="75FA22C5" w14:textId="271AB72D" w:rsidR="00504960" w:rsidRDefault="000378B9">
            <w:pPr>
              <w:rPr>
                <w:rFonts w:ascii="Arial" w:hAnsi="Arial" w:cs="Arial"/>
                <w:sz w:val="24"/>
                <w:szCs w:val="24"/>
              </w:rPr>
            </w:pPr>
            <w:r>
              <w:rPr>
                <w:rFonts w:ascii="Arial" w:hAnsi="Arial" w:cs="Arial"/>
                <w:sz w:val="24"/>
                <w:szCs w:val="24"/>
              </w:rPr>
              <w:t>Differences in global traumatic experiences</w:t>
            </w:r>
            <w:r w:rsidR="00E26FB3">
              <w:rPr>
                <w:rFonts w:ascii="Arial" w:hAnsi="Arial" w:cs="Arial"/>
                <w:sz w:val="24"/>
                <w:szCs w:val="24"/>
              </w:rPr>
              <w:t>…………………………</w:t>
            </w:r>
          </w:p>
        </w:tc>
        <w:tc>
          <w:tcPr>
            <w:tcW w:w="590" w:type="dxa"/>
          </w:tcPr>
          <w:p w14:paraId="1814D369" w14:textId="6656DE98" w:rsidR="00504960" w:rsidRDefault="00D1118A">
            <w:pPr>
              <w:rPr>
                <w:rFonts w:ascii="Arial" w:hAnsi="Arial" w:cs="Arial"/>
                <w:sz w:val="24"/>
                <w:szCs w:val="24"/>
              </w:rPr>
            </w:pPr>
            <w:r>
              <w:rPr>
                <w:rFonts w:ascii="Arial" w:hAnsi="Arial" w:cs="Arial"/>
                <w:sz w:val="24"/>
                <w:szCs w:val="24"/>
              </w:rPr>
              <w:t>13</w:t>
            </w:r>
          </w:p>
        </w:tc>
      </w:tr>
      <w:tr w:rsidR="00504960" w14:paraId="49827A69" w14:textId="77777777" w:rsidTr="00EE6619">
        <w:trPr>
          <w:trHeight w:val="274"/>
        </w:trPr>
        <w:tc>
          <w:tcPr>
            <w:tcW w:w="916" w:type="dxa"/>
          </w:tcPr>
          <w:p w14:paraId="59CF2D57" w14:textId="251EB2B3" w:rsidR="00504960" w:rsidRDefault="002951A1">
            <w:pPr>
              <w:rPr>
                <w:rFonts w:ascii="Arial" w:hAnsi="Arial" w:cs="Arial"/>
                <w:sz w:val="24"/>
                <w:szCs w:val="24"/>
              </w:rPr>
            </w:pPr>
            <w:r>
              <w:rPr>
                <w:rFonts w:ascii="Arial" w:hAnsi="Arial" w:cs="Arial"/>
                <w:sz w:val="24"/>
                <w:szCs w:val="24"/>
              </w:rPr>
              <w:t>2.3</w:t>
            </w:r>
          </w:p>
        </w:tc>
        <w:tc>
          <w:tcPr>
            <w:tcW w:w="7301" w:type="dxa"/>
          </w:tcPr>
          <w:p w14:paraId="7C0B3F37" w14:textId="01595D5C" w:rsidR="00504960" w:rsidRDefault="00DA2931">
            <w:pPr>
              <w:rPr>
                <w:rFonts w:ascii="Arial" w:hAnsi="Arial" w:cs="Arial"/>
                <w:sz w:val="24"/>
                <w:szCs w:val="24"/>
              </w:rPr>
            </w:pPr>
            <w:r>
              <w:rPr>
                <w:rFonts w:ascii="Arial" w:hAnsi="Arial" w:cs="Arial"/>
                <w:sz w:val="24"/>
                <w:szCs w:val="24"/>
              </w:rPr>
              <w:t>Trauma and social stressors in Nigeria</w:t>
            </w:r>
            <w:r w:rsidR="00E26FB3">
              <w:rPr>
                <w:rFonts w:ascii="Arial" w:hAnsi="Arial" w:cs="Arial"/>
                <w:sz w:val="24"/>
                <w:szCs w:val="24"/>
              </w:rPr>
              <w:t>………………………………</w:t>
            </w:r>
          </w:p>
        </w:tc>
        <w:tc>
          <w:tcPr>
            <w:tcW w:w="590" w:type="dxa"/>
          </w:tcPr>
          <w:p w14:paraId="56850E4D" w14:textId="00DA1012" w:rsidR="00504960" w:rsidRDefault="0037634B">
            <w:pPr>
              <w:rPr>
                <w:rFonts w:ascii="Arial" w:hAnsi="Arial" w:cs="Arial"/>
                <w:sz w:val="24"/>
                <w:szCs w:val="24"/>
              </w:rPr>
            </w:pPr>
            <w:r>
              <w:rPr>
                <w:rFonts w:ascii="Arial" w:hAnsi="Arial" w:cs="Arial"/>
                <w:sz w:val="24"/>
                <w:szCs w:val="24"/>
              </w:rPr>
              <w:t>14</w:t>
            </w:r>
          </w:p>
        </w:tc>
      </w:tr>
      <w:tr w:rsidR="00504960" w14:paraId="24020C9E" w14:textId="77777777" w:rsidTr="00EE6619">
        <w:trPr>
          <w:trHeight w:val="274"/>
        </w:trPr>
        <w:tc>
          <w:tcPr>
            <w:tcW w:w="916" w:type="dxa"/>
          </w:tcPr>
          <w:p w14:paraId="79E32C76" w14:textId="663E88F4" w:rsidR="00504960" w:rsidRDefault="002951A1">
            <w:pPr>
              <w:rPr>
                <w:rFonts w:ascii="Arial" w:hAnsi="Arial" w:cs="Arial"/>
                <w:sz w:val="24"/>
                <w:szCs w:val="24"/>
              </w:rPr>
            </w:pPr>
            <w:r>
              <w:rPr>
                <w:rFonts w:ascii="Arial" w:hAnsi="Arial" w:cs="Arial"/>
                <w:sz w:val="24"/>
                <w:szCs w:val="24"/>
              </w:rPr>
              <w:t>2.4</w:t>
            </w:r>
          </w:p>
        </w:tc>
        <w:tc>
          <w:tcPr>
            <w:tcW w:w="7301" w:type="dxa"/>
          </w:tcPr>
          <w:p w14:paraId="1B2D91E5" w14:textId="4ABA5CE4" w:rsidR="00504960" w:rsidRDefault="00076129">
            <w:pPr>
              <w:rPr>
                <w:rFonts w:ascii="Arial" w:hAnsi="Arial" w:cs="Arial"/>
                <w:sz w:val="24"/>
                <w:szCs w:val="24"/>
              </w:rPr>
            </w:pPr>
            <w:r>
              <w:rPr>
                <w:rFonts w:ascii="Arial" w:hAnsi="Arial" w:cs="Arial"/>
                <w:sz w:val="24"/>
                <w:szCs w:val="24"/>
              </w:rPr>
              <w:t>The c</w:t>
            </w:r>
            <w:r w:rsidR="00DA2931">
              <w:rPr>
                <w:rFonts w:ascii="Arial" w:hAnsi="Arial" w:cs="Arial"/>
                <w:sz w:val="24"/>
                <w:szCs w:val="24"/>
              </w:rPr>
              <w:t xml:space="preserve">hild and </w:t>
            </w:r>
            <w:r>
              <w:rPr>
                <w:rFonts w:ascii="Arial" w:hAnsi="Arial" w:cs="Arial"/>
                <w:sz w:val="24"/>
                <w:szCs w:val="24"/>
              </w:rPr>
              <w:t>t</w:t>
            </w:r>
            <w:r w:rsidR="00DA2931">
              <w:rPr>
                <w:rFonts w:ascii="Arial" w:hAnsi="Arial" w:cs="Arial"/>
                <w:sz w:val="24"/>
                <w:szCs w:val="24"/>
              </w:rPr>
              <w:t>rauma</w:t>
            </w:r>
            <w:r w:rsidR="00E26FB3">
              <w:rPr>
                <w:rFonts w:ascii="Arial" w:hAnsi="Arial" w:cs="Arial"/>
                <w:sz w:val="24"/>
                <w:szCs w:val="24"/>
              </w:rPr>
              <w:t>…………………………………………………..</w:t>
            </w:r>
          </w:p>
        </w:tc>
        <w:tc>
          <w:tcPr>
            <w:tcW w:w="590" w:type="dxa"/>
          </w:tcPr>
          <w:p w14:paraId="3E42CEBD" w14:textId="53BBAA02" w:rsidR="00504960" w:rsidRDefault="0037634B">
            <w:pPr>
              <w:rPr>
                <w:rFonts w:ascii="Arial" w:hAnsi="Arial" w:cs="Arial"/>
                <w:sz w:val="24"/>
                <w:szCs w:val="24"/>
              </w:rPr>
            </w:pPr>
            <w:r>
              <w:rPr>
                <w:rFonts w:ascii="Arial" w:hAnsi="Arial" w:cs="Arial"/>
                <w:sz w:val="24"/>
                <w:szCs w:val="24"/>
              </w:rPr>
              <w:t>14</w:t>
            </w:r>
          </w:p>
        </w:tc>
      </w:tr>
      <w:tr w:rsidR="00504960" w14:paraId="42241286" w14:textId="77777777" w:rsidTr="00EE6619">
        <w:trPr>
          <w:trHeight w:val="274"/>
        </w:trPr>
        <w:tc>
          <w:tcPr>
            <w:tcW w:w="916" w:type="dxa"/>
          </w:tcPr>
          <w:p w14:paraId="63CB6C03" w14:textId="577EE435" w:rsidR="00504960" w:rsidRDefault="002951A1">
            <w:pPr>
              <w:rPr>
                <w:rFonts w:ascii="Arial" w:hAnsi="Arial" w:cs="Arial"/>
                <w:sz w:val="24"/>
                <w:szCs w:val="24"/>
              </w:rPr>
            </w:pPr>
            <w:r>
              <w:rPr>
                <w:rFonts w:ascii="Arial" w:hAnsi="Arial" w:cs="Arial"/>
                <w:sz w:val="24"/>
                <w:szCs w:val="24"/>
              </w:rPr>
              <w:t>2.5</w:t>
            </w:r>
          </w:p>
        </w:tc>
        <w:tc>
          <w:tcPr>
            <w:tcW w:w="7301" w:type="dxa"/>
          </w:tcPr>
          <w:p w14:paraId="0DFB8DE1" w14:textId="0A50BF14" w:rsidR="00504960" w:rsidRDefault="00076129">
            <w:pPr>
              <w:rPr>
                <w:rFonts w:ascii="Arial" w:hAnsi="Arial" w:cs="Arial"/>
                <w:sz w:val="24"/>
                <w:szCs w:val="24"/>
              </w:rPr>
            </w:pPr>
            <w:r>
              <w:rPr>
                <w:rFonts w:ascii="Arial" w:hAnsi="Arial" w:cs="Arial"/>
                <w:sz w:val="24"/>
                <w:szCs w:val="24"/>
              </w:rPr>
              <w:t>Trauma prior to forcible recruitment by Boko Haram</w:t>
            </w:r>
            <w:r w:rsidR="00E26FB3">
              <w:rPr>
                <w:rFonts w:ascii="Arial" w:hAnsi="Arial" w:cs="Arial"/>
                <w:sz w:val="24"/>
                <w:szCs w:val="24"/>
              </w:rPr>
              <w:t>……………….</w:t>
            </w:r>
          </w:p>
        </w:tc>
        <w:tc>
          <w:tcPr>
            <w:tcW w:w="590" w:type="dxa"/>
          </w:tcPr>
          <w:p w14:paraId="067E9B9A" w14:textId="02BE3BFB" w:rsidR="00504960" w:rsidRDefault="0037634B">
            <w:pPr>
              <w:rPr>
                <w:rFonts w:ascii="Arial" w:hAnsi="Arial" w:cs="Arial"/>
                <w:sz w:val="24"/>
                <w:szCs w:val="24"/>
              </w:rPr>
            </w:pPr>
            <w:r>
              <w:rPr>
                <w:rFonts w:ascii="Arial" w:hAnsi="Arial" w:cs="Arial"/>
                <w:sz w:val="24"/>
                <w:szCs w:val="24"/>
              </w:rPr>
              <w:t>15</w:t>
            </w:r>
          </w:p>
        </w:tc>
      </w:tr>
      <w:tr w:rsidR="00504960" w14:paraId="3345EF94" w14:textId="77777777" w:rsidTr="00EE6619">
        <w:trPr>
          <w:trHeight w:val="274"/>
        </w:trPr>
        <w:tc>
          <w:tcPr>
            <w:tcW w:w="916" w:type="dxa"/>
          </w:tcPr>
          <w:p w14:paraId="6FA7318D" w14:textId="4161DE6C" w:rsidR="00504960" w:rsidRDefault="002951A1">
            <w:pPr>
              <w:rPr>
                <w:rFonts w:ascii="Arial" w:hAnsi="Arial" w:cs="Arial"/>
                <w:sz w:val="24"/>
                <w:szCs w:val="24"/>
              </w:rPr>
            </w:pPr>
            <w:r>
              <w:rPr>
                <w:rFonts w:ascii="Arial" w:hAnsi="Arial" w:cs="Arial"/>
                <w:sz w:val="24"/>
                <w:szCs w:val="24"/>
              </w:rPr>
              <w:t>2.6</w:t>
            </w:r>
          </w:p>
        </w:tc>
        <w:tc>
          <w:tcPr>
            <w:tcW w:w="7301" w:type="dxa"/>
          </w:tcPr>
          <w:p w14:paraId="7C24D9BE" w14:textId="3008B24C" w:rsidR="00504960" w:rsidRDefault="00D91F03">
            <w:pPr>
              <w:rPr>
                <w:rFonts w:ascii="Arial" w:hAnsi="Arial" w:cs="Arial"/>
                <w:sz w:val="24"/>
                <w:szCs w:val="24"/>
              </w:rPr>
            </w:pPr>
            <w:r>
              <w:rPr>
                <w:rFonts w:ascii="Arial" w:hAnsi="Arial" w:cs="Arial"/>
                <w:sz w:val="24"/>
                <w:szCs w:val="24"/>
              </w:rPr>
              <w:t>The Impact of trauma</w:t>
            </w:r>
            <w:r w:rsidR="00E26FB3">
              <w:rPr>
                <w:rFonts w:ascii="Arial" w:hAnsi="Arial" w:cs="Arial"/>
                <w:sz w:val="24"/>
                <w:szCs w:val="24"/>
              </w:rPr>
              <w:t>…………………………………………………..</w:t>
            </w:r>
          </w:p>
        </w:tc>
        <w:tc>
          <w:tcPr>
            <w:tcW w:w="590" w:type="dxa"/>
          </w:tcPr>
          <w:p w14:paraId="2CC2410A" w14:textId="14189279" w:rsidR="00504960" w:rsidRDefault="0037634B">
            <w:pPr>
              <w:rPr>
                <w:rFonts w:ascii="Arial" w:hAnsi="Arial" w:cs="Arial"/>
                <w:sz w:val="24"/>
                <w:szCs w:val="24"/>
              </w:rPr>
            </w:pPr>
            <w:r>
              <w:rPr>
                <w:rFonts w:ascii="Arial" w:hAnsi="Arial" w:cs="Arial"/>
                <w:sz w:val="24"/>
                <w:szCs w:val="24"/>
              </w:rPr>
              <w:t>16</w:t>
            </w:r>
          </w:p>
        </w:tc>
      </w:tr>
      <w:tr w:rsidR="00504960" w14:paraId="499A977B" w14:textId="77777777" w:rsidTr="00EE6619">
        <w:trPr>
          <w:trHeight w:val="274"/>
        </w:trPr>
        <w:tc>
          <w:tcPr>
            <w:tcW w:w="916" w:type="dxa"/>
          </w:tcPr>
          <w:p w14:paraId="246FD08A" w14:textId="60195B42" w:rsidR="00504960" w:rsidRDefault="002951A1">
            <w:pPr>
              <w:rPr>
                <w:rFonts w:ascii="Arial" w:hAnsi="Arial" w:cs="Arial"/>
                <w:sz w:val="24"/>
                <w:szCs w:val="24"/>
              </w:rPr>
            </w:pPr>
            <w:r>
              <w:rPr>
                <w:rFonts w:ascii="Arial" w:hAnsi="Arial" w:cs="Arial"/>
                <w:sz w:val="24"/>
                <w:szCs w:val="24"/>
              </w:rPr>
              <w:t>2.7</w:t>
            </w:r>
          </w:p>
        </w:tc>
        <w:tc>
          <w:tcPr>
            <w:tcW w:w="7301" w:type="dxa"/>
          </w:tcPr>
          <w:p w14:paraId="709FF3A1" w14:textId="1CA0D2DD" w:rsidR="00504960" w:rsidRDefault="00D91F03">
            <w:pPr>
              <w:rPr>
                <w:rFonts w:ascii="Arial" w:hAnsi="Arial" w:cs="Arial"/>
                <w:sz w:val="24"/>
                <w:szCs w:val="24"/>
              </w:rPr>
            </w:pPr>
            <w:r>
              <w:rPr>
                <w:rFonts w:ascii="Arial" w:hAnsi="Arial" w:cs="Arial"/>
                <w:sz w:val="24"/>
                <w:szCs w:val="24"/>
              </w:rPr>
              <w:t>Trauma and effects on the brain</w:t>
            </w:r>
            <w:r w:rsidR="00E26FB3">
              <w:rPr>
                <w:rFonts w:ascii="Arial" w:hAnsi="Arial" w:cs="Arial"/>
                <w:sz w:val="24"/>
                <w:szCs w:val="24"/>
              </w:rPr>
              <w:t>……………………………………...</w:t>
            </w:r>
          </w:p>
        </w:tc>
        <w:tc>
          <w:tcPr>
            <w:tcW w:w="590" w:type="dxa"/>
          </w:tcPr>
          <w:p w14:paraId="43525BDA" w14:textId="65BDCC0F" w:rsidR="00504960" w:rsidRDefault="0037634B">
            <w:pPr>
              <w:rPr>
                <w:rFonts w:ascii="Arial" w:hAnsi="Arial" w:cs="Arial"/>
                <w:sz w:val="24"/>
                <w:szCs w:val="24"/>
              </w:rPr>
            </w:pPr>
            <w:r>
              <w:rPr>
                <w:rFonts w:ascii="Arial" w:hAnsi="Arial" w:cs="Arial"/>
                <w:sz w:val="24"/>
                <w:szCs w:val="24"/>
              </w:rPr>
              <w:t>17</w:t>
            </w:r>
          </w:p>
        </w:tc>
      </w:tr>
      <w:tr w:rsidR="00504960" w14:paraId="099E2BAF" w14:textId="77777777" w:rsidTr="00EE6619">
        <w:trPr>
          <w:trHeight w:val="274"/>
        </w:trPr>
        <w:tc>
          <w:tcPr>
            <w:tcW w:w="916" w:type="dxa"/>
          </w:tcPr>
          <w:p w14:paraId="779D7C04" w14:textId="1997275E" w:rsidR="00504960" w:rsidRDefault="000378B9">
            <w:pPr>
              <w:rPr>
                <w:rFonts w:ascii="Arial" w:hAnsi="Arial" w:cs="Arial"/>
                <w:sz w:val="24"/>
                <w:szCs w:val="24"/>
              </w:rPr>
            </w:pPr>
            <w:r>
              <w:rPr>
                <w:rFonts w:ascii="Arial" w:hAnsi="Arial" w:cs="Arial"/>
                <w:sz w:val="24"/>
                <w:szCs w:val="24"/>
              </w:rPr>
              <w:t>2.</w:t>
            </w:r>
            <w:r w:rsidR="00A55CBA">
              <w:rPr>
                <w:rFonts w:ascii="Arial" w:hAnsi="Arial" w:cs="Arial"/>
                <w:sz w:val="24"/>
                <w:szCs w:val="24"/>
              </w:rPr>
              <w:t>1</w:t>
            </w:r>
            <w:r>
              <w:rPr>
                <w:rFonts w:ascii="Arial" w:hAnsi="Arial" w:cs="Arial"/>
                <w:sz w:val="24"/>
                <w:szCs w:val="24"/>
              </w:rPr>
              <w:t>.1</w:t>
            </w:r>
          </w:p>
        </w:tc>
        <w:tc>
          <w:tcPr>
            <w:tcW w:w="7301" w:type="dxa"/>
          </w:tcPr>
          <w:p w14:paraId="6FABA308" w14:textId="6DA083A2" w:rsidR="00504960" w:rsidRDefault="00D91F03">
            <w:pPr>
              <w:rPr>
                <w:rFonts w:ascii="Arial" w:hAnsi="Arial" w:cs="Arial"/>
                <w:sz w:val="24"/>
                <w:szCs w:val="24"/>
              </w:rPr>
            </w:pPr>
            <w:r>
              <w:rPr>
                <w:rFonts w:ascii="Arial" w:hAnsi="Arial" w:cs="Arial"/>
                <w:sz w:val="24"/>
                <w:szCs w:val="24"/>
              </w:rPr>
              <w:t>Culture</w:t>
            </w:r>
            <w:r w:rsidR="00310F15">
              <w:rPr>
                <w:rFonts w:ascii="Arial" w:hAnsi="Arial" w:cs="Arial"/>
                <w:sz w:val="24"/>
                <w:szCs w:val="24"/>
              </w:rPr>
              <w:t>…………………………………………………………………...</w:t>
            </w:r>
          </w:p>
        </w:tc>
        <w:tc>
          <w:tcPr>
            <w:tcW w:w="590" w:type="dxa"/>
          </w:tcPr>
          <w:p w14:paraId="269A543B" w14:textId="64C85416" w:rsidR="00504960" w:rsidRDefault="0037634B">
            <w:pPr>
              <w:rPr>
                <w:rFonts w:ascii="Arial" w:hAnsi="Arial" w:cs="Arial"/>
                <w:sz w:val="24"/>
                <w:szCs w:val="24"/>
              </w:rPr>
            </w:pPr>
            <w:r>
              <w:rPr>
                <w:rFonts w:ascii="Arial" w:hAnsi="Arial" w:cs="Arial"/>
                <w:sz w:val="24"/>
                <w:szCs w:val="24"/>
              </w:rPr>
              <w:t>18</w:t>
            </w:r>
          </w:p>
        </w:tc>
      </w:tr>
      <w:tr w:rsidR="00504960" w14:paraId="4784AFFE" w14:textId="77777777" w:rsidTr="00EE6619">
        <w:trPr>
          <w:trHeight w:val="274"/>
        </w:trPr>
        <w:tc>
          <w:tcPr>
            <w:tcW w:w="916" w:type="dxa"/>
          </w:tcPr>
          <w:p w14:paraId="2D41479E" w14:textId="4303D914" w:rsidR="00504960" w:rsidRDefault="00984B33">
            <w:pPr>
              <w:rPr>
                <w:rFonts w:ascii="Arial" w:hAnsi="Arial" w:cs="Arial"/>
                <w:sz w:val="24"/>
                <w:szCs w:val="24"/>
              </w:rPr>
            </w:pPr>
            <w:r>
              <w:rPr>
                <w:rFonts w:ascii="Arial" w:hAnsi="Arial" w:cs="Arial"/>
                <w:sz w:val="24"/>
                <w:szCs w:val="24"/>
              </w:rPr>
              <w:t>2.1.2</w:t>
            </w:r>
          </w:p>
        </w:tc>
        <w:tc>
          <w:tcPr>
            <w:tcW w:w="7301" w:type="dxa"/>
          </w:tcPr>
          <w:p w14:paraId="3C653AC9" w14:textId="0A96C175" w:rsidR="00504960" w:rsidRDefault="00984B33">
            <w:pPr>
              <w:rPr>
                <w:rFonts w:ascii="Arial" w:hAnsi="Arial" w:cs="Arial"/>
                <w:sz w:val="24"/>
                <w:szCs w:val="24"/>
              </w:rPr>
            </w:pPr>
            <w:r>
              <w:rPr>
                <w:rFonts w:ascii="Arial" w:hAnsi="Arial" w:cs="Arial"/>
                <w:sz w:val="24"/>
                <w:szCs w:val="24"/>
              </w:rPr>
              <w:t>Definition of the term culture</w:t>
            </w:r>
          </w:p>
        </w:tc>
        <w:tc>
          <w:tcPr>
            <w:tcW w:w="590" w:type="dxa"/>
          </w:tcPr>
          <w:p w14:paraId="128D0850" w14:textId="36DBFF8B" w:rsidR="00504960" w:rsidRDefault="00565350">
            <w:pPr>
              <w:rPr>
                <w:rFonts w:ascii="Arial" w:hAnsi="Arial" w:cs="Arial"/>
                <w:sz w:val="24"/>
                <w:szCs w:val="24"/>
              </w:rPr>
            </w:pPr>
            <w:r>
              <w:rPr>
                <w:rFonts w:ascii="Arial" w:hAnsi="Arial" w:cs="Arial"/>
                <w:sz w:val="24"/>
                <w:szCs w:val="24"/>
              </w:rPr>
              <w:t>18</w:t>
            </w:r>
          </w:p>
        </w:tc>
      </w:tr>
      <w:tr w:rsidR="00504960" w14:paraId="480DB3A8" w14:textId="77777777" w:rsidTr="00EE6619">
        <w:trPr>
          <w:trHeight w:val="274"/>
        </w:trPr>
        <w:tc>
          <w:tcPr>
            <w:tcW w:w="916" w:type="dxa"/>
          </w:tcPr>
          <w:p w14:paraId="3DDBAFDC" w14:textId="509E88B9" w:rsidR="00504960" w:rsidRDefault="00984B33">
            <w:pPr>
              <w:rPr>
                <w:rFonts w:ascii="Arial" w:hAnsi="Arial" w:cs="Arial"/>
                <w:sz w:val="24"/>
                <w:szCs w:val="24"/>
              </w:rPr>
            </w:pPr>
            <w:r>
              <w:rPr>
                <w:rFonts w:ascii="Arial" w:hAnsi="Arial" w:cs="Arial"/>
                <w:sz w:val="24"/>
                <w:szCs w:val="24"/>
              </w:rPr>
              <w:t>2.1.3</w:t>
            </w:r>
          </w:p>
        </w:tc>
        <w:tc>
          <w:tcPr>
            <w:tcW w:w="7301" w:type="dxa"/>
          </w:tcPr>
          <w:p w14:paraId="2FF6527B" w14:textId="4AF9D619" w:rsidR="00504960" w:rsidRDefault="0043098D">
            <w:pPr>
              <w:rPr>
                <w:rFonts w:ascii="Arial" w:hAnsi="Arial" w:cs="Arial"/>
                <w:sz w:val="24"/>
                <w:szCs w:val="24"/>
              </w:rPr>
            </w:pPr>
            <w:r>
              <w:rPr>
                <w:rFonts w:ascii="Arial" w:hAnsi="Arial" w:cs="Arial"/>
                <w:sz w:val="24"/>
                <w:szCs w:val="24"/>
              </w:rPr>
              <w:t>PTSD and culture</w:t>
            </w:r>
          </w:p>
        </w:tc>
        <w:tc>
          <w:tcPr>
            <w:tcW w:w="590" w:type="dxa"/>
          </w:tcPr>
          <w:p w14:paraId="17C6FE12" w14:textId="344DABBE" w:rsidR="00504960" w:rsidRDefault="00565350">
            <w:pPr>
              <w:rPr>
                <w:rFonts w:ascii="Arial" w:hAnsi="Arial" w:cs="Arial"/>
                <w:sz w:val="24"/>
                <w:szCs w:val="24"/>
              </w:rPr>
            </w:pPr>
            <w:r>
              <w:rPr>
                <w:rFonts w:ascii="Arial" w:hAnsi="Arial" w:cs="Arial"/>
                <w:sz w:val="24"/>
                <w:szCs w:val="24"/>
              </w:rPr>
              <w:t>19</w:t>
            </w:r>
          </w:p>
        </w:tc>
      </w:tr>
      <w:tr w:rsidR="00504960" w14:paraId="09636BE5" w14:textId="77777777" w:rsidTr="00EE6619">
        <w:trPr>
          <w:trHeight w:val="274"/>
        </w:trPr>
        <w:tc>
          <w:tcPr>
            <w:tcW w:w="916" w:type="dxa"/>
          </w:tcPr>
          <w:p w14:paraId="7A492999" w14:textId="7DC920E7" w:rsidR="00504960" w:rsidRDefault="00984B33">
            <w:pPr>
              <w:rPr>
                <w:rFonts w:ascii="Arial" w:hAnsi="Arial" w:cs="Arial"/>
                <w:sz w:val="24"/>
                <w:szCs w:val="24"/>
              </w:rPr>
            </w:pPr>
            <w:r>
              <w:rPr>
                <w:rFonts w:ascii="Arial" w:hAnsi="Arial" w:cs="Arial"/>
                <w:sz w:val="24"/>
                <w:szCs w:val="24"/>
              </w:rPr>
              <w:t>2.1.4</w:t>
            </w:r>
          </w:p>
        </w:tc>
        <w:tc>
          <w:tcPr>
            <w:tcW w:w="7301" w:type="dxa"/>
          </w:tcPr>
          <w:p w14:paraId="63CDCD2A" w14:textId="68792A0D" w:rsidR="00504960" w:rsidRDefault="0043098D">
            <w:pPr>
              <w:rPr>
                <w:rFonts w:ascii="Arial" w:hAnsi="Arial" w:cs="Arial"/>
                <w:sz w:val="24"/>
                <w:szCs w:val="24"/>
              </w:rPr>
            </w:pPr>
            <w:r>
              <w:rPr>
                <w:rFonts w:ascii="Arial" w:hAnsi="Arial" w:cs="Arial"/>
                <w:sz w:val="24"/>
                <w:szCs w:val="24"/>
              </w:rPr>
              <w:t>The therapeutic relationship</w:t>
            </w:r>
          </w:p>
        </w:tc>
        <w:tc>
          <w:tcPr>
            <w:tcW w:w="590" w:type="dxa"/>
          </w:tcPr>
          <w:p w14:paraId="6944A463" w14:textId="197732DF" w:rsidR="00504960" w:rsidRDefault="00565350">
            <w:pPr>
              <w:rPr>
                <w:rFonts w:ascii="Arial" w:hAnsi="Arial" w:cs="Arial"/>
                <w:sz w:val="24"/>
                <w:szCs w:val="24"/>
              </w:rPr>
            </w:pPr>
            <w:r>
              <w:rPr>
                <w:rFonts w:ascii="Arial" w:hAnsi="Arial" w:cs="Arial"/>
                <w:sz w:val="24"/>
                <w:szCs w:val="24"/>
              </w:rPr>
              <w:t>20</w:t>
            </w:r>
          </w:p>
        </w:tc>
      </w:tr>
      <w:tr w:rsidR="00EA6902" w14:paraId="46BC2ADB" w14:textId="77777777" w:rsidTr="00EE6619">
        <w:trPr>
          <w:trHeight w:val="274"/>
        </w:trPr>
        <w:tc>
          <w:tcPr>
            <w:tcW w:w="916" w:type="dxa"/>
          </w:tcPr>
          <w:p w14:paraId="41F0BA4F" w14:textId="22AAACFB" w:rsidR="00EA6902" w:rsidRDefault="005A13F4">
            <w:pPr>
              <w:rPr>
                <w:rFonts w:ascii="Arial" w:hAnsi="Arial" w:cs="Arial"/>
                <w:sz w:val="24"/>
                <w:szCs w:val="24"/>
              </w:rPr>
            </w:pPr>
            <w:r>
              <w:rPr>
                <w:rFonts w:ascii="Arial" w:hAnsi="Arial" w:cs="Arial"/>
                <w:sz w:val="24"/>
                <w:szCs w:val="24"/>
              </w:rPr>
              <w:t>2.1.5</w:t>
            </w:r>
          </w:p>
        </w:tc>
        <w:tc>
          <w:tcPr>
            <w:tcW w:w="7301" w:type="dxa"/>
          </w:tcPr>
          <w:p w14:paraId="4B284F20" w14:textId="07F61598" w:rsidR="00EA6902" w:rsidRDefault="0002144E">
            <w:pPr>
              <w:rPr>
                <w:rFonts w:ascii="Arial" w:hAnsi="Arial" w:cs="Arial"/>
                <w:sz w:val="24"/>
                <w:szCs w:val="24"/>
              </w:rPr>
            </w:pPr>
            <w:r>
              <w:rPr>
                <w:rFonts w:ascii="Arial" w:hAnsi="Arial" w:cs="Arial"/>
                <w:sz w:val="24"/>
                <w:szCs w:val="24"/>
              </w:rPr>
              <w:t>Spirituality</w:t>
            </w:r>
          </w:p>
        </w:tc>
        <w:tc>
          <w:tcPr>
            <w:tcW w:w="590" w:type="dxa"/>
          </w:tcPr>
          <w:p w14:paraId="64706413" w14:textId="13423897" w:rsidR="00EA6902" w:rsidRDefault="004D229C">
            <w:pPr>
              <w:rPr>
                <w:rFonts w:ascii="Arial" w:hAnsi="Arial" w:cs="Arial"/>
                <w:sz w:val="24"/>
                <w:szCs w:val="24"/>
              </w:rPr>
            </w:pPr>
            <w:r>
              <w:rPr>
                <w:rFonts w:ascii="Arial" w:hAnsi="Arial" w:cs="Arial"/>
                <w:sz w:val="24"/>
                <w:szCs w:val="24"/>
              </w:rPr>
              <w:t>21</w:t>
            </w:r>
          </w:p>
        </w:tc>
      </w:tr>
      <w:tr w:rsidR="00EA6902" w14:paraId="4DF4F1ED" w14:textId="77777777" w:rsidTr="00EE6619">
        <w:trPr>
          <w:trHeight w:val="274"/>
        </w:trPr>
        <w:tc>
          <w:tcPr>
            <w:tcW w:w="916" w:type="dxa"/>
          </w:tcPr>
          <w:p w14:paraId="0821C1AD" w14:textId="28BD6B26" w:rsidR="00EA6902" w:rsidRDefault="005A13F4">
            <w:pPr>
              <w:rPr>
                <w:rFonts w:ascii="Arial" w:hAnsi="Arial" w:cs="Arial"/>
                <w:sz w:val="24"/>
                <w:szCs w:val="24"/>
              </w:rPr>
            </w:pPr>
            <w:r>
              <w:rPr>
                <w:rFonts w:ascii="Arial" w:hAnsi="Arial" w:cs="Arial"/>
                <w:sz w:val="24"/>
                <w:szCs w:val="24"/>
              </w:rPr>
              <w:t>2.1.6</w:t>
            </w:r>
          </w:p>
        </w:tc>
        <w:tc>
          <w:tcPr>
            <w:tcW w:w="7301" w:type="dxa"/>
          </w:tcPr>
          <w:p w14:paraId="120FB3D0" w14:textId="648291A8" w:rsidR="00EA6902" w:rsidRDefault="0002144E">
            <w:pPr>
              <w:rPr>
                <w:rFonts w:ascii="Arial" w:hAnsi="Arial" w:cs="Arial"/>
                <w:sz w:val="24"/>
                <w:szCs w:val="24"/>
              </w:rPr>
            </w:pPr>
            <w:r>
              <w:rPr>
                <w:rFonts w:ascii="Arial" w:hAnsi="Arial" w:cs="Arial"/>
                <w:sz w:val="24"/>
                <w:szCs w:val="24"/>
              </w:rPr>
              <w:t>Ecosystem</w:t>
            </w:r>
          </w:p>
        </w:tc>
        <w:tc>
          <w:tcPr>
            <w:tcW w:w="590" w:type="dxa"/>
          </w:tcPr>
          <w:p w14:paraId="7F71DB3F" w14:textId="4D3B0D8A" w:rsidR="00EA6902" w:rsidRDefault="00941BB5">
            <w:pPr>
              <w:rPr>
                <w:rFonts w:ascii="Arial" w:hAnsi="Arial" w:cs="Arial"/>
                <w:sz w:val="24"/>
                <w:szCs w:val="24"/>
              </w:rPr>
            </w:pPr>
            <w:r>
              <w:rPr>
                <w:rFonts w:ascii="Arial" w:hAnsi="Arial" w:cs="Arial"/>
                <w:sz w:val="24"/>
                <w:szCs w:val="24"/>
              </w:rPr>
              <w:t>21</w:t>
            </w:r>
          </w:p>
        </w:tc>
      </w:tr>
      <w:tr w:rsidR="00EA6902" w14:paraId="20271E49" w14:textId="77777777" w:rsidTr="00EE6619">
        <w:trPr>
          <w:trHeight w:val="290"/>
        </w:trPr>
        <w:tc>
          <w:tcPr>
            <w:tcW w:w="916" w:type="dxa"/>
          </w:tcPr>
          <w:p w14:paraId="309C4224" w14:textId="3449C4EA" w:rsidR="00EA6902" w:rsidRDefault="005A13F4">
            <w:pPr>
              <w:rPr>
                <w:rFonts w:ascii="Arial" w:hAnsi="Arial" w:cs="Arial"/>
                <w:sz w:val="24"/>
                <w:szCs w:val="24"/>
              </w:rPr>
            </w:pPr>
            <w:r>
              <w:rPr>
                <w:rFonts w:ascii="Arial" w:hAnsi="Arial" w:cs="Arial"/>
                <w:sz w:val="24"/>
                <w:szCs w:val="24"/>
              </w:rPr>
              <w:t>2.1.7</w:t>
            </w:r>
          </w:p>
        </w:tc>
        <w:tc>
          <w:tcPr>
            <w:tcW w:w="7301" w:type="dxa"/>
          </w:tcPr>
          <w:p w14:paraId="75A237B7" w14:textId="032839E5" w:rsidR="00EA6902" w:rsidRDefault="00D04A33">
            <w:pPr>
              <w:rPr>
                <w:rFonts w:ascii="Arial" w:hAnsi="Arial" w:cs="Arial"/>
                <w:sz w:val="24"/>
                <w:szCs w:val="24"/>
              </w:rPr>
            </w:pPr>
            <w:r>
              <w:rPr>
                <w:rFonts w:ascii="Arial" w:hAnsi="Arial" w:cs="Arial"/>
                <w:sz w:val="24"/>
                <w:szCs w:val="24"/>
              </w:rPr>
              <w:t>Emic Vs etic treatment</w:t>
            </w:r>
          </w:p>
        </w:tc>
        <w:tc>
          <w:tcPr>
            <w:tcW w:w="590" w:type="dxa"/>
          </w:tcPr>
          <w:p w14:paraId="6B40631C" w14:textId="61490C24" w:rsidR="00EA6902" w:rsidRDefault="00941BB5">
            <w:pPr>
              <w:rPr>
                <w:rFonts w:ascii="Arial" w:hAnsi="Arial" w:cs="Arial"/>
                <w:sz w:val="24"/>
                <w:szCs w:val="24"/>
              </w:rPr>
            </w:pPr>
            <w:r>
              <w:rPr>
                <w:rFonts w:ascii="Arial" w:hAnsi="Arial" w:cs="Arial"/>
                <w:sz w:val="24"/>
                <w:szCs w:val="24"/>
              </w:rPr>
              <w:t>22</w:t>
            </w:r>
          </w:p>
        </w:tc>
      </w:tr>
      <w:tr w:rsidR="00EA6902" w14:paraId="3C3C4A05" w14:textId="77777777" w:rsidTr="00EE6619">
        <w:trPr>
          <w:trHeight w:val="274"/>
        </w:trPr>
        <w:tc>
          <w:tcPr>
            <w:tcW w:w="916" w:type="dxa"/>
          </w:tcPr>
          <w:p w14:paraId="2C4283BE" w14:textId="5D94F53E" w:rsidR="00EA6902" w:rsidRDefault="005A13F4">
            <w:pPr>
              <w:rPr>
                <w:rFonts w:ascii="Arial" w:hAnsi="Arial" w:cs="Arial"/>
                <w:sz w:val="24"/>
                <w:szCs w:val="24"/>
              </w:rPr>
            </w:pPr>
            <w:r>
              <w:rPr>
                <w:rFonts w:ascii="Arial" w:hAnsi="Arial" w:cs="Arial"/>
                <w:sz w:val="24"/>
                <w:szCs w:val="24"/>
              </w:rPr>
              <w:t>2.1.8</w:t>
            </w:r>
          </w:p>
        </w:tc>
        <w:tc>
          <w:tcPr>
            <w:tcW w:w="7301" w:type="dxa"/>
          </w:tcPr>
          <w:p w14:paraId="0EC4CBF8" w14:textId="45E6FBC6" w:rsidR="00EA6902" w:rsidRDefault="00D04A33">
            <w:pPr>
              <w:rPr>
                <w:rFonts w:ascii="Arial" w:hAnsi="Arial" w:cs="Arial"/>
                <w:sz w:val="24"/>
                <w:szCs w:val="24"/>
              </w:rPr>
            </w:pPr>
            <w:r>
              <w:rPr>
                <w:rFonts w:ascii="Arial" w:hAnsi="Arial" w:cs="Arial"/>
                <w:sz w:val="24"/>
                <w:szCs w:val="24"/>
              </w:rPr>
              <w:t>Core Conditions</w:t>
            </w:r>
          </w:p>
        </w:tc>
        <w:tc>
          <w:tcPr>
            <w:tcW w:w="590" w:type="dxa"/>
          </w:tcPr>
          <w:p w14:paraId="2ED1A88F" w14:textId="6E684AEE" w:rsidR="00EA6902" w:rsidRDefault="00941BB5">
            <w:pPr>
              <w:rPr>
                <w:rFonts w:ascii="Arial" w:hAnsi="Arial" w:cs="Arial"/>
                <w:sz w:val="24"/>
                <w:szCs w:val="24"/>
              </w:rPr>
            </w:pPr>
            <w:r>
              <w:rPr>
                <w:rFonts w:ascii="Arial" w:hAnsi="Arial" w:cs="Arial"/>
                <w:sz w:val="24"/>
                <w:szCs w:val="24"/>
              </w:rPr>
              <w:t>23</w:t>
            </w:r>
          </w:p>
        </w:tc>
      </w:tr>
      <w:tr w:rsidR="00EA6902" w14:paraId="16175C1A" w14:textId="77777777" w:rsidTr="00EE6619">
        <w:trPr>
          <w:trHeight w:val="274"/>
        </w:trPr>
        <w:tc>
          <w:tcPr>
            <w:tcW w:w="916" w:type="dxa"/>
          </w:tcPr>
          <w:p w14:paraId="618AF146" w14:textId="53621E35" w:rsidR="00EA6902" w:rsidRDefault="005A13F4">
            <w:pPr>
              <w:rPr>
                <w:rFonts w:ascii="Arial" w:hAnsi="Arial" w:cs="Arial"/>
                <w:sz w:val="24"/>
                <w:szCs w:val="24"/>
              </w:rPr>
            </w:pPr>
            <w:r>
              <w:rPr>
                <w:rFonts w:ascii="Arial" w:hAnsi="Arial" w:cs="Arial"/>
                <w:sz w:val="24"/>
                <w:szCs w:val="24"/>
              </w:rPr>
              <w:t>2.1.9</w:t>
            </w:r>
          </w:p>
        </w:tc>
        <w:tc>
          <w:tcPr>
            <w:tcW w:w="7301" w:type="dxa"/>
          </w:tcPr>
          <w:p w14:paraId="2A56EB17" w14:textId="42AB94BF" w:rsidR="00EA6902" w:rsidRDefault="00D04A33">
            <w:pPr>
              <w:rPr>
                <w:rFonts w:ascii="Arial" w:hAnsi="Arial" w:cs="Arial"/>
                <w:sz w:val="24"/>
                <w:szCs w:val="24"/>
              </w:rPr>
            </w:pPr>
            <w:r>
              <w:rPr>
                <w:rFonts w:ascii="Arial" w:hAnsi="Arial" w:cs="Arial"/>
                <w:sz w:val="24"/>
                <w:szCs w:val="24"/>
              </w:rPr>
              <w:t>Practitioner bias</w:t>
            </w:r>
          </w:p>
        </w:tc>
        <w:tc>
          <w:tcPr>
            <w:tcW w:w="590" w:type="dxa"/>
          </w:tcPr>
          <w:p w14:paraId="638590F8" w14:textId="19BC65B2" w:rsidR="00EA6902" w:rsidRDefault="00941BB5">
            <w:pPr>
              <w:rPr>
                <w:rFonts w:ascii="Arial" w:hAnsi="Arial" w:cs="Arial"/>
                <w:sz w:val="24"/>
                <w:szCs w:val="24"/>
              </w:rPr>
            </w:pPr>
            <w:r>
              <w:rPr>
                <w:rFonts w:ascii="Arial" w:hAnsi="Arial" w:cs="Arial"/>
                <w:sz w:val="24"/>
                <w:szCs w:val="24"/>
              </w:rPr>
              <w:t>23</w:t>
            </w:r>
          </w:p>
        </w:tc>
      </w:tr>
      <w:tr w:rsidR="00EA6902" w14:paraId="10ED71A2" w14:textId="77777777" w:rsidTr="00EE6619">
        <w:trPr>
          <w:trHeight w:val="274"/>
        </w:trPr>
        <w:tc>
          <w:tcPr>
            <w:tcW w:w="916" w:type="dxa"/>
          </w:tcPr>
          <w:p w14:paraId="3C00B10A" w14:textId="41425406" w:rsidR="00EA6902" w:rsidRDefault="005A13F4">
            <w:pPr>
              <w:rPr>
                <w:rFonts w:ascii="Arial" w:hAnsi="Arial" w:cs="Arial"/>
                <w:sz w:val="24"/>
                <w:szCs w:val="24"/>
              </w:rPr>
            </w:pPr>
            <w:r>
              <w:rPr>
                <w:rFonts w:ascii="Arial" w:hAnsi="Arial" w:cs="Arial"/>
                <w:sz w:val="24"/>
                <w:szCs w:val="24"/>
              </w:rPr>
              <w:t>2.1.10</w:t>
            </w:r>
          </w:p>
        </w:tc>
        <w:tc>
          <w:tcPr>
            <w:tcW w:w="7301" w:type="dxa"/>
          </w:tcPr>
          <w:p w14:paraId="0194AA13" w14:textId="6F9AA6EB" w:rsidR="00EA6902" w:rsidRDefault="00D04A33">
            <w:pPr>
              <w:rPr>
                <w:rFonts w:ascii="Arial" w:hAnsi="Arial" w:cs="Arial"/>
                <w:sz w:val="24"/>
                <w:szCs w:val="24"/>
              </w:rPr>
            </w:pPr>
            <w:r>
              <w:rPr>
                <w:rFonts w:ascii="Arial" w:hAnsi="Arial" w:cs="Arial"/>
                <w:sz w:val="24"/>
                <w:szCs w:val="24"/>
              </w:rPr>
              <w:t>Social construct of childhood</w:t>
            </w:r>
          </w:p>
        </w:tc>
        <w:tc>
          <w:tcPr>
            <w:tcW w:w="590" w:type="dxa"/>
          </w:tcPr>
          <w:p w14:paraId="3F4D3B6C" w14:textId="7AF097A6" w:rsidR="00EA6902" w:rsidRDefault="00941BB5">
            <w:pPr>
              <w:rPr>
                <w:rFonts w:ascii="Arial" w:hAnsi="Arial" w:cs="Arial"/>
                <w:sz w:val="24"/>
                <w:szCs w:val="24"/>
              </w:rPr>
            </w:pPr>
            <w:r>
              <w:rPr>
                <w:rFonts w:ascii="Arial" w:hAnsi="Arial" w:cs="Arial"/>
                <w:sz w:val="24"/>
                <w:szCs w:val="24"/>
              </w:rPr>
              <w:t>24</w:t>
            </w:r>
          </w:p>
        </w:tc>
      </w:tr>
      <w:tr w:rsidR="00EA6902" w14:paraId="6B57CB24" w14:textId="77777777" w:rsidTr="00EE6619">
        <w:trPr>
          <w:trHeight w:val="274"/>
        </w:trPr>
        <w:tc>
          <w:tcPr>
            <w:tcW w:w="916" w:type="dxa"/>
          </w:tcPr>
          <w:p w14:paraId="0FF69EE3" w14:textId="522F8226" w:rsidR="00EA6902" w:rsidRDefault="005A13F4">
            <w:pPr>
              <w:rPr>
                <w:rFonts w:ascii="Arial" w:hAnsi="Arial" w:cs="Arial"/>
                <w:sz w:val="24"/>
                <w:szCs w:val="24"/>
              </w:rPr>
            </w:pPr>
            <w:r>
              <w:rPr>
                <w:rFonts w:ascii="Arial" w:hAnsi="Arial" w:cs="Arial"/>
                <w:sz w:val="24"/>
                <w:szCs w:val="24"/>
              </w:rPr>
              <w:t>2.1.11</w:t>
            </w:r>
          </w:p>
        </w:tc>
        <w:tc>
          <w:tcPr>
            <w:tcW w:w="7301" w:type="dxa"/>
          </w:tcPr>
          <w:p w14:paraId="033A3745" w14:textId="394FFEE6" w:rsidR="00EA6902" w:rsidRDefault="00995D61">
            <w:pPr>
              <w:rPr>
                <w:rFonts w:ascii="Arial" w:hAnsi="Arial" w:cs="Arial"/>
                <w:sz w:val="24"/>
                <w:szCs w:val="24"/>
              </w:rPr>
            </w:pPr>
            <w:r>
              <w:rPr>
                <w:rFonts w:ascii="Arial" w:hAnsi="Arial" w:cs="Arial"/>
                <w:sz w:val="24"/>
                <w:szCs w:val="24"/>
              </w:rPr>
              <w:t>The rights of the child</w:t>
            </w:r>
          </w:p>
        </w:tc>
        <w:tc>
          <w:tcPr>
            <w:tcW w:w="590" w:type="dxa"/>
          </w:tcPr>
          <w:p w14:paraId="6B670C82" w14:textId="62D56664" w:rsidR="00EA6902" w:rsidRDefault="00941BB5">
            <w:pPr>
              <w:rPr>
                <w:rFonts w:ascii="Arial" w:hAnsi="Arial" w:cs="Arial"/>
                <w:sz w:val="24"/>
                <w:szCs w:val="24"/>
              </w:rPr>
            </w:pPr>
            <w:r>
              <w:rPr>
                <w:rFonts w:ascii="Arial" w:hAnsi="Arial" w:cs="Arial"/>
                <w:sz w:val="24"/>
                <w:szCs w:val="24"/>
              </w:rPr>
              <w:t>25</w:t>
            </w:r>
          </w:p>
        </w:tc>
      </w:tr>
      <w:tr w:rsidR="00EA6902" w14:paraId="64DDB65D" w14:textId="77777777" w:rsidTr="00EE6619">
        <w:trPr>
          <w:trHeight w:val="274"/>
        </w:trPr>
        <w:tc>
          <w:tcPr>
            <w:tcW w:w="916" w:type="dxa"/>
          </w:tcPr>
          <w:p w14:paraId="33391121" w14:textId="07DE2075" w:rsidR="00EA6902" w:rsidRDefault="005A13F4">
            <w:pPr>
              <w:rPr>
                <w:rFonts w:ascii="Arial" w:hAnsi="Arial" w:cs="Arial"/>
                <w:sz w:val="24"/>
                <w:szCs w:val="24"/>
              </w:rPr>
            </w:pPr>
            <w:r>
              <w:rPr>
                <w:rFonts w:ascii="Arial" w:hAnsi="Arial" w:cs="Arial"/>
                <w:sz w:val="24"/>
                <w:szCs w:val="24"/>
              </w:rPr>
              <w:t>2.1.12</w:t>
            </w:r>
          </w:p>
        </w:tc>
        <w:tc>
          <w:tcPr>
            <w:tcW w:w="7301" w:type="dxa"/>
          </w:tcPr>
          <w:p w14:paraId="2F52E7AC" w14:textId="74432846" w:rsidR="00EA6902" w:rsidRDefault="00995D61">
            <w:pPr>
              <w:rPr>
                <w:rFonts w:ascii="Arial" w:hAnsi="Arial" w:cs="Arial"/>
                <w:sz w:val="24"/>
                <w:szCs w:val="24"/>
              </w:rPr>
            </w:pPr>
            <w:r>
              <w:rPr>
                <w:rFonts w:ascii="Arial" w:hAnsi="Arial" w:cs="Arial"/>
                <w:sz w:val="24"/>
                <w:szCs w:val="24"/>
              </w:rPr>
              <w:t>Collaboration</w:t>
            </w:r>
          </w:p>
        </w:tc>
        <w:tc>
          <w:tcPr>
            <w:tcW w:w="590" w:type="dxa"/>
          </w:tcPr>
          <w:p w14:paraId="1A8E6C4E" w14:textId="5824FC64" w:rsidR="00EA6902" w:rsidRDefault="00941BB5">
            <w:pPr>
              <w:rPr>
                <w:rFonts w:ascii="Arial" w:hAnsi="Arial" w:cs="Arial"/>
                <w:sz w:val="24"/>
                <w:szCs w:val="24"/>
              </w:rPr>
            </w:pPr>
            <w:r>
              <w:rPr>
                <w:rFonts w:ascii="Arial" w:hAnsi="Arial" w:cs="Arial"/>
                <w:sz w:val="24"/>
                <w:szCs w:val="24"/>
              </w:rPr>
              <w:t>26</w:t>
            </w:r>
          </w:p>
        </w:tc>
      </w:tr>
      <w:tr w:rsidR="00EA6902" w14:paraId="7DDDCB52" w14:textId="77777777" w:rsidTr="00EE6619">
        <w:trPr>
          <w:trHeight w:val="274"/>
        </w:trPr>
        <w:tc>
          <w:tcPr>
            <w:tcW w:w="916" w:type="dxa"/>
          </w:tcPr>
          <w:p w14:paraId="51ADB194" w14:textId="39F5E434" w:rsidR="00EA6902" w:rsidRDefault="005A13F4">
            <w:pPr>
              <w:rPr>
                <w:rFonts w:ascii="Arial" w:hAnsi="Arial" w:cs="Arial"/>
                <w:sz w:val="24"/>
                <w:szCs w:val="24"/>
              </w:rPr>
            </w:pPr>
            <w:r>
              <w:rPr>
                <w:rFonts w:ascii="Arial" w:hAnsi="Arial" w:cs="Arial"/>
                <w:sz w:val="24"/>
                <w:szCs w:val="24"/>
              </w:rPr>
              <w:t>2.1</w:t>
            </w:r>
            <w:r w:rsidR="0002144E">
              <w:rPr>
                <w:rFonts w:ascii="Arial" w:hAnsi="Arial" w:cs="Arial"/>
                <w:sz w:val="24"/>
                <w:szCs w:val="24"/>
              </w:rPr>
              <w:t>.13</w:t>
            </w:r>
          </w:p>
        </w:tc>
        <w:tc>
          <w:tcPr>
            <w:tcW w:w="7301" w:type="dxa"/>
          </w:tcPr>
          <w:p w14:paraId="0F825369" w14:textId="36D21FD2" w:rsidR="00EA6902" w:rsidRDefault="00995D61">
            <w:pPr>
              <w:rPr>
                <w:rFonts w:ascii="Arial" w:hAnsi="Arial" w:cs="Arial"/>
                <w:sz w:val="24"/>
                <w:szCs w:val="24"/>
              </w:rPr>
            </w:pPr>
            <w:r>
              <w:rPr>
                <w:rFonts w:ascii="Arial" w:hAnsi="Arial" w:cs="Arial"/>
                <w:sz w:val="24"/>
                <w:szCs w:val="24"/>
              </w:rPr>
              <w:t>Education on mental health</w:t>
            </w:r>
          </w:p>
        </w:tc>
        <w:tc>
          <w:tcPr>
            <w:tcW w:w="590" w:type="dxa"/>
          </w:tcPr>
          <w:p w14:paraId="15C6920D" w14:textId="20BE729E" w:rsidR="00EA6902" w:rsidRDefault="00941BB5">
            <w:pPr>
              <w:rPr>
                <w:rFonts w:ascii="Arial" w:hAnsi="Arial" w:cs="Arial"/>
                <w:sz w:val="24"/>
                <w:szCs w:val="24"/>
              </w:rPr>
            </w:pPr>
            <w:r>
              <w:rPr>
                <w:rFonts w:ascii="Arial" w:hAnsi="Arial" w:cs="Arial"/>
                <w:sz w:val="24"/>
                <w:szCs w:val="24"/>
              </w:rPr>
              <w:t>27</w:t>
            </w:r>
          </w:p>
        </w:tc>
      </w:tr>
      <w:tr w:rsidR="00EA6902" w14:paraId="7F29E4C0" w14:textId="77777777" w:rsidTr="00EE6619">
        <w:trPr>
          <w:trHeight w:val="274"/>
        </w:trPr>
        <w:tc>
          <w:tcPr>
            <w:tcW w:w="916" w:type="dxa"/>
          </w:tcPr>
          <w:p w14:paraId="5B8638E9" w14:textId="5506EE85" w:rsidR="00EA6902" w:rsidRDefault="00A55CBA">
            <w:pPr>
              <w:rPr>
                <w:rFonts w:ascii="Arial" w:hAnsi="Arial" w:cs="Arial"/>
                <w:sz w:val="24"/>
                <w:szCs w:val="24"/>
              </w:rPr>
            </w:pPr>
            <w:r>
              <w:rPr>
                <w:rFonts w:ascii="Arial" w:hAnsi="Arial" w:cs="Arial"/>
                <w:sz w:val="24"/>
                <w:szCs w:val="24"/>
              </w:rPr>
              <w:t>2.</w:t>
            </w:r>
            <w:r w:rsidR="00F96B4F">
              <w:rPr>
                <w:rFonts w:ascii="Arial" w:hAnsi="Arial" w:cs="Arial"/>
                <w:sz w:val="24"/>
                <w:szCs w:val="24"/>
              </w:rPr>
              <w:t>2.1</w:t>
            </w:r>
          </w:p>
        </w:tc>
        <w:tc>
          <w:tcPr>
            <w:tcW w:w="7301" w:type="dxa"/>
          </w:tcPr>
          <w:p w14:paraId="4742245A" w14:textId="2762198B" w:rsidR="00EA6902" w:rsidRDefault="00F96B4F">
            <w:pPr>
              <w:rPr>
                <w:rFonts w:ascii="Arial" w:hAnsi="Arial" w:cs="Arial"/>
                <w:sz w:val="24"/>
                <w:szCs w:val="24"/>
              </w:rPr>
            </w:pPr>
            <w:r>
              <w:rPr>
                <w:rFonts w:ascii="Arial" w:hAnsi="Arial" w:cs="Arial"/>
                <w:sz w:val="24"/>
                <w:szCs w:val="24"/>
              </w:rPr>
              <w:t>Gender</w:t>
            </w:r>
          </w:p>
        </w:tc>
        <w:tc>
          <w:tcPr>
            <w:tcW w:w="590" w:type="dxa"/>
          </w:tcPr>
          <w:p w14:paraId="4F796524" w14:textId="3E70215A" w:rsidR="00EA6902" w:rsidRDefault="00941BB5">
            <w:pPr>
              <w:rPr>
                <w:rFonts w:ascii="Arial" w:hAnsi="Arial" w:cs="Arial"/>
                <w:sz w:val="24"/>
                <w:szCs w:val="24"/>
              </w:rPr>
            </w:pPr>
            <w:r>
              <w:rPr>
                <w:rFonts w:ascii="Arial" w:hAnsi="Arial" w:cs="Arial"/>
                <w:sz w:val="24"/>
                <w:szCs w:val="24"/>
              </w:rPr>
              <w:t>27</w:t>
            </w:r>
          </w:p>
        </w:tc>
      </w:tr>
      <w:tr w:rsidR="00EA6902" w14:paraId="58776816" w14:textId="77777777" w:rsidTr="00EE6619">
        <w:trPr>
          <w:trHeight w:val="274"/>
        </w:trPr>
        <w:tc>
          <w:tcPr>
            <w:tcW w:w="916" w:type="dxa"/>
          </w:tcPr>
          <w:p w14:paraId="5EA1CA76" w14:textId="194C948F" w:rsidR="00EA6902" w:rsidRDefault="00034610">
            <w:pPr>
              <w:rPr>
                <w:rFonts w:ascii="Arial" w:hAnsi="Arial" w:cs="Arial"/>
                <w:sz w:val="24"/>
                <w:szCs w:val="24"/>
              </w:rPr>
            </w:pPr>
            <w:r>
              <w:rPr>
                <w:rFonts w:ascii="Arial" w:hAnsi="Arial" w:cs="Arial"/>
                <w:sz w:val="24"/>
                <w:szCs w:val="24"/>
              </w:rPr>
              <w:t>2.2.</w:t>
            </w:r>
            <w:r w:rsidR="00234E25">
              <w:rPr>
                <w:rFonts w:ascii="Arial" w:hAnsi="Arial" w:cs="Arial"/>
                <w:sz w:val="24"/>
                <w:szCs w:val="24"/>
              </w:rPr>
              <w:t>2</w:t>
            </w:r>
          </w:p>
        </w:tc>
        <w:tc>
          <w:tcPr>
            <w:tcW w:w="7301" w:type="dxa"/>
          </w:tcPr>
          <w:p w14:paraId="7FE104C7" w14:textId="5BEF4A6E" w:rsidR="00EA6902" w:rsidRDefault="00034610">
            <w:pPr>
              <w:rPr>
                <w:rFonts w:ascii="Arial" w:hAnsi="Arial" w:cs="Arial"/>
                <w:sz w:val="24"/>
                <w:szCs w:val="24"/>
              </w:rPr>
            </w:pPr>
            <w:r>
              <w:rPr>
                <w:rFonts w:ascii="Arial" w:hAnsi="Arial" w:cs="Arial"/>
                <w:sz w:val="24"/>
                <w:szCs w:val="24"/>
              </w:rPr>
              <w:t>Equally unequal</w:t>
            </w:r>
          </w:p>
        </w:tc>
        <w:tc>
          <w:tcPr>
            <w:tcW w:w="590" w:type="dxa"/>
          </w:tcPr>
          <w:p w14:paraId="7681466B" w14:textId="4BD1A9F0" w:rsidR="00EA6902" w:rsidRDefault="00941BB5">
            <w:pPr>
              <w:rPr>
                <w:rFonts w:ascii="Arial" w:hAnsi="Arial" w:cs="Arial"/>
                <w:sz w:val="24"/>
                <w:szCs w:val="24"/>
              </w:rPr>
            </w:pPr>
            <w:r>
              <w:rPr>
                <w:rFonts w:ascii="Arial" w:hAnsi="Arial" w:cs="Arial"/>
                <w:sz w:val="24"/>
                <w:szCs w:val="24"/>
              </w:rPr>
              <w:t>27</w:t>
            </w:r>
          </w:p>
        </w:tc>
      </w:tr>
      <w:tr w:rsidR="00EA6902" w14:paraId="7216051B" w14:textId="77777777" w:rsidTr="00EE6619">
        <w:trPr>
          <w:trHeight w:val="274"/>
        </w:trPr>
        <w:tc>
          <w:tcPr>
            <w:tcW w:w="916" w:type="dxa"/>
          </w:tcPr>
          <w:p w14:paraId="744EF85A" w14:textId="382F3715" w:rsidR="00EA6902" w:rsidRDefault="00034610">
            <w:pPr>
              <w:rPr>
                <w:rFonts w:ascii="Arial" w:hAnsi="Arial" w:cs="Arial"/>
                <w:sz w:val="24"/>
                <w:szCs w:val="24"/>
              </w:rPr>
            </w:pPr>
            <w:r>
              <w:rPr>
                <w:rFonts w:ascii="Arial" w:hAnsi="Arial" w:cs="Arial"/>
                <w:sz w:val="24"/>
                <w:szCs w:val="24"/>
              </w:rPr>
              <w:t>2.2</w:t>
            </w:r>
            <w:r w:rsidR="00234E25">
              <w:rPr>
                <w:rFonts w:ascii="Arial" w:hAnsi="Arial" w:cs="Arial"/>
                <w:sz w:val="24"/>
                <w:szCs w:val="24"/>
              </w:rPr>
              <w:t>.3</w:t>
            </w:r>
          </w:p>
        </w:tc>
        <w:tc>
          <w:tcPr>
            <w:tcW w:w="7301" w:type="dxa"/>
          </w:tcPr>
          <w:p w14:paraId="149A8B76" w14:textId="54E4C847" w:rsidR="00EA6902" w:rsidRDefault="008E17E4">
            <w:pPr>
              <w:rPr>
                <w:rFonts w:ascii="Arial" w:hAnsi="Arial" w:cs="Arial"/>
                <w:sz w:val="24"/>
                <w:szCs w:val="24"/>
              </w:rPr>
            </w:pPr>
            <w:r>
              <w:rPr>
                <w:rFonts w:ascii="Arial" w:hAnsi="Arial" w:cs="Arial"/>
                <w:sz w:val="24"/>
                <w:szCs w:val="24"/>
              </w:rPr>
              <w:t>Female carers</w:t>
            </w:r>
          </w:p>
        </w:tc>
        <w:tc>
          <w:tcPr>
            <w:tcW w:w="590" w:type="dxa"/>
          </w:tcPr>
          <w:p w14:paraId="07E4DD9A" w14:textId="0597FB4E" w:rsidR="00EA6902" w:rsidRDefault="004A65C5">
            <w:pPr>
              <w:rPr>
                <w:rFonts w:ascii="Arial" w:hAnsi="Arial" w:cs="Arial"/>
                <w:sz w:val="24"/>
                <w:szCs w:val="24"/>
              </w:rPr>
            </w:pPr>
            <w:r>
              <w:rPr>
                <w:rFonts w:ascii="Arial" w:hAnsi="Arial" w:cs="Arial"/>
                <w:sz w:val="24"/>
                <w:szCs w:val="24"/>
              </w:rPr>
              <w:t>28</w:t>
            </w:r>
          </w:p>
        </w:tc>
      </w:tr>
      <w:tr w:rsidR="00EA6902" w14:paraId="773E87AC" w14:textId="77777777" w:rsidTr="00EE6619">
        <w:trPr>
          <w:trHeight w:val="274"/>
        </w:trPr>
        <w:tc>
          <w:tcPr>
            <w:tcW w:w="916" w:type="dxa"/>
          </w:tcPr>
          <w:p w14:paraId="0DDA8C0C" w14:textId="41B67F1D" w:rsidR="00EA6902" w:rsidRDefault="00234E25">
            <w:pPr>
              <w:rPr>
                <w:rFonts w:ascii="Arial" w:hAnsi="Arial" w:cs="Arial"/>
                <w:sz w:val="24"/>
                <w:szCs w:val="24"/>
              </w:rPr>
            </w:pPr>
            <w:r>
              <w:rPr>
                <w:rFonts w:ascii="Arial" w:hAnsi="Arial" w:cs="Arial"/>
                <w:sz w:val="24"/>
                <w:szCs w:val="24"/>
              </w:rPr>
              <w:t>2.2.4</w:t>
            </w:r>
          </w:p>
        </w:tc>
        <w:tc>
          <w:tcPr>
            <w:tcW w:w="7301" w:type="dxa"/>
          </w:tcPr>
          <w:p w14:paraId="143B5266" w14:textId="1B890C8C" w:rsidR="00EA6902" w:rsidRDefault="008E17E4">
            <w:pPr>
              <w:rPr>
                <w:rFonts w:ascii="Arial" w:hAnsi="Arial" w:cs="Arial"/>
                <w:sz w:val="24"/>
                <w:szCs w:val="24"/>
              </w:rPr>
            </w:pPr>
            <w:r>
              <w:rPr>
                <w:rFonts w:ascii="Arial" w:hAnsi="Arial" w:cs="Arial"/>
                <w:sz w:val="24"/>
                <w:szCs w:val="24"/>
              </w:rPr>
              <w:t>The value of girls; Boko Haram’s hidden resource</w:t>
            </w:r>
          </w:p>
        </w:tc>
        <w:tc>
          <w:tcPr>
            <w:tcW w:w="590" w:type="dxa"/>
          </w:tcPr>
          <w:p w14:paraId="42D4C2B6" w14:textId="5F217F74" w:rsidR="00EA6902" w:rsidRDefault="00F36F76">
            <w:pPr>
              <w:rPr>
                <w:rFonts w:ascii="Arial" w:hAnsi="Arial" w:cs="Arial"/>
                <w:sz w:val="24"/>
                <w:szCs w:val="24"/>
              </w:rPr>
            </w:pPr>
            <w:r>
              <w:rPr>
                <w:rFonts w:ascii="Arial" w:hAnsi="Arial" w:cs="Arial"/>
                <w:sz w:val="24"/>
                <w:szCs w:val="24"/>
              </w:rPr>
              <w:t>29</w:t>
            </w:r>
          </w:p>
        </w:tc>
      </w:tr>
      <w:tr w:rsidR="005A13F4" w14:paraId="024CAAFE" w14:textId="77777777" w:rsidTr="00EE6619">
        <w:trPr>
          <w:trHeight w:val="274"/>
        </w:trPr>
        <w:tc>
          <w:tcPr>
            <w:tcW w:w="916" w:type="dxa"/>
          </w:tcPr>
          <w:p w14:paraId="19318FF7" w14:textId="5329173C" w:rsidR="005A13F4" w:rsidRDefault="00234E25">
            <w:pPr>
              <w:rPr>
                <w:rFonts w:ascii="Arial" w:hAnsi="Arial" w:cs="Arial"/>
                <w:sz w:val="24"/>
                <w:szCs w:val="24"/>
              </w:rPr>
            </w:pPr>
            <w:r>
              <w:rPr>
                <w:rFonts w:ascii="Arial" w:hAnsi="Arial" w:cs="Arial"/>
                <w:sz w:val="24"/>
                <w:szCs w:val="24"/>
              </w:rPr>
              <w:t>2.2.5</w:t>
            </w:r>
          </w:p>
        </w:tc>
        <w:tc>
          <w:tcPr>
            <w:tcW w:w="7301" w:type="dxa"/>
          </w:tcPr>
          <w:p w14:paraId="1D6CC8B4" w14:textId="2750A13D" w:rsidR="005A13F4" w:rsidRDefault="00C911CA">
            <w:pPr>
              <w:rPr>
                <w:rFonts w:ascii="Arial" w:hAnsi="Arial" w:cs="Arial"/>
                <w:sz w:val="24"/>
                <w:szCs w:val="24"/>
              </w:rPr>
            </w:pPr>
            <w:r>
              <w:rPr>
                <w:rFonts w:ascii="Arial" w:hAnsi="Arial" w:cs="Arial"/>
                <w:sz w:val="24"/>
                <w:szCs w:val="24"/>
              </w:rPr>
              <w:t>Pregnancy</w:t>
            </w:r>
          </w:p>
        </w:tc>
        <w:tc>
          <w:tcPr>
            <w:tcW w:w="590" w:type="dxa"/>
          </w:tcPr>
          <w:p w14:paraId="715C704A" w14:textId="22AB8A91" w:rsidR="005A13F4" w:rsidRDefault="00F36F76">
            <w:pPr>
              <w:rPr>
                <w:rFonts w:ascii="Arial" w:hAnsi="Arial" w:cs="Arial"/>
                <w:sz w:val="24"/>
                <w:szCs w:val="24"/>
              </w:rPr>
            </w:pPr>
            <w:r>
              <w:rPr>
                <w:rFonts w:ascii="Arial" w:hAnsi="Arial" w:cs="Arial"/>
                <w:sz w:val="24"/>
                <w:szCs w:val="24"/>
              </w:rPr>
              <w:t>30</w:t>
            </w:r>
          </w:p>
        </w:tc>
      </w:tr>
      <w:tr w:rsidR="005A13F4" w14:paraId="4B984467" w14:textId="77777777" w:rsidTr="00EE6619">
        <w:trPr>
          <w:trHeight w:val="274"/>
        </w:trPr>
        <w:tc>
          <w:tcPr>
            <w:tcW w:w="916" w:type="dxa"/>
          </w:tcPr>
          <w:p w14:paraId="30B3AE95" w14:textId="486DB62D" w:rsidR="005A13F4" w:rsidRDefault="00234E25">
            <w:pPr>
              <w:rPr>
                <w:rFonts w:ascii="Arial" w:hAnsi="Arial" w:cs="Arial"/>
                <w:sz w:val="24"/>
                <w:szCs w:val="24"/>
              </w:rPr>
            </w:pPr>
            <w:r>
              <w:rPr>
                <w:rFonts w:ascii="Arial" w:hAnsi="Arial" w:cs="Arial"/>
                <w:sz w:val="24"/>
                <w:szCs w:val="24"/>
              </w:rPr>
              <w:t>2.2.6</w:t>
            </w:r>
          </w:p>
        </w:tc>
        <w:tc>
          <w:tcPr>
            <w:tcW w:w="7301" w:type="dxa"/>
          </w:tcPr>
          <w:p w14:paraId="783D66E3" w14:textId="244D612D" w:rsidR="005A13F4" w:rsidRDefault="00C911CA">
            <w:pPr>
              <w:rPr>
                <w:rFonts w:ascii="Arial" w:hAnsi="Arial" w:cs="Arial"/>
                <w:sz w:val="24"/>
                <w:szCs w:val="24"/>
              </w:rPr>
            </w:pPr>
            <w:r>
              <w:rPr>
                <w:rFonts w:ascii="Arial" w:hAnsi="Arial" w:cs="Arial"/>
                <w:sz w:val="24"/>
                <w:szCs w:val="24"/>
              </w:rPr>
              <w:t>Further risks associated with sexual violence</w:t>
            </w:r>
          </w:p>
        </w:tc>
        <w:tc>
          <w:tcPr>
            <w:tcW w:w="590" w:type="dxa"/>
          </w:tcPr>
          <w:p w14:paraId="66A10DB8" w14:textId="6B6DA0CE" w:rsidR="005A13F4" w:rsidRDefault="00F36F76">
            <w:pPr>
              <w:rPr>
                <w:rFonts w:ascii="Arial" w:hAnsi="Arial" w:cs="Arial"/>
                <w:sz w:val="24"/>
                <w:szCs w:val="24"/>
              </w:rPr>
            </w:pPr>
            <w:r>
              <w:rPr>
                <w:rFonts w:ascii="Arial" w:hAnsi="Arial" w:cs="Arial"/>
                <w:sz w:val="24"/>
                <w:szCs w:val="24"/>
              </w:rPr>
              <w:t>32</w:t>
            </w:r>
          </w:p>
        </w:tc>
      </w:tr>
      <w:tr w:rsidR="005A13F4" w14:paraId="16A7383D" w14:textId="77777777" w:rsidTr="00EE6619">
        <w:trPr>
          <w:trHeight w:val="274"/>
        </w:trPr>
        <w:tc>
          <w:tcPr>
            <w:tcW w:w="916" w:type="dxa"/>
          </w:tcPr>
          <w:p w14:paraId="21AD68DC" w14:textId="786511E3" w:rsidR="005A13F4" w:rsidRDefault="00234E25">
            <w:pPr>
              <w:rPr>
                <w:rFonts w:ascii="Arial" w:hAnsi="Arial" w:cs="Arial"/>
                <w:sz w:val="24"/>
                <w:szCs w:val="24"/>
              </w:rPr>
            </w:pPr>
            <w:r>
              <w:rPr>
                <w:rFonts w:ascii="Arial" w:hAnsi="Arial" w:cs="Arial"/>
                <w:sz w:val="24"/>
                <w:szCs w:val="24"/>
              </w:rPr>
              <w:t>2.2.7</w:t>
            </w:r>
          </w:p>
        </w:tc>
        <w:tc>
          <w:tcPr>
            <w:tcW w:w="7301" w:type="dxa"/>
          </w:tcPr>
          <w:p w14:paraId="149C83A9" w14:textId="4A5DADF5" w:rsidR="005A13F4" w:rsidRDefault="00C911CA">
            <w:pPr>
              <w:rPr>
                <w:rFonts w:ascii="Arial" w:hAnsi="Arial" w:cs="Arial"/>
                <w:sz w:val="24"/>
                <w:szCs w:val="24"/>
              </w:rPr>
            </w:pPr>
            <w:r>
              <w:rPr>
                <w:rFonts w:ascii="Arial" w:hAnsi="Arial" w:cs="Arial"/>
                <w:sz w:val="24"/>
                <w:szCs w:val="24"/>
              </w:rPr>
              <w:t>DDR Programmes</w:t>
            </w:r>
          </w:p>
        </w:tc>
        <w:tc>
          <w:tcPr>
            <w:tcW w:w="590" w:type="dxa"/>
          </w:tcPr>
          <w:p w14:paraId="5373A5A9" w14:textId="2314ADEF" w:rsidR="005A13F4" w:rsidRDefault="00F36F76">
            <w:pPr>
              <w:rPr>
                <w:rFonts w:ascii="Arial" w:hAnsi="Arial" w:cs="Arial"/>
                <w:sz w:val="24"/>
                <w:szCs w:val="24"/>
              </w:rPr>
            </w:pPr>
            <w:r>
              <w:rPr>
                <w:rFonts w:ascii="Arial" w:hAnsi="Arial" w:cs="Arial"/>
                <w:sz w:val="24"/>
                <w:szCs w:val="24"/>
              </w:rPr>
              <w:t>32</w:t>
            </w:r>
          </w:p>
        </w:tc>
      </w:tr>
      <w:tr w:rsidR="005A13F4" w14:paraId="403990A5" w14:textId="77777777" w:rsidTr="00EE6619">
        <w:trPr>
          <w:trHeight w:val="274"/>
        </w:trPr>
        <w:tc>
          <w:tcPr>
            <w:tcW w:w="916" w:type="dxa"/>
          </w:tcPr>
          <w:p w14:paraId="5D720EB9" w14:textId="7545950F" w:rsidR="005A13F4" w:rsidRDefault="00591FD9">
            <w:pPr>
              <w:rPr>
                <w:rFonts w:ascii="Arial" w:hAnsi="Arial" w:cs="Arial"/>
                <w:sz w:val="24"/>
                <w:szCs w:val="24"/>
              </w:rPr>
            </w:pPr>
            <w:r>
              <w:rPr>
                <w:rFonts w:ascii="Arial" w:hAnsi="Arial" w:cs="Arial"/>
                <w:sz w:val="24"/>
                <w:szCs w:val="24"/>
              </w:rPr>
              <w:t>2.2.8</w:t>
            </w:r>
          </w:p>
        </w:tc>
        <w:tc>
          <w:tcPr>
            <w:tcW w:w="7301" w:type="dxa"/>
          </w:tcPr>
          <w:p w14:paraId="7BABB315" w14:textId="500043BC" w:rsidR="005A13F4" w:rsidRDefault="00591FD9">
            <w:pPr>
              <w:rPr>
                <w:rFonts w:ascii="Arial" w:hAnsi="Arial" w:cs="Arial"/>
                <w:sz w:val="24"/>
                <w:szCs w:val="24"/>
              </w:rPr>
            </w:pPr>
            <w:r>
              <w:rPr>
                <w:rFonts w:ascii="Arial" w:hAnsi="Arial" w:cs="Arial"/>
                <w:sz w:val="24"/>
                <w:szCs w:val="24"/>
              </w:rPr>
              <w:t>Girls matter</w:t>
            </w:r>
          </w:p>
        </w:tc>
        <w:tc>
          <w:tcPr>
            <w:tcW w:w="590" w:type="dxa"/>
          </w:tcPr>
          <w:p w14:paraId="050231B5" w14:textId="143922A3" w:rsidR="005A13F4" w:rsidRDefault="00F36F76">
            <w:pPr>
              <w:rPr>
                <w:rFonts w:ascii="Arial" w:hAnsi="Arial" w:cs="Arial"/>
                <w:sz w:val="24"/>
                <w:szCs w:val="24"/>
              </w:rPr>
            </w:pPr>
            <w:r>
              <w:rPr>
                <w:rFonts w:ascii="Arial" w:hAnsi="Arial" w:cs="Arial"/>
                <w:sz w:val="24"/>
                <w:szCs w:val="24"/>
              </w:rPr>
              <w:t>33</w:t>
            </w:r>
          </w:p>
        </w:tc>
      </w:tr>
      <w:tr w:rsidR="00591FD9" w14:paraId="53762A7C" w14:textId="77777777" w:rsidTr="00EE6619">
        <w:trPr>
          <w:trHeight w:val="290"/>
        </w:trPr>
        <w:tc>
          <w:tcPr>
            <w:tcW w:w="916" w:type="dxa"/>
          </w:tcPr>
          <w:p w14:paraId="0E7D7FFF" w14:textId="65D9D4E2" w:rsidR="00591FD9" w:rsidRDefault="003E75D7">
            <w:pPr>
              <w:rPr>
                <w:rFonts w:ascii="Arial" w:hAnsi="Arial" w:cs="Arial"/>
                <w:sz w:val="24"/>
                <w:szCs w:val="24"/>
              </w:rPr>
            </w:pPr>
            <w:r>
              <w:rPr>
                <w:rFonts w:ascii="Arial" w:hAnsi="Arial" w:cs="Arial"/>
                <w:sz w:val="24"/>
                <w:szCs w:val="24"/>
              </w:rPr>
              <w:t>2.3.1</w:t>
            </w:r>
          </w:p>
        </w:tc>
        <w:tc>
          <w:tcPr>
            <w:tcW w:w="7301" w:type="dxa"/>
          </w:tcPr>
          <w:p w14:paraId="7FA41799" w14:textId="5493B2EA" w:rsidR="00591FD9" w:rsidRDefault="003E75D7">
            <w:pPr>
              <w:rPr>
                <w:rFonts w:ascii="Arial" w:hAnsi="Arial" w:cs="Arial"/>
                <w:sz w:val="24"/>
                <w:szCs w:val="24"/>
              </w:rPr>
            </w:pPr>
            <w:r>
              <w:rPr>
                <w:rFonts w:ascii="Arial" w:hAnsi="Arial" w:cs="Arial"/>
                <w:sz w:val="24"/>
                <w:szCs w:val="24"/>
              </w:rPr>
              <w:t>Therapeutic interventions</w:t>
            </w:r>
          </w:p>
        </w:tc>
        <w:tc>
          <w:tcPr>
            <w:tcW w:w="590" w:type="dxa"/>
          </w:tcPr>
          <w:p w14:paraId="552A511A" w14:textId="65D87B4D" w:rsidR="00591FD9" w:rsidRDefault="00F36F76">
            <w:pPr>
              <w:rPr>
                <w:rFonts w:ascii="Arial" w:hAnsi="Arial" w:cs="Arial"/>
                <w:sz w:val="24"/>
                <w:szCs w:val="24"/>
              </w:rPr>
            </w:pPr>
            <w:r>
              <w:rPr>
                <w:rFonts w:ascii="Arial" w:hAnsi="Arial" w:cs="Arial"/>
                <w:sz w:val="24"/>
                <w:szCs w:val="24"/>
              </w:rPr>
              <w:t>34</w:t>
            </w:r>
          </w:p>
        </w:tc>
      </w:tr>
      <w:tr w:rsidR="00591FD9" w14:paraId="7CF4F79B" w14:textId="77777777" w:rsidTr="00EE6619">
        <w:trPr>
          <w:trHeight w:val="274"/>
        </w:trPr>
        <w:tc>
          <w:tcPr>
            <w:tcW w:w="916" w:type="dxa"/>
          </w:tcPr>
          <w:p w14:paraId="362E8450" w14:textId="2BFAD9D3" w:rsidR="00591FD9" w:rsidRDefault="003E75D7">
            <w:pPr>
              <w:rPr>
                <w:rFonts w:ascii="Arial" w:hAnsi="Arial" w:cs="Arial"/>
                <w:sz w:val="24"/>
                <w:szCs w:val="24"/>
              </w:rPr>
            </w:pPr>
            <w:r>
              <w:rPr>
                <w:rFonts w:ascii="Arial" w:hAnsi="Arial" w:cs="Arial"/>
                <w:sz w:val="24"/>
                <w:szCs w:val="24"/>
              </w:rPr>
              <w:t>2.3.2</w:t>
            </w:r>
          </w:p>
        </w:tc>
        <w:tc>
          <w:tcPr>
            <w:tcW w:w="7301" w:type="dxa"/>
          </w:tcPr>
          <w:p w14:paraId="3196B4B9" w14:textId="7A423B88" w:rsidR="00591FD9" w:rsidRDefault="003E75D7">
            <w:pPr>
              <w:rPr>
                <w:rFonts w:ascii="Arial" w:hAnsi="Arial" w:cs="Arial"/>
                <w:sz w:val="24"/>
                <w:szCs w:val="24"/>
              </w:rPr>
            </w:pPr>
            <w:r>
              <w:rPr>
                <w:rFonts w:ascii="Arial" w:hAnsi="Arial" w:cs="Arial"/>
                <w:sz w:val="24"/>
                <w:szCs w:val="24"/>
              </w:rPr>
              <w:t>Treatment efficacy</w:t>
            </w:r>
          </w:p>
        </w:tc>
        <w:tc>
          <w:tcPr>
            <w:tcW w:w="590" w:type="dxa"/>
          </w:tcPr>
          <w:p w14:paraId="7D9FF7DE" w14:textId="22B4EDE3" w:rsidR="00591FD9" w:rsidRDefault="00F36F76">
            <w:pPr>
              <w:rPr>
                <w:rFonts w:ascii="Arial" w:hAnsi="Arial" w:cs="Arial"/>
                <w:sz w:val="24"/>
                <w:szCs w:val="24"/>
              </w:rPr>
            </w:pPr>
            <w:r>
              <w:rPr>
                <w:rFonts w:ascii="Arial" w:hAnsi="Arial" w:cs="Arial"/>
                <w:sz w:val="24"/>
                <w:szCs w:val="24"/>
              </w:rPr>
              <w:t>34</w:t>
            </w:r>
          </w:p>
        </w:tc>
      </w:tr>
      <w:tr w:rsidR="00591FD9" w14:paraId="0EBC25D0" w14:textId="77777777" w:rsidTr="00EE6619">
        <w:trPr>
          <w:trHeight w:val="274"/>
        </w:trPr>
        <w:tc>
          <w:tcPr>
            <w:tcW w:w="916" w:type="dxa"/>
          </w:tcPr>
          <w:p w14:paraId="2800152E" w14:textId="6A8CE3C8" w:rsidR="00591FD9" w:rsidRDefault="003E75D7">
            <w:pPr>
              <w:rPr>
                <w:rFonts w:ascii="Arial" w:hAnsi="Arial" w:cs="Arial"/>
                <w:sz w:val="24"/>
                <w:szCs w:val="24"/>
              </w:rPr>
            </w:pPr>
            <w:r>
              <w:rPr>
                <w:rFonts w:ascii="Arial" w:hAnsi="Arial" w:cs="Arial"/>
                <w:sz w:val="24"/>
                <w:szCs w:val="24"/>
              </w:rPr>
              <w:t>2.3.</w:t>
            </w:r>
            <w:r w:rsidR="00681273">
              <w:rPr>
                <w:rFonts w:ascii="Arial" w:hAnsi="Arial" w:cs="Arial"/>
                <w:sz w:val="24"/>
                <w:szCs w:val="24"/>
              </w:rPr>
              <w:t>3</w:t>
            </w:r>
          </w:p>
        </w:tc>
        <w:tc>
          <w:tcPr>
            <w:tcW w:w="7301" w:type="dxa"/>
          </w:tcPr>
          <w:p w14:paraId="263951B1" w14:textId="2BE90CBF" w:rsidR="00591FD9" w:rsidRDefault="00681273">
            <w:pPr>
              <w:rPr>
                <w:rFonts w:ascii="Arial" w:hAnsi="Arial" w:cs="Arial"/>
                <w:sz w:val="24"/>
                <w:szCs w:val="24"/>
              </w:rPr>
            </w:pPr>
            <w:r>
              <w:rPr>
                <w:rFonts w:ascii="Arial" w:hAnsi="Arial" w:cs="Arial"/>
                <w:sz w:val="24"/>
                <w:szCs w:val="24"/>
              </w:rPr>
              <w:t>Mindfulness</w:t>
            </w:r>
          </w:p>
        </w:tc>
        <w:tc>
          <w:tcPr>
            <w:tcW w:w="590" w:type="dxa"/>
          </w:tcPr>
          <w:p w14:paraId="7FFFADD1" w14:textId="3005A56D" w:rsidR="00591FD9" w:rsidRDefault="00EE6619">
            <w:pPr>
              <w:rPr>
                <w:rFonts w:ascii="Arial" w:hAnsi="Arial" w:cs="Arial"/>
                <w:sz w:val="24"/>
                <w:szCs w:val="24"/>
              </w:rPr>
            </w:pPr>
            <w:r>
              <w:rPr>
                <w:rFonts w:ascii="Arial" w:hAnsi="Arial" w:cs="Arial"/>
                <w:sz w:val="24"/>
                <w:szCs w:val="24"/>
              </w:rPr>
              <w:t>35</w:t>
            </w:r>
          </w:p>
        </w:tc>
      </w:tr>
      <w:tr w:rsidR="00591FD9" w14:paraId="28D5F093" w14:textId="77777777" w:rsidTr="00EE6619">
        <w:trPr>
          <w:trHeight w:val="274"/>
        </w:trPr>
        <w:tc>
          <w:tcPr>
            <w:tcW w:w="916" w:type="dxa"/>
          </w:tcPr>
          <w:p w14:paraId="13521072" w14:textId="57BD7003" w:rsidR="00591FD9" w:rsidRDefault="00681273">
            <w:pPr>
              <w:rPr>
                <w:rFonts w:ascii="Arial" w:hAnsi="Arial" w:cs="Arial"/>
                <w:sz w:val="24"/>
                <w:szCs w:val="24"/>
              </w:rPr>
            </w:pPr>
            <w:r>
              <w:rPr>
                <w:rFonts w:ascii="Arial" w:hAnsi="Arial" w:cs="Arial"/>
                <w:sz w:val="24"/>
                <w:szCs w:val="24"/>
              </w:rPr>
              <w:t>2.2.4</w:t>
            </w:r>
          </w:p>
        </w:tc>
        <w:tc>
          <w:tcPr>
            <w:tcW w:w="7301" w:type="dxa"/>
          </w:tcPr>
          <w:p w14:paraId="4E4D9033" w14:textId="1326C24B" w:rsidR="00591FD9" w:rsidRDefault="00681273">
            <w:pPr>
              <w:rPr>
                <w:rFonts w:ascii="Arial" w:hAnsi="Arial" w:cs="Arial"/>
                <w:sz w:val="24"/>
                <w:szCs w:val="24"/>
              </w:rPr>
            </w:pPr>
            <w:r>
              <w:rPr>
                <w:rFonts w:ascii="Arial" w:hAnsi="Arial" w:cs="Arial"/>
                <w:sz w:val="24"/>
                <w:szCs w:val="24"/>
              </w:rPr>
              <w:t>Psychosocial interventions</w:t>
            </w:r>
          </w:p>
        </w:tc>
        <w:tc>
          <w:tcPr>
            <w:tcW w:w="590" w:type="dxa"/>
          </w:tcPr>
          <w:p w14:paraId="10A1C381" w14:textId="4413B8CF" w:rsidR="00591FD9" w:rsidRDefault="00EE6619">
            <w:pPr>
              <w:rPr>
                <w:rFonts w:ascii="Arial" w:hAnsi="Arial" w:cs="Arial"/>
                <w:sz w:val="24"/>
                <w:szCs w:val="24"/>
              </w:rPr>
            </w:pPr>
            <w:r>
              <w:rPr>
                <w:rFonts w:ascii="Arial" w:hAnsi="Arial" w:cs="Arial"/>
                <w:sz w:val="24"/>
                <w:szCs w:val="24"/>
              </w:rPr>
              <w:t>36</w:t>
            </w:r>
          </w:p>
        </w:tc>
      </w:tr>
      <w:tr w:rsidR="00591FD9" w14:paraId="3DFCB4DB" w14:textId="77777777" w:rsidTr="00EE6619">
        <w:trPr>
          <w:trHeight w:val="274"/>
        </w:trPr>
        <w:tc>
          <w:tcPr>
            <w:tcW w:w="916" w:type="dxa"/>
          </w:tcPr>
          <w:p w14:paraId="36AD2498" w14:textId="5DC9AE85" w:rsidR="00591FD9" w:rsidRDefault="00681273">
            <w:pPr>
              <w:rPr>
                <w:rFonts w:ascii="Arial" w:hAnsi="Arial" w:cs="Arial"/>
                <w:sz w:val="24"/>
                <w:szCs w:val="24"/>
              </w:rPr>
            </w:pPr>
            <w:r>
              <w:rPr>
                <w:rFonts w:ascii="Arial" w:hAnsi="Arial" w:cs="Arial"/>
                <w:sz w:val="24"/>
                <w:szCs w:val="24"/>
              </w:rPr>
              <w:t>2.2.5</w:t>
            </w:r>
          </w:p>
        </w:tc>
        <w:tc>
          <w:tcPr>
            <w:tcW w:w="7301" w:type="dxa"/>
          </w:tcPr>
          <w:p w14:paraId="2B61B908" w14:textId="7BC45D18" w:rsidR="00591FD9" w:rsidRDefault="00681273">
            <w:pPr>
              <w:rPr>
                <w:rFonts w:ascii="Arial" w:hAnsi="Arial" w:cs="Arial"/>
                <w:sz w:val="24"/>
                <w:szCs w:val="24"/>
              </w:rPr>
            </w:pPr>
            <w:r>
              <w:rPr>
                <w:rFonts w:ascii="Arial" w:hAnsi="Arial" w:cs="Arial"/>
                <w:sz w:val="24"/>
                <w:szCs w:val="24"/>
              </w:rPr>
              <w:t>Forgiveness and acceptance</w:t>
            </w:r>
          </w:p>
        </w:tc>
        <w:tc>
          <w:tcPr>
            <w:tcW w:w="590" w:type="dxa"/>
          </w:tcPr>
          <w:p w14:paraId="5F042B44" w14:textId="45B12039" w:rsidR="00591FD9" w:rsidRDefault="00EE6619">
            <w:pPr>
              <w:rPr>
                <w:rFonts w:ascii="Arial" w:hAnsi="Arial" w:cs="Arial"/>
                <w:sz w:val="24"/>
                <w:szCs w:val="24"/>
              </w:rPr>
            </w:pPr>
            <w:r>
              <w:rPr>
                <w:rFonts w:ascii="Arial" w:hAnsi="Arial" w:cs="Arial"/>
                <w:sz w:val="24"/>
                <w:szCs w:val="24"/>
              </w:rPr>
              <w:t>37</w:t>
            </w:r>
          </w:p>
        </w:tc>
      </w:tr>
      <w:tr w:rsidR="00591FD9" w14:paraId="36BAFA33" w14:textId="77777777" w:rsidTr="00EE6619">
        <w:trPr>
          <w:trHeight w:val="274"/>
        </w:trPr>
        <w:tc>
          <w:tcPr>
            <w:tcW w:w="916" w:type="dxa"/>
          </w:tcPr>
          <w:p w14:paraId="4B90AEE5" w14:textId="65503F56" w:rsidR="00591FD9" w:rsidRDefault="004D011B">
            <w:pPr>
              <w:rPr>
                <w:rFonts w:ascii="Arial" w:hAnsi="Arial" w:cs="Arial"/>
                <w:sz w:val="24"/>
                <w:szCs w:val="24"/>
              </w:rPr>
            </w:pPr>
            <w:r>
              <w:rPr>
                <w:rFonts w:ascii="Arial" w:hAnsi="Arial" w:cs="Arial"/>
                <w:sz w:val="24"/>
                <w:szCs w:val="24"/>
              </w:rPr>
              <w:t>3</w:t>
            </w:r>
            <w:r w:rsidR="003F2C63">
              <w:rPr>
                <w:rFonts w:ascii="Arial" w:hAnsi="Arial" w:cs="Arial"/>
                <w:sz w:val="24"/>
                <w:szCs w:val="24"/>
              </w:rPr>
              <w:t>.1</w:t>
            </w:r>
          </w:p>
        </w:tc>
        <w:tc>
          <w:tcPr>
            <w:tcW w:w="7301" w:type="dxa"/>
          </w:tcPr>
          <w:p w14:paraId="08927591" w14:textId="48F71DBB" w:rsidR="00591FD9" w:rsidRDefault="004D011B">
            <w:pPr>
              <w:rPr>
                <w:rFonts w:ascii="Arial" w:hAnsi="Arial" w:cs="Arial"/>
                <w:sz w:val="24"/>
                <w:szCs w:val="24"/>
              </w:rPr>
            </w:pPr>
            <w:r>
              <w:rPr>
                <w:rFonts w:ascii="Arial" w:hAnsi="Arial" w:cs="Arial"/>
                <w:sz w:val="24"/>
                <w:szCs w:val="24"/>
              </w:rPr>
              <w:t>Chapter 3</w:t>
            </w:r>
            <w:r w:rsidR="003F2C63">
              <w:rPr>
                <w:rFonts w:ascii="Arial" w:hAnsi="Arial" w:cs="Arial"/>
                <w:sz w:val="24"/>
                <w:szCs w:val="24"/>
              </w:rPr>
              <w:t xml:space="preserve"> Methodology and method</w:t>
            </w:r>
          </w:p>
        </w:tc>
        <w:tc>
          <w:tcPr>
            <w:tcW w:w="590" w:type="dxa"/>
          </w:tcPr>
          <w:p w14:paraId="75B4DE24" w14:textId="78BF5F91" w:rsidR="00591FD9" w:rsidRDefault="00EE6619">
            <w:pPr>
              <w:rPr>
                <w:rFonts w:ascii="Arial" w:hAnsi="Arial" w:cs="Arial"/>
                <w:sz w:val="24"/>
                <w:szCs w:val="24"/>
              </w:rPr>
            </w:pPr>
            <w:r>
              <w:rPr>
                <w:rFonts w:ascii="Arial" w:hAnsi="Arial" w:cs="Arial"/>
                <w:sz w:val="24"/>
                <w:szCs w:val="24"/>
              </w:rPr>
              <w:t>38</w:t>
            </w:r>
          </w:p>
        </w:tc>
      </w:tr>
      <w:tr w:rsidR="00591FD9" w14:paraId="1B58CC2D" w14:textId="77777777" w:rsidTr="00EE6619">
        <w:trPr>
          <w:trHeight w:val="274"/>
        </w:trPr>
        <w:tc>
          <w:tcPr>
            <w:tcW w:w="916" w:type="dxa"/>
          </w:tcPr>
          <w:p w14:paraId="799EFC8D" w14:textId="6A0A73F3" w:rsidR="00591FD9" w:rsidRDefault="003F2C63">
            <w:pPr>
              <w:rPr>
                <w:rFonts w:ascii="Arial" w:hAnsi="Arial" w:cs="Arial"/>
                <w:sz w:val="24"/>
                <w:szCs w:val="24"/>
              </w:rPr>
            </w:pPr>
            <w:r>
              <w:rPr>
                <w:rFonts w:ascii="Arial" w:hAnsi="Arial" w:cs="Arial"/>
                <w:sz w:val="24"/>
                <w:szCs w:val="24"/>
              </w:rPr>
              <w:t>4.1</w:t>
            </w:r>
          </w:p>
        </w:tc>
        <w:tc>
          <w:tcPr>
            <w:tcW w:w="7301" w:type="dxa"/>
          </w:tcPr>
          <w:p w14:paraId="634B9E5D" w14:textId="5664572F" w:rsidR="00591FD9" w:rsidRDefault="00DA54F4">
            <w:pPr>
              <w:rPr>
                <w:rFonts w:ascii="Arial" w:hAnsi="Arial" w:cs="Arial"/>
                <w:sz w:val="24"/>
                <w:szCs w:val="24"/>
              </w:rPr>
            </w:pPr>
            <w:r>
              <w:rPr>
                <w:rFonts w:ascii="Arial" w:hAnsi="Arial" w:cs="Arial"/>
                <w:sz w:val="24"/>
                <w:szCs w:val="24"/>
              </w:rPr>
              <w:t>Chapter 4 Findings and implications</w:t>
            </w:r>
          </w:p>
        </w:tc>
        <w:tc>
          <w:tcPr>
            <w:tcW w:w="590" w:type="dxa"/>
          </w:tcPr>
          <w:p w14:paraId="67073A69" w14:textId="157981C0" w:rsidR="00591FD9" w:rsidRDefault="00EE6619">
            <w:pPr>
              <w:rPr>
                <w:rFonts w:ascii="Arial" w:hAnsi="Arial" w:cs="Arial"/>
                <w:sz w:val="24"/>
                <w:szCs w:val="24"/>
              </w:rPr>
            </w:pPr>
            <w:r>
              <w:rPr>
                <w:rFonts w:ascii="Arial" w:hAnsi="Arial" w:cs="Arial"/>
                <w:sz w:val="24"/>
                <w:szCs w:val="24"/>
              </w:rPr>
              <w:t>39</w:t>
            </w:r>
          </w:p>
        </w:tc>
      </w:tr>
      <w:tr w:rsidR="004D011B" w14:paraId="66DF9B30" w14:textId="77777777" w:rsidTr="00EE6619">
        <w:trPr>
          <w:trHeight w:val="274"/>
        </w:trPr>
        <w:tc>
          <w:tcPr>
            <w:tcW w:w="916" w:type="dxa"/>
          </w:tcPr>
          <w:p w14:paraId="0B01E475" w14:textId="13F91AC0" w:rsidR="004D011B" w:rsidRDefault="003F2C63">
            <w:pPr>
              <w:rPr>
                <w:rFonts w:ascii="Arial" w:hAnsi="Arial" w:cs="Arial"/>
                <w:sz w:val="24"/>
                <w:szCs w:val="24"/>
              </w:rPr>
            </w:pPr>
            <w:r>
              <w:rPr>
                <w:rFonts w:ascii="Arial" w:hAnsi="Arial" w:cs="Arial"/>
                <w:sz w:val="24"/>
                <w:szCs w:val="24"/>
              </w:rPr>
              <w:t>5</w:t>
            </w:r>
          </w:p>
        </w:tc>
        <w:tc>
          <w:tcPr>
            <w:tcW w:w="7301" w:type="dxa"/>
          </w:tcPr>
          <w:p w14:paraId="62A602CA" w14:textId="099C909C" w:rsidR="004D011B" w:rsidRDefault="00DA54F4">
            <w:pPr>
              <w:rPr>
                <w:rFonts w:ascii="Arial" w:hAnsi="Arial" w:cs="Arial"/>
                <w:sz w:val="24"/>
                <w:szCs w:val="24"/>
              </w:rPr>
            </w:pPr>
            <w:r>
              <w:rPr>
                <w:rFonts w:ascii="Arial" w:hAnsi="Arial" w:cs="Arial"/>
                <w:sz w:val="24"/>
                <w:szCs w:val="24"/>
              </w:rPr>
              <w:t>Discussion</w:t>
            </w:r>
          </w:p>
        </w:tc>
        <w:tc>
          <w:tcPr>
            <w:tcW w:w="590" w:type="dxa"/>
          </w:tcPr>
          <w:p w14:paraId="15C5F89F" w14:textId="6FDCAAF5" w:rsidR="004D011B" w:rsidRDefault="00EE6619">
            <w:pPr>
              <w:rPr>
                <w:rFonts w:ascii="Arial" w:hAnsi="Arial" w:cs="Arial"/>
                <w:sz w:val="24"/>
                <w:szCs w:val="24"/>
              </w:rPr>
            </w:pPr>
            <w:r>
              <w:rPr>
                <w:rFonts w:ascii="Arial" w:hAnsi="Arial" w:cs="Arial"/>
                <w:sz w:val="24"/>
                <w:szCs w:val="24"/>
              </w:rPr>
              <w:t>43</w:t>
            </w:r>
          </w:p>
        </w:tc>
      </w:tr>
      <w:tr w:rsidR="004D011B" w14:paraId="4F7F80BA" w14:textId="77777777" w:rsidTr="00EE6619">
        <w:trPr>
          <w:trHeight w:val="274"/>
        </w:trPr>
        <w:tc>
          <w:tcPr>
            <w:tcW w:w="916" w:type="dxa"/>
          </w:tcPr>
          <w:p w14:paraId="6E296CB8" w14:textId="42275BB7" w:rsidR="004D011B" w:rsidRDefault="003F2C63">
            <w:pPr>
              <w:rPr>
                <w:rFonts w:ascii="Arial" w:hAnsi="Arial" w:cs="Arial"/>
                <w:sz w:val="24"/>
                <w:szCs w:val="24"/>
              </w:rPr>
            </w:pPr>
            <w:r>
              <w:rPr>
                <w:rFonts w:ascii="Arial" w:hAnsi="Arial" w:cs="Arial"/>
                <w:sz w:val="24"/>
                <w:szCs w:val="24"/>
              </w:rPr>
              <w:t>6</w:t>
            </w:r>
          </w:p>
        </w:tc>
        <w:tc>
          <w:tcPr>
            <w:tcW w:w="7301" w:type="dxa"/>
          </w:tcPr>
          <w:p w14:paraId="463CCF59" w14:textId="5654ED48" w:rsidR="004D011B" w:rsidRDefault="00DA54F4">
            <w:pPr>
              <w:rPr>
                <w:rFonts w:ascii="Arial" w:hAnsi="Arial" w:cs="Arial"/>
                <w:sz w:val="24"/>
                <w:szCs w:val="24"/>
              </w:rPr>
            </w:pPr>
            <w:r>
              <w:rPr>
                <w:rFonts w:ascii="Arial" w:hAnsi="Arial" w:cs="Arial"/>
                <w:sz w:val="24"/>
                <w:szCs w:val="24"/>
              </w:rPr>
              <w:t>Reference</w:t>
            </w:r>
            <w:r w:rsidR="00B8488F">
              <w:rPr>
                <w:rFonts w:ascii="Arial" w:hAnsi="Arial" w:cs="Arial"/>
                <w:sz w:val="24"/>
                <w:szCs w:val="24"/>
              </w:rPr>
              <w:t>s</w:t>
            </w:r>
          </w:p>
        </w:tc>
        <w:tc>
          <w:tcPr>
            <w:tcW w:w="590" w:type="dxa"/>
          </w:tcPr>
          <w:p w14:paraId="25EB5097" w14:textId="6E0F5AA8" w:rsidR="004D011B" w:rsidRDefault="00EE6619">
            <w:pPr>
              <w:rPr>
                <w:rFonts w:ascii="Arial" w:hAnsi="Arial" w:cs="Arial"/>
                <w:sz w:val="24"/>
                <w:szCs w:val="24"/>
              </w:rPr>
            </w:pPr>
            <w:r>
              <w:rPr>
                <w:rFonts w:ascii="Arial" w:hAnsi="Arial" w:cs="Arial"/>
                <w:sz w:val="24"/>
                <w:szCs w:val="24"/>
              </w:rPr>
              <w:t>44</w:t>
            </w:r>
          </w:p>
        </w:tc>
      </w:tr>
    </w:tbl>
    <w:p w14:paraId="5C84C864" w14:textId="7915ECF3" w:rsidR="005852B5" w:rsidRPr="006C0B77" w:rsidRDefault="005852B5" w:rsidP="006C0B77">
      <w:pPr>
        <w:spacing w:line="360" w:lineRule="auto"/>
        <w:rPr>
          <w:rFonts w:ascii="Arial" w:hAnsi="Arial" w:cs="Arial"/>
          <w:b/>
          <w:bCs/>
          <w:sz w:val="24"/>
          <w:szCs w:val="24"/>
        </w:rPr>
      </w:pPr>
      <w:r w:rsidRPr="006C0B77">
        <w:rPr>
          <w:rFonts w:ascii="Arial" w:hAnsi="Arial" w:cs="Arial"/>
          <w:b/>
          <w:bCs/>
          <w:sz w:val="24"/>
          <w:szCs w:val="24"/>
        </w:rPr>
        <w:lastRenderedPageBreak/>
        <w:t>Life After Death: A critical literature review to establish how</w:t>
      </w:r>
      <w:r w:rsidRPr="006C0B77">
        <w:rPr>
          <w:rFonts w:ascii="Arial" w:hAnsi="Arial" w:cs="Arial"/>
          <w:b/>
          <w:bCs/>
          <w:color w:val="FF0000"/>
          <w:sz w:val="24"/>
          <w:szCs w:val="24"/>
        </w:rPr>
        <w:t xml:space="preserve"> </w:t>
      </w:r>
      <w:r w:rsidRPr="006C0B77">
        <w:rPr>
          <w:rFonts w:ascii="Arial" w:hAnsi="Arial" w:cs="Arial"/>
          <w:b/>
          <w:bCs/>
          <w:sz w:val="24"/>
          <w:szCs w:val="24"/>
        </w:rPr>
        <w:t>Western-based therapeutic treatment can effectively traverse cross-cultural boundaries to help heal the psychological trauma suffered by children and young people formerly abducted by the terrorist organization Boko Haram in Nigeria</w:t>
      </w:r>
    </w:p>
    <w:p w14:paraId="7E71D486" w14:textId="77777777" w:rsidR="005852B5" w:rsidRPr="006C0B77" w:rsidRDefault="005852B5" w:rsidP="006C0B77">
      <w:pPr>
        <w:spacing w:line="360" w:lineRule="auto"/>
        <w:rPr>
          <w:rFonts w:ascii="Arial" w:hAnsi="Arial" w:cs="Arial"/>
          <w:b/>
          <w:bCs/>
          <w:color w:val="FF0000"/>
          <w:sz w:val="24"/>
          <w:szCs w:val="24"/>
          <w:u w:val="single"/>
        </w:rPr>
      </w:pPr>
    </w:p>
    <w:p w14:paraId="6FF31F2C"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Chapter 1 </w:t>
      </w:r>
    </w:p>
    <w:p w14:paraId="5CFFDCFC" w14:textId="0D956C94"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1.1 </w:t>
      </w:r>
      <w:r w:rsidR="001035D7" w:rsidRPr="006C0B77">
        <w:rPr>
          <w:rFonts w:ascii="Arial" w:hAnsi="Arial" w:cs="Arial"/>
          <w:sz w:val="24"/>
          <w:szCs w:val="24"/>
        </w:rPr>
        <w:t>Overview</w:t>
      </w:r>
    </w:p>
    <w:p w14:paraId="5ECD8F14" w14:textId="619791A2"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This dissertation, written from a social constructivist viewpoint, has taken the form of a literature review to investigate and cognize the plight of thousands of children and adolescents living in Nigeria, whose mental health has been severely affected by the ramifications and impact of civil unrest which has ravaged Nigeria’s society for decades. The severe trauma suffered by Boko Haram abductees has been highlighted to expound the difficulties children and young people face living in a society where there is a governance parsimony to fund mental health facilities and treatment (</w:t>
      </w:r>
      <w:r w:rsidR="00731DE9" w:rsidRPr="006C0B77">
        <w:rPr>
          <w:rFonts w:ascii="Arial" w:hAnsi="Arial" w:cs="Arial"/>
          <w:sz w:val="24"/>
          <w:szCs w:val="24"/>
        </w:rPr>
        <w:t>Ayodele</w:t>
      </w:r>
      <w:r w:rsidR="0079739C" w:rsidRPr="006C0B77">
        <w:rPr>
          <w:rFonts w:ascii="Arial" w:hAnsi="Arial" w:cs="Arial"/>
          <w:sz w:val="24"/>
          <w:szCs w:val="24"/>
        </w:rPr>
        <w:t xml:space="preserve">, 2019; </w:t>
      </w:r>
      <w:r w:rsidRPr="006C0B77">
        <w:rPr>
          <w:rFonts w:ascii="Arial" w:hAnsi="Arial" w:cs="Arial"/>
          <w:sz w:val="24"/>
          <w:szCs w:val="24"/>
        </w:rPr>
        <w:t>Brown,</w:t>
      </w:r>
      <w:r w:rsidR="00DC0D95" w:rsidRPr="006C0B77">
        <w:rPr>
          <w:rFonts w:ascii="Arial" w:hAnsi="Arial" w:cs="Arial"/>
          <w:sz w:val="24"/>
          <w:szCs w:val="24"/>
        </w:rPr>
        <w:t xml:space="preserve"> et al.</w:t>
      </w:r>
      <w:r w:rsidRPr="006C0B77">
        <w:rPr>
          <w:rFonts w:ascii="Arial" w:hAnsi="Arial" w:cs="Arial"/>
          <w:sz w:val="24"/>
          <w:szCs w:val="24"/>
        </w:rPr>
        <w:t xml:space="preserve"> 2017; </w:t>
      </w:r>
      <w:r w:rsidR="00FA46C1" w:rsidRPr="006C0B77">
        <w:rPr>
          <w:rFonts w:ascii="Arial" w:hAnsi="Arial" w:cs="Arial"/>
          <w:sz w:val="24"/>
          <w:szCs w:val="24"/>
        </w:rPr>
        <w:t xml:space="preserve">Burki, </w:t>
      </w:r>
      <w:r w:rsidR="00121608" w:rsidRPr="006C0B77">
        <w:rPr>
          <w:rFonts w:ascii="Arial" w:hAnsi="Arial" w:cs="Arial"/>
          <w:sz w:val="24"/>
          <w:szCs w:val="24"/>
        </w:rPr>
        <w:t xml:space="preserve">2016; </w:t>
      </w:r>
      <w:r w:rsidRPr="006C0B77">
        <w:rPr>
          <w:rFonts w:ascii="Arial" w:hAnsi="Arial" w:cs="Arial"/>
          <w:sz w:val="24"/>
          <w:szCs w:val="24"/>
        </w:rPr>
        <w:t>Nocon,</w:t>
      </w:r>
      <w:r w:rsidR="00CA42C4" w:rsidRPr="006C0B77">
        <w:rPr>
          <w:rFonts w:ascii="Arial" w:hAnsi="Arial" w:cs="Arial"/>
          <w:sz w:val="24"/>
          <w:szCs w:val="24"/>
        </w:rPr>
        <w:t xml:space="preserve"> et al. </w:t>
      </w:r>
      <w:r w:rsidRPr="006C0B77">
        <w:rPr>
          <w:rFonts w:ascii="Arial" w:hAnsi="Arial" w:cs="Arial"/>
          <w:sz w:val="24"/>
          <w:szCs w:val="24"/>
        </w:rPr>
        <w:t>2017; W</w:t>
      </w:r>
      <w:r w:rsidR="00272847" w:rsidRPr="006C0B77">
        <w:rPr>
          <w:rFonts w:ascii="Arial" w:hAnsi="Arial" w:cs="Arial"/>
          <w:sz w:val="24"/>
          <w:szCs w:val="24"/>
        </w:rPr>
        <w:t xml:space="preserve">orld </w:t>
      </w:r>
      <w:r w:rsidR="00A964A1" w:rsidRPr="006C0B77">
        <w:rPr>
          <w:rFonts w:ascii="Arial" w:hAnsi="Arial" w:cs="Arial"/>
          <w:sz w:val="24"/>
          <w:szCs w:val="24"/>
        </w:rPr>
        <w:t>Health Organisation (W</w:t>
      </w:r>
      <w:r w:rsidRPr="006C0B77">
        <w:rPr>
          <w:rFonts w:ascii="Arial" w:hAnsi="Arial" w:cs="Arial"/>
          <w:sz w:val="24"/>
          <w:szCs w:val="24"/>
        </w:rPr>
        <w:t>HO</w:t>
      </w:r>
      <w:r w:rsidR="00A964A1" w:rsidRPr="006C0B77">
        <w:rPr>
          <w:rFonts w:ascii="Arial" w:hAnsi="Arial" w:cs="Arial"/>
          <w:sz w:val="24"/>
          <w:szCs w:val="24"/>
        </w:rPr>
        <w:t>)</w:t>
      </w:r>
      <w:r w:rsidRPr="006C0B77">
        <w:rPr>
          <w:rFonts w:ascii="Arial" w:hAnsi="Arial" w:cs="Arial"/>
          <w:sz w:val="24"/>
          <w:szCs w:val="24"/>
        </w:rPr>
        <w:t>, 2021). The application of etic Western-based therapeutic treatment has been examined to ascertain its efficacy, whilst establishing the implications of a paucity in cultural differentiation and adaptations (</w:t>
      </w:r>
      <w:r w:rsidR="00E4262A" w:rsidRPr="006C0B77">
        <w:rPr>
          <w:rFonts w:ascii="Arial" w:hAnsi="Arial" w:cs="Arial"/>
          <w:sz w:val="24"/>
          <w:szCs w:val="24"/>
        </w:rPr>
        <w:t xml:space="preserve">Abdulmalik, 2016; </w:t>
      </w:r>
      <w:r w:rsidRPr="006C0B77">
        <w:rPr>
          <w:rFonts w:ascii="Arial" w:hAnsi="Arial" w:cs="Arial"/>
          <w:sz w:val="24"/>
          <w:szCs w:val="24"/>
        </w:rPr>
        <w:t xml:space="preserve">Kaiser, </w:t>
      </w:r>
      <w:r w:rsidR="00953682" w:rsidRPr="006C0B77">
        <w:rPr>
          <w:rFonts w:ascii="Arial" w:hAnsi="Arial" w:cs="Arial"/>
          <w:sz w:val="24"/>
          <w:szCs w:val="24"/>
        </w:rPr>
        <w:t xml:space="preserve">et al. </w:t>
      </w:r>
      <w:r w:rsidRPr="006C0B77">
        <w:rPr>
          <w:rFonts w:ascii="Arial" w:hAnsi="Arial" w:cs="Arial"/>
          <w:sz w:val="24"/>
          <w:szCs w:val="24"/>
        </w:rPr>
        <w:t xml:space="preserve">2019; Koc and Kafa, 2019; Lawrence and Falaye, 2020; </w:t>
      </w:r>
      <w:r w:rsidR="0008202A" w:rsidRPr="006C0B77">
        <w:rPr>
          <w:rFonts w:ascii="Arial" w:hAnsi="Arial" w:cs="Arial"/>
          <w:sz w:val="24"/>
          <w:szCs w:val="24"/>
        </w:rPr>
        <w:t>Lid</w:t>
      </w:r>
      <w:r w:rsidR="00BE0F91" w:rsidRPr="006C0B77">
        <w:rPr>
          <w:rFonts w:ascii="Arial" w:hAnsi="Arial" w:cs="Arial"/>
          <w:sz w:val="24"/>
          <w:szCs w:val="24"/>
        </w:rPr>
        <w:t xml:space="preserve">dell and Jobson, 2016; </w:t>
      </w:r>
      <w:r w:rsidRPr="006C0B77">
        <w:rPr>
          <w:rFonts w:ascii="Arial" w:hAnsi="Arial" w:cs="Arial"/>
          <w:sz w:val="24"/>
          <w:szCs w:val="24"/>
        </w:rPr>
        <w:t>Rathod, 2017).</w:t>
      </w:r>
      <w:r w:rsidRPr="006C0B77">
        <w:rPr>
          <w:rFonts w:ascii="Arial" w:hAnsi="Arial" w:cs="Arial"/>
          <w:color w:val="FF0000"/>
          <w:sz w:val="24"/>
          <w:szCs w:val="24"/>
        </w:rPr>
        <w:t xml:space="preserve"> </w:t>
      </w:r>
      <w:r w:rsidRPr="006C0B77">
        <w:rPr>
          <w:rFonts w:ascii="Arial" w:hAnsi="Arial" w:cs="Arial"/>
          <w:sz w:val="24"/>
          <w:szCs w:val="24"/>
        </w:rPr>
        <w:t>The heterogeneity of Nigerian culture has been explored to emphasise the variants of its’ ecological system and gender differentiation compared to the West, which impacts both trauma suffered and the efficacy of applied therapeutic treatment (Ebuyeni, Chizekie and Dariah, 2018; Kadir, Shenoda and Goldhagen, 2019</w:t>
      </w:r>
      <w:r w:rsidR="001F29BE" w:rsidRPr="006C0B77">
        <w:rPr>
          <w:rFonts w:ascii="Arial" w:hAnsi="Arial" w:cs="Arial"/>
          <w:sz w:val="24"/>
          <w:szCs w:val="24"/>
        </w:rPr>
        <w:t>; Liddell and Jobson, 2016</w:t>
      </w:r>
      <w:r w:rsidRPr="006C0B77">
        <w:rPr>
          <w:rFonts w:ascii="Arial" w:hAnsi="Arial" w:cs="Arial"/>
          <w:sz w:val="24"/>
          <w:szCs w:val="24"/>
        </w:rPr>
        <w:t xml:space="preserve">). An extensive review has been conducted, and evidence has been collated by critiquing current literature available within the last five years from peer reviewed journals, systematic reviews, meta-analysis, trusted news articles and Government statistics, whilst gathering qualitative and quantitative data from both empirical and non-empirical research to enable a broad scope of information. However, seminal work included may be older. This </w:t>
      </w:r>
      <w:r w:rsidRPr="006C0B77">
        <w:rPr>
          <w:rFonts w:ascii="Arial" w:hAnsi="Arial" w:cs="Arial"/>
          <w:sz w:val="24"/>
          <w:szCs w:val="24"/>
        </w:rPr>
        <w:lastRenderedPageBreak/>
        <w:t xml:space="preserve">review has endeavoured to answer the research question by achieving the following aim and objectives: </w:t>
      </w:r>
    </w:p>
    <w:p w14:paraId="0EF6E2D0" w14:textId="77777777" w:rsidR="005852B5" w:rsidRPr="006C0B77" w:rsidRDefault="005852B5" w:rsidP="006C0B77">
      <w:pPr>
        <w:spacing w:line="360" w:lineRule="auto"/>
        <w:jc w:val="both"/>
        <w:rPr>
          <w:rFonts w:ascii="Arial" w:hAnsi="Arial" w:cs="Arial"/>
          <w:sz w:val="24"/>
          <w:szCs w:val="24"/>
        </w:rPr>
      </w:pPr>
    </w:p>
    <w:p w14:paraId="3067F24C" w14:textId="1748A3C2"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1.2 Aim</w:t>
      </w:r>
    </w:p>
    <w:p w14:paraId="1EC711F2"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Aim  </w:t>
      </w:r>
    </w:p>
    <w:p w14:paraId="56083D91" w14:textId="77777777" w:rsidR="005852B5" w:rsidRPr="006C0B77" w:rsidRDefault="005852B5" w:rsidP="006C0B77">
      <w:pPr>
        <w:pStyle w:val="ListParagraph"/>
        <w:numPr>
          <w:ilvl w:val="1"/>
          <w:numId w:val="4"/>
        </w:numPr>
        <w:spacing w:line="360" w:lineRule="auto"/>
        <w:ind w:left="0"/>
        <w:jc w:val="both"/>
        <w:rPr>
          <w:rFonts w:ascii="Arial" w:hAnsi="Arial" w:cs="Arial"/>
          <w:sz w:val="24"/>
          <w:szCs w:val="24"/>
        </w:rPr>
      </w:pPr>
      <w:r w:rsidRPr="006C0B77">
        <w:rPr>
          <w:rFonts w:ascii="Arial" w:hAnsi="Arial" w:cs="Arial"/>
          <w:sz w:val="24"/>
          <w:szCs w:val="24"/>
        </w:rPr>
        <w:t>To ascertain how Western-based therapeutic treatment can effectively traverse cross-cultural boundaries to help heal the trauma of Nigerian children and young people abducted by the Boko Haram</w:t>
      </w:r>
    </w:p>
    <w:p w14:paraId="1738D213" w14:textId="77777777" w:rsidR="003A2833" w:rsidRPr="006C0B77" w:rsidRDefault="003A2833" w:rsidP="006C0B77">
      <w:pPr>
        <w:spacing w:line="360" w:lineRule="auto"/>
        <w:jc w:val="both"/>
        <w:rPr>
          <w:rFonts w:ascii="Arial" w:hAnsi="Arial" w:cs="Arial"/>
          <w:sz w:val="24"/>
          <w:szCs w:val="24"/>
        </w:rPr>
      </w:pPr>
    </w:p>
    <w:p w14:paraId="152EB68D" w14:textId="54568BAA" w:rsidR="005852B5" w:rsidRPr="006C0B77" w:rsidRDefault="00026090" w:rsidP="006C0B77">
      <w:pPr>
        <w:spacing w:line="360" w:lineRule="auto"/>
        <w:jc w:val="both"/>
        <w:rPr>
          <w:rFonts w:ascii="Arial" w:hAnsi="Arial" w:cs="Arial"/>
          <w:sz w:val="24"/>
          <w:szCs w:val="24"/>
        </w:rPr>
      </w:pPr>
      <w:r w:rsidRPr="006C0B77">
        <w:rPr>
          <w:rFonts w:ascii="Arial" w:hAnsi="Arial" w:cs="Arial"/>
          <w:sz w:val="24"/>
          <w:szCs w:val="24"/>
        </w:rPr>
        <w:t xml:space="preserve">1.3 </w:t>
      </w:r>
      <w:r w:rsidR="005852B5" w:rsidRPr="006C0B77">
        <w:rPr>
          <w:rFonts w:ascii="Arial" w:hAnsi="Arial" w:cs="Arial"/>
          <w:sz w:val="24"/>
          <w:szCs w:val="24"/>
        </w:rPr>
        <w:t>Objectives</w:t>
      </w:r>
    </w:p>
    <w:p w14:paraId="3C1DEEA7" w14:textId="77777777" w:rsidR="005852B5" w:rsidRPr="006C0B77" w:rsidRDefault="005852B5" w:rsidP="006C0B77">
      <w:pPr>
        <w:pStyle w:val="ListParagraph"/>
        <w:numPr>
          <w:ilvl w:val="1"/>
          <w:numId w:val="4"/>
        </w:numPr>
        <w:spacing w:line="360" w:lineRule="auto"/>
        <w:ind w:left="0"/>
        <w:jc w:val="both"/>
        <w:rPr>
          <w:rFonts w:ascii="Arial" w:hAnsi="Arial" w:cs="Arial"/>
          <w:sz w:val="24"/>
          <w:szCs w:val="24"/>
        </w:rPr>
      </w:pPr>
      <w:r w:rsidRPr="006C0B77">
        <w:rPr>
          <w:rFonts w:ascii="Arial" w:hAnsi="Arial" w:cs="Arial"/>
          <w:sz w:val="24"/>
          <w:szCs w:val="24"/>
        </w:rPr>
        <w:t xml:space="preserve">To explore the trauma suffered by war-abducted children and adolescents living in Nigeria, including an exploration of the Western definition of trauma. </w:t>
      </w:r>
    </w:p>
    <w:p w14:paraId="635955AE" w14:textId="77777777" w:rsidR="005852B5" w:rsidRPr="006C0B77" w:rsidRDefault="005852B5" w:rsidP="006C0B77">
      <w:pPr>
        <w:pStyle w:val="ListParagraph"/>
        <w:numPr>
          <w:ilvl w:val="1"/>
          <w:numId w:val="4"/>
        </w:numPr>
        <w:spacing w:line="360" w:lineRule="auto"/>
        <w:ind w:left="0"/>
        <w:jc w:val="both"/>
        <w:rPr>
          <w:rFonts w:ascii="Arial" w:hAnsi="Arial" w:cs="Arial"/>
          <w:sz w:val="24"/>
          <w:szCs w:val="24"/>
        </w:rPr>
      </w:pPr>
      <w:r w:rsidRPr="006C0B77">
        <w:rPr>
          <w:rFonts w:ascii="Arial" w:hAnsi="Arial" w:cs="Arial"/>
          <w:sz w:val="24"/>
          <w:szCs w:val="24"/>
        </w:rPr>
        <w:t xml:space="preserve">To consider the implications of Nigeria’s diverse culture whilst focusing on the ecosystem and the child </w:t>
      </w:r>
    </w:p>
    <w:p w14:paraId="7538EC51" w14:textId="77777777" w:rsidR="005852B5" w:rsidRPr="006C0B77" w:rsidRDefault="005852B5" w:rsidP="006C0B77">
      <w:pPr>
        <w:pStyle w:val="ListParagraph"/>
        <w:numPr>
          <w:ilvl w:val="1"/>
          <w:numId w:val="4"/>
        </w:numPr>
        <w:spacing w:line="360" w:lineRule="auto"/>
        <w:ind w:left="0"/>
        <w:jc w:val="both"/>
        <w:rPr>
          <w:rFonts w:ascii="Arial" w:hAnsi="Arial" w:cs="Arial"/>
          <w:sz w:val="24"/>
          <w:szCs w:val="24"/>
        </w:rPr>
      </w:pPr>
      <w:r w:rsidRPr="006C0B77">
        <w:rPr>
          <w:rFonts w:ascii="Arial" w:hAnsi="Arial" w:cs="Arial"/>
          <w:sz w:val="24"/>
          <w:szCs w:val="24"/>
        </w:rPr>
        <w:t>To understand the importance of gender differentiation in relation to culture, trauma suffered, and efficacy of treatment</w:t>
      </w:r>
    </w:p>
    <w:p w14:paraId="53600A0F" w14:textId="202C1C2E" w:rsidR="005852B5" w:rsidRPr="006C0B77" w:rsidRDefault="005852B5" w:rsidP="006C0B77">
      <w:pPr>
        <w:pStyle w:val="ListParagraph"/>
        <w:numPr>
          <w:ilvl w:val="1"/>
          <w:numId w:val="4"/>
        </w:numPr>
        <w:spacing w:line="360" w:lineRule="auto"/>
        <w:ind w:left="0"/>
        <w:jc w:val="both"/>
        <w:rPr>
          <w:rFonts w:ascii="Arial" w:hAnsi="Arial" w:cs="Arial"/>
          <w:b/>
          <w:bCs/>
          <w:color w:val="FF0000"/>
          <w:sz w:val="24"/>
          <w:szCs w:val="24"/>
        </w:rPr>
      </w:pPr>
      <w:r w:rsidRPr="006C0B77">
        <w:rPr>
          <w:rFonts w:ascii="Arial" w:hAnsi="Arial" w:cs="Arial"/>
          <w:sz w:val="24"/>
          <w:szCs w:val="24"/>
        </w:rPr>
        <w:t xml:space="preserve">To highlight culturally efficacious psychotherapeutic treatment </w:t>
      </w:r>
    </w:p>
    <w:p w14:paraId="4B5BD8C4" w14:textId="77777777" w:rsidR="004E40FE" w:rsidRPr="006C0B77" w:rsidRDefault="004E40FE" w:rsidP="006C0B77">
      <w:pPr>
        <w:spacing w:line="360" w:lineRule="auto"/>
        <w:ind w:left="-720"/>
        <w:jc w:val="both"/>
        <w:rPr>
          <w:rFonts w:ascii="Arial" w:hAnsi="Arial" w:cs="Arial"/>
          <w:b/>
          <w:bCs/>
          <w:color w:val="FF0000"/>
          <w:sz w:val="24"/>
          <w:szCs w:val="24"/>
        </w:rPr>
      </w:pPr>
    </w:p>
    <w:p w14:paraId="266EBB84" w14:textId="77777777" w:rsidR="005852B5" w:rsidRPr="006C0B77" w:rsidRDefault="005852B5" w:rsidP="006C0B77">
      <w:pPr>
        <w:spacing w:line="360" w:lineRule="auto"/>
        <w:jc w:val="both"/>
        <w:rPr>
          <w:rFonts w:ascii="Arial" w:hAnsi="Arial" w:cs="Arial"/>
          <w:b/>
          <w:bCs/>
          <w:color w:val="FF0000"/>
          <w:sz w:val="24"/>
          <w:szCs w:val="24"/>
        </w:rPr>
      </w:pPr>
    </w:p>
    <w:p w14:paraId="6663F14A" w14:textId="1E26F6C5" w:rsidR="005852B5" w:rsidRPr="006C0B77" w:rsidRDefault="005852B5" w:rsidP="006C0B77">
      <w:pPr>
        <w:spacing w:line="360" w:lineRule="auto"/>
        <w:rPr>
          <w:rFonts w:ascii="Arial" w:hAnsi="Arial" w:cs="Arial"/>
          <w:sz w:val="24"/>
          <w:szCs w:val="24"/>
        </w:rPr>
      </w:pPr>
      <w:r w:rsidRPr="006C0B77">
        <w:rPr>
          <w:rFonts w:ascii="Arial" w:hAnsi="Arial" w:cs="Arial"/>
          <w:sz w:val="24"/>
          <w:szCs w:val="24"/>
        </w:rPr>
        <w:t>1.</w:t>
      </w:r>
      <w:r w:rsidR="003A2833" w:rsidRPr="006C0B77">
        <w:rPr>
          <w:rFonts w:ascii="Arial" w:hAnsi="Arial" w:cs="Arial"/>
          <w:sz w:val="24"/>
          <w:szCs w:val="24"/>
        </w:rPr>
        <w:t>4</w:t>
      </w:r>
      <w:r w:rsidRPr="006C0B77">
        <w:rPr>
          <w:rFonts w:ascii="Arial" w:hAnsi="Arial" w:cs="Arial"/>
          <w:sz w:val="24"/>
          <w:szCs w:val="24"/>
        </w:rPr>
        <w:t xml:space="preserve"> Justifiable and significant</w:t>
      </w:r>
    </w:p>
    <w:p w14:paraId="0BB72357" w14:textId="736198D0" w:rsidR="00B778E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The rigorous review of extant literature is justifiable and significant to the field of psychotherapy as evidence suggests there is a definite paucity of research in this area which hampers the efficacious psychotherapeutic treatment of former child soldiers (</w:t>
      </w:r>
      <w:r w:rsidR="005A5686" w:rsidRPr="006C0B77">
        <w:rPr>
          <w:rFonts w:ascii="Arial" w:hAnsi="Arial" w:cs="Arial"/>
          <w:sz w:val="24"/>
          <w:szCs w:val="24"/>
        </w:rPr>
        <w:t xml:space="preserve">Brown, et al. </w:t>
      </w:r>
      <w:r w:rsidR="00BA7876" w:rsidRPr="006C0B77">
        <w:rPr>
          <w:rFonts w:ascii="Arial" w:hAnsi="Arial" w:cs="Arial"/>
          <w:sz w:val="24"/>
          <w:szCs w:val="24"/>
        </w:rPr>
        <w:t>Garb</w:t>
      </w:r>
      <w:r w:rsidR="0014255A" w:rsidRPr="006C0B77">
        <w:rPr>
          <w:rFonts w:ascii="Arial" w:hAnsi="Arial" w:cs="Arial"/>
          <w:sz w:val="24"/>
          <w:szCs w:val="24"/>
        </w:rPr>
        <w:t xml:space="preserve">arino, Governale and Nesi, 2020; </w:t>
      </w:r>
      <w:r w:rsidR="009C357D" w:rsidRPr="006C0B77">
        <w:rPr>
          <w:rFonts w:ascii="Arial" w:hAnsi="Arial" w:cs="Arial"/>
          <w:sz w:val="24"/>
          <w:szCs w:val="24"/>
        </w:rPr>
        <w:t>Jordans, Pigott and Tol, 2016</w:t>
      </w:r>
      <w:r w:rsidRPr="006C0B77">
        <w:rPr>
          <w:rFonts w:ascii="Arial" w:hAnsi="Arial" w:cs="Arial"/>
          <w:sz w:val="24"/>
          <w:szCs w:val="24"/>
        </w:rPr>
        <w:t xml:space="preserve">). Further research is necessary to fill this disparity in current literature to enable the psychological healing of CAFFAG, </w:t>
      </w:r>
      <w:r w:rsidR="00456C18" w:rsidRPr="006C0B77">
        <w:rPr>
          <w:rFonts w:ascii="Arial" w:hAnsi="Arial" w:cs="Arial"/>
          <w:sz w:val="24"/>
          <w:szCs w:val="24"/>
        </w:rPr>
        <w:t>whilst also critical to</w:t>
      </w:r>
      <w:r w:rsidR="004074C6" w:rsidRPr="006C0B77">
        <w:rPr>
          <w:rFonts w:ascii="Arial" w:hAnsi="Arial" w:cs="Arial"/>
          <w:sz w:val="24"/>
          <w:szCs w:val="24"/>
        </w:rPr>
        <w:t xml:space="preserve"> the</w:t>
      </w:r>
      <w:r w:rsidRPr="006C0B77">
        <w:rPr>
          <w:rFonts w:ascii="Arial" w:hAnsi="Arial" w:cs="Arial"/>
          <w:sz w:val="24"/>
          <w:szCs w:val="24"/>
        </w:rPr>
        <w:t xml:space="preserve"> future socioeconomic development of Nigeria and holistic well-being of future generations</w:t>
      </w:r>
      <w:r w:rsidR="00984575" w:rsidRPr="006C0B77">
        <w:rPr>
          <w:rFonts w:ascii="Arial" w:hAnsi="Arial" w:cs="Arial"/>
          <w:sz w:val="24"/>
          <w:szCs w:val="24"/>
        </w:rPr>
        <w:t xml:space="preserve"> (</w:t>
      </w:r>
      <w:r w:rsidR="009A2D53" w:rsidRPr="006C0B77">
        <w:rPr>
          <w:rFonts w:ascii="Arial" w:hAnsi="Arial" w:cs="Arial"/>
          <w:sz w:val="24"/>
          <w:szCs w:val="24"/>
        </w:rPr>
        <w:t>Brown, et al. Garbarino, Governale and Nesi, 2020; Jordans, Pigott and Tol, 2016</w:t>
      </w:r>
      <w:r w:rsidR="00984575" w:rsidRPr="006C0B77">
        <w:rPr>
          <w:rFonts w:ascii="Arial" w:hAnsi="Arial" w:cs="Arial"/>
          <w:sz w:val="24"/>
          <w:szCs w:val="24"/>
        </w:rPr>
        <w:t>)</w:t>
      </w:r>
      <w:r w:rsidRPr="006C0B77">
        <w:rPr>
          <w:rFonts w:ascii="Arial" w:hAnsi="Arial" w:cs="Arial"/>
          <w:sz w:val="24"/>
          <w:szCs w:val="24"/>
        </w:rPr>
        <w:t xml:space="preserve">. </w:t>
      </w:r>
      <w:r w:rsidR="00857FC1" w:rsidRPr="006C0B77">
        <w:rPr>
          <w:rFonts w:ascii="Arial" w:hAnsi="Arial" w:cs="Arial"/>
          <w:sz w:val="24"/>
          <w:szCs w:val="24"/>
        </w:rPr>
        <w:t xml:space="preserve">Furthermore, </w:t>
      </w:r>
      <w:r w:rsidR="001A5CA2" w:rsidRPr="006C0B77">
        <w:rPr>
          <w:rFonts w:ascii="Arial" w:hAnsi="Arial" w:cs="Arial"/>
          <w:sz w:val="24"/>
          <w:szCs w:val="24"/>
        </w:rPr>
        <w:t xml:space="preserve">Nocon, et al. (2017) and </w:t>
      </w:r>
      <w:r w:rsidR="003021DF" w:rsidRPr="006C0B77">
        <w:rPr>
          <w:rFonts w:ascii="Arial" w:hAnsi="Arial" w:cs="Arial"/>
          <w:sz w:val="24"/>
          <w:szCs w:val="24"/>
        </w:rPr>
        <w:t xml:space="preserve">Wade, et al. (2016) </w:t>
      </w:r>
      <w:r w:rsidR="002A2099" w:rsidRPr="006C0B77">
        <w:rPr>
          <w:rFonts w:ascii="Arial" w:hAnsi="Arial" w:cs="Arial"/>
          <w:sz w:val="24"/>
          <w:szCs w:val="24"/>
        </w:rPr>
        <w:t xml:space="preserve">purport </w:t>
      </w:r>
      <w:r w:rsidR="002A2099" w:rsidRPr="006C0B77">
        <w:rPr>
          <w:rFonts w:ascii="Arial" w:hAnsi="Arial" w:cs="Arial"/>
          <w:sz w:val="24"/>
          <w:szCs w:val="24"/>
        </w:rPr>
        <w:lastRenderedPageBreak/>
        <w:t>t</w:t>
      </w:r>
      <w:r w:rsidRPr="006C0B77">
        <w:rPr>
          <w:rFonts w:ascii="Arial" w:hAnsi="Arial" w:cs="Arial"/>
          <w:sz w:val="24"/>
          <w:szCs w:val="24"/>
        </w:rPr>
        <w:t xml:space="preserve">here is a </w:t>
      </w:r>
      <w:r w:rsidR="00B05E5E" w:rsidRPr="006C0B77">
        <w:rPr>
          <w:rFonts w:ascii="Arial" w:hAnsi="Arial" w:cs="Arial"/>
          <w:sz w:val="24"/>
          <w:szCs w:val="24"/>
        </w:rPr>
        <w:t xml:space="preserve">definite </w:t>
      </w:r>
      <w:r w:rsidRPr="006C0B77">
        <w:rPr>
          <w:rFonts w:ascii="Arial" w:hAnsi="Arial" w:cs="Arial"/>
          <w:sz w:val="24"/>
          <w:szCs w:val="24"/>
        </w:rPr>
        <w:t xml:space="preserve">lack of research ascertaining whether Western-based treatment can effectively cross cultural boundaries, whilst </w:t>
      </w:r>
      <w:r w:rsidR="00371064" w:rsidRPr="006C0B77">
        <w:rPr>
          <w:rFonts w:ascii="Arial" w:hAnsi="Arial" w:cs="Arial"/>
          <w:sz w:val="24"/>
          <w:szCs w:val="24"/>
        </w:rPr>
        <w:t xml:space="preserve">effectively </w:t>
      </w:r>
      <w:r w:rsidR="000C1D58" w:rsidRPr="006C0B77">
        <w:rPr>
          <w:rFonts w:ascii="Arial" w:hAnsi="Arial" w:cs="Arial"/>
          <w:sz w:val="24"/>
          <w:szCs w:val="24"/>
        </w:rPr>
        <w:t xml:space="preserve">treating severe </w:t>
      </w:r>
      <w:r w:rsidRPr="006C0B77">
        <w:rPr>
          <w:rFonts w:ascii="Arial" w:hAnsi="Arial" w:cs="Arial"/>
          <w:sz w:val="24"/>
          <w:szCs w:val="24"/>
        </w:rPr>
        <w:t xml:space="preserve">trauma and </w:t>
      </w:r>
      <w:r w:rsidR="00DF6BAE" w:rsidRPr="006C0B77">
        <w:rPr>
          <w:rFonts w:ascii="Arial" w:hAnsi="Arial" w:cs="Arial"/>
          <w:sz w:val="24"/>
          <w:szCs w:val="24"/>
        </w:rPr>
        <w:t xml:space="preserve">accounting for </w:t>
      </w:r>
      <w:r w:rsidRPr="006C0B77">
        <w:rPr>
          <w:rFonts w:ascii="Arial" w:hAnsi="Arial" w:cs="Arial"/>
          <w:sz w:val="24"/>
          <w:szCs w:val="24"/>
        </w:rPr>
        <w:t>gender differentiation.</w:t>
      </w:r>
      <w:r w:rsidRPr="006C0B77">
        <w:rPr>
          <w:rFonts w:ascii="Arial" w:hAnsi="Arial" w:cs="Arial"/>
          <w:color w:val="FF0000"/>
          <w:sz w:val="24"/>
          <w:szCs w:val="24"/>
        </w:rPr>
        <w:t xml:space="preserve"> </w:t>
      </w:r>
      <w:r w:rsidR="0050342B" w:rsidRPr="006C0B77">
        <w:rPr>
          <w:rFonts w:ascii="Arial" w:hAnsi="Arial" w:cs="Arial"/>
          <w:sz w:val="24"/>
          <w:szCs w:val="24"/>
        </w:rPr>
        <w:t xml:space="preserve">This has implications for </w:t>
      </w:r>
      <w:r w:rsidR="00B778E5" w:rsidRPr="006C0B77">
        <w:rPr>
          <w:rFonts w:ascii="Arial" w:hAnsi="Arial" w:cs="Arial"/>
          <w:sz w:val="24"/>
          <w:szCs w:val="24"/>
        </w:rPr>
        <w:t>t</w:t>
      </w:r>
      <w:r w:rsidRPr="006C0B77">
        <w:rPr>
          <w:rFonts w:ascii="Arial" w:hAnsi="Arial" w:cs="Arial"/>
          <w:sz w:val="24"/>
          <w:szCs w:val="24"/>
        </w:rPr>
        <w:t xml:space="preserve">housands of Nigerian children </w:t>
      </w:r>
      <w:r w:rsidR="00B778E5" w:rsidRPr="006C0B77">
        <w:rPr>
          <w:rFonts w:ascii="Arial" w:hAnsi="Arial" w:cs="Arial"/>
          <w:sz w:val="24"/>
          <w:szCs w:val="24"/>
        </w:rPr>
        <w:t xml:space="preserve">who </w:t>
      </w:r>
      <w:r w:rsidRPr="006C0B77">
        <w:rPr>
          <w:rFonts w:ascii="Arial" w:hAnsi="Arial" w:cs="Arial"/>
          <w:sz w:val="24"/>
          <w:szCs w:val="24"/>
        </w:rPr>
        <w:t>are forcibly coerced to become child soldiers within the terrorist group, Boko Haram suffering long lasting psychological damage</w:t>
      </w:r>
      <w:r w:rsidR="00672A8A" w:rsidRPr="006C0B77">
        <w:rPr>
          <w:rFonts w:ascii="Arial" w:hAnsi="Arial" w:cs="Arial"/>
          <w:sz w:val="24"/>
          <w:szCs w:val="24"/>
        </w:rPr>
        <w:t xml:space="preserve"> (Afoak</w:t>
      </w:r>
      <w:r w:rsidR="008F7BFB" w:rsidRPr="006C0B77">
        <w:rPr>
          <w:rFonts w:ascii="Arial" w:hAnsi="Arial" w:cs="Arial"/>
          <w:sz w:val="24"/>
          <w:szCs w:val="24"/>
        </w:rPr>
        <w:t>u, 2017; Babatunde</w:t>
      </w:r>
      <w:r w:rsidR="006F614F" w:rsidRPr="006C0B77">
        <w:rPr>
          <w:rFonts w:ascii="Arial" w:hAnsi="Arial" w:cs="Arial"/>
          <w:sz w:val="24"/>
          <w:szCs w:val="24"/>
        </w:rPr>
        <w:t xml:space="preserve">, 2018; </w:t>
      </w:r>
      <w:r w:rsidR="00A7358F" w:rsidRPr="006C0B77">
        <w:rPr>
          <w:rFonts w:ascii="Arial" w:hAnsi="Arial" w:cs="Arial"/>
          <w:sz w:val="24"/>
          <w:szCs w:val="24"/>
        </w:rPr>
        <w:t>Brownell and Pr</w:t>
      </w:r>
      <w:r w:rsidR="001E2865" w:rsidRPr="006C0B77">
        <w:rPr>
          <w:rFonts w:ascii="Arial" w:hAnsi="Arial" w:cs="Arial"/>
          <w:sz w:val="24"/>
          <w:szCs w:val="24"/>
        </w:rPr>
        <w:t xml:space="preserve">aetorius, 2017; </w:t>
      </w:r>
      <w:r w:rsidR="006F614F" w:rsidRPr="006C0B77">
        <w:rPr>
          <w:rFonts w:ascii="Arial" w:hAnsi="Arial" w:cs="Arial"/>
          <w:sz w:val="24"/>
          <w:szCs w:val="24"/>
        </w:rPr>
        <w:t>Chinwokwu and Michael, 2019</w:t>
      </w:r>
      <w:r w:rsidR="0069242D" w:rsidRPr="006C0B77">
        <w:rPr>
          <w:rFonts w:ascii="Arial" w:hAnsi="Arial" w:cs="Arial"/>
          <w:sz w:val="24"/>
          <w:szCs w:val="24"/>
        </w:rPr>
        <w:t>)</w:t>
      </w:r>
      <w:r w:rsidRPr="006C0B77">
        <w:rPr>
          <w:rFonts w:ascii="Arial" w:hAnsi="Arial" w:cs="Arial"/>
          <w:sz w:val="24"/>
          <w:szCs w:val="24"/>
        </w:rPr>
        <w:t xml:space="preserve">. </w:t>
      </w:r>
    </w:p>
    <w:p w14:paraId="4A49F91A" w14:textId="77777777" w:rsidR="00B778E5" w:rsidRPr="006C0B77" w:rsidRDefault="00B778E5" w:rsidP="006C0B77">
      <w:pPr>
        <w:spacing w:line="360" w:lineRule="auto"/>
        <w:jc w:val="both"/>
        <w:rPr>
          <w:rFonts w:ascii="Arial" w:hAnsi="Arial" w:cs="Arial"/>
          <w:sz w:val="24"/>
          <w:szCs w:val="24"/>
        </w:rPr>
      </w:pPr>
    </w:p>
    <w:p w14:paraId="232C7FBF" w14:textId="27349BB1"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However, although evidence suggests that immediate effective psychotherapeutic treatment can improve psychological resilience, the question remains if Western-based therapeutic models can culturally navigate boundaries </w:t>
      </w:r>
      <w:r w:rsidR="009F23BE" w:rsidRPr="006C0B77">
        <w:rPr>
          <w:rFonts w:ascii="Arial" w:hAnsi="Arial" w:cs="Arial"/>
          <w:sz w:val="24"/>
          <w:szCs w:val="24"/>
        </w:rPr>
        <w:t xml:space="preserve">in Nigeria </w:t>
      </w:r>
      <w:r w:rsidRPr="006C0B77">
        <w:rPr>
          <w:rFonts w:ascii="Arial" w:hAnsi="Arial" w:cs="Arial"/>
          <w:sz w:val="24"/>
          <w:szCs w:val="24"/>
        </w:rPr>
        <w:t xml:space="preserve">to produce positive outcome measures </w:t>
      </w:r>
      <w:r w:rsidR="00532081" w:rsidRPr="006C0B77">
        <w:rPr>
          <w:rFonts w:ascii="Arial" w:hAnsi="Arial" w:cs="Arial"/>
          <w:sz w:val="24"/>
          <w:szCs w:val="24"/>
        </w:rPr>
        <w:t xml:space="preserve">(Brown, et al. </w:t>
      </w:r>
      <w:r w:rsidR="00BC0A8C" w:rsidRPr="006C0B77">
        <w:rPr>
          <w:rFonts w:ascii="Arial" w:hAnsi="Arial" w:cs="Arial"/>
          <w:sz w:val="24"/>
          <w:szCs w:val="24"/>
        </w:rPr>
        <w:t xml:space="preserve">2017; </w:t>
      </w:r>
      <w:r w:rsidR="00532081" w:rsidRPr="006C0B77">
        <w:rPr>
          <w:rFonts w:ascii="Arial" w:hAnsi="Arial" w:cs="Arial"/>
          <w:sz w:val="24"/>
          <w:szCs w:val="24"/>
        </w:rPr>
        <w:t>Garbarino, Governale and Nesi, 2020; Jordans, Pigott and Tol, 2016</w:t>
      </w:r>
      <w:r w:rsidR="00787519" w:rsidRPr="006C0B77">
        <w:rPr>
          <w:rFonts w:ascii="Arial" w:hAnsi="Arial" w:cs="Arial"/>
          <w:sz w:val="24"/>
          <w:szCs w:val="24"/>
        </w:rPr>
        <w:t>; Sch</w:t>
      </w:r>
      <w:r w:rsidR="00C83327" w:rsidRPr="006C0B77">
        <w:rPr>
          <w:rFonts w:ascii="Arial" w:hAnsi="Arial" w:cs="Arial"/>
          <w:sz w:val="24"/>
          <w:szCs w:val="24"/>
        </w:rPr>
        <w:t>nyder, et al. 2016</w:t>
      </w:r>
      <w:r w:rsidRPr="006C0B77">
        <w:rPr>
          <w:rFonts w:ascii="Arial" w:hAnsi="Arial" w:cs="Arial"/>
          <w:sz w:val="24"/>
          <w:szCs w:val="24"/>
        </w:rPr>
        <w:t xml:space="preserve">). Evidence suggests children as young as 6 years old are brutally kidnapped, tortured, and forced to commit heinous crimes without receiving effective psychotherapeutic treatment when released from the violent faction, due to a lack of global knowledge and understanding of trauma suffered by child </w:t>
      </w:r>
      <w:r w:rsidR="00834FFE" w:rsidRPr="006C0B77">
        <w:rPr>
          <w:rFonts w:ascii="Arial" w:hAnsi="Arial" w:cs="Arial"/>
          <w:sz w:val="24"/>
          <w:szCs w:val="24"/>
        </w:rPr>
        <w:t>soldiers (</w:t>
      </w:r>
      <w:r w:rsidR="00C15051" w:rsidRPr="006C0B77">
        <w:rPr>
          <w:rFonts w:ascii="Arial" w:hAnsi="Arial" w:cs="Arial"/>
          <w:sz w:val="24"/>
          <w:szCs w:val="24"/>
        </w:rPr>
        <w:t xml:space="preserve">Eaton, </w:t>
      </w:r>
      <w:r w:rsidR="00A7358F" w:rsidRPr="006C0B77">
        <w:rPr>
          <w:rFonts w:ascii="Arial" w:hAnsi="Arial" w:cs="Arial"/>
          <w:sz w:val="24"/>
          <w:szCs w:val="24"/>
        </w:rPr>
        <w:t>2018;</w:t>
      </w:r>
      <w:r w:rsidR="001E2865" w:rsidRPr="006C0B77">
        <w:rPr>
          <w:rFonts w:ascii="Arial" w:hAnsi="Arial" w:cs="Arial"/>
          <w:sz w:val="24"/>
          <w:szCs w:val="24"/>
        </w:rPr>
        <w:t xml:space="preserve"> </w:t>
      </w:r>
      <w:r w:rsidR="00DD726D" w:rsidRPr="006C0B77">
        <w:rPr>
          <w:rFonts w:ascii="Arial" w:hAnsi="Arial" w:cs="Arial"/>
          <w:sz w:val="24"/>
          <w:szCs w:val="24"/>
        </w:rPr>
        <w:t>Nwaubani</w:t>
      </w:r>
      <w:r w:rsidR="000D02E5" w:rsidRPr="006C0B77">
        <w:rPr>
          <w:rFonts w:ascii="Arial" w:hAnsi="Arial" w:cs="Arial"/>
          <w:sz w:val="24"/>
          <w:szCs w:val="24"/>
        </w:rPr>
        <w:t xml:space="preserve">, 2021; </w:t>
      </w:r>
      <w:r w:rsidR="001E2865" w:rsidRPr="006C0B77">
        <w:rPr>
          <w:rFonts w:ascii="Arial" w:hAnsi="Arial" w:cs="Arial"/>
          <w:sz w:val="24"/>
          <w:szCs w:val="24"/>
        </w:rPr>
        <w:t>Slone and Mann,</w:t>
      </w:r>
      <w:r w:rsidR="00090C89" w:rsidRPr="006C0B77">
        <w:rPr>
          <w:rFonts w:ascii="Arial" w:hAnsi="Arial" w:cs="Arial"/>
          <w:sz w:val="24"/>
          <w:szCs w:val="24"/>
        </w:rPr>
        <w:t xml:space="preserve"> 2016; </w:t>
      </w:r>
      <w:r w:rsidR="00AA6488" w:rsidRPr="006C0B77">
        <w:rPr>
          <w:rFonts w:ascii="Arial" w:hAnsi="Arial" w:cs="Arial"/>
          <w:sz w:val="24"/>
          <w:szCs w:val="24"/>
        </w:rPr>
        <w:t xml:space="preserve">Uloho, 2019; Wessells, </w:t>
      </w:r>
      <w:r w:rsidR="008F76FE" w:rsidRPr="006C0B77">
        <w:rPr>
          <w:rFonts w:ascii="Arial" w:hAnsi="Arial" w:cs="Arial"/>
          <w:sz w:val="24"/>
          <w:szCs w:val="24"/>
        </w:rPr>
        <w:t>2017</w:t>
      </w:r>
      <w:r w:rsidR="009D5155" w:rsidRPr="006C0B77">
        <w:rPr>
          <w:rFonts w:ascii="Arial" w:hAnsi="Arial" w:cs="Arial"/>
          <w:sz w:val="24"/>
          <w:szCs w:val="24"/>
        </w:rPr>
        <w:t xml:space="preserve">; World Health Organisation, </w:t>
      </w:r>
      <w:r w:rsidR="00636DF4" w:rsidRPr="006C0B77">
        <w:rPr>
          <w:rFonts w:ascii="Arial" w:hAnsi="Arial" w:cs="Arial"/>
          <w:sz w:val="24"/>
          <w:szCs w:val="24"/>
        </w:rPr>
        <w:t>2021</w:t>
      </w:r>
      <w:r w:rsidR="00A07DFC" w:rsidRPr="006C0B77">
        <w:rPr>
          <w:rFonts w:ascii="Arial" w:hAnsi="Arial" w:cs="Arial"/>
          <w:sz w:val="24"/>
          <w:szCs w:val="24"/>
        </w:rPr>
        <w:t>; Yakubu</w:t>
      </w:r>
      <w:r w:rsidR="007F058B" w:rsidRPr="006C0B77">
        <w:rPr>
          <w:rFonts w:ascii="Arial" w:hAnsi="Arial" w:cs="Arial"/>
          <w:sz w:val="24"/>
          <w:szCs w:val="24"/>
        </w:rPr>
        <w:t>, 2016</w:t>
      </w:r>
      <w:r w:rsidR="00636DF4" w:rsidRPr="006C0B77">
        <w:rPr>
          <w:rFonts w:ascii="Arial" w:hAnsi="Arial" w:cs="Arial"/>
          <w:sz w:val="24"/>
          <w:szCs w:val="24"/>
        </w:rPr>
        <w:t>)</w:t>
      </w:r>
      <w:r w:rsidRPr="006C0B77">
        <w:rPr>
          <w:rFonts w:ascii="Arial" w:hAnsi="Arial" w:cs="Arial"/>
          <w:sz w:val="24"/>
          <w:szCs w:val="24"/>
        </w:rPr>
        <w:t>.</w:t>
      </w:r>
      <w:r w:rsidRPr="006C0B77">
        <w:rPr>
          <w:rFonts w:ascii="Arial" w:hAnsi="Arial" w:cs="Arial"/>
          <w:color w:val="FF0000"/>
          <w:sz w:val="24"/>
          <w:szCs w:val="24"/>
        </w:rPr>
        <w:t xml:space="preserve"> </w:t>
      </w:r>
      <w:r w:rsidR="00636DF4" w:rsidRPr="006C0B77">
        <w:rPr>
          <w:rFonts w:ascii="Arial" w:hAnsi="Arial" w:cs="Arial"/>
          <w:sz w:val="24"/>
          <w:szCs w:val="24"/>
        </w:rPr>
        <w:t xml:space="preserve">According to </w:t>
      </w:r>
      <w:r w:rsidR="00BE26E6" w:rsidRPr="006C0B77">
        <w:rPr>
          <w:rFonts w:ascii="Arial" w:hAnsi="Arial" w:cs="Arial"/>
          <w:sz w:val="24"/>
          <w:szCs w:val="24"/>
        </w:rPr>
        <w:t xml:space="preserve">Betancourt, et al, (2013) and </w:t>
      </w:r>
      <w:r w:rsidR="00472C4C" w:rsidRPr="006C0B77">
        <w:rPr>
          <w:rFonts w:ascii="Arial" w:hAnsi="Arial" w:cs="Arial"/>
          <w:sz w:val="24"/>
          <w:szCs w:val="24"/>
        </w:rPr>
        <w:t>Cohen, et al, (2016)</w:t>
      </w:r>
      <w:r w:rsidR="00E94644" w:rsidRPr="006C0B77">
        <w:rPr>
          <w:rFonts w:ascii="Arial" w:hAnsi="Arial" w:cs="Arial"/>
          <w:sz w:val="24"/>
          <w:szCs w:val="24"/>
        </w:rPr>
        <w:t xml:space="preserve">, </w:t>
      </w:r>
      <w:r w:rsidR="006A1D9C" w:rsidRPr="006C0B77">
        <w:rPr>
          <w:rFonts w:ascii="Arial" w:hAnsi="Arial" w:cs="Arial"/>
          <w:sz w:val="24"/>
          <w:szCs w:val="24"/>
        </w:rPr>
        <w:t>if</w:t>
      </w:r>
      <w:r w:rsidR="00E94644" w:rsidRPr="006C0B77">
        <w:rPr>
          <w:rFonts w:ascii="Arial" w:hAnsi="Arial" w:cs="Arial"/>
          <w:sz w:val="24"/>
          <w:szCs w:val="24"/>
        </w:rPr>
        <w:t xml:space="preserve"> </w:t>
      </w:r>
      <w:r w:rsidR="00A545FF" w:rsidRPr="006C0B77">
        <w:rPr>
          <w:rFonts w:ascii="Arial" w:hAnsi="Arial" w:cs="Arial"/>
          <w:sz w:val="24"/>
          <w:szCs w:val="24"/>
        </w:rPr>
        <w:t>d</w:t>
      </w:r>
      <w:r w:rsidRPr="006C0B77">
        <w:rPr>
          <w:rFonts w:ascii="Arial" w:hAnsi="Arial" w:cs="Arial"/>
          <w:sz w:val="24"/>
          <w:szCs w:val="24"/>
        </w:rPr>
        <w:t xml:space="preserve">eprived of immediate psychological interventions, the mental health and holistic development of thousands of </w:t>
      </w:r>
      <w:r w:rsidR="008A0E8A" w:rsidRPr="006C0B77">
        <w:rPr>
          <w:rFonts w:ascii="Arial" w:hAnsi="Arial" w:cs="Arial"/>
          <w:sz w:val="24"/>
          <w:szCs w:val="24"/>
        </w:rPr>
        <w:t xml:space="preserve">former child soldiers </w:t>
      </w:r>
      <w:r w:rsidRPr="006C0B77">
        <w:rPr>
          <w:rFonts w:ascii="Arial" w:hAnsi="Arial" w:cs="Arial"/>
          <w:sz w:val="24"/>
          <w:szCs w:val="24"/>
        </w:rPr>
        <w:t xml:space="preserve">is at stake, and their future adult life may be affected without efficacious mental health treatment and support from families, communities. This has wider implications for the future development of Nigeria as a progressive, equalitarian society. </w:t>
      </w:r>
    </w:p>
    <w:p w14:paraId="7D2D9062" w14:textId="77777777" w:rsidR="005852B5" w:rsidRPr="006C0B77" w:rsidRDefault="005852B5" w:rsidP="006C0B77">
      <w:pPr>
        <w:spacing w:line="360" w:lineRule="auto"/>
        <w:jc w:val="both"/>
        <w:rPr>
          <w:rFonts w:ascii="Arial" w:hAnsi="Arial" w:cs="Arial"/>
          <w:color w:val="FF0000"/>
          <w:sz w:val="24"/>
          <w:szCs w:val="24"/>
        </w:rPr>
      </w:pPr>
    </w:p>
    <w:p w14:paraId="5809032D" w14:textId="353AF835" w:rsidR="005852B5" w:rsidRPr="006C0B77" w:rsidRDefault="005852B5" w:rsidP="006C0B77">
      <w:pPr>
        <w:spacing w:line="360" w:lineRule="auto"/>
        <w:jc w:val="both"/>
        <w:rPr>
          <w:rFonts w:ascii="Arial" w:hAnsi="Arial" w:cs="Arial"/>
          <w:b/>
          <w:bCs/>
          <w:sz w:val="24"/>
          <w:szCs w:val="24"/>
        </w:rPr>
      </w:pPr>
      <w:r w:rsidRPr="006C0B77">
        <w:rPr>
          <w:rFonts w:ascii="Arial" w:hAnsi="Arial" w:cs="Arial"/>
          <w:sz w:val="24"/>
          <w:szCs w:val="24"/>
        </w:rPr>
        <w:t>There is a disparity of robust and reliable current research in several areas that hinders the cultural suitability and application of Western-based therapeutic treatment applied to former Nigerian child soldiers (</w:t>
      </w:r>
      <w:r w:rsidR="00F0468E" w:rsidRPr="006C0B77">
        <w:rPr>
          <w:rFonts w:ascii="Arial" w:hAnsi="Arial" w:cs="Arial"/>
          <w:sz w:val="24"/>
          <w:szCs w:val="24"/>
        </w:rPr>
        <w:t>Brown, et al. 201</w:t>
      </w:r>
      <w:r w:rsidR="00DF0C52" w:rsidRPr="006C0B77">
        <w:rPr>
          <w:rFonts w:ascii="Arial" w:hAnsi="Arial" w:cs="Arial"/>
          <w:sz w:val="24"/>
          <w:szCs w:val="24"/>
        </w:rPr>
        <w:t xml:space="preserve">7; </w:t>
      </w:r>
      <w:r w:rsidR="001B59C4" w:rsidRPr="006C0B77">
        <w:rPr>
          <w:rFonts w:ascii="Arial" w:hAnsi="Arial" w:cs="Arial"/>
          <w:sz w:val="24"/>
          <w:szCs w:val="24"/>
        </w:rPr>
        <w:t>De Veauuse Brown, et al, 2022</w:t>
      </w:r>
      <w:r w:rsidR="00F0468E" w:rsidRPr="006C0B77">
        <w:rPr>
          <w:rFonts w:ascii="Arial" w:hAnsi="Arial" w:cs="Arial"/>
          <w:sz w:val="24"/>
          <w:szCs w:val="24"/>
        </w:rPr>
        <w:t xml:space="preserve">; </w:t>
      </w:r>
      <w:r w:rsidR="00DF0C52" w:rsidRPr="006C0B77">
        <w:rPr>
          <w:rFonts w:ascii="Arial" w:hAnsi="Arial" w:cs="Arial"/>
          <w:sz w:val="24"/>
          <w:szCs w:val="24"/>
        </w:rPr>
        <w:t xml:space="preserve">Jordans, Pigott and Tol, 2016; </w:t>
      </w:r>
      <w:r w:rsidR="003D68E8" w:rsidRPr="006C0B77">
        <w:rPr>
          <w:rFonts w:ascii="Arial" w:hAnsi="Arial" w:cs="Arial"/>
          <w:sz w:val="24"/>
          <w:szCs w:val="24"/>
        </w:rPr>
        <w:t xml:space="preserve">Nocon, et al, </w:t>
      </w:r>
      <w:r w:rsidR="000E62FA" w:rsidRPr="006C0B77">
        <w:rPr>
          <w:rFonts w:ascii="Arial" w:hAnsi="Arial" w:cs="Arial"/>
          <w:sz w:val="24"/>
          <w:szCs w:val="24"/>
        </w:rPr>
        <w:t xml:space="preserve">2017; </w:t>
      </w:r>
      <w:r w:rsidR="00A83ECA" w:rsidRPr="006C0B77">
        <w:rPr>
          <w:rFonts w:ascii="Arial" w:hAnsi="Arial" w:cs="Arial"/>
          <w:sz w:val="24"/>
          <w:szCs w:val="24"/>
        </w:rPr>
        <w:t>Rathod, 2017</w:t>
      </w:r>
      <w:r w:rsidRPr="006C0B77">
        <w:rPr>
          <w:rFonts w:ascii="Arial" w:hAnsi="Arial" w:cs="Arial"/>
          <w:sz w:val="24"/>
          <w:szCs w:val="24"/>
        </w:rPr>
        <w:t xml:space="preserve">). </w:t>
      </w:r>
      <w:r w:rsidR="00863E3E" w:rsidRPr="006C0B77">
        <w:rPr>
          <w:rFonts w:ascii="Arial" w:hAnsi="Arial" w:cs="Arial"/>
          <w:sz w:val="24"/>
          <w:szCs w:val="24"/>
        </w:rPr>
        <w:t xml:space="preserve">David, Dammeyer and </w:t>
      </w:r>
      <w:r w:rsidR="00D62452" w:rsidRPr="006C0B77">
        <w:rPr>
          <w:rFonts w:ascii="Arial" w:hAnsi="Arial" w:cs="Arial"/>
          <w:sz w:val="24"/>
          <w:szCs w:val="24"/>
        </w:rPr>
        <w:t>Yakubu, (2021) and De Veauuse Brown, et al. (2022)</w:t>
      </w:r>
      <w:r w:rsidR="00F44033" w:rsidRPr="006C0B77">
        <w:rPr>
          <w:rFonts w:ascii="Arial" w:hAnsi="Arial" w:cs="Arial"/>
          <w:sz w:val="24"/>
          <w:szCs w:val="24"/>
        </w:rPr>
        <w:t xml:space="preserve"> state that a</w:t>
      </w:r>
      <w:r w:rsidRPr="006C0B77">
        <w:rPr>
          <w:rFonts w:ascii="Arial" w:hAnsi="Arial" w:cs="Arial"/>
          <w:sz w:val="24"/>
          <w:szCs w:val="24"/>
        </w:rPr>
        <w:t xml:space="preserve"> paucity of research into the efficacy of Western-based </w:t>
      </w:r>
      <w:r w:rsidRPr="006C0B77">
        <w:rPr>
          <w:rFonts w:ascii="Arial" w:hAnsi="Arial" w:cs="Arial"/>
          <w:sz w:val="24"/>
          <w:szCs w:val="24"/>
        </w:rPr>
        <w:lastRenderedPageBreak/>
        <w:t>therapeutic treatment and Nigerian child soldiers, is heightened by a lack of evidence supporting the importance of gender differentiation</w:t>
      </w:r>
      <w:r w:rsidR="00F44033" w:rsidRPr="006C0B77">
        <w:rPr>
          <w:rFonts w:ascii="Arial" w:hAnsi="Arial" w:cs="Arial"/>
          <w:sz w:val="24"/>
          <w:szCs w:val="24"/>
        </w:rPr>
        <w:t>.</w:t>
      </w:r>
      <w:r w:rsidRPr="006C0B77">
        <w:rPr>
          <w:rFonts w:ascii="Arial" w:hAnsi="Arial" w:cs="Arial"/>
          <w:sz w:val="24"/>
          <w:szCs w:val="24"/>
        </w:rPr>
        <w:t xml:space="preserve"> Studies in this area highlight the historical and cultural inequalities embedded in Nigerian society, the disregard for females and lack of value placed on females worth. Societal inequalities are replicated for girl child soldiers within their existence in Boko Haram, increasing the psychological trauma suffered by girls (</w:t>
      </w:r>
      <w:r w:rsidR="00A626E8" w:rsidRPr="006C0B77">
        <w:rPr>
          <w:rFonts w:ascii="Arial" w:hAnsi="Arial" w:cs="Arial"/>
          <w:sz w:val="24"/>
          <w:szCs w:val="24"/>
        </w:rPr>
        <w:t>De Veauuse Brown, et al.</w:t>
      </w:r>
      <w:r w:rsidR="00E76B1C" w:rsidRPr="006C0B77">
        <w:rPr>
          <w:rFonts w:ascii="Arial" w:hAnsi="Arial" w:cs="Arial"/>
          <w:sz w:val="24"/>
          <w:szCs w:val="24"/>
        </w:rPr>
        <w:t xml:space="preserve"> 2022; </w:t>
      </w:r>
      <w:r w:rsidRPr="006C0B77">
        <w:rPr>
          <w:rFonts w:ascii="Arial" w:hAnsi="Arial" w:cs="Arial"/>
          <w:sz w:val="24"/>
          <w:szCs w:val="24"/>
        </w:rPr>
        <w:t xml:space="preserve">Durojaye and Owoeye, 2017). De Veauuse Brown, et al. (2022) </w:t>
      </w:r>
      <w:r w:rsidR="00E76B1C" w:rsidRPr="006C0B77">
        <w:rPr>
          <w:rFonts w:ascii="Arial" w:hAnsi="Arial" w:cs="Arial"/>
          <w:sz w:val="24"/>
          <w:szCs w:val="24"/>
        </w:rPr>
        <w:t xml:space="preserve">and Durojaye and Owoeye, (2017) </w:t>
      </w:r>
      <w:r w:rsidRPr="006C0B77">
        <w:rPr>
          <w:rFonts w:ascii="Arial" w:hAnsi="Arial" w:cs="Arial"/>
          <w:sz w:val="24"/>
          <w:szCs w:val="24"/>
        </w:rPr>
        <w:t>argue that despite Nigeria’s Sustainable Developmental Goals (SDG) for 2030 to end sexual violence against women, gender inequality within Nigerian society and a cultural imbalance of power impedes women being treated fairly, whilst propagating sexual violence, and amplifying the psychological trauma suffered by girl child soldiers</w:t>
      </w:r>
      <w:r w:rsidR="008B06F9" w:rsidRPr="006C0B77">
        <w:rPr>
          <w:rFonts w:ascii="Arial" w:hAnsi="Arial" w:cs="Arial"/>
          <w:sz w:val="24"/>
          <w:szCs w:val="24"/>
        </w:rPr>
        <w:t>.</w:t>
      </w:r>
      <w:r w:rsidRPr="006C0B77">
        <w:rPr>
          <w:rFonts w:ascii="Arial" w:hAnsi="Arial" w:cs="Arial"/>
          <w:sz w:val="24"/>
          <w:szCs w:val="24"/>
        </w:rPr>
        <w:t xml:space="preserve"> Cultural differences exist between Nigeria and the West and yet there is a lack of therapeutic treatments that take these disparities in to account, whilst the West continue to apply an </w:t>
      </w:r>
      <w:r w:rsidR="00A641D6" w:rsidRPr="006C0B77">
        <w:rPr>
          <w:rFonts w:ascii="Arial" w:hAnsi="Arial" w:cs="Arial"/>
          <w:sz w:val="24"/>
          <w:szCs w:val="24"/>
        </w:rPr>
        <w:t xml:space="preserve">ineffective </w:t>
      </w:r>
      <w:r w:rsidR="002F1017" w:rsidRPr="006C0B77">
        <w:rPr>
          <w:rFonts w:ascii="Arial" w:hAnsi="Arial" w:cs="Arial"/>
          <w:sz w:val="24"/>
          <w:szCs w:val="24"/>
        </w:rPr>
        <w:t xml:space="preserve">and unsustainable </w:t>
      </w:r>
      <w:r w:rsidRPr="006C0B77">
        <w:rPr>
          <w:rFonts w:ascii="Arial" w:hAnsi="Arial" w:cs="Arial"/>
          <w:sz w:val="24"/>
          <w:szCs w:val="24"/>
        </w:rPr>
        <w:t xml:space="preserve">etic approach (Ebigo, Elekwachi and Nweze, 2017: King, et al. 2016: Koc and Kafa, 2018: Rathod, 2017). </w:t>
      </w:r>
    </w:p>
    <w:p w14:paraId="6CCBADB0" w14:textId="77777777" w:rsidR="005852B5" w:rsidRPr="006C0B77" w:rsidRDefault="005852B5" w:rsidP="006C0B77">
      <w:pPr>
        <w:spacing w:line="360" w:lineRule="auto"/>
        <w:jc w:val="both"/>
        <w:rPr>
          <w:rFonts w:ascii="Arial" w:hAnsi="Arial" w:cs="Arial"/>
          <w:color w:val="FF0000"/>
          <w:sz w:val="24"/>
          <w:szCs w:val="24"/>
        </w:rPr>
      </w:pPr>
    </w:p>
    <w:p w14:paraId="5CD318B2" w14:textId="1AB4A831"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The justification for this thorough review has been demonstrated by also considering extant literature which purports that cultural differences are extraneous, positing that Western-based ideology can effectively treat psychological trauma when the core conditions of empathy, congruence, and unconditional positive regard (UPR) are in place (Amusan and Ejoke, 2017: Nocon, et al. 2017). Furthermore, the significance of this review has also been evidenced by considering the globally recognised DSM-V definition of trauma. This has been discussed to accentuate the severe social stressors and sustained cumulative traumatic experiences suffered by child soldiers in Nigeria, and to ascertain whether the internationally recognised definition of trauma can be effectively applied to the child soldiers (Adewuya, et al. 2018; Amusan and Ejoke, 2017; Ebuenyi, Chikezie and Dariah, 2018; Kaiser, et al. 2019; Koc and Kafa, 2018; Lawrence and Falaye, 2020; Nocon, et al. 2017). The relevance of this should not be underestimated as the correct diagnosis of trauma is pivotal to applying suitable treatment and producing a positive outcome (Green and </w:t>
      </w:r>
      <w:r w:rsidRPr="006C0B77">
        <w:rPr>
          <w:rFonts w:ascii="Arial" w:hAnsi="Arial" w:cs="Arial"/>
          <w:sz w:val="24"/>
          <w:szCs w:val="24"/>
        </w:rPr>
        <w:lastRenderedPageBreak/>
        <w:t xml:space="preserve">Colucci, 2020: Koc and Kafa, 2018: Rathod, 2017). Considering the fast growing population of Nigeria, the continued civil unrest and lack of mental health facilities, this research topic will endeavour to answer the set question in the hope of highlighting intrinsic problems that will help to ease an ongoing crisis. Addressing the mental health of all people, especially children and adolescents is vital to improving Nigeria’s future development and providing children with the opportunity to be healed from their traumatic experiences in the hope of life after death.   </w:t>
      </w:r>
    </w:p>
    <w:p w14:paraId="432CCA6C" w14:textId="77777777" w:rsidR="004E40FE" w:rsidRPr="006C0B77" w:rsidRDefault="004E40FE" w:rsidP="006C0B77">
      <w:pPr>
        <w:spacing w:line="360" w:lineRule="auto"/>
        <w:jc w:val="both"/>
        <w:rPr>
          <w:rFonts w:ascii="Arial" w:hAnsi="Arial" w:cs="Arial"/>
          <w:sz w:val="24"/>
          <w:szCs w:val="24"/>
        </w:rPr>
      </w:pPr>
    </w:p>
    <w:p w14:paraId="6EC789BD" w14:textId="67982589" w:rsidR="004E40FE" w:rsidRPr="006C0B77" w:rsidRDefault="004E40FE" w:rsidP="006C0B77">
      <w:pPr>
        <w:spacing w:line="360" w:lineRule="auto"/>
        <w:rPr>
          <w:rFonts w:ascii="Arial" w:hAnsi="Arial" w:cs="Arial"/>
          <w:b/>
          <w:bCs/>
          <w:sz w:val="24"/>
          <w:szCs w:val="24"/>
        </w:rPr>
      </w:pPr>
      <w:r w:rsidRPr="006C0B77">
        <w:rPr>
          <w:rFonts w:ascii="Arial" w:hAnsi="Arial" w:cs="Arial"/>
          <w:sz w:val="24"/>
          <w:szCs w:val="24"/>
        </w:rPr>
        <w:t>1.</w:t>
      </w:r>
      <w:r w:rsidR="0065550F" w:rsidRPr="006C0B77">
        <w:rPr>
          <w:rFonts w:ascii="Arial" w:hAnsi="Arial" w:cs="Arial"/>
          <w:sz w:val="24"/>
          <w:szCs w:val="24"/>
        </w:rPr>
        <w:t>5</w:t>
      </w:r>
      <w:r w:rsidRPr="006C0B77">
        <w:rPr>
          <w:rFonts w:ascii="Arial" w:hAnsi="Arial" w:cs="Arial"/>
          <w:sz w:val="24"/>
          <w:szCs w:val="24"/>
        </w:rPr>
        <w:t xml:space="preserve"> Database search engines</w:t>
      </w:r>
    </w:p>
    <w:p w14:paraId="77FC0162" w14:textId="77777777" w:rsidR="004E40FE" w:rsidRPr="006C0B77" w:rsidRDefault="004E40FE" w:rsidP="006C0B77">
      <w:pPr>
        <w:spacing w:line="360" w:lineRule="auto"/>
        <w:jc w:val="both"/>
        <w:rPr>
          <w:rFonts w:ascii="Arial" w:hAnsi="Arial" w:cs="Arial"/>
          <w:sz w:val="24"/>
          <w:szCs w:val="24"/>
        </w:rPr>
      </w:pPr>
      <w:r w:rsidRPr="006C0B77">
        <w:rPr>
          <w:rFonts w:ascii="Arial" w:hAnsi="Arial" w:cs="Arial"/>
          <w:b/>
          <w:bCs/>
          <w:sz w:val="24"/>
          <w:szCs w:val="24"/>
        </w:rPr>
        <w:t xml:space="preserve"> </w:t>
      </w:r>
      <w:r w:rsidRPr="006C0B77">
        <w:rPr>
          <w:rFonts w:ascii="Arial" w:hAnsi="Arial" w:cs="Arial"/>
          <w:sz w:val="24"/>
          <w:szCs w:val="24"/>
        </w:rPr>
        <w:t>African Journals Online (Open Access), BioMed Central, Open Access Free, BMJ Open Access Journals, Business Source Complete, Cambridge University Press Journals, EBSCOhost Academic Search Premier, EBSCOhost APA PsycArticles, EBSCOhost Humanities Source, Elsevier Science Direct, John Wiley Online Library, JSTOR Arts and Sciences, Public Library of Science (PloS) Journals Open Access, Sage Journals Collection, Springer Journals, Taylor &amp; Francis Humanities Collection, Taylor &amp; Francis Journals Complete, Taylor &amp; Francis -Social Sciences and Humanities Collection</w:t>
      </w:r>
    </w:p>
    <w:p w14:paraId="19CDF1D5" w14:textId="77777777" w:rsidR="004E40FE" w:rsidRPr="006C0B77" w:rsidRDefault="004E40FE" w:rsidP="006C0B77">
      <w:pPr>
        <w:spacing w:line="360" w:lineRule="auto"/>
        <w:jc w:val="both"/>
        <w:rPr>
          <w:rFonts w:ascii="Arial" w:hAnsi="Arial" w:cs="Arial"/>
          <w:sz w:val="24"/>
          <w:szCs w:val="24"/>
        </w:rPr>
      </w:pPr>
    </w:p>
    <w:p w14:paraId="0CC33B25" w14:textId="34500438" w:rsidR="004E40FE" w:rsidRPr="006C0B77" w:rsidRDefault="004E40FE" w:rsidP="006C0B77">
      <w:pPr>
        <w:spacing w:line="360" w:lineRule="auto"/>
        <w:rPr>
          <w:rFonts w:ascii="Arial" w:hAnsi="Arial" w:cs="Arial"/>
          <w:sz w:val="24"/>
          <w:szCs w:val="24"/>
        </w:rPr>
      </w:pPr>
      <w:r w:rsidRPr="006C0B77">
        <w:rPr>
          <w:rFonts w:ascii="Arial" w:hAnsi="Arial" w:cs="Arial"/>
          <w:sz w:val="24"/>
          <w:szCs w:val="24"/>
        </w:rPr>
        <w:t>1.</w:t>
      </w:r>
      <w:r w:rsidR="0065550F" w:rsidRPr="006C0B77">
        <w:rPr>
          <w:rFonts w:ascii="Arial" w:hAnsi="Arial" w:cs="Arial"/>
          <w:sz w:val="24"/>
          <w:szCs w:val="24"/>
        </w:rPr>
        <w:t>6</w:t>
      </w:r>
      <w:r w:rsidRPr="006C0B77">
        <w:rPr>
          <w:rFonts w:ascii="Arial" w:hAnsi="Arial" w:cs="Arial"/>
          <w:sz w:val="24"/>
          <w:szCs w:val="24"/>
        </w:rPr>
        <w:t xml:space="preserve"> Database key search terms</w:t>
      </w:r>
    </w:p>
    <w:p w14:paraId="38C0A7D9" w14:textId="77777777" w:rsidR="004E40FE" w:rsidRPr="006C0B77" w:rsidRDefault="004E40FE" w:rsidP="006C0B77">
      <w:pPr>
        <w:spacing w:line="360" w:lineRule="auto"/>
        <w:rPr>
          <w:rFonts w:ascii="Arial" w:hAnsi="Arial" w:cs="Arial"/>
          <w:sz w:val="24"/>
          <w:szCs w:val="24"/>
        </w:rPr>
      </w:pPr>
      <w:r w:rsidRPr="006C0B77">
        <w:rPr>
          <w:rFonts w:ascii="Arial" w:hAnsi="Arial" w:cs="Arial"/>
          <w:sz w:val="24"/>
          <w:szCs w:val="24"/>
        </w:rPr>
        <w:t xml:space="preserve">*Child is interchangeable with children/infants/adolescents/young people/teenagers/juveniles/boy/ girl/ male/ female,  *Child soldier is interchangeable with children abducted/forced to fight in conflict/CAFFAG,  *Therapy is interchangeable with treatment/interventions/therapeutic, Trauma and *children living in conflict-affected/war-affected Nigeria, Types of trauma suffered by *children/*child soldiers living in Nigeria, Western definition of trauma, PTSD, Cross-cultural boundaries + counselling/therapy/therapeutic/psychological/psychosocial/psychotherapeutic treatment or therapy, Boko Haram + *children/*child soldiers, *Child soldiers living in Nigeria, *Therapy + Nigerian *child soldiers, Gender differentiation and *child soldiers/ *children living in Nigeria, Cultural diversity/ecosystem, </w:t>
      </w:r>
      <w:r w:rsidRPr="006C0B77">
        <w:rPr>
          <w:rFonts w:ascii="Arial" w:hAnsi="Arial" w:cs="Arial"/>
          <w:sz w:val="24"/>
          <w:szCs w:val="24"/>
        </w:rPr>
        <w:lastRenderedPageBreak/>
        <w:t xml:space="preserve">therapeutic treatment applied to </w:t>
      </w:r>
      <w:bookmarkStart w:id="0" w:name="_Hlk100505639"/>
      <w:r w:rsidRPr="006C0B77">
        <w:rPr>
          <w:rFonts w:ascii="Arial" w:hAnsi="Arial" w:cs="Arial"/>
          <w:sz w:val="24"/>
          <w:szCs w:val="24"/>
        </w:rPr>
        <w:t>*child soldiers/ *children living in Nigeria</w:t>
      </w:r>
      <w:bookmarkEnd w:id="0"/>
      <w:r w:rsidRPr="006C0B77">
        <w:rPr>
          <w:rFonts w:ascii="Arial" w:hAnsi="Arial" w:cs="Arial"/>
          <w:sz w:val="24"/>
          <w:szCs w:val="24"/>
        </w:rPr>
        <w:t>, Sustainable *therapy +, Effective *therapy +, Design studies strengths and weakness +, Longitudinal studies +, Randomized control trials (RCT) + Meta-analysis</w:t>
      </w:r>
    </w:p>
    <w:p w14:paraId="51F40C84" w14:textId="77777777" w:rsidR="004E40FE" w:rsidRPr="006C0B77" w:rsidRDefault="004E40FE" w:rsidP="006C0B77">
      <w:pPr>
        <w:spacing w:line="360" w:lineRule="auto"/>
        <w:jc w:val="both"/>
        <w:rPr>
          <w:rFonts w:ascii="Arial" w:hAnsi="Arial" w:cs="Arial"/>
          <w:color w:val="53565A"/>
          <w:sz w:val="24"/>
          <w:szCs w:val="24"/>
          <w:shd w:val="clear" w:color="auto" w:fill="FFFFFF"/>
        </w:rPr>
      </w:pPr>
    </w:p>
    <w:p w14:paraId="4894F134" w14:textId="77777777" w:rsidR="004E40FE" w:rsidRPr="006C0B77" w:rsidRDefault="004E40FE" w:rsidP="006C0B77">
      <w:pPr>
        <w:spacing w:line="360" w:lineRule="auto"/>
        <w:jc w:val="both"/>
        <w:rPr>
          <w:rFonts w:ascii="Arial" w:hAnsi="Arial" w:cs="Arial"/>
          <w:color w:val="FF0000"/>
          <w:sz w:val="24"/>
          <w:szCs w:val="24"/>
        </w:rPr>
      </w:pPr>
    </w:p>
    <w:p w14:paraId="296743E6" w14:textId="77777777" w:rsidR="005852B5" w:rsidRPr="006C0B77" w:rsidRDefault="005852B5" w:rsidP="006C0B77">
      <w:pPr>
        <w:spacing w:line="360" w:lineRule="auto"/>
        <w:jc w:val="both"/>
        <w:rPr>
          <w:rFonts w:ascii="Arial" w:hAnsi="Arial" w:cs="Arial"/>
          <w:color w:val="FF0000"/>
          <w:sz w:val="24"/>
          <w:szCs w:val="24"/>
        </w:rPr>
      </w:pPr>
    </w:p>
    <w:p w14:paraId="79A4A338" w14:textId="13177D8E" w:rsidR="005852B5" w:rsidRPr="006C0B77" w:rsidRDefault="00CC77DE" w:rsidP="006C0B77">
      <w:pPr>
        <w:spacing w:line="360" w:lineRule="auto"/>
        <w:jc w:val="both"/>
        <w:rPr>
          <w:rFonts w:ascii="Arial" w:hAnsi="Arial" w:cs="Arial"/>
          <w:sz w:val="24"/>
          <w:szCs w:val="24"/>
        </w:rPr>
      </w:pPr>
      <w:r w:rsidRPr="006C0B77">
        <w:rPr>
          <w:rFonts w:ascii="Arial" w:hAnsi="Arial" w:cs="Arial"/>
          <w:sz w:val="24"/>
          <w:szCs w:val="24"/>
        </w:rPr>
        <w:t xml:space="preserve">1.7 </w:t>
      </w:r>
      <w:r w:rsidR="005852B5" w:rsidRPr="006C0B77">
        <w:rPr>
          <w:rFonts w:ascii="Arial" w:hAnsi="Arial" w:cs="Arial"/>
          <w:sz w:val="24"/>
          <w:szCs w:val="24"/>
        </w:rPr>
        <w:t xml:space="preserve">Definition of child </w:t>
      </w:r>
    </w:p>
    <w:p w14:paraId="3C16A54A" w14:textId="0B697EF4"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The definition of the term child is debated as it is socially constructed, contingent both culturally and historically. Nevertheless, cultural variations put to one side, according to the United Nations Convention of the Rights of the Child (UNCRC), a child can be defined as anyone below the age of 18 years (UNICEF, 2022a; 2022b). It is widely considered that the primary role of parents is to protect and care for their children, whilst the state is obligated to ensure this is carried out (Save the Children, 2022 and UNICEF, 2022a; 2022b). The UNCRC consists of 41 articles which details the rights of every child under the age of 18 years. There are four key themes; protection, survival, participation, and development and four general principles; the UNCRC is available to all children (article 2), the child should always be the primary consideration (article 3), children have a right to life, development, and survival (article 6) and the child’s voice should always be heard (article 12) (Save the Children, 2022 and UNICEF, 2022a; 2022b). 196 countries have ratified the UNCRC, agreeing to the definition of a child being under 18 years, including Nigeria (</w:t>
      </w:r>
      <w:r w:rsidR="00DC43DC" w:rsidRPr="006C0B77">
        <w:rPr>
          <w:rFonts w:ascii="Arial" w:hAnsi="Arial" w:cs="Arial"/>
          <w:sz w:val="24"/>
          <w:szCs w:val="24"/>
        </w:rPr>
        <w:t xml:space="preserve">African Child Policy Forum, 2020; </w:t>
      </w:r>
      <w:r w:rsidRPr="006C0B77">
        <w:rPr>
          <w:rFonts w:ascii="Arial" w:hAnsi="Arial" w:cs="Arial"/>
          <w:sz w:val="24"/>
          <w:szCs w:val="24"/>
        </w:rPr>
        <w:t>UNICEF, 2022a: 2022b). However, the age of a child is defined differently in particular African countries, such as Malawi and Libya where a child is considered to be under the age of 16 years, and 15 years in Somalia (</w:t>
      </w:r>
      <w:r w:rsidR="000608DF" w:rsidRPr="006C0B77">
        <w:rPr>
          <w:rFonts w:ascii="Arial" w:hAnsi="Arial" w:cs="Arial"/>
          <w:sz w:val="24"/>
          <w:szCs w:val="24"/>
        </w:rPr>
        <w:t>African Child Policy Forum</w:t>
      </w:r>
      <w:r w:rsidR="00DC43DC" w:rsidRPr="006C0B77">
        <w:rPr>
          <w:rFonts w:ascii="Arial" w:hAnsi="Arial" w:cs="Arial"/>
          <w:sz w:val="24"/>
          <w:szCs w:val="24"/>
        </w:rPr>
        <w:t xml:space="preserve">, 2020; </w:t>
      </w:r>
      <w:r w:rsidRPr="006C0B77">
        <w:rPr>
          <w:rFonts w:ascii="Arial" w:hAnsi="Arial" w:cs="Arial"/>
          <w:sz w:val="24"/>
          <w:szCs w:val="24"/>
        </w:rPr>
        <w:t xml:space="preserve">Save the Children, 2022 and UNICEF, 2022b). </w:t>
      </w:r>
    </w:p>
    <w:p w14:paraId="4BCFCACB" w14:textId="77777777" w:rsidR="005852B5" w:rsidRDefault="005852B5" w:rsidP="006C0B77">
      <w:pPr>
        <w:spacing w:line="360" w:lineRule="auto"/>
        <w:jc w:val="both"/>
        <w:rPr>
          <w:rFonts w:ascii="Arial" w:hAnsi="Arial" w:cs="Arial"/>
          <w:b/>
          <w:bCs/>
          <w:color w:val="FF0000"/>
          <w:sz w:val="24"/>
          <w:szCs w:val="24"/>
        </w:rPr>
      </w:pPr>
    </w:p>
    <w:p w14:paraId="47C0B639" w14:textId="77777777" w:rsidR="00D3358D" w:rsidRDefault="00D3358D" w:rsidP="006C0B77">
      <w:pPr>
        <w:spacing w:line="360" w:lineRule="auto"/>
        <w:jc w:val="both"/>
        <w:rPr>
          <w:rFonts w:ascii="Arial" w:hAnsi="Arial" w:cs="Arial"/>
          <w:b/>
          <w:bCs/>
          <w:color w:val="FF0000"/>
          <w:sz w:val="24"/>
          <w:szCs w:val="24"/>
        </w:rPr>
      </w:pPr>
    </w:p>
    <w:p w14:paraId="06211E63" w14:textId="77777777" w:rsidR="00D3358D" w:rsidRPr="006C0B77" w:rsidRDefault="00D3358D" w:rsidP="006C0B77">
      <w:pPr>
        <w:spacing w:line="360" w:lineRule="auto"/>
        <w:jc w:val="both"/>
        <w:rPr>
          <w:rFonts w:ascii="Arial" w:hAnsi="Arial" w:cs="Arial"/>
          <w:b/>
          <w:bCs/>
          <w:color w:val="FF0000"/>
          <w:sz w:val="24"/>
          <w:szCs w:val="24"/>
        </w:rPr>
      </w:pPr>
    </w:p>
    <w:p w14:paraId="7DA3AF73" w14:textId="3CEBB73B" w:rsidR="005852B5" w:rsidRPr="006C0B77" w:rsidRDefault="00CC77DE" w:rsidP="006C0B77">
      <w:pPr>
        <w:spacing w:line="360" w:lineRule="auto"/>
        <w:jc w:val="both"/>
        <w:rPr>
          <w:rFonts w:ascii="Arial" w:hAnsi="Arial" w:cs="Arial"/>
          <w:sz w:val="24"/>
          <w:szCs w:val="24"/>
        </w:rPr>
      </w:pPr>
      <w:r w:rsidRPr="006C0B77">
        <w:rPr>
          <w:rFonts w:ascii="Arial" w:hAnsi="Arial" w:cs="Arial"/>
          <w:sz w:val="24"/>
          <w:szCs w:val="24"/>
        </w:rPr>
        <w:lastRenderedPageBreak/>
        <w:t xml:space="preserve">1.8 </w:t>
      </w:r>
      <w:r w:rsidR="005852B5" w:rsidRPr="006C0B77">
        <w:rPr>
          <w:rFonts w:ascii="Arial" w:hAnsi="Arial" w:cs="Arial"/>
          <w:sz w:val="24"/>
          <w:szCs w:val="24"/>
        </w:rPr>
        <w:t>Definition of child soldier</w:t>
      </w:r>
    </w:p>
    <w:p w14:paraId="7FD84E3D" w14:textId="778ACE27" w:rsidR="005852B5" w:rsidRPr="006C0B77" w:rsidRDefault="005852B5" w:rsidP="006C0B77">
      <w:pPr>
        <w:spacing w:line="360" w:lineRule="auto"/>
        <w:jc w:val="both"/>
        <w:rPr>
          <w:rFonts w:ascii="Arial" w:hAnsi="Arial" w:cs="Arial"/>
          <w:b/>
          <w:bCs/>
          <w:sz w:val="24"/>
          <w:szCs w:val="24"/>
          <w:u w:val="single"/>
        </w:rPr>
      </w:pPr>
      <w:r w:rsidRPr="006C0B77">
        <w:rPr>
          <w:rFonts w:ascii="Arial" w:hAnsi="Arial" w:cs="Arial"/>
          <w:sz w:val="24"/>
          <w:szCs w:val="24"/>
        </w:rPr>
        <w:t>It is universally agreed by the Paris Principles (UNICEF, 2007) and UN Cape Town Principles (Nuhanovic Foundation</w:t>
      </w:r>
      <w:r w:rsidR="009118DC" w:rsidRPr="006C0B77">
        <w:rPr>
          <w:rFonts w:ascii="Arial" w:hAnsi="Arial" w:cs="Arial"/>
          <w:sz w:val="24"/>
          <w:szCs w:val="24"/>
        </w:rPr>
        <w:t xml:space="preserve"> </w:t>
      </w:r>
      <w:r w:rsidR="000118DB" w:rsidRPr="006C0B77">
        <w:rPr>
          <w:rFonts w:ascii="Arial" w:hAnsi="Arial" w:cs="Arial"/>
          <w:sz w:val="24"/>
          <w:szCs w:val="24"/>
        </w:rPr>
        <w:t>C</w:t>
      </w:r>
      <w:r w:rsidR="009118DC" w:rsidRPr="006C0B77">
        <w:rPr>
          <w:rFonts w:ascii="Arial" w:hAnsi="Arial" w:cs="Arial"/>
          <w:sz w:val="24"/>
          <w:szCs w:val="24"/>
        </w:rPr>
        <w:t>entre for War Repar</w:t>
      </w:r>
      <w:r w:rsidR="000118DB" w:rsidRPr="006C0B77">
        <w:rPr>
          <w:rFonts w:ascii="Arial" w:hAnsi="Arial" w:cs="Arial"/>
          <w:sz w:val="24"/>
          <w:szCs w:val="24"/>
        </w:rPr>
        <w:t>ations</w:t>
      </w:r>
      <w:r w:rsidRPr="006C0B77">
        <w:rPr>
          <w:rFonts w:ascii="Arial" w:hAnsi="Arial" w:cs="Arial"/>
          <w:sz w:val="24"/>
          <w:szCs w:val="24"/>
        </w:rPr>
        <w:t>, 2022), that the term child soldier can be defined as children under the age of 18 years who are recruited by an armed faction, and used for any role including: combat, messenger, domestic duties, and as sex slaves. Amusan and Ejoke (2017) and Rathod, (2017) state the term ‘child soldier’ is applied to abducted children who are forced to fight alongside adults, suffer torture, witness unspeakable brutalities, and are coerced into committing heinous crimes against their own family, friends, and communities. Child soldiers are forced to take drugs, so they become less resistant to carrying out assaults, quickly becoming addicted to marijuana and cocaine (Amusan and Ejoke, 2017; Are, et al. 2021; BBC New</w:t>
      </w:r>
      <w:r w:rsidR="00E81605" w:rsidRPr="006C0B77">
        <w:rPr>
          <w:rFonts w:ascii="Arial" w:hAnsi="Arial" w:cs="Arial"/>
          <w:sz w:val="24"/>
          <w:szCs w:val="24"/>
        </w:rPr>
        <w:t>s</w:t>
      </w:r>
      <w:r w:rsidRPr="006C0B77">
        <w:rPr>
          <w:rFonts w:ascii="Arial" w:hAnsi="Arial" w:cs="Arial"/>
          <w:sz w:val="24"/>
          <w:szCs w:val="24"/>
        </w:rPr>
        <w:t>, 2016; Eseadi, et al. 2016). However, it is important to note that children are not always forcibly abducted by rebel groups (Eseadi, et al. 2016: Nocon, et al. 2017: Olsson, et al. 2020). Nocon, et al. (2017)</w:t>
      </w:r>
      <w:r w:rsidRPr="006C0B77">
        <w:rPr>
          <w:rFonts w:ascii="Arial" w:hAnsi="Arial" w:cs="Arial"/>
          <w:color w:val="FF0000"/>
          <w:sz w:val="24"/>
          <w:szCs w:val="24"/>
        </w:rPr>
        <w:t xml:space="preserve"> </w:t>
      </w:r>
      <w:r w:rsidRPr="006C0B77">
        <w:rPr>
          <w:rFonts w:ascii="Arial" w:hAnsi="Arial" w:cs="Arial"/>
          <w:sz w:val="24"/>
          <w:szCs w:val="24"/>
        </w:rPr>
        <w:t xml:space="preserve">argues that some choose to re-join armed factions not only to escape social stressors such as lack of family, shelter, and poverty, but also to evade reprisals from their community, coupled with the isolation and attached stigma as a result of being a former child soldier. Msuya, (2020) and Levin, (2020) claim this is a moot point, as child soldiers are often considered as not having freedom of choice, nonetheless, there are cases where the child has acted autonomously, albeit, coerced by social pressures. </w:t>
      </w:r>
    </w:p>
    <w:p w14:paraId="283E76B1" w14:textId="77777777" w:rsidR="005852B5" w:rsidRPr="006C0B77" w:rsidRDefault="005852B5" w:rsidP="006C0B77">
      <w:pPr>
        <w:spacing w:line="360" w:lineRule="auto"/>
        <w:jc w:val="both"/>
        <w:rPr>
          <w:rFonts w:ascii="Arial" w:hAnsi="Arial" w:cs="Arial"/>
          <w:sz w:val="24"/>
          <w:szCs w:val="24"/>
        </w:rPr>
      </w:pPr>
    </w:p>
    <w:p w14:paraId="0A34109C" w14:textId="77777777" w:rsidR="008229CA" w:rsidRPr="006C0B77" w:rsidRDefault="008229CA" w:rsidP="006C0B77">
      <w:pPr>
        <w:spacing w:line="360" w:lineRule="auto"/>
        <w:jc w:val="both"/>
        <w:rPr>
          <w:rFonts w:ascii="Arial" w:hAnsi="Arial" w:cs="Arial"/>
          <w:sz w:val="24"/>
          <w:szCs w:val="24"/>
        </w:rPr>
      </w:pPr>
    </w:p>
    <w:p w14:paraId="0EDC6610" w14:textId="77777777" w:rsidR="00CC77DE" w:rsidRPr="006C0B77" w:rsidRDefault="00CC77DE" w:rsidP="006C0B77">
      <w:pPr>
        <w:spacing w:line="360" w:lineRule="auto"/>
        <w:jc w:val="both"/>
        <w:rPr>
          <w:rFonts w:ascii="Arial" w:hAnsi="Arial" w:cs="Arial"/>
          <w:sz w:val="24"/>
          <w:szCs w:val="24"/>
        </w:rPr>
      </w:pPr>
    </w:p>
    <w:p w14:paraId="287C00E1" w14:textId="77777777" w:rsidR="00CC77DE" w:rsidRPr="006C0B77" w:rsidRDefault="00CC77DE" w:rsidP="006C0B77">
      <w:pPr>
        <w:spacing w:line="360" w:lineRule="auto"/>
        <w:jc w:val="both"/>
        <w:rPr>
          <w:rFonts w:ascii="Arial" w:hAnsi="Arial" w:cs="Arial"/>
          <w:sz w:val="24"/>
          <w:szCs w:val="24"/>
        </w:rPr>
      </w:pPr>
    </w:p>
    <w:p w14:paraId="347D8B29" w14:textId="77777777" w:rsidR="00CC77DE" w:rsidRPr="006C0B77" w:rsidRDefault="00CC77DE" w:rsidP="006C0B77">
      <w:pPr>
        <w:spacing w:line="360" w:lineRule="auto"/>
        <w:jc w:val="both"/>
        <w:rPr>
          <w:rFonts w:ascii="Arial" w:hAnsi="Arial" w:cs="Arial"/>
          <w:sz w:val="24"/>
          <w:szCs w:val="24"/>
        </w:rPr>
      </w:pPr>
    </w:p>
    <w:p w14:paraId="5E75C126" w14:textId="77777777" w:rsidR="00CC77DE" w:rsidRPr="006C0B77" w:rsidRDefault="00CC77DE" w:rsidP="006C0B77">
      <w:pPr>
        <w:spacing w:line="360" w:lineRule="auto"/>
        <w:jc w:val="both"/>
        <w:rPr>
          <w:rFonts w:ascii="Arial" w:hAnsi="Arial" w:cs="Arial"/>
          <w:sz w:val="24"/>
          <w:szCs w:val="24"/>
        </w:rPr>
      </w:pPr>
    </w:p>
    <w:p w14:paraId="4B58A965" w14:textId="77777777" w:rsidR="00CC77DE" w:rsidRPr="006C0B77" w:rsidRDefault="00CC77DE" w:rsidP="006C0B77">
      <w:pPr>
        <w:spacing w:line="360" w:lineRule="auto"/>
        <w:jc w:val="both"/>
        <w:rPr>
          <w:rFonts w:ascii="Arial" w:hAnsi="Arial" w:cs="Arial"/>
          <w:sz w:val="24"/>
          <w:szCs w:val="24"/>
        </w:rPr>
      </w:pPr>
    </w:p>
    <w:p w14:paraId="52F82ED7" w14:textId="77777777" w:rsidR="00CC77DE" w:rsidRPr="006C0B77" w:rsidRDefault="00CC77DE" w:rsidP="006C0B77">
      <w:pPr>
        <w:spacing w:line="360" w:lineRule="auto"/>
        <w:jc w:val="both"/>
        <w:rPr>
          <w:rFonts w:ascii="Arial" w:hAnsi="Arial" w:cs="Arial"/>
          <w:sz w:val="24"/>
          <w:szCs w:val="24"/>
        </w:rPr>
      </w:pPr>
    </w:p>
    <w:p w14:paraId="5E18E75E" w14:textId="77777777" w:rsidR="00CC77DE" w:rsidRPr="006C0B77" w:rsidRDefault="00CC77DE" w:rsidP="006C0B77">
      <w:pPr>
        <w:spacing w:line="360" w:lineRule="auto"/>
        <w:jc w:val="both"/>
        <w:rPr>
          <w:rFonts w:ascii="Arial" w:hAnsi="Arial" w:cs="Arial"/>
          <w:sz w:val="24"/>
          <w:szCs w:val="24"/>
        </w:rPr>
      </w:pPr>
    </w:p>
    <w:p w14:paraId="27BDFFDA"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lastRenderedPageBreak/>
        <w:t>Chapter 2</w:t>
      </w:r>
    </w:p>
    <w:p w14:paraId="3F0D147A"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Critique of literature </w:t>
      </w:r>
    </w:p>
    <w:p w14:paraId="73D774B1"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2.1 Definition of trauma</w:t>
      </w:r>
    </w:p>
    <w:p w14:paraId="2BA4AB7B" w14:textId="1A4966DE"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The critique of literature will begin by discussing the global definition of trauma as stated in the Diagnostic and Statistical Manual of Mental Disorders (DSM-5-TR), followed by a brief comparison of traumatic experiences (TEs) suffered in the West compared to Nigeria. Subsequently, a discussion on trauma will be addressed to accentuate the differences between TEs in Nigeria and the Western world. The Diagnostic and Statistical Manual of Mental Disorders (DSM-5-TR) currently states that trauma, including subcategories such as PTSD and anxiety disorders, is suffered when one experiences sexual violence, serious injury, or threatened death, which therefore applies to many child soldiers as a result of experiencing traumatic events (Amusan and Ejoke, 2017</w:t>
      </w:r>
      <w:r w:rsidR="00CD1CF8" w:rsidRPr="006C0B77">
        <w:rPr>
          <w:rFonts w:ascii="Arial" w:hAnsi="Arial" w:cs="Arial"/>
          <w:sz w:val="24"/>
          <w:szCs w:val="24"/>
        </w:rPr>
        <w:t xml:space="preserve">; </w:t>
      </w:r>
      <w:r w:rsidR="006111B1" w:rsidRPr="006C0B77">
        <w:rPr>
          <w:rFonts w:ascii="Arial" w:hAnsi="Arial" w:cs="Arial"/>
          <w:sz w:val="24"/>
          <w:szCs w:val="24"/>
        </w:rPr>
        <w:t>Bella-Awusah</w:t>
      </w:r>
      <w:r w:rsidR="00CD1CF8" w:rsidRPr="006C0B77">
        <w:rPr>
          <w:rFonts w:ascii="Arial" w:hAnsi="Arial" w:cs="Arial"/>
          <w:sz w:val="24"/>
          <w:szCs w:val="24"/>
        </w:rPr>
        <w:t xml:space="preserve">, 2019; </w:t>
      </w:r>
      <w:r w:rsidRPr="006C0B77">
        <w:rPr>
          <w:rFonts w:ascii="Arial" w:hAnsi="Arial" w:cs="Arial"/>
          <w:sz w:val="24"/>
          <w:szCs w:val="24"/>
        </w:rPr>
        <w:t>Eseadi, et al. 2016</w:t>
      </w:r>
      <w:r w:rsidR="00B71BCA" w:rsidRPr="006C0B77">
        <w:rPr>
          <w:rFonts w:ascii="Arial" w:hAnsi="Arial" w:cs="Arial"/>
          <w:sz w:val="24"/>
          <w:szCs w:val="24"/>
        </w:rPr>
        <w:t>;</w:t>
      </w:r>
      <w:r w:rsidRPr="006C0B77">
        <w:rPr>
          <w:rFonts w:ascii="Arial" w:hAnsi="Arial" w:cs="Arial"/>
          <w:sz w:val="24"/>
          <w:szCs w:val="24"/>
        </w:rPr>
        <w:t xml:space="preserve"> Fernandez, et al. 2021). The dynamic delineation of trauma has modified over recent decades and continues to diversify according to a Western-based criterion (</w:t>
      </w:r>
      <w:r w:rsidR="004221E9" w:rsidRPr="006C0B77">
        <w:rPr>
          <w:rFonts w:ascii="Arial" w:hAnsi="Arial" w:cs="Arial"/>
          <w:sz w:val="24"/>
          <w:szCs w:val="24"/>
        </w:rPr>
        <w:t xml:space="preserve">Bella-Awusah, 2016; </w:t>
      </w:r>
      <w:r w:rsidR="00EA2D1E" w:rsidRPr="006C0B77">
        <w:rPr>
          <w:rFonts w:ascii="Arial" w:hAnsi="Arial" w:cs="Arial"/>
          <w:sz w:val="24"/>
          <w:szCs w:val="24"/>
        </w:rPr>
        <w:t>Berthold, et al. 2019</w:t>
      </w:r>
      <w:r w:rsidR="00EB047E" w:rsidRPr="006C0B77">
        <w:rPr>
          <w:rFonts w:ascii="Arial" w:hAnsi="Arial" w:cs="Arial"/>
          <w:sz w:val="24"/>
          <w:szCs w:val="24"/>
        </w:rPr>
        <w:t xml:space="preserve">; </w:t>
      </w:r>
      <w:r w:rsidR="004221E9" w:rsidRPr="006C0B77">
        <w:rPr>
          <w:rFonts w:ascii="Arial" w:hAnsi="Arial" w:cs="Arial"/>
          <w:sz w:val="24"/>
          <w:szCs w:val="24"/>
        </w:rPr>
        <w:t>L</w:t>
      </w:r>
      <w:r w:rsidRPr="006C0B77">
        <w:rPr>
          <w:rFonts w:ascii="Arial" w:hAnsi="Arial" w:cs="Arial"/>
          <w:sz w:val="24"/>
          <w:szCs w:val="24"/>
        </w:rPr>
        <w:t>ehmann, 2020). Established via Western-based research, the definition of trauma has been based on experiences of those indigenous to America and Europe, negating experiences of those in LMICs such as Nigeria (</w:t>
      </w:r>
      <w:r w:rsidR="00F52907" w:rsidRPr="006C0B77">
        <w:rPr>
          <w:rFonts w:ascii="Arial" w:hAnsi="Arial" w:cs="Arial"/>
          <w:sz w:val="24"/>
          <w:szCs w:val="24"/>
        </w:rPr>
        <w:t>Bella-Awusah, 2016</w:t>
      </w:r>
      <w:r w:rsidR="000D26E2" w:rsidRPr="006C0B77">
        <w:rPr>
          <w:rFonts w:ascii="Arial" w:hAnsi="Arial" w:cs="Arial"/>
          <w:sz w:val="24"/>
          <w:szCs w:val="24"/>
        </w:rPr>
        <w:t>;</w:t>
      </w:r>
      <w:r w:rsidRPr="006C0B77">
        <w:rPr>
          <w:rFonts w:ascii="Arial" w:hAnsi="Arial" w:cs="Arial"/>
          <w:sz w:val="24"/>
          <w:szCs w:val="24"/>
        </w:rPr>
        <w:t xml:space="preserve"> </w:t>
      </w:r>
      <w:r w:rsidR="00EB047E" w:rsidRPr="006C0B77">
        <w:rPr>
          <w:rFonts w:ascii="Arial" w:hAnsi="Arial" w:cs="Arial"/>
          <w:sz w:val="24"/>
          <w:szCs w:val="24"/>
        </w:rPr>
        <w:t xml:space="preserve">Berthold, et al. 2019; </w:t>
      </w:r>
      <w:r w:rsidRPr="006C0B77">
        <w:rPr>
          <w:rFonts w:ascii="Arial" w:hAnsi="Arial" w:cs="Arial"/>
          <w:sz w:val="24"/>
          <w:szCs w:val="24"/>
        </w:rPr>
        <w:t>Lehmann, 2020</w:t>
      </w:r>
      <w:r w:rsidR="007B27B8" w:rsidRPr="006C0B77">
        <w:rPr>
          <w:rFonts w:ascii="Arial" w:hAnsi="Arial" w:cs="Arial"/>
          <w:sz w:val="24"/>
          <w:szCs w:val="24"/>
        </w:rPr>
        <w:t>; Weems, et al. 2019</w:t>
      </w:r>
      <w:r w:rsidRPr="006C0B77">
        <w:rPr>
          <w:rFonts w:ascii="Arial" w:hAnsi="Arial" w:cs="Arial"/>
          <w:sz w:val="24"/>
          <w:szCs w:val="24"/>
        </w:rPr>
        <w:t>).  The Western-based definition of trauma is most relevant to this paper as its classification is applied internationally, regardless of global heterogeneity, including language, cultural diversity, values, and beliefs, whilst ultimately dictating suitable treatment (</w:t>
      </w:r>
      <w:r w:rsidR="002D4220" w:rsidRPr="006C0B77">
        <w:rPr>
          <w:rFonts w:ascii="Arial" w:hAnsi="Arial" w:cs="Arial"/>
          <w:sz w:val="24"/>
          <w:szCs w:val="24"/>
        </w:rPr>
        <w:t>Brown, et al. 2017</w:t>
      </w:r>
      <w:r w:rsidRPr="006C0B77">
        <w:rPr>
          <w:rFonts w:ascii="Arial" w:hAnsi="Arial" w:cs="Arial"/>
          <w:sz w:val="24"/>
          <w:szCs w:val="24"/>
        </w:rPr>
        <w:t>; Ikwuka, et al. 2016; Lehmann 202</w:t>
      </w:r>
      <w:r w:rsidR="000D6D56" w:rsidRPr="006C0B77">
        <w:rPr>
          <w:rFonts w:ascii="Arial" w:hAnsi="Arial" w:cs="Arial"/>
          <w:sz w:val="24"/>
          <w:szCs w:val="24"/>
        </w:rPr>
        <w:t>0;</w:t>
      </w:r>
      <w:r w:rsidR="002D4220" w:rsidRPr="006C0B77">
        <w:rPr>
          <w:rFonts w:ascii="Arial" w:hAnsi="Arial" w:cs="Arial"/>
          <w:sz w:val="24"/>
          <w:szCs w:val="24"/>
        </w:rPr>
        <w:t xml:space="preserve"> Nocon, et al. 2017</w:t>
      </w:r>
      <w:r w:rsidR="00A64888" w:rsidRPr="006C0B77">
        <w:rPr>
          <w:rFonts w:ascii="Arial" w:hAnsi="Arial" w:cs="Arial"/>
          <w:sz w:val="24"/>
          <w:szCs w:val="24"/>
        </w:rPr>
        <w:t>; Weems</w:t>
      </w:r>
      <w:r w:rsidR="007B27B8" w:rsidRPr="006C0B77">
        <w:rPr>
          <w:rFonts w:ascii="Arial" w:hAnsi="Arial" w:cs="Arial"/>
          <w:sz w:val="24"/>
          <w:szCs w:val="24"/>
        </w:rPr>
        <w:t>, et al. 2019</w:t>
      </w:r>
      <w:r w:rsidRPr="006C0B77">
        <w:rPr>
          <w:rFonts w:ascii="Arial" w:hAnsi="Arial" w:cs="Arial"/>
          <w:sz w:val="24"/>
          <w:szCs w:val="24"/>
        </w:rPr>
        <w:t>). Therapeutic treatment plans are developed, based on Western-based TEs, without due regard given to cultural differences and the need for adaptations, when applying to populations living in low and middle income countries (LMICs) such as Nigeria, inclusive of those living in war-affected areas (</w:t>
      </w:r>
      <w:r w:rsidR="00C152F2" w:rsidRPr="006C0B77">
        <w:rPr>
          <w:rFonts w:ascii="Arial" w:hAnsi="Arial" w:cs="Arial"/>
          <w:sz w:val="24"/>
          <w:szCs w:val="24"/>
        </w:rPr>
        <w:t xml:space="preserve">Burki, 2016; </w:t>
      </w:r>
      <w:r w:rsidRPr="006C0B77">
        <w:rPr>
          <w:rFonts w:ascii="Arial" w:hAnsi="Arial" w:cs="Arial"/>
          <w:sz w:val="24"/>
          <w:szCs w:val="24"/>
        </w:rPr>
        <w:t>Fernandez, 2021; Ikwuka, et al. 201</w:t>
      </w:r>
      <w:r w:rsidR="00DB5406" w:rsidRPr="006C0B77">
        <w:rPr>
          <w:rFonts w:ascii="Arial" w:hAnsi="Arial" w:cs="Arial"/>
          <w:sz w:val="24"/>
          <w:szCs w:val="24"/>
        </w:rPr>
        <w:t>6</w:t>
      </w:r>
      <w:r w:rsidRPr="006C0B77">
        <w:rPr>
          <w:rFonts w:ascii="Arial" w:hAnsi="Arial" w:cs="Arial"/>
          <w:sz w:val="24"/>
          <w:szCs w:val="24"/>
        </w:rPr>
        <w:t xml:space="preserve">; </w:t>
      </w:r>
      <w:r w:rsidR="000D6760" w:rsidRPr="006C0B77">
        <w:rPr>
          <w:rFonts w:ascii="Arial" w:hAnsi="Arial" w:cs="Arial"/>
          <w:sz w:val="24"/>
          <w:szCs w:val="24"/>
        </w:rPr>
        <w:t xml:space="preserve">King, et al. 2016; </w:t>
      </w:r>
      <w:r w:rsidRPr="006C0B77">
        <w:rPr>
          <w:rFonts w:ascii="Arial" w:hAnsi="Arial" w:cs="Arial"/>
          <w:sz w:val="24"/>
          <w:szCs w:val="24"/>
        </w:rPr>
        <w:t>Koenen, et al. 2017; Lehmann, 2020</w:t>
      </w:r>
      <w:r w:rsidR="000D6760" w:rsidRPr="006C0B77">
        <w:rPr>
          <w:rFonts w:ascii="Arial" w:hAnsi="Arial" w:cs="Arial"/>
          <w:sz w:val="24"/>
          <w:szCs w:val="24"/>
        </w:rPr>
        <w:t>; Weems, et al. 2019</w:t>
      </w:r>
      <w:r w:rsidRPr="006C0B77">
        <w:rPr>
          <w:rFonts w:ascii="Arial" w:hAnsi="Arial" w:cs="Arial"/>
          <w:sz w:val="24"/>
          <w:szCs w:val="24"/>
        </w:rPr>
        <w:t xml:space="preserve">). </w:t>
      </w:r>
    </w:p>
    <w:p w14:paraId="4580D29C" w14:textId="77777777" w:rsidR="007A1AA3" w:rsidRPr="006C0B77" w:rsidRDefault="007A1AA3" w:rsidP="006C0B77">
      <w:pPr>
        <w:spacing w:line="360" w:lineRule="auto"/>
        <w:jc w:val="both"/>
        <w:rPr>
          <w:rFonts w:ascii="Arial" w:hAnsi="Arial" w:cs="Arial"/>
          <w:b/>
          <w:bCs/>
          <w:color w:val="FF0000"/>
          <w:sz w:val="24"/>
          <w:szCs w:val="24"/>
        </w:rPr>
      </w:pPr>
    </w:p>
    <w:p w14:paraId="675346DA" w14:textId="77777777" w:rsidR="005852B5" w:rsidRPr="006C0B77" w:rsidRDefault="005852B5" w:rsidP="006C0B77">
      <w:pPr>
        <w:spacing w:line="360" w:lineRule="auto"/>
        <w:jc w:val="both"/>
        <w:rPr>
          <w:rFonts w:ascii="Arial" w:hAnsi="Arial" w:cs="Arial"/>
          <w:sz w:val="24"/>
          <w:szCs w:val="24"/>
        </w:rPr>
      </w:pPr>
    </w:p>
    <w:p w14:paraId="00D209BE"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lastRenderedPageBreak/>
        <w:t>2.2 Differences in global traumatic experiences</w:t>
      </w:r>
    </w:p>
    <w:p w14:paraId="278E78AF" w14:textId="33DCB943" w:rsidR="0041143A" w:rsidRPr="006C0B77" w:rsidRDefault="005852B5" w:rsidP="006C0B77">
      <w:pPr>
        <w:spacing w:line="360" w:lineRule="auto"/>
        <w:rPr>
          <w:rFonts w:ascii="Arial" w:hAnsi="Arial" w:cs="Arial"/>
          <w:sz w:val="24"/>
          <w:szCs w:val="24"/>
        </w:rPr>
      </w:pPr>
      <w:r w:rsidRPr="006C0B77">
        <w:rPr>
          <w:rFonts w:ascii="Arial" w:hAnsi="Arial" w:cs="Arial"/>
          <w:sz w:val="24"/>
          <w:szCs w:val="24"/>
        </w:rPr>
        <w:t xml:space="preserve">It is widely asserted that people are affected differently by trauma, whilst factors such as; age, experience of previous trauma and how it was processed, self-coping mechanisms and available support, alongside cultural differences and gender impact the significance of psychological effects (Amusan and Ejoke, 2017; </w:t>
      </w:r>
      <w:r w:rsidR="00FF2321" w:rsidRPr="006C0B77">
        <w:rPr>
          <w:rFonts w:ascii="Arial" w:hAnsi="Arial" w:cs="Arial"/>
          <w:sz w:val="24"/>
          <w:szCs w:val="24"/>
        </w:rPr>
        <w:t xml:space="preserve">Berthold, et al. 2019; </w:t>
      </w:r>
      <w:r w:rsidRPr="006C0B77">
        <w:rPr>
          <w:rFonts w:ascii="Arial" w:hAnsi="Arial" w:cs="Arial"/>
          <w:sz w:val="24"/>
          <w:szCs w:val="24"/>
        </w:rPr>
        <w:t xml:space="preserve">Eseadi, et al. 2016; </w:t>
      </w:r>
      <w:r w:rsidR="0015762E" w:rsidRPr="006C0B77">
        <w:rPr>
          <w:rFonts w:ascii="Arial" w:hAnsi="Arial" w:cs="Arial"/>
          <w:sz w:val="24"/>
          <w:szCs w:val="24"/>
        </w:rPr>
        <w:t>Isa</w:t>
      </w:r>
      <w:r w:rsidR="00E44766" w:rsidRPr="006C0B77">
        <w:rPr>
          <w:rFonts w:ascii="Arial" w:hAnsi="Arial" w:cs="Arial"/>
          <w:sz w:val="24"/>
          <w:szCs w:val="24"/>
        </w:rPr>
        <w:t xml:space="preserve">, et al. 2018; </w:t>
      </w:r>
      <w:r w:rsidRPr="006C0B77">
        <w:rPr>
          <w:rFonts w:ascii="Arial" w:hAnsi="Arial" w:cs="Arial"/>
          <w:sz w:val="24"/>
          <w:szCs w:val="24"/>
        </w:rPr>
        <w:t>Lehmann, 2020</w:t>
      </w:r>
      <w:r w:rsidR="007A1AA3" w:rsidRPr="006C0B77">
        <w:rPr>
          <w:rFonts w:ascii="Arial" w:hAnsi="Arial" w:cs="Arial"/>
          <w:sz w:val="24"/>
          <w:szCs w:val="24"/>
        </w:rPr>
        <w:t>;</w:t>
      </w:r>
      <w:r w:rsidR="00FF2321" w:rsidRPr="006C0B77">
        <w:rPr>
          <w:rFonts w:ascii="Arial" w:hAnsi="Arial" w:cs="Arial"/>
          <w:sz w:val="24"/>
          <w:szCs w:val="24"/>
        </w:rPr>
        <w:t xml:space="preserve"> Weems, et al. 2019</w:t>
      </w:r>
      <w:r w:rsidRPr="006C0B77">
        <w:rPr>
          <w:rFonts w:ascii="Arial" w:hAnsi="Arial" w:cs="Arial"/>
          <w:sz w:val="24"/>
          <w:szCs w:val="24"/>
        </w:rPr>
        <w:t xml:space="preserve">). Kumar and Gayathri, (2021) and Stein, et al. (2017) state it is universally recognised that the witnessing of a traumatic event, whether directly or vicariously, can have a psychological impact which may be long lasting. However, Fernandez, et al. (2021) and Stein, et al. (2017) argue there is a definite paucity of research in comparing high income countries and LMICs TEs and treatment outcomes, yet Western-based therapeutic models are applied internationally regardless of stark cultural and socioeconomic differences. </w:t>
      </w:r>
    </w:p>
    <w:p w14:paraId="1E057690" w14:textId="27E56CDF" w:rsidR="004C096D" w:rsidRPr="006C0B77" w:rsidRDefault="005852B5" w:rsidP="006C0B77">
      <w:pPr>
        <w:spacing w:line="360" w:lineRule="auto"/>
        <w:rPr>
          <w:rFonts w:ascii="Arial" w:hAnsi="Arial" w:cs="Arial"/>
          <w:sz w:val="24"/>
          <w:szCs w:val="24"/>
        </w:rPr>
      </w:pPr>
      <w:r w:rsidRPr="006C0B77">
        <w:rPr>
          <w:rFonts w:ascii="Arial" w:hAnsi="Arial" w:cs="Arial"/>
          <w:sz w:val="24"/>
          <w:szCs w:val="24"/>
        </w:rPr>
        <w:t xml:space="preserve"> </w:t>
      </w:r>
    </w:p>
    <w:p w14:paraId="14CC6AC2" w14:textId="490D4B10" w:rsidR="005852B5" w:rsidRPr="006C0B77" w:rsidRDefault="005852B5" w:rsidP="006C0B77">
      <w:pPr>
        <w:spacing w:line="360" w:lineRule="auto"/>
        <w:rPr>
          <w:rFonts w:ascii="Arial" w:hAnsi="Arial" w:cs="Arial"/>
          <w:b/>
          <w:bCs/>
          <w:color w:val="FF0000"/>
          <w:sz w:val="24"/>
          <w:szCs w:val="24"/>
        </w:rPr>
      </w:pPr>
      <w:r w:rsidRPr="006C0B77">
        <w:rPr>
          <w:rFonts w:ascii="Arial" w:hAnsi="Arial" w:cs="Arial"/>
          <w:sz w:val="24"/>
          <w:szCs w:val="24"/>
        </w:rPr>
        <w:t xml:space="preserve">According to Stein, et al. (2017) and Mclaughlin, et al. (2017), although TEs are common globally, exposure to TEs in high income countries such as America, Australia and France are most common in three key areas; bereavement, violent assault, and vehicle accidents. Indications of differences between traumatic experiences </w:t>
      </w:r>
      <w:r w:rsidR="004376E8" w:rsidRPr="006C0B77">
        <w:rPr>
          <w:rFonts w:ascii="Arial" w:hAnsi="Arial" w:cs="Arial"/>
          <w:sz w:val="24"/>
          <w:szCs w:val="24"/>
        </w:rPr>
        <w:t>are</w:t>
      </w:r>
      <w:r w:rsidRPr="006C0B77">
        <w:rPr>
          <w:rFonts w:ascii="Arial" w:hAnsi="Arial" w:cs="Arial"/>
          <w:sz w:val="24"/>
          <w:szCs w:val="24"/>
        </w:rPr>
        <w:t xml:space="preserve"> highlighted by the World Mental Health Survey which states that in Western developed countries, bereavement and vehicle accidents are 10</w:t>
      </w:r>
      <w:r w:rsidRPr="006C0B77">
        <w:rPr>
          <w:rFonts w:ascii="Arial" w:hAnsi="Arial" w:cs="Arial"/>
          <w:sz w:val="24"/>
          <w:szCs w:val="24"/>
          <w:vertAlign w:val="superscript"/>
        </w:rPr>
        <w:t>th</w:t>
      </w:r>
      <w:r w:rsidRPr="006C0B77">
        <w:rPr>
          <w:rFonts w:ascii="Arial" w:hAnsi="Arial" w:cs="Arial"/>
          <w:sz w:val="24"/>
          <w:szCs w:val="24"/>
        </w:rPr>
        <w:t xml:space="preserve"> on the list of most common causes of trauma experienced, whereas these causal factors are ranked as 8</w:t>
      </w:r>
      <w:r w:rsidRPr="006C0B77">
        <w:rPr>
          <w:rFonts w:ascii="Arial" w:hAnsi="Arial" w:cs="Arial"/>
          <w:sz w:val="24"/>
          <w:szCs w:val="24"/>
          <w:vertAlign w:val="superscript"/>
        </w:rPr>
        <w:t>th</w:t>
      </w:r>
      <w:r w:rsidRPr="006C0B77">
        <w:rPr>
          <w:rFonts w:ascii="Arial" w:hAnsi="Arial" w:cs="Arial"/>
          <w:sz w:val="24"/>
          <w:szCs w:val="24"/>
        </w:rPr>
        <w:t xml:space="preserve"> in LMICs (Fernandez, et al, 2021; Ikwuka, et al. 2016; Koenen, et al. 2017; Mclaughlin, et al. 2017; Scott, et al. 2018; Stein, et al.2017; World Health Organisation, 2021). Furthermore, it is widely reputed that social stressors such as poverty, hunger, and homelessness, coupled with societal inequalities are common in LMICS such as Nigeria, resulting in deleterious consequences for children and adolescents (Fernandez, et al. 2021; Ikwuka, et al. 2016; Koenen, et al. 2017; Mclaughlin, et al. 2017; Scott, et al. 2018). Fernandez, et al. (2021) and Scott, et al. (2018) suggest that exposure to TE in Nigeria often results in children developing </w:t>
      </w:r>
      <w:r w:rsidRPr="006C0B77">
        <w:rPr>
          <w:rFonts w:ascii="Arial" w:hAnsi="Arial" w:cs="Arial"/>
          <w:sz w:val="24"/>
          <w:szCs w:val="24"/>
        </w:rPr>
        <w:lastRenderedPageBreak/>
        <w:t xml:space="preserve">cumulative trauma and PTSD in a society where there is limited psychological resources and a lack of understanding and value of mental health. </w:t>
      </w:r>
    </w:p>
    <w:p w14:paraId="012858D1" w14:textId="77777777" w:rsidR="005852B5" w:rsidRPr="006C0B77" w:rsidRDefault="005852B5" w:rsidP="006C0B77">
      <w:pPr>
        <w:spacing w:line="360" w:lineRule="auto"/>
        <w:jc w:val="both"/>
        <w:rPr>
          <w:rFonts w:ascii="Arial" w:hAnsi="Arial" w:cs="Arial"/>
          <w:sz w:val="24"/>
          <w:szCs w:val="24"/>
        </w:rPr>
      </w:pPr>
    </w:p>
    <w:p w14:paraId="03E3FBB8"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2.3 Trauma and social stressors in Nigeria</w:t>
      </w:r>
    </w:p>
    <w:p w14:paraId="5C3C7D00" w14:textId="3B2A3C74"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Conflict-affected Nigeria has a fast growing population of over 200,000 000 consisting of 46% of the population being under 15 years of age (BBC News, 2016</w:t>
      </w:r>
      <w:r w:rsidR="001F340D" w:rsidRPr="006C0B77">
        <w:rPr>
          <w:rFonts w:ascii="Arial" w:hAnsi="Arial" w:cs="Arial"/>
          <w:sz w:val="24"/>
          <w:szCs w:val="24"/>
        </w:rPr>
        <w:t>;</w:t>
      </w:r>
      <w:r w:rsidRPr="006C0B77">
        <w:rPr>
          <w:rFonts w:ascii="Arial" w:hAnsi="Arial" w:cs="Arial"/>
          <w:sz w:val="24"/>
          <w:szCs w:val="24"/>
        </w:rPr>
        <w:t xml:space="preserve"> WHO 2021). Since the British withdrawal in 1960, there has been an inherent power struggle which has led to severe social stressors such as poverty, unemployment, socio-political and economic uncertainty, a lack of health funding and civil unrest (Brown, et al. 2017; Nocon, et al. 2017). According to the World Health Organization (2021) over </w:t>
      </w:r>
      <w:r w:rsidR="000F40B2" w:rsidRPr="006C0B77">
        <w:rPr>
          <w:rFonts w:ascii="Arial" w:hAnsi="Arial" w:cs="Arial"/>
          <w:sz w:val="24"/>
          <w:szCs w:val="24"/>
        </w:rPr>
        <w:t>30</w:t>
      </w:r>
      <w:r w:rsidR="009815B1" w:rsidRPr="006C0B77">
        <w:rPr>
          <w:rFonts w:ascii="Arial" w:hAnsi="Arial" w:cs="Arial"/>
          <w:sz w:val="24"/>
          <w:szCs w:val="24"/>
        </w:rPr>
        <w:t>% of</w:t>
      </w:r>
      <w:r w:rsidRPr="006C0B77">
        <w:rPr>
          <w:rFonts w:ascii="Arial" w:hAnsi="Arial" w:cs="Arial"/>
          <w:sz w:val="24"/>
          <w:szCs w:val="24"/>
        </w:rPr>
        <w:t xml:space="preserve"> Nigerian’s suffer with poor mental health such as Post-traumatic Stress Disorder, (PTSD), depression, anxiety, and threat of suicide, yet less than 1% of the country’s health budget is spent on mental health facilities and treatment (Adewuya, et al. 2018; Bamgboye, et al. 2021; WHO, 2021). Since 2001, the terrorist organisation Boko Haram has destroyed communities, displaced over 56,000 people, and murdered more than 350,000 civilians in an attempt to resist Westernisation and insert Shia law (Amusan and Ejoke, 2017; Bamgboye, et al. 2021, WHO, 2021). Brown, et al. (2017) and Nocon, et al. (2017) claim that Boko Haram have abducted both boys and girls, some as young as 6 years who spend the remainder of their life suffering severe psychological trauma whilst living in fear and isolation, unable to flee the terrorist regime. However, although a minority bravely managed to escape or were freed, they too continued to suffer acute mental health problems unless they received suitable emic and differentiated effective therapeutic treatment to help heal the complex trauma suffered at the hands of Boko Haram (Brown, et al. 2017; Eseadi, et al. 2016; Nocon, et al. 2017). </w:t>
      </w:r>
    </w:p>
    <w:p w14:paraId="17944AB4" w14:textId="77777777" w:rsidR="005852B5" w:rsidRPr="006C0B77" w:rsidRDefault="005852B5" w:rsidP="006C0B77">
      <w:pPr>
        <w:spacing w:line="360" w:lineRule="auto"/>
        <w:jc w:val="both"/>
        <w:rPr>
          <w:rFonts w:ascii="Arial" w:hAnsi="Arial" w:cs="Arial"/>
          <w:b/>
          <w:bCs/>
          <w:color w:val="FF0000"/>
          <w:sz w:val="24"/>
          <w:szCs w:val="24"/>
        </w:rPr>
      </w:pPr>
    </w:p>
    <w:p w14:paraId="2F02A832" w14:textId="77777777" w:rsidR="005852B5" w:rsidRPr="006C0B77" w:rsidRDefault="005852B5" w:rsidP="006C0B77">
      <w:pPr>
        <w:spacing w:line="360" w:lineRule="auto"/>
        <w:jc w:val="both"/>
        <w:rPr>
          <w:rFonts w:ascii="Arial" w:hAnsi="Arial" w:cs="Arial"/>
          <w:color w:val="FF0000"/>
          <w:sz w:val="24"/>
          <w:szCs w:val="24"/>
        </w:rPr>
      </w:pPr>
    </w:p>
    <w:p w14:paraId="13FB409C" w14:textId="7733E1DB"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w:t>
      </w:r>
      <w:r w:rsidR="00134B1B" w:rsidRPr="006C0B77">
        <w:rPr>
          <w:rFonts w:ascii="Arial" w:hAnsi="Arial" w:cs="Arial"/>
          <w:sz w:val="24"/>
          <w:szCs w:val="24"/>
        </w:rPr>
        <w:t>4</w:t>
      </w:r>
      <w:r w:rsidRPr="006C0B77">
        <w:rPr>
          <w:rFonts w:ascii="Arial" w:hAnsi="Arial" w:cs="Arial"/>
          <w:sz w:val="24"/>
          <w:szCs w:val="24"/>
        </w:rPr>
        <w:t xml:space="preserve"> Child and trauma</w:t>
      </w:r>
    </w:p>
    <w:p w14:paraId="28EA6E39" w14:textId="0226CC50"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The possibility of applying effective therapeutic treatment to heal child soldiers psychological trauma, is hindered by a lack of knowledge of the sustained abuse </w:t>
      </w:r>
      <w:r w:rsidRPr="006C0B77">
        <w:rPr>
          <w:rFonts w:ascii="Arial" w:hAnsi="Arial" w:cs="Arial"/>
          <w:sz w:val="24"/>
          <w:szCs w:val="24"/>
        </w:rPr>
        <w:lastRenderedPageBreak/>
        <w:t>and neglect child soldiers suffer, coupled with a limited understanding of cultural differences between Nigeria and the West (Amusan and Ejoke, 2017</w:t>
      </w:r>
      <w:r w:rsidR="003A5E19" w:rsidRPr="006C0B77">
        <w:rPr>
          <w:rFonts w:ascii="Arial" w:hAnsi="Arial" w:cs="Arial"/>
          <w:sz w:val="24"/>
          <w:szCs w:val="24"/>
        </w:rPr>
        <w:t>;</w:t>
      </w:r>
      <w:r w:rsidRPr="006C0B77">
        <w:rPr>
          <w:rFonts w:ascii="Arial" w:hAnsi="Arial" w:cs="Arial"/>
          <w:sz w:val="24"/>
          <w:szCs w:val="24"/>
        </w:rPr>
        <w:t xml:space="preserve"> Betancourt, 2013</w:t>
      </w:r>
      <w:r w:rsidR="003A5E19" w:rsidRPr="006C0B77">
        <w:rPr>
          <w:rFonts w:ascii="Arial" w:hAnsi="Arial" w:cs="Arial"/>
          <w:sz w:val="24"/>
          <w:szCs w:val="24"/>
        </w:rPr>
        <w:t>;</w:t>
      </w:r>
      <w:r w:rsidRPr="006C0B77">
        <w:rPr>
          <w:rFonts w:ascii="Arial" w:hAnsi="Arial" w:cs="Arial"/>
          <w:sz w:val="24"/>
          <w:szCs w:val="24"/>
        </w:rPr>
        <w:t xml:space="preserve"> </w:t>
      </w:r>
      <w:r w:rsidR="001D283C" w:rsidRPr="006C0B77">
        <w:rPr>
          <w:rFonts w:ascii="Arial" w:hAnsi="Arial" w:cs="Arial"/>
          <w:sz w:val="24"/>
          <w:szCs w:val="24"/>
        </w:rPr>
        <w:t>Bosqui and Marshoud,</w:t>
      </w:r>
      <w:r w:rsidR="005859D1" w:rsidRPr="006C0B77">
        <w:rPr>
          <w:rFonts w:ascii="Arial" w:hAnsi="Arial" w:cs="Arial"/>
          <w:sz w:val="24"/>
          <w:szCs w:val="24"/>
        </w:rPr>
        <w:t xml:space="preserve"> 2018</w:t>
      </w:r>
      <w:r w:rsidR="00932DD9" w:rsidRPr="006C0B77">
        <w:rPr>
          <w:rFonts w:ascii="Arial" w:hAnsi="Arial" w:cs="Arial"/>
          <w:sz w:val="24"/>
          <w:szCs w:val="24"/>
        </w:rPr>
        <w:t>;</w:t>
      </w:r>
      <w:r w:rsidR="001D283C" w:rsidRPr="006C0B77">
        <w:rPr>
          <w:rFonts w:ascii="Arial" w:hAnsi="Arial" w:cs="Arial"/>
          <w:sz w:val="24"/>
          <w:szCs w:val="24"/>
        </w:rPr>
        <w:t xml:space="preserve"> </w:t>
      </w:r>
      <w:r w:rsidRPr="006C0B77">
        <w:rPr>
          <w:rFonts w:ascii="Arial" w:hAnsi="Arial" w:cs="Arial"/>
          <w:sz w:val="24"/>
          <w:szCs w:val="24"/>
        </w:rPr>
        <w:t>Kadir, Shenoda and Goldhagen, 2019).  Children are exploited as child soldiers due to their vulnerability, both physically and psychologically, and are less resistant than adults to the demands of Boko Haram due to their under-developed autonomy, and moral judgement (Kadir, Shenoda and Goldhagen, 2019</w:t>
      </w:r>
      <w:r w:rsidR="00E103AA" w:rsidRPr="006C0B77">
        <w:rPr>
          <w:rFonts w:ascii="Arial" w:hAnsi="Arial" w:cs="Arial"/>
          <w:sz w:val="24"/>
          <w:szCs w:val="24"/>
        </w:rPr>
        <w:t>;</w:t>
      </w:r>
      <w:r w:rsidRPr="006C0B77">
        <w:rPr>
          <w:rFonts w:ascii="Arial" w:hAnsi="Arial" w:cs="Arial"/>
          <w:sz w:val="24"/>
          <w:szCs w:val="24"/>
        </w:rPr>
        <w:t xml:space="preserve"> Hossack, et al. 2020). Children and young people are scarred psychologically, emotionally, and physically as a result of the brutalities they witness and commit, alongside the isolation they suffer, and lack of nurture which is crucial to their holistic childhood development (</w:t>
      </w:r>
      <w:r w:rsidR="00ED5274" w:rsidRPr="006C0B77">
        <w:rPr>
          <w:rFonts w:ascii="Arial" w:hAnsi="Arial" w:cs="Arial"/>
          <w:sz w:val="24"/>
          <w:szCs w:val="24"/>
        </w:rPr>
        <w:t xml:space="preserve">Hossack, et al. 2020; </w:t>
      </w:r>
      <w:r w:rsidRPr="006C0B77">
        <w:rPr>
          <w:rFonts w:ascii="Arial" w:hAnsi="Arial" w:cs="Arial"/>
          <w:sz w:val="24"/>
          <w:szCs w:val="24"/>
        </w:rPr>
        <w:t>Kadir,</w:t>
      </w:r>
      <w:r w:rsidR="00C65FC8" w:rsidRPr="006C0B77">
        <w:rPr>
          <w:rFonts w:ascii="Arial" w:hAnsi="Arial" w:cs="Arial"/>
          <w:sz w:val="24"/>
          <w:szCs w:val="24"/>
        </w:rPr>
        <w:t xml:space="preserve"> Shenoda and Goldhagen,</w:t>
      </w:r>
      <w:r w:rsidRPr="006C0B77">
        <w:rPr>
          <w:rFonts w:ascii="Arial" w:hAnsi="Arial" w:cs="Arial"/>
          <w:sz w:val="24"/>
          <w:szCs w:val="24"/>
        </w:rPr>
        <w:t xml:space="preserve"> 2019</w:t>
      </w:r>
      <w:r w:rsidR="00396B6E" w:rsidRPr="006C0B77">
        <w:rPr>
          <w:rFonts w:ascii="Arial" w:hAnsi="Arial" w:cs="Arial"/>
          <w:sz w:val="24"/>
          <w:szCs w:val="24"/>
        </w:rPr>
        <w:t>;</w:t>
      </w:r>
      <w:r w:rsidRPr="006C0B77">
        <w:rPr>
          <w:rFonts w:ascii="Arial" w:hAnsi="Arial" w:cs="Arial"/>
          <w:sz w:val="24"/>
          <w:szCs w:val="24"/>
        </w:rPr>
        <w:t xml:space="preserve"> Thomason, 2016). As part of their initiation into the Boko Haram, children must kill ten of their family members and community, using crude tools or machetes with their bare hands </w:t>
      </w:r>
      <w:r w:rsidR="00AF1E30" w:rsidRPr="006C0B77">
        <w:rPr>
          <w:rFonts w:ascii="Arial" w:hAnsi="Arial" w:cs="Arial"/>
          <w:sz w:val="24"/>
          <w:szCs w:val="24"/>
        </w:rPr>
        <w:t>(</w:t>
      </w:r>
      <w:r w:rsidRPr="006C0B77">
        <w:rPr>
          <w:rFonts w:ascii="Arial" w:hAnsi="Arial" w:cs="Arial"/>
          <w:sz w:val="24"/>
          <w:szCs w:val="24"/>
        </w:rPr>
        <w:t>Bamgboye, et al. 2021</w:t>
      </w:r>
      <w:r w:rsidR="00167EA3" w:rsidRPr="006C0B77">
        <w:rPr>
          <w:rFonts w:ascii="Arial" w:hAnsi="Arial" w:cs="Arial"/>
          <w:sz w:val="24"/>
          <w:szCs w:val="24"/>
        </w:rPr>
        <w:t>;</w:t>
      </w:r>
      <w:r w:rsidRPr="006C0B77">
        <w:rPr>
          <w:rFonts w:ascii="Arial" w:hAnsi="Arial" w:cs="Arial"/>
          <w:sz w:val="24"/>
          <w:szCs w:val="24"/>
        </w:rPr>
        <w:t xml:space="preserve"> Ebuenyi, Chikezie and Dariah, 2018). Boko Haram believe if the child’s family and community members are killed, then the orphaned child will not have a home or community to return to for fear of reprisal and face a lifetime of isolation</w:t>
      </w:r>
      <w:r w:rsidR="00167EA3" w:rsidRPr="006C0B77">
        <w:rPr>
          <w:rFonts w:ascii="Arial" w:hAnsi="Arial" w:cs="Arial"/>
          <w:sz w:val="24"/>
          <w:szCs w:val="24"/>
        </w:rPr>
        <w:t xml:space="preserve"> (</w:t>
      </w:r>
      <w:r w:rsidR="00BA5CDD" w:rsidRPr="006C0B77">
        <w:rPr>
          <w:rFonts w:ascii="Arial" w:hAnsi="Arial" w:cs="Arial"/>
          <w:sz w:val="24"/>
          <w:szCs w:val="24"/>
        </w:rPr>
        <w:t xml:space="preserve">Kadir, Shenoda and Goldhagen, 2019; </w:t>
      </w:r>
      <w:r w:rsidR="00152588" w:rsidRPr="006C0B77">
        <w:rPr>
          <w:rFonts w:ascii="Arial" w:hAnsi="Arial" w:cs="Arial"/>
          <w:sz w:val="24"/>
          <w:szCs w:val="24"/>
        </w:rPr>
        <w:t>Thomason, 2016</w:t>
      </w:r>
      <w:r w:rsidR="00167EA3" w:rsidRPr="006C0B77">
        <w:rPr>
          <w:rFonts w:ascii="Arial" w:hAnsi="Arial" w:cs="Arial"/>
          <w:sz w:val="24"/>
          <w:szCs w:val="24"/>
        </w:rPr>
        <w:t>)</w:t>
      </w:r>
      <w:r w:rsidRPr="006C0B77">
        <w:rPr>
          <w:rFonts w:ascii="Arial" w:hAnsi="Arial" w:cs="Arial"/>
          <w:sz w:val="24"/>
          <w:szCs w:val="24"/>
        </w:rPr>
        <w:t>. Children commit suicide or voluntarily re-join the barbaric regime of the Boko Haram rather than face social stressors such as; poverty, hunger, isolation, and homelessness, coupled by the psychological damage and unrelenting stigma that is attached to being a former abductee of the Boko Haram (Kadir, et al. 2019</w:t>
      </w:r>
      <w:r w:rsidR="002D4089" w:rsidRPr="006C0B77">
        <w:rPr>
          <w:rFonts w:ascii="Arial" w:hAnsi="Arial" w:cs="Arial"/>
          <w:sz w:val="24"/>
          <w:szCs w:val="24"/>
        </w:rPr>
        <w:t>;</w:t>
      </w:r>
      <w:r w:rsidRPr="006C0B77">
        <w:rPr>
          <w:rFonts w:ascii="Arial" w:hAnsi="Arial" w:cs="Arial"/>
          <w:sz w:val="24"/>
          <w:szCs w:val="24"/>
        </w:rPr>
        <w:t xml:space="preserve"> Thomason, 2016</w:t>
      </w:r>
      <w:r w:rsidR="002D4089" w:rsidRPr="006C0B77">
        <w:rPr>
          <w:rFonts w:ascii="Arial" w:hAnsi="Arial" w:cs="Arial"/>
          <w:sz w:val="24"/>
          <w:szCs w:val="24"/>
        </w:rPr>
        <w:t>;</w:t>
      </w:r>
      <w:r w:rsidRPr="006C0B77">
        <w:rPr>
          <w:rFonts w:ascii="Arial" w:hAnsi="Arial" w:cs="Arial"/>
          <w:sz w:val="24"/>
          <w:szCs w:val="24"/>
        </w:rPr>
        <w:t xml:space="preserve"> Ebuenyi, Chikezie and Dariah, 2018). </w:t>
      </w:r>
    </w:p>
    <w:p w14:paraId="44935A79" w14:textId="77777777" w:rsidR="005852B5" w:rsidRPr="006C0B77" w:rsidRDefault="005852B5" w:rsidP="006C0B77">
      <w:pPr>
        <w:spacing w:line="360" w:lineRule="auto"/>
        <w:jc w:val="both"/>
        <w:rPr>
          <w:rFonts w:ascii="Arial" w:hAnsi="Arial" w:cs="Arial"/>
          <w:color w:val="FF0000"/>
          <w:sz w:val="24"/>
          <w:szCs w:val="24"/>
        </w:rPr>
      </w:pPr>
    </w:p>
    <w:p w14:paraId="64029EA9" w14:textId="77777777" w:rsidR="005852B5" w:rsidRPr="006C0B77" w:rsidRDefault="005852B5" w:rsidP="006C0B77">
      <w:pPr>
        <w:spacing w:line="360" w:lineRule="auto"/>
        <w:rPr>
          <w:rFonts w:ascii="Arial" w:hAnsi="Arial" w:cs="Arial"/>
          <w:sz w:val="24"/>
          <w:szCs w:val="24"/>
        </w:rPr>
      </w:pPr>
    </w:p>
    <w:p w14:paraId="538D96E7" w14:textId="6982A91A"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w:t>
      </w:r>
      <w:r w:rsidR="0027544E" w:rsidRPr="006C0B77">
        <w:rPr>
          <w:rFonts w:ascii="Arial" w:hAnsi="Arial" w:cs="Arial"/>
          <w:sz w:val="24"/>
          <w:szCs w:val="24"/>
        </w:rPr>
        <w:t>5</w:t>
      </w:r>
      <w:r w:rsidRPr="006C0B77">
        <w:rPr>
          <w:rFonts w:ascii="Arial" w:hAnsi="Arial" w:cs="Arial"/>
          <w:sz w:val="24"/>
          <w:szCs w:val="24"/>
        </w:rPr>
        <w:t xml:space="preserve"> Trauma prior to forcible recruitment by Boko Haram</w:t>
      </w:r>
    </w:p>
    <w:p w14:paraId="79E31021" w14:textId="31AE623F" w:rsidR="005852B5" w:rsidRPr="006C0B77" w:rsidRDefault="005852B5" w:rsidP="006C0B77">
      <w:pPr>
        <w:spacing w:line="360" w:lineRule="auto"/>
        <w:rPr>
          <w:rFonts w:ascii="Arial" w:hAnsi="Arial" w:cs="Arial"/>
          <w:sz w:val="24"/>
          <w:szCs w:val="24"/>
        </w:rPr>
      </w:pPr>
      <w:r w:rsidRPr="006C0B77">
        <w:rPr>
          <w:rFonts w:ascii="Arial" w:hAnsi="Arial" w:cs="Arial"/>
          <w:sz w:val="24"/>
          <w:szCs w:val="24"/>
        </w:rPr>
        <w:t xml:space="preserve">Fernandez, et al. (2021) </w:t>
      </w:r>
      <w:r w:rsidR="00F97E65" w:rsidRPr="006C0B77">
        <w:rPr>
          <w:rFonts w:ascii="Arial" w:hAnsi="Arial" w:cs="Arial"/>
          <w:sz w:val="24"/>
          <w:szCs w:val="24"/>
        </w:rPr>
        <w:t>and Weems, et al. (</w:t>
      </w:r>
      <w:r w:rsidR="00E12233" w:rsidRPr="006C0B77">
        <w:rPr>
          <w:rFonts w:ascii="Arial" w:hAnsi="Arial" w:cs="Arial"/>
          <w:sz w:val="24"/>
          <w:szCs w:val="24"/>
        </w:rPr>
        <w:t xml:space="preserve">2019) </w:t>
      </w:r>
      <w:r w:rsidRPr="006C0B77">
        <w:rPr>
          <w:rFonts w:ascii="Arial" w:hAnsi="Arial" w:cs="Arial"/>
          <w:sz w:val="24"/>
          <w:szCs w:val="24"/>
        </w:rPr>
        <w:t>argue that traumatic experiences in the West cannot be compared to that in countries such as Nigeria, where there are severe socioeconomic and political failings, coupled by a lack of understanding and value of mental health. Evidence suggests that boys and girls as young as 6 years of age are abducted by Boko Haram, witness and are forcibly coerced to take part in unspeakable brutalities that are unimaginable to the Western world (Slone and Mann, 2016</w:t>
      </w:r>
      <w:r w:rsidR="002D4089" w:rsidRPr="006C0B77">
        <w:rPr>
          <w:rFonts w:ascii="Arial" w:hAnsi="Arial" w:cs="Arial"/>
          <w:sz w:val="24"/>
          <w:szCs w:val="24"/>
        </w:rPr>
        <w:t>;</w:t>
      </w:r>
      <w:r w:rsidRPr="006C0B77">
        <w:rPr>
          <w:rFonts w:ascii="Arial" w:hAnsi="Arial" w:cs="Arial"/>
          <w:sz w:val="24"/>
          <w:szCs w:val="24"/>
        </w:rPr>
        <w:t xml:space="preserve"> UNICEF, 2022</w:t>
      </w:r>
      <w:r w:rsidR="00A243FC" w:rsidRPr="006C0B77">
        <w:rPr>
          <w:rFonts w:ascii="Arial" w:hAnsi="Arial" w:cs="Arial"/>
          <w:sz w:val="24"/>
          <w:szCs w:val="24"/>
        </w:rPr>
        <w:t>;</w:t>
      </w:r>
      <w:r w:rsidRPr="006C0B77">
        <w:rPr>
          <w:rFonts w:ascii="Arial" w:hAnsi="Arial" w:cs="Arial"/>
          <w:sz w:val="24"/>
          <w:szCs w:val="24"/>
        </w:rPr>
        <w:t xml:space="preserve"> </w:t>
      </w:r>
      <w:r w:rsidR="000F5397" w:rsidRPr="006C0B77">
        <w:rPr>
          <w:rFonts w:ascii="Arial" w:hAnsi="Arial" w:cs="Arial"/>
          <w:sz w:val="24"/>
          <w:szCs w:val="24"/>
        </w:rPr>
        <w:lastRenderedPageBreak/>
        <w:t xml:space="preserve">Weems, et al. 2019; </w:t>
      </w:r>
      <w:r w:rsidRPr="006C0B77">
        <w:rPr>
          <w:rFonts w:ascii="Arial" w:hAnsi="Arial" w:cs="Arial"/>
          <w:sz w:val="24"/>
          <w:szCs w:val="24"/>
        </w:rPr>
        <w:t>WHO, 2021). They are kidnapped and forced to watch the inhumane killing of their parents or viciously coerced to commit the crime themselves (</w:t>
      </w:r>
      <w:r w:rsidR="0044595B" w:rsidRPr="006C0B77">
        <w:rPr>
          <w:rFonts w:ascii="Arial" w:hAnsi="Arial" w:cs="Arial"/>
          <w:sz w:val="24"/>
          <w:szCs w:val="24"/>
        </w:rPr>
        <w:t>Af</w:t>
      </w:r>
      <w:r w:rsidR="00F811CD" w:rsidRPr="006C0B77">
        <w:rPr>
          <w:rFonts w:ascii="Arial" w:hAnsi="Arial" w:cs="Arial"/>
          <w:sz w:val="24"/>
          <w:szCs w:val="24"/>
        </w:rPr>
        <w:t xml:space="preserve">oaku, 2017; </w:t>
      </w:r>
      <w:r w:rsidRPr="006C0B77">
        <w:rPr>
          <w:rFonts w:ascii="Arial" w:hAnsi="Arial" w:cs="Arial"/>
          <w:sz w:val="24"/>
          <w:szCs w:val="24"/>
        </w:rPr>
        <w:t>Amusan and Ejoke, 2017</w:t>
      </w:r>
      <w:r w:rsidR="00A243FC" w:rsidRPr="006C0B77">
        <w:rPr>
          <w:rFonts w:ascii="Arial" w:hAnsi="Arial" w:cs="Arial"/>
          <w:sz w:val="24"/>
          <w:szCs w:val="24"/>
        </w:rPr>
        <w:t>;</w:t>
      </w:r>
      <w:r w:rsidRPr="006C0B77">
        <w:rPr>
          <w:rFonts w:ascii="Arial" w:hAnsi="Arial" w:cs="Arial"/>
          <w:sz w:val="24"/>
          <w:szCs w:val="24"/>
        </w:rPr>
        <w:t xml:space="preserve"> UNICEF, 2022</w:t>
      </w:r>
      <w:r w:rsidR="00A243FC" w:rsidRPr="006C0B77">
        <w:rPr>
          <w:rFonts w:ascii="Arial" w:hAnsi="Arial" w:cs="Arial"/>
          <w:sz w:val="24"/>
          <w:szCs w:val="24"/>
        </w:rPr>
        <w:t>;</w:t>
      </w:r>
      <w:r w:rsidRPr="006C0B77">
        <w:rPr>
          <w:rFonts w:ascii="Arial" w:hAnsi="Arial" w:cs="Arial"/>
          <w:sz w:val="24"/>
          <w:szCs w:val="24"/>
        </w:rPr>
        <w:t xml:space="preserve"> WHO, 2021). Slone and Mann’s, (2016) unique systematic review analyses the impact of exposure to conflict, terrorism, and war on infants aged between 0 and 6 years which is the first of its type to focus on children so young. The publication consists of 35 studies, incorporating 4365 children, focusing on the impact of trauma and suitable, effective therapeutic interventions. This study highlights the psychological damage that Nigerian child soldiers endure prior to their brutal abduction by the Boko Haram, emphasising the differences between trauma experienced in the West and Nigeria (Slone and Mann, 2016). Once initiated into the terrorist group, children experience horrific ordeals such as sustained sexual abuse, torture, lack of food and shelter, and lack of care and nurture which impact their mental health alongside the guilt and shame they suffer due to the brutalities they are forced to commit and witness (Kadir, </w:t>
      </w:r>
      <w:r w:rsidR="00A328D9" w:rsidRPr="006C0B77">
        <w:rPr>
          <w:rFonts w:ascii="Arial" w:hAnsi="Arial" w:cs="Arial"/>
          <w:sz w:val="24"/>
          <w:szCs w:val="24"/>
        </w:rPr>
        <w:t>Shenoda and Goldhagen,</w:t>
      </w:r>
      <w:r w:rsidRPr="006C0B77">
        <w:rPr>
          <w:rFonts w:ascii="Arial" w:hAnsi="Arial" w:cs="Arial"/>
          <w:sz w:val="24"/>
          <w:szCs w:val="24"/>
        </w:rPr>
        <w:t xml:space="preserve"> 2019</w:t>
      </w:r>
      <w:r w:rsidR="00A328D9" w:rsidRPr="006C0B77">
        <w:rPr>
          <w:rFonts w:ascii="Arial" w:hAnsi="Arial" w:cs="Arial"/>
          <w:sz w:val="24"/>
          <w:szCs w:val="24"/>
        </w:rPr>
        <w:t>;</w:t>
      </w:r>
      <w:r w:rsidRPr="006C0B77">
        <w:rPr>
          <w:rFonts w:ascii="Arial" w:hAnsi="Arial" w:cs="Arial"/>
          <w:sz w:val="24"/>
          <w:szCs w:val="24"/>
        </w:rPr>
        <w:t xml:space="preserve"> Thomason, 2016</w:t>
      </w:r>
      <w:r w:rsidR="00A328D9" w:rsidRPr="006C0B77">
        <w:rPr>
          <w:rFonts w:ascii="Arial" w:hAnsi="Arial" w:cs="Arial"/>
          <w:sz w:val="24"/>
          <w:szCs w:val="24"/>
        </w:rPr>
        <w:t>;</w:t>
      </w:r>
      <w:r w:rsidRPr="006C0B77">
        <w:rPr>
          <w:rFonts w:ascii="Arial" w:hAnsi="Arial" w:cs="Arial"/>
          <w:sz w:val="24"/>
          <w:szCs w:val="24"/>
        </w:rPr>
        <w:t xml:space="preserve"> Bamgboye, et al. 2021). </w:t>
      </w:r>
    </w:p>
    <w:p w14:paraId="16EEB7A1" w14:textId="77777777" w:rsidR="005852B5" w:rsidRPr="006C0B77" w:rsidRDefault="005852B5" w:rsidP="006C0B77">
      <w:pPr>
        <w:spacing w:line="360" w:lineRule="auto"/>
        <w:jc w:val="both"/>
        <w:rPr>
          <w:rFonts w:ascii="Arial" w:hAnsi="Arial" w:cs="Arial"/>
          <w:color w:val="FF0000"/>
          <w:sz w:val="24"/>
          <w:szCs w:val="24"/>
        </w:rPr>
      </w:pPr>
    </w:p>
    <w:p w14:paraId="5F0755DB" w14:textId="5991492C"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w:t>
      </w:r>
      <w:r w:rsidR="0087488F" w:rsidRPr="006C0B77">
        <w:rPr>
          <w:rFonts w:ascii="Arial" w:hAnsi="Arial" w:cs="Arial"/>
          <w:sz w:val="24"/>
          <w:szCs w:val="24"/>
        </w:rPr>
        <w:t>6</w:t>
      </w:r>
      <w:r w:rsidRPr="006C0B77">
        <w:rPr>
          <w:rFonts w:ascii="Arial" w:hAnsi="Arial" w:cs="Arial"/>
          <w:sz w:val="24"/>
          <w:szCs w:val="24"/>
        </w:rPr>
        <w:t xml:space="preserve"> T</w:t>
      </w:r>
      <w:r w:rsidR="009C63FA" w:rsidRPr="006C0B77">
        <w:rPr>
          <w:rFonts w:ascii="Arial" w:hAnsi="Arial" w:cs="Arial"/>
          <w:sz w:val="24"/>
          <w:szCs w:val="24"/>
        </w:rPr>
        <w:t>he impact of trauma</w:t>
      </w:r>
    </w:p>
    <w:p w14:paraId="3674F5C0" w14:textId="132CA52C"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Bosqui and Marshoud</w:t>
      </w:r>
      <w:r w:rsidR="00F811CD" w:rsidRPr="006C0B77">
        <w:rPr>
          <w:rFonts w:ascii="Arial" w:hAnsi="Arial" w:cs="Arial"/>
          <w:sz w:val="24"/>
          <w:szCs w:val="24"/>
        </w:rPr>
        <w:t>,</w:t>
      </w:r>
      <w:r w:rsidRPr="006C0B77">
        <w:rPr>
          <w:rFonts w:ascii="Arial" w:hAnsi="Arial" w:cs="Arial"/>
          <w:sz w:val="24"/>
          <w:szCs w:val="24"/>
        </w:rPr>
        <w:t xml:space="preserve"> (2018) and Jordans, Pigott and Tol, (2016) suggest that alongside social stressors that exist in Nigeria such as weakened economy and mental health services, poverty, lack of education, unemployment, internal displacement and fractured family relationships, child soldiers are faced with further traumatic experiences that are often sustained over long periods of time. Studies suggest exposure to traumatic events has a cumulative impact when children are subjected to sustained violence resulting in depression, anxiety, aggression, fear, sleep disorder, lack of educational attainment and involvement in crime (Amusan and Ejoke, 2017</w:t>
      </w:r>
      <w:r w:rsidR="00E96488" w:rsidRPr="006C0B77">
        <w:rPr>
          <w:rFonts w:ascii="Arial" w:hAnsi="Arial" w:cs="Arial"/>
          <w:sz w:val="24"/>
          <w:szCs w:val="24"/>
        </w:rPr>
        <w:t>;</w:t>
      </w:r>
      <w:r w:rsidRPr="006C0B77">
        <w:rPr>
          <w:rFonts w:ascii="Arial" w:hAnsi="Arial" w:cs="Arial"/>
          <w:sz w:val="24"/>
          <w:szCs w:val="24"/>
        </w:rPr>
        <w:t xml:space="preserve"> Bosqui and Marshoud, 2018</w:t>
      </w:r>
      <w:r w:rsidR="00D7748F" w:rsidRPr="006C0B77">
        <w:rPr>
          <w:rFonts w:ascii="Arial" w:hAnsi="Arial" w:cs="Arial"/>
          <w:sz w:val="24"/>
          <w:szCs w:val="24"/>
        </w:rPr>
        <w:t>; Weems, et al. 2019</w:t>
      </w:r>
      <w:r w:rsidRPr="006C0B77">
        <w:rPr>
          <w:rFonts w:ascii="Arial" w:hAnsi="Arial" w:cs="Arial"/>
          <w:sz w:val="24"/>
          <w:szCs w:val="24"/>
        </w:rPr>
        <w:t>). The rapid development of emotional and cognitive changes that occur during a child’s early years are determined by several psychological elements where perception and experience are influenced by traumatic events which impact the development of trust (Amusan and Ejoke, 2017</w:t>
      </w:r>
      <w:r w:rsidR="00C126D0" w:rsidRPr="006C0B77">
        <w:rPr>
          <w:rFonts w:ascii="Arial" w:hAnsi="Arial" w:cs="Arial"/>
          <w:sz w:val="24"/>
          <w:szCs w:val="24"/>
        </w:rPr>
        <w:t>;</w:t>
      </w:r>
      <w:r w:rsidRPr="006C0B77">
        <w:rPr>
          <w:rFonts w:ascii="Arial" w:hAnsi="Arial" w:cs="Arial"/>
          <w:sz w:val="24"/>
          <w:szCs w:val="24"/>
        </w:rPr>
        <w:t xml:space="preserve"> Jordans, Pigott and Tol, 2016</w:t>
      </w:r>
      <w:r w:rsidR="00C126D0" w:rsidRPr="006C0B77">
        <w:rPr>
          <w:rFonts w:ascii="Arial" w:hAnsi="Arial" w:cs="Arial"/>
          <w:sz w:val="24"/>
          <w:szCs w:val="24"/>
        </w:rPr>
        <w:t>;</w:t>
      </w:r>
      <w:r w:rsidRPr="006C0B77">
        <w:rPr>
          <w:rFonts w:ascii="Arial" w:hAnsi="Arial" w:cs="Arial"/>
          <w:sz w:val="24"/>
          <w:szCs w:val="24"/>
        </w:rPr>
        <w:t xml:space="preserve"> Lehmann, et al. 2020). The innate mistrust child soldiers develop in a </w:t>
      </w:r>
      <w:r w:rsidRPr="006C0B77">
        <w:rPr>
          <w:rFonts w:ascii="Arial" w:hAnsi="Arial" w:cs="Arial"/>
          <w:sz w:val="24"/>
          <w:szCs w:val="24"/>
        </w:rPr>
        <w:lastRenderedPageBreak/>
        <w:t xml:space="preserve">bid to protect themselves, is yet another effect of trauma which has severe implications for the development of future relationships and psychological well-being (Amusan and Ejoke, 2017; Bosqui and Marshoud, 2018; Fernandez, et al. 2021). Jordans, Pigott and Tol, (2016) and Lehmann, et al. </w:t>
      </w:r>
      <w:r w:rsidR="000407A3" w:rsidRPr="006C0B77">
        <w:rPr>
          <w:rFonts w:ascii="Arial" w:hAnsi="Arial" w:cs="Arial"/>
          <w:sz w:val="24"/>
          <w:szCs w:val="24"/>
        </w:rPr>
        <w:t>(</w:t>
      </w:r>
      <w:r w:rsidRPr="006C0B77">
        <w:rPr>
          <w:rFonts w:ascii="Arial" w:hAnsi="Arial" w:cs="Arial"/>
          <w:sz w:val="24"/>
          <w:szCs w:val="24"/>
        </w:rPr>
        <w:t>2020</w:t>
      </w:r>
      <w:r w:rsidR="000407A3" w:rsidRPr="006C0B77">
        <w:rPr>
          <w:rFonts w:ascii="Arial" w:hAnsi="Arial" w:cs="Arial"/>
          <w:sz w:val="24"/>
          <w:szCs w:val="24"/>
        </w:rPr>
        <w:t>)</w:t>
      </w:r>
      <w:r w:rsidRPr="006C0B77">
        <w:rPr>
          <w:rFonts w:ascii="Arial" w:hAnsi="Arial" w:cs="Arial"/>
          <w:sz w:val="24"/>
          <w:szCs w:val="24"/>
        </w:rPr>
        <w:t xml:space="preserve"> argue that the manner by which children cope with trauma and process the experience determines the severity of psychological distress. An inability to process the events may lead to PTSD, including nightmares and flashbacks, however, immediate therapeutic treatment can aid psychological recovery and reduce the psychological impact on the brain (Jordans, Pigott and Tol, 2016</w:t>
      </w:r>
      <w:r w:rsidR="000407A3" w:rsidRPr="006C0B77">
        <w:rPr>
          <w:rFonts w:ascii="Arial" w:hAnsi="Arial" w:cs="Arial"/>
          <w:sz w:val="24"/>
          <w:szCs w:val="24"/>
        </w:rPr>
        <w:t>;</w:t>
      </w:r>
      <w:r w:rsidRPr="006C0B77">
        <w:rPr>
          <w:rFonts w:ascii="Arial" w:hAnsi="Arial" w:cs="Arial"/>
          <w:sz w:val="24"/>
          <w:szCs w:val="24"/>
        </w:rPr>
        <w:t xml:space="preserve"> Lehmann, et al. 2020).</w:t>
      </w:r>
    </w:p>
    <w:p w14:paraId="40049114" w14:textId="77777777" w:rsidR="005852B5" w:rsidRPr="006C0B77" w:rsidRDefault="005852B5" w:rsidP="006C0B77">
      <w:pPr>
        <w:spacing w:line="360" w:lineRule="auto"/>
        <w:jc w:val="both"/>
        <w:rPr>
          <w:rFonts w:ascii="Arial" w:hAnsi="Arial" w:cs="Arial"/>
          <w:color w:val="FF0000"/>
          <w:sz w:val="24"/>
          <w:szCs w:val="24"/>
        </w:rPr>
      </w:pPr>
    </w:p>
    <w:p w14:paraId="0A3E8D4D" w14:textId="77777777" w:rsidR="005852B5" w:rsidRPr="006C0B77" w:rsidRDefault="005852B5" w:rsidP="006C0B77">
      <w:pPr>
        <w:spacing w:line="360" w:lineRule="auto"/>
        <w:jc w:val="both"/>
        <w:rPr>
          <w:rFonts w:ascii="Arial" w:hAnsi="Arial" w:cs="Arial"/>
          <w:sz w:val="24"/>
          <w:szCs w:val="24"/>
        </w:rPr>
      </w:pPr>
    </w:p>
    <w:p w14:paraId="1CBF7F11" w14:textId="73F303DD"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2.</w:t>
      </w:r>
      <w:r w:rsidR="003916C7" w:rsidRPr="006C0B77">
        <w:rPr>
          <w:rFonts w:ascii="Arial" w:hAnsi="Arial" w:cs="Arial"/>
          <w:sz w:val="24"/>
          <w:szCs w:val="24"/>
        </w:rPr>
        <w:t>7</w:t>
      </w:r>
      <w:r w:rsidRPr="006C0B77">
        <w:rPr>
          <w:rFonts w:ascii="Arial" w:hAnsi="Arial" w:cs="Arial"/>
          <w:sz w:val="24"/>
          <w:szCs w:val="24"/>
        </w:rPr>
        <w:t xml:space="preserve"> Trauma and effects on the brain</w:t>
      </w:r>
    </w:p>
    <w:p w14:paraId="797A7C93" w14:textId="5497BB96"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It is widely acknowledged that experiencing traumatic events can specifically impact the effectiveness of the brain, more so in that of children and adolescents, hindering neural development which is crucial during childhood (Amusan and Ejoke, 2017</w:t>
      </w:r>
      <w:r w:rsidR="000407A3" w:rsidRPr="006C0B77">
        <w:rPr>
          <w:rFonts w:ascii="Arial" w:hAnsi="Arial" w:cs="Arial"/>
          <w:sz w:val="24"/>
          <w:szCs w:val="24"/>
        </w:rPr>
        <w:t>;</w:t>
      </w:r>
      <w:r w:rsidR="009853DF" w:rsidRPr="006C0B77">
        <w:rPr>
          <w:rFonts w:ascii="Arial" w:hAnsi="Arial" w:cs="Arial"/>
          <w:sz w:val="24"/>
          <w:szCs w:val="24"/>
        </w:rPr>
        <w:t xml:space="preserve"> </w:t>
      </w:r>
      <w:r w:rsidRPr="006C0B77">
        <w:rPr>
          <w:rFonts w:ascii="Arial" w:hAnsi="Arial" w:cs="Arial"/>
          <w:sz w:val="24"/>
          <w:szCs w:val="24"/>
        </w:rPr>
        <w:t xml:space="preserve">Kadir, Shenoda and </w:t>
      </w:r>
      <w:r w:rsidR="00A50247" w:rsidRPr="006C0B77">
        <w:rPr>
          <w:rFonts w:ascii="Arial" w:hAnsi="Arial" w:cs="Arial"/>
          <w:sz w:val="24"/>
          <w:szCs w:val="24"/>
        </w:rPr>
        <w:t>Goldhagen 2019;</w:t>
      </w:r>
      <w:r w:rsidRPr="006C0B77">
        <w:rPr>
          <w:rFonts w:ascii="Arial" w:hAnsi="Arial" w:cs="Arial"/>
          <w:sz w:val="24"/>
          <w:szCs w:val="24"/>
        </w:rPr>
        <w:t xml:space="preserve"> Fagan, Hirstein and Stifferd, 2016</w:t>
      </w:r>
      <w:r w:rsidR="0007142F" w:rsidRPr="006C0B77">
        <w:rPr>
          <w:rFonts w:ascii="Arial" w:hAnsi="Arial" w:cs="Arial"/>
          <w:sz w:val="24"/>
          <w:szCs w:val="24"/>
        </w:rPr>
        <w:t>;</w:t>
      </w:r>
      <w:r w:rsidRPr="006C0B77">
        <w:rPr>
          <w:rFonts w:ascii="Arial" w:hAnsi="Arial" w:cs="Arial"/>
          <w:sz w:val="24"/>
          <w:szCs w:val="24"/>
        </w:rPr>
        <w:t xml:space="preserve"> Hossack, e</w:t>
      </w:r>
      <w:r w:rsidR="0007142F" w:rsidRPr="006C0B77">
        <w:rPr>
          <w:rFonts w:ascii="Arial" w:hAnsi="Arial" w:cs="Arial"/>
          <w:sz w:val="24"/>
          <w:szCs w:val="24"/>
        </w:rPr>
        <w:t>t</w:t>
      </w:r>
      <w:r w:rsidRPr="006C0B77">
        <w:rPr>
          <w:rFonts w:ascii="Arial" w:hAnsi="Arial" w:cs="Arial"/>
          <w:sz w:val="24"/>
          <w:szCs w:val="24"/>
        </w:rPr>
        <w:t xml:space="preserve"> al. 2020). According to Fagan, Hirstein and Stifferd, (2016) and Hossack, et al. (2020), evidence from magnetic resonance imaging techniques demonstrate that both functional and structural connectivity is affected in children suffering from PTSD. Areas such as the pre-frontal and limbic regions, namely the hippocampus and the amygdala are specifically affected by traumatic experience and result in less effective executive functioning, poor memory, and a reduced ability to manage emotional regulation (Fagan, Hirstein and Stifferd, 2016</w:t>
      </w:r>
      <w:r w:rsidR="0007142F" w:rsidRPr="006C0B77">
        <w:rPr>
          <w:rFonts w:ascii="Arial" w:hAnsi="Arial" w:cs="Arial"/>
          <w:sz w:val="24"/>
          <w:szCs w:val="24"/>
        </w:rPr>
        <w:t xml:space="preserve">; </w:t>
      </w:r>
      <w:r w:rsidRPr="006C0B77">
        <w:rPr>
          <w:rFonts w:ascii="Arial" w:hAnsi="Arial" w:cs="Arial"/>
          <w:sz w:val="24"/>
          <w:szCs w:val="24"/>
        </w:rPr>
        <w:t xml:space="preserve">Hossack, et al. 2020). Comparisons have been made between the brain of a child who has experienced traumatic events and that of a soldier, both before and after combat. Fagan, Hirstein and Stifferd, (2016) and Hossack, et al. (2020) claim that imaging techniques provide evidence of the same areas in the brain affected which is cause for severe concern, particularly so, if the child does not receive direct effective therapeutic treatment. Evidence suggests that immediate intervention can reverse the harmful effects on the brain, however, if left untreated, the child will move into adulthood psychologically damaged, with a </w:t>
      </w:r>
      <w:r w:rsidRPr="006C0B77">
        <w:rPr>
          <w:rFonts w:ascii="Arial" w:hAnsi="Arial" w:cs="Arial"/>
          <w:sz w:val="24"/>
          <w:szCs w:val="24"/>
        </w:rPr>
        <w:lastRenderedPageBreak/>
        <w:t>vulnerable sense of self and state of mind (Eseadi, et al. 2016</w:t>
      </w:r>
      <w:r w:rsidR="00001AB9" w:rsidRPr="006C0B77">
        <w:rPr>
          <w:rFonts w:ascii="Arial" w:hAnsi="Arial" w:cs="Arial"/>
          <w:sz w:val="24"/>
          <w:szCs w:val="24"/>
        </w:rPr>
        <w:t>;</w:t>
      </w:r>
      <w:r w:rsidRPr="006C0B77">
        <w:rPr>
          <w:rFonts w:ascii="Arial" w:hAnsi="Arial" w:cs="Arial"/>
          <w:sz w:val="24"/>
          <w:szCs w:val="24"/>
        </w:rPr>
        <w:t xml:space="preserve"> Fagan, Hirstein and Stifferd, 2016</w:t>
      </w:r>
      <w:r w:rsidR="00001AB9" w:rsidRPr="006C0B77">
        <w:rPr>
          <w:rFonts w:ascii="Arial" w:hAnsi="Arial" w:cs="Arial"/>
          <w:sz w:val="24"/>
          <w:szCs w:val="24"/>
        </w:rPr>
        <w:t>;</w:t>
      </w:r>
      <w:r w:rsidRPr="006C0B77">
        <w:rPr>
          <w:rFonts w:ascii="Arial" w:hAnsi="Arial" w:cs="Arial"/>
          <w:sz w:val="24"/>
          <w:szCs w:val="24"/>
        </w:rPr>
        <w:t xml:space="preserve"> Nocon, et al. 2017). </w:t>
      </w:r>
    </w:p>
    <w:p w14:paraId="6B0A0597" w14:textId="77777777" w:rsidR="005852B5" w:rsidRPr="006C0B77" w:rsidRDefault="005852B5" w:rsidP="006C0B77">
      <w:pPr>
        <w:spacing w:line="360" w:lineRule="auto"/>
        <w:jc w:val="both"/>
        <w:rPr>
          <w:rFonts w:ascii="Arial" w:hAnsi="Arial" w:cs="Arial"/>
          <w:b/>
          <w:bCs/>
          <w:color w:val="FF0000"/>
          <w:sz w:val="24"/>
          <w:szCs w:val="24"/>
        </w:rPr>
      </w:pPr>
    </w:p>
    <w:p w14:paraId="7A856B29" w14:textId="177FB844"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Furthermore, as a point of interest, Hossack, et al. (2020) argue that executive functioning affects both moral and legal agency, in turn, raising the question of child soldiers’ culpability for the crimes they are viciously coerced to commit. The main focus of this literature review does not allow for a discussion on this topic; however, it is undisputed that the traumatic experiences child soldiers are exposed to leads to psychological damage and effects brain functioning which has long-term implications for former child soldiers development and rehabilitation, whilst having deleterious consequences for their adult life and future (Fagan, Hirstein and Stifferd, 2016; Fernandez, et al. 2021; Hossack, et al. 2020; Mclaughlin, et al. 2017). Hossack, et al. (2020) and Mclaughlin, et al. (2017) claim, if psychological damage is left untreated or efficacious interventions are not applied, there may be severe repercussions for children and young people to form long lasting relationships, or access education and gain potential employment, impacting the future development of Nigeria as a progressive nation. Amusan and Ejoke, (2017) and Bendavid, et al. (2021) underscore the importance of applying acculturated, trauma specific and gender differentiated psychotherapeutic treatment as a prerequisite for treating child soldiers as their exposure to traumatic experiences cannot be compared to trauma suffered by children living in Western developed countries. </w:t>
      </w:r>
    </w:p>
    <w:p w14:paraId="6B6D0717" w14:textId="77777777" w:rsidR="005852B5" w:rsidRPr="006C0B77" w:rsidRDefault="005852B5" w:rsidP="006C0B77">
      <w:pPr>
        <w:spacing w:line="360" w:lineRule="auto"/>
        <w:jc w:val="both"/>
        <w:rPr>
          <w:rFonts w:ascii="Arial" w:hAnsi="Arial" w:cs="Arial"/>
          <w:color w:val="FF0000"/>
          <w:sz w:val="24"/>
          <w:szCs w:val="24"/>
        </w:rPr>
      </w:pPr>
    </w:p>
    <w:p w14:paraId="50B5FFA8" w14:textId="56111256" w:rsidR="005852B5" w:rsidRPr="006C0B77" w:rsidRDefault="00CC170D" w:rsidP="006C0B77">
      <w:pPr>
        <w:spacing w:line="360" w:lineRule="auto"/>
        <w:jc w:val="both"/>
        <w:rPr>
          <w:rFonts w:ascii="Arial" w:hAnsi="Arial" w:cs="Arial"/>
          <w:sz w:val="24"/>
          <w:szCs w:val="24"/>
        </w:rPr>
      </w:pPr>
      <w:r w:rsidRPr="006C0B77">
        <w:rPr>
          <w:rFonts w:ascii="Arial" w:hAnsi="Arial" w:cs="Arial"/>
          <w:sz w:val="24"/>
          <w:szCs w:val="24"/>
        </w:rPr>
        <w:t>2.</w:t>
      </w:r>
      <w:r w:rsidR="001876EF" w:rsidRPr="006C0B77">
        <w:rPr>
          <w:rFonts w:ascii="Arial" w:hAnsi="Arial" w:cs="Arial"/>
          <w:sz w:val="24"/>
          <w:szCs w:val="24"/>
        </w:rPr>
        <w:t>1.1</w:t>
      </w:r>
      <w:r w:rsidR="005852B5" w:rsidRPr="006C0B77">
        <w:rPr>
          <w:rFonts w:ascii="Arial" w:hAnsi="Arial" w:cs="Arial"/>
          <w:sz w:val="24"/>
          <w:szCs w:val="24"/>
        </w:rPr>
        <w:t xml:space="preserve"> Culture</w:t>
      </w:r>
    </w:p>
    <w:p w14:paraId="711DA512" w14:textId="03F3CF20" w:rsidR="005852B5" w:rsidRPr="006C0B77" w:rsidRDefault="00356169" w:rsidP="006C0B77">
      <w:pPr>
        <w:spacing w:line="360" w:lineRule="auto"/>
        <w:rPr>
          <w:rFonts w:ascii="Arial" w:hAnsi="Arial" w:cs="Arial"/>
          <w:sz w:val="24"/>
          <w:szCs w:val="24"/>
        </w:rPr>
      </w:pPr>
      <w:r w:rsidRPr="006C0B77">
        <w:rPr>
          <w:rFonts w:ascii="Arial" w:hAnsi="Arial" w:cs="Arial"/>
          <w:sz w:val="24"/>
          <w:szCs w:val="24"/>
        </w:rPr>
        <w:t>2</w:t>
      </w:r>
      <w:r w:rsidR="005852B5" w:rsidRPr="006C0B77">
        <w:rPr>
          <w:rFonts w:ascii="Arial" w:hAnsi="Arial" w:cs="Arial"/>
          <w:sz w:val="24"/>
          <w:szCs w:val="24"/>
        </w:rPr>
        <w:t>.1</w:t>
      </w:r>
      <w:r w:rsidRPr="006C0B77">
        <w:rPr>
          <w:rFonts w:ascii="Arial" w:hAnsi="Arial" w:cs="Arial"/>
          <w:sz w:val="24"/>
          <w:szCs w:val="24"/>
        </w:rPr>
        <w:t>.2</w:t>
      </w:r>
      <w:r w:rsidR="005852B5" w:rsidRPr="006C0B77">
        <w:rPr>
          <w:rFonts w:ascii="Arial" w:hAnsi="Arial" w:cs="Arial"/>
          <w:sz w:val="24"/>
          <w:szCs w:val="24"/>
        </w:rPr>
        <w:t xml:space="preserve"> Definition of culture</w:t>
      </w:r>
      <w:r w:rsidR="005852B5" w:rsidRPr="006C0B77">
        <w:rPr>
          <w:rFonts w:ascii="Arial" w:hAnsi="Arial" w:cs="Arial"/>
          <w:color w:val="FF0000"/>
          <w:sz w:val="24"/>
          <w:szCs w:val="24"/>
        </w:rPr>
        <w:t xml:space="preserve"> </w:t>
      </w:r>
    </w:p>
    <w:p w14:paraId="1952A9F7" w14:textId="3AD9B2EA"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It is significant to this literature review to recognise the diversity of Nigerian culture compared to the Western world and necessitates comprehending the social construct of childhood and differences between ecosystems in the West and Nigeria, to establish how Western-based therapeutic treatment can effectively traverse cultural boundaries. The critique will begin by defining the term culture, followed by a subsequent exploration of significant aspects of Nigerian society, </w:t>
      </w:r>
      <w:r w:rsidRPr="006C0B77">
        <w:rPr>
          <w:rFonts w:ascii="Arial" w:hAnsi="Arial" w:cs="Arial"/>
          <w:sz w:val="24"/>
          <w:szCs w:val="24"/>
        </w:rPr>
        <w:lastRenderedPageBreak/>
        <w:t>including; PTSD and culture, the ecosystem and childhood, spirituality, collaboration, and the therapeutic relationship. Green and Colucci, (2020) state that culture is a dynamic concept, based on an internal mode of emotions and behaviour, guiding beliefs, attitudes and values from birth, an understanding of which is crucial to enhancing one’s life story. Culture is a social paradigm shared by all members of society, which shapes behaviour in many aspects relating to age, gender, family, education, politics, and religion (Green and Colucci, 2020</w:t>
      </w:r>
      <w:r w:rsidR="00F10F93" w:rsidRPr="006C0B77">
        <w:rPr>
          <w:rFonts w:ascii="Arial" w:hAnsi="Arial" w:cs="Arial"/>
          <w:sz w:val="24"/>
          <w:szCs w:val="24"/>
        </w:rPr>
        <w:t>;</w:t>
      </w:r>
      <w:r w:rsidRPr="006C0B77">
        <w:rPr>
          <w:rFonts w:ascii="Arial" w:hAnsi="Arial" w:cs="Arial"/>
          <w:sz w:val="24"/>
          <w:szCs w:val="24"/>
        </w:rPr>
        <w:t xml:space="preserve"> Ebigo, Elekwachi and Nweze, 2017</w:t>
      </w:r>
      <w:r w:rsidR="00F10F93" w:rsidRPr="006C0B77">
        <w:rPr>
          <w:rFonts w:ascii="Arial" w:hAnsi="Arial" w:cs="Arial"/>
          <w:sz w:val="24"/>
          <w:szCs w:val="24"/>
        </w:rPr>
        <w:t>;</w:t>
      </w:r>
      <w:r w:rsidRPr="006C0B77">
        <w:rPr>
          <w:rFonts w:ascii="Arial" w:hAnsi="Arial" w:cs="Arial"/>
          <w:sz w:val="24"/>
          <w:szCs w:val="24"/>
        </w:rPr>
        <w:t xml:space="preserve"> Koc and Kafa, 2018</w:t>
      </w:r>
      <w:r w:rsidR="00F10F93" w:rsidRPr="006C0B77">
        <w:rPr>
          <w:rFonts w:ascii="Arial" w:hAnsi="Arial" w:cs="Arial"/>
          <w:sz w:val="24"/>
          <w:szCs w:val="24"/>
        </w:rPr>
        <w:t>;</w:t>
      </w:r>
      <w:r w:rsidRPr="006C0B77">
        <w:rPr>
          <w:rFonts w:ascii="Arial" w:hAnsi="Arial" w:cs="Arial"/>
          <w:sz w:val="24"/>
          <w:szCs w:val="24"/>
        </w:rPr>
        <w:t xml:space="preserve"> King, et al, 2016). Furthermore, </w:t>
      </w:r>
      <w:r w:rsidR="0011241A" w:rsidRPr="006C0B77">
        <w:rPr>
          <w:rFonts w:ascii="Arial" w:hAnsi="Arial" w:cs="Arial"/>
          <w:sz w:val="24"/>
          <w:szCs w:val="24"/>
        </w:rPr>
        <w:t>Koc and Kafa, (2019)</w:t>
      </w:r>
      <w:r w:rsidRPr="006C0B77">
        <w:rPr>
          <w:rFonts w:ascii="Arial" w:hAnsi="Arial" w:cs="Arial"/>
          <w:sz w:val="24"/>
          <w:szCs w:val="24"/>
        </w:rPr>
        <w:t xml:space="preserve"> and Rathod, (2017) state that conventional principles define acceptable behaviour and shared values, and beliefs are passed on through generations, diversifying in accordance with each generation. Culture impacts daily life such as music, clothing, and language but also, imperative to this review, determines mental illness prognosis, diagnosis, suitable treatments, and people’s views on mental health and psychotherapeutic interventions (Green and Colucci, 2020</w:t>
      </w:r>
      <w:r w:rsidR="00893F03" w:rsidRPr="006C0B77">
        <w:rPr>
          <w:rFonts w:ascii="Arial" w:hAnsi="Arial" w:cs="Arial"/>
          <w:sz w:val="24"/>
          <w:szCs w:val="24"/>
        </w:rPr>
        <w:t>; Koc and Kafa, 2019;</w:t>
      </w:r>
      <w:r w:rsidRPr="006C0B77">
        <w:rPr>
          <w:rFonts w:ascii="Arial" w:hAnsi="Arial" w:cs="Arial"/>
          <w:sz w:val="24"/>
          <w:szCs w:val="24"/>
        </w:rPr>
        <w:t xml:space="preserve"> Lansford, 2022). </w:t>
      </w:r>
    </w:p>
    <w:p w14:paraId="134F171D" w14:textId="77777777" w:rsidR="005852B5" w:rsidRPr="006C0B77" w:rsidRDefault="005852B5" w:rsidP="006C0B77">
      <w:pPr>
        <w:spacing w:line="360" w:lineRule="auto"/>
        <w:jc w:val="both"/>
        <w:rPr>
          <w:rFonts w:ascii="Arial" w:hAnsi="Arial" w:cs="Arial"/>
          <w:color w:val="FF0000"/>
          <w:sz w:val="24"/>
          <w:szCs w:val="24"/>
        </w:rPr>
      </w:pPr>
    </w:p>
    <w:p w14:paraId="5C3677B8" w14:textId="089D6B94" w:rsidR="005852B5" w:rsidRPr="006C0B77" w:rsidRDefault="00C4048F" w:rsidP="006C0B77">
      <w:pPr>
        <w:spacing w:line="360" w:lineRule="auto"/>
        <w:jc w:val="both"/>
        <w:rPr>
          <w:rFonts w:ascii="Arial" w:hAnsi="Arial" w:cs="Arial"/>
          <w:sz w:val="24"/>
          <w:szCs w:val="24"/>
        </w:rPr>
      </w:pPr>
      <w:r w:rsidRPr="006C0B77">
        <w:rPr>
          <w:rFonts w:ascii="Arial" w:hAnsi="Arial" w:cs="Arial"/>
          <w:sz w:val="24"/>
          <w:szCs w:val="24"/>
        </w:rPr>
        <w:t>2.1.3</w:t>
      </w:r>
      <w:r w:rsidR="005852B5" w:rsidRPr="006C0B77">
        <w:rPr>
          <w:rFonts w:ascii="Arial" w:hAnsi="Arial" w:cs="Arial"/>
          <w:sz w:val="24"/>
          <w:szCs w:val="24"/>
        </w:rPr>
        <w:t xml:space="preserve"> PTSD and culture</w:t>
      </w:r>
    </w:p>
    <w:p w14:paraId="309BB2EC" w14:textId="13CF943D"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Liddell and Jobson, (2016), Nocon et al. (2017) and Schnyder, et al. (2016) argue that despite evidence of psychotherapy effectively crossing cultural boundaries, when applying Western-based therapy to the suffering of Nigerian former child soldiers, the combination of cultural differences and severe trauma has proven to be challenging and required sensitivity as culture affects both the symptoms and healing of PTSD. Nocon et al. (2017) and Schnyder et al. (2016) claim the expectations of those suffering from PTSD varies according to cultural values and beliefs, alongside a heterogeneity of attitudes towards mental health and should be considered before the implementation of Western-based interventions. Moreover, Liddell and Jobson, (2016) and Schnyder, et al. (2016) postulate that the neural processes and psychological mechanisms of child soldiers suffering from PTSD are affected by cultural differences, therefore, psychotherapeutic treatment needs to be modified to produce positive outcomes. Liddell and Jobson, (2016) and Schnyder et al. (2016) state that when comparing the application of Western-based therapy to acculturated treatment that has been </w:t>
      </w:r>
      <w:r w:rsidRPr="006C0B77">
        <w:rPr>
          <w:rFonts w:ascii="Arial" w:hAnsi="Arial" w:cs="Arial"/>
          <w:sz w:val="24"/>
          <w:szCs w:val="24"/>
        </w:rPr>
        <w:lastRenderedPageBreak/>
        <w:t>modified to meet the specific needs of CAFFAG suffering PTSD, significant failures are prevalent. A lack of modification to Western-based therapy leads to ineffective treatment, reduces the chances of long term positive outcomes and results in high dropout rates, whilst wasting already limited resources (</w:t>
      </w:r>
      <w:r w:rsidR="00901F17" w:rsidRPr="006C0B77">
        <w:rPr>
          <w:rFonts w:ascii="Arial" w:hAnsi="Arial" w:cs="Arial"/>
          <w:sz w:val="24"/>
          <w:szCs w:val="24"/>
        </w:rPr>
        <w:t xml:space="preserve">King, et al. 2016; </w:t>
      </w:r>
      <w:r w:rsidRPr="006C0B77">
        <w:rPr>
          <w:rFonts w:ascii="Arial" w:hAnsi="Arial" w:cs="Arial"/>
          <w:sz w:val="24"/>
          <w:szCs w:val="24"/>
        </w:rPr>
        <w:t>Liddell and Jobson, 2016</w:t>
      </w:r>
      <w:r w:rsidR="00373BC6" w:rsidRPr="006C0B77">
        <w:rPr>
          <w:rFonts w:ascii="Arial" w:hAnsi="Arial" w:cs="Arial"/>
          <w:sz w:val="24"/>
          <w:szCs w:val="24"/>
        </w:rPr>
        <w:t>;</w:t>
      </w:r>
      <w:r w:rsidRPr="006C0B77">
        <w:rPr>
          <w:rFonts w:ascii="Arial" w:hAnsi="Arial" w:cs="Arial"/>
          <w:sz w:val="24"/>
          <w:szCs w:val="24"/>
        </w:rPr>
        <w:t>Schnyder et al. 2016</w:t>
      </w:r>
      <w:r w:rsidR="00901F17" w:rsidRPr="006C0B77">
        <w:rPr>
          <w:rFonts w:ascii="Arial" w:hAnsi="Arial" w:cs="Arial"/>
          <w:sz w:val="24"/>
          <w:szCs w:val="24"/>
        </w:rPr>
        <w:t>)</w:t>
      </w:r>
      <w:r w:rsidRPr="006C0B77">
        <w:rPr>
          <w:rFonts w:ascii="Arial" w:hAnsi="Arial" w:cs="Arial"/>
          <w:sz w:val="24"/>
          <w:szCs w:val="24"/>
        </w:rPr>
        <w:t xml:space="preserve">. </w:t>
      </w:r>
    </w:p>
    <w:p w14:paraId="602BE2D8" w14:textId="77777777" w:rsidR="005852B5" w:rsidRPr="006C0B77" w:rsidRDefault="005852B5" w:rsidP="006C0B77">
      <w:pPr>
        <w:spacing w:line="360" w:lineRule="auto"/>
        <w:jc w:val="both"/>
        <w:rPr>
          <w:rFonts w:ascii="Arial" w:hAnsi="Arial" w:cs="Arial"/>
          <w:b/>
          <w:bCs/>
          <w:color w:val="FF0000"/>
          <w:sz w:val="24"/>
          <w:szCs w:val="24"/>
        </w:rPr>
      </w:pPr>
    </w:p>
    <w:p w14:paraId="0EAA73E1" w14:textId="0FCE67BC" w:rsidR="005852B5" w:rsidRPr="006C0B77" w:rsidRDefault="00C4048F" w:rsidP="006C0B77">
      <w:pPr>
        <w:spacing w:line="360" w:lineRule="auto"/>
        <w:jc w:val="both"/>
        <w:rPr>
          <w:rFonts w:ascii="Arial" w:hAnsi="Arial" w:cs="Arial"/>
          <w:sz w:val="24"/>
          <w:szCs w:val="24"/>
        </w:rPr>
      </w:pPr>
      <w:r w:rsidRPr="006C0B77">
        <w:rPr>
          <w:rFonts w:ascii="Arial" w:hAnsi="Arial" w:cs="Arial"/>
          <w:sz w:val="24"/>
          <w:szCs w:val="24"/>
        </w:rPr>
        <w:t xml:space="preserve">2.1.4 </w:t>
      </w:r>
      <w:r w:rsidR="005852B5" w:rsidRPr="006C0B77">
        <w:rPr>
          <w:rFonts w:ascii="Arial" w:hAnsi="Arial" w:cs="Arial"/>
          <w:sz w:val="24"/>
          <w:szCs w:val="24"/>
        </w:rPr>
        <w:t xml:space="preserve">Therapeutic </w:t>
      </w:r>
      <w:r w:rsidRPr="006C0B77">
        <w:rPr>
          <w:rFonts w:ascii="Arial" w:hAnsi="Arial" w:cs="Arial"/>
          <w:sz w:val="24"/>
          <w:szCs w:val="24"/>
        </w:rPr>
        <w:t>r</w:t>
      </w:r>
      <w:r w:rsidR="005852B5" w:rsidRPr="006C0B77">
        <w:rPr>
          <w:rFonts w:ascii="Arial" w:hAnsi="Arial" w:cs="Arial"/>
          <w:sz w:val="24"/>
          <w:szCs w:val="24"/>
        </w:rPr>
        <w:t>elationship</w:t>
      </w:r>
    </w:p>
    <w:p w14:paraId="3C2C386F" w14:textId="29DE158D" w:rsidR="005852B5" w:rsidRPr="006C0B77" w:rsidRDefault="005852B5" w:rsidP="006C0B77">
      <w:pPr>
        <w:spacing w:line="360" w:lineRule="auto"/>
        <w:rPr>
          <w:rFonts w:ascii="Arial" w:hAnsi="Arial" w:cs="Arial"/>
          <w:b/>
          <w:bCs/>
          <w:color w:val="FF0000"/>
          <w:sz w:val="24"/>
          <w:szCs w:val="24"/>
        </w:rPr>
      </w:pPr>
      <w:r w:rsidRPr="006C0B77">
        <w:rPr>
          <w:rFonts w:ascii="Arial" w:hAnsi="Arial" w:cs="Arial"/>
          <w:sz w:val="24"/>
          <w:szCs w:val="24"/>
        </w:rPr>
        <w:t xml:space="preserve">However, King et al. (2016) and Koc and Kafa, (2018) oppose this view and purport evidence suggests that PTSD symptoms are similar in all cultures and can be treated effectively with Western-based psychotherapy. King et al. (2016) and Koc and Kafa, (2018) state that the therapeutic alliance between practitioner and client is crucial to producing a long lasting positive outcome, as making an emotional connection, whilst validating the clients values and feelings without shaping their acuities, is the foundation of treatment efficacy. Liddell and Jobson, (2016) and Schnyder et al. (2016) agree that the therapeutic relationship and core conditions are essential to produce positive outcome measures when working with child soldiers and are innately conveyed by therapists globally, regardless of cultural diversity. However, </w:t>
      </w:r>
      <w:bookmarkStart w:id="1" w:name="_Hlk104914452"/>
      <w:r w:rsidRPr="006C0B77">
        <w:rPr>
          <w:rFonts w:ascii="Arial" w:hAnsi="Arial" w:cs="Arial"/>
          <w:sz w:val="24"/>
          <w:szCs w:val="24"/>
        </w:rPr>
        <w:t xml:space="preserve">Ebigo, Elekwachi and Nweze, (2017) </w:t>
      </w:r>
      <w:bookmarkEnd w:id="1"/>
      <w:r w:rsidRPr="006C0B77">
        <w:rPr>
          <w:rFonts w:ascii="Arial" w:hAnsi="Arial" w:cs="Arial"/>
          <w:sz w:val="24"/>
          <w:szCs w:val="24"/>
        </w:rPr>
        <w:t xml:space="preserve">disagree with the alignment of core conditions amongst heterogeneous cultures and state that, although there is a paucity of evidence to support the benefits of cultural adaptions due to a lack of robust studies and weak study designs, there is an increase in effect size which demonstrates adaptations do enhance therapeutic relationships and produce positive outcomes. Furthermore, Ebigo, Elekwachi and Nweze, (2017) argue that despite the implicit use of core conditions, the combination of cultural differences and severe psychological trauma suffered by CAFFAG, requires specific adjustments to be made to Western-based psychotherapy models. It is widely agreed that the application of acculturated treatment is a prerequisite due to significant differences found in neural substrates and psychological mechanisms coupled with cultural differences in the expression of emotions of PTSD sufferers (Liddell and Jobson, 2016; Nocon et al. 2017; Schnyder et al. 2018). </w:t>
      </w:r>
    </w:p>
    <w:p w14:paraId="077DCEEC" w14:textId="77777777" w:rsidR="005852B5" w:rsidRPr="006C0B77" w:rsidRDefault="005852B5" w:rsidP="006C0B77">
      <w:pPr>
        <w:spacing w:line="360" w:lineRule="auto"/>
        <w:rPr>
          <w:rFonts w:ascii="Arial" w:hAnsi="Arial" w:cs="Arial"/>
          <w:b/>
          <w:bCs/>
          <w:color w:val="FF0000"/>
          <w:sz w:val="24"/>
          <w:szCs w:val="24"/>
        </w:rPr>
      </w:pPr>
    </w:p>
    <w:p w14:paraId="0077E9FD" w14:textId="13845276" w:rsidR="005852B5" w:rsidRPr="006C0B77" w:rsidRDefault="00C4048F" w:rsidP="006C0B77">
      <w:pPr>
        <w:spacing w:line="360" w:lineRule="auto"/>
        <w:rPr>
          <w:rFonts w:ascii="Arial" w:hAnsi="Arial" w:cs="Arial"/>
          <w:sz w:val="24"/>
          <w:szCs w:val="24"/>
        </w:rPr>
      </w:pPr>
      <w:r w:rsidRPr="006C0B77">
        <w:rPr>
          <w:rFonts w:ascii="Arial" w:hAnsi="Arial" w:cs="Arial"/>
          <w:sz w:val="24"/>
          <w:szCs w:val="24"/>
        </w:rPr>
        <w:t xml:space="preserve">2.1.5 </w:t>
      </w:r>
      <w:r w:rsidR="005852B5" w:rsidRPr="006C0B77">
        <w:rPr>
          <w:rFonts w:ascii="Arial" w:hAnsi="Arial" w:cs="Arial"/>
          <w:sz w:val="24"/>
          <w:szCs w:val="24"/>
        </w:rPr>
        <w:t>Spirituality</w:t>
      </w:r>
    </w:p>
    <w:p w14:paraId="13582F82" w14:textId="6467EA85"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King, et al, (2016) states that it is important to acknowledge and understand that Nigerian socio-cultural is contrasting to the West; where expression of emotion is constrained, the concept of mental health is not widely spoken about, and religious beliefs have clear assumptions associated with spirituality. Nigerians believe that their thoughts and essence will be taken away if they speak about their inner most feelings and problems, instead choosing to look for support amongst family members, and community or spiritual leaders (Adekson, 2016: Ebigo, Elekwachi and Nweze, 2017: Green and Colucci, 2020, King, et al, 2016: Koc and Kafa, 2018). In Nigeria, traditional healers are key members of the community as they understand social stressors, therefore can easily relate to local worries, unlike westerners who lack knowledge and understanding of Nigerian culture (Adekson, 2016: Ebigo, Elekwachi and Nweze, 2017: Green and Colucci, 2020, King, et al, 2016: Koc and Kafa, 2018). Adekson (2016) and Koc and Kafa, (2018) suggest that knowledge of spirituality and local traditions such as understanding that actively talking to flora and fauna proves you are at one with God, is essential when demonstrating the core conditions within the therapeutic alliance. According to Green and Colucci, (2020) and Rathod, (2017) suggest this is not widely accepted behaviour within Western culture and persons acting in such a way would be shunned by society and considered to be mentally unwell. </w:t>
      </w:r>
    </w:p>
    <w:p w14:paraId="3923423B" w14:textId="77777777" w:rsidR="005852B5" w:rsidRPr="006C0B77" w:rsidRDefault="005852B5" w:rsidP="006C0B77">
      <w:pPr>
        <w:spacing w:line="360" w:lineRule="auto"/>
        <w:jc w:val="both"/>
        <w:rPr>
          <w:rFonts w:ascii="Arial" w:hAnsi="Arial" w:cs="Arial"/>
          <w:b/>
          <w:bCs/>
          <w:color w:val="FF0000"/>
          <w:sz w:val="24"/>
          <w:szCs w:val="24"/>
        </w:rPr>
      </w:pPr>
    </w:p>
    <w:p w14:paraId="18B092A9" w14:textId="3314E547" w:rsidR="005852B5" w:rsidRPr="006C0B77" w:rsidRDefault="004D6727" w:rsidP="006C0B77">
      <w:pPr>
        <w:spacing w:line="360" w:lineRule="auto"/>
        <w:jc w:val="both"/>
        <w:rPr>
          <w:rFonts w:ascii="Arial" w:hAnsi="Arial" w:cs="Arial"/>
          <w:sz w:val="24"/>
          <w:szCs w:val="24"/>
        </w:rPr>
      </w:pPr>
      <w:r w:rsidRPr="006C0B77">
        <w:rPr>
          <w:rFonts w:ascii="Arial" w:hAnsi="Arial" w:cs="Arial"/>
          <w:sz w:val="24"/>
          <w:szCs w:val="24"/>
        </w:rPr>
        <w:t>2.1.6</w:t>
      </w:r>
      <w:r w:rsidR="005852B5" w:rsidRPr="006C0B77">
        <w:rPr>
          <w:rFonts w:ascii="Arial" w:hAnsi="Arial" w:cs="Arial"/>
          <w:sz w:val="24"/>
          <w:szCs w:val="24"/>
        </w:rPr>
        <w:t xml:space="preserve"> Ecosystem</w:t>
      </w:r>
    </w:p>
    <w:p w14:paraId="48F7289F" w14:textId="09A3F758"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According to Bronfenbrenner’s ecological theory, which is similar thinking to Bandura and Vygotsky, (1974) the child’s environment is crucial to holistic development and is directly affected by its’ microsystem (Guy-Evan, 2020). Twum-Danso Imoh and Okyere (2020) claim that according to Nigerian culture, the relationship between children, parents, families, and community is based on reciprocity and the priority is for the child to fulfil their obligations within the family. The key principles of collectivism and communalism formulate relationships, where children and young people must earn respect by carrying out duties and </w:t>
      </w:r>
      <w:r w:rsidRPr="006C0B77">
        <w:rPr>
          <w:rFonts w:ascii="Arial" w:hAnsi="Arial" w:cs="Arial"/>
          <w:sz w:val="24"/>
          <w:szCs w:val="24"/>
        </w:rPr>
        <w:lastRenderedPageBreak/>
        <w:t>chores that will benefit the well-being of a cohesive and connected family unit and community (Betancourt, 2013</w:t>
      </w:r>
      <w:r w:rsidR="00E6053F" w:rsidRPr="006C0B77">
        <w:rPr>
          <w:rFonts w:ascii="Arial" w:hAnsi="Arial" w:cs="Arial"/>
          <w:sz w:val="24"/>
          <w:szCs w:val="24"/>
        </w:rPr>
        <w:t xml:space="preserve">; </w:t>
      </w:r>
      <w:r w:rsidRPr="006C0B77">
        <w:rPr>
          <w:rFonts w:ascii="Arial" w:hAnsi="Arial" w:cs="Arial"/>
          <w:sz w:val="24"/>
          <w:szCs w:val="24"/>
        </w:rPr>
        <w:t>Kaiser, et al. 2019</w:t>
      </w:r>
      <w:r w:rsidR="00E6053F" w:rsidRPr="006C0B77">
        <w:rPr>
          <w:rFonts w:ascii="Arial" w:hAnsi="Arial" w:cs="Arial"/>
          <w:sz w:val="24"/>
          <w:szCs w:val="24"/>
        </w:rPr>
        <w:t>;</w:t>
      </w:r>
      <w:r w:rsidRPr="006C0B77">
        <w:rPr>
          <w:rFonts w:ascii="Arial" w:hAnsi="Arial" w:cs="Arial"/>
          <w:sz w:val="24"/>
          <w:szCs w:val="24"/>
        </w:rPr>
        <w:t xml:space="preserve"> Lansford, 2022</w:t>
      </w:r>
      <w:r w:rsidR="000E3443" w:rsidRPr="006C0B77">
        <w:rPr>
          <w:rFonts w:ascii="Arial" w:hAnsi="Arial" w:cs="Arial"/>
          <w:sz w:val="24"/>
          <w:szCs w:val="24"/>
        </w:rPr>
        <w:t>;</w:t>
      </w:r>
      <w:r w:rsidRPr="006C0B77">
        <w:rPr>
          <w:rFonts w:ascii="Arial" w:hAnsi="Arial" w:cs="Arial"/>
          <w:sz w:val="24"/>
          <w:szCs w:val="24"/>
        </w:rPr>
        <w:t xml:space="preserve"> Rathod, 2017</w:t>
      </w:r>
      <w:r w:rsidR="000E3443" w:rsidRPr="006C0B77">
        <w:rPr>
          <w:rFonts w:ascii="Arial" w:hAnsi="Arial" w:cs="Arial"/>
          <w:sz w:val="24"/>
          <w:szCs w:val="24"/>
        </w:rPr>
        <w:t>;</w:t>
      </w:r>
      <w:r w:rsidRPr="006C0B77">
        <w:rPr>
          <w:rFonts w:ascii="Arial" w:hAnsi="Arial" w:cs="Arial"/>
          <w:sz w:val="24"/>
          <w:szCs w:val="24"/>
        </w:rPr>
        <w:t xml:space="preserve"> Twum-Danso Imoh and Okyere, 2020). However, in stark contrast to this, the West is an individualist society, encouraging independence, autonomy, and self-reliance, which highlights the challenges in applying Western-based interventions to a contrasting culture and has implications for both the development of the essential core conditions of the therapeutic relationship and the application of Western-based therapeutic treatment for child soldiers. (Ebigo, Elekwachi, Nweze, 2017</w:t>
      </w:r>
      <w:r w:rsidR="00947659" w:rsidRPr="006C0B77">
        <w:rPr>
          <w:rFonts w:ascii="Arial" w:hAnsi="Arial" w:cs="Arial"/>
          <w:sz w:val="24"/>
          <w:szCs w:val="24"/>
        </w:rPr>
        <w:t>;</w:t>
      </w:r>
      <w:r w:rsidRPr="006C0B77">
        <w:rPr>
          <w:rFonts w:ascii="Arial" w:hAnsi="Arial" w:cs="Arial"/>
          <w:sz w:val="24"/>
          <w:szCs w:val="24"/>
        </w:rPr>
        <w:t xml:space="preserve"> Guy-Evan, 2020</w:t>
      </w:r>
      <w:r w:rsidR="00947659" w:rsidRPr="006C0B77">
        <w:rPr>
          <w:rFonts w:ascii="Arial" w:hAnsi="Arial" w:cs="Arial"/>
          <w:sz w:val="24"/>
          <w:szCs w:val="24"/>
        </w:rPr>
        <w:t>;</w:t>
      </w:r>
      <w:r w:rsidRPr="006C0B77">
        <w:rPr>
          <w:rFonts w:ascii="Arial" w:hAnsi="Arial" w:cs="Arial"/>
          <w:sz w:val="24"/>
          <w:szCs w:val="24"/>
        </w:rPr>
        <w:t xml:space="preserve"> Kaiser, et al. 2019</w:t>
      </w:r>
      <w:r w:rsidR="00947659" w:rsidRPr="006C0B77">
        <w:rPr>
          <w:rFonts w:ascii="Arial" w:hAnsi="Arial" w:cs="Arial"/>
          <w:sz w:val="24"/>
          <w:szCs w:val="24"/>
        </w:rPr>
        <w:t>;</w:t>
      </w:r>
      <w:r w:rsidRPr="006C0B77">
        <w:rPr>
          <w:rFonts w:ascii="Arial" w:hAnsi="Arial" w:cs="Arial"/>
          <w:sz w:val="24"/>
          <w:szCs w:val="24"/>
        </w:rPr>
        <w:t xml:space="preserve"> King, et al. 2016). </w:t>
      </w:r>
    </w:p>
    <w:p w14:paraId="4CDE43B0" w14:textId="77777777" w:rsidR="005852B5" w:rsidRPr="006C0B77" w:rsidRDefault="005852B5" w:rsidP="006C0B77">
      <w:pPr>
        <w:spacing w:line="360" w:lineRule="auto"/>
        <w:jc w:val="both"/>
        <w:rPr>
          <w:rFonts w:ascii="Arial" w:hAnsi="Arial" w:cs="Arial"/>
          <w:b/>
          <w:bCs/>
          <w:color w:val="FF0000"/>
          <w:sz w:val="24"/>
          <w:szCs w:val="24"/>
        </w:rPr>
      </w:pPr>
    </w:p>
    <w:p w14:paraId="05D78E4F" w14:textId="76BB40FC" w:rsidR="005852B5" w:rsidRPr="006C0B77" w:rsidRDefault="004D6727" w:rsidP="006C0B77">
      <w:pPr>
        <w:spacing w:line="360" w:lineRule="auto"/>
        <w:jc w:val="both"/>
        <w:rPr>
          <w:rFonts w:ascii="Arial" w:hAnsi="Arial" w:cs="Arial"/>
          <w:sz w:val="24"/>
          <w:szCs w:val="24"/>
        </w:rPr>
      </w:pPr>
      <w:r w:rsidRPr="006C0B77">
        <w:rPr>
          <w:rFonts w:ascii="Arial" w:hAnsi="Arial" w:cs="Arial"/>
          <w:sz w:val="24"/>
          <w:szCs w:val="24"/>
        </w:rPr>
        <w:t>2.1.7</w:t>
      </w:r>
      <w:r w:rsidR="005852B5" w:rsidRPr="006C0B77">
        <w:rPr>
          <w:rFonts w:ascii="Arial" w:hAnsi="Arial" w:cs="Arial"/>
          <w:sz w:val="24"/>
          <w:szCs w:val="24"/>
        </w:rPr>
        <w:t xml:space="preserve"> Emic Vs etic</w:t>
      </w:r>
      <w:r w:rsidR="00D21BC3" w:rsidRPr="006C0B77">
        <w:rPr>
          <w:rFonts w:ascii="Arial" w:hAnsi="Arial" w:cs="Arial"/>
          <w:sz w:val="24"/>
          <w:szCs w:val="24"/>
        </w:rPr>
        <w:t xml:space="preserve"> treatment</w:t>
      </w:r>
    </w:p>
    <w:p w14:paraId="425D7DBA" w14:textId="2E4C38F2" w:rsidR="005852B5" w:rsidRPr="006C0B77" w:rsidRDefault="005852B5" w:rsidP="006C0B77">
      <w:pPr>
        <w:spacing w:line="360" w:lineRule="auto"/>
        <w:rPr>
          <w:rFonts w:ascii="Arial" w:hAnsi="Arial" w:cs="Arial"/>
          <w:sz w:val="24"/>
          <w:szCs w:val="24"/>
        </w:rPr>
      </w:pPr>
      <w:r w:rsidRPr="006C0B77">
        <w:rPr>
          <w:rFonts w:ascii="Arial" w:hAnsi="Arial" w:cs="Arial"/>
          <w:sz w:val="24"/>
          <w:szCs w:val="24"/>
        </w:rPr>
        <w:t>Ebigo, Elekwachi and Nweze, (2017) state that as a collectivist society, Nigerians consider</w:t>
      </w:r>
      <w:r w:rsidR="00D3241F" w:rsidRPr="006C0B77">
        <w:rPr>
          <w:rFonts w:ascii="Arial" w:hAnsi="Arial" w:cs="Arial"/>
          <w:sz w:val="24"/>
          <w:szCs w:val="24"/>
        </w:rPr>
        <w:t xml:space="preserve"> </w:t>
      </w:r>
      <w:r w:rsidRPr="006C0B77">
        <w:rPr>
          <w:rFonts w:ascii="Arial" w:hAnsi="Arial" w:cs="Arial"/>
          <w:sz w:val="24"/>
          <w:szCs w:val="24"/>
        </w:rPr>
        <w:t>etic Western psychotherapeutic practices to be harmful as they encourage an individualist stance which goes against the Nigerian belief system of relying on family and community members for support. King, et al. (2016) and Koc and Kafa, (2018) posit that ethnic and non-white needs are not met by Western psychotherapy</w:t>
      </w:r>
      <w:r w:rsidR="00392E5F" w:rsidRPr="006C0B77">
        <w:rPr>
          <w:rFonts w:ascii="Arial" w:hAnsi="Arial" w:cs="Arial"/>
          <w:sz w:val="24"/>
          <w:szCs w:val="24"/>
        </w:rPr>
        <w:t xml:space="preserve"> as they are</w:t>
      </w:r>
      <w:r w:rsidRPr="006C0B77">
        <w:rPr>
          <w:rFonts w:ascii="Arial" w:hAnsi="Arial" w:cs="Arial"/>
          <w:sz w:val="24"/>
          <w:szCs w:val="24"/>
        </w:rPr>
        <w:t xml:space="preserve"> culturally discrepant and lack emic knowledge and understanding. Moreover, Green and Colucci, (2020) and Koc and Kafa, (2018) argue that by applying etic interventions, limited resources are </w:t>
      </w:r>
      <w:r w:rsidR="00C01C01" w:rsidRPr="006C0B77">
        <w:rPr>
          <w:rFonts w:ascii="Arial" w:hAnsi="Arial" w:cs="Arial"/>
          <w:sz w:val="24"/>
          <w:szCs w:val="24"/>
        </w:rPr>
        <w:t>exhausted</w:t>
      </w:r>
      <w:r w:rsidR="00F03FF8" w:rsidRPr="006C0B77">
        <w:rPr>
          <w:rFonts w:ascii="Arial" w:hAnsi="Arial" w:cs="Arial"/>
          <w:sz w:val="24"/>
          <w:szCs w:val="24"/>
        </w:rPr>
        <w:t xml:space="preserve"> and </w:t>
      </w:r>
      <w:r w:rsidR="00C04F42" w:rsidRPr="006C0B77">
        <w:rPr>
          <w:rFonts w:ascii="Arial" w:hAnsi="Arial" w:cs="Arial"/>
          <w:sz w:val="24"/>
          <w:szCs w:val="24"/>
        </w:rPr>
        <w:t xml:space="preserve">unnecessarily </w:t>
      </w:r>
      <w:r w:rsidRPr="006C0B77">
        <w:rPr>
          <w:rFonts w:ascii="Arial" w:hAnsi="Arial" w:cs="Arial"/>
          <w:sz w:val="24"/>
          <w:szCs w:val="24"/>
        </w:rPr>
        <w:t xml:space="preserve">diminished, opportunities to achieve positive therapeutic outcomes are decreased, and children’s fragile psychological health is further damaged. According to Green and Colucci, (2020) and Koc and Kafa, (2018), if treatment was based on emic foundations and delivered by culturally aware practitioners, outcomes would be enhanced and long lasting. </w:t>
      </w:r>
      <w:r w:rsidR="0019593B" w:rsidRPr="006C0B77">
        <w:rPr>
          <w:rFonts w:ascii="Arial" w:hAnsi="Arial" w:cs="Arial"/>
          <w:sz w:val="24"/>
          <w:szCs w:val="24"/>
        </w:rPr>
        <w:t>Instead</w:t>
      </w:r>
      <w:r w:rsidR="00755F6C" w:rsidRPr="006C0B77">
        <w:rPr>
          <w:rFonts w:ascii="Arial" w:hAnsi="Arial" w:cs="Arial"/>
          <w:sz w:val="24"/>
          <w:szCs w:val="24"/>
        </w:rPr>
        <w:t xml:space="preserve">, the application of Western psychotherapy to heal the trauma of Nigerian child soldiers </w:t>
      </w:r>
      <w:r w:rsidR="00362EEE" w:rsidRPr="006C0B77">
        <w:rPr>
          <w:rFonts w:ascii="Arial" w:hAnsi="Arial" w:cs="Arial"/>
          <w:sz w:val="24"/>
          <w:szCs w:val="24"/>
        </w:rPr>
        <w:t xml:space="preserve">further </w:t>
      </w:r>
      <w:r w:rsidR="00F87A17" w:rsidRPr="006C0B77">
        <w:rPr>
          <w:rFonts w:ascii="Arial" w:hAnsi="Arial" w:cs="Arial"/>
          <w:sz w:val="24"/>
          <w:szCs w:val="24"/>
        </w:rPr>
        <w:t xml:space="preserve">jeopardises positive outcomes whilst </w:t>
      </w:r>
      <w:r w:rsidR="00BD0DA1" w:rsidRPr="006C0B77">
        <w:rPr>
          <w:rFonts w:ascii="Arial" w:hAnsi="Arial" w:cs="Arial"/>
          <w:sz w:val="24"/>
          <w:szCs w:val="24"/>
        </w:rPr>
        <w:t xml:space="preserve">adding </w:t>
      </w:r>
      <w:r w:rsidR="001E00D9" w:rsidRPr="006C0B77">
        <w:rPr>
          <w:rFonts w:ascii="Arial" w:hAnsi="Arial" w:cs="Arial"/>
          <w:sz w:val="24"/>
          <w:szCs w:val="24"/>
        </w:rPr>
        <w:t xml:space="preserve">to </w:t>
      </w:r>
      <w:r w:rsidR="00895B03" w:rsidRPr="006C0B77">
        <w:rPr>
          <w:rFonts w:ascii="Arial" w:hAnsi="Arial" w:cs="Arial"/>
          <w:sz w:val="24"/>
          <w:szCs w:val="24"/>
        </w:rPr>
        <w:t xml:space="preserve">existing </w:t>
      </w:r>
      <w:r w:rsidR="001E00D9" w:rsidRPr="006C0B77">
        <w:rPr>
          <w:rFonts w:ascii="Arial" w:hAnsi="Arial" w:cs="Arial"/>
          <w:sz w:val="24"/>
          <w:szCs w:val="24"/>
        </w:rPr>
        <w:t>traumatic</w:t>
      </w:r>
      <w:r w:rsidR="00BD0DA1" w:rsidRPr="006C0B77">
        <w:rPr>
          <w:rFonts w:ascii="Arial" w:hAnsi="Arial" w:cs="Arial"/>
          <w:sz w:val="24"/>
          <w:szCs w:val="24"/>
        </w:rPr>
        <w:t xml:space="preserve"> experiences and negat</w:t>
      </w:r>
      <w:r w:rsidR="001E00D9" w:rsidRPr="006C0B77">
        <w:rPr>
          <w:rFonts w:ascii="Arial" w:hAnsi="Arial" w:cs="Arial"/>
          <w:sz w:val="24"/>
          <w:szCs w:val="24"/>
        </w:rPr>
        <w:t>es</w:t>
      </w:r>
      <w:r w:rsidR="00BD0DA1" w:rsidRPr="006C0B77">
        <w:rPr>
          <w:rFonts w:ascii="Arial" w:hAnsi="Arial" w:cs="Arial"/>
          <w:sz w:val="24"/>
          <w:szCs w:val="24"/>
        </w:rPr>
        <w:t xml:space="preserve"> the potential to devel</w:t>
      </w:r>
      <w:r w:rsidR="00F05D12" w:rsidRPr="006C0B77">
        <w:rPr>
          <w:rFonts w:ascii="Arial" w:hAnsi="Arial" w:cs="Arial"/>
          <w:sz w:val="24"/>
          <w:szCs w:val="24"/>
        </w:rPr>
        <w:t>op a strong bond within the therapeutic relationship</w:t>
      </w:r>
      <w:r w:rsidR="004A4C9D" w:rsidRPr="006C0B77">
        <w:rPr>
          <w:rFonts w:ascii="Arial" w:hAnsi="Arial" w:cs="Arial"/>
          <w:sz w:val="24"/>
          <w:szCs w:val="24"/>
        </w:rPr>
        <w:t xml:space="preserve"> (</w:t>
      </w:r>
      <w:r w:rsidR="00466411" w:rsidRPr="006C0B77">
        <w:rPr>
          <w:rFonts w:ascii="Arial" w:hAnsi="Arial" w:cs="Arial"/>
          <w:sz w:val="24"/>
          <w:szCs w:val="24"/>
        </w:rPr>
        <w:t>Green and Colucci, 2020</w:t>
      </w:r>
      <w:r w:rsidR="00727A5C" w:rsidRPr="006C0B77">
        <w:rPr>
          <w:rFonts w:ascii="Arial" w:hAnsi="Arial" w:cs="Arial"/>
          <w:sz w:val="24"/>
          <w:szCs w:val="24"/>
        </w:rPr>
        <w:t>; King, et al. 2016; Koc and Kafa, 2018</w:t>
      </w:r>
      <w:r w:rsidR="004A4C9D" w:rsidRPr="006C0B77">
        <w:rPr>
          <w:rFonts w:ascii="Arial" w:hAnsi="Arial" w:cs="Arial"/>
          <w:sz w:val="24"/>
          <w:szCs w:val="24"/>
        </w:rPr>
        <w:t>)</w:t>
      </w:r>
      <w:r w:rsidR="00F05D12" w:rsidRPr="006C0B77">
        <w:rPr>
          <w:rFonts w:ascii="Arial" w:hAnsi="Arial" w:cs="Arial"/>
          <w:sz w:val="24"/>
          <w:szCs w:val="24"/>
        </w:rPr>
        <w:t xml:space="preserve">. </w:t>
      </w:r>
    </w:p>
    <w:p w14:paraId="2C0C6F78" w14:textId="77777777" w:rsidR="006A4401" w:rsidRPr="006C0B77" w:rsidRDefault="006A4401" w:rsidP="006C0B77">
      <w:pPr>
        <w:spacing w:line="360" w:lineRule="auto"/>
        <w:rPr>
          <w:rFonts w:ascii="Arial" w:hAnsi="Arial" w:cs="Arial"/>
          <w:b/>
          <w:bCs/>
          <w:color w:val="FF0000"/>
          <w:sz w:val="24"/>
          <w:szCs w:val="24"/>
        </w:rPr>
      </w:pPr>
    </w:p>
    <w:p w14:paraId="44C3DC20" w14:textId="77777777" w:rsidR="00727A5C" w:rsidRPr="006C0B77" w:rsidRDefault="00727A5C" w:rsidP="006C0B77">
      <w:pPr>
        <w:spacing w:line="360" w:lineRule="auto"/>
        <w:jc w:val="both"/>
        <w:rPr>
          <w:rFonts w:ascii="Arial" w:hAnsi="Arial" w:cs="Arial"/>
          <w:b/>
          <w:bCs/>
          <w:color w:val="FF0000"/>
          <w:sz w:val="24"/>
          <w:szCs w:val="24"/>
        </w:rPr>
      </w:pPr>
    </w:p>
    <w:p w14:paraId="17AD30CC" w14:textId="7CDEA57D" w:rsidR="005852B5" w:rsidRPr="006C0B77" w:rsidRDefault="006A4401" w:rsidP="006C0B77">
      <w:pPr>
        <w:spacing w:line="360" w:lineRule="auto"/>
        <w:jc w:val="both"/>
        <w:rPr>
          <w:rFonts w:ascii="Arial" w:hAnsi="Arial" w:cs="Arial"/>
          <w:sz w:val="24"/>
          <w:szCs w:val="24"/>
        </w:rPr>
      </w:pPr>
      <w:r w:rsidRPr="006C0B77">
        <w:rPr>
          <w:rFonts w:ascii="Arial" w:hAnsi="Arial" w:cs="Arial"/>
          <w:sz w:val="24"/>
          <w:szCs w:val="24"/>
        </w:rPr>
        <w:lastRenderedPageBreak/>
        <w:t>2.1.8</w:t>
      </w:r>
      <w:r w:rsidR="005852B5" w:rsidRPr="006C0B77">
        <w:rPr>
          <w:rFonts w:ascii="Arial" w:hAnsi="Arial" w:cs="Arial"/>
          <w:sz w:val="24"/>
          <w:szCs w:val="24"/>
        </w:rPr>
        <w:t xml:space="preserve"> Core Conditions </w:t>
      </w:r>
    </w:p>
    <w:p w14:paraId="6A35CEFC" w14:textId="25936EBD" w:rsidR="005852B5" w:rsidRPr="006C0B77" w:rsidRDefault="005852B5" w:rsidP="006C0B77">
      <w:pPr>
        <w:spacing w:line="360" w:lineRule="auto"/>
        <w:rPr>
          <w:rFonts w:ascii="Arial" w:hAnsi="Arial" w:cs="Arial"/>
          <w:b/>
          <w:bCs/>
          <w:color w:val="FF0000"/>
          <w:sz w:val="24"/>
          <w:szCs w:val="24"/>
        </w:rPr>
      </w:pPr>
      <w:r w:rsidRPr="006C0B77">
        <w:rPr>
          <w:rFonts w:ascii="Arial" w:hAnsi="Arial" w:cs="Arial"/>
          <w:sz w:val="24"/>
          <w:szCs w:val="24"/>
        </w:rPr>
        <w:t>Green and Colucci, (2020) argue that methodologies are often limited, producing low statistical power, but evidence does suggest that acculturated treatment substantiates outcome measures.  Furthermore, Green and Colucci, (2020) and Koc and Kafa, (2018) postulate that emic interventions are necessary for treating psychological trauma within cultures with specific heterogeneity such as societal gender inequality as they are appropriate and particularly focused to</w:t>
      </w:r>
      <w:r w:rsidR="000D351F" w:rsidRPr="006C0B77">
        <w:rPr>
          <w:rFonts w:ascii="Arial" w:hAnsi="Arial" w:cs="Arial"/>
          <w:sz w:val="24"/>
          <w:szCs w:val="24"/>
        </w:rPr>
        <w:t xml:space="preserve"> suit</w:t>
      </w:r>
      <w:r w:rsidRPr="006C0B77">
        <w:rPr>
          <w:rFonts w:ascii="Arial" w:hAnsi="Arial" w:cs="Arial"/>
          <w:sz w:val="24"/>
          <w:szCs w:val="24"/>
        </w:rPr>
        <w:t xml:space="preserve"> the</w:t>
      </w:r>
      <w:r w:rsidR="00EB27BC" w:rsidRPr="006C0B77">
        <w:rPr>
          <w:rFonts w:ascii="Arial" w:hAnsi="Arial" w:cs="Arial"/>
          <w:sz w:val="24"/>
          <w:szCs w:val="24"/>
        </w:rPr>
        <w:t xml:space="preserve"> requirements of</w:t>
      </w:r>
      <w:r w:rsidR="00FD0C40" w:rsidRPr="006C0B77">
        <w:rPr>
          <w:rFonts w:ascii="Arial" w:hAnsi="Arial" w:cs="Arial"/>
          <w:sz w:val="24"/>
          <w:szCs w:val="24"/>
        </w:rPr>
        <w:t xml:space="preserve"> the</w:t>
      </w:r>
      <w:r w:rsidRPr="006C0B77">
        <w:rPr>
          <w:rFonts w:ascii="Arial" w:hAnsi="Arial" w:cs="Arial"/>
          <w:sz w:val="24"/>
          <w:szCs w:val="24"/>
        </w:rPr>
        <w:t xml:space="preserve"> culture. However, Green and Colucci, (2020) and Koc and Kafa, (2018) also argue that although emic interventions can better meet the needs of clients, as clients tend to be more resistant to receiving help from practitioners from outside of their culture. Evidence purported by Ebigo, Elekwachi and Nweze, (2017) and Koc and Kafa, (2018) state that although etic therapeutic treatment enables cultural comparisons to be drawn, there is often a lack of knowledge regarding cultural nuances that may be crucial to the clients of that culture. It is widely agreed that the collaboration of researchers and practitioners from both </w:t>
      </w:r>
      <w:r w:rsidR="00AD7F19" w:rsidRPr="006C0B77">
        <w:rPr>
          <w:rFonts w:ascii="Arial" w:hAnsi="Arial" w:cs="Arial"/>
          <w:sz w:val="24"/>
          <w:szCs w:val="24"/>
        </w:rPr>
        <w:t xml:space="preserve">an </w:t>
      </w:r>
      <w:r w:rsidRPr="006C0B77">
        <w:rPr>
          <w:rFonts w:ascii="Arial" w:hAnsi="Arial" w:cs="Arial"/>
          <w:sz w:val="24"/>
          <w:szCs w:val="24"/>
        </w:rPr>
        <w:t>emic and etic stance is most effective</w:t>
      </w:r>
      <w:r w:rsidRPr="006C0B77">
        <w:rPr>
          <w:rFonts w:ascii="Arial" w:hAnsi="Arial" w:cs="Arial"/>
          <w:color w:val="FF0000"/>
          <w:sz w:val="24"/>
          <w:szCs w:val="24"/>
        </w:rPr>
        <w:t xml:space="preserve"> </w:t>
      </w:r>
      <w:r w:rsidRPr="006C0B77">
        <w:rPr>
          <w:rFonts w:ascii="Arial" w:hAnsi="Arial" w:cs="Arial"/>
          <w:sz w:val="24"/>
          <w:szCs w:val="24"/>
        </w:rPr>
        <w:t>in producing positive outcomes when treating Nigerian child soldiers (Green and Colucci, 2020</w:t>
      </w:r>
      <w:r w:rsidR="00637F50" w:rsidRPr="006C0B77">
        <w:rPr>
          <w:rFonts w:ascii="Arial" w:hAnsi="Arial" w:cs="Arial"/>
          <w:sz w:val="24"/>
          <w:szCs w:val="24"/>
        </w:rPr>
        <w:t>;</w:t>
      </w:r>
      <w:r w:rsidRPr="006C0B77">
        <w:rPr>
          <w:rFonts w:ascii="Arial" w:hAnsi="Arial" w:cs="Arial"/>
          <w:sz w:val="24"/>
          <w:szCs w:val="24"/>
        </w:rPr>
        <w:t xml:space="preserve"> Ebigo, Elekwachi and Nweze, 2017</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Kafa, 2018</w:t>
      </w:r>
      <w:r w:rsidR="00637F50" w:rsidRPr="006C0B77">
        <w:rPr>
          <w:rFonts w:ascii="Arial" w:hAnsi="Arial" w:cs="Arial"/>
          <w:sz w:val="24"/>
          <w:szCs w:val="24"/>
        </w:rPr>
        <w:t>;</w:t>
      </w:r>
      <w:r w:rsidRPr="006C0B77">
        <w:rPr>
          <w:rFonts w:ascii="Arial" w:hAnsi="Arial" w:cs="Arial"/>
          <w:sz w:val="24"/>
          <w:szCs w:val="24"/>
        </w:rPr>
        <w:t xml:space="preserve"> Rathod, (2017) </w:t>
      </w:r>
    </w:p>
    <w:p w14:paraId="2D528153" w14:textId="77777777" w:rsidR="005852B5" w:rsidRPr="006C0B77" w:rsidRDefault="005852B5" w:rsidP="006C0B77">
      <w:pPr>
        <w:spacing w:line="360" w:lineRule="auto"/>
        <w:rPr>
          <w:rFonts w:ascii="Arial" w:hAnsi="Arial" w:cs="Arial"/>
          <w:b/>
          <w:bCs/>
          <w:color w:val="FF0000"/>
          <w:sz w:val="24"/>
          <w:szCs w:val="24"/>
        </w:rPr>
      </w:pPr>
    </w:p>
    <w:p w14:paraId="51381695" w14:textId="52EBE129" w:rsidR="005852B5" w:rsidRPr="006C0B77" w:rsidRDefault="00EC688F" w:rsidP="006C0B77">
      <w:pPr>
        <w:spacing w:line="360" w:lineRule="auto"/>
        <w:jc w:val="both"/>
        <w:rPr>
          <w:rFonts w:ascii="Arial" w:hAnsi="Arial" w:cs="Arial"/>
          <w:sz w:val="24"/>
          <w:szCs w:val="24"/>
        </w:rPr>
      </w:pPr>
      <w:r w:rsidRPr="006C0B77">
        <w:rPr>
          <w:rFonts w:ascii="Arial" w:hAnsi="Arial" w:cs="Arial"/>
          <w:sz w:val="24"/>
          <w:szCs w:val="24"/>
        </w:rPr>
        <w:t xml:space="preserve">2.1.9 </w:t>
      </w:r>
      <w:r w:rsidR="005852B5" w:rsidRPr="006C0B77">
        <w:rPr>
          <w:rFonts w:ascii="Arial" w:hAnsi="Arial" w:cs="Arial"/>
          <w:sz w:val="24"/>
          <w:szCs w:val="24"/>
        </w:rPr>
        <w:t>Practitioner bias</w:t>
      </w:r>
    </w:p>
    <w:p w14:paraId="6FC72C44" w14:textId="45578176"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A lack of knowledge and understanding of Nigerian mental health care beliefs can lead to stigma and bias from etic practitioners, negatively effecting the therapeutic relationship (Ebigo, Elekwachi and Nweze, 2017</w:t>
      </w:r>
      <w:r w:rsidR="00637F50" w:rsidRPr="006C0B77">
        <w:rPr>
          <w:rFonts w:ascii="Arial" w:hAnsi="Arial" w:cs="Arial"/>
          <w:sz w:val="24"/>
          <w:szCs w:val="24"/>
        </w:rPr>
        <w:t>;</w:t>
      </w:r>
      <w:r w:rsidRPr="006C0B77">
        <w:rPr>
          <w:rFonts w:ascii="Arial" w:hAnsi="Arial" w:cs="Arial"/>
          <w:sz w:val="24"/>
          <w:szCs w:val="24"/>
        </w:rPr>
        <w:t xml:space="preserve"> Green and Colucci, 2020</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Kafa, 2018</w:t>
      </w:r>
      <w:r w:rsidR="00637F50" w:rsidRPr="006C0B77">
        <w:rPr>
          <w:rFonts w:ascii="Arial" w:hAnsi="Arial" w:cs="Arial"/>
          <w:sz w:val="24"/>
          <w:szCs w:val="24"/>
        </w:rPr>
        <w:t>;</w:t>
      </w:r>
      <w:r w:rsidRPr="006C0B77">
        <w:rPr>
          <w:rFonts w:ascii="Arial" w:hAnsi="Arial" w:cs="Arial"/>
          <w:sz w:val="24"/>
          <w:szCs w:val="24"/>
        </w:rPr>
        <w:t xml:space="preserve"> Rathod, 2017). Important to negating bias, practitioners should complete self-assessments, value cultural diversity, and increase their awareness of alternative sources native to Nigerians such as spiritual healers (Ebigo, Elekwachi and Nweze, 2017</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Kafa, 2018</w:t>
      </w:r>
      <w:r w:rsidR="00637F50" w:rsidRPr="006C0B77">
        <w:rPr>
          <w:rFonts w:ascii="Arial" w:hAnsi="Arial" w:cs="Arial"/>
          <w:sz w:val="24"/>
          <w:szCs w:val="24"/>
        </w:rPr>
        <w:t>;</w:t>
      </w:r>
      <w:r w:rsidRPr="006C0B77">
        <w:rPr>
          <w:rFonts w:ascii="Arial" w:hAnsi="Arial" w:cs="Arial"/>
          <w:sz w:val="24"/>
          <w:szCs w:val="24"/>
        </w:rPr>
        <w:t xml:space="preserve"> Rathod, 2017). Although it is postulated that core conditions are crucial and universal factors of the therapeutic relationship, the treatment must be culturally compatible to be effective and produce positive outcomes, whilst historical, cultural, social, and environmental differences must be considered to </w:t>
      </w:r>
      <w:r w:rsidRPr="006C0B77">
        <w:rPr>
          <w:rFonts w:ascii="Arial" w:hAnsi="Arial" w:cs="Arial"/>
          <w:sz w:val="24"/>
          <w:szCs w:val="24"/>
        </w:rPr>
        <w:lastRenderedPageBreak/>
        <w:t>enable a strong therapeutic alliance to develop between client and therapist (Green and Colucci, 2020</w:t>
      </w:r>
      <w:r w:rsidR="00637F50" w:rsidRPr="006C0B77">
        <w:rPr>
          <w:rFonts w:ascii="Arial" w:hAnsi="Arial" w:cs="Arial"/>
          <w:sz w:val="24"/>
          <w:szCs w:val="24"/>
        </w:rPr>
        <w:t>;</w:t>
      </w:r>
      <w:r w:rsidRPr="006C0B77">
        <w:rPr>
          <w:rFonts w:ascii="Arial" w:hAnsi="Arial" w:cs="Arial"/>
          <w:sz w:val="24"/>
          <w:szCs w:val="24"/>
        </w:rPr>
        <w:t xml:space="preserve"> King, et al, 2016</w:t>
      </w:r>
      <w:r w:rsidR="00B91F80" w:rsidRPr="006C0B77">
        <w:rPr>
          <w:rFonts w:ascii="Arial" w:hAnsi="Arial" w:cs="Arial"/>
          <w:sz w:val="24"/>
          <w:szCs w:val="24"/>
        </w:rPr>
        <w:t>;</w:t>
      </w:r>
      <w:r w:rsidRPr="006C0B77">
        <w:rPr>
          <w:rFonts w:ascii="Arial" w:hAnsi="Arial" w:cs="Arial"/>
          <w:sz w:val="24"/>
          <w:szCs w:val="24"/>
        </w:rPr>
        <w:t xml:space="preserve"> Koc and Kafa, 2018</w:t>
      </w:r>
      <w:r w:rsidR="00B91F80" w:rsidRPr="006C0B77">
        <w:rPr>
          <w:rFonts w:ascii="Arial" w:hAnsi="Arial" w:cs="Arial"/>
          <w:sz w:val="24"/>
          <w:szCs w:val="24"/>
        </w:rPr>
        <w:t>;</w:t>
      </w:r>
      <w:r w:rsidRPr="006C0B77">
        <w:rPr>
          <w:rFonts w:ascii="Arial" w:hAnsi="Arial" w:cs="Arial"/>
          <w:sz w:val="24"/>
          <w:szCs w:val="24"/>
        </w:rPr>
        <w:t xml:space="preserve"> Rathod, 201). Ebigo, </w:t>
      </w:r>
      <w:r w:rsidR="00FA2678" w:rsidRPr="006C0B77">
        <w:rPr>
          <w:rFonts w:ascii="Arial" w:hAnsi="Arial" w:cs="Arial"/>
          <w:sz w:val="24"/>
          <w:szCs w:val="24"/>
        </w:rPr>
        <w:t xml:space="preserve">Elekwachi and Nweze, </w:t>
      </w:r>
      <w:r w:rsidRPr="006C0B77">
        <w:rPr>
          <w:rFonts w:ascii="Arial" w:hAnsi="Arial" w:cs="Arial"/>
          <w:sz w:val="24"/>
          <w:szCs w:val="24"/>
        </w:rPr>
        <w:t>(2017) and Koc and Kafa, (2018) claim that Nigerian culture has religious dimensions which impacts the therapeutic alliance between client and therapist as spirituality it is not part of Western-based ethos. However, it is widely considered that the fundamental core conditions of the therapeutic alliance can be developed despite cultural differences, as the essence of being human is innate regardless of the spoken mother tongue, cultural beliefs, or values (King, et al. 2016</w:t>
      </w:r>
      <w:r w:rsidR="00FA2678" w:rsidRPr="006C0B77">
        <w:rPr>
          <w:rFonts w:ascii="Arial" w:hAnsi="Arial" w:cs="Arial"/>
          <w:sz w:val="24"/>
          <w:szCs w:val="24"/>
        </w:rPr>
        <w:t>;</w:t>
      </w:r>
      <w:r w:rsidRPr="006C0B77">
        <w:rPr>
          <w:rFonts w:ascii="Arial" w:hAnsi="Arial" w:cs="Arial"/>
          <w:sz w:val="24"/>
          <w:szCs w:val="24"/>
        </w:rPr>
        <w:t xml:space="preserve"> Koc and Kafa, 2018).  </w:t>
      </w:r>
    </w:p>
    <w:p w14:paraId="46FA1A40" w14:textId="77777777" w:rsidR="005852B5" w:rsidRPr="006C0B77" w:rsidRDefault="005852B5" w:rsidP="006C0B77">
      <w:pPr>
        <w:spacing w:line="360" w:lineRule="auto"/>
        <w:jc w:val="both"/>
        <w:rPr>
          <w:rFonts w:ascii="Arial" w:hAnsi="Arial" w:cs="Arial"/>
          <w:sz w:val="24"/>
          <w:szCs w:val="24"/>
        </w:rPr>
      </w:pPr>
    </w:p>
    <w:p w14:paraId="03CDD24F" w14:textId="0A5FD662" w:rsidR="005852B5" w:rsidRPr="006C0B77" w:rsidRDefault="00EC688F" w:rsidP="006C0B77">
      <w:pPr>
        <w:spacing w:line="360" w:lineRule="auto"/>
        <w:jc w:val="both"/>
        <w:rPr>
          <w:rFonts w:ascii="Arial" w:hAnsi="Arial" w:cs="Arial"/>
          <w:sz w:val="24"/>
          <w:szCs w:val="24"/>
        </w:rPr>
      </w:pPr>
      <w:r w:rsidRPr="006C0B77">
        <w:rPr>
          <w:rFonts w:ascii="Arial" w:hAnsi="Arial" w:cs="Arial"/>
          <w:sz w:val="24"/>
          <w:szCs w:val="24"/>
        </w:rPr>
        <w:t>2.1.10</w:t>
      </w:r>
      <w:r w:rsidR="005852B5" w:rsidRPr="006C0B77">
        <w:rPr>
          <w:rFonts w:ascii="Arial" w:hAnsi="Arial" w:cs="Arial"/>
          <w:sz w:val="24"/>
          <w:szCs w:val="24"/>
        </w:rPr>
        <w:t xml:space="preserve"> Social construct of childhood</w:t>
      </w:r>
    </w:p>
    <w:p w14:paraId="0A09D800" w14:textId="0F93E9D2" w:rsidR="005852B5" w:rsidRPr="006C0B77" w:rsidRDefault="00AD78AC"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Current literature </w:t>
      </w:r>
      <w:r w:rsidR="004D6860" w:rsidRPr="006C0B77">
        <w:rPr>
          <w:rFonts w:ascii="Arial" w:hAnsi="Arial" w:cs="Arial"/>
          <w:sz w:val="24"/>
          <w:szCs w:val="24"/>
        </w:rPr>
        <w:t>suggests that t</w:t>
      </w:r>
      <w:r w:rsidR="005852B5" w:rsidRPr="006C0B77">
        <w:rPr>
          <w:rFonts w:ascii="Arial" w:hAnsi="Arial" w:cs="Arial"/>
          <w:sz w:val="24"/>
          <w:szCs w:val="24"/>
        </w:rPr>
        <w:t>he social construct of childhood in Nigeria is very different from that in the West and places greater importance on the child demonstrating a level of maturity by working to improve family living standards (Guy-Evans, 2020</w:t>
      </w:r>
      <w:r w:rsidR="0004300C" w:rsidRPr="006C0B77">
        <w:rPr>
          <w:rFonts w:ascii="Arial" w:hAnsi="Arial" w:cs="Arial"/>
          <w:sz w:val="24"/>
          <w:szCs w:val="24"/>
        </w:rPr>
        <w:t>;</w:t>
      </w:r>
      <w:r w:rsidR="005852B5" w:rsidRPr="006C0B77">
        <w:rPr>
          <w:rFonts w:ascii="Arial" w:hAnsi="Arial" w:cs="Arial"/>
          <w:sz w:val="24"/>
          <w:szCs w:val="24"/>
        </w:rPr>
        <w:t xml:space="preserve"> Koc and Kafa, 2018</w:t>
      </w:r>
      <w:r w:rsidR="0004300C" w:rsidRPr="006C0B77">
        <w:rPr>
          <w:rFonts w:ascii="Arial" w:hAnsi="Arial" w:cs="Arial"/>
          <w:sz w:val="24"/>
          <w:szCs w:val="24"/>
        </w:rPr>
        <w:t>;</w:t>
      </w:r>
      <w:r w:rsidR="005852B5" w:rsidRPr="006C0B77">
        <w:rPr>
          <w:rFonts w:ascii="Arial" w:hAnsi="Arial" w:cs="Arial"/>
          <w:sz w:val="24"/>
          <w:szCs w:val="24"/>
        </w:rPr>
        <w:t xml:space="preserve"> Lansford, 2022). Within Nigerian culture, children are expected to comply with parental commands without question, fulfilling various domestic duties such as walking </w:t>
      </w:r>
      <w:r w:rsidR="004A4C1E" w:rsidRPr="006C0B77">
        <w:rPr>
          <w:rFonts w:ascii="Arial" w:hAnsi="Arial" w:cs="Arial"/>
          <w:sz w:val="24"/>
          <w:szCs w:val="24"/>
        </w:rPr>
        <w:t>long distances</w:t>
      </w:r>
      <w:r w:rsidR="005852B5" w:rsidRPr="006C0B77">
        <w:rPr>
          <w:rFonts w:ascii="Arial" w:hAnsi="Arial" w:cs="Arial"/>
          <w:sz w:val="24"/>
          <w:szCs w:val="24"/>
        </w:rPr>
        <w:t xml:space="preserve"> to </w:t>
      </w:r>
      <w:r w:rsidR="00B86C2B" w:rsidRPr="006C0B77">
        <w:rPr>
          <w:rFonts w:ascii="Arial" w:hAnsi="Arial" w:cs="Arial"/>
          <w:sz w:val="24"/>
          <w:szCs w:val="24"/>
        </w:rPr>
        <w:t xml:space="preserve">acquire </w:t>
      </w:r>
      <w:r w:rsidR="005852B5" w:rsidRPr="006C0B77">
        <w:rPr>
          <w:rFonts w:ascii="Arial" w:hAnsi="Arial" w:cs="Arial"/>
          <w:sz w:val="24"/>
          <w:szCs w:val="24"/>
        </w:rPr>
        <w:t>drinking water, cooking, cleaning, and caring for younger siblings (</w:t>
      </w:r>
      <w:r w:rsidR="00FA39D4" w:rsidRPr="006C0B77">
        <w:rPr>
          <w:rFonts w:ascii="Arial" w:hAnsi="Arial" w:cs="Arial"/>
          <w:sz w:val="24"/>
          <w:szCs w:val="24"/>
        </w:rPr>
        <w:t xml:space="preserve">Guy-Evans, 2020; </w:t>
      </w:r>
      <w:r w:rsidR="005852B5" w:rsidRPr="006C0B77">
        <w:rPr>
          <w:rFonts w:ascii="Arial" w:hAnsi="Arial" w:cs="Arial"/>
          <w:sz w:val="24"/>
          <w:szCs w:val="24"/>
        </w:rPr>
        <w:t>Ebigo, Elekwachi and Nweze, 2017</w:t>
      </w:r>
      <w:r w:rsidR="0004300C" w:rsidRPr="006C0B77">
        <w:rPr>
          <w:rFonts w:ascii="Arial" w:hAnsi="Arial" w:cs="Arial"/>
          <w:sz w:val="24"/>
          <w:szCs w:val="24"/>
        </w:rPr>
        <w:t>;</w:t>
      </w:r>
      <w:r w:rsidR="005852B5" w:rsidRPr="006C0B77">
        <w:rPr>
          <w:rFonts w:ascii="Arial" w:hAnsi="Arial" w:cs="Arial"/>
          <w:sz w:val="24"/>
          <w:szCs w:val="24"/>
        </w:rPr>
        <w:t xml:space="preserve"> Lansford, 2022). However, Green and Colucci, (2020) and Lansford, (2022) suggest that although compared to Westerners, Nigerian children are considered as adults from a much younger age and required to fulfil domestic duties to enhance family living standards, this would be considered as unacceptable treatment of children in the West and categorized as child abuse. </w:t>
      </w:r>
      <w:r w:rsidR="00195AE4" w:rsidRPr="006C0B77">
        <w:rPr>
          <w:rFonts w:ascii="Arial" w:hAnsi="Arial" w:cs="Arial"/>
          <w:sz w:val="24"/>
          <w:szCs w:val="24"/>
        </w:rPr>
        <w:t xml:space="preserve">GCCAI, (2020) and Haer and Böhmelt (2018) suggest that </w:t>
      </w:r>
      <w:r w:rsidR="009A0944" w:rsidRPr="006C0B77">
        <w:rPr>
          <w:rFonts w:ascii="Arial" w:hAnsi="Arial" w:cs="Arial"/>
          <w:sz w:val="24"/>
          <w:szCs w:val="24"/>
        </w:rPr>
        <w:t xml:space="preserve">both boys and </w:t>
      </w:r>
      <w:r w:rsidR="00195AE4" w:rsidRPr="006C0B77">
        <w:rPr>
          <w:rFonts w:ascii="Arial" w:hAnsi="Arial" w:cs="Arial"/>
          <w:sz w:val="24"/>
          <w:szCs w:val="24"/>
        </w:rPr>
        <w:t xml:space="preserve">girls are often easily recruited by Boko Haram in a bid to escape </w:t>
      </w:r>
      <w:r w:rsidR="00373A3C" w:rsidRPr="006C0B77">
        <w:rPr>
          <w:rFonts w:ascii="Arial" w:hAnsi="Arial" w:cs="Arial"/>
          <w:sz w:val="24"/>
          <w:szCs w:val="24"/>
        </w:rPr>
        <w:t xml:space="preserve">harsh </w:t>
      </w:r>
      <w:r w:rsidR="006F046B" w:rsidRPr="006C0B77">
        <w:rPr>
          <w:rFonts w:ascii="Arial" w:hAnsi="Arial" w:cs="Arial"/>
          <w:sz w:val="24"/>
          <w:szCs w:val="24"/>
        </w:rPr>
        <w:t xml:space="preserve">living conditions and </w:t>
      </w:r>
      <w:r w:rsidR="00031610" w:rsidRPr="006C0B77">
        <w:rPr>
          <w:rFonts w:ascii="Arial" w:hAnsi="Arial" w:cs="Arial"/>
          <w:sz w:val="24"/>
          <w:szCs w:val="24"/>
        </w:rPr>
        <w:t xml:space="preserve">austere </w:t>
      </w:r>
      <w:r w:rsidR="00373A3C" w:rsidRPr="006C0B77">
        <w:rPr>
          <w:rFonts w:ascii="Arial" w:hAnsi="Arial" w:cs="Arial"/>
          <w:sz w:val="24"/>
          <w:szCs w:val="24"/>
        </w:rPr>
        <w:t>parenting</w:t>
      </w:r>
      <w:r w:rsidR="006966DD" w:rsidRPr="006C0B77">
        <w:rPr>
          <w:rFonts w:ascii="Arial" w:hAnsi="Arial" w:cs="Arial"/>
          <w:sz w:val="24"/>
          <w:szCs w:val="24"/>
        </w:rPr>
        <w:t xml:space="preserve">, whilst girls in particular </w:t>
      </w:r>
      <w:r w:rsidR="0057092B" w:rsidRPr="006C0B77">
        <w:rPr>
          <w:rFonts w:ascii="Arial" w:hAnsi="Arial" w:cs="Arial"/>
          <w:sz w:val="24"/>
          <w:szCs w:val="24"/>
        </w:rPr>
        <w:t xml:space="preserve">seek to avoid </w:t>
      </w:r>
      <w:r w:rsidR="00195AE4" w:rsidRPr="006C0B77">
        <w:rPr>
          <w:rFonts w:ascii="Arial" w:hAnsi="Arial" w:cs="Arial"/>
          <w:sz w:val="24"/>
          <w:szCs w:val="24"/>
        </w:rPr>
        <w:t xml:space="preserve">male dominance and low socio-economic status, attracted by the hope of achieving </w:t>
      </w:r>
      <w:r w:rsidR="00476FCA" w:rsidRPr="006C0B77">
        <w:rPr>
          <w:rFonts w:ascii="Arial" w:hAnsi="Arial" w:cs="Arial"/>
          <w:sz w:val="24"/>
          <w:szCs w:val="24"/>
        </w:rPr>
        <w:t xml:space="preserve">the </w:t>
      </w:r>
      <w:r w:rsidR="00195AE4" w:rsidRPr="006C0B77">
        <w:rPr>
          <w:rFonts w:ascii="Arial" w:hAnsi="Arial" w:cs="Arial"/>
          <w:sz w:val="24"/>
          <w:szCs w:val="24"/>
        </w:rPr>
        <w:t>power and gender equality they lack in life</w:t>
      </w:r>
      <w:r w:rsidR="00195AE4" w:rsidRPr="006C0B77">
        <w:rPr>
          <w:rFonts w:ascii="Arial" w:hAnsi="Arial" w:cs="Arial"/>
          <w:color w:val="FF0000"/>
          <w:sz w:val="24"/>
          <w:szCs w:val="24"/>
        </w:rPr>
        <w:t xml:space="preserve">. </w:t>
      </w:r>
      <w:r w:rsidR="005852B5" w:rsidRPr="006C0B77">
        <w:rPr>
          <w:rFonts w:ascii="Arial" w:hAnsi="Arial" w:cs="Arial"/>
          <w:color w:val="FF0000"/>
          <w:sz w:val="24"/>
          <w:szCs w:val="24"/>
        </w:rPr>
        <w:t xml:space="preserve"> </w:t>
      </w:r>
      <w:r w:rsidR="005852B5" w:rsidRPr="006C0B77">
        <w:rPr>
          <w:rFonts w:ascii="Arial" w:hAnsi="Arial" w:cs="Arial"/>
          <w:sz w:val="24"/>
          <w:szCs w:val="24"/>
        </w:rPr>
        <w:t xml:space="preserve">According to Bronfenbrenner (1997), harsh parenting leads to innate aggression within a child, and impacts the child’s well-being and holistic development, which is a salient point as physical chastisement is acceptable in Nigerian society, </w:t>
      </w:r>
      <w:r w:rsidR="005852B5" w:rsidRPr="006C0B77">
        <w:rPr>
          <w:rFonts w:ascii="Arial" w:hAnsi="Arial" w:cs="Arial"/>
          <w:sz w:val="24"/>
          <w:szCs w:val="24"/>
        </w:rPr>
        <w:lastRenderedPageBreak/>
        <w:t>highlighting another stark contrast between Nigerian and Western culture (Green and Colucci, 2020</w:t>
      </w:r>
      <w:r w:rsidR="003A2C56" w:rsidRPr="006C0B77">
        <w:rPr>
          <w:rFonts w:ascii="Arial" w:hAnsi="Arial" w:cs="Arial"/>
          <w:sz w:val="24"/>
          <w:szCs w:val="24"/>
        </w:rPr>
        <w:t>;</w:t>
      </w:r>
      <w:r w:rsidR="005852B5" w:rsidRPr="006C0B77">
        <w:rPr>
          <w:rFonts w:ascii="Arial" w:hAnsi="Arial" w:cs="Arial"/>
          <w:sz w:val="24"/>
          <w:szCs w:val="24"/>
        </w:rPr>
        <w:t xml:space="preserve"> Guy-Evan, 2020</w:t>
      </w:r>
      <w:r w:rsidR="003A2C56" w:rsidRPr="006C0B77">
        <w:rPr>
          <w:rFonts w:ascii="Arial" w:hAnsi="Arial" w:cs="Arial"/>
          <w:sz w:val="24"/>
          <w:szCs w:val="24"/>
        </w:rPr>
        <w:t>;</w:t>
      </w:r>
      <w:r w:rsidR="005852B5" w:rsidRPr="006C0B77">
        <w:rPr>
          <w:rFonts w:ascii="Arial" w:hAnsi="Arial" w:cs="Arial"/>
          <w:sz w:val="24"/>
          <w:szCs w:val="24"/>
        </w:rPr>
        <w:t xml:space="preserve"> King, et al. 2016). </w:t>
      </w:r>
    </w:p>
    <w:p w14:paraId="36B02D6D" w14:textId="77777777" w:rsidR="005852B5" w:rsidRPr="006C0B77" w:rsidRDefault="005852B5" w:rsidP="006C0B77">
      <w:pPr>
        <w:spacing w:line="360" w:lineRule="auto"/>
        <w:jc w:val="both"/>
        <w:rPr>
          <w:rFonts w:ascii="Arial" w:hAnsi="Arial" w:cs="Arial"/>
          <w:sz w:val="24"/>
          <w:szCs w:val="24"/>
        </w:rPr>
      </w:pPr>
    </w:p>
    <w:p w14:paraId="1FCB75A2" w14:textId="379C7CF8"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Furthermore, a point of interest to consider posited by Guy-Evan, (2020) and Lansford, (2022), is that behaviour is affected by genetic factors alongside social and environmental influences. According to Lansford, (2022), 30% of males as opposed to 9% of females, are vulnerable to the MAOA gene (monoamine oxidase A) which breaks down neurotransmitters specifically dopamine and serotonin in the brain. MAOA effects the ability to deal effectively with stressful events whilst increasing aggression and impulsivity, which is relevant to child soldiers as MAOA-L (low) would further increase their violent and hostile behaviour (Lansford, 2022). Lansford, (2022) states that over 85% of boys considered to have low levels of the MAOA gene live in hostile environments which is a significant factor when applying an effective therapeutic treatment for child soldiers, coupled with their possible predisposed psychological health, and the impact of sustained social stressors endured prior to being abducted by the Boko Haram</w:t>
      </w:r>
      <w:r w:rsidRPr="006C0B77">
        <w:rPr>
          <w:rFonts w:ascii="Arial" w:hAnsi="Arial" w:cs="Arial"/>
          <w:color w:val="FF0000"/>
          <w:sz w:val="24"/>
          <w:szCs w:val="24"/>
        </w:rPr>
        <w:t xml:space="preserve">. </w:t>
      </w:r>
      <w:r w:rsidRPr="006C0B77">
        <w:rPr>
          <w:rFonts w:ascii="Arial" w:hAnsi="Arial" w:cs="Arial"/>
          <w:sz w:val="24"/>
          <w:szCs w:val="24"/>
        </w:rPr>
        <w:t>Unlike in the West, the psychological well-being of children and young people is not valued or considered relevant within the Nigerian eco-system which indicates a significant difference between the two cultures (Kaiser, et al. 2019: Twum-Danso Imoh and Okyere, 2020). This is demonstrated by the lack of care given to ensure the United Nations Convention of the Rights of the Child (UNCRC) are implemented and applied to minors (Amusan, 2018</w:t>
      </w:r>
      <w:r w:rsidR="00741837" w:rsidRPr="006C0B77">
        <w:rPr>
          <w:rFonts w:ascii="Arial" w:hAnsi="Arial" w:cs="Arial"/>
          <w:sz w:val="24"/>
          <w:szCs w:val="24"/>
        </w:rPr>
        <w:t xml:space="preserve">; </w:t>
      </w:r>
      <w:r w:rsidRPr="006C0B77">
        <w:rPr>
          <w:rFonts w:ascii="Arial" w:hAnsi="Arial" w:cs="Arial"/>
          <w:sz w:val="24"/>
          <w:szCs w:val="24"/>
        </w:rPr>
        <w:t>BBC New</w:t>
      </w:r>
      <w:r w:rsidR="001135D4" w:rsidRPr="006C0B77">
        <w:rPr>
          <w:rFonts w:ascii="Arial" w:hAnsi="Arial" w:cs="Arial"/>
          <w:sz w:val="24"/>
          <w:szCs w:val="24"/>
        </w:rPr>
        <w:t>s</w:t>
      </w:r>
      <w:r w:rsidRPr="006C0B77">
        <w:rPr>
          <w:rFonts w:ascii="Arial" w:hAnsi="Arial" w:cs="Arial"/>
          <w:sz w:val="24"/>
          <w:szCs w:val="24"/>
        </w:rPr>
        <w:t>, 2016</w:t>
      </w:r>
      <w:r w:rsidR="00741837" w:rsidRPr="006C0B77">
        <w:rPr>
          <w:rFonts w:ascii="Arial" w:hAnsi="Arial" w:cs="Arial"/>
          <w:sz w:val="24"/>
          <w:szCs w:val="24"/>
        </w:rPr>
        <w:t>;</w:t>
      </w:r>
      <w:r w:rsidRPr="006C0B77">
        <w:rPr>
          <w:rFonts w:ascii="Arial" w:hAnsi="Arial" w:cs="Arial"/>
          <w:sz w:val="24"/>
          <w:szCs w:val="24"/>
        </w:rPr>
        <w:t xml:space="preserve"> Denov and Akesson, 2016</w:t>
      </w:r>
      <w:r w:rsidR="00741837" w:rsidRPr="006C0B77">
        <w:rPr>
          <w:rFonts w:ascii="Arial" w:hAnsi="Arial" w:cs="Arial"/>
          <w:sz w:val="24"/>
          <w:szCs w:val="24"/>
        </w:rPr>
        <w:t>;</w:t>
      </w:r>
      <w:r w:rsidR="003A2C56" w:rsidRPr="006C0B77">
        <w:rPr>
          <w:rFonts w:ascii="Arial" w:hAnsi="Arial" w:cs="Arial"/>
          <w:sz w:val="24"/>
          <w:szCs w:val="24"/>
        </w:rPr>
        <w:t xml:space="preserve"> </w:t>
      </w:r>
      <w:r w:rsidRPr="006C0B77">
        <w:rPr>
          <w:rFonts w:ascii="Arial" w:hAnsi="Arial" w:cs="Arial"/>
          <w:sz w:val="24"/>
          <w:szCs w:val="24"/>
        </w:rPr>
        <w:t>Thomason, 2016</w:t>
      </w:r>
      <w:r w:rsidR="00741837" w:rsidRPr="006C0B77">
        <w:rPr>
          <w:rFonts w:ascii="Arial" w:hAnsi="Arial" w:cs="Arial"/>
          <w:sz w:val="24"/>
          <w:szCs w:val="24"/>
        </w:rPr>
        <w:t xml:space="preserve">; </w:t>
      </w:r>
      <w:r w:rsidRPr="006C0B77">
        <w:rPr>
          <w:rFonts w:ascii="Arial" w:hAnsi="Arial" w:cs="Arial"/>
          <w:sz w:val="24"/>
          <w:szCs w:val="24"/>
        </w:rPr>
        <w:t>UNICEF,</w:t>
      </w:r>
      <w:r w:rsidRPr="006C0B77">
        <w:rPr>
          <w:rFonts w:ascii="Arial" w:hAnsi="Arial" w:cs="Arial"/>
          <w:color w:val="FF0000"/>
          <w:sz w:val="24"/>
          <w:szCs w:val="24"/>
        </w:rPr>
        <w:t xml:space="preserve"> </w:t>
      </w:r>
      <w:r w:rsidRPr="006C0B77">
        <w:rPr>
          <w:rFonts w:ascii="Arial" w:hAnsi="Arial" w:cs="Arial"/>
          <w:sz w:val="24"/>
          <w:szCs w:val="24"/>
        </w:rPr>
        <w:t>2022</w:t>
      </w:r>
      <w:r w:rsidR="00C36257" w:rsidRPr="006C0B77">
        <w:rPr>
          <w:rFonts w:ascii="Arial" w:hAnsi="Arial" w:cs="Arial"/>
          <w:sz w:val="24"/>
          <w:szCs w:val="24"/>
        </w:rPr>
        <w:t>a</w:t>
      </w:r>
      <w:r w:rsidRPr="006C0B77">
        <w:rPr>
          <w:rFonts w:ascii="Arial" w:hAnsi="Arial" w:cs="Arial"/>
          <w:sz w:val="24"/>
          <w:szCs w:val="24"/>
        </w:rPr>
        <w:t xml:space="preserve">: WHO, 2021). </w:t>
      </w:r>
    </w:p>
    <w:p w14:paraId="5B6C82D2" w14:textId="77777777" w:rsidR="005852B5" w:rsidRPr="006C0B77" w:rsidRDefault="005852B5" w:rsidP="006C0B77">
      <w:pPr>
        <w:spacing w:line="360" w:lineRule="auto"/>
        <w:jc w:val="both"/>
        <w:rPr>
          <w:rFonts w:ascii="Arial" w:hAnsi="Arial" w:cs="Arial"/>
          <w:color w:val="FF0000"/>
          <w:sz w:val="24"/>
          <w:szCs w:val="24"/>
        </w:rPr>
      </w:pPr>
    </w:p>
    <w:p w14:paraId="6CE38A41" w14:textId="63AB1F50" w:rsidR="005852B5" w:rsidRPr="006C0B77" w:rsidRDefault="0059095A" w:rsidP="006C0B77">
      <w:pPr>
        <w:spacing w:line="360" w:lineRule="auto"/>
        <w:jc w:val="both"/>
        <w:rPr>
          <w:rFonts w:ascii="Arial" w:hAnsi="Arial" w:cs="Arial"/>
          <w:sz w:val="24"/>
          <w:szCs w:val="24"/>
        </w:rPr>
      </w:pPr>
      <w:r w:rsidRPr="006C0B77">
        <w:rPr>
          <w:rFonts w:ascii="Arial" w:hAnsi="Arial" w:cs="Arial"/>
          <w:sz w:val="24"/>
          <w:szCs w:val="24"/>
        </w:rPr>
        <w:t>2.1.11</w:t>
      </w:r>
      <w:r w:rsidR="00643FC3" w:rsidRPr="006C0B77">
        <w:rPr>
          <w:rFonts w:ascii="Arial" w:hAnsi="Arial" w:cs="Arial"/>
          <w:sz w:val="24"/>
          <w:szCs w:val="24"/>
        </w:rPr>
        <w:t xml:space="preserve"> </w:t>
      </w:r>
      <w:r w:rsidR="005852B5" w:rsidRPr="006C0B77">
        <w:rPr>
          <w:rFonts w:ascii="Arial" w:hAnsi="Arial" w:cs="Arial"/>
          <w:sz w:val="24"/>
          <w:szCs w:val="24"/>
        </w:rPr>
        <w:t xml:space="preserve">The Rights of </w:t>
      </w:r>
      <w:r w:rsidR="006D272D" w:rsidRPr="006C0B77">
        <w:rPr>
          <w:rFonts w:ascii="Arial" w:hAnsi="Arial" w:cs="Arial"/>
          <w:sz w:val="24"/>
          <w:szCs w:val="24"/>
        </w:rPr>
        <w:t>the</w:t>
      </w:r>
      <w:r w:rsidR="005852B5" w:rsidRPr="006C0B77">
        <w:rPr>
          <w:rFonts w:ascii="Arial" w:hAnsi="Arial" w:cs="Arial"/>
          <w:sz w:val="24"/>
          <w:szCs w:val="24"/>
        </w:rPr>
        <w:t xml:space="preserve"> Child</w:t>
      </w:r>
    </w:p>
    <w:p w14:paraId="703BC2E4" w14:textId="42A82CB7"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A brief discussion on the Rights of the Child is relevant to this paper, to emphasise the contrast between the value of children within Nigerian society compared to the West. Although Nigeria ratified the UNCRC in 2003, it is widely considered that this was due to unrelenting pressure from the West and faced fierce opposition from the Supreme Council of Shari’a (Amusan, 2018</w:t>
      </w:r>
      <w:r w:rsidR="005E0B7F" w:rsidRPr="006C0B77">
        <w:rPr>
          <w:rFonts w:ascii="Arial" w:hAnsi="Arial" w:cs="Arial"/>
          <w:sz w:val="24"/>
          <w:szCs w:val="24"/>
        </w:rPr>
        <w:t>;</w:t>
      </w:r>
      <w:r w:rsidRPr="006C0B77">
        <w:rPr>
          <w:rFonts w:ascii="Arial" w:hAnsi="Arial" w:cs="Arial"/>
          <w:sz w:val="24"/>
          <w:szCs w:val="24"/>
        </w:rPr>
        <w:t xml:space="preserve"> Denov and Akesson, 2016)</w:t>
      </w:r>
      <w:r w:rsidRPr="006C0B77">
        <w:rPr>
          <w:rFonts w:ascii="Arial" w:hAnsi="Arial" w:cs="Arial"/>
          <w:color w:val="FF0000"/>
          <w:sz w:val="24"/>
          <w:szCs w:val="24"/>
        </w:rPr>
        <w:t xml:space="preserve">. </w:t>
      </w:r>
      <w:r w:rsidRPr="006C0B77">
        <w:rPr>
          <w:rFonts w:ascii="Arial" w:hAnsi="Arial" w:cs="Arial"/>
          <w:sz w:val="24"/>
          <w:szCs w:val="24"/>
        </w:rPr>
        <w:t xml:space="preserve">Although the Nigerian government agreed to sanction the Rights </w:t>
      </w:r>
      <w:r w:rsidRPr="006C0B77">
        <w:rPr>
          <w:rFonts w:ascii="Arial" w:hAnsi="Arial" w:cs="Arial"/>
          <w:sz w:val="24"/>
          <w:szCs w:val="24"/>
        </w:rPr>
        <w:lastRenderedPageBreak/>
        <w:t>of the Child, priority was only given to ensuring; safe drinking water, education, the HIV/Aids epidemic and health care facilities, and evidence suggests that the rights of children have not been effectively actioned and, or monitored in Nigeria (Amusan, 2018</w:t>
      </w:r>
      <w:r w:rsidR="005E0B7F" w:rsidRPr="006C0B77">
        <w:rPr>
          <w:rFonts w:ascii="Arial" w:hAnsi="Arial" w:cs="Arial"/>
          <w:sz w:val="24"/>
          <w:szCs w:val="24"/>
        </w:rPr>
        <w:t>;</w:t>
      </w:r>
      <w:r w:rsidRPr="006C0B77">
        <w:rPr>
          <w:rFonts w:ascii="Arial" w:hAnsi="Arial" w:cs="Arial"/>
          <w:sz w:val="24"/>
          <w:szCs w:val="24"/>
        </w:rPr>
        <w:t xml:space="preserve"> Denov and Akesson, 2016). The African Charter on the Rights and Welfare of the Child (ACRWC) focuses on similar obligations as the UNCRC, with provision for specific cultural adaptations to meet the needs of African values, beliefs, and principles (Denov and Akesson, 2016</w:t>
      </w:r>
      <w:r w:rsidR="005E0B7F" w:rsidRPr="006C0B77">
        <w:rPr>
          <w:rFonts w:ascii="Arial" w:hAnsi="Arial" w:cs="Arial"/>
          <w:sz w:val="24"/>
          <w:szCs w:val="24"/>
        </w:rPr>
        <w:t>;</w:t>
      </w:r>
      <w:r w:rsidRPr="006C0B77">
        <w:rPr>
          <w:rFonts w:ascii="Arial" w:hAnsi="Arial" w:cs="Arial"/>
          <w:sz w:val="24"/>
          <w:szCs w:val="24"/>
        </w:rPr>
        <w:t xml:space="preserve"> Twum-Danso Imoh and Okyere, 2020). The charter’s objectives are to ensure children are free from kidnap and torture, mental, physical, and sexual abuse, inhumane treatment, and neglect, but similarly, evidence suggests that this legal framework is not practised and lacks importance within the Nigerian government </w:t>
      </w:r>
      <w:r w:rsidR="008A767E" w:rsidRPr="006C0B77">
        <w:rPr>
          <w:rFonts w:ascii="Arial" w:hAnsi="Arial" w:cs="Arial"/>
          <w:sz w:val="24"/>
          <w:szCs w:val="24"/>
        </w:rPr>
        <w:t>(</w:t>
      </w:r>
      <w:r w:rsidRPr="006C0B77">
        <w:rPr>
          <w:rFonts w:ascii="Arial" w:hAnsi="Arial" w:cs="Arial"/>
          <w:color w:val="FF0000"/>
          <w:sz w:val="24"/>
          <w:szCs w:val="24"/>
        </w:rPr>
        <w:t xml:space="preserve"> </w:t>
      </w:r>
      <w:r w:rsidRPr="006C0B77">
        <w:rPr>
          <w:rFonts w:ascii="Arial" w:hAnsi="Arial" w:cs="Arial"/>
          <w:sz w:val="24"/>
          <w:szCs w:val="24"/>
        </w:rPr>
        <w:t>Thomason, 2016</w:t>
      </w:r>
      <w:r w:rsidR="005E0B7F" w:rsidRPr="006C0B77">
        <w:rPr>
          <w:rFonts w:ascii="Arial" w:hAnsi="Arial" w:cs="Arial"/>
          <w:sz w:val="24"/>
          <w:szCs w:val="24"/>
        </w:rPr>
        <w:t>;</w:t>
      </w:r>
      <w:r w:rsidRPr="006C0B77">
        <w:rPr>
          <w:rFonts w:ascii="Arial" w:hAnsi="Arial" w:cs="Arial"/>
          <w:sz w:val="24"/>
          <w:szCs w:val="24"/>
        </w:rPr>
        <w:t xml:space="preserve"> Twum-Danso Imoh and Okyere, 2020</w:t>
      </w:r>
      <w:r w:rsidR="00880F9E" w:rsidRPr="006C0B77">
        <w:rPr>
          <w:rFonts w:ascii="Arial" w:hAnsi="Arial" w:cs="Arial"/>
          <w:sz w:val="24"/>
          <w:szCs w:val="24"/>
        </w:rPr>
        <w:t>; UNICEF, 2018; UNICEF, 2022c</w:t>
      </w:r>
      <w:r w:rsidRPr="006C0B77">
        <w:rPr>
          <w:rFonts w:ascii="Arial" w:hAnsi="Arial" w:cs="Arial"/>
          <w:sz w:val="24"/>
          <w:szCs w:val="24"/>
        </w:rPr>
        <w:t xml:space="preserve">). </w:t>
      </w:r>
    </w:p>
    <w:p w14:paraId="3FB09898" w14:textId="77777777" w:rsidR="005852B5" w:rsidRPr="006C0B77" w:rsidRDefault="005852B5" w:rsidP="006C0B77">
      <w:pPr>
        <w:spacing w:line="360" w:lineRule="auto"/>
        <w:jc w:val="both"/>
        <w:rPr>
          <w:rFonts w:ascii="Arial" w:hAnsi="Arial" w:cs="Arial"/>
          <w:sz w:val="24"/>
          <w:szCs w:val="24"/>
        </w:rPr>
      </w:pPr>
    </w:p>
    <w:p w14:paraId="74DACB1E" w14:textId="287A07A0" w:rsidR="005852B5" w:rsidRPr="006C0B77" w:rsidRDefault="00643FC3" w:rsidP="006C0B77">
      <w:pPr>
        <w:spacing w:line="360" w:lineRule="auto"/>
        <w:jc w:val="both"/>
        <w:rPr>
          <w:rFonts w:ascii="Arial" w:hAnsi="Arial" w:cs="Arial"/>
          <w:sz w:val="24"/>
          <w:szCs w:val="24"/>
        </w:rPr>
      </w:pPr>
      <w:r w:rsidRPr="006C0B77">
        <w:rPr>
          <w:rFonts w:ascii="Arial" w:hAnsi="Arial" w:cs="Arial"/>
          <w:sz w:val="24"/>
          <w:szCs w:val="24"/>
        </w:rPr>
        <w:t>2.1.12</w:t>
      </w:r>
      <w:r w:rsidR="005852B5" w:rsidRPr="006C0B77">
        <w:rPr>
          <w:rFonts w:ascii="Arial" w:hAnsi="Arial" w:cs="Arial"/>
          <w:sz w:val="24"/>
          <w:szCs w:val="24"/>
        </w:rPr>
        <w:t xml:space="preserve"> Collaboration</w:t>
      </w:r>
    </w:p>
    <w:p w14:paraId="08AF3E2E" w14:textId="1D82D735"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Collaboration between the West, community leaders, spiritual or traditional healers and local therapies is considered key to meeting the needs of Nigerian child soldiers when applying therapeutic interventions</w:t>
      </w:r>
      <w:r w:rsidR="00FC4149" w:rsidRPr="006C0B77">
        <w:rPr>
          <w:rFonts w:ascii="Arial" w:hAnsi="Arial" w:cs="Arial"/>
          <w:sz w:val="24"/>
          <w:szCs w:val="24"/>
        </w:rPr>
        <w:t xml:space="preserve"> </w:t>
      </w:r>
      <w:r w:rsidR="00FC4149" w:rsidRPr="006C0B77">
        <w:rPr>
          <w:rFonts w:ascii="Arial" w:hAnsi="Arial" w:cs="Arial"/>
          <w:color w:val="FF0000"/>
          <w:sz w:val="24"/>
          <w:szCs w:val="24"/>
        </w:rPr>
        <w:t>(***)</w:t>
      </w:r>
      <w:r w:rsidRPr="006C0B77">
        <w:rPr>
          <w:rFonts w:ascii="Arial" w:hAnsi="Arial" w:cs="Arial"/>
          <w:color w:val="FF0000"/>
          <w:sz w:val="24"/>
          <w:szCs w:val="24"/>
        </w:rPr>
        <w:t>.</w:t>
      </w:r>
      <w:r w:rsidRPr="006C0B77">
        <w:rPr>
          <w:rFonts w:ascii="Arial" w:hAnsi="Arial" w:cs="Arial"/>
          <w:sz w:val="24"/>
          <w:szCs w:val="24"/>
        </w:rPr>
        <w:t xml:space="preserve"> </w:t>
      </w:r>
      <w:r w:rsidR="001E249A" w:rsidRPr="006C0B77">
        <w:rPr>
          <w:rFonts w:ascii="Arial" w:hAnsi="Arial" w:cs="Arial"/>
          <w:sz w:val="24"/>
          <w:szCs w:val="24"/>
        </w:rPr>
        <w:t xml:space="preserve">King, et al. (2016) and </w:t>
      </w:r>
      <w:r w:rsidRPr="006C0B77">
        <w:rPr>
          <w:rFonts w:ascii="Arial" w:hAnsi="Arial" w:cs="Arial"/>
          <w:sz w:val="24"/>
          <w:szCs w:val="24"/>
        </w:rPr>
        <w:t>Koc and Kafa, (2018)</w:t>
      </w:r>
      <w:r w:rsidR="00784316" w:rsidRPr="006C0B77">
        <w:rPr>
          <w:rFonts w:ascii="Arial" w:hAnsi="Arial" w:cs="Arial"/>
          <w:sz w:val="24"/>
          <w:szCs w:val="24"/>
        </w:rPr>
        <w:t xml:space="preserve"> </w:t>
      </w:r>
      <w:r w:rsidRPr="006C0B77">
        <w:rPr>
          <w:rFonts w:ascii="Arial" w:hAnsi="Arial" w:cs="Arial"/>
          <w:sz w:val="24"/>
          <w:szCs w:val="24"/>
        </w:rPr>
        <w:t>state that although extant literature and research is limited, two examples of therapies developed through cultural collaboration between Nigeria and the West are Meseron Therapy and Harmony Restoration Therapy which have proved promising, but more research is needed. Clinical psychologist, Alfred Awaritefe, has developed Meseron Therapy based on Nigerian cultural values and spiritual beliefs, which encourages clients to open their minds to positive thinking and constructive thought processes, teaching them how to detach from negative thought patterns (Koc and Kafa, 2018</w:t>
      </w:r>
      <w:r w:rsidR="00974925" w:rsidRPr="006C0B77">
        <w:rPr>
          <w:rFonts w:ascii="Arial" w:hAnsi="Arial" w:cs="Arial"/>
          <w:sz w:val="24"/>
          <w:szCs w:val="24"/>
        </w:rPr>
        <w:t>)</w:t>
      </w:r>
      <w:r w:rsidRPr="006C0B77">
        <w:rPr>
          <w:rFonts w:ascii="Arial" w:hAnsi="Arial" w:cs="Arial"/>
          <w:sz w:val="24"/>
          <w:szCs w:val="24"/>
        </w:rPr>
        <w:t xml:space="preserve">. The microsystem is relevant to Harmony Restoration Therapy </w:t>
      </w:r>
      <w:r w:rsidR="004A394E" w:rsidRPr="006C0B77">
        <w:rPr>
          <w:rFonts w:ascii="Arial" w:hAnsi="Arial" w:cs="Arial"/>
          <w:sz w:val="24"/>
          <w:szCs w:val="24"/>
        </w:rPr>
        <w:t>(</w:t>
      </w:r>
      <w:r w:rsidR="00434651" w:rsidRPr="006C0B77">
        <w:rPr>
          <w:rFonts w:ascii="Arial" w:hAnsi="Arial" w:cs="Arial"/>
          <w:sz w:val="24"/>
          <w:szCs w:val="24"/>
        </w:rPr>
        <w:t xml:space="preserve">HRT) </w:t>
      </w:r>
      <w:r w:rsidRPr="006C0B77">
        <w:rPr>
          <w:rFonts w:ascii="Arial" w:hAnsi="Arial" w:cs="Arial"/>
          <w:sz w:val="24"/>
          <w:szCs w:val="24"/>
        </w:rPr>
        <w:t xml:space="preserve">as it claims that you need to be in harmony with your surroundings, including your family and community to achieve holistic well-being (Koc and Kafa, 2018). </w:t>
      </w:r>
      <w:r w:rsidR="00434651" w:rsidRPr="006C0B77">
        <w:rPr>
          <w:rFonts w:ascii="Arial" w:hAnsi="Arial" w:cs="Arial"/>
          <w:sz w:val="24"/>
          <w:szCs w:val="24"/>
        </w:rPr>
        <w:t>HRT</w:t>
      </w:r>
      <w:r w:rsidRPr="006C0B77">
        <w:rPr>
          <w:rFonts w:ascii="Arial" w:hAnsi="Arial" w:cs="Arial"/>
          <w:sz w:val="24"/>
          <w:szCs w:val="24"/>
        </w:rPr>
        <w:t xml:space="preserve"> encourages dependence on family and community, unlike Western-based theories that may cause psychological harm as they encourage individualism and independence (Koc and Kafa, 2018).  However, Green and Colucci, (2020) and Ebigo, Elekwachi and Nweze, (2017) suggest that whilst collaboration between the West </w:t>
      </w:r>
      <w:r w:rsidRPr="006C0B77">
        <w:rPr>
          <w:rFonts w:ascii="Arial" w:hAnsi="Arial" w:cs="Arial"/>
          <w:sz w:val="24"/>
          <w:szCs w:val="24"/>
        </w:rPr>
        <w:lastRenderedPageBreak/>
        <w:t xml:space="preserve">and Nigerian researchers and practitioners is beneficial, uncertainty surrounds the possibility of adapting Western-based theory without altering the original psychology of the model. </w:t>
      </w:r>
    </w:p>
    <w:p w14:paraId="45F11CFD" w14:textId="77777777" w:rsidR="005852B5" w:rsidRPr="006C0B77" w:rsidRDefault="005852B5" w:rsidP="006C0B77">
      <w:pPr>
        <w:spacing w:line="360" w:lineRule="auto"/>
        <w:jc w:val="both"/>
        <w:rPr>
          <w:rFonts w:ascii="Arial" w:hAnsi="Arial" w:cs="Arial"/>
          <w:sz w:val="24"/>
          <w:szCs w:val="24"/>
        </w:rPr>
      </w:pPr>
    </w:p>
    <w:p w14:paraId="4DF1EB2E" w14:textId="10D5B93F" w:rsidR="005852B5" w:rsidRPr="006C0B77" w:rsidRDefault="00643FC3" w:rsidP="006C0B77">
      <w:pPr>
        <w:spacing w:line="360" w:lineRule="auto"/>
        <w:jc w:val="both"/>
        <w:rPr>
          <w:rFonts w:ascii="Arial" w:hAnsi="Arial" w:cs="Arial"/>
          <w:sz w:val="24"/>
          <w:szCs w:val="24"/>
        </w:rPr>
      </w:pPr>
      <w:r w:rsidRPr="006C0B77">
        <w:rPr>
          <w:rFonts w:ascii="Arial" w:hAnsi="Arial" w:cs="Arial"/>
          <w:sz w:val="24"/>
          <w:szCs w:val="24"/>
        </w:rPr>
        <w:t xml:space="preserve">2.1.13 </w:t>
      </w:r>
      <w:r w:rsidR="005852B5" w:rsidRPr="006C0B77">
        <w:rPr>
          <w:rFonts w:ascii="Arial" w:hAnsi="Arial" w:cs="Arial"/>
          <w:sz w:val="24"/>
          <w:szCs w:val="24"/>
        </w:rPr>
        <w:t>Education</w:t>
      </w:r>
      <w:r w:rsidR="009209A0" w:rsidRPr="006C0B77">
        <w:rPr>
          <w:rFonts w:ascii="Arial" w:hAnsi="Arial" w:cs="Arial"/>
          <w:sz w:val="24"/>
          <w:szCs w:val="24"/>
        </w:rPr>
        <w:t xml:space="preserve"> on mental health</w:t>
      </w:r>
    </w:p>
    <w:p w14:paraId="54D8124F" w14:textId="09F43CF0"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Considering the many differences between Nigerian and the Western world’s cultural beliefs, ideology, and values, Twum-Danso Imoh and Okyere, (2020) argue that Nigerian community members need to be educated in mental health, learning to understand and value the importance of one’s psychological well-being. Herein lies the essence of the difficulties faced when applying Western ideology-based therapeutic treatments to a heterogeneous culture, whose population value and trust the wisdom of community and spiritual leaders rather than that of Western mental health professionals (Berthold, et al. 2019: Slone and Mann, 2016: Twum-Danso Imoh and Okyere, 2020). Understanding how the framework of Nigeria’s eco-system shapes society is imperative if formerly abducted children and young people are to receive suitable treatment that meets the needs of the heterogeneity found within Nigerian culture (Betancourt, </w:t>
      </w:r>
      <w:r w:rsidR="0046209C" w:rsidRPr="006C0B77">
        <w:rPr>
          <w:rFonts w:ascii="Arial" w:hAnsi="Arial" w:cs="Arial"/>
          <w:sz w:val="24"/>
          <w:szCs w:val="24"/>
        </w:rPr>
        <w:t xml:space="preserve">et al. </w:t>
      </w:r>
      <w:r w:rsidRPr="006C0B77">
        <w:rPr>
          <w:rFonts w:ascii="Arial" w:hAnsi="Arial" w:cs="Arial"/>
          <w:sz w:val="24"/>
          <w:szCs w:val="24"/>
        </w:rPr>
        <w:t>2013: Kaiser, et al. 2019: Koc and Kafa, 2019: Rathod, 2017).</w:t>
      </w:r>
    </w:p>
    <w:p w14:paraId="00434F4C" w14:textId="77777777" w:rsidR="005852B5" w:rsidRPr="006C0B77" w:rsidRDefault="005852B5" w:rsidP="006C0B77">
      <w:pPr>
        <w:spacing w:line="360" w:lineRule="auto"/>
        <w:jc w:val="both"/>
        <w:rPr>
          <w:rFonts w:ascii="Arial" w:hAnsi="Arial" w:cs="Arial"/>
          <w:color w:val="FF0000"/>
          <w:sz w:val="24"/>
          <w:szCs w:val="24"/>
        </w:rPr>
      </w:pPr>
    </w:p>
    <w:p w14:paraId="3145CDFC" w14:textId="77777777" w:rsidR="005852B5" w:rsidRPr="006C0B77" w:rsidRDefault="005852B5" w:rsidP="006C0B77">
      <w:pPr>
        <w:spacing w:line="360" w:lineRule="auto"/>
        <w:jc w:val="both"/>
        <w:rPr>
          <w:rFonts w:ascii="Arial" w:hAnsi="Arial" w:cs="Arial"/>
          <w:color w:val="FF0000"/>
          <w:sz w:val="24"/>
          <w:szCs w:val="24"/>
        </w:rPr>
      </w:pPr>
    </w:p>
    <w:p w14:paraId="5DFBF8F0" w14:textId="43FCEB2F" w:rsidR="005852B5" w:rsidRPr="006C0B77" w:rsidRDefault="005852B5" w:rsidP="006C0B77">
      <w:pPr>
        <w:spacing w:line="360" w:lineRule="auto"/>
        <w:jc w:val="both"/>
        <w:rPr>
          <w:rFonts w:ascii="Arial" w:hAnsi="Arial" w:cs="Arial"/>
          <w:sz w:val="24"/>
          <w:szCs w:val="24"/>
        </w:rPr>
      </w:pPr>
      <w:r w:rsidRPr="006C0B77">
        <w:rPr>
          <w:rFonts w:ascii="Arial" w:hAnsi="Arial" w:cs="Arial"/>
          <w:b/>
          <w:bCs/>
          <w:sz w:val="24"/>
          <w:szCs w:val="24"/>
        </w:rPr>
        <w:t xml:space="preserve"> </w:t>
      </w:r>
      <w:r w:rsidR="00A917AF" w:rsidRPr="006C0B77">
        <w:rPr>
          <w:rFonts w:ascii="Arial" w:hAnsi="Arial" w:cs="Arial"/>
          <w:sz w:val="24"/>
          <w:szCs w:val="24"/>
        </w:rPr>
        <w:t>2.2</w:t>
      </w:r>
      <w:r w:rsidRPr="006C0B77">
        <w:rPr>
          <w:rFonts w:ascii="Arial" w:hAnsi="Arial" w:cs="Arial"/>
          <w:sz w:val="24"/>
          <w:szCs w:val="24"/>
        </w:rPr>
        <w:t>.</w:t>
      </w:r>
      <w:r w:rsidR="00485329" w:rsidRPr="006C0B77">
        <w:rPr>
          <w:rFonts w:ascii="Arial" w:hAnsi="Arial" w:cs="Arial"/>
          <w:sz w:val="24"/>
          <w:szCs w:val="24"/>
        </w:rPr>
        <w:t xml:space="preserve">1 </w:t>
      </w:r>
      <w:r w:rsidRPr="006C0B77">
        <w:rPr>
          <w:rFonts w:ascii="Arial" w:hAnsi="Arial" w:cs="Arial"/>
          <w:sz w:val="24"/>
          <w:szCs w:val="24"/>
        </w:rPr>
        <w:t xml:space="preserve">Gender </w:t>
      </w:r>
    </w:p>
    <w:p w14:paraId="268A06DA" w14:textId="5A22916B" w:rsidR="005852B5" w:rsidRPr="006C0B77" w:rsidRDefault="00590087" w:rsidP="006C0B77">
      <w:pPr>
        <w:spacing w:line="360" w:lineRule="auto"/>
        <w:jc w:val="both"/>
        <w:rPr>
          <w:rFonts w:ascii="Arial" w:hAnsi="Arial" w:cs="Arial"/>
          <w:sz w:val="24"/>
          <w:szCs w:val="24"/>
        </w:rPr>
      </w:pPr>
      <w:r w:rsidRPr="006C0B77">
        <w:rPr>
          <w:rFonts w:ascii="Arial" w:hAnsi="Arial" w:cs="Arial"/>
          <w:sz w:val="24"/>
          <w:szCs w:val="24"/>
        </w:rPr>
        <w:t>2.2.</w:t>
      </w:r>
      <w:r w:rsidR="00485329" w:rsidRPr="006C0B77">
        <w:rPr>
          <w:rFonts w:ascii="Arial" w:hAnsi="Arial" w:cs="Arial"/>
          <w:sz w:val="24"/>
          <w:szCs w:val="24"/>
        </w:rPr>
        <w:t xml:space="preserve">2 </w:t>
      </w:r>
      <w:r w:rsidR="00261994" w:rsidRPr="006C0B77">
        <w:rPr>
          <w:rFonts w:ascii="Arial" w:hAnsi="Arial" w:cs="Arial"/>
          <w:sz w:val="24"/>
          <w:szCs w:val="24"/>
        </w:rPr>
        <w:t>Eq</w:t>
      </w:r>
      <w:r w:rsidR="005852B5" w:rsidRPr="006C0B77">
        <w:rPr>
          <w:rFonts w:ascii="Arial" w:hAnsi="Arial" w:cs="Arial"/>
          <w:sz w:val="24"/>
          <w:szCs w:val="24"/>
        </w:rPr>
        <w:t>ual</w:t>
      </w:r>
      <w:r w:rsidR="00E36209" w:rsidRPr="006C0B77">
        <w:rPr>
          <w:rFonts w:ascii="Arial" w:hAnsi="Arial" w:cs="Arial"/>
          <w:sz w:val="24"/>
          <w:szCs w:val="24"/>
        </w:rPr>
        <w:t>ly</w:t>
      </w:r>
      <w:r w:rsidR="005852B5" w:rsidRPr="006C0B77">
        <w:rPr>
          <w:rFonts w:ascii="Arial" w:hAnsi="Arial" w:cs="Arial"/>
          <w:sz w:val="24"/>
          <w:szCs w:val="24"/>
        </w:rPr>
        <w:t xml:space="preserve"> </w:t>
      </w:r>
      <w:r w:rsidR="00D82EF2" w:rsidRPr="006C0B77">
        <w:rPr>
          <w:rFonts w:ascii="Arial" w:hAnsi="Arial" w:cs="Arial"/>
          <w:sz w:val="24"/>
          <w:szCs w:val="24"/>
        </w:rPr>
        <w:t>un</w:t>
      </w:r>
      <w:r w:rsidR="005852B5" w:rsidRPr="006C0B77">
        <w:rPr>
          <w:rFonts w:ascii="Arial" w:hAnsi="Arial" w:cs="Arial"/>
          <w:sz w:val="24"/>
          <w:szCs w:val="24"/>
        </w:rPr>
        <w:t>equal</w:t>
      </w:r>
    </w:p>
    <w:p w14:paraId="18358FBF" w14:textId="0655BF15"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Gender inequality is pervasive in Nigerian culture. The societal norms are starkly different to that of the West, partly attributed to historically embedded ideology </w:t>
      </w:r>
      <w:r w:rsidR="00AA013F" w:rsidRPr="006C0B77">
        <w:rPr>
          <w:rFonts w:ascii="Arial" w:hAnsi="Arial" w:cs="Arial"/>
          <w:sz w:val="24"/>
          <w:szCs w:val="24"/>
        </w:rPr>
        <w:t xml:space="preserve">whilst </w:t>
      </w:r>
      <w:r w:rsidRPr="006C0B77">
        <w:rPr>
          <w:rFonts w:ascii="Arial" w:hAnsi="Arial" w:cs="Arial"/>
          <w:sz w:val="24"/>
          <w:szCs w:val="24"/>
        </w:rPr>
        <w:t xml:space="preserve">more than half of the population are practising Suni Muslims who follow strict Islamic law, hence the emergence of Boko Haram (Alleyne-Green, et al. 2018: Haer and Böhmelt, 2018: Wade, et al. 2016). In northern Nigeria, less than 40% of girls receive primary school education, whilst over 35% attend Qur’anic teachings which does not </w:t>
      </w:r>
      <w:r w:rsidR="00E34938" w:rsidRPr="006C0B77">
        <w:rPr>
          <w:rFonts w:ascii="Arial" w:hAnsi="Arial" w:cs="Arial"/>
          <w:sz w:val="24"/>
          <w:szCs w:val="24"/>
        </w:rPr>
        <w:t>include th</w:t>
      </w:r>
      <w:r w:rsidR="003346B8" w:rsidRPr="006C0B77">
        <w:rPr>
          <w:rFonts w:ascii="Arial" w:hAnsi="Arial" w:cs="Arial"/>
          <w:sz w:val="24"/>
          <w:szCs w:val="24"/>
        </w:rPr>
        <w:t xml:space="preserve">e </w:t>
      </w:r>
      <w:r w:rsidRPr="006C0B77">
        <w:rPr>
          <w:rFonts w:ascii="Arial" w:hAnsi="Arial" w:cs="Arial"/>
          <w:sz w:val="24"/>
          <w:szCs w:val="24"/>
        </w:rPr>
        <w:t>teach</w:t>
      </w:r>
      <w:r w:rsidR="003346B8" w:rsidRPr="006C0B77">
        <w:rPr>
          <w:rFonts w:ascii="Arial" w:hAnsi="Arial" w:cs="Arial"/>
          <w:sz w:val="24"/>
          <w:szCs w:val="24"/>
        </w:rPr>
        <w:t>ing of</w:t>
      </w:r>
      <w:r w:rsidRPr="006C0B77">
        <w:rPr>
          <w:rFonts w:ascii="Arial" w:hAnsi="Arial" w:cs="Arial"/>
          <w:sz w:val="24"/>
          <w:szCs w:val="24"/>
        </w:rPr>
        <w:t xml:space="preserve"> literacy </w:t>
      </w:r>
      <w:r w:rsidR="00A84859" w:rsidRPr="006C0B77">
        <w:rPr>
          <w:rFonts w:ascii="Arial" w:hAnsi="Arial" w:cs="Arial"/>
          <w:sz w:val="24"/>
          <w:szCs w:val="24"/>
        </w:rPr>
        <w:t xml:space="preserve">or numeracy </w:t>
      </w:r>
      <w:r w:rsidRPr="006C0B77">
        <w:rPr>
          <w:rFonts w:ascii="Arial" w:hAnsi="Arial" w:cs="Arial"/>
          <w:sz w:val="24"/>
          <w:szCs w:val="24"/>
        </w:rPr>
        <w:t xml:space="preserve">skills (UNICEF, 2022c). An example of the contrasts between the Western world and </w:t>
      </w:r>
      <w:r w:rsidRPr="006C0B77">
        <w:rPr>
          <w:rFonts w:ascii="Arial" w:hAnsi="Arial" w:cs="Arial"/>
          <w:sz w:val="24"/>
          <w:szCs w:val="24"/>
        </w:rPr>
        <w:lastRenderedPageBreak/>
        <w:t>Nigerian culture reflecting gender inequality is highlighted by the concept of child marriage. According to Islamic Law, no consent is required, and the child is considered to be an adult when married, regardless of how young they are (Msuya, 2020; Twum-Danso Imoh and Okyere, 2020; UNICEF, 2022a). Twum-Danso Imoh and Okyere, (2020) and Girl Child Care Advancement Initiative (GCCAI), (2020) claim there are currently over 23 million child marriages in Nigeria, and according to the rate of increase in population, it is argued that this figure will double by the year 2050. Corresponding with Islamic Law, corporal punishment is not withheld for children and female genital mutilation (FGM) is also pervasive, considered by Nigerians to be part of their historical culture (Adeyanju, 2020; Alleyne-Green, 2018; GCCAI, 2020; UNICEF, 2022b).</w:t>
      </w:r>
      <w:r w:rsidRPr="006C0B77">
        <w:rPr>
          <w:rFonts w:ascii="Arial" w:hAnsi="Arial" w:cs="Arial"/>
          <w:color w:val="FF0000"/>
          <w:sz w:val="24"/>
          <w:szCs w:val="24"/>
        </w:rPr>
        <w:t xml:space="preserve"> </w:t>
      </w:r>
      <w:r w:rsidR="00537D38" w:rsidRPr="006C0B77">
        <w:rPr>
          <w:rFonts w:ascii="Arial" w:hAnsi="Arial" w:cs="Arial"/>
          <w:sz w:val="24"/>
          <w:szCs w:val="24"/>
        </w:rPr>
        <w:t>GCCAI, (2020) and Haer and Böhmelt (2018) suggest that girls are often easily recruited by Boko Haram in a bid to escape male dominance and low socio-economic status, whilst attracted by the hope of achieving power and gender equality they lack in life.</w:t>
      </w:r>
    </w:p>
    <w:p w14:paraId="44407D83" w14:textId="7777777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 </w:t>
      </w:r>
    </w:p>
    <w:p w14:paraId="791BEA0C" w14:textId="77777777" w:rsidR="005852B5" w:rsidRPr="006C0B77" w:rsidRDefault="005852B5" w:rsidP="006C0B77">
      <w:pPr>
        <w:spacing w:line="360" w:lineRule="auto"/>
        <w:jc w:val="both"/>
        <w:rPr>
          <w:rFonts w:ascii="Arial" w:hAnsi="Arial" w:cs="Arial"/>
          <w:sz w:val="24"/>
          <w:szCs w:val="24"/>
        </w:rPr>
      </w:pPr>
    </w:p>
    <w:p w14:paraId="3EEEB7EF" w14:textId="76FC78CC" w:rsidR="005852B5" w:rsidRPr="006C0B77" w:rsidRDefault="00485329" w:rsidP="006C0B77">
      <w:pPr>
        <w:spacing w:line="360" w:lineRule="auto"/>
        <w:jc w:val="both"/>
        <w:rPr>
          <w:rFonts w:ascii="Arial" w:hAnsi="Arial" w:cs="Arial"/>
          <w:sz w:val="24"/>
          <w:szCs w:val="24"/>
        </w:rPr>
      </w:pPr>
      <w:r w:rsidRPr="006C0B77">
        <w:rPr>
          <w:rFonts w:ascii="Arial" w:hAnsi="Arial" w:cs="Arial"/>
          <w:sz w:val="24"/>
          <w:szCs w:val="24"/>
        </w:rPr>
        <w:t>2.2.3</w:t>
      </w:r>
      <w:r w:rsidR="005852B5" w:rsidRPr="006C0B77">
        <w:rPr>
          <w:rFonts w:ascii="Arial" w:hAnsi="Arial" w:cs="Arial"/>
          <w:sz w:val="24"/>
          <w:szCs w:val="24"/>
        </w:rPr>
        <w:t xml:space="preserve"> Female carers</w:t>
      </w:r>
    </w:p>
    <w:p w14:paraId="6713231D" w14:textId="17185CC2"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Alleyne-Green, et al (2018), Haer and Böhmelt, (2018) and Lansford, (2022) opine that previous to abduction by the Boko Haram, Nigerian children, particularly girls, face harsh parenting and grow up in a culture where they are often physically chastised and neglected. African countries share a similar culture in relation to values, beliefs, and harsh parenting, alongside gender inequity which can be found throughout the continent (Durojaye and Owoeye, 2017; Falb, et al. 2017; Jordans, Pigott and Tol, 2016; Wade, et al. 2016; Walker, 2019). Although evidence presented by Falb, et al. (2017) is based on research carried out on children in the Democratic Republic of Congo (DRC), it highlights the differences in parenting styles between the West and African culture and emphasises how gender inequality replicated by particularly female carers feeds into the psyche of young girls, negatively influencing their psychological development. Falb, et al (2017) and De Veauuse Brown, et al. (2022) claim there are particularly high rates of physical and sexual violence against girls in conflict-</w:t>
      </w:r>
      <w:r w:rsidRPr="006C0B77">
        <w:rPr>
          <w:rFonts w:ascii="Arial" w:hAnsi="Arial" w:cs="Arial"/>
          <w:sz w:val="24"/>
          <w:szCs w:val="24"/>
        </w:rPr>
        <w:lastRenderedPageBreak/>
        <w:t>affected areas, where there tends to be a male dominance hierarchy and gender inequality. Previous research and support networks have focused on the wide spectrum of child abuse prevalent within Nigeria, but are not gender specific, therefore lack evidence in support of psychological trauma suffered specifically by girls and hinder the application of efficacious treatment (De Veauuse Brown, et al. 2022: Falb, et al. 2017: Wade, et al. 2016).</w:t>
      </w:r>
      <w:r w:rsidR="00087C88" w:rsidRPr="006C0B77">
        <w:rPr>
          <w:rFonts w:ascii="Arial" w:hAnsi="Arial" w:cs="Arial"/>
          <w:color w:val="FF0000"/>
          <w:sz w:val="24"/>
          <w:szCs w:val="24"/>
        </w:rPr>
        <w:t xml:space="preserve"> </w:t>
      </w:r>
      <w:r w:rsidR="00087C88" w:rsidRPr="006C0B77">
        <w:rPr>
          <w:rFonts w:ascii="Arial" w:hAnsi="Arial" w:cs="Arial"/>
          <w:sz w:val="24"/>
          <w:szCs w:val="24"/>
        </w:rPr>
        <w:t xml:space="preserve">A national and international shift in cultural beliefs and values coupled with a change in political thinking is required to achieve gender equality which in turn will ensure a progressive and peaceful society. </w:t>
      </w:r>
      <w:r w:rsidRPr="006C0B77">
        <w:rPr>
          <w:rFonts w:ascii="Arial" w:hAnsi="Arial" w:cs="Arial"/>
          <w:sz w:val="24"/>
          <w:szCs w:val="24"/>
        </w:rPr>
        <w:t xml:space="preserve"> </w:t>
      </w:r>
    </w:p>
    <w:p w14:paraId="643700D3" w14:textId="77777777"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color w:val="FF0000"/>
          <w:sz w:val="24"/>
          <w:szCs w:val="24"/>
        </w:rPr>
        <w:t xml:space="preserve"> </w:t>
      </w:r>
    </w:p>
    <w:p w14:paraId="2D279112" w14:textId="77777777" w:rsidR="005852B5" w:rsidRPr="006C0B77" w:rsidRDefault="005852B5" w:rsidP="006C0B77">
      <w:pPr>
        <w:spacing w:line="360" w:lineRule="auto"/>
        <w:jc w:val="both"/>
        <w:rPr>
          <w:rFonts w:ascii="Arial" w:hAnsi="Arial" w:cs="Arial"/>
          <w:color w:val="FF0000"/>
          <w:sz w:val="24"/>
          <w:szCs w:val="24"/>
        </w:rPr>
      </w:pPr>
    </w:p>
    <w:p w14:paraId="61F52106" w14:textId="5AF6BC0D" w:rsidR="005852B5" w:rsidRPr="006C0B77" w:rsidRDefault="006329D8" w:rsidP="006C0B77">
      <w:pPr>
        <w:spacing w:line="360" w:lineRule="auto"/>
        <w:jc w:val="both"/>
        <w:rPr>
          <w:rFonts w:ascii="Arial" w:hAnsi="Arial" w:cs="Arial"/>
          <w:sz w:val="24"/>
          <w:szCs w:val="24"/>
        </w:rPr>
      </w:pPr>
      <w:r w:rsidRPr="006C0B77">
        <w:rPr>
          <w:rFonts w:ascii="Arial" w:hAnsi="Arial" w:cs="Arial"/>
          <w:sz w:val="24"/>
          <w:szCs w:val="24"/>
        </w:rPr>
        <w:t>2.2.4</w:t>
      </w:r>
      <w:r w:rsidR="005852B5" w:rsidRPr="006C0B77">
        <w:rPr>
          <w:rFonts w:ascii="Arial" w:hAnsi="Arial" w:cs="Arial"/>
          <w:sz w:val="24"/>
          <w:szCs w:val="24"/>
        </w:rPr>
        <w:t xml:space="preserve"> The value of girl soldiers; Boko Haram’s hidden resource</w:t>
      </w:r>
    </w:p>
    <w:p w14:paraId="2A546F3F" w14:textId="2B0F1D3C" w:rsidR="0084692A"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Girls are considered to be a valuable asset to Boko Haram due to their ability to carry out domestic duties, usability as sex slaves and are viewed as a source for boosting the ranks of insurgents (Adewuya, et al. 2018; Alleyne-Green, 2018; Njoku and Akintayo, 2021). Adewuya, et al. (2018) and Njoku and Akintayo, (2021) claim girls are cheaper to provide for as they receive less food than their male counterparts and are useful at enticing other girls to join </w:t>
      </w:r>
      <w:r w:rsidR="00E407E7" w:rsidRPr="006C0B77">
        <w:rPr>
          <w:rFonts w:ascii="Arial" w:hAnsi="Arial" w:cs="Arial"/>
          <w:sz w:val="24"/>
          <w:szCs w:val="24"/>
        </w:rPr>
        <w:t xml:space="preserve">the ranks of </w:t>
      </w:r>
      <w:r w:rsidRPr="006C0B77">
        <w:rPr>
          <w:rFonts w:ascii="Arial" w:hAnsi="Arial" w:cs="Arial"/>
          <w:sz w:val="24"/>
          <w:szCs w:val="24"/>
        </w:rPr>
        <w:t>Boko Haram. Adeyanju, (2020) and Haer and Böhmelt, (2018) suggest that girl soldiers are also used as bodyguards for commanders as they are considered to obtain a purity and possess magical powers which</w:t>
      </w:r>
      <w:r w:rsidR="00A25F89" w:rsidRPr="006C0B77">
        <w:rPr>
          <w:rFonts w:ascii="Arial" w:hAnsi="Arial" w:cs="Arial"/>
          <w:sz w:val="24"/>
          <w:szCs w:val="24"/>
        </w:rPr>
        <w:t xml:space="preserve">, according to their belief, </w:t>
      </w:r>
      <w:r w:rsidRPr="006C0B77">
        <w:rPr>
          <w:rFonts w:ascii="Arial" w:hAnsi="Arial" w:cs="Arial"/>
          <w:sz w:val="24"/>
          <w:szCs w:val="24"/>
        </w:rPr>
        <w:t>potentially maintain the rebels safety. Furthermore, it is widely claimed that girls are increasingly used as suicide bombers as they have a slight build compared to boys and bomb belts can be hidden among their clothing, sometimes pretending the girls are pregnant</w:t>
      </w:r>
      <w:r w:rsidR="00327AE0" w:rsidRPr="006C0B77">
        <w:rPr>
          <w:rFonts w:ascii="Arial" w:hAnsi="Arial" w:cs="Arial"/>
          <w:sz w:val="24"/>
          <w:szCs w:val="24"/>
        </w:rPr>
        <w:t>, whilst</w:t>
      </w:r>
      <w:r w:rsidRPr="006C0B77">
        <w:rPr>
          <w:rFonts w:ascii="Arial" w:hAnsi="Arial" w:cs="Arial"/>
          <w:sz w:val="24"/>
          <w:szCs w:val="24"/>
        </w:rPr>
        <w:t xml:space="preserve"> civilians are generally less suspicious of girls (Oriola, 2021: Osasona, 2022: Van Santen, 2016: Wade, et al. 2016). </w:t>
      </w:r>
      <w:r w:rsidR="004D6EEE" w:rsidRPr="006C0B77">
        <w:rPr>
          <w:rFonts w:ascii="Arial" w:hAnsi="Arial" w:cs="Arial"/>
          <w:sz w:val="24"/>
          <w:szCs w:val="24"/>
        </w:rPr>
        <w:t>Ori</w:t>
      </w:r>
      <w:r w:rsidR="001D04CF" w:rsidRPr="006C0B77">
        <w:rPr>
          <w:rFonts w:ascii="Arial" w:hAnsi="Arial" w:cs="Arial"/>
          <w:sz w:val="24"/>
          <w:szCs w:val="24"/>
        </w:rPr>
        <w:t xml:space="preserve">ola, (2021) and Osasona, (2022) purport </w:t>
      </w:r>
      <w:r w:rsidR="005044BF" w:rsidRPr="006C0B77">
        <w:rPr>
          <w:rFonts w:ascii="Arial" w:hAnsi="Arial" w:cs="Arial"/>
          <w:sz w:val="24"/>
          <w:szCs w:val="24"/>
        </w:rPr>
        <w:t>t</w:t>
      </w:r>
      <w:r w:rsidRPr="006C0B77">
        <w:rPr>
          <w:rFonts w:ascii="Arial" w:hAnsi="Arial" w:cs="Arial"/>
          <w:sz w:val="24"/>
          <w:szCs w:val="24"/>
        </w:rPr>
        <w:t xml:space="preserve">he implications for girl suicide bombers </w:t>
      </w:r>
      <w:r w:rsidR="00465A4C" w:rsidRPr="006C0B77">
        <w:rPr>
          <w:rFonts w:ascii="Arial" w:hAnsi="Arial" w:cs="Arial"/>
          <w:sz w:val="24"/>
          <w:szCs w:val="24"/>
        </w:rPr>
        <w:t>are</w:t>
      </w:r>
      <w:r w:rsidRPr="006C0B77">
        <w:rPr>
          <w:rFonts w:ascii="Arial" w:hAnsi="Arial" w:cs="Arial"/>
          <w:sz w:val="24"/>
          <w:szCs w:val="24"/>
        </w:rPr>
        <w:t xml:space="preserve"> horrendous as if they survive the blast they are often maimed for life and cast out </w:t>
      </w:r>
      <w:r w:rsidR="00465A4C" w:rsidRPr="006C0B77">
        <w:rPr>
          <w:rFonts w:ascii="Arial" w:hAnsi="Arial" w:cs="Arial"/>
          <w:sz w:val="24"/>
          <w:szCs w:val="24"/>
        </w:rPr>
        <w:t xml:space="preserve">from </w:t>
      </w:r>
      <w:r w:rsidRPr="006C0B77">
        <w:rPr>
          <w:rFonts w:ascii="Arial" w:hAnsi="Arial" w:cs="Arial"/>
          <w:sz w:val="24"/>
          <w:szCs w:val="24"/>
        </w:rPr>
        <w:t xml:space="preserve">both Boko Haram and their families, resulting in cumulative trauma and PTSD. Evidence </w:t>
      </w:r>
      <w:r w:rsidR="00B83217" w:rsidRPr="006C0B77">
        <w:rPr>
          <w:rFonts w:ascii="Arial" w:hAnsi="Arial" w:cs="Arial"/>
          <w:sz w:val="24"/>
          <w:szCs w:val="24"/>
        </w:rPr>
        <w:t xml:space="preserve">suggests a </w:t>
      </w:r>
      <w:r w:rsidRPr="006C0B77">
        <w:rPr>
          <w:rFonts w:ascii="Arial" w:hAnsi="Arial" w:cs="Arial"/>
          <w:sz w:val="24"/>
          <w:szCs w:val="24"/>
        </w:rPr>
        <w:t>greater need for treatment to be gender specific</w:t>
      </w:r>
      <w:r w:rsidR="00542BCA" w:rsidRPr="006C0B77">
        <w:rPr>
          <w:rFonts w:ascii="Arial" w:hAnsi="Arial" w:cs="Arial"/>
          <w:sz w:val="24"/>
          <w:szCs w:val="24"/>
        </w:rPr>
        <w:t xml:space="preserve"> in order for </w:t>
      </w:r>
      <w:r w:rsidR="00602ADA" w:rsidRPr="006C0B77">
        <w:rPr>
          <w:rFonts w:ascii="Arial" w:hAnsi="Arial" w:cs="Arial"/>
          <w:sz w:val="24"/>
          <w:szCs w:val="24"/>
        </w:rPr>
        <w:t xml:space="preserve">the application of </w:t>
      </w:r>
      <w:r w:rsidR="00542BCA" w:rsidRPr="006C0B77">
        <w:rPr>
          <w:rFonts w:ascii="Arial" w:hAnsi="Arial" w:cs="Arial"/>
          <w:sz w:val="24"/>
          <w:szCs w:val="24"/>
        </w:rPr>
        <w:t xml:space="preserve">therapeutic treatment to effectively heal the trauma suffered by </w:t>
      </w:r>
      <w:r w:rsidR="00602ADA" w:rsidRPr="006C0B77">
        <w:rPr>
          <w:rFonts w:ascii="Arial" w:hAnsi="Arial" w:cs="Arial"/>
          <w:sz w:val="24"/>
          <w:szCs w:val="24"/>
        </w:rPr>
        <w:lastRenderedPageBreak/>
        <w:t>girl soldiers</w:t>
      </w:r>
      <w:r w:rsidR="005044BF" w:rsidRPr="006C0B77">
        <w:rPr>
          <w:rFonts w:ascii="Arial" w:hAnsi="Arial" w:cs="Arial"/>
          <w:sz w:val="24"/>
          <w:szCs w:val="24"/>
        </w:rPr>
        <w:t xml:space="preserve"> (</w:t>
      </w:r>
      <w:r w:rsidR="005E4B76" w:rsidRPr="006C0B77">
        <w:rPr>
          <w:rFonts w:ascii="Arial" w:hAnsi="Arial" w:cs="Arial"/>
          <w:sz w:val="24"/>
          <w:szCs w:val="24"/>
        </w:rPr>
        <w:t>Brown, et al., 2017; David, Dammeyer and Yakub</w:t>
      </w:r>
      <w:r w:rsidR="00AB29F0" w:rsidRPr="006C0B77">
        <w:rPr>
          <w:rFonts w:ascii="Arial" w:hAnsi="Arial" w:cs="Arial"/>
          <w:sz w:val="24"/>
          <w:szCs w:val="24"/>
        </w:rPr>
        <w:t>u</w:t>
      </w:r>
      <w:r w:rsidR="005E4B76" w:rsidRPr="006C0B77">
        <w:rPr>
          <w:rFonts w:ascii="Arial" w:hAnsi="Arial" w:cs="Arial"/>
          <w:sz w:val="24"/>
          <w:szCs w:val="24"/>
        </w:rPr>
        <w:t>, 2021</w:t>
      </w:r>
      <w:r w:rsidR="00257870" w:rsidRPr="006C0B77">
        <w:rPr>
          <w:rFonts w:ascii="Arial" w:hAnsi="Arial" w:cs="Arial"/>
          <w:sz w:val="24"/>
          <w:szCs w:val="24"/>
        </w:rPr>
        <w:t>; Ebuenyi, Chikezie and Daria</w:t>
      </w:r>
      <w:r w:rsidR="0066298F" w:rsidRPr="006C0B77">
        <w:rPr>
          <w:rFonts w:ascii="Arial" w:hAnsi="Arial" w:cs="Arial"/>
          <w:sz w:val="24"/>
          <w:szCs w:val="24"/>
        </w:rPr>
        <w:t xml:space="preserve">h, 2018; Hynd, 2021; </w:t>
      </w:r>
      <w:r w:rsidR="00FB3ACE" w:rsidRPr="006C0B77">
        <w:rPr>
          <w:rFonts w:ascii="Arial" w:hAnsi="Arial" w:cs="Arial"/>
          <w:sz w:val="24"/>
          <w:szCs w:val="24"/>
        </w:rPr>
        <w:t>Røren, et al, 2019)</w:t>
      </w:r>
      <w:r w:rsidRPr="006C0B77">
        <w:rPr>
          <w:rFonts w:ascii="Arial" w:hAnsi="Arial" w:cs="Arial"/>
          <w:sz w:val="24"/>
          <w:szCs w:val="24"/>
        </w:rPr>
        <w:t xml:space="preserve">. </w:t>
      </w:r>
    </w:p>
    <w:p w14:paraId="235C472D" w14:textId="77777777" w:rsidR="0084692A" w:rsidRPr="006C0B77" w:rsidRDefault="0084692A" w:rsidP="006C0B77">
      <w:pPr>
        <w:spacing w:line="360" w:lineRule="auto"/>
        <w:jc w:val="both"/>
        <w:rPr>
          <w:rFonts w:ascii="Arial" w:hAnsi="Arial" w:cs="Arial"/>
          <w:color w:val="FF0000"/>
          <w:sz w:val="24"/>
          <w:szCs w:val="24"/>
        </w:rPr>
      </w:pPr>
    </w:p>
    <w:p w14:paraId="7BDC5098" w14:textId="5D95ACFA"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According to Alleyne-Green, (2018) and Haer and Böhmelt, (2018), women tend to have a higher prevalence to PTSD symptoms than their male counterparts as they are prone to rape, sustained sexual attacks and interpersonal violence. This evidence emphasises the importance of former girl soldiers </w:t>
      </w:r>
      <w:r w:rsidR="00B76B41" w:rsidRPr="006C0B77">
        <w:rPr>
          <w:rFonts w:ascii="Arial" w:hAnsi="Arial" w:cs="Arial"/>
          <w:sz w:val="24"/>
          <w:szCs w:val="24"/>
        </w:rPr>
        <w:t xml:space="preserve">to </w:t>
      </w:r>
      <w:r w:rsidRPr="006C0B77">
        <w:rPr>
          <w:rFonts w:ascii="Arial" w:hAnsi="Arial" w:cs="Arial"/>
          <w:sz w:val="24"/>
          <w:szCs w:val="24"/>
        </w:rPr>
        <w:t>receiv</w:t>
      </w:r>
      <w:r w:rsidR="00B76B41" w:rsidRPr="006C0B77">
        <w:rPr>
          <w:rFonts w:ascii="Arial" w:hAnsi="Arial" w:cs="Arial"/>
          <w:sz w:val="24"/>
          <w:szCs w:val="24"/>
        </w:rPr>
        <w:t>e</w:t>
      </w:r>
      <w:r w:rsidRPr="006C0B77">
        <w:rPr>
          <w:rFonts w:ascii="Arial" w:hAnsi="Arial" w:cs="Arial"/>
          <w:sz w:val="24"/>
          <w:szCs w:val="24"/>
        </w:rPr>
        <w:t xml:space="preserve"> effective psychotherapeutic treatment to prevent PTSD </w:t>
      </w:r>
      <w:r w:rsidR="002F6C19" w:rsidRPr="006C0B77">
        <w:rPr>
          <w:rFonts w:ascii="Arial" w:hAnsi="Arial" w:cs="Arial"/>
          <w:sz w:val="24"/>
          <w:szCs w:val="24"/>
        </w:rPr>
        <w:t xml:space="preserve">form </w:t>
      </w:r>
      <w:r w:rsidRPr="006C0B77">
        <w:rPr>
          <w:rFonts w:ascii="Arial" w:hAnsi="Arial" w:cs="Arial"/>
          <w:sz w:val="24"/>
          <w:szCs w:val="24"/>
        </w:rPr>
        <w:t>continuing to develop into adulthood (Alleyne-Green, 2018;</w:t>
      </w:r>
      <w:r w:rsidR="00AB29F0" w:rsidRPr="006C0B77">
        <w:rPr>
          <w:rFonts w:ascii="Arial" w:hAnsi="Arial" w:cs="Arial"/>
          <w:sz w:val="24"/>
          <w:szCs w:val="24"/>
        </w:rPr>
        <w:t xml:space="preserve"> </w:t>
      </w:r>
      <w:r w:rsidR="00763717" w:rsidRPr="006C0B77">
        <w:rPr>
          <w:rFonts w:ascii="Arial" w:hAnsi="Arial" w:cs="Arial"/>
          <w:sz w:val="24"/>
          <w:szCs w:val="24"/>
        </w:rPr>
        <w:t>Garbarino</w:t>
      </w:r>
      <w:r w:rsidR="00AB29F0" w:rsidRPr="006C0B77">
        <w:rPr>
          <w:rFonts w:ascii="Arial" w:hAnsi="Arial" w:cs="Arial"/>
          <w:sz w:val="24"/>
          <w:szCs w:val="24"/>
        </w:rPr>
        <w:t>, Governale and Nesi</w:t>
      </w:r>
      <w:r w:rsidR="00763717" w:rsidRPr="006C0B77">
        <w:rPr>
          <w:rFonts w:ascii="Arial" w:hAnsi="Arial" w:cs="Arial"/>
          <w:sz w:val="24"/>
          <w:szCs w:val="24"/>
        </w:rPr>
        <w:t>, 2020;</w:t>
      </w:r>
      <w:r w:rsidRPr="006C0B77">
        <w:rPr>
          <w:rFonts w:ascii="Arial" w:hAnsi="Arial" w:cs="Arial"/>
          <w:sz w:val="24"/>
          <w:szCs w:val="24"/>
        </w:rPr>
        <w:t xml:space="preserve"> Haer and Böhmelt, 2018; Wade, et al, 2016). Egregious sexual abuse is commonplace within Boko Haram, and whilst boys are also affected by this, the effects for girls on return to their local communities has severe implications for their future due to the attached stigma of being impure, often resulting in isolation and long term impoverishment (Haer and Böhmelt, 2018; Olsson, et al. 2020; Porter, 2019; Wade, et al. 2016). Although boys are sometimes viewed as heroes </w:t>
      </w:r>
      <w:r w:rsidR="00795ED2" w:rsidRPr="006C0B77">
        <w:rPr>
          <w:rFonts w:ascii="Arial" w:hAnsi="Arial" w:cs="Arial"/>
          <w:sz w:val="24"/>
          <w:szCs w:val="24"/>
        </w:rPr>
        <w:t>and</w:t>
      </w:r>
      <w:r w:rsidRPr="006C0B77">
        <w:rPr>
          <w:rFonts w:ascii="Arial" w:hAnsi="Arial" w:cs="Arial"/>
          <w:sz w:val="24"/>
          <w:szCs w:val="24"/>
        </w:rPr>
        <w:t xml:space="preserve"> welcomed home, this is </w:t>
      </w:r>
      <w:r w:rsidR="000E333D" w:rsidRPr="006C0B77">
        <w:rPr>
          <w:rFonts w:ascii="Arial" w:hAnsi="Arial" w:cs="Arial"/>
          <w:sz w:val="24"/>
          <w:szCs w:val="24"/>
        </w:rPr>
        <w:t>seldom</w:t>
      </w:r>
      <w:r w:rsidRPr="006C0B77">
        <w:rPr>
          <w:rFonts w:ascii="Arial" w:hAnsi="Arial" w:cs="Arial"/>
          <w:sz w:val="24"/>
          <w:szCs w:val="24"/>
        </w:rPr>
        <w:t xml:space="preserve"> the case for girls who are shunned by family and community members and viewed as unclean, </w:t>
      </w:r>
      <w:r w:rsidR="002F6C19" w:rsidRPr="006C0B77">
        <w:rPr>
          <w:rFonts w:ascii="Arial" w:hAnsi="Arial" w:cs="Arial"/>
          <w:sz w:val="24"/>
          <w:szCs w:val="24"/>
        </w:rPr>
        <w:t>tainted,</w:t>
      </w:r>
      <w:r w:rsidRPr="006C0B77">
        <w:rPr>
          <w:rFonts w:ascii="Arial" w:hAnsi="Arial" w:cs="Arial"/>
          <w:sz w:val="24"/>
          <w:szCs w:val="24"/>
        </w:rPr>
        <w:t xml:space="preserve"> and worthless, bringing shame on their family (</w:t>
      </w:r>
      <w:r w:rsidR="00FF0073" w:rsidRPr="006C0B77">
        <w:rPr>
          <w:rFonts w:ascii="Arial" w:hAnsi="Arial" w:cs="Arial"/>
          <w:sz w:val="24"/>
          <w:szCs w:val="24"/>
        </w:rPr>
        <w:t>Adewuya, et al. 2018;</w:t>
      </w:r>
      <w:r w:rsidR="002D22AB" w:rsidRPr="006C0B77">
        <w:rPr>
          <w:rFonts w:ascii="Arial" w:hAnsi="Arial" w:cs="Arial"/>
          <w:sz w:val="24"/>
          <w:szCs w:val="24"/>
        </w:rPr>
        <w:t xml:space="preserve"> Ee and Blokland, 2019; </w:t>
      </w:r>
      <w:r w:rsidRPr="006C0B77">
        <w:rPr>
          <w:rFonts w:ascii="Arial" w:hAnsi="Arial" w:cs="Arial"/>
          <w:sz w:val="24"/>
          <w:szCs w:val="24"/>
        </w:rPr>
        <w:t xml:space="preserve">Porter, 2019). According to De Veauuse Brown, et al. (2022) and EE and Blokland, (2019) girls tend to be held captive by Boko Haram for longer periods of times compared to boys, therefore endure sustained psychological trauma over much longer periods of time. De Veauuse Brown, et al. (2022) and EE and Blokland, (2019) state that on average boys are held captive for 3 years but for girls this can be up to 6 years, or longer for those forced to become commander’s wives. Orpin, Papadopoulos and Puthussery, (2020) </w:t>
      </w:r>
      <w:r w:rsidR="002D22AB" w:rsidRPr="006C0B77">
        <w:rPr>
          <w:rFonts w:ascii="Arial" w:hAnsi="Arial" w:cs="Arial"/>
          <w:sz w:val="24"/>
          <w:szCs w:val="24"/>
        </w:rPr>
        <w:t xml:space="preserve">and </w:t>
      </w:r>
      <w:r w:rsidR="00B5593E" w:rsidRPr="006C0B77">
        <w:rPr>
          <w:rFonts w:ascii="Arial" w:hAnsi="Arial" w:cs="Arial"/>
          <w:sz w:val="24"/>
          <w:szCs w:val="24"/>
        </w:rPr>
        <w:t xml:space="preserve">Ike, </w:t>
      </w:r>
      <w:r w:rsidR="003F3F3B" w:rsidRPr="006C0B77">
        <w:rPr>
          <w:rFonts w:ascii="Arial" w:hAnsi="Arial" w:cs="Arial"/>
          <w:sz w:val="24"/>
          <w:szCs w:val="24"/>
        </w:rPr>
        <w:t xml:space="preserve">et al. </w:t>
      </w:r>
      <w:r w:rsidR="00B5593E" w:rsidRPr="006C0B77">
        <w:rPr>
          <w:rFonts w:ascii="Arial" w:hAnsi="Arial" w:cs="Arial"/>
          <w:sz w:val="24"/>
          <w:szCs w:val="24"/>
        </w:rPr>
        <w:t xml:space="preserve">(2022) </w:t>
      </w:r>
      <w:r w:rsidRPr="006C0B77">
        <w:rPr>
          <w:rFonts w:ascii="Arial" w:hAnsi="Arial" w:cs="Arial"/>
          <w:sz w:val="24"/>
          <w:szCs w:val="24"/>
        </w:rPr>
        <w:t xml:space="preserve">also purport that girls suffer severe psychological trauma and physical harm due to sexual abuse and pregnancy at a young age, resulting in long term damage to female reproductive systems, sexual disease, and HIV/Aids. </w:t>
      </w:r>
    </w:p>
    <w:p w14:paraId="4E0CC30A" w14:textId="77777777" w:rsidR="005852B5" w:rsidRPr="006C0B77" w:rsidRDefault="005852B5" w:rsidP="006C0B77">
      <w:pPr>
        <w:spacing w:line="360" w:lineRule="auto"/>
        <w:jc w:val="both"/>
        <w:rPr>
          <w:rFonts w:ascii="Arial" w:hAnsi="Arial" w:cs="Arial"/>
          <w:sz w:val="24"/>
          <w:szCs w:val="24"/>
        </w:rPr>
      </w:pPr>
    </w:p>
    <w:p w14:paraId="5AA33F28" w14:textId="0F64ABFA" w:rsidR="005852B5" w:rsidRPr="006C0B77" w:rsidRDefault="006A1D21" w:rsidP="006C0B77">
      <w:pPr>
        <w:spacing w:line="360" w:lineRule="auto"/>
        <w:jc w:val="both"/>
        <w:rPr>
          <w:rFonts w:ascii="Arial" w:hAnsi="Arial" w:cs="Arial"/>
          <w:sz w:val="24"/>
          <w:szCs w:val="24"/>
        </w:rPr>
      </w:pPr>
      <w:r w:rsidRPr="006C0B77">
        <w:rPr>
          <w:rFonts w:ascii="Arial" w:hAnsi="Arial" w:cs="Arial"/>
          <w:sz w:val="24"/>
          <w:szCs w:val="24"/>
        </w:rPr>
        <w:t>2.2.</w:t>
      </w:r>
      <w:r w:rsidR="00277306" w:rsidRPr="006C0B77">
        <w:rPr>
          <w:rFonts w:ascii="Arial" w:hAnsi="Arial" w:cs="Arial"/>
          <w:sz w:val="24"/>
          <w:szCs w:val="24"/>
        </w:rPr>
        <w:t>5</w:t>
      </w:r>
      <w:r w:rsidR="005852B5" w:rsidRPr="006C0B77">
        <w:rPr>
          <w:rFonts w:ascii="Arial" w:hAnsi="Arial" w:cs="Arial"/>
          <w:sz w:val="24"/>
          <w:szCs w:val="24"/>
        </w:rPr>
        <w:t xml:space="preserve"> Pregnancy</w:t>
      </w:r>
    </w:p>
    <w:p w14:paraId="43BACA48" w14:textId="06389828"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Islamic Law is integral to gender differentiation in Nigeria, as it clearly states that it is a serious matter if a child is born out of wedlock, which is relevant to the </w:t>
      </w:r>
      <w:r w:rsidRPr="006C0B77">
        <w:rPr>
          <w:rFonts w:ascii="Arial" w:hAnsi="Arial" w:cs="Arial"/>
          <w:sz w:val="24"/>
          <w:szCs w:val="24"/>
        </w:rPr>
        <w:lastRenderedPageBreak/>
        <w:t xml:space="preserve">trauma and stigma suffered by female child soldiers who shoulder the burden of isolation, shame, and guilt for bearing babies as a result of rape (Twum-Danso Imoh and Okyere, 2020 and GCCAI, 2020). Pregnancy whilst in the ranks of Boko Haram is harsh </w:t>
      </w:r>
      <w:r w:rsidR="00D965AE" w:rsidRPr="006C0B77">
        <w:rPr>
          <w:rFonts w:ascii="Arial" w:hAnsi="Arial" w:cs="Arial"/>
          <w:sz w:val="24"/>
          <w:szCs w:val="24"/>
        </w:rPr>
        <w:t>for</w:t>
      </w:r>
      <w:r w:rsidRPr="006C0B77">
        <w:rPr>
          <w:rFonts w:ascii="Arial" w:hAnsi="Arial" w:cs="Arial"/>
          <w:sz w:val="24"/>
          <w:szCs w:val="24"/>
        </w:rPr>
        <w:t xml:space="preserve"> girls </w:t>
      </w:r>
      <w:r w:rsidR="000A52DE" w:rsidRPr="006C0B77">
        <w:rPr>
          <w:rFonts w:ascii="Arial" w:hAnsi="Arial" w:cs="Arial"/>
          <w:sz w:val="24"/>
          <w:szCs w:val="24"/>
        </w:rPr>
        <w:t xml:space="preserve">as they </w:t>
      </w:r>
      <w:r w:rsidRPr="006C0B77">
        <w:rPr>
          <w:rFonts w:ascii="Arial" w:hAnsi="Arial" w:cs="Arial"/>
          <w:sz w:val="24"/>
          <w:szCs w:val="24"/>
        </w:rPr>
        <w:t>must continue to fight in combat, and are underfed, often resulting in miscarriage, or death during labour (Msuya, 2020: Porter, 2019: Orpin, Papadopoulos and Puthussery, 2020). Orpin, Papadopoulos and Puthussery, (2020) and Porter, (2019) state that Boko Haram are increasingly violent during girls pregnancy due to their total disregard for females. There is evidence of forcibly inducing labour, jumping on the girl’s stomach, inserting objects into the vagina to kill the new-born, and tying girls legs together in an attempt to halt labour (Levin, 2020: Porter, 2019). Boko Haram impregnate girl soldiers whilst pursuing depraved sexual gratification in acts of violent male dominance, while seeking to increase the number of rebel recruits, causing severe psychological harm specific to females (Msuya, 2020: Porter, 2019: Orpin, Papadopoulos and Puthussery, 2020). However, little care is given to the vulnerable young girls or their new-born, who are malnourished, lack the critical care required for a new-born, and live in the bush without shelter (Agbiboa, 2017</w:t>
      </w:r>
      <w:r w:rsidRPr="006C0B77">
        <w:rPr>
          <w:rFonts w:ascii="Arial" w:hAnsi="Arial" w:cs="Arial"/>
          <w:color w:val="FF0000"/>
          <w:sz w:val="24"/>
          <w:szCs w:val="24"/>
        </w:rPr>
        <w:t xml:space="preserve">; </w:t>
      </w:r>
      <w:r w:rsidRPr="006C0B77">
        <w:rPr>
          <w:rFonts w:ascii="Arial" w:hAnsi="Arial" w:cs="Arial"/>
          <w:sz w:val="24"/>
          <w:szCs w:val="24"/>
        </w:rPr>
        <w:t>Alleyne-Green, 2018; Porter, 2019). There have been known cases of Boko Haram giving babies to local communities to bring up and returning several years later to collect the child when it is old enough to join the Boko Haram (Adeyanju, 2020: Haer and Böhmelt, 2018: Orpin, Papadopoulos and Puthussery, 2020: Porter, 2019). Having their babies taken away is yet another psychological trauma young girls suffer, whilst some are relieved to be freed of the burden of caring for an infant in a harsh environment</w:t>
      </w:r>
      <w:r w:rsidR="009F5626" w:rsidRPr="006C0B77">
        <w:rPr>
          <w:rFonts w:ascii="Arial" w:hAnsi="Arial" w:cs="Arial"/>
          <w:sz w:val="24"/>
          <w:szCs w:val="24"/>
        </w:rPr>
        <w:t xml:space="preserve"> (</w:t>
      </w:r>
      <w:r w:rsidR="00655369" w:rsidRPr="006C0B77">
        <w:rPr>
          <w:rFonts w:ascii="Arial" w:hAnsi="Arial" w:cs="Arial"/>
          <w:sz w:val="24"/>
          <w:szCs w:val="24"/>
        </w:rPr>
        <w:t xml:space="preserve">Folayan, et al. 2016; </w:t>
      </w:r>
      <w:r w:rsidR="00E16E74" w:rsidRPr="006C0B77">
        <w:rPr>
          <w:rFonts w:ascii="Arial" w:hAnsi="Arial" w:cs="Arial"/>
          <w:sz w:val="24"/>
          <w:szCs w:val="24"/>
        </w:rPr>
        <w:t xml:space="preserve">Green, 2018; </w:t>
      </w:r>
      <w:r w:rsidR="00CE60DF" w:rsidRPr="006C0B77">
        <w:rPr>
          <w:rFonts w:ascii="Arial" w:hAnsi="Arial" w:cs="Arial"/>
          <w:sz w:val="24"/>
          <w:szCs w:val="24"/>
        </w:rPr>
        <w:t>Wade, et al. 2016</w:t>
      </w:r>
      <w:r w:rsidR="00523F5B" w:rsidRPr="006C0B77">
        <w:rPr>
          <w:rFonts w:ascii="Arial" w:hAnsi="Arial" w:cs="Arial"/>
          <w:sz w:val="24"/>
          <w:szCs w:val="24"/>
        </w:rPr>
        <w:t>)</w:t>
      </w:r>
      <w:r w:rsidRPr="006C0B77">
        <w:rPr>
          <w:rFonts w:ascii="Arial" w:hAnsi="Arial" w:cs="Arial"/>
          <w:sz w:val="24"/>
          <w:szCs w:val="24"/>
        </w:rPr>
        <w:t xml:space="preserve">.  </w:t>
      </w:r>
    </w:p>
    <w:p w14:paraId="6FEF0372" w14:textId="77777777" w:rsidR="005852B5" w:rsidRPr="006C0B77" w:rsidRDefault="005852B5" w:rsidP="006C0B77">
      <w:pPr>
        <w:spacing w:line="360" w:lineRule="auto"/>
        <w:jc w:val="both"/>
        <w:rPr>
          <w:rFonts w:ascii="Arial" w:hAnsi="Arial" w:cs="Arial"/>
          <w:b/>
          <w:bCs/>
          <w:color w:val="FF0000"/>
          <w:sz w:val="24"/>
          <w:szCs w:val="24"/>
          <w:u w:val="single"/>
        </w:rPr>
      </w:pPr>
    </w:p>
    <w:p w14:paraId="3F641DB5" w14:textId="77777777"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color w:val="FF0000"/>
          <w:sz w:val="24"/>
          <w:szCs w:val="24"/>
        </w:rPr>
        <w:t xml:space="preserve"> </w:t>
      </w:r>
    </w:p>
    <w:p w14:paraId="7ED474CD" w14:textId="1B8109C3" w:rsidR="005852B5" w:rsidRPr="006C0B77" w:rsidRDefault="00277306" w:rsidP="006C0B77">
      <w:pPr>
        <w:spacing w:line="360" w:lineRule="auto"/>
        <w:rPr>
          <w:rFonts w:ascii="Arial" w:hAnsi="Arial" w:cs="Arial"/>
          <w:sz w:val="24"/>
          <w:szCs w:val="24"/>
        </w:rPr>
      </w:pPr>
      <w:r w:rsidRPr="006C0B77">
        <w:rPr>
          <w:rFonts w:ascii="Arial" w:hAnsi="Arial" w:cs="Arial"/>
          <w:sz w:val="24"/>
          <w:szCs w:val="24"/>
        </w:rPr>
        <w:t>2.2.6</w:t>
      </w:r>
      <w:r w:rsidR="005852B5" w:rsidRPr="006C0B77">
        <w:rPr>
          <w:rFonts w:ascii="Arial" w:hAnsi="Arial" w:cs="Arial"/>
          <w:sz w:val="24"/>
          <w:szCs w:val="24"/>
        </w:rPr>
        <w:t xml:space="preserve"> Further risks associated with</w:t>
      </w:r>
      <w:r w:rsidR="00B9554E" w:rsidRPr="006C0B77">
        <w:rPr>
          <w:rFonts w:ascii="Arial" w:hAnsi="Arial" w:cs="Arial"/>
          <w:sz w:val="24"/>
          <w:szCs w:val="24"/>
        </w:rPr>
        <w:t xml:space="preserve"> sexual</w:t>
      </w:r>
      <w:r w:rsidR="005852B5" w:rsidRPr="006C0B77">
        <w:rPr>
          <w:rFonts w:ascii="Arial" w:hAnsi="Arial" w:cs="Arial"/>
          <w:sz w:val="24"/>
          <w:szCs w:val="24"/>
        </w:rPr>
        <w:t xml:space="preserve"> violence</w:t>
      </w:r>
    </w:p>
    <w:p w14:paraId="3791EAB0" w14:textId="15E39E02" w:rsidR="005852B5" w:rsidRPr="006C0B77" w:rsidRDefault="005852B5" w:rsidP="006C0B77">
      <w:pPr>
        <w:spacing w:line="360" w:lineRule="auto"/>
        <w:jc w:val="both"/>
        <w:rPr>
          <w:rFonts w:ascii="Arial" w:hAnsi="Arial" w:cs="Arial"/>
          <w:color w:val="FF0000"/>
          <w:sz w:val="24"/>
          <w:szCs w:val="24"/>
        </w:rPr>
      </w:pPr>
      <w:r w:rsidRPr="006C0B77">
        <w:rPr>
          <w:rFonts w:ascii="Arial" w:hAnsi="Arial" w:cs="Arial"/>
          <w:sz w:val="24"/>
          <w:szCs w:val="24"/>
        </w:rPr>
        <w:t xml:space="preserve">According to </w:t>
      </w:r>
      <w:r w:rsidR="00BA02B7" w:rsidRPr="006C0B77">
        <w:rPr>
          <w:rFonts w:ascii="Arial" w:hAnsi="Arial" w:cs="Arial"/>
          <w:sz w:val="24"/>
          <w:szCs w:val="24"/>
        </w:rPr>
        <w:t>Olsson, et al. (2020)</w:t>
      </w:r>
      <w:r w:rsidRPr="006C0B77">
        <w:rPr>
          <w:rFonts w:ascii="Arial" w:hAnsi="Arial" w:cs="Arial"/>
          <w:sz w:val="24"/>
          <w:szCs w:val="24"/>
        </w:rPr>
        <w:t xml:space="preserve">, approximately 74% of rebel groups in Africa forcibly recruit children to increase their soldier intake, with an estimated 63% of factions utilizing girls. However, </w:t>
      </w:r>
      <w:r w:rsidR="00AE0540" w:rsidRPr="006C0B77">
        <w:rPr>
          <w:rFonts w:ascii="Arial" w:hAnsi="Arial" w:cs="Arial"/>
          <w:sz w:val="24"/>
          <w:szCs w:val="24"/>
        </w:rPr>
        <w:t xml:space="preserve">Brown, et al. (2017) and </w:t>
      </w:r>
      <w:r w:rsidR="00BA02B7" w:rsidRPr="006C0B77">
        <w:rPr>
          <w:rFonts w:ascii="Arial" w:hAnsi="Arial" w:cs="Arial"/>
          <w:sz w:val="24"/>
          <w:szCs w:val="24"/>
        </w:rPr>
        <w:t>Olsson, (2020)</w:t>
      </w:r>
      <w:r w:rsidRPr="006C0B77">
        <w:rPr>
          <w:rFonts w:ascii="Arial" w:hAnsi="Arial" w:cs="Arial"/>
          <w:sz w:val="24"/>
          <w:szCs w:val="24"/>
        </w:rPr>
        <w:t xml:space="preserve"> argue that the actual percentages are considered to be much higher as it is difficult to </w:t>
      </w:r>
      <w:r w:rsidRPr="006C0B77">
        <w:rPr>
          <w:rFonts w:ascii="Arial" w:hAnsi="Arial" w:cs="Arial"/>
          <w:sz w:val="24"/>
          <w:szCs w:val="24"/>
        </w:rPr>
        <w:lastRenderedPageBreak/>
        <w:t xml:space="preserve">gain accurate data from reliable sources due to rebel groups wishing to avoid further international recriminations, whilst researchers face challenges gaining access to conflict-affected areas. </w:t>
      </w:r>
      <w:r w:rsidR="00A71E29" w:rsidRPr="006C0B77">
        <w:rPr>
          <w:rFonts w:ascii="Arial" w:hAnsi="Arial" w:cs="Arial"/>
          <w:sz w:val="24"/>
          <w:szCs w:val="24"/>
        </w:rPr>
        <w:t>Adewuya, et al. (2018)</w:t>
      </w:r>
      <w:r w:rsidR="002D304E" w:rsidRPr="006C0B77">
        <w:rPr>
          <w:rFonts w:ascii="Arial" w:hAnsi="Arial" w:cs="Arial"/>
          <w:sz w:val="24"/>
          <w:szCs w:val="24"/>
        </w:rPr>
        <w:t xml:space="preserve"> Durojaye and Owoeye, (2017)</w:t>
      </w:r>
      <w:r w:rsidRPr="006C0B77">
        <w:rPr>
          <w:rFonts w:ascii="Arial" w:hAnsi="Arial" w:cs="Arial"/>
          <w:sz w:val="24"/>
          <w:szCs w:val="24"/>
        </w:rPr>
        <w:t xml:space="preserve"> purport that the experience of girl soldiers is very different from that of boys and women as </w:t>
      </w:r>
      <w:r w:rsidR="00714419" w:rsidRPr="006C0B77">
        <w:rPr>
          <w:rFonts w:ascii="Arial" w:hAnsi="Arial" w:cs="Arial"/>
          <w:sz w:val="24"/>
          <w:szCs w:val="24"/>
        </w:rPr>
        <w:t>sexual abuse</w:t>
      </w:r>
      <w:r w:rsidR="00AA508C" w:rsidRPr="006C0B77">
        <w:rPr>
          <w:rFonts w:ascii="Arial" w:hAnsi="Arial" w:cs="Arial"/>
          <w:sz w:val="24"/>
          <w:szCs w:val="24"/>
        </w:rPr>
        <w:t xml:space="preserve"> </w:t>
      </w:r>
      <w:r w:rsidRPr="006C0B77">
        <w:rPr>
          <w:rFonts w:ascii="Arial" w:hAnsi="Arial" w:cs="Arial"/>
          <w:sz w:val="24"/>
          <w:szCs w:val="24"/>
        </w:rPr>
        <w:t>is prevalent amongst young females abductees. Older</w:t>
      </w:r>
      <w:r w:rsidRPr="006C0B77">
        <w:rPr>
          <w:rFonts w:ascii="Arial" w:hAnsi="Arial" w:cs="Arial"/>
          <w:color w:val="FF0000"/>
          <w:sz w:val="24"/>
          <w:szCs w:val="24"/>
        </w:rPr>
        <w:t xml:space="preserve"> </w:t>
      </w:r>
      <w:r w:rsidRPr="006C0B77">
        <w:rPr>
          <w:rFonts w:ascii="Arial" w:hAnsi="Arial" w:cs="Arial"/>
          <w:sz w:val="24"/>
          <w:szCs w:val="24"/>
        </w:rPr>
        <w:t>women are discarded by Boko Haram as they are likely to have contracted HIV and Aids, which is widespread in Nigeria, and face the remainder of their life suffering continued victimisation, discrimination and isolation as family and community members regard them as tainted (United Nations Nigeria, 2022). The mental health of former girl soldiers is affected by prevailing gender and socio-economic inequalities, alongside HIV and Aids which leads to further discrimination for females within Nigerian society, coupled with the stigma and isolation that former girl soldiers must endure (</w:t>
      </w:r>
      <w:r w:rsidR="00990969" w:rsidRPr="006C0B77">
        <w:rPr>
          <w:rFonts w:ascii="Arial" w:hAnsi="Arial" w:cs="Arial"/>
          <w:sz w:val="24"/>
          <w:szCs w:val="24"/>
        </w:rPr>
        <w:t>David, Dammeyer</w:t>
      </w:r>
      <w:r w:rsidR="00EF17B7" w:rsidRPr="006C0B77">
        <w:rPr>
          <w:rFonts w:ascii="Arial" w:hAnsi="Arial" w:cs="Arial"/>
          <w:sz w:val="24"/>
          <w:szCs w:val="24"/>
        </w:rPr>
        <w:t xml:space="preserve"> and Yakubu, 2021; Green, 2018</w:t>
      </w:r>
      <w:r w:rsidR="00D410D4" w:rsidRPr="006C0B77">
        <w:rPr>
          <w:rFonts w:ascii="Arial" w:hAnsi="Arial" w:cs="Arial"/>
          <w:sz w:val="24"/>
          <w:szCs w:val="24"/>
        </w:rPr>
        <w:t xml:space="preserve">; Røren, et al. 2019; </w:t>
      </w:r>
      <w:r w:rsidRPr="006C0B77">
        <w:rPr>
          <w:rFonts w:ascii="Arial" w:hAnsi="Arial" w:cs="Arial"/>
          <w:sz w:val="24"/>
          <w:szCs w:val="24"/>
        </w:rPr>
        <w:t xml:space="preserve">United Nations Nigeria, 2022). The mental health of girls is significantly affected as they lack maturity emotionally and socially due a limited development of psychological resources as they are often removed from their families and communities at a young age, whom they rely on for emotional support </w:t>
      </w:r>
      <w:r w:rsidR="00C33F2F" w:rsidRPr="006C0B77">
        <w:rPr>
          <w:rFonts w:ascii="Arial" w:hAnsi="Arial" w:cs="Arial"/>
          <w:sz w:val="24"/>
          <w:szCs w:val="24"/>
        </w:rPr>
        <w:t>within</w:t>
      </w:r>
      <w:r w:rsidRPr="006C0B77">
        <w:rPr>
          <w:rFonts w:ascii="Arial" w:hAnsi="Arial" w:cs="Arial"/>
          <w:sz w:val="24"/>
          <w:szCs w:val="24"/>
        </w:rPr>
        <w:t xml:space="preserve"> Nigeria</w:t>
      </w:r>
      <w:r w:rsidR="00B9554E" w:rsidRPr="006C0B77">
        <w:rPr>
          <w:rFonts w:ascii="Arial" w:hAnsi="Arial" w:cs="Arial"/>
          <w:sz w:val="24"/>
          <w:szCs w:val="24"/>
        </w:rPr>
        <w:t>’s</w:t>
      </w:r>
      <w:r w:rsidRPr="006C0B77">
        <w:rPr>
          <w:rFonts w:ascii="Arial" w:hAnsi="Arial" w:cs="Arial"/>
          <w:sz w:val="24"/>
          <w:szCs w:val="24"/>
        </w:rPr>
        <w:t xml:space="preserve"> collectivist culture</w:t>
      </w:r>
      <w:r w:rsidR="00D03F01" w:rsidRPr="006C0B77">
        <w:rPr>
          <w:rFonts w:ascii="Arial" w:hAnsi="Arial" w:cs="Arial"/>
          <w:sz w:val="24"/>
          <w:szCs w:val="24"/>
        </w:rPr>
        <w:t xml:space="preserve"> (David, Dammeyer and Y</w:t>
      </w:r>
      <w:r w:rsidR="00325DE1" w:rsidRPr="006C0B77">
        <w:rPr>
          <w:rFonts w:ascii="Arial" w:hAnsi="Arial" w:cs="Arial"/>
          <w:sz w:val="24"/>
          <w:szCs w:val="24"/>
        </w:rPr>
        <w:t>akubu, 2021; Green, 2018; Haer and Böhmelt, 2018)</w:t>
      </w:r>
      <w:r w:rsidRPr="006C0B77">
        <w:rPr>
          <w:rFonts w:ascii="Arial" w:hAnsi="Arial" w:cs="Arial"/>
          <w:sz w:val="24"/>
          <w:szCs w:val="24"/>
        </w:rPr>
        <w:t xml:space="preserve">. As a result of </w:t>
      </w:r>
      <w:r w:rsidR="00DA78F6" w:rsidRPr="006C0B77">
        <w:rPr>
          <w:rFonts w:ascii="Arial" w:hAnsi="Arial" w:cs="Arial"/>
          <w:sz w:val="24"/>
          <w:szCs w:val="24"/>
        </w:rPr>
        <w:t>sustained sexual</w:t>
      </w:r>
      <w:r w:rsidRPr="006C0B77">
        <w:rPr>
          <w:rFonts w:ascii="Arial" w:hAnsi="Arial" w:cs="Arial"/>
          <w:sz w:val="24"/>
          <w:szCs w:val="24"/>
        </w:rPr>
        <w:t xml:space="preserve"> violence, former girl soldiers are also faced with future physical health problems when giving birth as damage to reproductive organs </w:t>
      </w:r>
      <w:r w:rsidR="00882D4C" w:rsidRPr="006C0B77">
        <w:rPr>
          <w:rFonts w:ascii="Arial" w:hAnsi="Arial" w:cs="Arial"/>
          <w:sz w:val="24"/>
          <w:szCs w:val="24"/>
        </w:rPr>
        <w:t>are</w:t>
      </w:r>
      <w:r w:rsidRPr="006C0B77">
        <w:rPr>
          <w:rFonts w:ascii="Arial" w:hAnsi="Arial" w:cs="Arial"/>
          <w:sz w:val="24"/>
          <w:szCs w:val="24"/>
        </w:rPr>
        <w:t xml:space="preserve"> irreversible due to</w:t>
      </w:r>
      <w:r w:rsidR="008002B3" w:rsidRPr="006C0B77">
        <w:rPr>
          <w:rFonts w:ascii="Arial" w:hAnsi="Arial" w:cs="Arial"/>
          <w:sz w:val="24"/>
          <w:szCs w:val="24"/>
        </w:rPr>
        <w:t xml:space="preserve"> </w:t>
      </w:r>
      <w:r w:rsidRPr="006C0B77">
        <w:rPr>
          <w:rFonts w:ascii="Arial" w:hAnsi="Arial" w:cs="Arial"/>
          <w:sz w:val="24"/>
          <w:szCs w:val="24"/>
        </w:rPr>
        <w:t>a limited medical infrastructure</w:t>
      </w:r>
      <w:r w:rsidR="008B27CC" w:rsidRPr="006C0B77">
        <w:rPr>
          <w:rFonts w:ascii="Arial" w:hAnsi="Arial" w:cs="Arial"/>
          <w:sz w:val="24"/>
          <w:szCs w:val="24"/>
        </w:rPr>
        <w:t xml:space="preserve">, </w:t>
      </w:r>
      <w:r w:rsidR="00085676" w:rsidRPr="006C0B77">
        <w:rPr>
          <w:rFonts w:ascii="Arial" w:hAnsi="Arial" w:cs="Arial"/>
          <w:sz w:val="24"/>
          <w:szCs w:val="24"/>
        </w:rPr>
        <w:t xml:space="preserve">and </w:t>
      </w:r>
      <w:r w:rsidR="00DA78F6" w:rsidRPr="006C0B77">
        <w:rPr>
          <w:rFonts w:ascii="Arial" w:hAnsi="Arial" w:cs="Arial"/>
          <w:sz w:val="24"/>
          <w:szCs w:val="24"/>
        </w:rPr>
        <w:t>weak</w:t>
      </w:r>
      <w:r w:rsidR="00085676" w:rsidRPr="006C0B77">
        <w:rPr>
          <w:rFonts w:ascii="Arial" w:hAnsi="Arial" w:cs="Arial"/>
          <w:sz w:val="24"/>
          <w:szCs w:val="24"/>
        </w:rPr>
        <w:t>ened</w:t>
      </w:r>
      <w:r w:rsidR="00DA78F6" w:rsidRPr="006C0B77">
        <w:rPr>
          <w:rFonts w:ascii="Arial" w:hAnsi="Arial" w:cs="Arial"/>
          <w:sz w:val="24"/>
          <w:szCs w:val="24"/>
        </w:rPr>
        <w:t xml:space="preserve"> </w:t>
      </w:r>
      <w:r w:rsidR="008B27CC" w:rsidRPr="006C0B77">
        <w:rPr>
          <w:rFonts w:ascii="Arial" w:hAnsi="Arial" w:cs="Arial"/>
          <w:sz w:val="24"/>
          <w:szCs w:val="24"/>
        </w:rPr>
        <w:t xml:space="preserve">economic and </w:t>
      </w:r>
      <w:r w:rsidR="00DA342F" w:rsidRPr="006C0B77">
        <w:rPr>
          <w:rFonts w:ascii="Arial" w:hAnsi="Arial" w:cs="Arial"/>
          <w:sz w:val="24"/>
          <w:szCs w:val="24"/>
        </w:rPr>
        <w:t>political infrastruc</w:t>
      </w:r>
      <w:r w:rsidR="00DA78F6" w:rsidRPr="006C0B77">
        <w:rPr>
          <w:rFonts w:ascii="Arial" w:hAnsi="Arial" w:cs="Arial"/>
          <w:sz w:val="24"/>
          <w:szCs w:val="24"/>
        </w:rPr>
        <w:t>ture</w:t>
      </w:r>
      <w:r w:rsidR="001B731E" w:rsidRPr="006C0B77">
        <w:rPr>
          <w:rFonts w:ascii="Arial" w:hAnsi="Arial" w:cs="Arial"/>
          <w:sz w:val="24"/>
          <w:szCs w:val="24"/>
        </w:rPr>
        <w:t xml:space="preserve">, coupled with </w:t>
      </w:r>
      <w:r w:rsidR="00755DAB" w:rsidRPr="006C0B77">
        <w:rPr>
          <w:rFonts w:ascii="Arial" w:hAnsi="Arial" w:cs="Arial"/>
          <w:sz w:val="24"/>
          <w:szCs w:val="24"/>
        </w:rPr>
        <w:t>limited funding and ill-informed government priorities</w:t>
      </w:r>
      <w:r w:rsidR="000D13ED" w:rsidRPr="006C0B77">
        <w:rPr>
          <w:rFonts w:ascii="Arial" w:hAnsi="Arial" w:cs="Arial"/>
          <w:sz w:val="24"/>
          <w:szCs w:val="24"/>
        </w:rPr>
        <w:t xml:space="preserve"> </w:t>
      </w:r>
      <w:r w:rsidR="00D90254" w:rsidRPr="006C0B77">
        <w:rPr>
          <w:rFonts w:ascii="Arial" w:hAnsi="Arial" w:cs="Arial"/>
          <w:sz w:val="24"/>
          <w:szCs w:val="24"/>
        </w:rPr>
        <w:t>(</w:t>
      </w:r>
      <w:r w:rsidR="00DA3DFF" w:rsidRPr="006C0B77">
        <w:rPr>
          <w:rFonts w:ascii="Arial" w:hAnsi="Arial" w:cs="Arial"/>
          <w:sz w:val="24"/>
          <w:szCs w:val="24"/>
        </w:rPr>
        <w:t xml:space="preserve">Olsson, et al. 2020; </w:t>
      </w:r>
      <w:r w:rsidR="00D90254" w:rsidRPr="006C0B77">
        <w:rPr>
          <w:rFonts w:ascii="Arial" w:hAnsi="Arial" w:cs="Arial"/>
          <w:sz w:val="24"/>
          <w:szCs w:val="24"/>
        </w:rPr>
        <w:t>Oriola, 2021</w:t>
      </w:r>
      <w:r w:rsidR="00DA3DFF" w:rsidRPr="006C0B77">
        <w:rPr>
          <w:rFonts w:ascii="Arial" w:hAnsi="Arial" w:cs="Arial"/>
          <w:sz w:val="24"/>
          <w:szCs w:val="24"/>
        </w:rPr>
        <w:t>)</w:t>
      </w:r>
      <w:r w:rsidRPr="006C0B77">
        <w:rPr>
          <w:rFonts w:ascii="Arial" w:hAnsi="Arial" w:cs="Arial"/>
          <w:color w:val="FF0000"/>
          <w:sz w:val="24"/>
          <w:szCs w:val="24"/>
        </w:rPr>
        <w:t xml:space="preserve">.  </w:t>
      </w:r>
    </w:p>
    <w:p w14:paraId="73E5327C" w14:textId="77777777" w:rsidR="005852B5" w:rsidRPr="006C0B77" w:rsidRDefault="005852B5" w:rsidP="006C0B77">
      <w:pPr>
        <w:spacing w:line="360" w:lineRule="auto"/>
        <w:jc w:val="both"/>
        <w:rPr>
          <w:rFonts w:ascii="Arial" w:hAnsi="Arial" w:cs="Arial"/>
          <w:color w:val="FF0000"/>
          <w:sz w:val="24"/>
          <w:szCs w:val="24"/>
        </w:rPr>
      </w:pPr>
    </w:p>
    <w:p w14:paraId="3ACEA300" w14:textId="431E96D2" w:rsidR="005852B5" w:rsidRPr="006C0B77" w:rsidRDefault="00277306" w:rsidP="006C0B77">
      <w:pPr>
        <w:spacing w:line="360" w:lineRule="auto"/>
        <w:jc w:val="both"/>
        <w:rPr>
          <w:rFonts w:ascii="Arial" w:hAnsi="Arial" w:cs="Arial"/>
          <w:sz w:val="24"/>
          <w:szCs w:val="24"/>
        </w:rPr>
      </w:pPr>
      <w:r w:rsidRPr="006C0B77">
        <w:rPr>
          <w:rFonts w:ascii="Arial" w:hAnsi="Arial" w:cs="Arial"/>
          <w:sz w:val="24"/>
          <w:szCs w:val="24"/>
        </w:rPr>
        <w:t>2.2.7</w:t>
      </w:r>
      <w:r w:rsidR="005852B5" w:rsidRPr="006C0B77">
        <w:rPr>
          <w:rFonts w:ascii="Arial" w:hAnsi="Arial" w:cs="Arial"/>
          <w:sz w:val="24"/>
          <w:szCs w:val="24"/>
        </w:rPr>
        <w:t xml:space="preserve"> DDR Programmes</w:t>
      </w:r>
    </w:p>
    <w:p w14:paraId="5CA6D764" w14:textId="5FA544F8" w:rsidR="00612BF0" w:rsidRPr="006C0B77" w:rsidRDefault="00612BF0" w:rsidP="006C0B77">
      <w:pPr>
        <w:spacing w:line="360" w:lineRule="auto"/>
        <w:jc w:val="both"/>
        <w:rPr>
          <w:rFonts w:ascii="Arial" w:hAnsi="Arial" w:cs="Arial"/>
          <w:color w:val="FF0000"/>
          <w:sz w:val="24"/>
          <w:szCs w:val="24"/>
        </w:rPr>
      </w:pPr>
      <w:r w:rsidRPr="006C0B77">
        <w:rPr>
          <w:rFonts w:ascii="Arial" w:hAnsi="Arial" w:cs="Arial"/>
          <w:sz w:val="24"/>
          <w:szCs w:val="24"/>
        </w:rPr>
        <w:t xml:space="preserve">Osasona, (2022) and Van Santen, (2016) claim </w:t>
      </w:r>
      <w:r w:rsidR="00CC1D97" w:rsidRPr="006C0B77">
        <w:rPr>
          <w:rFonts w:ascii="Arial" w:hAnsi="Arial" w:cs="Arial"/>
          <w:sz w:val="24"/>
          <w:szCs w:val="24"/>
        </w:rPr>
        <w:t xml:space="preserve">that </w:t>
      </w:r>
      <w:r w:rsidR="00DF1C58" w:rsidRPr="006C0B77">
        <w:rPr>
          <w:rFonts w:ascii="Arial" w:hAnsi="Arial" w:cs="Arial"/>
          <w:sz w:val="24"/>
          <w:szCs w:val="24"/>
        </w:rPr>
        <w:t xml:space="preserve">poorly informed government policies </w:t>
      </w:r>
      <w:r w:rsidR="007F4D6E" w:rsidRPr="006C0B77">
        <w:rPr>
          <w:rFonts w:ascii="Arial" w:hAnsi="Arial" w:cs="Arial"/>
          <w:sz w:val="24"/>
          <w:szCs w:val="24"/>
        </w:rPr>
        <w:t xml:space="preserve">and an entrenched gender inequality culture </w:t>
      </w:r>
      <w:r w:rsidR="00CC1D97" w:rsidRPr="006C0B77">
        <w:rPr>
          <w:rFonts w:ascii="Arial" w:hAnsi="Arial" w:cs="Arial"/>
          <w:sz w:val="24"/>
          <w:szCs w:val="24"/>
        </w:rPr>
        <w:t xml:space="preserve">affects </w:t>
      </w:r>
      <w:r w:rsidR="002D120C" w:rsidRPr="006C0B77">
        <w:rPr>
          <w:rFonts w:ascii="Arial" w:hAnsi="Arial" w:cs="Arial"/>
          <w:sz w:val="24"/>
          <w:szCs w:val="24"/>
        </w:rPr>
        <w:t xml:space="preserve">the </w:t>
      </w:r>
      <w:r w:rsidR="007C1278" w:rsidRPr="006C0B77">
        <w:rPr>
          <w:rFonts w:ascii="Arial" w:hAnsi="Arial" w:cs="Arial"/>
          <w:sz w:val="24"/>
          <w:szCs w:val="24"/>
        </w:rPr>
        <w:t xml:space="preserve">psychological </w:t>
      </w:r>
      <w:r w:rsidR="002D120C" w:rsidRPr="006C0B77">
        <w:rPr>
          <w:rFonts w:ascii="Arial" w:hAnsi="Arial" w:cs="Arial"/>
          <w:sz w:val="24"/>
          <w:szCs w:val="24"/>
        </w:rPr>
        <w:t xml:space="preserve">needs of girl soldiers being met. </w:t>
      </w:r>
      <w:r w:rsidR="002663ED" w:rsidRPr="006C0B77">
        <w:rPr>
          <w:rFonts w:ascii="Arial" w:hAnsi="Arial" w:cs="Arial"/>
          <w:sz w:val="24"/>
          <w:szCs w:val="24"/>
        </w:rPr>
        <w:t>A</w:t>
      </w:r>
      <w:r w:rsidRPr="006C0B77">
        <w:rPr>
          <w:rFonts w:ascii="Arial" w:hAnsi="Arial" w:cs="Arial"/>
          <w:sz w:val="24"/>
          <w:szCs w:val="24"/>
        </w:rPr>
        <w:t xml:space="preserve">lthough girls suffer severe harm </w:t>
      </w:r>
      <w:r w:rsidR="004901A0" w:rsidRPr="006C0B77">
        <w:rPr>
          <w:rFonts w:ascii="Arial" w:hAnsi="Arial" w:cs="Arial"/>
          <w:sz w:val="24"/>
          <w:szCs w:val="24"/>
        </w:rPr>
        <w:t>to their mental health at</w:t>
      </w:r>
      <w:r w:rsidRPr="006C0B77">
        <w:rPr>
          <w:rFonts w:ascii="Arial" w:hAnsi="Arial" w:cs="Arial"/>
          <w:sz w:val="24"/>
          <w:szCs w:val="24"/>
        </w:rPr>
        <w:t xml:space="preserve"> the hands of Boko Haram, they are often excluded from deradicalization, demobilization and reintegration programmes (DDR) which provide crucial psychotherapeutic interventions such as narrative exposure therapy (NET) and </w:t>
      </w:r>
      <w:r w:rsidRPr="006C0B77">
        <w:rPr>
          <w:rFonts w:ascii="Arial" w:hAnsi="Arial" w:cs="Arial"/>
          <w:sz w:val="24"/>
          <w:szCs w:val="24"/>
        </w:rPr>
        <w:lastRenderedPageBreak/>
        <w:t>interpersonal therapy (IPT), emotional support, education, and training skills</w:t>
      </w:r>
      <w:r w:rsidR="00D458F4" w:rsidRPr="006C0B77">
        <w:rPr>
          <w:rFonts w:ascii="Arial" w:hAnsi="Arial" w:cs="Arial"/>
          <w:sz w:val="24"/>
          <w:szCs w:val="24"/>
        </w:rPr>
        <w:t xml:space="preserve"> (Botha, 2019; Osasona, 2022; </w:t>
      </w:r>
      <w:r w:rsidR="000D57E1" w:rsidRPr="006C0B77">
        <w:rPr>
          <w:rFonts w:ascii="Arial" w:hAnsi="Arial" w:cs="Arial"/>
          <w:sz w:val="24"/>
          <w:szCs w:val="24"/>
        </w:rPr>
        <w:t>Ow</w:t>
      </w:r>
      <w:r w:rsidR="006F2DBD" w:rsidRPr="006C0B77">
        <w:rPr>
          <w:rFonts w:ascii="Arial" w:hAnsi="Arial" w:cs="Arial"/>
          <w:sz w:val="24"/>
          <w:szCs w:val="24"/>
        </w:rPr>
        <w:t xml:space="preserve">onikoko, 2022; </w:t>
      </w:r>
      <w:r w:rsidR="00D458F4" w:rsidRPr="006C0B77">
        <w:rPr>
          <w:rFonts w:ascii="Arial" w:hAnsi="Arial" w:cs="Arial"/>
          <w:sz w:val="24"/>
          <w:szCs w:val="24"/>
        </w:rPr>
        <w:t>Van Santen, 2016</w:t>
      </w:r>
      <w:r w:rsidR="007010D2" w:rsidRPr="006C0B77">
        <w:rPr>
          <w:rFonts w:ascii="Arial" w:hAnsi="Arial" w:cs="Arial"/>
          <w:sz w:val="24"/>
          <w:szCs w:val="24"/>
        </w:rPr>
        <w:t>).</w:t>
      </w:r>
      <w:r w:rsidRPr="006C0B77">
        <w:rPr>
          <w:rFonts w:ascii="Arial" w:hAnsi="Arial" w:cs="Arial"/>
          <w:sz w:val="24"/>
          <w:szCs w:val="24"/>
        </w:rPr>
        <w:t xml:space="preserve"> Due to a limited global knowledge and understanding of Boko Haram recruitment practises and girls specific roles, the future of Nigeria is jeopardised as the mental health of thousands young girls are neglected (Botha, 2019; Green, 2018; Ikwuka, et al. 2016; Onapajo and Ozden, 2020). Green, (2018) and Onapajo and Ozden, (2020) claim that less than 2% of girl soldiers forcibly recruited to join Boko Haram are able to access DDR programmes, whilst the remaining girls receive no psychological treatment or support from their families or communities due to stigma and enforced isolation. Green, (2018) and Onapajo and Ozden, (2020) claim that the limited number of girls who join a DDR programme do not complete the structured course due to being labelled a CAFFAG and suffer subsequent stigmatisation, discrimination, and victimisation.</w:t>
      </w:r>
      <w:r w:rsidRPr="006C0B77">
        <w:rPr>
          <w:rFonts w:ascii="Arial" w:hAnsi="Arial" w:cs="Arial"/>
          <w:color w:val="FF0000"/>
          <w:sz w:val="24"/>
          <w:szCs w:val="24"/>
        </w:rPr>
        <w:t xml:space="preserve"> </w:t>
      </w:r>
    </w:p>
    <w:p w14:paraId="56759B14" w14:textId="77777777" w:rsidR="00FD06B7" w:rsidRPr="006C0B77" w:rsidRDefault="00FD06B7" w:rsidP="006C0B77">
      <w:pPr>
        <w:spacing w:line="360" w:lineRule="auto"/>
        <w:jc w:val="both"/>
        <w:rPr>
          <w:rFonts w:ascii="Arial" w:hAnsi="Arial" w:cs="Arial"/>
          <w:color w:val="FF0000"/>
          <w:sz w:val="24"/>
          <w:szCs w:val="24"/>
        </w:rPr>
      </w:pPr>
    </w:p>
    <w:p w14:paraId="306EC516" w14:textId="77777777" w:rsidR="005852B5" w:rsidRPr="006C0B77" w:rsidRDefault="005852B5" w:rsidP="006C0B77">
      <w:pPr>
        <w:spacing w:line="360" w:lineRule="auto"/>
        <w:jc w:val="both"/>
        <w:rPr>
          <w:rFonts w:ascii="Arial" w:hAnsi="Arial" w:cs="Arial"/>
          <w:b/>
          <w:bCs/>
          <w:color w:val="FF0000"/>
          <w:sz w:val="24"/>
          <w:szCs w:val="24"/>
        </w:rPr>
      </w:pPr>
    </w:p>
    <w:p w14:paraId="1DCCA83F" w14:textId="055E7581" w:rsidR="005852B5" w:rsidRPr="006C0B77" w:rsidRDefault="00C059AE" w:rsidP="006C0B77">
      <w:pPr>
        <w:spacing w:line="360" w:lineRule="auto"/>
        <w:jc w:val="both"/>
        <w:rPr>
          <w:rFonts w:ascii="Arial" w:hAnsi="Arial" w:cs="Arial"/>
          <w:sz w:val="24"/>
          <w:szCs w:val="24"/>
        </w:rPr>
      </w:pPr>
      <w:r w:rsidRPr="006C0B77">
        <w:rPr>
          <w:rFonts w:ascii="Arial" w:hAnsi="Arial" w:cs="Arial"/>
          <w:sz w:val="24"/>
          <w:szCs w:val="24"/>
        </w:rPr>
        <w:t xml:space="preserve">2.2.8 </w:t>
      </w:r>
      <w:r w:rsidR="000E57B4" w:rsidRPr="006C0B77">
        <w:rPr>
          <w:rFonts w:ascii="Arial" w:hAnsi="Arial" w:cs="Arial"/>
          <w:sz w:val="24"/>
          <w:szCs w:val="24"/>
        </w:rPr>
        <w:t>Girls matter</w:t>
      </w:r>
    </w:p>
    <w:p w14:paraId="68B2D46B" w14:textId="0E4F75CD" w:rsidR="00C84963" w:rsidRPr="006C0B77" w:rsidRDefault="00BC789E" w:rsidP="006C0B77">
      <w:pPr>
        <w:spacing w:line="360" w:lineRule="auto"/>
        <w:jc w:val="both"/>
        <w:rPr>
          <w:rFonts w:ascii="Arial" w:hAnsi="Arial" w:cs="Arial"/>
          <w:color w:val="FF0000"/>
          <w:sz w:val="24"/>
          <w:szCs w:val="24"/>
        </w:rPr>
      </w:pPr>
      <w:r w:rsidRPr="006C0B77">
        <w:rPr>
          <w:rFonts w:ascii="Arial" w:hAnsi="Arial" w:cs="Arial"/>
          <w:sz w:val="24"/>
          <w:szCs w:val="24"/>
        </w:rPr>
        <w:t>Alleyne-Green, et al. (2</w:t>
      </w:r>
      <w:r w:rsidR="00E70162" w:rsidRPr="006C0B77">
        <w:rPr>
          <w:rFonts w:ascii="Arial" w:hAnsi="Arial" w:cs="Arial"/>
          <w:sz w:val="24"/>
          <w:szCs w:val="24"/>
        </w:rPr>
        <w:t>018)</w:t>
      </w:r>
      <w:r w:rsidR="00D00E19" w:rsidRPr="006C0B77">
        <w:rPr>
          <w:rFonts w:ascii="Arial" w:hAnsi="Arial" w:cs="Arial"/>
          <w:sz w:val="24"/>
          <w:szCs w:val="24"/>
        </w:rPr>
        <w:t xml:space="preserve"> and </w:t>
      </w:r>
      <w:r w:rsidR="00E70162" w:rsidRPr="006C0B77">
        <w:rPr>
          <w:rFonts w:ascii="Arial" w:hAnsi="Arial" w:cs="Arial"/>
          <w:sz w:val="24"/>
          <w:szCs w:val="24"/>
        </w:rPr>
        <w:t>Ee and Blokland, (2019)</w:t>
      </w:r>
      <w:r w:rsidR="00D00E19" w:rsidRPr="006C0B77">
        <w:rPr>
          <w:rFonts w:ascii="Arial" w:hAnsi="Arial" w:cs="Arial"/>
          <w:sz w:val="24"/>
          <w:szCs w:val="24"/>
        </w:rPr>
        <w:t xml:space="preserve"> </w:t>
      </w:r>
      <w:r w:rsidR="00AA657B" w:rsidRPr="006C0B77">
        <w:rPr>
          <w:rFonts w:ascii="Arial" w:hAnsi="Arial" w:cs="Arial"/>
          <w:sz w:val="24"/>
          <w:szCs w:val="24"/>
        </w:rPr>
        <w:t>purport</w:t>
      </w:r>
      <w:r w:rsidR="00D00E19" w:rsidRPr="006C0B77">
        <w:rPr>
          <w:rFonts w:ascii="Arial" w:hAnsi="Arial" w:cs="Arial"/>
          <w:sz w:val="24"/>
          <w:szCs w:val="24"/>
        </w:rPr>
        <w:t xml:space="preserve"> that g</w:t>
      </w:r>
      <w:r w:rsidR="005852B5" w:rsidRPr="006C0B77">
        <w:rPr>
          <w:rFonts w:ascii="Arial" w:hAnsi="Arial" w:cs="Arial"/>
          <w:sz w:val="24"/>
          <w:szCs w:val="24"/>
        </w:rPr>
        <w:t xml:space="preserve">ender inequality </w:t>
      </w:r>
      <w:r w:rsidR="00D00E19" w:rsidRPr="006C0B77">
        <w:rPr>
          <w:rFonts w:ascii="Arial" w:hAnsi="Arial" w:cs="Arial"/>
          <w:sz w:val="24"/>
          <w:szCs w:val="24"/>
        </w:rPr>
        <w:t xml:space="preserve">is </w:t>
      </w:r>
      <w:r w:rsidR="00F10120" w:rsidRPr="006C0B77">
        <w:rPr>
          <w:rFonts w:ascii="Arial" w:hAnsi="Arial" w:cs="Arial"/>
          <w:sz w:val="24"/>
          <w:szCs w:val="24"/>
        </w:rPr>
        <w:t>entrenched</w:t>
      </w:r>
      <w:r w:rsidR="005852B5" w:rsidRPr="006C0B77">
        <w:rPr>
          <w:rFonts w:ascii="Arial" w:hAnsi="Arial" w:cs="Arial"/>
          <w:sz w:val="24"/>
          <w:szCs w:val="24"/>
        </w:rPr>
        <w:t xml:space="preserve"> in Nigerian culture </w:t>
      </w:r>
      <w:r w:rsidR="00C6377D" w:rsidRPr="006C0B77">
        <w:rPr>
          <w:rFonts w:ascii="Arial" w:hAnsi="Arial" w:cs="Arial"/>
          <w:sz w:val="24"/>
          <w:szCs w:val="24"/>
        </w:rPr>
        <w:t xml:space="preserve">for </w:t>
      </w:r>
      <w:r w:rsidR="00DF6828" w:rsidRPr="006C0B77">
        <w:rPr>
          <w:rFonts w:ascii="Arial" w:hAnsi="Arial" w:cs="Arial"/>
          <w:sz w:val="24"/>
          <w:szCs w:val="24"/>
        </w:rPr>
        <w:t>which a</w:t>
      </w:r>
      <w:r w:rsidR="009D451E" w:rsidRPr="006C0B77">
        <w:rPr>
          <w:rFonts w:ascii="Arial" w:hAnsi="Arial" w:cs="Arial"/>
          <w:sz w:val="24"/>
          <w:szCs w:val="24"/>
        </w:rPr>
        <w:t xml:space="preserve"> </w:t>
      </w:r>
      <w:r w:rsidR="00A941F4" w:rsidRPr="006C0B77">
        <w:rPr>
          <w:rFonts w:ascii="Arial" w:hAnsi="Arial" w:cs="Arial"/>
          <w:sz w:val="24"/>
          <w:szCs w:val="24"/>
        </w:rPr>
        <w:t xml:space="preserve">global </w:t>
      </w:r>
      <w:r w:rsidR="009D451E" w:rsidRPr="006C0B77">
        <w:rPr>
          <w:rFonts w:ascii="Arial" w:hAnsi="Arial" w:cs="Arial"/>
          <w:sz w:val="24"/>
          <w:szCs w:val="24"/>
        </w:rPr>
        <w:t>lack of</w:t>
      </w:r>
      <w:r w:rsidR="004C6C94" w:rsidRPr="006C0B77">
        <w:rPr>
          <w:rFonts w:ascii="Arial" w:hAnsi="Arial" w:cs="Arial"/>
          <w:sz w:val="24"/>
          <w:szCs w:val="24"/>
        </w:rPr>
        <w:t xml:space="preserve"> </w:t>
      </w:r>
      <w:r w:rsidR="00273602" w:rsidRPr="006C0B77">
        <w:rPr>
          <w:rFonts w:ascii="Arial" w:hAnsi="Arial" w:cs="Arial"/>
          <w:sz w:val="24"/>
          <w:szCs w:val="24"/>
        </w:rPr>
        <w:t>care</w:t>
      </w:r>
      <w:r w:rsidR="00D54E04" w:rsidRPr="006C0B77">
        <w:rPr>
          <w:rFonts w:ascii="Arial" w:hAnsi="Arial" w:cs="Arial"/>
          <w:sz w:val="24"/>
          <w:szCs w:val="24"/>
        </w:rPr>
        <w:t xml:space="preserve"> and </w:t>
      </w:r>
      <w:r w:rsidR="004C6C94" w:rsidRPr="006C0B77">
        <w:rPr>
          <w:rFonts w:ascii="Arial" w:hAnsi="Arial" w:cs="Arial"/>
          <w:sz w:val="24"/>
          <w:szCs w:val="24"/>
        </w:rPr>
        <w:t xml:space="preserve">understanding </w:t>
      </w:r>
      <w:r w:rsidR="00A941F4" w:rsidRPr="006C0B77">
        <w:rPr>
          <w:rFonts w:ascii="Arial" w:hAnsi="Arial" w:cs="Arial"/>
          <w:sz w:val="24"/>
          <w:szCs w:val="24"/>
        </w:rPr>
        <w:t xml:space="preserve">of this </w:t>
      </w:r>
      <w:r w:rsidR="004C6C94" w:rsidRPr="006C0B77">
        <w:rPr>
          <w:rFonts w:ascii="Arial" w:hAnsi="Arial" w:cs="Arial"/>
          <w:sz w:val="24"/>
          <w:szCs w:val="24"/>
        </w:rPr>
        <w:t>prevents the protection of girl</w:t>
      </w:r>
      <w:r w:rsidR="00CD6622" w:rsidRPr="006C0B77">
        <w:rPr>
          <w:rFonts w:ascii="Arial" w:hAnsi="Arial" w:cs="Arial"/>
          <w:sz w:val="24"/>
          <w:szCs w:val="24"/>
        </w:rPr>
        <w:t xml:space="preserve"> soldiers</w:t>
      </w:r>
      <w:r w:rsidR="004C6C94" w:rsidRPr="006C0B77">
        <w:rPr>
          <w:rFonts w:ascii="Arial" w:hAnsi="Arial" w:cs="Arial"/>
          <w:sz w:val="24"/>
          <w:szCs w:val="24"/>
        </w:rPr>
        <w:t xml:space="preserve"> under </w:t>
      </w:r>
      <w:r w:rsidR="005852B5" w:rsidRPr="006C0B77">
        <w:rPr>
          <w:rFonts w:ascii="Arial" w:hAnsi="Arial" w:cs="Arial"/>
          <w:sz w:val="24"/>
          <w:szCs w:val="24"/>
        </w:rPr>
        <w:t xml:space="preserve">international laws. </w:t>
      </w:r>
      <w:r w:rsidR="00091F32" w:rsidRPr="006C0B77">
        <w:rPr>
          <w:rFonts w:ascii="Arial" w:hAnsi="Arial" w:cs="Arial"/>
          <w:sz w:val="24"/>
          <w:szCs w:val="24"/>
        </w:rPr>
        <w:t>David, Dammeyer and Yakubu, (2021</w:t>
      </w:r>
      <w:r w:rsidR="000E4F7D" w:rsidRPr="006C0B77">
        <w:rPr>
          <w:rFonts w:ascii="Arial" w:hAnsi="Arial" w:cs="Arial"/>
          <w:sz w:val="24"/>
          <w:szCs w:val="24"/>
        </w:rPr>
        <w:t>)</w:t>
      </w:r>
      <w:r w:rsidR="00024FF8" w:rsidRPr="006C0B77">
        <w:rPr>
          <w:rFonts w:ascii="Arial" w:hAnsi="Arial" w:cs="Arial"/>
          <w:sz w:val="24"/>
          <w:szCs w:val="24"/>
        </w:rPr>
        <w:t xml:space="preserve"> and </w:t>
      </w:r>
      <w:r w:rsidR="000E4F7D" w:rsidRPr="006C0B77">
        <w:rPr>
          <w:rFonts w:ascii="Arial" w:hAnsi="Arial" w:cs="Arial"/>
          <w:sz w:val="24"/>
          <w:szCs w:val="24"/>
        </w:rPr>
        <w:t>De Veauuse Brown, et al. (2022)</w:t>
      </w:r>
      <w:r w:rsidR="00024FF8" w:rsidRPr="006C0B77">
        <w:rPr>
          <w:rFonts w:ascii="Arial" w:hAnsi="Arial" w:cs="Arial"/>
          <w:sz w:val="24"/>
          <w:szCs w:val="24"/>
        </w:rPr>
        <w:t xml:space="preserve"> state that </w:t>
      </w:r>
      <w:r w:rsidR="000B16DC" w:rsidRPr="006C0B77">
        <w:rPr>
          <w:rFonts w:ascii="Arial" w:hAnsi="Arial" w:cs="Arial"/>
          <w:sz w:val="24"/>
          <w:szCs w:val="24"/>
        </w:rPr>
        <w:t xml:space="preserve">the trauma suffered by girl soldiers is vastly underestimated </w:t>
      </w:r>
      <w:r w:rsidR="00016963" w:rsidRPr="006C0B77">
        <w:rPr>
          <w:rFonts w:ascii="Arial" w:hAnsi="Arial" w:cs="Arial"/>
          <w:sz w:val="24"/>
          <w:szCs w:val="24"/>
        </w:rPr>
        <w:t xml:space="preserve">as </w:t>
      </w:r>
      <w:r w:rsidR="005655DD" w:rsidRPr="006C0B77">
        <w:rPr>
          <w:rFonts w:ascii="Arial" w:hAnsi="Arial" w:cs="Arial"/>
          <w:sz w:val="24"/>
          <w:szCs w:val="24"/>
        </w:rPr>
        <w:t xml:space="preserve">the plight </w:t>
      </w:r>
      <w:r w:rsidR="00CF4FAB" w:rsidRPr="006C0B77">
        <w:rPr>
          <w:rFonts w:ascii="Arial" w:hAnsi="Arial" w:cs="Arial"/>
          <w:sz w:val="24"/>
          <w:szCs w:val="24"/>
        </w:rPr>
        <w:t xml:space="preserve">of </w:t>
      </w:r>
      <w:r w:rsidR="00024FF8" w:rsidRPr="006C0B77">
        <w:rPr>
          <w:rFonts w:ascii="Arial" w:hAnsi="Arial" w:cs="Arial"/>
          <w:sz w:val="24"/>
          <w:szCs w:val="24"/>
        </w:rPr>
        <w:t>girl</w:t>
      </w:r>
      <w:r w:rsidR="004170E2" w:rsidRPr="006C0B77">
        <w:rPr>
          <w:rFonts w:ascii="Arial" w:hAnsi="Arial" w:cs="Arial"/>
          <w:sz w:val="24"/>
          <w:szCs w:val="24"/>
        </w:rPr>
        <w:t>s</w:t>
      </w:r>
      <w:r w:rsidR="00527219" w:rsidRPr="006C0B77">
        <w:rPr>
          <w:rFonts w:ascii="Arial" w:hAnsi="Arial" w:cs="Arial"/>
          <w:sz w:val="24"/>
          <w:szCs w:val="24"/>
        </w:rPr>
        <w:t xml:space="preserve"> </w:t>
      </w:r>
      <w:r w:rsidR="004170E2" w:rsidRPr="006C0B77">
        <w:rPr>
          <w:rFonts w:ascii="Arial" w:hAnsi="Arial" w:cs="Arial"/>
          <w:sz w:val="24"/>
          <w:szCs w:val="24"/>
        </w:rPr>
        <w:t xml:space="preserve">formerly abducted by Boko Haram </w:t>
      </w:r>
      <w:r w:rsidR="00116590" w:rsidRPr="006C0B77">
        <w:rPr>
          <w:rFonts w:ascii="Arial" w:hAnsi="Arial" w:cs="Arial"/>
          <w:sz w:val="24"/>
          <w:szCs w:val="24"/>
        </w:rPr>
        <w:t>is</w:t>
      </w:r>
      <w:r w:rsidR="005852B5" w:rsidRPr="006C0B77">
        <w:rPr>
          <w:rFonts w:ascii="Arial" w:hAnsi="Arial" w:cs="Arial"/>
          <w:sz w:val="24"/>
          <w:szCs w:val="24"/>
        </w:rPr>
        <w:t xml:space="preserve"> invisible</w:t>
      </w:r>
      <w:r w:rsidR="004170E2" w:rsidRPr="006C0B77">
        <w:rPr>
          <w:rFonts w:ascii="Arial" w:hAnsi="Arial" w:cs="Arial"/>
          <w:sz w:val="24"/>
          <w:szCs w:val="24"/>
        </w:rPr>
        <w:t xml:space="preserve"> to the Western </w:t>
      </w:r>
      <w:r w:rsidR="00C826F5" w:rsidRPr="006C0B77">
        <w:rPr>
          <w:rFonts w:ascii="Arial" w:hAnsi="Arial" w:cs="Arial"/>
          <w:sz w:val="24"/>
          <w:szCs w:val="24"/>
        </w:rPr>
        <w:t>world due</w:t>
      </w:r>
      <w:r w:rsidR="005852B5" w:rsidRPr="006C0B77">
        <w:rPr>
          <w:rFonts w:ascii="Arial" w:hAnsi="Arial" w:cs="Arial"/>
          <w:sz w:val="24"/>
          <w:szCs w:val="24"/>
        </w:rPr>
        <w:t xml:space="preserve"> to</w:t>
      </w:r>
      <w:r w:rsidR="00C826F5" w:rsidRPr="006C0B77">
        <w:rPr>
          <w:rFonts w:ascii="Arial" w:hAnsi="Arial" w:cs="Arial"/>
          <w:sz w:val="24"/>
          <w:szCs w:val="24"/>
        </w:rPr>
        <w:t xml:space="preserve"> </w:t>
      </w:r>
      <w:r w:rsidR="002938D0" w:rsidRPr="006C0B77">
        <w:rPr>
          <w:rFonts w:ascii="Arial" w:hAnsi="Arial" w:cs="Arial"/>
          <w:sz w:val="24"/>
          <w:szCs w:val="24"/>
        </w:rPr>
        <w:t xml:space="preserve">a </w:t>
      </w:r>
      <w:r w:rsidR="0028532F" w:rsidRPr="006C0B77">
        <w:rPr>
          <w:rFonts w:ascii="Arial" w:hAnsi="Arial" w:cs="Arial"/>
          <w:sz w:val="24"/>
          <w:szCs w:val="24"/>
        </w:rPr>
        <w:t>paucity of</w:t>
      </w:r>
      <w:r w:rsidR="005C218A" w:rsidRPr="006C0B77">
        <w:rPr>
          <w:rFonts w:ascii="Arial" w:hAnsi="Arial" w:cs="Arial"/>
          <w:sz w:val="24"/>
          <w:szCs w:val="24"/>
        </w:rPr>
        <w:t xml:space="preserve"> </w:t>
      </w:r>
      <w:r w:rsidR="00C826F5" w:rsidRPr="006C0B77">
        <w:rPr>
          <w:rFonts w:ascii="Arial" w:hAnsi="Arial" w:cs="Arial"/>
          <w:sz w:val="24"/>
          <w:szCs w:val="24"/>
        </w:rPr>
        <w:t>research</w:t>
      </w:r>
      <w:r w:rsidR="00D54E04" w:rsidRPr="006C0B77">
        <w:rPr>
          <w:rFonts w:ascii="Arial" w:hAnsi="Arial" w:cs="Arial"/>
          <w:sz w:val="24"/>
          <w:szCs w:val="24"/>
        </w:rPr>
        <w:t>,</w:t>
      </w:r>
      <w:r w:rsidR="005C218A" w:rsidRPr="006C0B77">
        <w:rPr>
          <w:rFonts w:ascii="Arial" w:hAnsi="Arial" w:cs="Arial"/>
          <w:sz w:val="24"/>
          <w:szCs w:val="24"/>
        </w:rPr>
        <w:t xml:space="preserve"> lack of a</w:t>
      </w:r>
      <w:r w:rsidR="00D54E04" w:rsidRPr="006C0B77">
        <w:rPr>
          <w:rFonts w:ascii="Arial" w:hAnsi="Arial" w:cs="Arial"/>
          <w:sz w:val="24"/>
          <w:szCs w:val="24"/>
        </w:rPr>
        <w:t xml:space="preserve">wareness </w:t>
      </w:r>
      <w:r w:rsidR="005852B5" w:rsidRPr="006C0B77">
        <w:rPr>
          <w:rFonts w:ascii="Arial" w:hAnsi="Arial" w:cs="Arial"/>
          <w:sz w:val="24"/>
          <w:szCs w:val="24"/>
        </w:rPr>
        <w:t xml:space="preserve">of </w:t>
      </w:r>
      <w:r w:rsidR="00AF3101" w:rsidRPr="006C0B77">
        <w:rPr>
          <w:rFonts w:ascii="Arial" w:hAnsi="Arial" w:cs="Arial"/>
          <w:sz w:val="24"/>
          <w:szCs w:val="24"/>
        </w:rPr>
        <w:t xml:space="preserve">the </w:t>
      </w:r>
      <w:r w:rsidR="005852B5" w:rsidRPr="006C0B77">
        <w:rPr>
          <w:rFonts w:ascii="Arial" w:hAnsi="Arial" w:cs="Arial"/>
          <w:sz w:val="24"/>
          <w:szCs w:val="24"/>
        </w:rPr>
        <w:t xml:space="preserve">need and </w:t>
      </w:r>
      <w:r w:rsidR="00DD19F3" w:rsidRPr="006C0B77">
        <w:rPr>
          <w:rFonts w:ascii="Arial" w:hAnsi="Arial" w:cs="Arial"/>
          <w:sz w:val="24"/>
          <w:szCs w:val="24"/>
        </w:rPr>
        <w:t xml:space="preserve">ignorance </w:t>
      </w:r>
      <w:r w:rsidR="00F6329A" w:rsidRPr="006C0B77">
        <w:rPr>
          <w:rFonts w:ascii="Arial" w:hAnsi="Arial" w:cs="Arial"/>
          <w:sz w:val="24"/>
          <w:szCs w:val="24"/>
        </w:rPr>
        <w:t xml:space="preserve">of the </w:t>
      </w:r>
      <w:r w:rsidR="00855EF1" w:rsidRPr="006C0B77">
        <w:rPr>
          <w:rFonts w:ascii="Arial" w:hAnsi="Arial" w:cs="Arial"/>
          <w:sz w:val="24"/>
          <w:szCs w:val="24"/>
        </w:rPr>
        <w:t>number of girls</w:t>
      </w:r>
      <w:r w:rsidR="00F6329A" w:rsidRPr="006C0B77">
        <w:rPr>
          <w:rFonts w:ascii="Arial" w:hAnsi="Arial" w:cs="Arial"/>
          <w:sz w:val="24"/>
          <w:szCs w:val="24"/>
        </w:rPr>
        <w:t xml:space="preserve"> </w:t>
      </w:r>
      <w:r w:rsidR="00896724" w:rsidRPr="006C0B77">
        <w:rPr>
          <w:rFonts w:ascii="Arial" w:hAnsi="Arial" w:cs="Arial"/>
          <w:sz w:val="24"/>
          <w:szCs w:val="24"/>
        </w:rPr>
        <w:t>that</w:t>
      </w:r>
      <w:r w:rsidR="009D4B02" w:rsidRPr="006C0B77">
        <w:rPr>
          <w:rFonts w:ascii="Arial" w:hAnsi="Arial" w:cs="Arial"/>
          <w:sz w:val="24"/>
          <w:szCs w:val="24"/>
        </w:rPr>
        <w:t xml:space="preserve"> are used in combat</w:t>
      </w:r>
      <w:r w:rsidR="00767947" w:rsidRPr="006C0B77">
        <w:rPr>
          <w:rFonts w:ascii="Arial" w:hAnsi="Arial" w:cs="Arial"/>
          <w:sz w:val="24"/>
          <w:szCs w:val="24"/>
        </w:rPr>
        <w:t xml:space="preserve">ive </w:t>
      </w:r>
      <w:r w:rsidR="009D4B02" w:rsidRPr="006C0B77">
        <w:rPr>
          <w:rFonts w:ascii="Arial" w:hAnsi="Arial" w:cs="Arial"/>
          <w:sz w:val="24"/>
          <w:szCs w:val="24"/>
        </w:rPr>
        <w:t>roles</w:t>
      </w:r>
      <w:r w:rsidR="00DF6828" w:rsidRPr="006C0B77">
        <w:rPr>
          <w:rFonts w:ascii="Arial" w:hAnsi="Arial" w:cs="Arial"/>
          <w:sz w:val="24"/>
          <w:szCs w:val="24"/>
        </w:rPr>
        <w:t>, alon</w:t>
      </w:r>
      <w:r w:rsidR="00E53EEA" w:rsidRPr="006C0B77">
        <w:rPr>
          <w:rFonts w:ascii="Arial" w:hAnsi="Arial" w:cs="Arial"/>
          <w:sz w:val="24"/>
          <w:szCs w:val="24"/>
        </w:rPr>
        <w:t>gsi</w:t>
      </w:r>
      <w:r w:rsidR="00DF6828" w:rsidRPr="006C0B77">
        <w:rPr>
          <w:rFonts w:ascii="Arial" w:hAnsi="Arial" w:cs="Arial"/>
          <w:sz w:val="24"/>
          <w:szCs w:val="24"/>
        </w:rPr>
        <w:t xml:space="preserve">de domestic </w:t>
      </w:r>
      <w:r w:rsidR="00E53EEA" w:rsidRPr="006C0B77">
        <w:rPr>
          <w:rFonts w:ascii="Arial" w:hAnsi="Arial" w:cs="Arial"/>
          <w:sz w:val="24"/>
          <w:szCs w:val="24"/>
        </w:rPr>
        <w:t xml:space="preserve">roles </w:t>
      </w:r>
      <w:r w:rsidR="00DF6828" w:rsidRPr="006C0B77">
        <w:rPr>
          <w:rFonts w:ascii="Arial" w:hAnsi="Arial" w:cs="Arial"/>
          <w:sz w:val="24"/>
          <w:szCs w:val="24"/>
        </w:rPr>
        <w:t xml:space="preserve">and </w:t>
      </w:r>
      <w:r w:rsidR="00E53EEA" w:rsidRPr="006C0B77">
        <w:rPr>
          <w:rFonts w:ascii="Arial" w:hAnsi="Arial" w:cs="Arial"/>
          <w:sz w:val="24"/>
          <w:szCs w:val="24"/>
        </w:rPr>
        <w:t xml:space="preserve">as </w:t>
      </w:r>
      <w:r w:rsidR="00DF6828" w:rsidRPr="006C0B77">
        <w:rPr>
          <w:rFonts w:ascii="Arial" w:hAnsi="Arial" w:cs="Arial"/>
          <w:sz w:val="24"/>
          <w:szCs w:val="24"/>
        </w:rPr>
        <w:t>sex slaves</w:t>
      </w:r>
      <w:r w:rsidR="00F6329A" w:rsidRPr="006C0B77">
        <w:rPr>
          <w:rFonts w:ascii="Arial" w:hAnsi="Arial" w:cs="Arial"/>
          <w:color w:val="FF0000"/>
          <w:sz w:val="24"/>
          <w:szCs w:val="24"/>
        </w:rPr>
        <w:t xml:space="preserve">. </w:t>
      </w:r>
      <w:r w:rsidR="0028532F" w:rsidRPr="006C0B77">
        <w:rPr>
          <w:rFonts w:ascii="Arial" w:hAnsi="Arial" w:cs="Arial"/>
          <w:sz w:val="24"/>
          <w:szCs w:val="24"/>
        </w:rPr>
        <w:t>There is l</w:t>
      </w:r>
      <w:r w:rsidR="00DB2205" w:rsidRPr="006C0B77">
        <w:rPr>
          <w:rFonts w:ascii="Arial" w:hAnsi="Arial" w:cs="Arial"/>
          <w:sz w:val="24"/>
          <w:szCs w:val="24"/>
        </w:rPr>
        <w:t>imited</w:t>
      </w:r>
      <w:r w:rsidR="005852B5" w:rsidRPr="006C0B77">
        <w:rPr>
          <w:rFonts w:ascii="Arial" w:hAnsi="Arial" w:cs="Arial"/>
          <w:sz w:val="24"/>
          <w:szCs w:val="24"/>
        </w:rPr>
        <w:t xml:space="preserve"> understanding of </w:t>
      </w:r>
      <w:r w:rsidR="00DB2205" w:rsidRPr="006C0B77">
        <w:rPr>
          <w:rFonts w:ascii="Arial" w:hAnsi="Arial" w:cs="Arial"/>
          <w:sz w:val="24"/>
          <w:szCs w:val="24"/>
        </w:rPr>
        <w:t xml:space="preserve">the </w:t>
      </w:r>
      <w:r w:rsidR="005852B5" w:rsidRPr="006C0B77">
        <w:rPr>
          <w:rFonts w:ascii="Arial" w:hAnsi="Arial" w:cs="Arial"/>
          <w:sz w:val="24"/>
          <w:szCs w:val="24"/>
        </w:rPr>
        <w:t xml:space="preserve">psychological trauma suffered </w:t>
      </w:r>
      <w:r w:rsidR="00DB2205" w:rsidRPr="006C0B77">
        <w:rPr>
          <w:rFonts w:ascii="Arial" w:hAnsi="Arial" w:cs="Arial"/>
          <w:sz w:val="24"/>
          <w:szCs w:val="24"/>
        </w:rPr>
        <w:t>by girl</w:t>
      </w:r>
      <w:r w:rsidR="000E5B51" w:rsidRPr="006C0B77">
        <w:rPr>
          <w:rFonts w:ascii="Arial" w:hAnsi="Arial" w:cs="Arial"/>
          <w:sz w:val="24"/>
          <w:szCs w:val="24"/>
        </w:rPr>
        <w:t xml:space="preserve"> soldiers </w:t>
      </w:r>
      <w:r w:rsidR="007127FF" w:rsidRPr="006C0B77">
        <w:rPr>
          <w:rFonts w:ascii="Arial" w:hAnsi="Arial" w:cs="Arial"/>
          <w:sz w:val="24"/>
          <w:szCs w:val="24"/>
        </w:rPr>
        <w:t xml:space="preserve">compared to boys as sustained sexual </w:t>
      </w:r>
      <w:r w:rsidR="00081476" w:rsidRPr="006C0B77">
        <w:rPr>
          <w:rFonts w:ascii="Arial" w:hAnsi="Arial" w:cs="Arial"/>
          <w:sz w:val="24"/>
          <w:szCs w:val="24"/>
        </w:rPr>
        <w:t xml:space="preserve">abuse, shame and isolation </w:t>
      </w:r>
      <w:r w:rsidR="00B97454" w:rsidRPr="006C0B77">
        <w:rPr>
          <w:rFonts w:ascii="Arial" w:hAnsi="Arial" w:cs="Arial"/>
          <w:sz w:val="24"/>
          <w:szCs w:val="24"/>
        </w:rPr>
        <w:t xml:space="preserve">result in severe </w:t>
      </w:r>
      <w:r w:rsidR="007B0BE3" w:rsidRPr="006C0B77">
        <w:rPr>
          <w:rFonts w:ascii="Arial" w:hAnsi="Arial" w:cs="Arial"/>
          <w:sz w:val="24"/>
          <w:szCs w:val="24"/>
        </w:rPr>
        <w:t xml:space="preserve">PTSD, </w:t>
      </w:r>
      <w:r w:rsidR="003E7D04" w:rsidRPr="006C0B77">
        <w:rPr>
          <w:rFonts w:ascii="Arial" w:hAnsi="Arial" w:cs="Arial"/>
          <w:sz w:val="24"/>
          <w:szCs w:val="24"/>
        </w:rPr>
        <w:t xml:space="preserve">the impact </w:t>
      </w:r>
      <w:r w:rsidR="00161BB3" w:rsidRPr="006C0B77">
        <w:rPr>
          <w:rFonts w:ascii="Arial" w:hAnsi="Arial" w:cs="Arial"/>
          <w:sz w:val="24"/>
          <w:szCs w:val="24"/>
        </w:rPr>
        <w:t xml:space="preserve">of which </w:t>
      </w:r>
      <w:r w:rsidR="003E7D04" w:rsidRPr="006C0B77">
        <w:rPr>
          <w:rFonts w:ascii="Arial" w:hAnsi="Arial" w:cs="Arial"/>
          <w:sz w:val="24"/>
          <w:szCs w:val="24"/>
        </w:rPr>
        <w:t>is</w:t>
      </w:r>
      <w:r w:rsidR="007B0BE3" w:rsidRPr="006C0B77">
        <w:rPr>
          <w:rFonts w:ascii="Arial" w:hAnsi="Arial" w:cs="Arial"/>
          <w:sz w:val="24"/>
          <w:szCs w:val="24"/>
        </w:rPr>
        <w:t xml:space="preserve"> </w:t>
      </w:r>
      <w:r w:rsidR="0052203F" w:rsidRPr="006C0B77">
        <w:rPr>
          <w:rFonts w:ascii="Arial" w:hAnsi="Arial" w:cs="Arial"/>
          <w:sz w:val="24"/>
          <w:szCs w:val="24"/>
        </w:rPr>
        <w:t xml:space="preserve">more severe and </w:t>
      </w:r>
      <w:r w:rsidR="005852B5" w:rsidRPr="006C0B77">
        <w:rPr>
          <w:rFonts w:ascii="Arial" w:hAnsi="Arial" w:cs="Arial"/>
          <w:sz w:val="24"/>
          <w:szCs w:val="24"/>
        </w:rPr>
        <w:t>long lasting</w:t>
      </w:r>
      <w:r w:rsidR="0052203F" w:rsidRPr="006C0B77">
        <w:rPr>
          <w:rFonts w:ascii="Arial" w:hAnsi="Arial" w:cs="Arial"/>
          <w:sz w:val="24"/>
          <w:szCs w:val="24"/>
        </w:rPr>
        <w:t xml:space="preserve"> </w:t>
      </w:r>
      <w:r w:rsidR="00775767" w:rsidRPr="006C0B77">
        <w:rPr>
          <w:rFonts w:ascii="Arial" w:hAnsi="Arial" w:cs="Arial"/>
          <w:sz w:val="24"/>
          <w:szCs w:val="24"/>
        </w:rPr>
        <w:t>compared to</w:t>
      </w:r>
      <w:r w:rsidR="0052203F" w:rsidRPr="006C0B77">
        <w:rPr>
          <w:rFonts w:ascii="Arial" w:hAnsi="Arial" w:cs="Arial"/>
          <w:sz w:val="24"/>
          <w:szCs w:val="24"/>
        </w:rPr>
        <w:t xml:space="preserve"> </w:t>
      </w:r>
      <w:r w:rsidR="001309A5" w:rsidRPr="006C0B77">
        <w:rPr>
          <w:rFonts w:ascii="Arial" w:hAnsi="Arial" w:cs="Arial"/>
          <w:sz w:val="24"/>
          <w:szCs w:val="24"/>
        </w:rPr>
        <w:t xml:space="preserve">the trauma suffered by </w:t>
      </w:r>
      <w:r w:rsidR="005051DF" w:rsidRPr="006C0B77">
        <w:rPr>
          <w:rFonts w:ascii="Arial" w:hAnsi="Arial" w:cs="Arial"/>
          <w:sz w:val="24"/>
          <w:szCs w:val="24"/>
        </w:rPr>
        <w:t>boys</w:t>
      </w:r>
      <w:r w:rsidR="0060388C" w:rsidRPr="006C0B77">
        <w:rPr>
          <w:rFonts w:ascii="Arial" w:hAnsi="Arial" w:cs="Arial"/>
          <w:sz w:val="24"/>
          <w:szCs w:val="24"/>
        </w:rPr>
        <w:t xml:space="preserve"> (</w:t>
      </w:r>
      <w:r w:rsidR="00DA75C5" w:rsidRPr="006C0B77">
        <w:rPr>
          <w:rFonts w:ascii="Arial" w:hAnsi="Arial" w:cs="Arial"/>
          <w:sz w:val="24"/>
          <w:szCs w:val="24"/>
        </w:rPr>
        <w:t>Ade</w:t>
      </w:r>
      <w:r w:rsidR="000E7294" w:rsidRPr="006C0B77">
        <w:rPr>
          <w:rFonts w:ascii="Arial" w:hAnsi="Arial" w:cs="Arial"/>
          <w:sz w:val="24"/>
          <w:szCs w:val="24"/>
        </w:rPr>
        <w:t xml:space="preserve">yanju, 2020; Brown, et al. 2017; </w:t>
      </w:r>
      <w:r w:rsidR="009B1010" w:rsidRPr="006C0B77">
        <w:rPr>
          <w:rFonts w:ascii="Arial" w:hAnsi="Arial" w:cs="Arial"/>
          <w:sz w:val="24"/>
          <w:szCs w:val="24"/>
        </w:rPr>
        <w:t>Haer and Böhmelt, 2018</w:t>
      </w:r>
      <w:r w:rsidR="008057E8" w:rsidRPr="006C0B77">
        <w:rPr>
          <w:rFonts w:ascii="Arial" w:hAnsi="Arial" w:cs="Arial"/>
          <w:sz w:val="24"/>
          <w:szCs w:val="24"/>
        </w:rPr>
        <w:t xml:space="preserve">; Owonikoko, </w:t>
      </w:r>
      <w:r w:rsidR="00790C13" w:rsidRPr="006C0B77">
        <w:rPr>
          <w:rFonts w:ascii="Arial" w:hAnsi="Arial" w:cs="Arial"/>
          <w:sz w:val="24"/>
          <w:szCs w:val="24"/>
        </w:rPr>
        <w:t>2022</w:t>
      </w:r>
      <w:r w:rsidR="0060388C" w:rsidRPr="006C0B77">
        <w:rPr>
          <w:rFonts w:ascii="Arial" w:hAnsi="Arial" w:cs="Arial"/>
          <w:sz w:val="24"/>
          <w:szCs w:val="24"/>
        </w:rPr>
        <w:t>)</w:t>
      </w:r>
      <w:r w:rsidR="005852B5" w:rsidRPr="006C0B77">
        <w:rPr>
          <w:rFonts w:ascii="Arial" w:hAnsi="Arial" w:cs="Arial"/>
          <w:sz w:val="24"/>
          <w:szCs w:val="24"/>
        </w:rPr>
        <w:t>.</w:t>
      </w:r>
      <w:r w:rsidR="009B1010" w:rsidRPr="006C0B77">
        <w:rPr>
          <w:rFonts w:ascii="Arial" w:hAnsi="Arial" w:cs="Arial"/>
          <w:color w:val="FF0000"/>
          <w:sz w:val="24"/>
          <w:szCs w:val="24"/>
        </w:rPr>
        <w:t xml:space="preserve"> </w:t>
      </w:r>
      <w:r w:rsidR="00EC20BB" w:rsidRPr="006C0B77">
        <w:rPr>
          <w:rFonts w:ascii="Arial" w:hAnsi="Arial" w:cs="Arial"/>
          <w:sz w:val="24"/>
          <w:szCs w:val="24"/>
        </w:rPr>
        <w:t xml:space="preserve">DDR </w:t>
      </w:r>
      <w:r w:rsidR="005852B5" w:rsidRPr="006C0B77">
        <w:rPr>
          <w:rFonts w:ascii="Arial" w:hAnsi="Arial" w:cs="Arial"/>
          <w:sz w:val="24"/>
          <w:szCs w:val="24"/>
        </w:rPr>
        <w:t>program</w:t>
      </w:r>
      <w:r w:rsidR="00EC20BB" w:rsidRPr="006C0B77">
        <w:rPr>
          <w:rFonts w:ascii="Arial" w:hAnsi="Arial" w:cs="Arial"/>
          <w:sz w:val="24"/>
          <w:szCs w:val="24"/>
        </w:rPr>
        <w:t>me</w:t>
      </w:r>
      <w:r w:rsidR="005852B5" w:rsidRPr="006C0B77">
        <w:rPr>
          <w:rFonts w:ascii="Arial" w:hAnsi="Arial" w:cs="Arial"/>
          <w:sz w:val="24"/>
          <w:szCs w:val="24"/>
        </w:rPr>
        <w:t xml:space="preserve">s </w:t>
      </w:r>
      <w:r w:rsidR="00EC20BB" w:rsidRPr="006C0B77">
        <w:rPr>
          <w:rFonts w:ascii="Arial" w:hAnsi="Arial" w:cs="Arial"/>
          <w:sz w:val="24"/>
          <w:szCs w:val="24"/>
        </w:rPr>
        <w:t xml:space="preserve">are </w:t>
      </w:r>
      <w:r w:rsidR="005852B5" w:rsidRPr="006C0B77">
        <w:rPr>
          <w:rFonts w:ascii="Arial" w:hAnsi="Arial" w:cs="Arial"/>
          <w:sz w:val="24"/>
          <w:szCs w:val="24"/>
        </w:rPr>
        <w:t xml:space="preserve">largely </w:t>
      </w:r>
      <w:r w:rsidR="00970041" w:rsidRPr="006C0B77">
        <w:rPr>
          <w:rFonts w:ascii="Arial" w:hAnsi="Arial" w:cs="Arial"/>
          <w:sz w:val="24"/>
          <w:szCs w:val="24"/>
        </w:rPr>
        <w:t xml:space="preserve">designed </w:t>
      </w:r>
      <w:r w:rsidR="005852B5" w:rsidRPr="006C0B77">
        <w:rPr>
          <w:rFonts w:ascii="Arial" w:hAnsi="Arial" w:cs="Arial"/>
          <w:sz w:val="24"/>
          <w:szCs w:val="24"/>
        </w:rPr>
        <w:t>for boys,</w:t>
      </w:r>
      <w:r w:rsidR="00970041" w:rsidRPr="006C0B77">
        <w:rPr>
          <w:rFonts w:ascii="Arial" w:hAnsi="Arial" w:cs="Arial"/>
          <w:sz w:val="24"/>
          <w:szCs w:val="24"/>
        </w:rPr>
        <w:t xml:space="preserve"> </w:t>
      </w:r>
      <w:r w:rsidR="00511D31" w:rsidRPr="006C0B77">
        <w:rPr>
          <w:rFonts w:ascii="Arial" w:hAnsi="Arial" w:cs="Arial"/>
          <w:sz w:val="24"/>
          <w:szCs w:val="24"/>
        </w:rPr>
        <w:t xml:space="preserve">which is due to </w:t>
      </w:r>
      <w:r w:rsidR="00D96C57" w:rsidRPr="006C0B77">
        <w:rPr>
          <w:rFonts w:ascii="Arial" w:hAnsi="Arial" w:cs="Arial"/>
          <w:sz w:val="24"/>
          <w:szCs w:val="24"/>
        </w:rPr>
        <w:t xml:space="preserve">a paucity of study in this field to provide </w:t>
      </w:r>
      <w:r w:rsidR="00D25AA0" w:rsidRPr="006C0B77">
        <w:rPr>
          <w:rFonts w:ascii="Arial" w:hAnsi="Arial" w:cs="Arial"/>
          <w:sz w:val="24"/>
          <w:szCs w:val="24"/>
        </w:rPr>
        <w:t xml:space="preserve">reliable evidence highlighting </w:t>
      </w:r>
      <w:r w:rsidR="00122700" w:rsidRPr="006C0B77">
        <w:rPr>
          <w:rFonts w:ascii="Arial" w:hAnsi="Arial" w:cs="Arial"/>
          <w:sz w:val="24"/>
          <w:szCs w:val="24"/>
        </w:rPr>
        <w:t xml:space="preserve">an </w:t>
      </w:r>
      <w:r w:rsidR="001112FC" w:rsidRPr="006C0B77">
        <w:rPr>
          <w:rFonts w:ascii="Arial" w:hAnsi="Arial" w:cs="Arial"/>
          <w:sz w:val="24"/>
          <w:szCs w:val="24"/>
        </w:rPr>
        <w:t>ever increasing number of gi</w:t>
      </w:r>
      <w:r w:rsidR="00122700" w:rsidRPr="006C0B77">
        <w:rPr>
          <w:rFonts w:ascii="Arial" w:hAnsi="Arial" w:cs="Arial"/>
          <w:sz w:val="24"/>
          <w:szCs w:val="24"/>
        </w:rPr>
        <w:t>rl</w:t>
      </w:r>
      <w:r w:rsidR="001112FC" w:rsidRPr="006C0B77">
        <w:rPr>
          <w:rFonts w:ascii="Arial" w:hAnsi="Arial" w:cs="Arial"/>
          <w:sz w:val="24"/>
          <w:szCs w:val="24"/>
        </w:rPr>
        <w:t xml:space="preserve"> forced to join the ranks of </w:t>
      </w:r>
      <w:r w:rsidR="00122700" w:rsidRPr="006C0B77">
        <w:rPr>
          <w:rFonts w:ascii="Arial" w:hAnsi="Arial" w:cs="Arial"/>
          <w:sz w:val="24"/>
          <w:szCs w:val="24"/>
        </w:rPr>
        <w:t>B</w:t>
      </w:r>
      <w:r w:rsidR="001112FC" w:rsidRPr="006C0B77">
        <w:rPr>
          <w:rFonts w:ascii="Arial" w:hAnsi="Arial" w:cs="Arial"/>
          <w:sz w:val="24"/>
          <w:szCs w:val="24"/>
        </w:rPr>
        <w:t>oko Haram</w:t>
      </w:r>
      <w:r w:rsidR="008A1891" w:rsidRPr="006C0B77">
        <w:rPr>
          <w:rFonts w:ascii="Arial" w:hAnsi="Arial" w:cs="Arial"/>
          <w:sz w:val="24"/>
          <w:szCs w:val="24"/>
        </w:rPr>
        <w:t>.</w:t>
      </w:r>
      <w:r w:rsidR="009E507C" w:rsidRPr="006C0B77">
        <w:rPr>
          <w:rFonts w:ascii="Arial" w:hAnsi="Arial" w:cs="Arial"/>
          <w:sz w:val="24"/>
          <w:szCs w:val="24"/>
        </w:rPr>
        <w:t xml:space="preserve"> </w:t>
      </w:r>
      <w:r w:rsidR="00AF0754" w:rsidRPr="006C0B77">
        <w:rPr>
          <w:rFonts w:ascii="Arial" w:hAnsi="Arial" w:cs="Arial"/>
          <w:sz w:val="24"/>
          <w:szCs w:val="24"/>
        </w:rPr>
        <w:t>David, Dammeyer and Yakubu, (20</w:t>
      </w:r>
      <w:r w:rsidR="005A13C2" w:rsidRPr="006C0B77">
        <w:rPr>
          <w:rFonts w:ascii="Arial" w:hAnsi="Arial" w:cs="Arial"/>
          <w:sz w:val="24"/>
          <w:szCs w:val="24"/>
        </w:rPr>
        <w:t xml:space="preserve">21) and De Veauuse Brown, et </w:t>
      </w:r>
      <w:r w:rsidR="005A13C2" w:rsidRPr="006C0B77">
        <w:rPr>
          <w:rFonts w:ascii="Arial" w:hAnsi="Arial" w:cs="Arial"/>
          <w:sz w:val="24"/>
          <w:szCs w:val="24"/>
        </w:rPr>
        <w:lastRenderedPageBreak/>
        <w:t xml:space="preserve">al. </w:t>
      </w:r>
      <w:r w:rsidR="00323122" w:rsidRPr="006C0B77">
        <w:rPr>
          <w:rFonts w:ascii="Arial" w:hAnsi="Arial" w:cs="Arial"/>
          <w:sz w:val="24"/>
          <w:szCs w:val="24"/>
        </w:rPr>
        <w:t>(</w:t>
      </w:r>
      <w:r w:rsidR="005A13C2" w:rsidRPr="006C0B77">
        <w:rPr>
          <w:rFonts w:ascii="Arial" w:hAnsi="Arial" w:cs="Arial"/>
          <w:sz w:val="24"/>
          <w:szCs w:val="24"/>
        </w:rPr>
        <w:t>2022</w:t>
      </w:r>
      <w:r w:rsidR="00323122" w:rsidRPr="006C0B77">
        <w:rPr>
          <w:rFonts w:ascii="Arial" w:hAnsi="Arial" w:cs="Arial"/>
          <w:sz w:val="24"/>
          <w:szCs w:val="24"/>
        </w:rPr>
        <w:t>)</w:t>
      </w:r>
      <w:r w:rsidR="009E507C" w:rsidRPr="006C0B77">
        <w:rPr>
          <w:rFonts w:ascii="Arial" w:hAnsi="Arial" w:cs="Arial"/>
          <w:sz w:val="24"/>
          <w:szCs w:val="24"/>
        </w:rPr>
        <w:t xml:space="preserve"> </w:t>
      </w:r>
      <w:r w:rsidR="00A33521" w:rsidRPr="006C0B77">
        <w:rPr>
          <w:rFonts w:ascii="Arial" w:hAnsi="Arial" w:cs="Arial"/>
          <w:sz w:val="24"/>
          <w:szCs w:val="24"/>
        </w:rPr>
        <w:t xml:space="preserve">also suggest that when girls have joined </w:t>
      </w:r>
      <w:r w:rsidR="00A24C3F" w:rsidRPr="006C0B77">
        <w:rPr>
          <w:rFonts w:ascii="Arial" w:hAnsi="Arial" w:cs="Arial"/>
          <w:sz w:val="24"/>
          <w:szCs w:val="24"/>
        </w:rPr>
        <w:t>DDR</w:t>
      </w:r>
      <w:r w:rsidR="008F0B1A" w:rsidRPr="006C0B77">
        <w:rPr>
          <w:rFonts w:ascii="Arial" w:hAnsi="Arial" w:cs="Arial"/>
          <w:sz w:val="24"/>
          <w:szCs w:val="24"/>
        </w:rPr>
        <w:t xml:space="preserve"> or </w:t>
      </w:r>
      <w:r w:rsidR="006C29BF" w:rsidRPr="006C0B77">
        <w:rPr>
          <w:rFonts w:ascii="Arial" w:hAnsi="Arial" w:cs="Arial"/>
          <w:sz w:val="24"/>
          <w:szCs w:val="24"/>
        </w:rPr>
        <w:t>taken part in psychosocial interventions</w:t>
      </w:r>
      <w:r w:rsidR="000770F5" w:rsidRPr="006C0B77">
        <w:rPr>
          <w:rFonts w:ascii="Arial" w:hAnsi="Arial" w:cs="Arial"/>
          <w:sz w:val="24"/>
          <w:szCs w:val="24"/>
        </w:rPr>
        <w:t>, the stigma, shame</w:t>
      </w:r>
      <w:r w:rsidR="00050F66" w:rsidRPr="006C0B77">
        <w:rPr>
          <w:rFonts w:ascii="Arial" w:hAnsi="Arial" w:cs="Arial"/>
          <w:sz w:val="24"/>
          <w:szCs w:val="24"/>
        </w:rPr>
        <w:t>,</w:t>
      </w:r>
      <w:r w:rsidR="000770F5" w:rsidRPr="006C0B77">
        <w:rPr>
          <w:rFonts w:ascii="Arial" w:hAnsi="Arial" w:cs="Arial"/>
          <w:sz w:val="24"/>
          <w:szCs w:val="24"/>
        </w:rPr>
        <w:t xml:space="preserve"> and guilt </w:t>
      </w:r>
      <w:r w:rsidR="00050F66" w:rsidRPr="006C0B77">
        <w:rPr>
          <w:rFonts w:ascii="Arial" w:hAnsi="Arial" w:cs="Arial"/>
          <w:sz w:val="24"/>
          <w:szCs w:val="24"/>
        </w:rPr>
        <w:t>are</w:t>
      </w:r>
      <w:r w:rsidR="000770F5" w:rsidRPr="006C0B77">
        <w:rPr>
          <w:rFonts w:ascii="Arial" w:hAnsi="Arial" w:cs="Arial"/>
          <w:sz w:val="24"/>
          <w:szCs w:val="24"/>
        </w:rPr>
        <w:t xml:space="preserve"> often compounded</w:t>
      </w:r>
      <w:r w:rsidR="00DF49C6" w:rsidRPr="006C0B77">
        <w:rPr>
          <w:rFonts w:ascii="Arial" w:hAnsi="Arial" w:cs="Arial"/>
          <w:sz w:val="24"/>
          <w:szCs w:val="24"/>
        </w:rPr>
        <w:t xml:space="preserve"> by </w:t>
      </w:r>
      <w:r w:rsidR="006F3894" w:rsidRPr="006C0B77">
        <w:rPr>
          <w:rFonts w:ascii="Arial" w:hAnsi="Arial" w:cs="Arial"/>
          <w:sz w:val="24"/>
          <w:szCs w:val="24"/>
        </w:rPr>
        <w:t>beliefs and values held within Nigerian culture an</w:t>
      </w:r>
      <w:r w:rsidR="00050F66" w:rsidRPr="006C0B77">
        <w:rPr>
          <w:rFonts w:ascii="Arial" w:hAnsi="Arial" w:cs="Arial"/>
          <w:sz w:val="24"/>
          <w:szCs w:val="24"/>
        </w:rPr>
        <w:t>d</w:t>
      </w:r>
      <w:r w:rsidR="006F3894" w:rsidRPr="006C0B77">
        <w:rPr>
          <w:rFonts w:ascii="Arial" w:hAnsi="Arial" w:cs="Arial"/>
          <w:sz w:val="24"/>
          <w:szCs w:val="24"/>
        </w:rPr>
        <w:t xml:space="preserve"> girls choose to leave</w:t>
      </w:r>
      <w:r w:rsidR="004E168E" w:rsidRPr="006C0B77">
        <w:rPr>
          <w:rFonts w:ascii="Arial" w:hAnsi="Arial" w:cs="Arial"/>
          <w:sz w:val="24"/>
          <w:szCs w:val="24"/>
        </w:rPr>
        <w:t xml:space="preserve">, unable to cope with the discrimination and </w:t>
      </w:r>
      <w:r w:rsidR="000C4029" w:rsidRPr="006C0B77">
        <w:rPr>
          <w:rFonts w:ascii="Arial" w:hAnsi="Arial" w:cs="Arial"/>
          <w:sz w:val="24"/>
          <w:szCs w:val="24"/>
        </w:rPr>
        <w:t>victimisation</w:t>
      </w:r>
      <w:r w:rsidR="005852B5" w:rsidRPr="006C0B77">
        <w:rPr>
          <w:rFonts w:ascii="Arial" w:hAnsi="Arial" w:cs="Arial"/>
          <w:color w:val="FF0000"/>
          <w:sz w:val="24"/>
          <w:szCs w:val="24"/>
        </w:rPr>
        <w:t>.</w:t>
      </w:r>
      <w:r w:rsidR="007F3627" w:rsidRPr="006C0B77">
        <w:rPr>
          <w:rFonts w:ascii="Arial" w:hAnsi="Arial" w:cs="Arial"/>
          <w:color w:val="FF0000"/>
          <w:sz w:val="24"/>
          <w:szCs w:val="24"/>
        </w:rPr>
        <w:t xml:space="preserve"> </w:t>
      </w:r>
    </w:p>
    <w:p w14:paraId="26E1F17D" w14:textId="77777777" w:rsidR="00C84963" w:rsidRPr="006C0B77" w:rsidRDefault="00C84963" w:rsidP="006C0B77">
      <w:pPr>
        <w:spacing w:line="360" w:lineRule="auto"/>
        <w:jc w:val="both"/>
        <w:rPr>
          <w:rFonts w:ascii="Arial" w:hAnsi="Arial" w:cs="Arial"/>
          <w:color w:val="FF0000"/>
          <w:sz w:val="24"/>
          <w:szCs w:val="24"/>
        </w:rPr>
      </w:pPr>
    </w:p>
    <w:p w14:paraId="067353BD" w14:textId="77777777" w:rsidR="001A2DC3" w:rsidRPr="006C0B77" w:rsidRDefault="001A2DC3" w:rsidP="006C0B77">
      <w:pPr>
        <w:spacing w:line="360" w:lineRule="auto"/>
        <w:jc w:val="both"/>
        <w:rPr>
          <w:rFonts w:ascii="Arial" w:hAnsi="Arial" w:cs="Arial"/>
          <w:color w:val="FF0000"/>
          <w:sz w:val="24"/>
          <w:szCs w:val="24"/>
        </w:rPr>
      </w:pPr>
    </w:p>
    <w:p w14:paraId="4DFFFBBD" w14:textId="77777777" w:rsidR="005852B5" w:rsidRPr="006C0B77" w:rsidRDefault="005852B5" w:rsidP="006C0B77">
      <w:pPr>
        <w:spacing w:line="360" w:lineRule="auto"/>
        <w:jc w:val="both"/>
        <w:rPr>
          <w:rFonts w:ascii="Arial" w:hAnsi="Arial" w:cs="Arial"/>
          <w:b/>
          <w:bCs/>
          <w:sz w:val="24"/>
          <w:szCs w:val="24"/>
        </w:rPr>
      </w:pPr>
    </w:p>
    <w:p w14:paraId="7069634A" w14:textId="7E3FEC07" w:rsidR="005852B5" w:rsidRPr="006C0B77" w:rsidRDefault="00C17556" w:rsidP="006C0B77">
      <w:pPr>
        <w:spacing w:line="360" w:lineRule="auto"/>
        <w:jc w:val="both"/>
        <w:rPr>
          <w:rFonts w:ascii="Arial" w:hAnsi="Arial" w:cs="Arial"/>
          <w:sz w:val="24"/>
          <w:szCs w:val="24"/>
        </w:rPr>
      </w:pPr>
      <w:r w:rsidRPr="006C0B77">
        <w:rPr>
          <w:rFonts w:ascii="Arial" w:hAnsi="Arial" w:cs="Arial"/>
          <w:sz w:val="24"/>
          <w:szCs w:val="24"/>
        </w:rPr>
        <w:t>2.3.1</w:t>
      </w:r>
      <w:r w:rsidR="005852B5" w:rsidRPr="006C0B77">
        <w:rPr>
          <w:rFonts w:ascii="Arial" w:hAnsi="Arial" w:cs="Arial"/>
          <w:sz w:val="24"/>
          <w:szCs w:val="24"/>
        </w:rPr>
        <w:t xml:space="preserve"> </w:t>
      </w:r>
      <w:r w:rsidR="00434D44" w:rsidRPr="006C0B77">
        <w:rPr>
          <w:rFonts w:ascii="Arial" w:hAnsi="Arial" w:cs="Arial"/>
          <w:sz w:val="24"/>
          <w:szCs w:val="24"/>
        </w:rPr>
        <w:t>Therapeutic interventions</w:t>
      </w:r>
    </w:p>
    <w:p w14:paraId="161301BA" w14:textId="5429F433" w:rsidR="005852B5" w:rsidRPr="006C0B77" w:rsidRDefault="00C17556" w:rsidP="006C0B77">
      <w:pPr>
        <w:spacing w:line="360" w:lineRule="auto"/>
        <w:jc w:val="both"/>
        <w:rPr>
          <w:rFonts w:ascii="Arial" w:hAnsi="Arial" w:cs="Arial"/>
          <w:sz w:val="24"/>
          <w:szCs w:val="24"/>
        </w:rPr>
      </w:pPr>
      <w:r w:rsidRPr="006C0B77">
        <w:rPr>
          <w:rFonts w:ascii="Arial" w:hAnsi="Arial" w:cs="Arial"/>
          <w:sz w:val="24"/>
          <w:szCs w:val="24"/>
        </w:rPr>
        <w:t>2.3.2</w:t>
      </w:r>
      <w:r w:rsidR="005852B5" w:rsidRPr="006C0B77">
        <w:rPr>
          <w:rFonts w:ascii="Arial" w:hAnsi="Arial" w:cs="Arial"/>
          <w:sz w:val="24"/>
          <w:szCs w:val="24"/>
        </w:rPr>
        <w:t xml:space="preserve"> Treatment efficacy</w:t>
      </w:r>
    </w:p>
    <w:p w14:paraId="7235E926" w14:textId="0232379C"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There are many prevalent Western-based psychotherapeutic models and treatment which have proven effective when treating the trauma and post-traumatic stress symptoms of forcibly recruited child soldiers </w:t>
      </w:r>
      <w:r w:rsidR="00330CCB" w:rsidRPr="006C0B77">
        <w:rPr>
          <w:rFonts w:ascii="Arial" w:hAnsi="Arial" w:cs="Arial"/>
          <w:sz w:val="24"/>
          <w:szCs w:val="24"/>
        </w:rPr>
        <w:t>(</w:t>
      </w:r>
      <w:r w:rsidR="001D2017" w:rsidRPr="006C0B77">
        <w:rPr>
          <w:rFonts w:ascii="Arial" w:hAnsi="Arial" w:cs="Arial"/>
          <w:sz w:val="24"/>
          <w:szCs w:val="24"/>
        </w:rPr>
        <w:t xml:space="preserve">Are, </w:t>
      </w:r>
      <w:r w:rsidR="007B369E" w:rsidRPr="006C0B77">
        <w:rPr>
          <w:rFonts w:ascii="Arial" w:hAnsi="Arial" w:cs="Arial"/>
          <w:sz w:val="24"/>
          <w:szCs w:val="24"/>
        </w:rPr>
        <w:t xml:space="preserve">et al. </w:t>
      </w:r>
      <w:r w:rsidR="001D2017" w:rsidRPr="006C0B77">
        <w:rPr>
          <w:rFonts w:ascii="Arial" w:hAnsi="Arial" w:cs="Arial"/>
          <w:sz w:val="24"/>
          <w:szCs w:val="24"/>
        </w:rPr>
        <w:t>2021;</w:t>
      </w:r>
      <w:r w:rsidR="002069E2" w:rsidRPr="006C0B77">
        <w:rPr>
          <w:rFonts w:ascii="Arial" w:hAnsi="Arial" w:cs="Arial"/>
          <w:sz w:val="24"/>
          <w:szCs w:val="24"/>
        </w:rPr>
        <w:t xml:space="preserve"> </w:t>
      </w:r>
      <w:r w:rsidR="00C649DE" w:rsidRPr="006C0B77">
        <w:rPr>
          <w:rFonts w:ascii="Arial" w:hAnsi="Arial" w:cs="Arial"/>
          <w:sz w:val="24"/>
          <w:szCs w:val="24"/>
        </w:rPr>
        <w:t>Carleial</w:t>
      </w:r>
      <w:r w:rsidR="001D2017" w:rsidRPr="006C0B77">
        <w:rPr>
          <w:rFonts w:ascii="Arial" w:hAnsi="Arial" w:cs="Arial"/>
          <w:sz w:val="24"/>
          <w:szCs w:val="24"/>
        </w:rPr>
        <w:t xml:space="preserve">, 2021; </w:t>
      </w:r>
      <w:r w:rsidR="00730FAD" w:rsidRPr="006C0B77">
        <w:rPr>
          <w:rFonts w:ascii="Arial" w:hAnsi="Arial" w:cs="Arial"/>
          <w:sz w:val="24"/>
          <w:szCs w:val="24"/>
        </w:rPr>
        <w:t xml:space="preserve">Jordans, Pigott and Tol, </w:t>
      </w:r>
      <w:r w:rsidR="00C649DE" w:rsidRPr="006C0B77">
        <w:rPr>
          <w:rFonts w:ascii="Arial" w:hAnsi="Arial" w:cs="Arial"/>
          <w:sz w:val="24"/>
          <w:szCs w:val="24"/>
        </w:rPr>
        <w:t>2016; Schnyder</w:t>
      </w:r>
      <w:r w:rsidR="002069E2" w:rsidRPr="006C0B77">
        <w:rPr>
          <w:rFonts w:ascii="Arial" w:hAnsi="Arial" w:cs="Arial"/>
          <w:sz w:val="24"/>
          <w:szCs w:val="24"/>
        </w:rPr>
        <w:t>, et al. 2016</w:t>
      </w:r>
      <w:r w:rsidR="00C649DE" w:rsidRPr="006C0B77">
        <w:rPr>
          <w:rFonts w:ascii="Arial" w:hAnsi="Arial" w:cs="Arial"/>
          <w:sz w:val="24"/>
          <w:szCs w:val="24"/>
        </w:rPr>
        <w:t>; Wade, et al. 2016</w:t>
      </w:r>
      <w:r w:rsidRPr="006C0B77">
        <w:rPr>
          <w:rFonts w:ascii="Arial" w:hAnsi="Arial" w:cs="Arial"/>
          <w:sz w:val="24"/>
          <w:szCs w:val="24"/>
        </w:rPr>
        <w:t xml:space="preserve">). However, although treatment efficacy is relevant to this discussion, the research area is too wide to enable a thorough investigation within this paper. Instead, a brief synopsis of significant therapies and interventions will be highlighted to underscore treatment that is </w:t>
      </w:r>
      <w:r w:rsidR="001D42B8" w:rsidRPr="006C0B77">
        <w:rPr>
          <w:rFonts w:ascii="Arial" w:hAnsi="Arial" w:cs="Arial"/>
          <w:sz w:val="24"/>
          <w:szCs w:val="24"/>
        </w:rPr>
        <w:t xml:space="preserve">efficacious </w:t>
      </w:r>
      <w:r w:rsidR="007D14E6" w:rsidRPr="006C0B77">
        <w:rPr>
          <w:rFonts w:ascii="Arial" w:hAnsi="Arial" w:cs="Arial"/>
          <w:sz w:val="24"/>
          <w:szCs w:val="24"/>
        </w:rPr>
        <w:t xml:space="preserve">whilst </w:t>
      </w:r>
      <w:r w:rsidRPr="006C0B77">
        <w:rPr>
          <w:rFonts w:ascii="Arial" w:hAnsi="Arial" w:cs="Arial"/>
          <w:sz w:val="24"/>
          <w:szCs w:val="24"/>
        </w:rPr>
        <w:t>realistically sustainable when applied to former child soldiers living in Nigeria where a limited medical infrastructure and low resources prohibit treatment available in the Western world. Cultural sensitivity is imperative when treating formerly abducted children due to differences in expression of emotions, language barriers and heterogenous values, however, interventions incorporating drawing, music and dance enable formerly abducted children of Boko Haram to access traumatic memories, and process thoughts and emotions</w:t>
      </w:r>
      <w:r w:rsidR="00A1385A" w:rsidRPr="006C0B77">
        <w:rPr>
          <w:rFonts w:ascii="Arial" w:hAnsi="Arial" w:cs="Arial"/>
          <w:sz w:val="24"/>
          <w:szCs w:val="24"/>
        </w:rPr>
        <w:t xml:space="preserve"> (</w:t>
      </w:r>
      <w:r w:rsidR="005D1DA9" w:rsidRPr="006C0B77">
        <w:rPr>
          <w:rFonts w:ascii="Arial" w:hAnsi="Arial" w:cs="Arial"/>
          <w:sz w:val="24"/>
          <w:szCs w:val="24"/>
        </w:rPr>
        <w:t>Aliche, et al. 2021; Delport and Auerbach, 2018;</w:t>
      </w:r>
      <w:r w:rsidR="00E6145E" w:rsidRPr="006C0B77">
        <w:rPr>
          <w:rFonts w:ascii="Arial" w:hAnsi="Arial" w:cs="Arial"/>
          <w:sz w:val="24"/>
          <w:szCs w:val="24"/>
        </w:rPr>
        <w:t xml:space="preserve"> Ebigo, </w:t>
      </w:r>
      <w:r w:rsidR="009C6902" w:rsidRPr="006C0B77">
        <w:rPr>
          <w:rFonts w:ascii="Arial" w:hAnsi="Arial" w:cs="Arial"/>
          <w:sz w:val="24"/>
          <w:szCs w:val="24"/>
        </w:rPr>
        <w:t>Elekwachi and Nweze, 2017</w:t>
      </w:r>
      <w:r w:rsidR="008B2734" w:rsidRPr="006C0B77">
        <w:rPr>
          <w:rFonts w:ascii="Arial" w:hAnsi="Arial" w:cs="Arial"/>
          <w:sz w:val="24"/>
          <w:szCs w:val="24"/>
        </w:rPr>
        <w:t>; Zubair</w:t>
      </w:r>
      <w:r w:rsidR="00EC597E" w:rsidRPr="006C0B77">
        <w:rPr>
          <w:rFonts w:ascii="Arial" w:hAnsi="Arial" w:cs="Arial"/>
          <w:sz w:val="24"/>
          <w:szCs w:val="24"/>
        </w:rPr>
        <w:t>, Kamal and Artemeva, 2017)</w:t>
      </w:r>
      <w:r w:rsidRPr="006C0B77">
        <w:rPr>
          <w:rFonts w:ascii="Arial" w:hAnsi="Arial" w:cs="Arial"/>
          <w:color w:val="FF0000"/>
          <w:sz w:val="24"/>
          <w:szCs w:val="24"/>
        </w:rPr>
        <w:t xml:space="preserve">. </w:t>
      </w:r>
      <w:r w:rsidRPr="006C0B77">
        <w:rPr>
          <w:rFonts w:ascii="Arial" w:hAnsi="Arial" w:cs="Arial"/>
          <w:sz w:val="24"/>
          <w:szCs w:val="24"/>
        </w:rPr>
        <w:t>Whilst evidence has suggested that narrative exposure therapy (NET), Interpersonal therapy (IPT) and trauma-focused cognitive behavioural therapy (TR-CBT) are effective therapeutic treatments, which have produced positive outcomes in cases of healing the trauma suffered by child soldiers, they require cultural adaptations, are costly interventions and require implementation by professional practitioners (</w:t>
      </w:r>
      <w:r w:rsidR="005D3738" w:rsidRPr="006C0B77">
        <w:rPr>
          <w:rFonts w:ascii="Arial" w:hAnsi="Arial" w:cs="Arial"/>
          <w:sz w:val="24"/>
          <w:szCs w:val="24"/>
        </w:rPr>
        <w:t>Ebigo, Elekwachi and Nweze, 2017</w:t>
      </w:r>
      <w:r w:rsidR="00581B40" w:rsidRPr="006C0B77">
        <w:rPr>
          <w:rFonts w:ascii="Arial" w:hAnsi="Arial" w:cs="Arial"/>
          <w:sz w:val="24"/>
          <w:szCs w:val="24"/>
        </w:rPr>
        <w:t xml:space="preserve">; Kaiser, et al. </w:t>
      </w:r>
      <w:r w:rsidR="00581B40" w:rsidRPr="006C0B77">
        <w:rPr>
          <w:rFonts w:ascii="Arial" w:hAnsi="Arial" w:cs="Arial"/>
          <w:sz w:val="24"/>
          <w:szCs w:val="24"/>
        </w:rPr>
        <w:lastRenderedPageBreak/>
        <w:t>2019</w:t>
      </w:r>
      <w:r w:rsidR="006A31FE" w:rsidRPr="006C0B77">
        <w:rPr>
          <w:rFonts w:ascii="Arial" w:hAnsi="Arial" w:cs="Arial"/>
          <w:sz w:val="24"/>
          <w:szCs w:val="24"/>
        </w:rPr>
        <w:t xml:space="preserve">; Koebach, 2021; </w:t>
      </w:r>
      <w:r w:rsidR="00581B40" w:rsidRPr="006C0B77">
        <w:rPr>
          <w:rFonts w:ascii="Arial" w:hAnsi="Arial" w:cs="Arial"/>
          <w:sz w:val="24"/>
          <w:szCs w:val="24"/>
        </w:rPr>
        <w:t xml:space="preserve">Rathod, </w:t>
      </w:r>
      <w:r w:rsidR="009B6B74" w:rsidRPr="006C0B77">
        <w:rPr>
          <w:rFonts w:ascii="Arial" w:hAnsi="Arial" w:cs="Arial"/>
          <w:sz w:val="24"/>
          <w:szCs w:val="24"/>
        </w:rPr>
        <w:t>2017</w:t>
      </w:r>
      <w:r w:rsidRPr="006C0B77">
        <w:rPr>
          <w:rFonts w:ascii="Arial" w:hAnsi="Arial" w:cs="Arial"/>
          <w:sz w:val="24"/>
          <w:szCs w:val="24"/>
        </w:rPr>
        <w:t xml:space="preserve">). However, mindfulness has empirically validated benefits such as being intercultural, cost effective, intervention delivery does not rely on professional practitioners, although initial mindfulness training (MT) is required, and large groups can be targeted simultaneously (Musa, et al. 2021; Pillay and Eagle, 2019: Zubair, Kemal and Artemeva, 2018). </w:t>
      </w:r>
    </w:p>
    <w:p w14:paraId="193E59EF" w14:textId="77777777" w:rsidR="005852B5" w:rsidRPr="006C0B77" w:rsidRDefault="005852B5" w:rsidP="006C0B77">
      <w:pPr>
        <w:spacing w:line="360" w:lineRule="auto"/>
        <w:jc w:val="both"/>
        <w:rPr>
          <w:rFonts w:ascii="Arial" w:hAnsi="Arial" w:cs="Arial"/>
          <w:sz w:val="24"/>
          <w:szCs w:val="24"/>
        </w:rPr>
      </w:pPr>
    </w:p>
    <w:p w14:paraId="080CD482" w14:textId="13838B3D" w:rsidR="005852B5" w:rsidRPr="006C0B77" w:rsidRDefault="00BB6D1E" w:rsidP="006C0B77">
      <w:pPr>
        <w:spacing w:line="360" w:lineRule="auto"/>
        <w:jc w:val="both"/>
        <w:rPr>
          <w:rFonts w:ascii="Arial" w:hAnsi="Arial" w:cs="Arial"/>
          <w:sz w:val="24"/>
          <w:szCs w:val="24"/>
        </w:rPr>
      </w:pPr>
      <w:r w:rsidRPr="006C0B77">
        <w:rPr>
          <w:rFonts w:ascii="Arial" w:hAnsi="Arial" w:cs="Arial"/>
          <w:sz w:val="24"/>
          <w:szCs w:val="24"/>
        </w:rPr>
        <w:t>2.3.3</w:t>
      </w:r>
      <w:r w:rsidR="005852B5" w:rsidRPr="006C0B77">
        <w:rPr>
          <w:rFonts w:ascii="Arial" w:hAnsi="Arial" w:cs="Arial"/>
          <w:sz w:val="24"/>
          <w:szCs w:val="24"/>
        </w:rPr>
        <w:t xml:space="preserve"> Mindfulness</w:t>
      </w:r>
    </w:p>
    <w:p w14:paraId="6F4138EB" w14:textId="05E81567" w:rsidR="005852B5" w:rsidRDefault="005852B5" w:rsidP="006C0B77">
      <w:pPr>
        <w:spacing w:line="360" w:lineRule="auto"/>
        <w:jc w:val="both"/>
        <w:rPr>
          <w:rFonts w:ascii="Arial" w:hAnsi="Arial" w:cs="Arial"/>
          <w:sz w:val="24"/>
          <w:szCs w:val="24"/>
        </w:rPr>
      </w:pPr>
      <w:r w:rsidRPr="006C0B77">
        <w:rPr>
          <w:rFonts w:ascii="Arial" w:hAnsi="Arial" w:cs="Arial"/>
          <w:sz w:val="24"/>
          <w:szCs w:val="24"/>
        </w:rPr>
        <w:t>Mindfulness can be described as a purposeful cognitive process which allows one to focus on the present, in a non-judgemental, calm manner (Aliche, et al. 2021: Delport and Auerbach, 2018: Pillay and Eagle, 2019). Pillay and Eagle, (2019) and Zubair, Kemal and Artemeva, (2018), state that mindfulness is a psychological treatment, suitable for individuals and groups, and can be implemented within community settings, schools, peer groups, also within family units. Delport and Auerbach, (2018) and Aliche, et al. (2021) suggest the effects of trauma can be ameliorated before they become syndromatic and intractable, which reduces the long term burden of mental health on individuals, families, communities, and mental health facilities. Studies have proven mindfulness to be an effective intervention, with limited cost and no resources required apart from initial training in MT, which is ideal for LMICS, targeting severe traumatic experiences such as those suffered by child soldiers (Aliche, et al. 2021: Delport and Auerbach, 2018: Musa, et al. 2021: Pillay and Eagle, 2019: Zubair, Kemal and Artemeva, 2018). Mindfulness does not require spoken communication, negating further trauma to the individuals by having to openly discuss traumatic events, hence increasing engagement. This is also an advantageous treatment for many child soldiers who are unable to speak as a result of having their tongues cut, which is a common barbaric act inflicted by Boko Haram in order to silence children during battles and brutal attacks (Aliche, et al. 2021</w:t>
      </w:r>
      <w:r w:rsidR="009B43DC" w:rsidRPr="006C0B77">
        <w:rPr>
          <w:rFonts w:ascii="Arial" w:hAnsi="Arial" w:cs="Arial"/>
          <w:sz w:val="24"/>
          <w:szCs w:val="24"/>
        </w:rPr>
        <w:t>;</w:t>
      </w:r>
      <w:r w:rsidRPr="006C0B77">
        <w:rPr>
          <w:rFonts w:ascii="Arial" w:hAnsi="Arial" w:cs="Arial"/>
          <w:sz w:val="24"/>
          <w:szCs w:val="24"/>
        </w:rPr>
        <w:t xml:space="preserve"> Kumar and Gayathri, 2021). </w:t>
      </w:r>
    </w:p>
    <w:p w14:paraId="03263A41" w14:textId="77777777" w:rsidR="00D805D9" w:rsidRDefault="00D805D9" w:rsidP="006C0B77">
      <w:pPr>
        <w:spacing w:line="360" w:lineRule="auto"/>
        <w:jc w:val="both"/>
        <w:rPr>
          <w:rFonts w:ascii="Arial" w:hAnsi="Arial" w:cs="Arial"/>
          <w:sz w:val="24"/>
          <w:szCs w:val="24"/>
        </w:rPr>
      </w:pPr>
    </w:p>
    <w:p w14:paraId="3D9F48DE" w14:textId="77777777" w:rsidR="00D805D9" w:rsidRPr="006C0B77" w:rsidRDefault="00D805D9" w:rsidP="006C0B77">
      <w:pPr>
        <w:spacing w:line="360" w:lineRule="auto"/>
        <w:jc w:val="both"/>
        <w:rPr>
          <w:rFonts w:ascii="Arial" w:hAnsi="Arial" w:cs="Arial"/>
          <w:sz w:val="24"/>
          <w:szCs w:val="24"/>
        </w:rPr>
      </w:pPr>
    </w:p>
    <w:p w14:paraId="3759F570" w14:textId="77777777" w:rsidR="00A64DCC" w:rsidRPr="006C0B77" w:rsidRDefault="00A64DCC" w:rsidP="006C0B77">
      <w:pPr>
        <w:spacing w:line="360" w:lineRule="auto"/>
        <w:jc w:val="both"/>
        <w:rPr>
          <w:rFonts w:ascii="Arial" w:hAnsi="Arial" w:cs="Arial"/>
          <w:sz w:val="24"/>
          <w:szCs w:val="24"/>
        </w:rPr>
      </w:pPr>
    </w:p>
    <w:p w14:paraId="01526123" w14:textId="7F4F63B7" w:rsidR="00B117E7" w:rsidRPr="006C0B77" w:rsidRDefault="00BB6D1E" w:rsidP="006C0B77">
      <w:pPr>
        <w:spacing w:line="360" w:lineRule="auto"/>
        <w:jc w:val="both"/>
        <w:rPr>
          <w:rFonts w:ascii="Arial" w:hAnsi="Arial" w:cs="Arial"/>
          <w:sz w:val="24"/>
          <w:szCs w:val="24"/>
        </w:rPr>
      </w:pPr>
      <w:r w:rsidRPr="006C0B77">
        <w:rPr>
          <w:rFonts w:ascii="Arial" w:hAnsi="Arial" w:cs="Arial"/>
          <w:sz w:val="24"/>
          <w:szCs w:val="24"/>
        </w:rPr>
        <w:lastRenderedPageBreak/>
        <w:t xml:space="preserve">2.3.4 </w:t>
      </w:r>
      <w:r w:rsidR="00AC294D" w:rsidRPr="006C0B77">
        <w:rPr>
          <w:rFonts w:ascii="Arial" w:hAnsi="Arial" w:cs="Arial"/>
          <w:sz w:val="24"/>
          <w:szCs w:val="24"/>
        </w:rPr>
        <w:t>Psychosocial</w:t>
      </w:r>
      <w:r w:rsidR="00B117E7" w:rsidRPr="006C0B77">
        <w:rPr>
          <w:rFonts w:ascii="Arial" w:hAnsi="Arial" w:cs="Arial"/>
          <w:sz w:val="24"/>
          <w:szCs w:val="24"/>
        </w:rPr>
        <w:t xml:space="preserve"> </w:t>
      </w:r>
      <w:r w:rsidR="00AC294D" w:rsidRPr="006C0B77">
        <w:rPr>
          <w:rFonts w:ascii="Arial" w:hAnsi="Arial" w:cs="Arial"/>
          <w:sz w:val="24"/>
          <w:szCs w:val="24"/>
        </w:rPr>
        <w:t>Interventions</w:t>
      </w:r>
    </w:p>
    <w:p w14:paraId="3C3AD28E" w14:textId="162C3295" w:rsidR="00AC294D" w:rsidRDefault="00E82F4D" w:rsidP="006C0B77">
      <w:pPr>
        <w:spacing w:line="360" w:lineRule="auto"/>
        <w:jc w:val="both"/>
        <w:rPr>
          <w:rFonts w:ascii="Arial" w:hAnsi="Arial" w:cs="Arial"/>
          <w:sz w:val="24"/>
          <w:szCs w:val="24"/>
        </w:rPr>
      </w:pPr>
      <w:r w:rsidRPr="006C0B77">
        <w:rPr>
          <w:rFonts w:ascii="Arial" w:hAnsi="Arial" w:cs="Arial"/>
          <w:sz w:val="24"/>
          <w:szCs w:val="24"/>
        </w:rPr>
        <w:t>(</w:t>
      </w:r>
      <w:r w:rsidR="00361BCA" w:rsidRPr="006C0B77">
        <w:rPr>
          <w:rFonts w:ascii="Arial" w:hAnsi="Arial" w:cs="Arial"/>
          <w:sz w:val="24"/>
          <w:szCs w:val="24"/>
        </w:rPr>
        <w:t>Bella-Awusah, 2016</w:t>
      </w:r>
      <w:r w:rsidR="006E761C" w:rsidRPr="006C0B77">
        <w:rPr>
          <w:rFonts w:ascii="Arial" w:hAnsi="Arial" w:cs="Arial"/>
          <w:sz w:val="24"/>
          <w:szCs w:val="24"/>
        </w:rPr>
        <w:t>; Eaton, et al. 2018;</w:t>
      </w:r>
      <w:r w:rsidR="00A735AE" w:rsidRPr="006C0B77">
        <w:rPr>
          <w:rFonts w:ascii="Arial" w:hAnsi="Arial" w:cs="Arial"/>
          <w:sz w:val="24"/>
          <w:szCs w:val="24"/>
        </w:rPr>
        <w:t xml:space="preserve"> Katsonga-Phiri, Grant and Brown, 2019; </w:t>
      </w:r>
      <w:r w:rsidR="00E858ED" w:rsidRPr="006C0B77">
        <w:rPr>
          <w:rFonts w:ascii="Arial" w:hAnsi="Arial" w:cs="Arial"/>
          <w:sz w:val="24"/>
          <w:szCs w:val="24"/>
        </w:rPr>
        <w:t>Memon, 2021</w:t>
      </w:r>
      <w:r w:rsidR="00FD66BC" w:rsidRPr="006C0B77">
        <w:rPr>
          <w:rFonts w:ascii="Arial" w:hAnsi="Arial" w:cs="Arial"/>
          <w:sz w:val="24"/>
          <w:szCs w:val="24"/>
        </w:rPr>
        <w:t xml:space="preserve">; </w:t>
      </w:r>
      <w:r w:rsidR="00C44D49" w:rsidRPr="006C0B77">
        <w:rPr>
          <w:rFonts w:ascii="Arial" w:hAnsi="Arial" w:cs="Arial"/>
          <w:sz w:val="24"/>
          <w:szCs w:val="24"/>
        </w:rPr>
        <w:t>Wessells, Ager and Metzler, 2017</w:t>
      </w:r>
      <w:r w:rsidRPr="006C0B77">
        <w:rPr>
          <w:rFonts w:ascii="Arial" w:hAnsi="Arial" w:cs="Arial"/>
          <w:sz w:val="24"/>
          <w:szCs w:val="24"/>
        </w:rPr>
        <w:t>)</w:t>
      </w:r>
    </w:p>
    <w:p w14:paraId="51F03C9B" w14:textId="77777777" w:rsidR="008C0306" w:rsidRDefault="008C0306" w:rsidP="006C0B77">
      <w:pPr>
        <w:spacing w:line="360" w:lineRule="auto"/>
        <w:jc w:val="both"/>
        <w:rPr>
          <w:rFonts w:ascii="Arial" w:hAnsi="Arial" w:cs="Arial"/>
          <w:sz w:val="24"/>
          <w:szCs w:val="24"/>
        </w:rPr>
      </w:pPr>
    </w:p>
    <w:p w14:paraId="4905387C" w14:textId="77777777" w:rsidR="008C0306" w:rsidRDefault="008C0306" w:rsidP="006C0B77">
      <w:pPr>
        <w:spacing w:line="360" w:lineRule="auto"/>
        <w:jc w:val="both"/>
        <w:rPr>
          <w:rFonts w:ascii="Arial" w:hAnsi="Arial" w:cs="Arial"/>
          <w:sz w:val="24"/>
          <w:szCs w:val="24"/>
        </w:rPr>
      </w:pPr>
    </w:p>
    <w:p w14:paraId="168CED95" w14:textId="77777777" w:rsidR="008C0306" w:rsidRDefault="008C0306" w:rsidP="006C0B77">
      <w:pPr>
        <w:spacing w:line="360" w:lineRule="auto"/>
        <w:jc w:val="both"/>
        <w:rPr>
          <w:rFonts w:ascii="Arial" w:hAnsi="Arial" w:cs="Arial"/>
          <w:sz w:val="24"/>
          <w:szCs w:val="24"/>
        </w:rPr>
      </w:pPr>
    </w:p>
    <w:p w14:paraId="3B8C973B" w14:textId="77777777" w:rsidR="008C0306" w:rsidRDefault="008C0306" w:rsidP="006C0B77">
      <w:pPr>
        <w:spacing w:line="360" w:lineRule="auto"/>
        <w:jc w:val="both"/>
        <w:rPr>
          <w:rFonts w:ascii="Arial" w:hAnsi="Arial" w:cs="Arial"/>
          <w:sz w:val="24"/>
          <w:szCs w:val="24"/>
        </w:rPr>
      </w:pPr>
    </w:p>
    <w:p w14:paraId="6207B4FC" w14:textId="77777777" w:rsidR="008C0306" w:rsidRDefault="008C0306" w:rsidP="006C0B77">
      <w:pPr>
        <w:spacing w:line="360" w:lineRule="auto"/>
        <w:jc w:val="both"/>
        <w:rPr>
          <w:rFonts w:ascii="Arial" w:hAnsi="Arial" w:cs="Arial"/>
          <w:sz w:val="24"/>
          <w:szCs w:val="24"/>
        </w:rPr>
      </w:pPr>
    </w:p>
    <w:p w14:paraId="774C3BA3" w14:textId="77777777" w:rsidR="008C0306" w:rsidRDefault="008C0306" w:rsidP="006C0B77">
      <w:pPr>
        <w:spacing w:line="360" w:lineRule="auto"/>
        <w:jc w:val="both"/>
        <w:rPr>
          <w:rFonts w:ascii="Arial" w:hAnsi="Arial" w:cs="Arial"/>
          <w:sz w:val="24"/>
          <w:szCs w:val="24"/>
        </w:rPr>
      </w:pPr>
    </w:p>
    <w:p w14:paraId="7CEDEAF5" w14:textId="77777777" w:rsidR="008C0306" w:rsidRDefault="008C0306" w:rsidP="006C0B77">
      <w:pPr>
        <w:spacing w:line="360" w:lineRule="auto"/>
        <w:jc w:val="both"/>
        <w:rPr>
          <w:rFonts w:ascii="Arial" w:hAnsi="Arial" w:cs="Arial"/>
          <w:sz w:val="24"/>
          <w:szCs w:val="24"/>
        </w:rPr>
      </w:pPr>
    </w:p>
    <w:p w14:paraId="2F449EEE" w14:textId="77777777" w:rsidR="008C0306" w:rsidRDefault="008C0306" w:rsidP="006C0B77">
      <w:pPr>
        <w:spacing w:line="360" w:lineRule="auto"/>
        <w:jc w:val="both"/>
        <w:rPr>
          <w:rFonts w:ascii="Arial" w:hAnsi="Arial" w:cs="Arial"/>
          <w:sz w:val="24"/>
          <w:szCs w:val="24"/>
        </w:rPr>
      </w:pPr>
    </w:p>
    <w:p w14:paraId="57187AAB" w14:textId="77777777" w:rsidR="008C0306" w:rsidRDefault="008C0306" w:rsidP="006C0B77">
      <w:pPr>
        <w:spacing w:line="360" w:lineRule="auto"/>
        <w:jc w:val="both"/>
        <w:rPr>
          <w:rFonts w:ascii="Arial" w:hAnsi="Arial" w:cs="Arial"/>
          <w:sz w:val="24"/>
          <w:szCs w:val="24"/>
        </w:rPr>
      </w:pPr>
    </w:p>
    <w:p w14:paraId="2B680BA4" w14:textId="77777777" w:rsidR="008C0306" w:rsidRDefault="008C0306" w:rsidP="006C0B77">
      <w:pPr>
        <w:spacing w:line="360" w:lineRule="auto"/>
        <w:jc w:val="both"/>
        <w:rPr>
          <w:rFonts w:ascii="Arial" w:hAnsi="Arial" w:cs="Arial"/>
          <w:sz w:val="24"/>
          <w:szCs w:val="24"/>
        </w:rPr>
      </w:pPr>
    </w:p>
    <w:p w14:paraId="1C54BD58" w14:textId="77777777" w:rsidR="008C0306" w:rsidRDefault="008C0306" w:rsidP="006C0B77">
      <w:pPr>
        <w:spacing w:line="360" w:lineRule="auto"/>
        <w:jc w:val="both"/>
        <w:rPr>
          <w:rFonts w:ascii="Arial" w:hAnsi="Arial" w:cs="Arial"/>
          <w:sz w:val="24"/>
          <w:szCs w:val="24"/>
        </w:rPr>
      </w:pPr>
    </w:p>
    <w:p w14:paraId="1D84F4DD" w14:textId="77777777" w:rsidR="008C0306" w:rsidRDefault="008C0306" w:rsidP="006C0B77">
      <w:pPr>
        <w:spacing w:line="360" w:lineRule="auto"/>
        <w:jc w:val="both"/>
        <w:rPr>
          <w:rFonts w:ascii="Arial" w:hAnsi="Arial" w:cs="Arial"/>
          <w:sz w:val="24"/>
          <w:szCs w:val="24"/>
        </w:rPr>
      </w:pPr>
    </w:p>
    <w:p w14:paraId="2A598022" w14:textId="77777777" w:rsidR="008C0306" w:rsidRDefault="008C0306" w:rsidP="006C0B77">
      <w:pPr>
        <w:spacing w:line="360" w:lineRule="auto"/>
        <w:jc w:val="both"/>
        <w:rPr>
          <w:rFonts w:ascii="Arial" w:hAnsi="Arial" w:cs="Arial"/>
          <w:sz w:val="24"/>
          <w:szCs w:val="24"/>
        </w:rPr>
      </w:pPr>
    </w:p>
    <w:p w14:paraId="6B9E7240" w14:textId="77777777" w:rsidR="008C0306" w:rsidRDefault="008C0306" w:rsidP="006C0B77">
      <w:pPr>
        <w:spacing w:line="360" w:lineRule="auto"/>
        <w:jc w:val="both"/>
        <w:rPr>
          <w:rFonts w:ascii="Arial" w:hAnsi="Arial" w:cs="Arial"/>
          <w:sz w:val="24"/>
          <w:szCs w:val="24"/>
        </w:rPr>
      </w:pPr>
    </w:p>
    <w:p w14:paraId="51BF2E5F" w14:textId="77777777" w:rsidR="008C0306" w:rsidRDefault="008C0306" w:rsidP="006C0B77">
      <w:pPr>
        <w:spacing w:line="360" w:lineRule="auto"/>
        <w:jc w:val="both"/>
        <w:rPr>
          <w:rFonts w:ascii="Arial" w:hAnsi="Arial" w:cs="Arial"/>
          <w:sz w:val="24"/>
          <w:szCs w:val="24"/>
        </w:rPr>
      </w:pPr>
    </w:p>
    <w:p w14:paraId="2314DE87" w14:textId="77777777" w:rsidR="008C0306" w:rsidRDefault="008C0306" w:rsidP="006C0B77">
      <w:pPr>
        <w:spacing w:line="360" w:lineRule="auto"/>
        <w:jc w:val="both"/>
        <w:rPr>
          <w:rFonts w:ascii="Arial" w:hAnsi="Arial" w:cs="Arial"/>
          <w:sz w:val="24"/>
          <w:szCs w:val="24"/>
        </w:rPr>
      </w:pPr>
    </w:p>
    <w:p w14:paraId="71FDBE18" w14:textId="77777777" w:rsidR="008C0306" w:rsidRDefault="008C0306" w:rsidP="006C0B77">
      <w:pPr>
        <w:spacing w:line="360" w:lineRule="auto"/>
        <w:jc w:val="both"/>
        <w:rPr>
          <w:rFonts w:ascii="Arial" w:hAnsi="Arial" w:cs="Arial"/>
          <w:sz w:val="24"/>
          <w:szCs w:val="24"/>
        </w:rPr>
      </w:pPr>
    </w:p>
    <w:p w14:paraId="7B7EB58D" w14:textId="77777777" w:rsidR="008C0306" w:rsidRDefault="008C0306" w:rsidP="006C0B77">
      <w:pPr>
        <w:spacing w:line="360" w:lineRule="auto"/>
        <w:jc w:val="both"/>
        <w:rPr>
          <w:rFonts w:ascii="Arial" w:hAnsi="Arial" w:cs="Arial"/>
          <w:sz w:val="24"/>
          <w:szCs w:val="24"/>
        </w:rPr>
      </w:pPr>
    </w:p>
    <w:p w14:paraId="136F6DF8" w14:textId="77777777" w:rsidR="008C0306" w:rsidRDefault="008C0306" w:rsidP="006C0B77">
      <w:pPr>
        <w:spacing w:line="360" w:lineRule="auto"/>
        <w:jc w:val="both"/>
        <w:rPr>
          <w:rFonts w:ascii="Arial" w:hAnsi="Arial" w:cs="Arial"/>
          <w:sz w:val="24"/>
          <w:szCs w:val="24"/>
        </w:rPr>
      </w:pPr>
    </w:p>
    <w:p w14:paraId="3AB33FD8" w14:textId="77777777" w:rsidR="008C0306" w:rsidRDefault="008C0306" w:rsidP="006C0B77">
      <w:pPr>
        <w:spacing w:line="360" w:lineRule="auto"/>
        <w:jc w:val="both"/>
        <w:rPr>
          <w:rFonts w:ascii="Arial" w:hAnsi="Arial" w:cs="Arial"/>
          <w:sz w:val="24"/>
          <w:szCs w:val="24"/>
        </w:rPr>
      </w:pPr>
    </w:p>
    <w:p w14:paraId="1B88F4BB" w14:textId="77777777" w:rsidR="008C0306" w:rsidRPr="006C0B77" w:rsidRDefault="008C0306" w:rsidP="006C0B77">
      <w:pPr>
        <w:spacing w:line="360" w:lineRule="auto"/>
        <w:jc w:val="both"/>
        <w:rPr>
          <w:rFonts w:ascii="Arial" w:hAnsi="Arial" w:cs="Arial"/>
          <w:b/>
          <w:bCs/>
          <w:color w:val="FF0000"/>
          <w:sz w:val="24"/>
          <w:szCs w:val="24"/>
        </w:rPr>
      </w:pPr>
    </w:p>
    <w:p w14:paraId="34318A54" w14:textId="77777777" w:rsidR="005852B5" w:rsidRPr="006C0B77" w:rsidRDefault="005852B5" w:rsidP="006C0B77">
      <w:pPr>
        <w:spacing w:line="360" w:lineRule="auto"/>
        <w:jc w:val="both"/>
        <w:rPr>
          <w:rFonts w:ascii="Arial" w:hAnsi="Arial" w:cs="Arial"/>
          <w:b/>
          <w:bCs/>
          <w:color w:val="FF0000"/>
          <w:sz w:val="24"/>
          <w:szCs w:val="24"/>
        </w:rPr>
      </w:pPr>
    </w:p>
    <w:p w14:paraId="6B949533" w14:textId="656822BB" w:rsidR="005852B5" w:rsidRPr="006C0B77" w:rsidRDefault="00606E54" w:rsidP="006C0B77">
      <w:pPr>
        <w:spacing w:line="360" w:lineRule="auto"/>
        <w:jc w:val="both"/>
        <w:rPr>
          <w:rFonts w:ascii="Arial" w:hAnsi="Arial" w:cs="Arial"/>
          <w:sz w:val="24"/>
          <w:szCs w:val="24"/>
        </w:rPr>
      </w:pPr>
      <w:r w:rsidRPr="006C0B77">
        <w:rPr>
          <w:rFonts w:ascii="Arial" w:hAnsi="Arial" w:cs="Arial"/>
          <w:sz w:val="24"/>
          <w:szCs w:val="24"/>
        </w:rPr>
        <w:lastRenderedPageBreak/>
        <w:t>2.3.5</w:t>
      </w:r>
      <w:r w:rsidR="005852B5" w:rsidRPr="006C0B77">
        <w:rPr>
          <w:rFonts w:ascii="Arial" w:hAnsi="Arial" w:cs="Arial"/>
          <w:sz w:val="24"/>
          <w:szCs w:val="24"/>
        </w:rPr>
        <w:t xml:space="preserve"> Forgiveness and Acceptance</w:t>
      </w:r>
    </w:p>
    <w:p w14:paraId="3E2CB9D1" w14:textId="6FE78C65" w:rsidR="005852B5" w:rsidRPr="006C0B77" w:rsidRDefault="005852B5" w:rsidP="006C0B77">
      <w:pPr>
        <w:spacing w:line="360" w:lineRule="auto"/>
        <w:rPr>
          <w:rFonts w:ascii="Arial" w:hAnsi="Arial" w:cs="Arial"/>
          <w:b/>
          <w:bCs/>
          <w:color w:val="FF0000"/>
          <w:sz w:val="24"/>
          <w:szCs w:val="24"/>
        </w:rPr>
      </w:pPr>
      <w:r w:rsidRPr="006C0B77">
        <w:rPr>
          <w:rFonts w:ascii="Arial" w:hAnsi="Arial" w:cs="Arial"/>
          <w:sz w:val="24"/>
          <w:szCs w:val="24"/>
        </w:rPr>
        <w:t xml:space="preserve">However, irrespective of the </w:t>
      </w:r>
      <w:r w:rsidR="00866AC8" w:rsidRPr="006C0B77">
        <w:rPr>
          <w:rFonts w:ascii="Arial" w:hAnsi="Arial" w:cs="Arial"/>
          <w:sz w:val="24"/>
          <w:szCs w:val="24"/>
        </w:rPr>
        <w:t>model of therap</w:t>
      </w:r>
      <w:r w:rsidR="00393574" w:rsidRPr="006C0B77">
        <w:rPr>
          <w:rFonts w:ascii="Arial" w:hAnsi="Arial" w:cs="Arial"/>
          <w:sz w:val="24"/>
          <w:szCs w:val="24"/>
        </w:rPr>
        <w:t>y</w:t>
      </w:r>
      <w:r w:rsidRPr="006C0B77">
        <w:rPr>
          <w:rFonts w:ascii="Arial" w:hAnsi="Arial" w:cs="Arial"/>
          <w:sz w:val="24"/>
          <w:szCs w:val="24"/>
        </w:rPr>
        <w:t xml:space="preserve"> applied, it is essential for child soldiers to receive forgiveness and acceptance from family and community members to allow the healing process to begin, whilst enabling community reintegration, and reducing the risk of re-abduction and internal displacement (Are, et al. 2021</w:t>
      </w:r>
      <w:r w:rsidR="002D4323" w:rsidRPr="006C0B77">
        <w:rPr>
          <w:rFonts w:ascii="Arial" w:hAnsi="Arial" w:cs="Arial"/>
          <w:sz w:val="24"/>
          <w:szCs w:val="24"/>
        </w:rPr>
        <w:t>;</w:t>
      </w:r>
      <w:r w:rsidRPr="006C0B77">
        <w:rPr>
          <w:rFonts w:ascii="Arial" w:hAnsi="Arial" w:cs="Arial"/>
          <w:sz w:val="24"/>
          <w:szCs w:val="24"/>
        </w:rPr>
        <w:t xml:space="preserve"> Brown et al. 2017</w:t>
      </w:r>
      <w:r w:rsidR="002D4323" w:rsidRPr="006C0B77">
        <w:rPr>
          <w:rFonts w:ascii="Arial" w:hAnsi="Arial" w:cs="Arial"/>
          <w:sz w:val="24"/>
          <w:szCs w:val="24"/>
        </w:rPr>
        <w:t xml:space="preserve">; Jordans, Pigott and Tol, 2016; </w:t>
      </w:r>
      <w:r w:rsidR="0074216D" w:rsidRPr="006C0B77">
        <w:rPr>
          <w:rFonts w:ascii="Arial" w:hAnsi="Arial" w:cs="Arial"/>
          <w:sz w:val="24"/>
          <w:szCs w:val="24"/>
        </w:rPr>
        <w:t xml:space="preserve">Nocon, et al. </w:t>
      </w:r>
      <w:r w:rsidR="005F43B1" w:rsidRPr="006C0B77">
        <w:rPr>
          <w:rFonts w:ascii="Arial" w:hAnsi="Arial" w:cs="Arial"/>
          <w:sz w:val="24"/>
          <w:szCs w:val="24"/>
        </w:rPr>
        <w:t>2017</w:t>
      </w:r>
      <w:r w:rsidRPr="006C0B77">
        <w:rPr>
          <w:rFonts w:ascii="Arial" w:hAnsi="Arial" w:cs="Arial"/>
          <w:sz w:val="24"/>
          <w:szCs w:val="24"/>
        </w:rPr>
        <w:t>). Forgiveness and acceptance are essential prerequisites to enhance the effectiveness and sustainability of therapy, however, a lack of these from family and community members would significantly compound trauma previously suffered and continue to cause psychological damage to vulnerable children and adolescents (Are, et al. 2021</w:t>
      </w:r>
      <w:r w:rsidR="005F43B1" w:rsidRPr="006C0B77">
        <w:rPr>
          <w:rFonts w:ascii="Arial" w:hAnsi="Arial" w:cs="Arial"/>
          <w:sz w:val="24"/>
          <w:szCs w:val="24"/>
        </w:rPr>
        <w:t>;</w:t>
      </w:r>
      <w:r w:rsidRPr="006C0B77">
        <w:rPr>
          <w:rFonts w:ascii="Arial" w:hAnsi="Arial" w:cs="Arial"/>
          <w:sz w:val="24"/>
          <w:szCs w:val="24"/>
        </w:rPr>
        <w:t xml:space="preserve"> Brown, et al. 2017</w:t>
      </w:r>
      <w:r w:rsidR="005F43B1" w:rsidRPr="006C0B77">
        <w:rPr>
          <w:rFonts w:ascii="Arial" w:hAnsi="Arial" w:cs="Arial"/>
          <w:sz w:val="24"/>
          <w:szCs w:val="24"/>
        </w:rPr>
        <w:t>;</w:t>
      </w:r>
      <w:r w:rsidRPr="006C0B77">
        <w:rPr>
          <w:rFonts w:ascii="Arial" w:hAnsi="Arial" w:cs="Arial"/>
          <w:sz w:val="24"/>
          <w:szCs w:val="24"/>
        </w:rPr>
        <w:t xml:space="preserve"> Jordans, Pigott and Tol, 2016)</w:t>
      </w:r>
      <w:r w:rsidR="00AE38E7" w:rsidRPr="006C0B77">
        <w:rPr>
          <w:rFonts w:ascii="Arial" w:hAnsi="Arial" w:cs="Arial"/>
          <w:sz w:val="24"/>
          <w:szCs w:val="24"/>
        </w:rPr>
        <w:t xml:space="preserve">. </w:t>
      </w:r>
      <w:r w:rsidRPr="006C0B77">
        <w:rPr>
          <w:rFonts w:ascii="Arial" w:hAnsi="Arial" w:cs="Arial"/>
          <w:sz w:val="24"/>
          <w:szCs w:val="24"/>
        </w:rPr>
        <w:t xml:space="preserve">Eseadi, et al. (2016) and Kadir, Shenoda and Goldhagen, (2019) suggest that family </w:t>
      </w:r>
      <w:r w:rsidR="00AF1144" w:rsidRPr="006C0B77">
        <w:rPr>
          <w:rFonts w:ascii="Arial" w:hAnsi="Arial" w:cs="Arial"/>
          <w:sz w:val="24"/>
          <w:szCs w:val="24"/>
        </w:rPr>
        <w:t xml:space="preserve">support, community </w:t>
      </w:r>
      <w:r w:rsidRPr="006C0B77">
        <w:rPr>
          <w:rFonts w:ascii="Arial" w:hAnsi="Arial" w:cs="Arial"/>
          <w:sz w:val="24"/>
          <w:szCs w:val="24"/>
        </w:rPr>
        <w:t xml:space="preserve">connections, </w:t>
      </w:r>
      <w:r w:rsidR="00AF1144" w:rsidRPr="006C0B77">
        <w:rPr>
          <w:rFonts w:ascii="Arial" w:hAnsi="Arial" w:cs="Arial"/>
          <w:sz w:val="24"/>
          <w:szCs w:val="24"/>
        </w:rPr>
        <w:t xml:space="preserve">and </w:t>
      </w:r>
      <w:r w:rsidRPr="006C0B77">
        <w:rPr>
          <w:rFonts w:ascii="Arial" w:hAnsi="Arial" w:cs="Arial"/>
          <w:sz w:val="24"/>
          <w:szCs w:val="24"/>
        </w:rPr>
        <w:t xml:space="preserve">social networks, </w:t>
      </w:r>
      <w:r w:rsidR="004C7022" w:rsidRPr="006C0B77">
        <w:rPr>
          <w:rFonts w:ascii="Arial" w:hAnsi="Arial" w:cs="Arial"/>
          <w:sz w:val="24"/>
          <w:szCs w:val="24"/>
        </w:rPr>
        <w:t>reinforce</w:t>
      </w:r>
      <w:r w:rsidR="00307F29" w:rsidRPr="006C0B77">
        <w:rPr>
          <w:rFonts w:ascii="Arial" w:hAnsi="Arial" w:cs="Arial"/>
          <w:sz w:val="24"/>
          <w:szCs w:val="24"/>
        </w:rPr>
        <w:t xml:space="preserve"> </w:t>
      </w:r>
      <w:r w:rsidR="005B364C" w:rsidRPr="006C0B77">
        <w:rPr>
          <w:rFonts w:ascii="Arial" w:hAnsi="Arial" w:cs="Arial"/>
          <w:sz w:val="24"/>
          <w:szCs w:val="24"/>
        </w:rPr>
        <w:t xml:space="preserve">forgiveness and </w:t>
      </w:r>
      <w:r w:rsidR="00307F29" w:rsidRPr="006C0B77">
        <w:rPr>
          <w:rFonts w:ascii="Arial" w:hAnsi="Arial" w:cs="Arial"/>
          <w:sz w:val="24"/>
          <w:szCs w:val="24"/>
        </w:rPr>
        <w:t xml:space="preserve">acceptance and </w:t>
      </w:r>
      <w:r w:rsidRPr="006C0B77">
        <w:rPr>
          <w:rFonts w:ascii="Arial" w:hAnsi="Arial" w:cs="Arial"/>
          <w:sz w:val="24"/>
          <w:szCs w:val="24"/>
        </w:rPr>
        <w:t>are significant in aiding psychological recovery</w:t>
      </w:r>
      <w:r w:rsidR="00842525" w:rsidRPr="006C0B77">
        <w:rPr>
          <w:rFonts w:ascii="Arial" w:hAnsi="Arial" w:cs="Arial"/>
          <w:sz w:val="24"/>
          <w:szCs w:val="24"/>
        </w:rPr>
        <w:t xml:space="preserve"> </w:t>
      </w:r>
      <w:r w:rsidR="00307F29" w:rsidRPr="006C0B77">
        <w:rPr>
          <w:rFonts w:ascii="Arial" w:hAnsi="Arial" w:cs="Arial"/>
          <w:sz w:val="24"/>
          <w:szCs w:val="24"/>
        </w:rPr>
        <w:t xml:space="preserve">whilst </w:t>
      </w:r>
      <w:r w:rsidR="00576872" w:rsidRPr="006C0B77">
        <w:rPr>
          <w:rFonts w:ascii="Arial" w:hAnsi="Arial" w:cs="Arial"/>
          <w:sz w:val="24"/>
          <w:szCs w:val="24"/>
        </w:rPr>
        <w:t>ensur</w:t>
      </w:r>
      <w:r w:rsidR="00307F29" w:rsidRPr="006C0B77">
        <w:rPr>
          <w:rFonts w:ascii="Arial" w:hAnsi="Arial" w:cs="Arial"/>
          <w:sz w:val="24"/>
          <w:szCs w:val="24"/>
        </w:rPr>
        <w:t>ing</w:t>
      </w:r>
      <w:r w:rsidR="00576872" w:rsidRPr="006C0B77">
        <w:rPr>
          <w:rFonts w:ascii="Arial" w:hAnsi="Arial" w:cs="Arial"/>
          <w:sz w:val="24"/>
          <w:szCs w:val="24"/>
        </w:rPr>
        <w:t xml:space="preserve"> a long lasting effect</w:t>
      </w:r>
      <w:r w:rsidRPr="006C0B77">
        <w:rPr>
          <w:rFonts w:ascii="Arial" w:hAnsi="Arial" w:cs="Arial"/>
          <w:sz w:val="24"/>
          <w:szCs w:val="24"/>
        </w:rPr>
        <w:t xml:space="preserve">. </w:t>
      </w:r>
      <w:r w:rsidR="000C4B66" w:rsidRPr="006C0B77">
        <w:rPr>
          <w:rFonts w:ascii="Arial" w:hAnsi="Arial" w:cs="Arial"/>
          <w:sz w:val="24"/>
          <w:szCs w:val="24"/>
        </w:rPr>
        <w:t>Morina, Koerssen and Polle</w:t>
      </w:r>
      <w:r w:rsidR="00CD4C48" w:rsidRPr="006C0B77">
        <w:rPr>
          <w:rFonts w:ascii="Arial" w:hAnsi="Arial" w:cs="Arial"/>
          <w:sz w:val="24"/>
          <w:szCs w:val="24"/>
        </w:rPr>
        <w:t>t, (2016</w:t>
      </w:r>
      <w:r w:rsidR="00941909" w:rsidRPr="006C0B77">
        <w:rPr>
          <w:rFonts w:ascii="Arial" w:hAnsi="Arial" w:cs="Arial"/>
          <w:sz w:val="24"/>
          <w:szCs w:val="24"/>
        </w:rPr>
        <w:t xml:space="preserve">) suggest that </w:t>
      </w:r>
      <w:r w:rsidR="00DC5D70" w:rsidRPr="006C0B77">
        <w:rPr>
          <w:rFonts w:ascii="Arial" w:hAnsi="Arial" w:cs="Arial"/>
          <w:sz w:val="24"/>
          <w:szCs w:val="24"/>
        </w:rPr>
        <w:t xml:space="preserve">training </w:t>
      </w:r>
      <w:r w:rsidR="00006901" w:rsidRPr="006C0B77">
        <w:rPr>
          <w:rFonts w:ascii="Arial" w:hAnsi="Arial" w:cs="Arial"/>
          <w:sz w:val="24"/>
          <w:szCs w:val="24"/>
        </w:rPr>
        <w:t xml:space="preserve">community leaders </w:t>
      </w:r>
      <w:r w:rsidR="00B670EA" w:rsidRPr="006C0B77">
        <w:rPr>
          <w:rFonts w:ascii="Arial" w:hAnsi="Arial" w:cs="Arial"/>
          <w:sz w:val="24"/>
          <w:szCs w:val="24"/>
        </w:rPr>
        <w:t xml:space="preserve">to </w:t>
      </w:r>
      <w:r w:rsidR="00006901" w:rsidRPr="006C0B77">
        <w:rPr>
          <w:rFonts w:ascii="Arial" w:hAnsi="Arial" w:cs="Arial"/>
          <w:sz w:val="24"/>
          <w:szCs w:val="24"/>
        </w:rPr>
        <w:t xml:space="preserve">conduct </w:t>
      </w:r>
      <w:r w:rsidR="00941909" w:rsidRPr="006C0B77">
        <w:rPr>
          <w:rFonts w:ascii="Arial" w:hAnsi="Arial" w:cs="Arial"/>
          <w:sz w:val="24"/>
          <w:szCs w:val="24"/>
        </w:rPr>
        <w:t>restorative practice</w:t>
      </w:r>
      <w:r w:rsidR="00AF5924" w:rsidRPr="006C0B77">
        <w:rPr>
          <w:rFonts w:ascii="Arial" w:hAnsi="Arial" w:cs="Arial"/>
          <w:sz w:val="24"/>
          <w:szCs w:val="24"/>
        </w:rPr>
        <w:t xml:space="preserve"> (RP)</w:t>
      </w:r>
      <w:r w:rsidR="00006901" w:rsidRPr="006C0B77">
        <w:rPr>
          <w:rFonts w:ascii="Arial" w:hAnsi="Arial" w:cs="Arial"/>
          <w:sz w:val="24"/>
          <w:szCs w:val="24"/>
        </w:rPr>
        <w:t xml:space="preserve"> among </w:t>
      </w:r>
      <w:r w:rsidR="00B30282" w:rsidRPr="006C0B77">
        <w:rPr>
          <w:rFonts w:ascii="Arial" w:hAnsi="Arial" w:cs="Arial"/>
          <w:sz w:val="24"/>
          <w:szCs w:val="24"/>
        </w:rPr>
        <w:t>family and community members</w:t>
      </w:r>
      <w:r w:rsidR="00251DC0" w:rsidRPr="006C0B77">
        <w:rPr>
          <w:rFonts w:ascii="Arial" w:hAnsi="Arial" w:cs="Arial"/>
          <w:sz w:val="24"/>
          <w:szCs w:val="24"/>
        </w:rPr>
        <w:t xml:space="preserve"> is beneficial to the local community </w:t>
      </w:r>
      <w:r w:rsidR="00C67B0C" w:rsidRPr="006C0B77">
        <w:rPr>
          <w:rFonts w:ascii="Arial" w:hAnsi="Arial" w:cs="Arial"/>
          <w:sz w:val="24"/>
          <w:szCs w:val="24"/>
        </w:rPr>
        <w:t xml:space="preserve">in </w:t>
      </w:r>
      <w:r w:rsidR="00F32A94" w:rsidRPr="006C0B77">
        <w:rPr>
          <w:rFonts w:ascii="Arial" w:hAnsi="Arial" w:cs="Arial"/>
          <w:sz w:val="24"/>
          <w:szCs w:val="24"/>
        </w:rPr>
        <w:t xml:space="preserve">understanding the traumatic </w:t>
      </w:r>
      <w:r w:rsidR="00C67B0C" w:rsidRPr="006C0B77">
        <w:rPr>
          <w:rFonts w:ascii="Arial" w:hAnsi="Arial" w:cs="Arial"/>
          <w:sz w:val="24"/>
          <w:szCs w:val="24"/>
        </w:rPr>
        <w:t>experiences</w:t>
      </w:r>
      <w:r w:rsidR="00F32A94" w:rsidRPr="006C0B77">
        <w:rPr>
          <w:rFonts w:ascii="Arial" w:hAnsi="Arial" w:cs="Arial"/>
          <w:sz w:val="24"/>
          <w:szCs w:val="24"/>
        </w:rPr>
        <w:t xml:space="preserve"> child soldiers suffer</w:t>
      </w:r>
      <w:r w:rsidR="00C114D2" w:rsidRPr="006C0B77">
        <w:rPr>
          <w:rFonts w:ascii="Arial" w:hAnsi="Arial" w:cs="Arial"/>
          <w:sz w:val="24"/>
          <w:szCs w:val="24"/>
        </w:rPr>
        <w:t xml:space="preserve">, whilst being </w:t>
      </w:r>
      <w:r w:rsidR="00251DC0" w:rsidRPr="006C0B77">
        <w:rPr>
          <w:rFonts w:ascii="Arial" w:hAnsi="Arial" w:cs="Arial"/>
          <w:sz w:val="24"/>
          <w:szCs w:val="24"/>
        </w:rPr>
        <w:t>a cost effective intervention</w:t>
      </w:r>
      <w:r w:rsidR="00AF5924" w:rsidRPr="006C0B77">
        <w:rPr>
          <w:rFonts w:ascii="Arial" w:hAnsi="Arial" w:cs="Arial"/>
          <w:sz w:val="24"/>
          <w:szCs w:val="24"/>
        </w:rPr>
        <w:t xml:space="preserve">. </w:t>
      </w:r>
      <w:r w:rsidR="00A54723" w:rsidRPr="006C0B77">
        <w:rPr>
          <w:rFonts w:ascii="Arial" w:hAnsi="Arial" w:cs="Arial"/>
          <w:sz w:val="24"/>
          <w:szCs w:val="24"/>
        </w:rPr>
        <w:t xml:space="preserve">During RP, </w:t>
      </w:r>
      <w:r w:rsidR="006B23B4" w:rsidRPr="006C0B77">
        <w:rPr>
          <w:rFonts w:ascii="Arial" w:hAnsi="Arial" w:cs="Arial"/>
          <w:sz w:val="24"/>
          <w:szCs w:val="24"/>
        </w:rPr>
        <w:t>former child soldiers</w:t>
      </w:r>
      <w:r w:rsidR="00A54723" w:rsidRPr="006C0B77">
        <w:rPr>
          <w:rFonts w:ascii="Arial" w:hAnsi="Arial" w:cs="Arial"/>
          <w:sz w:val="24"/>
          <w:szCs w:val="24"/>
        </w:rPr>
        <w:t xml:space="preserve"> and </w:t>
      </w:r>
      <w:r w:rsidR="00115F6A" w:rsidRPr="006C0B77">
        <w:rPr>
          <w:rFonts w:ascii="Arial" w:hAnsi="Arial" w:cs="Arial"/>
          <w:sz w:val="24"/>
          <w:szCs w:val="24"/>
        </w:rPr>
        <w:t>family or community members have the opportunity to speak openly</w:t>
      </w:r>
      <w:r w:rsidR="006B23B4" w:rsidRPr="006C0B77">
        <w:rPr>
          <w:rFonts w:ascii="Arial" w:hAnsi="Arial" w:cs="Arial"/>
          <w:sz w:val="24"/>
          <w:szCs w:val="24"/>
        </w:rPr>
        <w:t xml:space="preserve"> and listen to each other without interruptions</w:t>
      </w:r>
      <w:r w:rsidR="00D21628" w:rsidRPr="006C0B77">
        <w:rPr>
          <w:rFonts w:ascii="Arial" w:hAnsi="Arial" w:cs="Arial"/>
          <w:sz w:val="24"/>
          <w:szCs w:val="24"/>
        </w:rPr>
        <w:t xml:space="preserve">, enabling an understanding of </w:t>
      </w:r>
      <w:r w:rsidR="006710B1" w:rsidRPr="006C0B77">
        <w:rPr>
          <w:rFonts w:ascii="Arial" w:hAnsi="Arial" w:cs="Arial"/>
          <w:sz w:val="24"/>
          <w:szCs w:val="24"/>
        </w:rPr>
        <w:t>trauma experienced and the implications for each person</w:t>
      </w:r>
      <w:r w:rsidR="001143AD" w:rsidRPr="006C0B77">
        <w:rPr>
          <w:rFonts w:ascii="Arial" w:hAnsi="Arial" w:cs="Arial"/>
          <w:sz w:val="24"/>
          <w:szCs w:val="24"/>
        </w:rPr>
        <w:t xml:space="preserve"> (Morina, Koerssen</w:t>
      </w:r>
      <w:r w:rsidR="00F524B7" w:rsidRPr="006C0B77">
        <w:rPr>
          <w:rFonts w:ascii="Arial" w:hAnsi="Arial" w:cs="Arial"/>
          <w:sz w:val="24"/>
          <w:szCs w:val="24"/>
        </w:rPr>
        <w:t xml:space="preserve"> and Pollet, 2016)</w:t>
      </w:r>
      <w:r w:rsidR="00115500" w:rsidRPr="006C0B77">
        <w:rPr>
          <w:rFonts w:ascii="Arial" w:hAnsi="Arial" w:cs="Arial"/>
          <w:sz w:val="24"/>
          <w:szCs w:val="24"/>
        </w:rPr>
        <w:t xml:space="preserve">. </w:t>
      </w:r>
      <w:r w:rsidRPr="006C0B77">
        <w:rPr>
          <w:rFonts w:ascii="Arial" w:hAnsi="Arial" w:cs="Arial"/>
          <w:sz w:val="24"/>
          <w:szCs w:val="24"/>
        </w:rPr>
        <w:t>According to Amusan and Ejoke, 2017, Nocon, et al. 2017 and Slone and Mann, (2016), only by family and community members showing forgiveness and acceptance to former child soldiers, can the healing process commence</w:t>
      </w:r>
      <w:r w:rsidR="00424707" w:rsidRPr="006C0B77">
        <w:rPr>
          <w:rFonts w:ascii="Arial" w:hAnsi="Arial" w:cs="Arial"/>
          <w:sz w:val="24"/>
          <w:szCs w:val="24"/>
        </w:rPr>
        <w:t xml:space="preserve">, whilst encouraging the children </w:t>
      </w:r>
      <w:r w:rsidR="00240503" w:rsidRPr="006C0B77">
        <w:rPr>
          <w:rFonts w:ascii="Arial" w:hAnsi="Arial" w:cs="Arial"/>
          <w:sz w:val="24"/>
          <w:szCs w:val="24"/>
        </w:rPr>
        <w:t xml:space="preserve">to </w:t>
      </w:r>
      <w:r w:rsidRPr="006C0B77">
        <w:rPr>
          <w:rFonts w:ascii="Arial" w:hAnsi="Arial" w:cs="Arial"/>
          <w:sz w:val="24"/>
          <w:szCs w:val="24"/>
        </w:rPr>
        <w:t xml:space="preserve">forgive themselves </w:t>
      </w:r>
      <w:r w:rsidR="00E535C9" w:rsidRPr="006C0B77">
        <w:rPr>
          <w:rFonts w:ascii="Arial" w:hAnsi="Arial" w:cs="Arial"/>
          <w:sz w:val="24"/>
          <w:szCs w:val="24"/>
        </w:rPr>
        <w:t xml:space="preserve">and begin </w:t>
      </w:r>
      <w:r w:rsidRPr="006C0B77">
        <w:rPr>
          <w:rFonts w:ascii="Arial" w:hAnsi="Arial" w:cs="Arial"/>
          <w:sz w:val="24"/>
          <w:szCs w:val="24"/>
        </w:rPr>
        <w:t xml:space="preserve">the slow journey back from life after death. </w:t>
      </w:r>
    </w:p>
    <w:p w14:paraId="64C01715" w14:textId="77777777" w:rsidR="005852B5" w:rsidRPr="006C0B77" w:rsidRDefault="005852B5" w:rsidP="006C0B77">
      <w:pPr>
        <w:spacing w:line="360" w:lineRule="auto"/>
        <w:jc w:val="both"/>
        <w:rPr>
          <w:rFonts w:ascii="Arial" w:hAnsi="Arial" w:cs="Arial"/>
          <w:b/>
          <w:bCs/>
          <w:color w:val="FF0000"/>
          <w:sz w:val="24"/>
          <w:szCs w:val="24"/>
        </w:rPr>
      </w:pPr>
    </w:p>
    <w:p w14:paraId="11A699A8" w14:textId="77777777" w:rsidR="00376C9A" w:rsidRPr="006C0B77" w:rsidRDefault="00376C9A" w:rsidP="006C0B77">
      <w:pPr>
        <w:spacing w:line="360" w:lineRule="auto"/>
        <w:jc w:val="both"/>
        <w:rPr>
          <w:rFonts w:ascii="Arial" w:hAnsi="Arial" w:cs="Arial"/>
          <w:b/>
          <w:bCs/>
          <w:color w:val="FF0000"/>
          <w:sz w:val="24"/>
          <w:szCs w:val="24"/>
        </w:rPr>
      </w:pPr>
    </w:p>
    <w:p w14:paraId="05AFA101" w14:textId="77777777" w:rsidR="00A64DCC" w:rsidRPr="006C0B77" w:rsidRDefault="00A64DCC" w:rsidP="006C0B77">
      <w:pPr>
        <w:spacing w:line="360" w:lineRule="auto"/>
        <w:jc w:val="both"/>
        <w:rPr>
          <w:rFonts w:ascii="Arial" w:hAnsi="Arial" w:cs="Arial"/>
          <w:b/>
          <w:bCs/>
          <w:color w:val="FF0000"/>
          <w:sz w:val="24"/>
          <w:szCs w:val="24"/>
        </w:rPr>
      </w:pPr>
    </w:p>
    <w:p w14:paraId="1ABA58D2" w14:textId="77777777" w:rsidR="00376C9A" w:rsidRPr="006C0B77" w:rsidRDefault="00376C9A" w:rsidP="006C0B77">
      <w:pPr>
        <w:spacing w:line="360" w:lineRule="auto"/>
        <w:jc w:val="both"/>
        <w:rPr>
          <w:rFonts w:ascii="Arial" w:hAnsi="Arial" w:cs="Arial"/>
          <w:b/>
          <w:bCs/>
          <w:color w:val="FF0000"/>
          <w:sz w:val="24"/>
          <w:szCs w:val="24"/>
        </w:rPr>
      </w:pPr>
    </w:p>
    <w:p w14:paraId="112DD525" w14:textId="77777777" w:rsidR="005852B5" w:rsidRPr="006C0B77" w:rsidRDefault="005852B5" w:rsidP="006C0B77">
      <w:pPr>
        <w:spacing w:line="360" w:lineRule="auto"/>
        <w:ind w:hanging="720"/>
        <w:rPr>
          <w:rFonts w:ascii="Arial" w:hAnsi="Arial" w:cs="Arial"/>
          <w:sz w:val="24"/>
          <w:szCs w:val="24"/>
        </w:rPr>
      </w:pPr>
      <w:r w:rsidRPr="006C0B77">
        <w:rPr>
          <w:rFonts w:ascii="Arial" w:hAnsi="Arial" w:cs="Arial"/>
          <w:sz w:val="24"/>
          <w:szCs w:val="24"/>
        </w:rPr>
        <w:lastRenderedPageBreak/>
        <w:t>Chapter 3</w:t>
      </w:r>
    </w:p>
    <w:p w14:paraId="2656AB62" w14:textId="3224FA06" w:rsidR="005852B5" w:rsidRPr="006C0B77" w:rsidRDefault="00A64DCC" w:rsidP="006C0B77">
      <w:pPr>
        <w:spacing w:line="360" w:lineRule="auto"/>
        <w:ind w:hanging="720"/>
        <w:rPr>
          <w:rFonts w:ascii="Arial" w:hAnsi="Arial" w:cs="Arial"/>
          <w:sz w:val="24"/>
          <w:szCs w:val="24"/>
        </w:rPr>
      </w:pPr>
      <w:r w:rsidRPr="006C0B77">
        <w:rPr>
          <w:rFonts w:ascii="Arial" w:hAnsi="Arial" w:cs="Arial"/>
          <w:sz w:val="24"/>
          <w:szCs w:val="24"/>
        </w:rPr>
        <w:t xml:space="preserve">3.1 </w:t>
      </w:r>
      <w:r w:rsidR="005852B5" w:rsidRPr="006C0B77">
        <w:rPr>
          <w:rFonts w:ascii="Arial" w:hAnsi="Arial" w:cs="Arial"/>
          <w:sz w:val="24"/>
          <w:szCs w:val="24"/>
        </w:rPr>
        <w:t>Methodology</w:t>
      </w:r>
      <w:r w:rsidR="00524646" w:rsidRPr="006C0B77">
        <w:rPr>
          <w:rFonts w:ascii="Arial" w:hAnsi="Arial" w:cs="Arial"/>
          <w:sz w:val="24"/>
          <w:szCs w:val="24"/>
        </w:rPr>
        <w:t xml:space="preserve"> and method</w:t>
      </w:r>
    </w:p>
    <w:p w14:paraId="65F99841" w14:textId="201FEA60" w:rsidR="005852B5" w:rsidRPr="006C0B77" w:rsidRDefault="005852B5" w:rsidP="006C0B77">
      <w:pPr>
        <w:spacing w:line="360" w:lineRule="auto"/>
        <w:ind w:hanging="720"/>
        <w:rPr>
          <w:rFonts w:ascii="Arial" w:hAnsi="Arial" w:cs="Arial"/>
          <w:sz w:val="24"/>
          <w:szCs w:val="24"/>
        </w:rPr>
      </w:pPr>
      <w:r w:rsidRPr="006C0B77">
        <w:rPr>
          <w:rFonts w:ascii="Arial" w:hAnsi="Arial" w:cs="Arial"/>
          <w:sz w:val="24"/>
          <w:szCs w:val="24"/>
        </w:rPr>
        <w:t xml:space="preserve">The Casp Critical Appraisal Tool was utilized during this review to help </w:t>
      </w:r>
      <w:r w:rsidR="00335626" w:rsidRPr="006C0B77">
        <w:rPr>
          <w:rFonts w:ascii="Arial" w:hAnsi="Arial" w:cs="Arial"/>
          <w:sz w:val="24"/>
          <w:szCs w:val="24"/>
        </w:rPr>
        <w:t xml:space="preserve">guide, </w:t>
      </w:r>
      <w:r w:rsidR="005C4A3B" w:rsidRPr="006C0B77">
        <w:rPr>
          <w:rFonts w:ascii="Arial" w:hAnsi="Arial" w:cs="Arial"/>
          <w:sz w:val="24"/>
          <w:szCs w:val="24"/>
        </w:rPr>
        <w:t>inform,</w:t>
      </w:r>
      <w:r w:rsidRPr="006C0B77">
        <w:rPr>
          <w:rFonts w:ascii="Arial" w:hAnsi="Arial" w:cs="Arial"/>
          <w:sz w:val="24"/>
          <w:szCs w:val="24"/>
        </w:rPr>
        <w:t xml:space="preserve"> and monitor suitable and robust journal articles</w:t>
      </w:r>
      <w:r w:rsidR="002A3169" w:rsidRPr="006C0B77">
        <w:rPr>
          <w:rFonts w:ascii="Arial" w:hAnsi="Arial" w:cs="Arial"/>
          <w:sz w:val="24"/>
          <w:szCs w:val="24"/>
        </w:rPr>
        <w:t xml:space="preserve"> (</w:t>
      </w:r>
      <w:r w:rsidR="00AA5361" w:rsidRPr="006C0B77">
        <w:rPr>
          <w:rFonts w:ascii="Arial" w:hAnsi="Arial" w:cs="Arial"/>
          <w:sz w:val="24"/>
          <w:szCs w:val="24"/>
        </w:rPr>
        <w:t>Critical Appraisal</w:t>
      </w:r>
      <w:r w:rsidR="00567AB9" w:rsidRPr="006C0B77">
        <w:rPr>
          <w:rFonts w:ascii="Arial" w:hAnsi="Arial" w:cs="Arial"/>
          <w:sz w:val="24"/>
          <w:szCs w:val="24"/>
        </w:rPr>
        <w:t xml:space="preserve"> Skills Programme</w:t>
      </w:r>
      <w:r w:rsidR="002A3169" w:rsidRPr="006C0B77">
        <w:rPr>
          <w:rFonts w:ascii="Arial" w:hAnsi="Arial" w:cs="Arial"/>
          <w:sz w:val="24"/>
          <w:szCs w:val="24"/>
        </w:rPr>
        <w:t>, 2021)</w:t>
      </w:r>
      <w:r w:rsidRPr="006C0B77">
        <w:rPr>
          <w:rFonts w:ascii="Arial" w:hAnsi="Arial" w:cs="Arial"/>
          <w:sz w:val="24"/>
          <w:szCs w:val="24"/>
        </w:rPr>
        <w:t xml:space="preserve">. </w:t>
      </w:r>
      <w:r w:rsidR="005C4A3B" w:rsidRPr="006C0B77">
        <w:rPr>
          <w:rFonts w:ascii="Arial" w:hAnsi="Arial" w:cs="Arial"/>
          <w:sz w:val="24"/>
          <w:szCs w:val="24"/>
        </w:rPr>
        <w:t>The inclusion criteri</w:t>
      </w:r>
      <w:r w:rsidR="00897DC1" w:rsidRPr="006C0B77">
        <w:rPr>
          <w:rFonts w:ascii="Arial" w:hAnsi="Arial" w:cs="Arial"/>
          <w:sz w:val="24"/>
          <w:szCs w:val="24"/>
        </w:rPr>
        <w:t>on</w:t>
      </w:r>
      <w:r w:rsidR="005C4A3B" w:rsidRPr="006C0B77">
        <w:rPr>
          <w:rFonts w:ascii="Arial" w:hAnsi="Arial" w:cs="Arial"/>
          <w:sz w:val="24"/>
          <w:szCs w:val="24"/>
        </w:rPr>
        <w:t xml:space="preserve"> </w:t>
      </w:r>
      <w:r w:rsidR="00CA7F0A" w:rsidRPr="006C0B77">
        <w:rPr>
          <w:rFonts w:ascii="Arial" w:hAnsi="Arial" w:cs="Arial"/>
          <w:sz w:val="24"/>
          <w:szCs w:val="24"/>
        </w:rPr>
        <w:t>was</w:t>
      </w:r>
      <w:r w:rsidR="00B12030" w:rsidRPr="006C0B77">
        <w:rPr>
          <w:rFonts w:ascii="Arial" w:hAnsi="Arial" w:cs="Arial"/>
          <w:sz w:val="24"/>
          <w:szCs w:val="24"/>
        </w:rPr>
        <w:t xml:space="preserve"> </w:t>
      </w:r>
      <w:r w:rsidR="006E50DF" w:rsidRPr="006C0B77">
        <w:rPr>
          <w:rFonts w:ascii="Arial" w:hAnsi="Arial" w:cs="Arial"/>
          <w:sz w:val="24"/>
          <w:szCs w:val="24"/>
        </w:rPr>
        <w:t xml:space="preserve">set out to incorporate </w:t>
      </w:r>
      <w:r w:rsidR="00D80D4D" w:rsidRPr="006C0B77">
        <w:rPr>
          <w:rFonts w:ascii="Arial" w:hAnsi="Arial" w:cs="Arial"/>
          <w:sz w:val="24"/>
          <w:szCs w:val="24"/>
        </w:rPr>
        <w:t xml:space="preserve">systematic reviews </w:t>
      </w:r>
      <w:r w:rsidR="00916162" w:rsidRPr="006C0B77">
        <w:rPr>
          <w:rFonts w:ascii="Arial" w:hAnsi="Arial" w:cs="Arial"/>
          <w:sz w:val="24"/>
          <w:szCs w:val="24"/>
        </w:rPr>
        <w:t>focusing on child soldiers in Nigeria, h</w:t>
      </w:r>
      <w:r w:rsidR="00A4694D" w:rsidRPr="006C0B77">
        <w:rPr>
          <w:rFonts w:ascii="Arial" w:hAnsi="Arial" w:cs="Arial"/>
          <w:sz w:val="24"/>
          <w:szCs w:val="24"/>
        </w:rPr>
        <w:t>owever, there was a paucity of research in this area</w:t>
      </w:r>
      <w:r w:rsidR="00123C8A" w:rsidRPr="006C0B77">
        <w:rPr>
          <w:rFonts w:ascii="Arial" w:hAnsi="Arial" w:cs="Arial"/>
          <w:sz w:val="24"/>
          <w:szCs w:val="24"/>
        </w:rPr>
        <w:t>. The criteri</w:t>
      </w:r>
      <w:r w:rsidR="00897DC1" w:rsidRPr="006C0B77">
        <w:rPr>
          <w:rFonts w:ascii="Arial" w:hAnsi="Arial" w:cs="Arial"/>
          <w:sz w:val="24"/>
          <w:szCs w:val="24"/>
        </w:rPr>
        <w:t>on</w:t>
      </w:r>
      <w:r w:rsidR="00123C8A" w:rsidRPr="006C0B77">
        <w:rPr>
          <w:rFonts w:ascii="Arial" w:hAnsi="Arial" w:cs="Arial"/>
          <w:sz w:val="24"/>
          <w:szCs w:val="24"/>
        </w:rPr>
        <w:t xml:space="preserve"> was extended to include African countries</w:t>
      </w:r>
      <w:r w:rsidR="001652C2" w:rsidRPr="006C0B77">
        <w:rPr>
          <w:rFonts w:ascii="Arial" w:hAnsi="Arial" w:cs="Arial"/>
          <w:sz w:val="24"/>
          <w:szCs w:val="24"/>
        </w:rPr>
        <w:t xml:space="preserve"> which enabled articles to be identified that included Nigeria amongst other Af</w:t>
      </w:r>
      <w:r w:rsidR="00CA7F0A" w:rsidRPr="006C0B77">
        <w:rPr>
          <w:rFonts w:ascii="Arial" w:hAnsi="Arial" w:cs="Arial"/>
          <w:sz w:val="24"/>
          <w:szCs w:val="24"/>
        </w:rPr>
        <w:t xml:space="preserve">rican countries. </w:t>
      </w:r>
      <w:r w:rsidR="00897DC1" w:rsidRPr="006C0B77">
        <w:rPr>
          <w:rFonts w:ascii="Arial" w:hAnsi="Arial" w:cs="Arial"/>
          <w:sz w:val="24"/>
          <w:szCs w:val="24"/>
        </w:rPr>
        <w:t>Studies</w:t>
      </w:r>
      <w:r w:rsidR="005C75D1" w:rsidRPr="006C0B77">
        <w:rPr>
          <w:rFonts w:ascii="Arial" w:hAnsi="Arial" w:cs="Arial"/>
          <w:sz w:val="24"/>
          <w:szCs w:val="24"/>
        </w:rPr>
        <w:t xml:space="preserve"> including meta-analysis and RCTs were targeted, including </w:t>
      </w:r>
      <w:r w:rsidR="00330810" w:rsidRPr="006C0B77">
        <w:rPr>
          <w:rFonts w:ascii="Arial" w:hAnsi="Arial" w:cs="Arial"/>
          <w:sz w:val="24"/>
          <w:szCs w:val="24"/>
        </w:rPr>
        <w:t xml:space="preserve">interviews and questionnaires. </w:t>
      </w:r>
      <w:r w:rsidR="00335626" w:rsidRPr="006C0B77">
        <w:rPr>
          <w:rFonts w:ascii="Arial" w:hAnsi="Arial" w:cs="Arial"/>
          <w:sz w:val="24"/>
          <w:szCs w:val="24"/>
        </w:rPr>
        <w:t xml:space="preserve">Numerous </w:t>
      </w:r>
      <w:r w:rsidRPr="006C0B77">
        <w:rPr>
          <w:rFonts w:ascii="Arial" w:hAnsi="Arial" w:cs="Arial"/>
          <w:sz w:val="24"/>
          <w:szCs w:val="24"/>
        </w:rPr>
        <w:t xml:space="preserve">peer reviewed articles have been incorporated in this review, ranging from systematic reviews to meta-analysis, longitudinal studies, and randomized control trials, including the analysis of both qualitative and quantitative data. The online search engines employed have been previously denoted in the introduction, alongside the key terms entered into the databases. Studies that included trauma, culture, gender, and treatment efficacy, incorporating mixed gender, and male or female participants from birth to 18 years were eligible. The literature review was positioned within a social constructivist framework as the evidence collated, largely interviews and personal accounts were socially produced and therefore subjective. Articles and significant writings were read </w:t>
      </w:r>
      <w:r w:rsidR="007450F9" w:rsidRPr="006C0B77">
        <w:rPr>
          <w:rFonts w:ascii="Arial" w:hAnsi="Arial" w:cs="Arial"/>
          <w:sz w:val="24"/>
          <w:szCs w:val="24"/>
        </w:rPr>
        <w:t>several</w:t>
      </w:r>
      <w:r w:rsidRPr="006C0B77">
        <w:rPr>
          <w:rFonts w:ascii="Arial" w:hAnsi="Arial" w:cs="Arial"/>
          <w:sz w:val="24"/>
          <w:szCs w:val="24"/>
        </w:rPr>
        <w:t xml:space="preserve"> times over the course of 6 months, in order to search for important and repetitive themes. Key terms were underlined and highlighted, followed by a colour coding for each specific topic. Articles and significant evidence were compared and topics with the most robust, reliable, and promising evidence were selected. Initially, this search was broad but was narrowed down to include </w:t>
      </w:r>
      <w:r w:rsidR="00FB79FA" w:rsidRPr="006C0B77">
        <w:rPr>
          <w:rFonts w:ascii="Arial" w:hAnsi="Arial" w:cs="Arial"/>
          <w:sz w:val="24"/>
          <w:szCs w:val="24"/>
        </w:rPr>
        <w:t xml:space="preserve">the most </w:t>
      </w:r>
      <w:r w:rsidRPr="006C0B77">
        <w:rPr>
          <w:rFonts w:ascii="Arial" w:hAnsi="Arial" w:cs="Arial"/>
          <w:sz w:val="24"/>
          <w:szCs w:val="24"/>
        </w:rPr>
        <w:t xml:space="preserve">relevant </w:t>
      </w:r>
      <w:r w:rsidR="00FB79FA" w:rsidRPr="006C0B77">
        <w:rPr>
          <w:rFonts w:ascii="Arial" w:hAnsi="Arial" w:cs="Arial"/>
          <w:sz w:val="24"/>
          <w:szCs w:val="24"/>
        </w:rPr>
        <w:t xml:space="preserve">and </w:t>
      </w:r>
      <w:r w:rsidR="00BF5334" w:rsidRPr="006C0B77">
        <w:rPr>
          <w:rFonts w:ascii="Arial" w:hAnsi="Arial" w:cs="Arial"/>
          <w:sz w:val="24"/>
          <w:szCs w:val="24"/>
        </w:rPr>
        <w:t xml:space="preserve">significant </w:t>
      </w:r>
      <w:r w:rsidRPr="006C0B77">
        <w:rPr>
          <w:rFonts w:ascii="Arial" w:hAnsi="Arial" w:cs="Arial"/>
          <w:sz w:val="24"/>
          <w:szCs w:val="24"/>
        </w:rPr>
        <w:t>literature to provide a greater understanding and depth of knowledge of the subject area. The specific articles selected were systemized and organised to provide current and key papers that answer the question, ‘how can Western-based psychotherapeutic treatment help to heal the trauma suffered by child soldiers in Nigeria’</w:t>
      </w:r>
      <w:r w:rsidR="005E6B19" w:rsidRPr="006C0B77">
        <w:rPr>
          <w:rFonts w:ascii="Arial" w:hAnsi="Arial" w:cs="Arial"/>
          <w:sz w:val="24"/>
          <w:szCs w:val="24"/>
        </w:rPr>
        <w:t>.</w:t>
      </w:r>
    </w:p>
    <w:p w14:paraId="550E8E00" w14:textId="77777777" w:rsidR="00531C32" w:rsidRPr="006C0B77" w:rsidRDefault="00531C32" w:rsidP="006C0B77">
      <w:pPr>
        <w:spacing w:line="360" w:lineRule="auto"/>
        <w:ind w:hanging="720"/>
        <w:rPr>
          <w:rFonts w:ascii="Arial" w:hAnsi="Arial" w:cs="Arial"/>
          <w:b/>
          <w:bCs/>
          <w:color w:val="FF0000"/>
          <w:sz w:val="24"/>
          <w:szCs w:val="24"/>
        </w:rPr>
      </w:pPr>
    </w:p>
    <w:p w14:paraId="64C37EA8" w14:textId="77777777" w:rsidR="00524646" w:rsidRPr="006C0B77" w:rsidRDefault="00524646" w:rsidP="006C0B77">
      <w:pPr>
        <w:spacing w:line="360" w:lineRule="auto"/>
        <w:ind w:hanging="720"/>
        <w:rPr>
          <w:rFonts w:ascii="Arial" w:hAnsi="Arial" w:cs="Arial"/>
          <w:b/>
          <w:bCs/>
          <w:color w:val="FF0000"/>
          <w:sz w:val="24"/>
          <w:szCs w:val="24"/>
        </w:rPr>
      </w:pPr>
    </w:p>
    <w:p w14:paraId="0E1AE237" w14:textId="76DD49A8" w:rsidR="005852B5" w:rsidRPr="006C0B77" w:rsidRDefault="008C2330" w:rsidP="006C0B77">
      <w:pPr>
        <w:spacing w:line="360" w:lineRule="auto"/>
        <w:ind w:hanging="720"/>
        <w:rPr>
          <w:rFonts w:ascii="Arial" w:hAnsi="Arial" w:cs="Arial"/>
          <w:sz w:val="24"/>
          <w:szCs w:val="24"/>
        </w:rPr>
      </w:pPr>
      <w:r w:rsidRPr="006C0B77">
        <w:rPr>
          <w:rFonts w:ascii="Arial" w:hAnsi="Arial" w:cs="Arial"/>
          <w:sz w:val="24"/>
          <w:szCs w:val="24"/>
        </w:rPr>
        <w:lastRenderedPageBreak/>
        <w:t xml:space="preserve">4 </w:t>
      </w:r>
      <w:r w:rsidR="005852B5" w:rsidRPr="006C0B77">
        <w:rPr>
          <w:rFonts w:ascii="Arial" w:hAnsi="Arial" w:cs="Arial"/>
          <w:sz w:val="24"/>
          <w:szCs w:val="24"/>
        </w:rPr>
        <w:t>Chapter 4</w:t>
      </w:r>
    </w:p>
    <w:p w14:paraId="38652203" w14:textId="1A9D0BFC" w:rsidR="005852B5" w:rsidRPr="006C0B77" w:rsidRDefault="008C2330" w:rsidP="006C0B77">
      <w:pPr>
        <w:spacing w:line="360" w:lineRule="auto"/>
        <w:ind w:hanging="720"/>
        <w:rPr>
          <w:rFonts w:ascii="Arial" w:hAnsi="Arial" w:cs="Arial"/>
          <w:sz w:val="24"/>
          <w:szCs w:val="24"/>
        </w:rPr>
      </w:pPr>
      <w:r w:rsidRPr="006C0B77">
        <w:rPr>
          <w:rFonts w:ascii="Arial" w:hAnsi="Arial" w:cs="Arial"/>
          <w:sz w:val="24"/>
          <w:szCs w:val="24"/>
        </w:rPr>
        <w:t xml:space="preserve">4.1 </w:t>
      </w:r>
      <w:r w:rsidR="005852B5" w:rsidRPr="006C0B77">
        <w:rPr>
          <w:rFonts w:ascii="Arial" w:hAnsi="Arial" w:cs="Arial"/>
          <w:sz w:val="24"/>
          <w:szCs w:val="24"/>
        </w:rPr>
        <w:t>Findings and Implications</w:t>
      </w:r>
    </w:p>
    <w:p w14:paraId="34B56DD4" w14:textId="214B60E5"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Koc and Kafa, (2018) meta-analysis research, included 76 studies which highlighted that if treatment was culturally adaptive, inclusive of language barriers, values and beliefs, positive outcomes would be enhanced, and results would be long lasting. Green and Colucci, (2020) supported by others, argue that interventions adapted to the native language, and which targeted specific groups relating to trauma and gender would be twice as effective as the application of etic one size fits all treatment (Ebigo, Elekwachi and Nweze, 2017: King, et al. 2016</w:t>
      </w:r>
      <w:r w:rsidR="005E6B19" w:rsidRPr="006C0B77">
        <w:rPr>
          <w:rFonts w:ascii="Arial" w:hAnsi="Arial" w:cs="Arial"/>
          <w:sz w:val="24"/>
          <w:szCs w:val="24"/>
        </w:rPr>
        <w:t>;</w:t>
      </w:r>
      <w:r w:rsidRPr="006C0B77">
        <w:rPr>
          <w:rFonts w:ascii="Arial" w:hAnsi="Arial" w:cs="Arial"/>
          <w:sz w:val="24"/>
          <w:szCs w:val="24"/>
        </w:rPr>
        <w:t xml:space="preserve"> Koc and Kafa, 2018</w:t>
      </w:r>
      <w:r w:rsidR="005E6B19" w:rsidRPr="006C0B77">
        <w:rPr>
          <w:rFonts w:ascii="Arial" w:hAnsi="Arial" w:cs="Arial"/>
          <w:sz w:val="24"/>
          <w:szCs w:val="24"/>
        </w:rPr>
        <w:t>;</w:t>
      </w:r>
      <w:r w:rsidRPr="006C0B77">
        <w:rPr>
          <w:rFonts w:ascii="Arial" w:hAnsi="Arial" w:cs="Arial"/>
          <w:sz w:val="24"/>
          <w:szCs w:val="24"/>
        </w:rPr>
        <w:t xml:space="preserve"> Rathod, 2017). However, although Koc and Kafa, (2018) assert it is necessary to consider both surface and deep structuring when adapting needs to suit Nigerian culture, adaptations can affect the fidelity of treatment applied which may affect both the efficacy and potential positive outcomes. Ebigo, Elekwachi and Nweze, (2017) and Koc and Kafa, (2018) claim there is no consistent framework utilized when applying therapeutic treatment to child soldiers, although meta-analysis shows a moderate effect when interventions are acculturated. Ideally, consistent cultural adaptions would permeate delivery within communities and shape national and international policies (Green and Colucci, 2020</w:t>
      </w:r>
      <w:r w:rsidR="00294A7C" w:rsidRPr="006C0B77">
        <w:rPr>
          <w:rFonts w:ascii="Arial" w:hAnsi="Arial" w:cs="Arial"/>
          <w:sz w:val="24"/>
          <w:szCs w:val="24"/>
        </w:rPr>
        <w:t>;</w:t>
      </w:r>
      <w:r w:rsidRPr="006C0B77">
        <w:rPr>
          <w:rFonts w:ascii="Arial" w:hAnsi="Arial" w:cs="Arial"/>
          <w:sz w:val="24"/>
          <w:szCs w:val="24"/>
        </w:rPr>
        <w:t xml:space="preserve"> Ebigo, Elekwachi, Nweze, 2017</w:t>
      </w:r>
      <w:r w:rsidR="00294A7C" w:rsidRPr="006C0B77">
        <w:rPr>
          <w:rFonts w:ascii="Arial" w:hAnsi="Arial" w:cs="Arial"/>
          <w:sz w:val="24"/>
          <w:szCs w:val="24"/>
        </w:rPr>
        <w:t>;</w:t>
      </w:r>
      <w:r w:rsidRPr="006C0B77">
        <w:rPr>
          <w:rFonts w:ascii="Arial" w:hAnsi="Arial" w:cs="Arial"/>
          <w:sz w:val="24"/>
          <w:szCs w:val="24"/>
        </w:rPr>
        <w:t xml:space="preserve"> King, et al. 2016</w:t>
      </w:r>
      <w:r w:rsidR="00294A7C" w:rsidRPr="006C0B77">
        <w:rPr>
          <w:rFonts w:ascii="Arial" w:hAnsi="Arial" w:cs="Arial"/>
          <w:sz w:val="24"/>
          <w:szCs w:val="24"/>
        </w:rPr>
        <w:t>;</w:t>
      </w:r>
      <w:r w:rsidRPr="006C0B77">
        <w:rPr>
          <w:rFonts w:ascii="Arial" w:hAnsi="Arial" w:cs="Arial"/>
          <w:sz w:val="24"/>
          <w:szCs w:val="24"/>
        </w:rPr>
        <w:t xml:space="preserve"> Koc and Kafa, 2018</w:t>
      </w:r>
      <w:r w:rsidR="00294A7C" w:rsidRPr="006C0B77">
        <w:rPr>
          <w:rFonts w:ascii="Arial" w:hAnsi="Arial" w:cs="Arial"/>
          <w:sz w:val="24"/>
          <w:szCs w:val="24"/>
        </w:rPr>
        <w:t>;</w:t>
      </w:r>
      <w:r w:rsidRPr="006C0B77">
        <w:rPr>
          <w:rFonts w:ascii="Arial" w:hAnsi="Arial" w:cs="Arial"/>
          <w:sz w:val="24"/>
          <w:szCs w:val="24"/>
        </w:rPr>
        <w:t xml:space="preserve"> Rathod, 2017). </w:t>
      </w:r>
    </w:p>
    <w:p w14:paraId="2F4329EB" w14:textId="77777777" w:rsidR="005852B5" w:rsidRPr="006C0B77" w:rsidRDefault="005852B5" w:rsidP="006C0B77">
      <w:pPr>
        <w:spacing w:line="360" w:lineRule="auto"/>
        <w:ind w:hanging="720"/>
        <w:rPr>
          <w:rFonts w:ascii="Arial" w:hAnsi="Arial" w:cs="Arial"/>
          <w:b/>
          <w:bCs/>
          <w:sz w:val="24"/>
          <w:szCs w:val="24"/>
          <w:u w:val="single"/>
        </w:rPr>
      </w:pPr>
    </w:p>
    <w:p w14:paraId="66142728" w14:textId="3E6CDDD7"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Data gathered is lacking specifications such as whether treatment was delivered by professional practitioners or non-specialist lay workers and, the dosage of interventions, whilst the particular therapy applied was often omitted from data collections which hindered the ability to denote if the treatment was suitable to apply to girl soldiers (Adeyanju, 2020</w:t>
      </w:r>
      <w:r w:rsidR="00294A7C" w:rsidRPr="006C0B77">
        <w:rPr>
          <w:rFonts w:ascii="Arial" w:hAnsi="Arial" w:cs="Arial"/>
          <w:sz w:val="24"/>
          <w:szCs w:val="24"/>
        </w:rPr>
        <w:t>;</w:t>
      </w:r>
      <w:r w:rsidRPr="006C0B77">
        <w:rPr>
          <w:rFonts w:ascii="Arial" w:hAnsi="Arial" w:cs="Arial"/>
          <w:sz w:val="24"/>
          <w:szCs w:val="24"/>
        </w:rPr>
        <w:t xml:space="preserve"> Porter, 2019</w:t>
      </w:r>
      <w:r w:rsidR="00294A7C" w:rsidRPr="006C0B77">
        <w:rPr>
          <w:rFonts w:ascii="Arial" w:hAnsi="Arial" w:cs="Arial"/>
          <w:sz w:val="24"/>
          <w:szCs w:val="24"/>
        </w:rPr>
        <w:t>;</w:t>
      </w:r>
      <w:r w:rsidRPr="006C0B77">
        <w:rPr>
          <w:rFonts w:ascii="Arial" w:hAnsi="Arial" w:cs="Arial"/>
          <w:sz w:val="24"/>
          <w:szCs w:val="24"/>
        </w:rPr>
        <w:t xml:space="preserve"> Oriola, 2021</w:t>
      </w:r>
      <w:r w:rsidR="00294A7C" w:rsidRPr="006C0B77">
        <w:rPr>
          <w:rFonts w:ascii="Arial" w:hAnsi="Arial" w:cs="Arial"/>
          <w:sz w:val="24"/>
          <w:szCs w:val="24"/>
        </w:rPr>
        <w:t>;</w:t>
      </w:r>
      <w:r w:rsidRPr="006C0B77">
        <w:rPr>
          <w:rFonts w:ascii="Arial" w:hAnsi="Arial" w:cs="Arial"/>
          <w:sz w:val="24"/>
          <w:szCs w:val="24"/>
        </w:rPr>
        <w:t xml:space="preserve"> Wade, et al. 2016). </w:t>
      </w:r>
      <w:r w:rsidR="00A00EEC" w:rsidRPr="006C0B77">
        <w:rPr>
          <w:rFonts w:ascii="Arial" w:hAnsi="Arial" w:cs="Arial"/>
          <w:sz w:val="24"/>
          <w:szCs w:val="24"/>
        </w:rPr>
        <w:t>Adeyanju</w:t>
      </w:r>
      <w:r w:rsidRPr="006C0B77">
        <w:rPr>
          <w:rFonts w:ascii="Arial" w:hAnsi="Arial" w:cs="Arial"/>
          <w:sz w:val="24"/>
          <w:szCs w:val="24"/>
        </w:rPr>
        <w:t xml:space="preserve"> (</w:t>
      </w:r>
      <w:r w:rsidR="00A00EEC" w:rsidRPr="006C0B77">
        <w:rPr>
          <w:rFonts w:ascii="Arial" w:hAnsi="Arial" w:cs="Arial"/>
          <w:sz w:val="24"/>
          <w:szCs w:val="24"/>
        </w:rPr>
        <w:t>2020</w:t>
      </w:r>
      <w:r w:rsidRPr="006C0B77">
        <w:rPr>
          <w:rFonts w:ascii="Arial" w:hAnsi="Arial" w:cs="Arial"/>
          <w:sz w:val="24"/>
          <w:szCs w:val="24"/>
        </w:rPr>
        <w:t xml:space="preserve">) and </w:t>
      </w:r>
      <w:r w:rsidR="00360760" w:rsidRPr="006C0B77">
        <w:rPr>
          <w:rFonts w:ascii="Arial" w:hAnsi="Arial" w:cs="Arial"/>
          <w:sz w:val="24"/>
          <w:szCs w:val="24"/>
        </w:rPr>
        <w:t xml:space="preserve">Wade, et al. </w:t>
      </w:r>
      <w:r w:rsidRPr="006C0B77">
        <w:rPr>
          <w:rFonts w:ascii="Arial" w:hAnsi="Arial" w:cs="Arial"/>
          <w:sz w:val="24"/>
          <w:szCs w:val="24"/>
        </w:rPr>
        <w:t>(</w:t>
      </w:r>
      <w:r w:rsidR="00360760" w:rsidRPr="006C0B77">
        <w:rPr>
          <w:rFonts w:ascii="Arial" w:hAnsi="Arial" w:cs="Arial"/>
          <w:sz w:val="24"/>
          <w:szCs w:val="24"/>
        </w:rPr>
        <w:t>2016</w:t>
      </w:r>
      <w:r w:rsidRPr="006C0B77">
        <w:rPr>
          <w:rFonts w:ascii="Arial" w:hAnsi="Arial" w:cs="Arial"/>
          <w:sz w:val="24"/>
          <w:szCs w:val="24"/>
        </w:rPr>
        <w:t xml:space="preserve">) argue there was also a dearth of well-defined controlled trials regarding gender specification and related factors such as coping mechanisms and emotional expression which was detrimental to the application of treatment </w:t>
      </w:r>
      <w:r w:rsidR="00BD1DB6" w:rsidRPr="006C0B77">
        <w:rPr>
          <w:rFonts w:ascii="Arial" w:hAnsi="Arial" w:cs="Arial"/>
          <w:sz w:val="24"/>
          <w:szCs w:val="24"/>
        </w:rPr>
        <w:t>efficacy. The</w:t>
      </w:r>
      <w:r w:rsidRPr="006C0B77">
        <w:rPr>
          <w:rFonts w:ascii="Arial" w:hAnsi="Arial" w:cs="Arial"/>
          <w:sz w:val="24"/>
          <w:szCs w:val="24"/>
        </w:rPr>
        <w:t xml:space="preserve"> lack of information raises questions such as does gender specific treatment enhance or hinder response, and are gender adaptations required to enhance future outcomes? Queries regarding </w:t>
      </w:r>
      <w:r w:rsidRPr="006C0B77">
        <w:rPr>
          <w:rFonts w:ascii="Arial" w:hAnsi="Arial" w:cs="Arial"/>
          <w:sz w:val="24"/>
          <w:szCs w:val="24"/>
        </w:rPr>
        <w:lastRenderedPageBreak/>
        <w:t>this, impact the efficacy of further studies, whilst limiting the opportunity to apply effective treatment which is crucial in healing the psychological suffering of hundreds of former girl soldiers (</w:t>
      </w:r>
      <w:r w:rsidR="00372CE2" w:rsidRPr="006C0B77">
        <w:rPr>
          <w:rFonts w:ascii="Arial" w:hAnsi="Arial" w:cs="Arial"/>
          <w:sz w:val="24"/>
          <w:szCs w:val="24"/>
        </w:rPr>
        <w:t xml:space="preserve">Adeyanju, 2020; Porter, 2019; Oriola, 2021; </w:t>
      </w:r>
      <w:r w:rsidR="00334C22" w:rsidRPr="006C0B77">
        <w:rPr>
          <w:rFonts w:ascii="Arial" w:hAnsi="Arial" w:cs="Arial"/>
          <w:sz w:val="24"/>
          <w:szCs w:val="24"/>
        </w:rPr>
        <w:t>W</w:t>
      </w:r>
      <w:r w:rsidR="00372CE2" w:rsidRPr="006C0B77">
        <w:rPr>
          <w:rFonts w:ascii="Arial" w:hAnsi="Arial" w:cs="Arial"/>
          <w:sz w:val="24"/>
          <w:szCs w:val="24"/>
        </w:rPr>
        <w:t>ade, et al.</w:t>
      </w:r>
      <w:r w:rsidR="00BD1DB6" w:rsidRPr="006C0B77">
        <w:rPr>
          <w:rFonts w:ascii="Arial" w:hAnsi="Arial" w:cs="Arial"/>
          <w:sz w:val="24"/>
          <w:szCs w:val="24"/>
        </w:rPr>
        <w:t xml:space="preserve"> 2016</w:t>
      </w:r>
      <w:r w:rsidRPr="006C0B77">
        <w:rPr>
          <w:rFonts w:ascii="Arial" w:hAnsi="Arial" w:cs="Arial"/>
          <w:sz w:val="24"/>
          <w:szCs w:val="24"/>
        </w:rPr>
        <w:t xml:space="preserve">). </w:t>
      </w:r>
    </w:p>
    <w:p w14:paraId="2E2F252A" w14:textId="77777777" w:rsidR="005852B5" w:rsidRPr="006C0B77" w:rsidRDefault="005852B5" w:rsidP="006C0B77">
      <w:pPr>
        <w:spacing w:line="360" w:lineRule="auto"/>
        <w:jc w:val="both"/>
        <w:rPr>
          <w:rFonts w:ascii="Arial" w:hAnsi="Arial" w:cs="Arial"/>
          <w:sz w:val="24"/>
          <w:szCs w:val="24"/>
        </w:rPr>
      </w:pPr>
    </w:p>
    <w:p w14:paraId="7328E226" w14:textId="16C9B69A" w:rsidR="005852B5" w:rsidRPr="006C0B77" w:rsidRDefault="005852B5" w:rsidP="006C0B77">
      <w:pPr>
        <w:spacing w:line="360" w:lineRule="auto"/>
        <w:jc w:val="both"/>
        <w:rPr>
          <w:rFonts w:ascii="Arial" w:hAnsi="Arial" w:cs="Arial"/>
          <w:sz w:val="24"/>
          <w:szCs w:val="24"/>
        </w:rPr>
      </w:pPr>
      <w:r w:rsidRPr="006C0B77">
        <w:rPr>
          <w:rFonts w:ascii="Arial" w:hAnsi="Arial" w:cs="Arial"/>
          <w:sz w:val="24"/>
          <w:szCs w:val="24"/>
        </w:rPr>
        <w:t xml:space="preserve">There is a lack of systematic evidence for girl soldiers detailing; why they are recruited into Boko Haram, what their specific roles are, </w:t>
      </w:r>
      <w:r w:rsidR="00BF264B" w:rsidRPr="006C0B77">
        <w:rPr>
          <w:rFonts w:ascii="Arial" w:hAnsi="Arial" w:cs="Arial"/>
          <w:sz w:val="24"/>
          <w:szCs w:val="24"/>
        </w:rPr>
        <w:t xml:space="preserve">and </w:t>
      </w:r>
      <w:r w:rsidRPr="006C0B77">
        <w:rPr>
          <w:rFonts w:ascii="Arial" w:hAnsi="Arial" w:cs="Arial"/>
          <w:sz w:val="24"/>
          <w:szCs w:val="24"/>
        </w:rPr>
        <w:t>why some girls are utilized in combative roles or only used as supportive in camp (Agbiboa, 2017</w:t>
      </w:r>
      <w:r w:rsidR="00CB73C3" w:rsidRPr="006C0B77">
        <w:rPr>
          <w:rFonts w:ascii="Arial" w:hAnsi="Arial" w:cs="Arial"/>
          <w:sz w:val="24"/>
          <w:szCs w:val="24"/>
        </w:rPr>
        <w:t>;</w:t>
      </w:r>
      <w:r w:rsidRPr="006C0B77">
        <w:rPr>
          <w:rFonts w:ascii="Arial" w:hAnsi="Arial" w:cs="Arial"/>
          <w:sz w:val="24"/>
          <w:szCs w:val="24"/>
        </w:rPr>
        <w:t xml:space="preserve"> Adeyanju, 2020</w:t>
      </w:r>
      <w:r w:rsidR="00CB73C3" w:rsidRPr="006C0B77">
        <w:rPr>
          <w:rFonts w:ascii="Arial" w:hAnsi="Arial" w:cs="Arial"/>
          <w:sz w:val="24"/>
          <w:szCs w:val="24"/>
        </w:rPr>
        <w:t>;</w:t>
      </w:r>
      <w:r w:rsidRPr="006C0B77">
        <w:rPr>
          <w:rFonts w:ascii="Arial" w:hAnsi="Arial" w:cs="Arial"/>
          <w:sz w:val="24"/>
          <w:szCs w:val="24"/>
        </w:rPr>
        <w:t xml:space="preserve"> Alleyne-Green, 2018</w:t>
      </w:r>
      <w:r w:rsidR="00CB73C3" w:rsidRPr="006C0B77">
        <w:rPr>
          <w:rFonts w:ascii="Arial" w:hAnsi="Arial" w:cs="Arial"/>
          <w:sz w:val="24"/>
          <w:szCs w:val="24"/>
        </w:rPr>
        <w:t>;</w:t>
      </w:r>
      <w:r w:rsidRPr="006C0B77">
        <w:rPr>
          <w:rFonts w:ascii="Arial" w:hAnsi="Arial" w:cs="Arial"/>
          <w:sz w:val="24"/>
          <w:szCs w:val="24"/>
        </w:rPr>
        <w:t xml:space="preserve"> Olsson, et al. 2020).  It has proven difficult to gather data on girls involvement in Boko Haram as they </w:t>
      </w:r>
      <w:r w:rsidR="00774EDB" w:rsidRPr="006C0B77">
        <w:rPr>
          <w:rFonts w:ascii="Arial" w:hAnsi="Arial" w:cs="Arial"/>
          <w:sz w:val="24"/>
          <w:szCs w:val="24"/>
        </w:rPr>
        <w:t>prefer</w:t>
      </w:r>
      <w:r w:rsidRPr="006C0B77">
        <w:rPr>
          <w:rFonts w:ascii="Arial" w:hAnsi="Arial" w:cs="Arial"/>
          <w:sz w:val="24"/>
          <w:szCs w:val="24"/>
        </w:rPr>
        <w:t xml:space="preserve"> not to speak openly about </w:t>
      </w:r>
      <w:r w:rsidR="00774EDB" w:rsidRPr="006C0B77">
        <w:rPr>
          <w:rFonts w:ascii="Arial" w:hAnsi="Arial" w:cs="Arial"/>
          <w:sz w:val="24"/>
          <w:szCs w:val="24"/>
        </w:rPr>
        <w:t>sexual</w:t>
      </w:r>
      <w:r w:rsidRPr="006C0B77">
        <w:rPr>
          <w:rFonts w:ascii="Arial" w:hAnsi="Arial" w:cs="Arial"/>
          <w:sz w:val="24"/>
          <w:szCs w:val="24"/>
        </w:rPr>
        <w:t xml:space="preserve"> violence due to the stigma and shame attached and fear of reprisals from family and community members (Agbiboa, 2017</w:t>
      </w:r>
      <w:r w:rsidR="000E2DAB" w:rsidRPr="006C0B77">
        <w:rPr>
          <w:rFonts w:ascii="Arial" w:hAnsi="Arial" w:cs="Arial"/>
          <w:sz w:val="24"/>
          <w:szCs w:val="24"/>
        </w:rPr>
        <w:t>;</w:t>
      </w:r>
      <w:r w:rsidRPr="006C0B77">
        <w:rPr>
          <w:rFonts w:ascii="Arial" w:hAnsi="Arial" w:cs="Arial"/>
          <w:sz w:val="24"/>
          <w:szCs w:val="24"/>
        </w:rPr>
        <w:t xml:space="preserve"> Adeyanju, 2020</w:t>
      </w:r>
      <w:r w:rsidR="000E2DAB" w:rsidRPr="006C0B77">
        <w:rPr>
          <w:rFonts w:ascii="Arial" w:hAnsi="Arial" w:cs="Arial"/>
          <w:sz w:val="24"/>
          <w:szCs w:val="24"/>
        </w:rPr>
        <w:t>;</w:t>
      </w:r>
      <w:r w:rsidRPr="006C0B77">
        <w:rPr>
          <w:rFonts w:ascii="Arial" w:hAnsi="Arial" w:cs="Arial"/>
          <w:sz w:val="24"/>
          <w:szCs w:val="24"/>
        </w:rPr>
        <w:t xml:space="preserve"> Olsson, et al. 2020). According to Njoku and Akintayo, (2021) and Oriola, (2021) advocacy groups embellish figures to heighten global awareness of Boko Haram, whilst the terrorist regime omits information to limit international outrage and punishment. Therefore, actual figures regarding numbers of female recruits and trauma suffered is largely unknown, emphasising the concern and questioning of how to develop suitable programmes to meet the needs of female victims (Adeyanju, 2020</w:t>
      </w:r>
      <w:r w:rsidR="000E2DAB" w:rsidRPr="006C0B77">
        <w:rPr>
          <w:rFonts w:ascii="Arial" w:hAnsi="Arial" w:cs="Arial"/>
          <w:sz w:val="24"/>
          <w:szCs w:val="24"/>
        </w:rPr>
        <w:t>;</w:t>
      </w:r>
      <w:r w:rsidRPr="006C0B77">
        <w:rPr>
          <w:rFonts w:ascii="Arial" w:hAnsi="Arial" w:cs="Arial"/>
          <w:sz w:val="24"/>
          <w:szCs w:val="24"/>
        </w:rPr>
        <w:t xml:space="preserve"> Njoku and Akintayo, 2021</w:t>
      </w:r>
      <w:r w:rsidR="000E2DAB" w:rsidRPr="006C0B77">
        <w:rPr>
          <w:rFonts w:ascii="Arial" w:hAnsi="Arial" w:cs="Arial"/>
          <w:sz w:val="24"/>
          <w:szCs w:val="24"/>
        </w:rPr>
        <w:t>;</w:t>
      </w:r>
      <w:r w:rsidRPr="006C0B77">
        <w:rPr>
          <w:rFonts w:ascii="Arial" w:hAnsi="Arial" w:cs="Arial"/>
          <w:sz w:val="24"/>
          <w:szCs w:val="24"/>
        </w:rPr>
        <w:t xml:space="preserve"> Oriola, 2021). </w:t>
      </w:r>
    </w:p>
    <w:p w14:paraId="3FC51DC6" w14:textId="77777777" w:rsidR="00E422E1" w:rsidRPr="006C0B77" w:rsidRDefault="00E422E1" w:rsidP="006C0B77">
      <w:pPr>
        <w:spacing w:line="360" w:lineRule="auto"/>
        <w:jc w:val="both"/>
        <w:rPr>
          <w:rFonts w:ascii="Arial" w:hAnsi="Arial" w:cs="Arial"/>
          <w:sz w:val="24"/>
          <w:szCs w:val="24"/>
        </w:rPr>
      </w:pPr>
    </w:p>
    <w:p w14:paraId="6FCCB3BF" w14:textId="00CDA45F" w:rsidR="005852B5" w:rsidRPr="006C0B77" w:rsidRDefault="005852B5"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According to Haer and Böhmelt, (2018) and Wade, et al. (2016) there is a paucity in research on girl child soldiers, including limited longitudinal studies, and a lack of comprehensive studies that hampers application of appropriate treatment that is both effective and gender differentiated. Differences between girl soldiers and non-combative roles such as domestic and sex slaves are not recognised in studies, limiting the ability to provide appropriate treatment that would effectively meet the needs of those who suffered </w:t>
      </w:r>
      <w:r w:rsidR="00E17890" w:rsidRPr="006C0B77">
        <w:rPr>
          <w:rFonts w:ascii="Arial" w:hAnsi="Arial" w:cs="Arial"/>
          <w:sz w:val="24"/>
          <w:szCs w:val="24"/>
        </w:rPr>
        <w:t xml:space="preserve">violent </w:t>
      </w:r>
      <w:r w:rsidR="00B34439" w:rsidRPr="006C0B77">
        <w:rPr>
          <w:rFonts w:ascii="Arial" w:hAnsi="Arial" w:cs="Arial"/>
          <w:sz w:val="24"/>
          <w:szCs w:val="24"/>
        </w:rPr>
        <w:t>sexual</w:t>
      </w:r>
      <w:r w:rsidR="00E17890" w:rsidRPr="006C0B77">
        <w:rPr>
          <w:rFonts w:ascii="Arial" w:hAnsi="Arial" w:cs="Arial"/>
          <w:sz w:val="24"/>
          <w:szCs w:val="24"/>
        </w:rPr>
        <w:t xml:space="preserve"> attacks</w:t>
      </w:r>
      <w:r w:rsidRPr="006C0B77">
        <w:rPr>
          <w:rFonts w:ascii="Arial" w:hAnsi="Arial" w:cs="Arial"/>
          <w:sz w:val="24"/>
          <w:szCs w:val="24"/>
        </w:rPr>
        <w:t xml:space="preserve"> (</w:t>
      </w:r>
      <w:r w:rsidR="005F6884" w:rsidRPr="006C0B77">
        <w:rPr>
          <w:rFonts w:ascii="Arial" w:hAnsi="Arial" w:cs="Arial"/>
          <w:sz w:val="24"/>
          <w:szCs w:val="24"/>
        </w:rPr>
        <w:t xml:space="preserve">Haer and Böhmelt, 2018; </w:t>
      </w:r>
      <w:r w:rsidR="00177A90" w:rsidRPr="006C0B77">
        <w:rPr>
          <w:rFonts w:ascii="Arial" w:hAnsi="Arial" w:cs="Arial"/>
          <w:sz w:val="24"/>
          <w:szCs w:val="24"/>
        </w:rPr>
        <w:t xml:space="preserve">Uloho, 2019; </w:t>
      </w:r>
      <w:r w:rsidR="005F6884" w:rsidRPr="006C0B77">
        <w:rPr>
          <w:rFonts w:ascii="Arial" w:hAnsi="Arial" w:cs="Arial"/>
          <w:sz w:val="24"/>
          <w:szCs w:val="24"/>
        </w:rPr>
        <w:t>Wade, et al. 2016</w:t>
      </w:r>
      <w:r w:rsidRPr="006C0B77">
        <w:rPr>
          <w:rFonts w:ascii="Arial" w:hAnsi="Arial" w:cs="Arial"/>
          <w:sz w:val="24"/>
          <w:szCs w:val="24"/>
        </w:rPr>
        <w:t>). Previous to the year 2000, research focus</w:t>
      </w:r>
      <w:r w:rsidR="00C42C91" w:rsidRPr="006C0B77">
        <w:rPr>
          <w:rFonts w:ascii="Arial" w:hAnsi="Arial" w:cs="Arial"/>
          <w:sz w:val="24"/>
          <w:szCs w:val="24"/>
        </w:rPr>
        <w:t>ed</w:t>
      </w:r>
      <w:r w:rsidRPr="006C0B77">
        <w:rPr>
          <w:rFonts w:ascii="Arial" w:hAnsi="Arial" w:cs="Arial"/>
          <w:sz w:val="24"/>
          <w:szCs w:val="24"/>
        </w:rPr>
        <w:t xml:space="preserve"> on boy soldiers, yet over 40% of forcibly recruited combatants are girls, who suffer starkly different experiences compared to boys</w:t>
      </w:r>
      <w:r w:rsidR="00DA0BB2" w:rsidRPr="006C0B77">
        <w:rPr>
          <w:rFonts w:ascii="Arial" w:hAnsi="Arial" w:cs="Arial"/>
          <w:sz w:val="24"/>
          <w:szCs w:val="24"/>
        </w:rPr>
        <w:t xml:space="preserve"> (</w:t>
      </w:r>
      <w:r w:rsidR="00E00E6B" w:rsidRPr="006C0B77">
        <w:rPr>
          <w:rFonts w:ascii="Arial" w:hAnsi="Arial" w:cs="Arial"/>
          <w:sz w:val="24"/>
          <w:szCs w:val="24"/>
        </w:rPr>
        <w:t>Uloho</w:t>
      </w:r>
      <w:r w:rsidR="00177A90" w:rsidRPr="006C0B77">
        <w:rPr>
          <w:rFonts w:ascii="Arial" w:hAnsi="Arial" w:cs="Arial"/>
          <w:sz w:val="24"/>
          <w:szCs w:val="24"/>
        </w:rPr>
        <w:t>, 2019</w:t>
      </w:r>
      <w:r w:rsidR="00DA0BB2" w:rsidRPr="006C0B77">
        <w:rPr>
          <w:rFonts w:ascii="Arial" w:hAnsi="Arial" w:cs="Arial"/>
          <w:sz w:val="24"/>
          <w:szCs w:val="24"/>
        </w:rPr>
        <w:t>)</w:t>
      </w:r>
      <w:r w:rsidRPr="006C0B77">
        <w:rPr>
          <w:rFonts w:ascii="Arial" w:hAnsi="Arial" w:cs="Arial"/>
          <w:sz w:val="24"/>
          <w:szCs w:val="24"/>
        </w:rPr>
        <w:t xml:space="preserve">. Wade, et al (2016) argues it is important to specify gender and type of trauma suffered when carrying out studies to enable the application of suitable treatment to meet </w:t>
      </w:r>
      <w:r w:rsidRPr="006C0B77">
        <w:rPr>
          <w:rFonts w:ascii="Arial" w:hAnsi="Arial" w:cs="Arial"/>
          <w:sz w:val="24"/>
          <w:szCs w:val="24"/>
        </w:rPr>
        <w:lastRenderedPageBreak/>
        <w:t>the needs of girl child soldiers. Alleyne-Green, (2018) and Haer and Böhmelt, (2018) postulate it is also important to specify gender and control for personal factors such as coping mechanisms, support networks, expression of emotions, and severity of trauma which is vital to enhancing the therapeutic process. It is widely considered that this information will assist in collating useful data for future research and benefit the application of effective treatment instead of applying an etic generalized approach where one size fits (Alleyne-Green, 2018</w:t>
      </w:r>
      <w:r w:rsidR="00224DBB" w:rsidRPr="006C0B77">
        <w:rPr>
          <w:rFonts w:ascii="Arial" w:hAnsi="Arial" w:cs="Arial"/>
          <w:sz w:val="24"/>
          <w:szCs w:val="24"/>
        </w:rPr>
        <w:t>;</w:t>
      </w:r>
      <w:r w:rsidRPr="006C0B77">
        <w:rPr>
          <w:rFonts w:ascii="Arial" w:hAnsi="Arial" w:cs="Arial"/>
          <w:sz w:val="24"/>
          <w:szCs w:val="24"/>
        </w:rPr>
        <w:t xml:space="preserve"> Adeyanju, 2020</w:t>
      </w:r>
      <w:r w:rsidR="00224DBB" w:rsidRPr="006C0B77">
        <w:rPr>
          <w:rFonts w:ascii="Arial" w:hAnsi="Arial" w:cs="Arial"/>
          <w:sz w:val="24"/>
          <w:szCs w:val="24"/>
        </w:rPr>
        <w:t>;</w:t>
      </w:r>
      <w:r w:rsidRPr="006C0B77">
        <w:rPr>
          <w:rFonts w:ascii="Arial" w:hAnsi="Arial" w:cs="Arial"/>
          <w:sz w:val="24"/>
          <w:szCs w:val="24"/>
        </w:rPr>
        <w:t xml:space="preserve"> Porter, 2019</w:t>
      </w:r>
      <w:r w:rsidR="00224DBB" w:rsidRPr="006C0B77">
        <w:rPr>
          <w:rFonts w:ascii="Arial" w:hAnsi="Arial" w:cs="Arial"/>
          <w:sz w:val="24"/>
          <w:szCs w:val="24"/>
        </w:rPr>
        <w:t>;</w:t>
      </w:r>
      <w:r w:rsidRPr="006C0B77">
        <w:rPr>
          <w:rFonts w:ascii="Arial" w:hAnsi="Arial" w:cs="Arial"/>
          <w:sz w:val="24"/>
          <w:szCs w:val="24"/>
        </w:rPr>
        <w:t xml:space="preserve"> Oriola, 2021</w:t>
      </w:r>
      <w:r w:rsidR="00224DBB" w:rsidRPr="006C0B77">
        <w:rPr>
          <w:rFonts w:ascii="Arial" w:hAnsi="Arial" w:cs="Arial"/>
          <w:sz w:val="24"/>
          <w:szCs w:val="24"/>
        </w:rPr>
        <w:t>;</w:t>
      </w:r>
      <w:r w:rsidRPr="006C0B77">
        <w:rPr>
          <w:rFonts w:ascii="Arial" w:hAnsi="Arial" w:cs="Arial"/>
          <w:sz w:val="24"/>
          <w:szCs w:val="24"/>
        </w:rPr>
        <w:t xml:space="preserve"> Wade, et al. 2016). </w:t>
      </w:r>
    </w:p>
    <w:p w14:paraId="2C2A8FFE" w14:textId="77777777" w:rsidR="00630126" w:rsidRPr="006C0B77" w:rsidRDefault="00630126" w:rsidP="006C0B77">
      <w:pPr>
        <w:spacing w:line="360" w:lineRule="auto"/>
        <w:jc w:val="both"/>
        <w:rPr>
          <w:rFonts w:ascii="Arial" w:hAnsi="Arial" w:cs="Arial"/>
          <w:b/>
          <w:bCs/>
          <w:color w:val="FF0000"/>
          <w:sz w:val="24"/>
          <w:szCs w:val="24"/>
        </w:rPr>
      </w:pPr>
    </w:p>
    <w:p w14:paraId="39013790" w14:textId="1ED87C75" w:rsidR="00630126" w:rsidRPr="006C0B77" w:rsidRDefault="00630126" w:rsidP="006C0B77">
      <w:pPr>
        <w:spacing w:line="360" w:lineRule="auto"/>
        <w:jc w:val="both"/>
        <w:rPr>
          <w:rFonts w:ascii="Arial" w:hAnsi="Arial" w:cs="Arial"/>
          <w:b/>
          <w:bCs/>
          <w:color w:val="FF0000"/>
          <w:sz w:val="24"/>
          <w:szCs w:val="24"/>
        </w:rPr>
      </w:pPr>
      <w:r w:rsidRPr="006C0B77">
        <w:rPr>
          <w:rFonts w:ascii="Arial" w:hAnsi="Arial" w:cs="Arial"/>
          <w:sz w:val="24"/>
          <w:szCs w:val="24"/>
        </w:rPr>
        <w:t>Although evidence suggests some female abductees are used in solely domestic and sex roles as previously stated, girls are increasingly used in combative roles or as suicide bombers, therefore interventions offered by international organisations are limited as they are generally designed to reduce the psychological suffering of boys (Adewuya et al. 2018; Alleyne-Green, et al. 2018; Olsson, et al. 2020; Osasona, 2022; Røren, et al, 2019; Van Santen, 2016). Further informed studies and gender differentiated data collection would enable the West to tailor psychotherapeutic interventions whilst enhancing future treatment of girl soldiers, ensuring suitability and efficacy (Brown, et al. 2017; De Veauuse Brown, et al. 2022; Røren, et al. 2019). De Veauuse Brown, et al. (2022) and Røren, et al. (2019) argue that the West play an integral role in reducing the psychological impact on child soldiers, in particular girls. However, this is hampered due to a definite lack of quality data collection which threatens the future of Nigeria, whilst continuing to embed gender inequality and widespread discrimination (Brown, et al. 2017; Green, 2018; De Veauuse Brown, et al. 2022; Onapajo and Ozden, 2020; Røren, et al. 2019).</w:t>
      </w:r>
      <w:r w:rsidR="005C7FB4" w:rsidRPr="006C0B77">
        <w:rPr>
          <w:rFonts w:ascii="Arial" w:hAnsi="Arial" w:cs="Arial"/>
          <w:sz w:val="24"/>
          <w:szCs w:val="24"/>
        </w:rPr>
        <w:t xml:space="preserve"> </w:t>
      </w:r>
    </w:p>
    <w:p w14:paraId="7CC57067" w14:textId="63A78D5F" w:rsidR="007335BB" w:rsidRPr="006C0B77" w:rsidRDefault="007335BB" w:rsidP="006C0B77">
      <w:pPr>
        <w:spacing w:line="360" w:lineRule="auto"/>
        <w:jc w:val="both"/>
        <w:rPr>
          <w:rFonts w:ascii="Arial" w:hAnsi="Arial" w:cs="Arial"/>
          <w:color w:val="FF0000"/>
          <w:sz w:val="24"/>
          <w:szCs w:val="24"/>
        </w:rPr>
      </w:pPr>
    </w:p>
    <w:p w14:paraId="537BEE23" w14:textId="77777777" w:rsidR="00ED715A" w:rsidRPr="006C0B77" w:rsidRDefault="00ED715A" w:rsidP="006C0B77">
      <w:pPr>
        <w:spacing w:line="360" w:lineRule="auto"/>
        <w:jc w:val="both"/>
        <w:rPr>
          <w:rFonts w:ascii="Arial" w:hAnsi="Arial" w:cs="Arial"/>
          <w:color w:val="FF0000"/>
          <w:sz w:val="24"/>
          <w:szCs w:val="24"/>
        </w:rPr>
      </w:pPr>
    </w:p>
    <w:p w14:paraId="3D762012" w14:textId="4258E478" w:rsidR="007335BB" w:rsidRPr="006C0B77" w:rsidRDefault="007335BB" w:rsidP="006C0B77">
      <w:pPr>
        <w:spacing w:line="360" w:lineRule="auto"/>
        <w:jc w:val="both"/>
        <w:rPr>
          <w:rFonts w:ascii="Arial" w:hAnsi="Arial" w:cs="Arial"/>
          <w:b/>
          <w:bCs/>
          <w:color w:val="FF0000"/>
          <w:sz w:val="24"/>
          <w:szCs w:val="24"/>
        </w:rPr>
      </w:pPr>
      <w:r w:rsidRPr="006C0B77">
        <w:rPr>
          <w:rFonts w:ascii="Arial" w:hAnsi="Arial" w:cs="Arial"/>
          <w:sz w:val="24"/>
          <w:szCs w:val="24"/>
        </w:rPr>
        <w:t xml:space="preserve">An overwhelming paucity of international data reflects on a lack of efficacious programmes and interventions available, the immediacy of which would reverse psychological damage to the brain and begin to heal trauma suffered (Koebach, 2021; Njoku and Akintayo, 2021). Regrettably, it is widely considered within Nigeria’s inequitable society as adequate treatment for girls to be married when </w:t>
      </w:r>
      <w:r w:rsidRPr="006C0B77">
        <w:rPr>
          <w:rFonts w:ascii="Arial" w:hAnsi="Arial" w:cs="Arial"/>
          <w:sz w:val="24"/>
          <w:szCs w:val="24"/>
        </w:rPr>
        <w:lastRenderedPageBreak/>
        <w:t xml:space="preserve">released from Boko Hara and considered to be sufficient to heal their psychological suffering (Msuya, 2020; UNICEF, 2022c). There is a dire need for support networks and prevention programmes to reduce the number of girls voluntarily joining Boko Haram, whilst reducing gender-based violence and inequality which is a pervasive issue (Botha, 2019; Nwangwu and Ezeibe, 2019; Onapajo and Ozden, 2020; Osasona, 2022; Van Santen, 2016). Nwangwu and Ezeibe, 2019 and Røren, et al. (2019) suggest an increase in women leadership within the Nigerian government and global awareness is much needed to stop the sexual abuse suffered by girls, which unfortunately is unabated. Gender discrimination is a national and international issue which needs to be viewed through a gender sensitive lens, allowing girls to have a voice, and be heard (Alleyne-Green, et al. 2018; De Veauuse Brown, et al. 2022; Ebuenyi, Chikezie and Dariah, 2018). More evidence is needed detailing the specific psychological trauma endured by girl soldiers and a greater understanding that girls are essential to the future progressive development of Nigeria (Botha, 2019; De Veauuse Brown, et al. 2022; Nwangwu and Ezeibe, 2019; Osasona, 2022). </w:t>
      </w:r>
    </w:p>
    <w:p w14:paraId="669B7C23" w14:textId="77777777" w:rsidR="007335BB" w:rsidRPr="006C0B77" w:rsidRDefault="007335BB" w:rsidP="006C0B77">
      <w:pPr>
        <w:spacing w:line="360" w:lineRule="auto"/>
        <w:jc w:val="both"/>
        <w:rPr>
          <w:rFonts w:ascii="Arial" w:hAnsi="Arial" w:cs="Arial"/>
          <w:sz w:val="24"/>
          <w:szCs w:val="24"/>
        </w:rPr>
      </w:pPr>
    </w:p>
    <w:p w14:paraId="19579328" w14:textId="77777777" w:rsidR="005852B5" w:rsidRPr="006C0B77" w:rsidRDefault="005852B5" w:rsidP="006C0B77">
      <w:pPr>
        <w:spacing w:line="360" w:lineRule="auto"/>
        <w:jc w:val="both"/>
        <w:rPr>
          <w:rFonts w:ascii="Arial" w:hAnsi="Arial" w:cs="Arial"/>
          <w:b/>
          <w:bCs/>
          <w:color w:val="FF0000"/>
          <w:sz w:val="24"/>
          <w:szCs w:val="24"/>
        </w:rPr>
      </w:pPr>
    </w:p>
    <w:p w14:paraId="4054D798" w14:textId="77777777" w:rsidR="005852B5" w:rsidRPr="006C0B77" w:rsidRDefault="005852B5" w:rsidP="006C0B77">
      <w:pPr>
        <w:spacing w:line="360" w:lineRule="auto"/>
        <w:ind w:hanging="720"/>
        <w:rPr>
          <w:rFonts w:ascii="Arial" w:hAnsi="Arial" w:cs="Arial"/>
          <w:b/>
          <w:bCs/>
          <w:sz w:val="24"/>
          <w:szCs w:val="24"/>
          <w:u w:val="single"/>
        </w:rPr>
      </w:pPr>
    </w:p>
    <w:p w14:paraId="1D45D489" w14:textId="77777777" w:rsidR="00777A6D" w:rsidRPr="006C0B77" w:rsidRDefault="00777A6D" w:rsidP="006C0B77">
      <w:pPr>
        <w:spacing w:line="360" w:lineRule="auto"/>
        <w:ind w:hanging="720"/>
        <w:rPr>
          <w:rFonts w:ascii="Arial" w:hAnsi="Arial" w:cs="Arial"/>
          <w:b/>
          <w:bCs/>
          <w:sz w:val="24"/>
          <w:szCs w:val="24"/>
          <w:u w:val="single"/>
        </w:rPr>
      </w:pPr>
    </w:p>
    <w:p w14:paraId="15465CA7" w14:textId="77777777" w:rsidR="00E77181" w:rsidRPr="006C0B77" w:rsidRDefault="00E77181" w:rsidP="006C0B77">
      <w:pPr>
        <w:spacing w:line="360" w:lineRule="auto"/>
        <w:ind w:hanging="720"/>
        <w:rPr>
          <w:rFonts w:ascii="Arial" w:hAnsi="Arial" w:cs="Arial"/>
          <w:b/>
          <w:bCs/>
          <w:sz w:val="24"/>
          <w:szCs w:val="24"/>
          <w:u w:val="single"/>
        </w:rPr>
      </w:pPr>
    </w:p>
    <w:p w14:paraId="5AEC325B" w14:textId="77777777" w:rsidR="00E77181" w:rsidRPr="006C0B77" w:rsidRDefault="00E77181" w:rsidP="006C0B77">
      <w:pPr>
        <w:spacing w:line="360" w:lineRule="auto"/>
        <w:ind w:hanging="720"/>
        <w:rPr>
          <w:rFonts w:ascii="Arial" w:hAnsi="Arial" w:cs="Arial"/>
          <w:b/>
          <w:bCs/>
          <w:sz w:val="24"/>
          <w:szCs w:val="24"/>
          <w:u w:val="single"/>
        </w:rPr>
      </w:pPr>
    </w:p>
    <w:p w14:paraId="749956F7" w14:textId="77777777" w:rsidR="00E77181" w:rsidRPr="006C0B77" w:rsidRDefault="00E77181" w:rsidP="006C0B77">
      <w:pPr>
        <w:spacing w:line="360" w:lineRule="auto"/>
        <w:ind w:hanging="720"/>
        <w:rPr>
          <w:rFonts w:ascii="Arial" w:hAnsi="Arial" w:cs="Arial"/>
          <w:b/>
          <w:bCs/>
          <w:sz w:val="24"/>
          <w:szCs w:val="24"/>
          <w:u w:val="single"/>
        </w:rPr>
      </w:pPr>
    </w:p>
    <w:p w14:paraId="5262CE92" w14:textId="77777777" w:rsidR="00E77181" w:rsidRPr="006C0B77" w:rsidRDefault="00E77181" w:rsidP="006C0B77">
      <w:pPr>
        <w:spacing w:line="360" w:lineRule="auto"/>
        <w:ind w:hanging="720"/>
        <w:rPr>
          <w:rFonts w:ascii="Arial" w:hAnsi="Arial" w:cs="Arial"/>
          <w:b/>
          <w:bCs/>
          <w:sz w:val="24"/>
          <w:szCs w:val="24"/>
          <w:u w:val="single"/>
        </w:rPr>
      </w:pPr>
    </w:p>
    <w:p w14:paraId="75B24FA3" w14:textId="77777777" w:rsidR="00E77181" w:rsidRPr="006C0B77" w:rsidRDefault="00E77181" w:rsidP="006C0B77">
      <w:pPr>
        <w:spacing w:line="360" w:lineRule="auto"/>
        <w:ind w:hanging="720"/>
        <w:rPr>
          <w:rFonts w:ascii="Arial" w:hAnsi="Arial" w:cs="Arial"/>
          <w:b/>
          <w:bCs/>
          <w:sz w:val="24"/>
          <w:szCs w:val="24"/>
          <w:u w:val="single"/>
        </w:rPr>
      </w:pPr>
    </w:p>
    <w:p w14:paraId="0023097E" w14:textId="77777777" w:rsidR="00E77181" w:rsidRPr="006C0B77" w:rsidRDefault="00E77181" w:rsidP="006C0B77">
      <w:pPr>
        <w:spacing w:line="360" w:lineRule="auto"/>
        <w:ind w:hanging="720"/>
        <w:rPr>
          <w:rFonts w:ascii="Arial" w:hAnsi="Arial" w:cs="Arial"/>
          <w:b/>
          <w:bCs/>
          <w:sz w:val="24"/>
          <w:szCs w:val="24"/>
          <w:u w:val="single"/>
        </w:rPr>
      </w:pPr>
    </w:p>
    <w:p w14:paraId="55BABC16" w14:textId="77777777" w:rsidR="00E77181" w:rsidRPr="006C0B77" w:rsidRDefault="00E77181" w:rsidP="006C0B77">
      <w:pPr>
        <w:spacing w:line="360" w:lineRule="auto"/>
        <w:ind w:hanging="720"/>
        <w:rPr>
          <w:rFonts w:ascii="Arial" w:hAnsi="Arial" w:cs="Arial"/>
          <w:b/>
          <w:bCs/>
          <w:sz w:val="24"/>
          <w:szCs w:val="24"/>
          <w:u w:val="single"/>
        </w:rPr>
      </w:pPr>
    </w:p>
    <w:p w14:paraId="47D79432" w14:textId="77777777" w:rsidR="00E77181" w:rsidRPr="006C0B77" w:rsidRDefault="00E77181" w:rsidP="006C0B77">
      <w:pPr>
        <w:spacing w:line="360" w:lineRule="auto"/>
        <w:ind w:hanging="720"/>
        <w:rPr>
          <w:rFonts w:ascii="Arial" w:hAnsi="Arial" w:cs="Arial"/>
          <w:b/>
          <w:bCs/>
          <w:sz w:val="24"/>
          <w:szCs w:val="24"/>
          <w:u w:val="single"/>
        </w:rPr>
      </w:pPr>
    </w:p>
    <w:p w14:paraId="7216AEE5" w14:textId="77777777" w:rsidR="00E77181" w:rsidRPr="006C0B77" w:rsidRDefault="00E77181" w:rsidP="006C0B77">
      <w:pPr>
        <w:spacing w:line="360" w:lineRule="auto"/>
        <w:ind w:hanging="720"/>
        <w:rPr>
          <w:rFonts w:ascii="Arial" w:hAnsi="Arial" w:cs="Arial"/>
          <w:b/>
          <w:bCs/>
          <w:sz w:val="24"/>
          <w:szCs w:val="24"/>
          <w:u w:val="single"/>
        </w:rPr>
      </w:pPr>
    </w:p>
    <w:p w14:paraId="11DFAA01" w14:textId="775F24AF" w:rsidR="005852B5" w:rsidRPr="006C0B77" w:rsidRDefault="008C2330" w:rsidP="006C0B77">
      <w:pPr>
        <w:spacing w:line="360" w:lineRule="auto"/>
        <w:ind w:hanging="720"/>
        <w:rPr>
          <w:rFonts w:ascii="Arial" w:hAnsi="Arial" w:cs="Arial"/>
          <w:sz w:val="24"/>
          <w:szCs w:val="24"/>
        </w:rPr>
      </w:pPr>
      <w:r w:rsidRPr="006C0B77">
        <w:rPr>
          <w:rFonts w:ascii="Arial" w:hAnsi="Arial" w:cs="Arial"/>
          <w:sz w:val="24"/>
          <w:szCs w:val="24"/>
        </w:rPr>
        <w:lastRenderedPageBreak/>
        <w:t xml:space="preserve">5 </w:t>
      </w:r>
      <w:r w:rsidR="005852B5" w:rsidRPr="006C0B77">
        <w:rPr>
          <w:rFonts w:ascii="Arial" w:hAnsi="Arial" w:cs="Arial"/>
          <w:sz w:val="24"/>
          <w:szCs w:val="24"/>
        </w:rPr>
        <w:t>Discussion</w:t>
      </w:r>
      <w:r w:rsidR="00112102" w:rsidRPr="006C0B77">
        <w:rPr>
          <w:rFonts w:ascii="Arial" w:hAnsi="Arial" w:cs="Arial"/>
          <w:sz w:val="24"/>
          <w:szCs w:val="24"/>
        </w:rPr>
        <w:t xml:space="preserve"> </w:t>
      </w:r>
    </w:p>
    <w:p w14:paraId="4C899C4A" w14:textId="77777777" w:rsidR="005852B5" w:rsidRPr="006C0B77" w:rsidRDefault="005852B5" w:rsidP="006C0B77">
      <w:pPr>
        <w:spacing w:line="360" w:lineRule="auto"/>
        <w:ind w:hanging="720"/>
        <w:rPr>
          <w:rFonts w:ascii="Arial" w:hAnsi="Arial" w:cs="Arial"/>
          <w:b/>
          <w:bCs/>
          <w:sz w:val="24"/>
          <w:szCs w:val="24"/>
          <w:u w:val="single"/>
        </w:rPr>
      </w:pPr>
    </w:p>
    <w:p w14:paraId="563D9800" w14:textId="77777777" w:rsidR="005852B5" w:rsidRPr="006C0B77" w:rsidRDefault="005852B5" w:rsidP="006C0B77">
      <w:pPr>
        <w:spacing w:line="360" w:lineRule="auto"/>
        <w:ind w:hanging="720"/>
        <w:rPr>
          <w:rFonts w:ascii="Arial" w:hAnsi="Arial" w:cs="Arial"/>
          <w:b/>
          <w:bCs/>
          <w:sz w:val="24"/>
          <w:szCs w:val="24"/>
          <w:u w:val="single"/>
        </w:rPr>
      </w:pPr>
    </w:p>
    <w:p w14:paraId="13FD1F08" w14:textId="77777777" w:rsidR="005852B5" w:rsidRPr="006C0B77" w:rsidRDefault="005852B5" w:rsidP="006C0B77">
      <w:pPr>
        <w:spacing w:line="360" w:lineRule="auto"/>
        <w:ind w:hanging="720"/>
        <w:rPr>
          <w:rFonts w:ascii="Arial" w:hAnsi="Arial" w:cs="Arial"/>
          <w:b/>
          <w:bCs/>
          <w:sz w:val="24"/>
          <w:szCs w:val="24"/>
          <w:u w:val="single"/>
        </w:rPr>
      </w:pPr>
    </w:p>
    <w:p w14:paraId="709C2003" w14:textId="77777777" w:rsidR="005852B5" w:rsidRPr="006C0B77" w:rsidRDefault="005852B5" w:rsidP="006C0B77">
      <w:pPr>
        <w:spacing w:line="360" w:lineRule="auto"/>
        <w:ind w:hanging="720"/>
        <w:rPr>
          <w:rFonts w:ascii="Arial" w:hAnsi="Arial" w:cs="Arial"/>
          <w:b/>
          <w:bCs/>
          <w:sz w:val="24"/>
          <w:szCs w:val="24"/>
          <w:u w:val="single"/>
        </w:rPr>
      </w:pPr>
    </w:p>
    <w:p w14:paraId="30851671" w14:textId="77777777" w:rsidR="005852B5" w:rsidRPr="006C0B77" w:rsidRDefault="005852B5" w:rsidP="006C0B77">
      <w:pPr>
        <w:spacing w:line="360" w:lineRule="auto"/>
        <w:ind w:hanging="720"/>
        <w:rPr>
          <w:rFonts w:ascii="Arial" w:hAnsi="Arial" w:cs="Arial"/>
          <w:b/>
          <w:bCs/>
          <w:sz w:val="24"/>
          <w:szCs w:val="24"/>
          <w:u w:val="single"/>
        </w:rPr>
      </w:pPr>
    </w:p>
    <w:p w14:paraId="7CBAB08F" w14:textId="77777777" w:rsidR="005852B5" w:rsidRPr="006C0B77" w:rsidRDefault="005852B5" w:rsidP="006C0B77">
      <w:pPr>
        <w:spacing w:line="360" w:lineRule="auto"/>
        <w:ind w:hanging="720"/>
        <w:rPr>
          <w:rFonts w:ascii="Arial" w:hAnsi="Arial" w:cs="Arial"/>
          <w:b/>
          <w:bCs/>
          <w:sz w:val="24"/>
          <w:szCs w:val="24"/>
          <w:u w:val="single"/>
        </w:rPr>
      </w:pPr>
    </w:p>
    <w:p w14:paraId="2114510B" w14:textId="77777777" w:rsidR="005852B5" w:rsidRPr="006C0B77" w:rsidRDefault="005852B5" w:rsidP="006C0B77">
      <w:pPr>
        <w:spacing w:line="360" w:lineRule="auto"/>
        <w:ind w:hanging="720"/>
        <w:rPr>
          <w:rFonts w:ascii="Arial" w:hAnsi="Arial" w:cs="Arial"/>
          <w:b/>
          <w:bCs/>
          <w:sz w:val="24"/>
          <w:szCs w:val="24"/>
          <w:u w:val="single"/>
        </w:rPr>
      </w:pPr>
    </w:p>
    <w:p w14:paraId="2375C679" w14:textId="77777777" w:rsidR="005852B5" w:rsidRPr="006C0B77" w:rsidRDefault="005852B5" w:rsidP="006C0B77">
      <w:pPr>
        <w:spacing w:line="360" w:lineRule="auto"/>
        <w:ind w:hanging="720"/>
        <w:rPr>
          <w:rFonts w:ascii="Arial" w:hAnsi="Arial" w:cs="Arial"/>
          <w:b/>
          <w:bCs/>
          <w:sz w:val="24"/>
          <w:szCs w:val="24"/>
          <w:u w:val="single"/>
        </w:rPr>
      </w:pPr>
    </w:p>
    <w:p w14:paraId="784BE1A0" w14:textId="77777777" w:rsidR="005852B5" w:rsidRPr="006C0B77" w:rsidRDefault="005852B5" w:rsidP="006C0B77">
      <w:pPr>
        <w:spacing w:line="360" w:lineRule="auto"/>
        <w:ind w:hanging="720"/>
        <w:rPr>
          <w:rFonts w:ascii="Arial" w:hAnsi="Arial" w:cs="Arial"/>
          <w:b/>
          <w:bCs/>
          <w:sz w:val="24"/>
          <w:szCs w:val="24"/>
          <w:u w:val="single"/>
        </w:rPr>
      </w:pPr>
    </w:p>
    <w:p w14:paraId="121BB6E2" w14:textId="77777777" w:rsidR="005852B5" w:rsidRPr="006C0B77" w:rsidRDefault="005852B5" w:rsidP="006C0B77">
      <w:pPr>
        <w:spacing w:line="360" w:lineRule="auto"/>
        <w:ind w:hanging="720"/>
        <w:rPr>
          <w:rFonts w:ascii="Arial" w:hAnsi="Arial" w:cs="Arial"/>
          <w:b/>
          <w:bCs/>
          <w:sz w:val="24"/>
          <w:szCs w:val="24"/>
          <w:u w:val="single"/>
        </w:rPr>
      </w:pPr>
    </w:p>
    <w:p w14:paraId="4C43A40A" w14:textId="77777777" w:rsidR="005852B5" w:rsidRPr="006C0B77" w:rsidRDefault="005852B5" w:rsidP="006C0B77">
      <w:pPr>
        <w:spacing w:line="360" w:lineRule="auto"/>
        <w:ind w:hanging="720"/>
        <w:rPr>
          <w:rFonts w:ascii="Arial" w:hAnsi="Arial" w:cs="Arial"/>
          <w:b/>
          <w:bCs/>
          <w:sz w:val="24"/>
          <w:szCs w:val="24"/>
          <w:u w:val="single"/>
        </w:rPr>
      </w:pPr>
    </w:p>
    <w:p w14:paraId="59F8E65A" w14:textId="77777777" w:rsidR="005852B5" w:rsidRPr="006C0B77" w:rsidRDefault="005852B5" w:rsidP="006C0B77">
      <w:pPr>
        <w:spacing w:line="360" w:lineRule="auto"/>
        <w:ind w:hanging="720"/>
        <w:rPr>
          <w:rFonts w:ascii="Arial" w:hAnsi="Arial" w:cs="Arial"/>
          <w:b/>
          <w:bCs/>
          <w:sz w:val="24"/>
          <w:szCs w:val="24"/>
          <w:u w:val="single"/>
        </w:rPr>
      </w:pPr>
    </w:p>
    <w:p w14:paraId="3CA9F8EA" w14:textId="77777777" w:rsidR="005852B5" w:rsidRPr="006C0B77" w:rsidRDefault="005852B5" w:rsidP="006C0B77">
      <w:pPr>
        <w:spacing w:line="360" w:lineRule="auto"/>
        <w:ind w:hanging="720"/>
        <w:rPr>
          <w:rFonts w:ascii="Arial" w:hAnsi="Arial" w:cs="Arial"/>
          <w:b/>
          <w:bCs/>
          <w:sz w:val="24"/>
          <w:szCs w:val="24"/>
          <w:u w:val="single"/>
        </w:rPr>
      </w:pPr>
    </w:p>
    <w:p w14:paraId="1E6F82F1" w14:textId="77777777" w:rsidR="00994D15" w:rsidRPr="006C0B77" w:rsidRDefault="00994D15" w:rsidP="006C0B77">
      <w:pPr>
        <w:spacing w:line="360" w:lineRule="auto"/>
        <w:ind w:hanging="720"/>
        <w:rPr>
          <w:rFonts w:ascii="Arial" w:hAnsi="Arial" w:cs="Arial"/>
          <w:b/>
          <w:bCs/>
          <w:sz w:val="24"/>
          <w:szCs w:val="24"/>
          <w:u w:val="single"/>
        </w:rPr>
      </w:pPr>
    </w:p>
    <w:p w14:paraId="75B7EAC6" w14:textId="77777777" w:rsidR="00994D15" w:rsidRPr="006C0B77" w:rsidRDefault="00994D15" w:rsidP="006C0B77">
      <w:pPr>
        <w:spacing w:line="360" w:lineRule="auto"/>
        <w:ind w:hanging="720"/>
        <w:rPr>
          <w:rFonts w:ascii="Arial" w:hAnsi="Arial" w:cs="Arial"/>
          <w:b/>
          <w:bCs/>
          <w:sz w:val="24"/>
          <w:szCs w:val="24"/>
          <w:u w:val="single"/>
        </w:rPr>
      </w:pPr>
    </w:p>
    <w:p w14:paraId="1ACD19E5" w14:textId="77777777" w:rsidR="00994D15" w:rsidRPr="006C0B77" w:rsidRDefault="00994D15" w:rsidP="006C0B77">
      <w:pPr>
        <w:spacing w:line="360" w:lineRule="auto"/>
        <w:ind w:hanging="720"/>
        <w:rPr>
          <w:rFonts w:ascii="Arial" w:hAnsi="Arial" w:cs="Arial"/>
          <w:b/>
          <w:bCs/>
          <w:sz w:val="24"/>
          <w:szCs w:val="24"/>
          <w:u w:val="single"/>
        </w:rPr>
      </w:pPr>
    </w:p>
    <w:p w14:paraId="1364A5E4" w14:textId="77777777" w:rsidR="00994D15" w:rsidRPr="006C0B77" w:rsidRDefault="00994D15" w:rsidP="006C0B77">
      <w:pPr>
        <w:spacing w:line="360" w:lineRule="auto"/>
        <w:ind w:hanging="720"/>
        <w:rPr>
          <w:rFonts w:ascii="Arial" w:hAnsi="Arial" w:cs="Arial"/>
          <w:b/>
          <w:bCs/>
          <w:sz w:val="24"/>
          <w:szCs w:val="24"/>
          <w:u w:val="single"/>
        </w:rPr>
      </w:pPr>
    </w:p>
    <w:p w14:paraId="1445855D" w14:textId="77777777" w:rsidR="00994D15" w:rsidRPr="006C0B77" w:rsidRDefault="00994D15" w:rsidP="006C0B77">
      <w:pPr>
        <w:spacing w:line="360" w:lineRule="auto"/>
        <w:ind w:hanging="720"/>
        <w:rPr>
          <w:rFonts w:ascii="Arial" w:hAnsi="Arial" w:cs="Arial"/>
          <w:b/>
          <w:bCs/>
          <w:sz w:val="24"/>
          <w:szCs w:val="24"/>
          <w:u w:val="single"/>
        </w:rPr>
      </w:pPr>
    </w:p>
    <w:p w14:paraId="60AE20A8" w14:textId="77777777" w:rsidR="00994D15" w:rsidRPr="006C0B77" w:rsidRDefault="00994D15" w:rsidP="006C0B77">
      <w:pPr>
        <w:spacing w:line="360" w:lineRule="auto"/>
        <w:ind w:hanging="720"/>
        <w:rPr>
          <w:rFonts w:ascii="Arial" w:hAnsi="Arial" w:cs="Arial"/>
          <w:b/>
          <w:bCs/>
          <w:sz w:val="24"/>
          <w:szCs w:val="24"/>
          <w:u w:val="single"/>
        </w:rPr>
      </w:pPr>
    </w:p>
    <w:p w14:paraId="763EC7E4" w14:textId="77777777" w:rsidR="00994D15" w:rsidRPr="006C0B77" w:rsidRDefault="00994D15" w:rsidP="006C0B77">
      <w:pPr>
        <w:spacing w:line="360" w:lineRule="auto"/>
        <w:ind w:hanging="720"/>
        <w:rPr>
          <w:rFonts w:ascii="Arial" w:hAnsi="Arial" w:cs="Arial"/>
          <w:b/>
          <w:bCs/>
          <w:sz w:val="24"/>
          <w:szCs w:val="24"/>
          <w:u w:val="single"/>
        </w:rPr>
      </w:pPr>
    </w:p>
    <w:p w14:paraId="254EFCA7" w14:textId="77777777" w:rsidR="00994D15" w:rsidRPr="006C0B77" w:rsidRDefault="00994D15" w:rsidP="006C0B77">
      <w:pPr>
        <w:spacing w:line="360" w:lineRule="auto"/>
        <w:ind w:hanging="720"/>
        <w:rPr>
          <w:rFonts w:ascii="Arial" w:hAnsi="Arial" w:cs="Arial"/>
          <w:b/>
          <w:bCs/>
          <w:sz w:val="24"/>
          <w:szCs w:val="24"/>
          <w:u w:val="single"/>
        </w:rPr>
      </w:pPr>
    </w:p>
    <w:p w14:paraId="5FBF0A43" w14:textId="77777777" w:rsidR="005852B5" w:rsidRPr="006C0B77" w:rsidRDefault="005852B5" w:rsidP="006C0B77">
      <w:pPr>
        <w:spacing w:line="360" w:lineRule="auto"/>
        <w:ind w:hanging="720"/>
        <w:rPr>
          <w:rFonts w:ascii="Arial" w:hAnsi="Arial" w:cs="Arial"/>
          <w:b/>
          <w:bCs/>
          <w:sz w:val="24"/>
          <w:szCs w:val="24"/>
          <w:u w:val="single"/>
        </w:rPr>
      </w:pPr>
    </w:p>
    <w:p w14:paraId="3EF9A3B3" w14:textId="77777777" w:rsidR="005852B5" w:rsidRPr="006C0B77" w:rsidRDefault="005852B5" w:rsidP="006C0B77">
      <w:pPr>
        <w:spacing w:line="360" w:lineRule="auto"/>
        <w:ind w:hanging="720"/>
        <w:rPr>
          <w:rFonts w:ascii="Arial" w:hAnsi="Arial" w:cs="Arial"/>
          <w:b/>
          <w:bCs/>
          <w:sz w:val="24"/>
          <w:szCs w:val="24"/>
          <w:u w:val="single"/>
        </w:rPr>
      </w:pPr>
    </w:p>
    <w:p w14:paraId="342A467C" w14:textId="1D72851D" w:rsidR="00777A6D" w:rsidRPr="006C0B77" w:rsidRDefault="008C2330" w:rsidP="006C0B77">
      <w:pPr>
        <w:spacing w:line="360" w:lineRule="auto"/>
        <w:rPr>
          <w:rFonts w:ascii="Arial" w:hAnsi="Arial" w:cs="Arial"/>
          <w:sz w:val="24"/>
          <w:szCs w:val="24"/>
          <w:lang w:val="en-US"/>
        </w:rPr>
      </w:pPr>
      <w:r w:rsidRPr="006C0B77">
        <w:rPr>
          <w:rFonts w:ascii="Arial" w:hAnsi="Arial" w:cs="Arial"/>
          <w:sz w:val="24"/>
          <w:szCs w:val="24"/>
          <w:lang w:val="en-US"/>
        </w:rPr>
        <w:lastRenderedPageBreak/>
        <w:t xml:space="preserve">6 </w:t>
      </w:r>
      <w:r w:rsidR="00777A6D" w:rsidRPr="006C0B77">
        <w:rPr>
          <w:rFonts w:ascii="Arial" w:hAnsi="Arial" w:cs="Arial"/>
          <w:sz w:val="24"/>
          <w:szCs w:val="24"/>
          <w:lang w:val="en-US"/>
        </w:rPr>
        <w:t>References</w:t>
      </w:r>
    </w:p>
    <w:p w14:paraId="0AB3EDF3"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Abdulmalik, J. (2016). ‘Effects of problem-solving interventions on aggressive behaviours among primary school pupils in Ibadan, Nigeria’. </w:t>
      </w:r>
      <w:r w:rsidRPr="006C0B77">
        <w:rPr>
          <w:rFonts w:ascii="Arial" w:hAnsi="Arial" w:cs="Arial"/>
          <w:i/>
          <w:iCs/>
          <w:sz w:val="24"/>
          <w:szCs w:val="24"/>
          <w:lang w:val="en-US"/>
        </w:rPr>
        <w:t>Child and Adolescent Psychiatry and Mental Health</w:t>
      </w:r>
      <w:r w:rsidRPr="006C0B77">
        <w:rPr>
          <w:rFonts w:ascii="Arial" w:hAnsi="Arial" w:cs="Arial"/>
          <w:sz w:val="24"/>
          <w:szCs w:val="24"/>
          <w:lang w:val="en-US"/>
        </w:rPr>
        <w:t>, 10(1), 31. Available at:  https://doi.org/10.1186/s13034-016-0116-5 (Accessed: 8 August 2021)</w:t>
      </w:r>
    </w:p>
    <w:p w14:paraId="33BC28F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Adewuya, A.O., et al. (2018). ‘Gender difference in the point prevalence, symptoms, comorbidity, and correlates of depression: findings from the Lagos State Mental Health Survey (LSMHS), Nigeria’. </w:t>
      </w:r>
      <w:r w:rsidRPr="006C0B77">
        <w:rPr>
          <w:rFonts w:ascii="Arial" w:hAnsi="Arial" w:cs="Arial"/>
          <w:i/>
          <w:iCs/>
          <w:sz w:val="24"/>
          <w:szCs w:val="24"/>
          <w:lang w:val="en-US"/>
        </w:rPr>
        <w:t>Archives of women's mental health.</w:t>
      </w:r>
      <w:r w:rsidRPr="006C0B77">
        <w:rPr>
          <w:rFonts w:ascii="Arial" w:hAnsi="Arial" w:cs="Arial"/>
          <w:sz w:val="24"/>
          <w:szCs w:val="24"/>
          <w:lang w:val="en-US"/>
        </w:rPr>
        <w:t xml:space="preserve"> 21(6), pp. 591-599. Available at: https://web-s-ebscohost-com.ezproxy.uwtsd.ac.uk/ehost/detail/detail?vid=1&amp;sid=e9b6b3a6-7778-4469-9e36-3b4f8bbc8308%40redis&amp;bdata=JnNpdGU9ZWhvc3QtbGl2ZQ%3d%3d#AN=133055604&amp;db=aph (Accessed: 2 September 2021)</w:t>
      </w:r>
    </w:p>
    <w:p w14:paraId="547C7395"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Adeyanju, C.G., (2020). ‘The gender-based violence as an instrument of warfare in armed conflicts’. </w:t>
      </w:r>
      <w:r w:rsidRPr="006C0B77">
        <w:rPr>
          <w:rFonts w:ascii="Arial" w:hAnsi="Arial" w:cs="Arial"/>
          <w:i/>
          <w:iCs/>
          <w:sz w:val="24"/>
          <w:szCs w:val="24"/>
        </w:rPr>
        <w:t>Journal of Liberty and International Affairs (Bitola), </w:t>
      </w:r>
      <w:r w:rsidRPr="006C0B77">
        <w:rPr>
          <w:rFonts w:ascii="Arial" w:hAnsi="Arial" w:cs="Arial"/>
          <w:sz w:val="24"/>
          <w:szCs w:val="24"/>
        </w:rPr>
        <w:t>2(2), pp. 57-70. Available at: https://www-proquest-com.ezproxy.uwtsd.ac.uk/docview/2439614216?pq-origsite=primo&amp;accountid=130472 (Accessed 12 August 2021)</w:t>
      </w:r>
    </w:p>
    <w:p w14:paraId="456AEB87" w14:textId="77777777" w:rsidR="007857E3" w:rsidRPr="006C0B77" w:rsidRDefault="007857E3" w:rsidP="006C0B77">
      <w:pPr>
        <w:spacing w:line="360" w:lineRule="auto"/>
        <w:ind w:left="360"/>
        <w:rPr>
          <w:rFonts w:ascii="Arial" w:hAnsi="Arial" w:cs="Arial"/>
          <w:b/>
          <w:bCs/>
          <w:sz w:val="24"/>
          <w:szCs w:val="24"/>
          <w:u w:val="single"/>
          <w:lang w:val="en-US"/>
        </w:rPr>
      </w:pPr>
      <w:r w:rsidRPr="006C0B77">
        <w:rPr>
          <w:rFonts w:ascii="Arial" w:hAnsi="Arial" w:cs="Arial"/>
          <w:sz w:val="24"/>
          <w:szCs w:val="24"/>
          <w:lang w:val="en-US"/>
        </w:rPr>
        <w:t>Afoaku, O.G. (2017) ‘Islamist Terrorism and State Failure in Northern Nigeria’ (2017</w:t>
      </w:r>
      <w:r w:rsidRPr="006C0B77">
        <w:rPr>
          <w:rFonts w:ascii="Arial" w:hAnsi="Arial" w:cs="Arial"/>
          <w:i/>
          <w:iCs/>
          <w:sz w:val="24"/>
          <w:szCs w:val="24"/>
          <w:lang w:val="en-US"/>
        </w:rPr>
        <w:t>) Africa Today</w:t>
      </w:r>
      <w:r w:rsidRPr="006C0B77">
        <w:rPr>
          <w:rFonts w:ascii="Arial" w:hAnsi="Arial" w:cs="Arial"/>
          <w:sz w:val="24"/>
          <w:szCs w:val="24"/>
          <w:lang w:val="en-US"/>
        </w:rPr>
        <w:t>, 63(4), pp. 21–42. Available at: Doi: 10.2979/africatoday.63.4.02. (Accessed: 10 June 2021)</w:t>
      </w:r>
    </w:p>
    <w:p w14:paraId="31DA7010" w14:textId="77777777" w:rsidR="007857E3" w:rsidRPr="006C0B77" w:rsidRDefault="007857E3" w:rsidP="006C0B77">
      <w:pPr>
        <w:spacing w:line="360" w:lineRule="auto"/>
        <w:ind w:left="360"/>
        <w:rPr>
          <w:rFonts w:ascii="Arial" w:hAnsi="Arial" w:cs="Arial"/>
          <w:b/>
          <w:bCs/>
          <w:sz w:val="24"/>
          <w:szCs w:val="24"/>
          <w:u w:val="single"/>
          <w:lang w:val="en-US"/>
        </w:rPr>
      </w:pPr>
      <w:r w:rsidRPr="006C0B77">
        <w:rPr>
          <w:rFonts w:ascii="Arial" w:hAnsi="Arial" w:cs="Arial"/>
          <w:sz w:val="24"/>
          <w:szCs w:val="24"/>
        </w:rPr>
        <w:t>African Child Policy Forum (ACPF), (2020) ‘</w:t>
      </w:r>
      <w:r w:rsidRPr="006C0B77">
        <w:rPr>
          <w:rFonts w:ascii="Arial" w:hAnsi="Arial" w:cs="Arial"/>
          <w:i/>
          <w:iCs/>
          <w:sz w:val="24"/>
          <w:szCs w:val="24"/>
        </w:rPr>
        <w:t>Definition of the child: The international/regional legal framework’</w:t>
      </w:r>
      <w:r w:rsidRPr="006C0B77">
        <w:rPr>
          <w:rFonts w:ascii="Arial" w:hAnsi="Arial" w:cs="Arial"/>
          <w:sz w:val="24"/>
          <w:szCs w:val="24"/>
        </w:rPr>
        <w:t>. Available at: https://africanchildforum.org/index.php/en/ (Accessed: 10 November 2021)</w:t>
      </w:r>
    </w:p>
    <w:p w14:paraId="2409DD5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Agbiboa, D.E., (2017). ‘Borders that continue to bother us: the politics of cross-border security cooperation in Africa's Lake Chad Basin’. </w:t>
      </w:r>
      <w:r w:rsidRPr="006C0B77">
        <w:rPr>
          <w:rFonts w:ascii="Arial" w:hAnsi="Arial" w:cs="Arial"/>
          <w:i/>
          <w:iCs/>
          <w:sz w:val="24"/>
          <w:szCs w:val="24"/>
        </w:rPr>
        <w:t>Commonwealth &amp; comparative politics, </w:t>
      </w:r>
      <w:r w:rsidRPr="006C0B77">
        <w:rPr>
          <w:rFonts w:ascii="Arial" w:hAnsi="Arial" w:cs="Arial"/>
          <w:sz w:val="24"/>
          <w:szCs w:val="24"/>
        </w:rPr>
        <w:t>55(4), pp. 403-425. Available at: https://www-tandfonline-com.ezproxy.uwtsd.ac.uk/doi/full/10.1080/14662043.2017.1312730 (Accessed: 8 August 2021)</w:t>
      </w:r>
    </w:p>
    <w:p w14:paraId="297E4AE6"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Aliche, C.J., et al., (2021). ‘Experiential avoidance mediates the relations between mindfulness and PTSD symptoms severity in terrorist attack survivors’. </w:t>
      </w:r>
      <w:r w:rsidRPr="006C0B77">
        <w:rPr>
          <w:rFonts w:ascii="Arial" w:hAnsi="Arial" w:cs="Arial"/>
          <w:i/>
          <w:iCs/>
          <w:sz w:val="24"/>
          <w:szCs w:val="24"/>
        </w:rPr>
        <w:t>Nordic psychology, </w:t>
      </w:r>
      <w:r w:rsidRPr="006C0B77">
        <w:rPr>
          <w:rFonts w:ascii="Arial" w:hAnsi="Arial" w:cs="Arial"/>
          <w:sz w:val="24"/>
          <w:szCs w:val="24"/>
        </w:rPr>
        <w:t>73(2), pp. 191-207. Available at: https://www-tandfonline-com.ezproxy.uwtsd.ac.uk/doi/full/10.1080/19012276.2020.1852953 (Accessed: 2 February 2022)</w:t>
      </w:r>
    </w:p>
    <w:p w14:paraId="6D0C14AC"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Alleyne-Green, B., et al. (2018). ‘War Violence Exposure, Reintegration Experiences and Intimate Partner Violence Among a Sample of War-Affected Females in Sierra Leone’. </w:t>
      </w:r>
      <w:r w:rsidRPr="006C0B77">
        <w:rPr>
          <w:rFonts w:ascii="Arial" w:hAnsi="Arial" w:cs="Arial"/>
          <w:i/>
          <w:iCs/>
          <w:sz w:val="24"/>
          <w:szCs w:val="24"/>
          <w:lang w:val="en-US"/>
        </w:rPr>
        <w:t>Global social welfare: research, policy &amp; practice</w:t>
      </w:r>
      <w:r w:rsidRPr="006C0B77">
        <w:rPr>
          <w:rFonts w:ascii="Arial" w:hAnsi="Arial" w:cs="Arial"/>
          <w:sz w:val="24"/>
          <w:szCs w:val="24"/>
          <w:lang w:val="en-US"/>
        </w:rPr>
        <w:t>, 6(2), pp. 97-106. Available at: https://www.proquest.com/docview/1655561281/fulltextPDF/22FD823E63AE4957PQ/1?accountid=130472 (Accessed: 12 November 2021)</w:t>
      </w:r>
    </w:p>
    <w:p w14:paraId="0381F064"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Amusan, L. and Ejoke, U.P. (2017). ‘The psychological trauma inflicted by Boko Haram insurgency in the North Eastern Nigeria’. </w:t>
      </w:r>
      <w:r w:rsidRPr="006C0B77">
        <w:rPr>
          <w:rFonts w:ascii="Arial" w:hAnsi="Arial" w:cs="Arial"/>
          <w:i/>
          <w:iCs/>
          <w:sz w:val="24"/>
          <w:szCs w:val="24"/>
          <w:lang w:val="en-US"/>
        </w:rPr>
        <w:t>Aggression and violent behavior</w:t>
      </w:r>
      <w:r w:rsidRPr="006C0B77">
        <w:rPr>
          <w:rFonts w:ascii="Arial" w:hAnsi="Arial" w:cs="Arial"/>
          <w:sz w:val="24"/>
          <w:szCs w:val="24"/>
          <w:lang w:val="en-US"/>
        </w:rPr>
        <w:t>, 36, pp. 52-59. Available at:</w:t>
      </w:r>
      <w:r w:rsidRPr="006C0B77">
        <w:rPr>
          <w:rFonts w:ascii="Arial" w:hAnsi="Arial" w:cs="Arial"/>
          <w:sz w:val="24"/>
          <w:szCs w:val="24"/>
        </w:rPr>
        <w:t xml:space="preserve"> </w:t>
      </w:r>
      <w:r w:rsidRPr="006C0B77">
        <w:rPr>
          <w:rFonts w:ascii="Arial" w:hAnsi="Arial" w:cs="Arial"/>
          <w:sz w:val="24"/>
          <w:szCs w:val="24"/>
          <w:lang w:val="en-US"/>
        </w:rPr>
        <w:t>https://www-sciencedirect-com.ezproxy.uwtsd.ac.uk/science/article/pii/S1359178917302057 (Accessed: 2 August 2021)</w:t>
      </w:r>
    </w:p>
    <w:p w14:paraId="2AEFE10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Amusan, L., (2018). ‘Child Rights in ECOWAS: A Continuation of the United Nations and African Union’s Positions on Child Rights?’ </w:t>
      </w:r>
      <w:r w:rsidRPr="006C0B77">
        <w:rPr>
          <w:rFonts w:ascii="Arial" w:hAnsi="Arial" w:cs="Arial"/>
          <w:i/>
          <w:iCs/>
          <w:sz w:val="24"/>
          <w:szCs w:val="24"/>
          <w:lang w:val="en-US"/>
        </w:rPr>
        <w:t>Journal of African Union Studies</w:t>
      </w:r>
      <w:r w:rsidRPr="006C0B77">
        <w:rPr>
          <w:rFonts w:ascii="Arial" w:hAnsi="Arial" w:cs="Arial"/>
          <w:sz w:val="24"/>
          <w:szCs w:val="24"/>
          <w:lang w:val="en-US"/>
        </w:rPr>
        <w:t xml:space="preserve">, 7(1), pp. 49-65. Available at: https://www.proquest.com/docview/2063815849/fulltextPDF/5DCCEA3AB9624580PQ/1?accountid=130472 (Accessed: 12 September 2021) </w:t>
      </w:r>
    </w:p>
    <w:p w14:paraId="4F97B170"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Are, A. et al. (2021) ‘Controlled clinical trial of teacher-delivered Cognitive Behavioural Therapy (CBT) for adolescents with clinically diagnosed depressive disorder in Nigeria’. </w:t>
      </w:r>
      <w:r w:rsidRPr="006C0B77">
        <w:rPr>
          <w:rFonts w:ascii="Arial" w:hAnsi="Arial" w:cs="Arial"/>
          <w:i/>
          <w:iCs/>
          <w:sz w:val="24"/>
          <w:szCs w:val="24"/>
          <w:lang w:val="en-US"/>
        </w:rPr>
        <w:t>International Journal of Mental Health</w:t>
      </w:r>
      <w:r w:rsidRPr="006C0B77">
        <w:rPr>
          <w:rFonts w:ascii="Arial" w:hAnsi="Arial" w:cs="Arial"/>
          <w:sz w:val="24"/>
          <w:szCs w:val="24"/>
          <w:lang w:val="en-US"/>
        </w:rPr>
        <w:t xml:space="preserve"> pp1-20. Available at:</w:t>
      </w:r>
      <w:r w:rsidRPr="006C0B77">
        <w:rPr>
          <w:rFonts w:ascii="Arial" w:hAnsi="Arial" w:cs="Arial"/>
          <w:sz w:val="24"/>
          <w:szCs w:val="24"/>
        </w:rPr>
        <w:t xml:space="preserve"> </w:t>
      </w:r>
      <w:r w:rsidRPr="006C0B77">
        <w:rPr>
          <w:rFonts w:ascii="Arial" w:hAnsi="Arial" w:cs="Arial"/>
          <w:sz w:val="24"/>
          <w:szCs w:val="24"/>
          <w:lang w:val="en-US"/>
        </w:rPr>
        <w:t>https://web-s-ebscohost-com.ezproxy.uwtsd.ac.uk/ehost/pdfviewer/pdfviewer?vid=1&amp;sid=d84f9bed-0a09-4581-8106-14a06a8c21b7%40redis (Accessed: 2 August 2021)</w:t>
      </w:r>
    </w:p>
    <w:p w14:paraId="097EF9DF"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Ayodele, J.O., (2019). ‘Nigeria as Africa’s epicenter of terrorism against school children’. </w:t>
      </w:r>
      <w:r w:rsidRPr="006C0B77">
        <w:rPr>
          <w:rFonts w:ascii="Arial" w:hAnsi="Arial" w:cs="Arial"/>
          <w:i/>
          <w:iCs/>
          <w:sz w:val="24"/>
          <w:szCs w:val="24"/>
          <w:lang w:val="en-US"/>
        </w:rPr>
        <w:t>Ife psychologia</w:t>
      </w:r>
      <w:r w:rsidRPr="006C0B77">
        <w:rPr>
          <w:rFonts w:ascii="Arial" w:hAnsi="Arial" w:cs="Arial"/>
          <w:sz w:val="24"/>
          <w:szCs w:val="24"/>
          <w:lang w:val="en-US"/>
        </w:rPr>
        <w:t>, 27(1), pp. 17-35. Available at: https://www-proquest-</w:t>
      </w:r>
      <w:r w:rsidRPr="006C0B77">
        <w:rPr>
          <w:rFonts w:ascii="Arial" w:hAnsi="Arial" w:cs="Arial"/>
          <w:sz w:val="24"/>
          <w:szCs w:val="24"/>
          <w:lang w:val="en-US"/>
        </w:rPr>
        <w:lastRenderedPageBreak/>
        <w:t xml:space="preserve">com.ezproxy.uwtsd.ac.uk/docview/2214926022/fulltextPDF/E657F7E0A51C4FA7PQ/1?accountid=130472 (Accessed: 2 September 2021) </w:t>
      </w:r>
    </w:p>
    <w:p w14:paraId="67448DDE"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Babatunde, O.A., (2018). ‘The Recruitment Mode of the Boko Haram Terrorist Group in Nigeria’. </w:t>
      </w:r>
      <w:r w:rsidRPr="006C0B77">
        <w:rPr>
          <w:rFonts w:ascii="Arial" w:hAnsi="Arial" w:cs="Arial"/>
          <w:i/>
          <w:iCs/>
          <w:sz w:val="24"/>
          <w:szCs w:val="24"/>
          <w:lang w:val="en-US"/>
        </w:rPr>
        <w:t>Peace review:</w:t>
      </w:r>
      <w:r w:rsidRPr="006C0B77">
        <w:rPr>
          <w:rFonts w:ascii="Arial" w:hAnsi="Arial" w:cs="Arial"/>
          <w:sz w:val="24"/>
          <w:szCs w:val="24"/>
          <w:lang w:val="en-US"/>
        </w:rPr>
        <w:t xml:space="preserve"> </w:t>
      </w:r>
      <w:r w:rsidRPr="006C0B77">
        <w:rPr>
          <w:rFonts w:ascii="Arial" w:hAnsi="Arial" w:cs="Arial"/>
          <w:i/>
          <w:iCs/>
          <w:sz w:val="24"/>
          <w:szCs w:val="24"/>
          <w:lang w:val="en-US"/>
        </w:rPr>
        <w:t>A Journal of social justice</w:t>
      </w:r>
      <w:r w:rsidRPr="006C0B77">
        <w:rPr>
          <w:rFonts w:ascii="Arial" w:hAnsi="Arial" w:cs="Arial"/>
          <w:sz w:val="24"/>
          <w:szCs w:val="24"/>
          <w:lang w:val="en-US"/>
        </w:rPr>
        <w:t>, 30(3), pp. 382-389. Available at:</w:t>
      </w:r>
      <w:r w:rsidRPr="006C0B77">
        <w:rPr>
          <w:rFonts w:ascii="Arial" w:hAnsi="Arial" w:cs="Arial"/>
          <w:sz w:val="24"/>
          <w:szCs w:val="24"/>
        </w:rPr>
        <w:t xml:space="preserve"> </w:t>
      </w:r>
      <w:r w:rsidRPr="006C0B77">
        <w:rPr>
          <w:rFonts w:ascii="Arial" w:hAnsi="Arial" w:cs="Arial"/>
          <w:sz w:val="24"/>
          <w:szCs w:val="24"/>
          <w:lang w:val="en-US"/>
        </w:rPr>
        <w:t xml:space="preserve">https://web-p-ebscohost-com.ezproxy.uwtsd.ac.uk/ehost/pdfviewer/pdfviewer?vid=0&amp;sid=bf6c49d8-4077-4cb7-97db-d192b4fb1c59%40redis (Accessed: 2 September 2021)  </w:t>
      </w:r>
    </w:p>
    <w:p w14:paraId="4C035DC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Bamgboye, A.O. et al. (2021). ‘Towards improving community pharmacy-based mental health services in Nigeria’. </w:t>
      </w:r>
      <w:r w:rsidRPr="006C0B77">
        <w:rPr>
          <w:rFonts w:ascii="Arial" w:hAnsi="Arial" w:cs="Arial"/>
          <w:i/>
          <w:iCs/>
          <w:sz w:val="24"/>
          <w:szCs w:val="24"/>
          <w:lang w:val="en-US"/>
        </w:rPr>
        <w:t>Journal of pharmaceutical policy and practice</w:t>
      </w:r>
      <w:r w:rsidRPr="006C0B77">
        <w:rPr>
          <w:rFonts w:ascii="Arial" w:hAnsi="Arial" w:cs="Arial"/>
          <w:sz w:val="24"/>
          <w:szCs w:val="24"/>
          <w:lang w:val="en-US"/>
        </w:rPr>
        <w:t>, 14(1), pp. 34-3. Available at: https://joppp.biomedcentral.com/articles/10.1186/s40545-021-00316-9 (Accessed: 10 September 2021)</w:t>
      </w:r>
    </w:p>
    <w:p w14:paraId="38319D3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BBC News (2016) ‘Who are Nigeria’s Boko Haram Islamist group?’. </w:t>
      </w:r>
      <w:r w:rsidRPr="006C0B77">
        <w:rPr>
          <w:rFonts w:ascii="Arial" w:hAnsi="Arial" w:cs="Arial"/>
          <w:i/>
          <w:iCs/>
          <w:sz w:val="24"/>
          <w:szCs w:val="24"/>
          <w:lang w:val="en-US"/>
        </w:rPr>
        <w:t>BBC News</w:t>
      </w:r>
      <w:r w:rsidRPr="006C0B77">
        <w:rPr>
          <w:rFonts w:ascii="Arial" w:hAnsi="Arial" w:cs="Arial"/>
          <w:sz w:val="24"/>
          <w:szCs w:val="24"/>
          <w:lang w:val="en-US"/>
        </w:rPr>
        <w:t xml:space="preserve"> 24/11/16. Available at:</w:t>
      </w:r>
      <w:r w:rsidRPr="006C0B77">
        <w:rPr>
          <w:rFonts w:ascii="Arial" w:hAnsi="Arial" w:cs="Arial"/>
          <w:sz w:val="24"/>
          <w:szCs w:val="24"/>
        </w:rPr>
        <w:t xml:space="preserve"> </w:t>
      </w:r>
      <w:r w:rsidRPr="006C0B77">
        <w:rPr>
          <w:rFonts w:ascii="Arial" w:hAnsi="Arial" w:cs="Arial"/>
          <w:sz w:val="24"/>
          <w:szCs w:val="24"/>
          <w:lang w:val="en-US"/>
        </w:rPr>
        <w:t>https://www.bbc.co.uk/news/world-africa-13809501 (Accessed: 9 August 2021)</w:t>
      </w:r>
    </w:p>
    <w:p w14:paraId="626945D5"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Bella-Awusah, T. (2016). ‘Effectiveness of brief school-based, group cognitive behavioural therapy for depressed adolescents in south west Nigeria’. </w:t>
      </w:r>
      <w:r w:rsidRPr="006C0B77">
        <w:rPr>
          <w:rFonts w:ascii="Arial" w:hAnsi="Arial" w:cs="Arial"/>
          <w:i/>
          <w:iCs/>
          <w:sz w:val="24"/>
          <w:szCs w:val="24"/>
          <w:lang w:val="en-US"/>
        </w:rPr>
        <w:t>Child and adolescent mental health</w:t>
      </w:r>
      <w:r w:rsidRPr="006C0B77">
        <w:rPr>
          <w:rFonts w:ascii="Arial" w:hAnsi="Arial" w:cs="Arial"/>
          <w:sz w:val="24"/>
          <w:szCs w:val="24"/>
          <w:lang w:val="en-US"/>
        </w:rPr>
        <w:t>, 21(1), pp. 44-50. Available at: https://web-s-ebscohost-com.ezproxy.uwtsd.ac.uk/ehost/pdfviewer/pdfviewer?vid=1&amp;sid=571b4ec5-d010-44e4-b45a-fc744d247269%40redis (Accessed 11/06/21)</w:t>
      </w:r>
    </w:p>
    <w:p w14:paraId="7BA8EA12"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Bella-Awusah, T. (2019). ‘Should mental health be addressed in schools? Preliminary views of in-school adolescents in Ibadan, Nigeria’. </w:t>
      </w:r>
      <w:r w:rsidRPr="006C0B77">
        <w:rPr>
          <w:rFonts w:ascii="Arial" w:hAnsi="Arial" w:cs="Arial"/>
          <w:i/>
          <w:iCs/>
          <w:sz w:val="24"/>
          <w:szCs w:val="24"/>
          <w:lang w:val="en-US"/>
        </w:rPr>
        <w:t>International Journal of School Health</w:t>
      </w:r>
      <w:r w:rsidRPr="006C0B77">
        <w:rPr>
          <w:rFonts w:ascii="Arial" w:hAnsi="Arial" w:cs="Arial"/>
          <w:sz w:val="24"/>
          <w:szCs w:val="24"/>
          <w:lang w:val="en-US"/>
        </w:rPr>
        <w:t>, 6(2), 1–6. Available at: https://doi.org/10.5812/intjsh.85937 (Accessed: 9 August 20/21)</w:t>
      </w:r>
    </w:p>
    <w:p w14:paraId="1A28B1B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B</w:t>
      </w:r>
      <w:r w:rsidRPr="006C0B77">
        <w:rPr>
          <w:rFonts w:ascii="Arial" w:hAnsi="Arial" w:cs="Arial"/>
          <w:sz w:val="24"/>
          <w:szCs w:val="24"/>
        </w:rPr>
        <w:t>erthold</w:t>
      </w:r>
      <w:r w:rsidRPr="006C0B77">
        <w:rPr>
          <w:rFonts w:ascii="Arial" w:hAnsi="Arial" w:cs="Arial"/>
          <w:sz w:val="24"/>
          <w:szCs w:val="24"/>
        </w:rPr>
        <w:t xml:space="preserve">, S.M., </w:t>
      </w:r>
      <w:r w:rsidRPr="006C0B77">
        <w:rPr>
          <w:rFonts w:ascii="Arial" w:hAnsi="Arial" w:cs="Arial"/>
          <w:sz w:val="24"/>
          <w:szCs w:val="24"/>
        </w:rPr>
        <w:t>et al., (</w:t>
      </w:r>
      <w:r w:rsidRPr="006C0B77">
        <w:rPr>
          <w:rFonts w:ascii="Arial" w:hAnsi="Arial" w:cs="Arial"/>
          <w:sz w:val="24"/>
          <w:szCs w:val="24"/>
        </w:rPr>
        <w:t>2019</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sz w:val="24"/>
          <w:szCs w:val="24"/>
        </w:rPr>
        <w:t>‘</w:t>
      </w:r>
      <w:r w:rsidRPr="006C0B77">
        <w:rPr>
          <w:rFonts w:ascii="Arial" w:hAnsi="Arial" w:cs="Arial"/>
          <w:sz w:val="24"/>
          <w:szCs w:val="24"/>
        </w:rPr>
        <w:t xml:space="preserve">The HTQ-5: revision of the Harvard Trauma Questionnaire for measuring torture, </w:t>
      </w:r>
      <w:r w:rsidRPr="006C0B77">
        <w:rPr>
          <w:rFonts w:ascii="Arial" w:hAnsi="Arial" w:cs="Arial"/>
          <w:sz w:val="24"/>
          <w:szCs w:val="24"/>
        </w:rPr>
        <w:t>trauma,</w:t>
      </w:r>
      <w:r w:rsidRPr="006C0B77">
        <w:rPr>
          <w:rFonts w:ascii="Arial" w:hAnsi="Arial" w:cs="Arial"/>
          <w:sz w:val="24"/>
          <w:szCs w:val="24"/>
        </w:rPr>
        <w:t xml:space="preserve"> and DSM-5 PTSD symptoms in refugee populations</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i/>
          <w:iCs/>
          <w:sz w:val="24"/>
          <w:szCs w:val="24"/>
        </w:rPr>
        <w:t>European journal of public health</w:t>
      </w:r>
      <w:r w:rsidRPr="006C0B77">
        <w:rPr>
          <w:rFonts w:ascii="Arial" w:hAnsi="Arial" w:cs="Arial"/>
          <w:i/>
          <w:iCs/>
          <w:sz w:val="24"/>
          <w:szCs w:val="24"/>
        </w:rPr>
        <w:t>,</w:t>
      </w:r>
      <w:r w:rsidRPr="006C0B77">
        <w:rPr>
          <w:rFonts w:ascii="Arial" w:hAnsi="Arial" w:cs="Arial"/>
          <w:sz w:val="24"/>
          <w:szCs w:val="24"/>
        </w:rPr>
        <w:t xml:space="preserve"> 29(3), pp. 468-474.</w:t>
      </w:r>
      <w:r w:rsidRPr="006C0B77">
        <w:rPr>
          <w:rFonts w:ascii="Arial" w:hAnsi="Arial" w:cs="Arial"/>
          <w:sz w:val="24"/>
          <w:szCs w:val="24"/>
        </w:rPr>
        <w:t xml:space="preserve"> Available at: </w:t>
      </w:r>
      <w:r w:rsidRPr="006C0B77">
        <w:rPr>
          <w:rFonts w:ascii="Arial" w:hAnsi="Arial" w:cs="Arial"/>
          <w:sz w:val="24"/>
          <w:szCs w:val="24"/>
        </w:rPr>
        <w:t>https://academic.oup.com/eurpub/article/29/3/468/5248189?login=true</w:t>
      </w:r>
      <w:r w:rsidRPr="006C0B77">
        <w:rPr>
          <w:rFonts w:ascii="Arial" w:hAnsi="Arial" w:cs="Arial"/>
          <w:sz w:val="24"/>
          <w:szCs w:val="24"/>
        </w:rPr>
        <w:t xml:space="preserve">    (Accessed: 12 October 2021)</w:t>
      </w:r>
    </w:p>
    <w:p w14:paraId="2637B3F2"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lastRenderedPageBreak/>
        <w:t xml:space="preserve">Betancourt, T.S. et al. (2013). ‘Research Review: Psychosocial adjustment and mental health in former child soldiers - a systematic review of the literature and recommendations for future research’. </w:t>
      </w:r>
      <w:r w:rsidRPr="006C0B77">
        <w:rPr>
          <w:rFonts w:ascii="Arial" w:hAnsi="Arial" w:cs="Arial"/>
          <w:i/>
          <w:iCs/>
          <w:sz w:val="24"/>
          <w:szCs w:val="24"/>
          <w:lang w:val="en-US"/>
        </w:rPr>
        <w:t>Journal of child psychology and psychiatry</w:t>
      </w:r>
      <w:r w:rsidRPr="006C0B77">
        <w:rPr>
          <w:rFonts w:ascii="Arial" w:hAnsi="Arial" w:cs="Arial"/>
          <w:sz w:val="24"/>
          <w:szCs w:val="24"/>
          <w:lang w:val="en-US"/>
        </w:rPr>
        <w:t>, 54(1), pp. 17-36. Available at: https://web-a-ebscohost-com.ezproxy.uwtsd.ac.uk/ehost/pdfviewer/pdfviewer?vid=1&amp;sid=e9d014f2-0f6a-4153-b9f4-f30891aa79eb%40sessionmgr4008 (Accessed: 10 June 2021)</w:t>
      </w:r>
    </w:p>
    <w:p w14:paraId="41FF104C"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Bosqui, T. J., and Marshoud, B., (2018) ‘Mechanisms of change for interventions aimed at improving the well-being, mental health and resilience of children and adolescents affected by war and armed conflict: a systematic review of reviews’. </w:t>
      </w:r>
      <w:r w:rsidRPr="006C0B77">
        <w:rPr>
          <w:rFonts w:ascii="Arial" w:hAnsi="Arial" w:cs="Arial"/>
          <w:i/>
          <w:iCs/>
          <w:sz w:val="24"/>
          <w:szCs w:val="24"/>
        </w:rPr>
        <w:t xml:space="preserve">Conflict and Health, </w:t>
      </w:r>
      <w:r w:rsidRPr="006C0B77">
        <w:rPr>
          <w:rFonts w:ascii="Arial" w:hAnsi="Arial" w:cs="Arial"/>
          <w:sz w:val="24"/>
          <w:szCs w:val="24"/>
        </w:rPr>
        <w:t>12 (1), p15-15. Available at</w:t>
      </w:r>
      <w:r w:rsidRPr="006C0B77">
        <w:rPr>
          <w:rFonts w:ascii="Arial" w:hAnsi="Arial" w:cs="Arial"/>
          <w:i/>
          <w:iCs/>
          <w:sz w:val="24"/>
          <w:szCs w:val="24"/>
        </w:rPr>
        <w:t xml:space="preserve">: </w:t>
      </w:r>
      <w:r w:rsidRPr="006C0B77">
        <w:rPr>
          <w:rFonts w:ascii="Arial" w:hAnsi="Arial" w:cs="Arial"/>
          <w:sz w:val="24"/>
          <w:szCs w:val="24"/>
        </w:rPr>
        <w:t>https://conflictandhealth.biomedcentral.com/articles/10.1186/s13031-018-0153-1</w:t>
      </w:r>
      <w:r w:rsidRPr="006C0B77">
        <w:rPr>
          <w:rFonts w:ascii="Arial" w:hAnsi="Arial" w:cs="Arial"/>
          <w:sz w:val="24"/>
          <w:szCs w:val="24"/>
        </w:rPr>
        <w:t xml:space="preserve"> (Accessed: 8 August 2021) </w:t>
      </w:r>
    </w:p>
    <w:p w14:paraId="71211517"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Botha, S., (2019). ‘The Invisible ‘Gift’: The Chibok Brand and Boko Haram’. </w:t>
      </w:r>
      <w:r w:rsidRPr="006C0B77">
        <w:rPr>
          <w:rFonts w:ascii="Arial" w:hAnsi="Arial" w:cs="Arial"/>
          <w:i/>
          <w:iCs/>
          <w:sz w:val="24"/>
          <w:szCs w:val="24"/>
          <w:lang w:val="en-US"/>
        </w:rPr>
        <w:t>Studia Universitatis Babes-Bolyai. Studia Europaea</w:t>
      </w:r>
      <w:r w:rsidRPr="006C0B77">
        <w:rPr>
          <w:rFonts w:ascii="Arial" w:hAnsi="Arial" w:cs="Arial"/>
          <w:sz w:val="24"/>
          <w:szCs w:val="24"/>
          <w:lang w:val="en-US"/>
        </w:rPr>
        <w:t xml:space="preserve">, 64(2), pp. 149-169. Available at: https://www-proquest-com.ezproxy.uwtsd.ac.uk/docview/2374213147/fulltextPDF/27361E5E0316465DPQ/1?accountid=130472 (Accessed: 6 June 2021) </w:t>
      </w:r>
    </w:p>
    <w:p w14:paraId="1D32F943"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Brown, F., et al. (2017) ‘Annual Research Review: Breaking cycles of violence-a systematic review and common practice elements analysis of psychosocial interventions for children and youth affected by armed conflict’. </w:t>
      </w:r>
      <w:r w:rsidRPr="006C0B77">
        <w:rPr>
          <w:rFonts w:ascii="Arial" w:hAnsi="Arial" w:cs="Arial"/>
          <w:i/>
          <w:iCs/>
          <w:sz w:val="24"/>
          <w:szCs w:val="24"/>
          <w:lang w:val="en-US"/>
        </w:rPr>
        <w:t>The Journal of Child Psychology and Psychiatry</w:t>
      </w:r>
      <w:r w:rsidRPr="006C0B77">
        <w:rPr>
          <w:rFonts w:ascii="Arial" w:hAnsi="Arial" w:cs="Arial"/>
          <w:sz w:val="24"/>
          <w:szCs w:val="24"/>
          <w:lang w:val="en-US"/>
        </w:rPr>
        <w:t>. 58 (4), pp507-524. Available at: https://web-s-ebscohost-com.ezproxy.uwtsd.ac.uk/ehost/pdfviewer/pdfviewer?vid=1&amp;sid=9131a918-3ab9-457d-8e19-4e2bb98fe855%40redis (Accessed: 2 August 2021)</w:t>
      </w:r>
    </w:p>
    <w:p w14:paraId="47913404"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Brownell, G., and Praetorius, R.T., (2017). ‘Experiences of former child soldiers in Africa: A qualitative interpretive meta-synthesis’. </w:t>
      </w:r>
      <w:r w:rsidRPr="006C0B77">
        <w:rPr>
          <w:rFonts w:ascii="Arial" w:hAnsi="Arial" w:cs="Arial"/>
          <w:i/>
          <w:iCs/>
          <w:sz w:val="24"/>
          <w:szCs w:val="24"/>
        </w:rPr>
        <w:t>International social work, </w:t>
      </w:r>
      <w:r w:rsidRPr="006C0B77">
        <w:rPr>
          <w:rFonts w:ascii="Arial" w:hAnsi="Arial" w:cs="Arial"/>
          <w:sz w:val="24"/>
          <w:szCs w:val="24"/>
        </w:rPr>
        <w:t>60(2), pp. 452-469. Available at: https://journals.sagepub.com/doi/full/10.1177/0020872815617994#_i1 (Accessed: 8 November 2021)</w:t>
      </w:r>
    </w:p>
    <w:p w14:paraId="28854B8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lastRenderedPageBreak/>
        <w:t xml:space="preserve">Burki, T., (2016). ‘Health crisis intensifying in Nigeria's Borno State’. </w:t>
      </w:r>
      <w:r w:rsidRPr="006C0B77">
        <w:rPr>
          <w:rFonts w:ascii="Arial" w:hAnsi="Arial" w:cs="Arial"/>
          <w:i/>
          <w:iCs/>
          <w:sz w:val="24"/>
          <w:szCs w:val="24"/>
          <w:lang w:val="en-US"/>
        </w:rPr>
        <w:t>The Lancet (British edition)</w:t>
      </w:r>
      <w:r w:rsidRPr="006C0B77">
        <w:rPr>
          <w:rFonts w:ascii="Arial" w:hAnsi="Arial" w:cs="Arial"/>
          <w:sz w:val="24"/>
          <w:szCs w:val="24"/>
          <w:lang w:val="en-US"/>
        </w:rPr>
        <w:t xml:space="preserve"> 388(10045), pp. 645. Available at: https://www-sciencedirect-com.ezproxy.uwtsd.ac.uk/science/article/pii/S0140673616313459 (Accessed: 3 August 2021)</w:t>
      </w:r>
    </w:p>
    <w:p w14:paraId="1CAF5E39"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Carleial S, (2021). ‘DNA methylation changes following narrative exposure therapy in a randomized controlled trial with female former child soldiers’. </w:t>
      </w:r>
      <w:r w:rsidRPr="006C0B77">
        <w:rPr>
          <w:rFonts w:ascii="Arial" w:hAnsi="Arial" w:cs="Arial"/>
          <w:i/>
          <w:iCs/>
          <w:sz w:val="24"/>
          <w:szCs w:val="24"/>
        </w:rPr>
        <w:t>Scientific Reports (Nature Publisher Group), </w:t>
      </w:r>
      <w:r w:rsidRPr="006C0B77">
        <w:rPr>
          <w:rFonts w:ascii="Arial" w:hAnsi="Arial" w:cs="Arial"/>
          <w:sz w:val="24"/>
          <w:szCs w:val="24"/>
        </w:rPr>
        <w:t>11(1), available at: https://www.proquest.com/docview/2573127026/fulltextPDF/DFC7D27314A1404FPQ/1?accountid=130472# (Accessed: 10 January 2022)</w:t>
      </w:r>
    </w:p>
    <w:p w14:paraId="0EBE84EE"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Chinwokwu, E.C. and Michael, C.E., (2019). ‘Militancy and violence as a catalyst to kidnapping in Nigeria’. </w:t>
      </w:r>
      <w:r w:rsidRPr="006C0B77">
        <w:rPr>
          <w:rFonts w:ascii="Arial" w:hAnsi="Arial" w:cs="Arial"/>
          <w:i/>
          <w:iCs/>
          <w:sz w:val="24"/>
          <w:szCs w:val="24"/>
          <w:lang w:val="en-US"/>
        </w:rPr>
        <w:t>International journal of police science &amp; management,</w:t>
      </w:r>
      <w:r w:rsidRPr="006C0B77">
        <w:rPr>
          <w:rFonts w:ascii="Arial" w:hAnsi="Arial" w:cs="Arial"/>
          <w:sz w:val="24"/>
          <w:szCs w:val="24"/>
          <w:lang w:val="en-US"/>
        </w:rPr>
        <w:t xml:space="preserve"> 21(1), pp. 17-35. Available at: https://journals-sagepub-com.ezproxy.uwtsd.ac.uk/doi/full/10.1177/1461355719832619 (Accessed: 4 September 2021) </w:t>
      </w:r>
    </w:p>
    <w:p w14:paraId="3DFE583B"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Cohen, A., et al. (2016). ‘Concepts of madness in diverse settings: a qualitative study from the INTREPID project’. </w:t>
      </w:r>
      <w:r w:rsidRPr="006C0B77">
        <w:rPr>
          <w:rFonts w:ascii="Arial" w:hAnsi="Arial" w:cs="Arial"/>
          <w:i/>
          <w:iCs/>
          <w:sz w:val="24"/>
          <w:szCs w:val="24"/>
          <w:lang w:val="en-US"/>
        </w:rPr>
        <w:t>BMC psychiatry</w:t>
      </w:r>
      <w:r w:rsidRPr="006C0B77">
        <w:rPr>
          <w:rFonts w:ascii="Arial" w:hAnsi="Arial" w:cs="Arial"/>
          <w:sz w:val="24"/>
          <w:szCs w:val="24"/>
          <w:lang w:val="en-US"/>
        </w:rPr>
        <w:t>, 16(1), pp. 388. Available at: https://bmcpsychiatry.biomedcentral.com/articles/10.1186/s12888-016-1090-4 (Accessed: 17 September 2021)</w:t>
      </w:r>
    </w:p>
    <w:p w14:paraId="618BAAF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Critical Appraisal Skills Programme CASP, (2021).  ‘CASP Checklists’. Available at: https://casp-uk.b-cdn.net/wp-content/uploads/2018/03/CASP-Systematic-Review-Checklist-2018_fillable-form.pdf (Accessed: 11 August 2021) </w:t>
      </w:r>
    </w:p>
    <w:p w14:paraId="462BD121"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David, O.P., Dammeyer, J. and Yakubu, I., (2021). ‘Gender and Place of Settlement as Predictors of Perceived Social Support, PTSD, and Insomnia among Internally Displaced Adolescents in North-East Nigeria’. </w:t>
      </w:r>
      <w:r w:rsidRPr="006C0B77">
        <w:rPr>
          <w:rFonts w:ascii="Arial" w:hAnsi="Arial" w:cs="Arial"/>
          <w:i/>
          <w:iCs/>
          <w:sz w:val="24"/>
          <w:szCs w:val="24"/>
        </w:rPr>
        <w:t>Social sciences (Basel), </w:t>
      </w:r>
      <w:r w:rsidRPr="006C0B77">
        <w:rPr>
          <w:rFonts w:ascii="Arial" w:hAnsi="Arial" w:cs="Arial"/>
          <w:sz w:val="24"/>
          <w:szCs w:val="24"/>
        </w:rPr>
        <w:t>10(11), pp. 428. Available at: https://www.proquest.com/docview/2602173387?accountid=130472&amp;parentSessionId=c2RVqlwuNDl2%2FOHF%2BAYw2cOzd2%2FbB3WJefcFRLUzPkI%3D&amp;pq-origsite=primo (Accessed: 13 November 2021)</w:t>
      </w:r>
    </w:p>
    <w:p w14:paraId="1A02A653"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De Veauuse Brown, N., F., et al., (2022). ‘Sexual Violence Experience Among Nigerian Girls and Young Women: What Are the Roles of Early Sexual Debut, Multiple Sex Partnerships, and Traditional Gender Role Beliefs?’ </w:t>
      </w:r>
      <w:r w:rsidRPr="006C0B77">
        <w:rPr>
          <w:rFonts w:ascii="Arial" w:hAnsi="Arial" w:cs="Arial"/>
          <w:i/>
          <w:iCs/>
          <w:sz w:val="24"/>
          <w:szCs w:val="24"/>
        </w:rPr>
        <w:t>Journal of Interpersonal Violence, </w:t>
      </w:r>
      <w:r w:rsidRPr="006C0B77">
        <w:rPr>
          <w:rFonts w:ascii="Arial" w:hAnsi="Arial" w:cs="Arial"/>
          <w:b/>
          <w:bCs/>
          <w:sz w:val="24"/>
          <w:szCs w:val="24"/>
        </w:rPr>
        <w:t>37</w:t>
      </w:r>
      <w:r w:rsidRPr="006C0B77">
        <w:rPr>
          <w:rFonts w:ascii="Arial" w:hAnsi="Arial" w:cs="Arial"/>
          <w:sz w:val="24"/>
          <w:szCs w:val="24"/>
        </w:rPr>
        <w:t>(5-6), pp. NP2747-NP2767. Available at: https://journals-sagepub-com.ezproxy.uwtsd.ac.uk/doi/full/10.1177/0886260520945676 (Accessed: 1 April 2022)</w:t>
      </w:r>
    </w:p>
    <w:p w14:paraId="72B36EA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Delport, A.C. and Auerbach, C., (2018). ‘Developing mindfulness in children through participation in music activities’. </w:t>
      </w:r>
      <w:r w:rsidRPr="006C0B77">
        <w:rPr>
          <w:rFonts w:ascii="Arial" w:hAnsi="Arial" w:cs="Arial"/>
          <w:i/>
          <w:iCs/>
          <w:sz w:val="24"/>
          <w:szCs w:val="24"/>
        </w:rPr>
        <w:t>South African journal of childhood education; SAJCE, </w:t>
      </w:r>
      <w:r w:rsidRPr="006C0B77">
        <w:rPr>
          <w:rFonts w:ascii="Arial" w:hAnsi="Arial" w:cs="Arial"/>
          <w:b/>
          <w:bCs/>
          <w:sz w:val="24"/>
          <w:szCs w:val="24"/>
        </w:rPr>
        <w:t>8</w:t>
      </w:r>
      <w:r w:rsidRPr="006C0B77">
        <w:rPr>
          <w:rFonts w:ascii="Arial" w:hAnsi="Arial" w:cs="Arial"/>
          <w:sz w:val="24"/>
          <w:szCs w:val="24"/>
        </w:rPr>
        <w:t>(1), pp. 1-7. Available at: https://www.proquest.com/docview/2026001581/fulltextPDF/7CAEE95435A24271PQ/1?accountid=130472 (Accessed: 02/02/22)</w:t>
      </w:r>
    </w:p>
    <w:p w14:paraId="68A80455"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Denov, M. and Akesson, B., (2016). ‘Children and Political Violence: At the Intersection of Rights and Realities’. </w:t>
      </w:r>
      <w:r w:rsidRPr="006C0B77">
        <w:rPr>
          <w:rFonts w:ascii="Arial" w:hAnsi="Arial" w:cs="Arial"/>
          <w:i/>
          <w:iCs/>
          <w:sz w:val="24"/>
          <w:szCs w:val="24"/>
          <w:lang w:val="en-US"/>
        </w:rPr>
        <w:t>Children &amp; society,</w:t>
      </w:r>
      <w:r w:rsidRPr="006C0B77">
        <w:rPr>
          <w:rFonts w:ascii="Arial" w:hAnsi="Arial" w:cs="Arial"/>
          <w:sz w:val="24"/>
          <w:szCs w:val="24"/>
          <w:lang w:val="en-US"/>
        </w:rPr>
        <w:t xml:space="preserve"> 30(5), pp. 337-344. Available at: https://web-p-ebscohost-com.ezproxy.uwtsd.ac.uk/ehost/pdfviewer/pdfviewer?vid=0&amp;sid=4e538fe2-88aa-49ce-8abf-f55fcffc2ca8%40redis (Accessed: 17 September 2021)</w:t>
      </w:r>
    </w:p>
    <w:p w14:paraId="10BB15C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Durojaye, E. and Owoeye, Y., (2017). ‘Equally unequal or unequally equal: Adopting a substantive equality approach to gender discrimination in Nigeria’. </w:t>
      </w:r>
      <w:r w:rsidRPr="006C0B77">
        <w:rPr>
          <w:rFonts w:ascii="Arial" w:hAnsi="Arial" w:cs="Arial"/>
          <w:i/>
          <w:iCs/>
          <w:sz w:val="24"/>
          <w:szCs w:val="24"/>
        </w:rPr>
        <w:t>International journal of discrimination and the law, </w:t>
      </w:r>
      <w:r w:rsidRPr="006C0B77">
        <w:rPr>
          <w:rFonts w:ascii="Arial" w:hAnsi="Arial" w:cs="Arial"/>
          <w:sz w:val="24"/>
          <w:szCs w:val="24"/>
        </w:rPr>
        <w:t>17(2), pp. 70-85. Available at: https://journals-sagepub-com.ezproxy.uwtsd.ac.uk/doi/full/10.1177/1358229117704039 (Accessed: 2 November 2021)</w:t>
      </w:r>
    </w:p>
    <w:p w14:paraId="7440735F"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Eaton, J., et al. (2018). ‘A structured approach to integrating mental health services into primary care: development of the Mental Health Scale Up Nigeria intervention (mhSUN)’. </w:t>
      </w:r>
      <w:r w:rsidRPr="006C0B77">
        <w:rPr>
          <w:rFonts w:ascii="Arial" w:hAnsi="Arial" w:cs="Arial"/>
          <w:i/>
          <w:iCs/>
          <w:sz w:val="24"/>
          <w:szCs w:val="24"/>
          <w:lang w:val="en-US"/>
        </w:rPr>
        <w:t>International journal of mental health systems,</w:t>
      </w:r>
      <w:r w:rsidRPr="006C0B77">
        <w:rPr>
          <w:rFonts w:ascii="Arial" w:hAnsi="Arial" w:cs="Arial"/>
          <w:sz w:val="24"/>
          <w:szCs w:val="24"/>
          <w:lang w:val="en-US"/>
        </w:rPr>
        <w:t>12(1), pp. 11. Available at: https://ijmhs.biomedcentral.com/articles/10.1186/s13033-018-0188-0#Sec14 (Accessed: 15 August 2021)</w:t>
      </w:r>
    </w:p>
    <w:p w14:paraId="67970729"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Ebigbo, P.O., Elekwachi, C.L. and Nweze, F.C., (2017). ‘Cross Cutting Issues in the Practice of Psychotherapy in Nigeria’. </w:t>
      </w:r>
      <w:r w:rsidRPr="006C0B77">
        <w:rPr>
          <w:rFonts w:ascii="Arial" w:hAnsi="Arial" w:cs="Arial"/>
          <w:i/>
          <w:iCs/>
          <w:sz w:val="24"/>
          <w:szCs w:val="24"/>
          <w:lang w:val="en-US"/>
        </w:rPr>
        <w:t>Journal of contemporary psychotherapy</w:t>
      </w:r>
      <w:r w:rsidRPr="006C0B77">
        <w:rPr>
          <w:rFonts w:ascii="Arial" w:hAnsi="Arial" w:cs="Arial"/>
          <w:sz w:val="24"/>
          <w:szCs w:val="24"/>
          <w:lang w:val="en-US"/>
        </w:rPr>
        <w:t xml:space="preserve">, 47(2), pp. 75-86. Available at: </w:t>
      </w:r>
      <w:r w:rsidRPr="006C0B77">
        <w:rPr>
          <w:rFonts w:ascii="Arial" w:hAnsi="Arial" w:cs="Arial"/>
          <w:sz w:val="24"/>
          <w:szCs w:val="24"/>
          <w:lang w:val="en-US"/>
        </w:rPr>
        <w:lastRenderedPageBreak/>
        <w:t>https://www.proquest.com/docview/1886584363/fulltextPDF/48800AD345454782PQ/1?accountid=130472 (Accessed: 14 July 2021)</w:t>
      </w:r>
    </w:p>
    <w:p w14:paraId="27FA8F4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Ebuenyi, I.D., Chikezie, U.E. and Dariah, G.O., (2018). ‘Implications of Silence in the Face of Child Sexual Abuse: Observations from Yenagoa, Nigeria’. </w:t>
      </w:r>
      <w:r w:rsidRPr="006C0B77">
        <w:rPr>
          <w:rFonts w:ascii="Arial" w:hAnsi="Arial" w:cs="Arial"/>
          <w:i/>
          <w:iCs/>
          <w:sz w:val="24"/>
          <w:szCs w:val="24"/>
          <w:lang w:val="en-US"/>
        </w:rPr>
        <w:t>African Journal of Reproductive Health.</w:t>
      </w:r>
      <w:r w:rsidRPr="006C0B77">
        <w:rPr>
          <w:rFonts w:ascii="Arial" w:hAnsi="Arial" w:cs="Arial"/>
          <w:sz w:val="24"/>
          <w:szCs w:val="24"/>
          <w:lang w:val="en-US"/>
        </w:rPr>
        <w:t xml:space="preserve"> 22(2), pp. 83-87. Available at: https://www.proquest.com/docview/2099415710/fulltextPDF/BE6A40C9F9104E41PQ/1?accountid=130472 (Accessed: 10/09/21)</w:t>
      </w:r>
    </w:p>
    <w:p w14:paraId="52577966"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Ee, E. and Blokland, J., (2019). ‘Bad blood or my blood: A qualitative study into the dimensions of interventions for mothers with children born of sexual violence’. </w:t>
      </w:r>
      <w:r w:rsidRPr="006C0B77">
        <w:rPr>
          <w:rFonts w:ascii="Arial" w:hAnsi="Arial" w:cs="Arial"/>
          <w:i/>
          <w:iCs/>
          <w:sz w:val="24"/>
          <w:szCs w:val="24"/>
          <w:lang w:val="en-US"/>
        </w:rPr>
        <w:t>International journal of environmental research and public health,</w:t>
      </w:r>
      <w:r w:rsidRPr="006C0B77">
        <w:rPr>
          <w:rFonts w:ascii="Arial" w:hAnsi="Arial" w:cs="Arial"/>
          <w:sz w:val="24"/>
          <w:szCs w:val="24"/>
          <w:lang w:val="en-US"/>
        </w:rPr>
        <w:t xml:space="preserve"> 16(23), pp. 4810. Available at: https://www.proquest.com/docview/2329595712/fulltextPDF/524B0ACC9F484B80PQ/1?accountid=130472 (Accessed: 12 July 2021) </w:t>
      </w:r>
    </w:p>
    <w:p w14:paraId="00D91965"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Eseadi, C., et al. (2016). ‘Effects of Cognitive Restructuring Intervention Program of Rational-Emotive Behavior Therapy on Adverse Childhood Stress in Nigeria’. </w:t>
      </w:r>
      <w:r w:rsidRPr="006C0B77">
        <w:rPr>
          <w:rFonts w:ascii="Arial" w:hAnsi="Arial" w:cs="Arial"/>
          <w:i/>
          <w:iCs/>
          <w:sz w:val="24"/>
          <w:szCs w:val="24"/>
          <w:lang w:val="en-US"/>
        </w:rPr>
        <w:t>Journal of rational-emotive and cognitive-behavior therapy</w:t>
      </w:r>
      <w:r w:rsidRPr="006C0B77">
        <w:rPr>
          <w:rFonts w:ascii="Arial" w:hAnsi="Arial" w:cs="Arial"/>
          <w:sz w:val="24"/>
          <w:szCs w:val="24"/>
          <w:lang w:val="en-US"/>
        </w:rPr>
        <w:t>, 34(1), pp. 51-72. Available at: https://www.proquest.com/docview/1764289115?accountid=130472&amp;pq-origsite=primo (Accessed: 10 July 2021)</w:t>
      </w:r>
    </w:p>
    <w:p w14:paraId="23AFFB47"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Fagan, T., Hirstein, W. and Sifferd, K., (2016). ‘Child Soldiers, Executive Functions, and Culpability’. </w:t>
      </w:r>
      <w:r w:rsidRPr="006C0B77">
        <w:rPr>
          <w:rFonts w:ascii="Arial" w:hAnsi="Arial" w:cs="Arial"/>
          <w:i/>
          <w:iCs/>
          <w:sz w:val="24"/>
          <w:szCs w:val="24"/>
          <w:lang w:val="en-US"/>
        </w:rPr>
        <w:t>International criminal law review</w:t>
      </w:r>
      <w:r w:rsidRPr="006C0B77">
        <w:rPr>
          <w:rFonts w:ascii="Arial" w:hAnsi="Arial" w:cs="Arial"/>
          <w:sz w:val="24"/>
          <w:szCs w:val="24"/>
          <w:lang w:val="en-US"/>
        </w:rPr>
        <w:t>, 16(2), pp. 258-286. Available at: https://web-s-ebscohost-com.ezproxy.uwtsd.ac.uk/ehost/pdfviewer/pdfviewer?vid=1&amp;sid=06b84d0b-5632-4578-9d5f-2c59cc7b4d27%40redis (Accessed: 10/10/21)</w:t>
      </w:r>
    </w:p>
    <w:p w14:paraId="3147A67E" w14:textId="77777777" w:rsidR="007857E3" w:rsidRPr="006C0B77" w:rsidRDefault="007857E3" w:rsidP="006C0B77">
      <w:pPr>
        <w:spacing w:line="360" w:lineRule="auto"/>
        <w:ind w:left="360"/>
        <w:rPr>
          <w:rFonts w:ascii="Arial" w:hAnsi="Arial" w:cs="Arial"/>
          <w:b/>
          <w:bCs/>
          <w:sz w:val="24"/>
          <w:szCs w:val="24"/>
        </w:rPr>
      </w:pPr>
      <w:r w:rsidRPr="006C0B77">
        <w:rPr>
          <w:rFonts w:ascii="Arial" w:hAnsi="Arial" w:cs="Arial"/>
          <w:sz w:val="24"/>
          <w:szCs w:val="24"/>
        </w:rPr>
        <w:t>Falb, K.L., et al. (2017). ‘Caregiver parenting and gender attitudes: Associations with violence against adolescent girls in South Kivu, Democratic Republic of Congo’. </w:t>
      </w:r>
      <w:r w:rsidRPr="006C0B77">
        <w:rPr>
          <w:rFonts w:ascii="Arial" w:hAnsi="Arial" w:cs="Arial"/>
          <w:i/>
          <w:iCs/>
          <w:sz w:val="24"/>
          <w:szCs w:val="24"/>
        </w:rPr>
        <w:t>Child abuse &amp; neglect, </w:t>
      </w:r>
      <w:r w:rsidRPr="006C0B77">
        <w:rPr>
          <w:rFonts w:ascii="Arial" w:hAnsi="Arial" w:cs="Arial"/>
          <w:sz w:val="24"/>
          <w:szCs w:val="24"/>
        </w:rPr>
        <w:t>69, pp. 278-284. Available at: https://www-sciencedirect-com.ezproxy.uwtsd.ac.uk/science/article/pii/S0145213417301898#bib0110 (Accessed: 4 November 2021)</w:t>
      </w:r>
    </w:p>
    <w:p w14:paraId="24CAEAA2"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Fernandez, D., et al. (2021). Patterns of care and dropout rates from outpatient mental healthcare in low-, middle- and high-income countries from the World Health Organization's World Mental Health Survey Initiative. </w:t>
      </w:r>
      <w:r w:rsidRPr="006C0B77">
        <w:rPr>
          <w:rFonts w:ascii="Arial" w:hAnsi="Arial" w:cs="Arial"/>
          <w:i/>
          <w:iCs/>
          <w:sz w:val="24"/>
          <w:szCs w:val="24"/>
        </w:rPr>
        <w:t>Psychological medicine, </w:t>
      </w:r>
      <w:r w:rsidRPr="006C0B77">
        <w:rPr>
          <w:rFonts w:ascii="Arial" w:hAnsi="Arial" w:cs="Arial"/>
          <w:sz w:val="24"/>
          <w:szCs w:val="24"/>
        </w:rPr>
        <w:t xml:space="preserve">51(12), pp. 2104-2116. Available at: https://www.proquest.com/docview/2569509922/fulltextPDF/E749FA7AACD74D4APQ/1?accountid=130472 (Accessed: 17 February 2022) </w:t>
      </w:r>
    </w:p>
    <w:p w14:paraId="17980330"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Folayan, M.O., et al. (2016). ‘Associations between Forced Sexual Initiation, HIV Status, Sexual Risk Behavior, Life Stressors, and Coping Strategies among Adolescents in Nigeria’. </w:t>
      </w:r>
      <w:r w:rsidRPr="006C0B77">
        <w:rPr>
          <w:rFonts w:ascii="Arial" w:hAnsi="Arial" w:cs="Arial"/>
          <w:i/>
          <w:iCs/>
          <w:sz w:val="24"/>
          <w:szCs w:val="24"/>
          <w:lang w:val="en-US"/>
        </w:rPr>
        <w:t>PLoS One</w:t>
      </w:r>
      <w:r w:rsidRPr="006C0B77">
        <w:rPr>
          <w:rFonts w:ascii="Arial" w:hAnsi="Arial" w:cs="Arial"/>
          <w:sz w:val="24"/>
          <w:szCs w:val="24"/>
          <w:lang w:val="en-US"/>
        </w:rPr>
        <w:t>, 11(5), pp. e0155210. Available at: https://web-p-ebscohost-com.ezproxy.uwtsd.ac.uk/ehost/pdfviewer/pdfviewer?vid=1&amp;sid=7b847671-9945-4da9-92e1-562b68dc20bd%40redis (Accessed: 10/07/21)</w:t>
      </w:r>
    </w:p>
    <w:p w14:paraId="3DBEF85B" w14:textId="77777777" w:rsidR="007857E3" w:rsidRPr="006C0B77" w:rsidRDefault="007857E3" w:rsidP="006C0B77">
      <w:pPr>
        <w:spacing w:line="360" w:lineRule="auto"/>
        <w:ind w:left="360"/>
        <w:rPr>
          <w:rFonts w:ascii="Arial" w:hAnsi="Arial" w:cs="Arial"/>
          <w:sz w:val="24"/>
          <w:szCs w:val="24"/>
          <w:highlight w:val="white"/>
          <w:lang w:val="en-US"/>
        </w:rPr>
      </w:pPr>
      <w:r w:rsidRPr="006C0B77">
        <w:rPr>
          <w:rFonts w:ascii="Arial" w:hAnsi="Arial" w:cs="Arial"/>
          <w:sz w:val="24"/>
          <w:szCs w:val="24"/>
          <w:lang w:val="en-US"/>
        </w:rPr>
        <w:t xml:space="preserve">Garbarino, J., Governale, A. and Nesi, D., (2020). ‘Vulnerable children: Protection and social reintegration of child soldiers and youth members of gangs’. </w:t>
      </w:r>
      <w:r w:rsidRPr="006C0B77">
        <w:rPr>
          <w:rFonts w:ascii="Arial" w:hAnsi="Arial" w:cs="Arial"/>
          <w:i/>
          <w:iCs/>
          <w:sz w:val="24"/>
          <w:szCs w:val="24"/>
          <w:lang w:val="en-US"/>
        </w:rPr>
        <w:t>Child abuse &amp; neglect</w:t>
      </w:r>
      <w:r w:rsidRPr="006C0B77">
        <w:rPr>
          <w:rFonts w:ascii="Arial" w:hAnsi="Arial" w:cs="Arial"/>
          <w:sz w:val="24"/>
          <w:szCs w:val="24"/>
          <w:lang w:val="en-US"/>
        </w:rPr>
        <w:t>, 110, pp. 104415. Available at: https://www-sciencedirect-com.ezproxy.uwtsd.ac.uk/science/article/pii/S0145213420300703 (Accessed 19/6/21)</w:t>
      </w:r>
    </w:p>
    <w:p w14:paraId="624A87D2" w14:textId="77777777" w:rsidR="007857E3" w:rsidRPr="006C0B77" w:rsidRDefault="007857E3" w:rsidP="006C0B77">
      <w:pPr>
        <w:spacing w:line="360" w:lineRule="auto"/>
        <w:ind w:left="360"/>
        <w:rPr>
          <w:rFonts w:ascii="Arial" w:hAnsi="Arial" w:cs="Arial"/>
          <w:sz w:val="24"/>
          <w:szCs w:val="24"/>
          <w:highlight w:val="white"/>
          <w:lang w:val="en-US"/>
        </w:rPr>
      </w:pPr>
      <w:r w:rsidRPr="006C0B77">
        <w:rPr>
          <w:rFonts w:ascii="Arial" w:hAnsi="Arial" w:cs="Arial"/>
          <w:sz w:val="24"/>
          <w:szCs w:val="24"/>
        </w:rPr>
        <w:t>Girl Child Care Advancement Initiative (GCCAI) (2020) ‘Nigerian laws and the girl child’ available at: https://gccaing.org/2020/09/12/nigerian-laws-and-the-girl-child/ (Accessed: 08/01/22)</w:t>
      </w:r>
    </w:p>
    <w:p w14:paraId="604973D4"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Green, B., and Colucci, E., (2020) ‘Traditional healers’ and biomedical practitioners’ perceptions of collaborative mental healthcare in low-and middle-income countries: A systematic review’. </w:t>
      </w:r>
      <w:r w:rsidRPr="006C0B77">
        <w:rPr>
          <w:rFonts w:ascii="Arial" w:hAnsi="Arial" w:cs="Arial"/>
          <w:i/>
          <w:iCs/>
          <w:sz w:val="24"/>
          <w:szCs w:val="24"/>
        </w:rPr>
        <w:t>Transcultural Psychiatry</w:t>
      </w:r>
      <w:r w:rsidRPr="006C0B77">
        <w:rPr>
          <w:rFonts w:ascii="Arial" w:hAnsi="Arial" w:cs="Arial"/>
          <w:sz w:val="24"/>
          <w:szCs w:val="24"/>
        </w:rPr>
        <w:t xml:space="preserve">. 57 (1), pp. 94-107. Available at: </w:t>
      </w:r>
      <w:r w:rsidRPr="006C0B77">
        <w:rPr>
          <w:rFonts w:ascii="Arial" w:hAnsi="Arial" w:cs="Arial"/>
          <w:sz w:val="24"/>
          <w:szCs w:val="24"/>
        </w:rPr>
        <w:t>https://journals-sagepub-com.ezproxy.uwtsd.ac.uk/doi/full/10.1177/1363461519894396</w:t>
      </w:r>
      <w:r w:rsidRPr="006C0B77">
        <w:rPr>
          <w:rFonts w:ascii="Arial" w:hAnsi="Arial" w:cs="Arial"/>
          <w:sz w:val="24"/>
          <w:szCs w:val="24"/>
        </w:rPr>
        <w:t xml:space="preserve"> (Accessed: 6 November 2021) </w:t>
      </w:r>
    </w:p>
    <w:p w14:paraId="7CED8579" w14:textId="77777777" w:rsidR="007857E3" w:rsidRPr="006C0B77" w:rsidRDefault="007857E3" w:rsidP="006C0B77">
      <w:pPr>
        <w:spacing w:line="360" w:lineRule="auto"/>
        <w:ind w:left="360"/>
        <w:rPr>
          <w:rFonts w:ascii="Arial" w:hAnsi="Arial" w:cs="Arial"/>
          <w:sz w:val="24"/>
          <w:szCs w:val="24"/>
          <w:highlight w:val="white"/>
          <w:lang w:val="en-US"/>
        </w:rPr>
      </w:pPr>
      <w:r w:rsidRPr="006C0B77">
        <w:rPr>
          <w:rFonts w:ascii="Arial" w:hAnsi="Arial" w:cs="Arial"/>
          <w:sz w:val="24"/>
          <w:szCs w:val="24"/>
          <w:lang w:val="en-US"/>
        </w:rPr>
        <w:t>Green, H. (2018) The Organization for World Peace (OWP) ‘Barriers to Reintegration and Rehabilitation of Conflict Affected Children in Nigeria. Available at: https://theowp.org/reports/barriers-to-reintegration-and-rehabilitation-of-conflict-affected-children-in-nigeria/ (Accessed: 07/06/21)</w:t>
      </w:r>
    </w:p>
    <w:p w14:paraId="3F265DA8"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Guy-Evans, O. (2020) ‘Bronfenbrenner’s Ecological Systems Theory’. Available at Simple Psychology https://www.simplypsychology.org/Bronfenbrenner.html (Accessed: 2 November 2021)</w:t>
      </w:r>
    </w:p>
    <w:p w14:paraId="3DE3C2AF"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Haer, R. and Böhmelt, T., (2018). ‘Girl soldiering in rebel groups, 1989–2013: Introducing a new dataset’. </w:t>
      </w:r>
      <w:r w:rsidRPr="006C0B77">
        <w:rPr>
          <w:rFonts w:ascii="Arial" w:hAnsi="Arial" w:cs="Arial"/>
          <w:i/>
          <w:iCs/>
          <w:sz w:val="24"/>
          <w:szCs w:val="24"/>
          <w:lang w:val="en-US"/>
        </w:rPr>
        <w:t>Journal of Peace Research</w:t>
      </w:r>
      <w:r w:rsidRPr="006C0B77">
        <w:rPr>
          <w:rFonts w:ascii="Arial" w:hAnsi="Arial" w:cs="Arial"/>
          <w:sz w:val="24"/>
          <w:szCs w:val="24"/>
          <w:lang w:val="en-US"/>
        </w:rPr>
        <w:t>, 55(3), pp. 395-403. Available at: https://journals-sagepub-com.ezproxy.uwtsd.ac.uk/doi/full/10.1177/0022343317752540 (Accessed: 10/10/21)</w:t>
      </w:r>
    </w:p>
    <w:p w14:paraId="65B0867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Hynd, S. (2021) ‘Trauma, Violence, and Memory in African Child Soldier Memoirs’. </w:t>
      </w:r>
      <w:r w:rsidRPr="006C0B77">
        <w:rPr>
          <w:rFonts w:ascii="Arial" w:hAnsi="Arial" w:cs="Arial"/>
          <w:i/>
          <w:iCs/>
          <w:sz w:val="24"/>
          <w:szCs w:val="24"/>
          <w:lang w:val="en-US"/>
        </w:rPr>
        <w:t>Culture, Medicine, and Psychiatry</w:t>
      </w:r>
      <w:r w:rsidRPr="006C0B77">
        <w:rPr>
          <w:rFonts w:ascii="Arial" w:hAnsi="Arial" w:cs="Arial"/>
          <w:sz w:val="24"/>
          <w:szCs w:val="24"/>
          <w:lang w:val="en-US"/>
        </w:rPr>
        <w:t xml:space="preserve">. 45, pp74-96. Available at: </w:t>
      </w:r>
      <w:r w:rsidRPr="006C0B77">
        <w:rPr>
          <w:rFonts w:ascii="Arial" w:hAnsi="Arial" w:cs="Arial"/>
          <w:sz w:val="24"/>
          <w:szCs w:val="24"/>
        </w:rPr>
        <w:t xml:space="preserve"> </w:t>
      </w:r>
      <w:r w:rsidRPr="006C0B77">
        <w:rPr>
          <w:rFonts w:ascii="Arial" w:hAnsi="Arial" w:cs="Arial"/>
          <w:sz w:val="24"/>
          <w:szCs w:val="24"/>
          <w:lang w:val="en-US"/>
        </w:rPr>
        <w:t>https://doi-org.ezproxy.uwtsd.ac.uk/10.1007/s11013-020-09668-4 (Accessed; 1 October 2021)</w:t>
      </w:r>
    </w:p>
    <w:p w14:paraId="40229935"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Ike, T.J., et al. (2022). ‘Community perspectives of former terrorist combatants, militants and reintegration programmes in Nigeria: a systematic review’. </w:t>
      </w:r>
      <w:r w:rsidRPr="006C0B77">
        <w:rPr>
          <w:rFonts w:ascii="Arial" w:hAnsi="Arial" w:cs="Arial"/>
          <w:i/>
          <w:iCs/>
          <w:sz w:val="24"/>
          <w:szCs w:val="24"/>
        </w:rPr>
        <w:t>Behavioural sciences of terrorism and political aggression, </w:t>
      </w:r>
      <w:r w:rsidRPr="006C0B77">
        <w:rPr>
          <w:rFonts w:ascii="Arial" w:hAnsi="Arial" w:cs="Arial"/>
          <w:sz w:val="24"/>
          <w:szCs w:val="24"/>
        </w:rPr>
        <w:t>14(2), pp. 142-168. Available at: https://www-tandfonline-com.ezproxy.uwtsd.ac.uk/doi/full/10.1080/19434472.2020.1834431(Accessed: 3 April 2022)</w:t>
      </w:r>
    </w:p>
    <w:p w14:paraId="0A5C5F46"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Ikwuka, U., et al. (2016) Ideological vs. Instrumental Barriers to Accessing Formal Mental Health care in the Developing World: Focus on South-eastern Nigeria. </w:t>
      </w:r>
      <w:r w:rsidRPr="006C0B77">
        <w:rPr>
          <w:rFonts w:ascii="Arial" w:hAnsi="Arial" w:cs="Arial"/>
          <w:i/>
          <w:iCs/>
          <w:sz w:val="24"/>
          <w:szCs w:val="24"/>
        </w:rPr>
        <w:t>Journal of health care for the poor and underserved; J Health Care Poor Underserved, </w:t>
      </w:r>
      <w:r w:rsidRPr="006C0B77">
        <w:rPr>
          <w:rFonts w:ascii="Arial" w:hAnsi="Arial" w:cs="Arial"/>
          <w:sz w:val="24"/>
          <w:szCs w:val="24"/>
        </w:rPr>
        <w:t xml:space="preserve">27(1), pp. 157-175. Available at: https://www-proquest-com.ezproxy.uwtsd.ac.uk/docview/1775175201/fulltextPDF/2E23003A43CD4284PQ/1?accountid=130472 (Accessed: 17 February 2022) </w:t>
      </w:r>
    </w:p>
    <w:p w14:paraId="14BFABD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Isa, E. W., et al. (2018). ‘Effects of psychoeducation plus basic cognitive behavioural therapy strategies on medication-treated adolescents with depressive disorder in Nigeria’. </w:t>
      </w:r>
      <w:r w:rsidRPr="006C0B77">
        <w:rPr>
          <w:rFonts w:ascii="Arial" w:hAnsi="Arial" w:cs="Arial"/>
          <w:i/>
          <w:iCs/>
          <w:sz w:val="24"/>
          <w:szCs w:val="24"/>
          <w:lang w:val="en-US"/>
        </w:rPr>
        <w:t xml:space="preserve">Journal of Child and Adolescent Mental Health, </w:t>
      </w:r>
      <w:r w:rsidRPr="006C0B77">
        <w:rPr>
          <w:rFonts w:ascii="Arial" w:hAnsi="Arial" w:cs="Arial"/>
          <w:sz w:val="24"/>
          <w:szCs w:val="24"/>
          <w:lang w:val="en-US"/>
        </w:rPr>
        <w:t>30(1), pp11–18. Available at: https://doi.org/10.2989/17280583.2018.1424634 (Accessed: 09/08/21)</w:t>
      </w:r>
    </w:p>
    <w:p w14:paraId="182F2AEC"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lastRenderedPageBreak/>
        <w:t xml:space="preserve">Jordans, M.J.D., Pigott, H. and Tol, W.A., (2016). ‘Interventions for Children Affected by Armed Conflict: A Systematic Review of Mental Health and Psychosocial Support in Low- and Middle-Income Countries’. </w:t>
      </w:r>
      <w:r w:rsidRPr="006C0B77">
        <w:rPr>
          <w:rFonts w:ascii="Arial" w:hAnsi="Arial" w:cs="Arial"/>
          <w:i/>
          <w:iCs/>
          <w:sz w:val="24"/>
          <w:szCs w:val="24"/>
          <w:lang w:val="en-US"/>
        </w:rPr>
        <w:t>Current psychiatry reports,</w:t>
      </w:r>
      <w:r w:rsidRPr="006C0B77">
        <w:rPr>
          <w:rFonts w:ascii="Arial" w:hAnsi="Arial" w:cs="Arial"/>
          <w:sz w:val="24"/>
          <w:szCs w:val="24"/>
          <w:lang w:val="en-US"/>
        </w:rPr>
        <w:t xml:space="preserve"> 18(1), pp. 1-15. Available at: https://link-springer-com.ezproxy.uwtsd.ac.uk/article/10.1007/s11920-015-0648-z (Accessed: 4 August 2021)</w:t>
      </w:r>
    </w:p>
    <w:p w14:paraId="648E69D6"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Kadir, A., Shenoda, S. and Goldhagen, J. (2019) ‘Effects of armed conflict on child health and development: A systematic review’. PloS one, 14, (1), pp1-37. Available at: https://web-s-ebscohost-com.ezproxy.uwtsd.ac.uk/ehost/pdfviewer/pdfviewer?vid=1&amp;sid=9131a918-3ab9-457d-8e19-4e2bb98fe855%40redis (Accessed: 20 July 2021)</w:t>
      </w:r>
    </w:p>
    <w:p w14:paraId="467F293C"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Kaiser, B.N., et al. (2019). ‘Adapting culturally appropriate mental health screening tools for use among conflict-affected and other vulnerable adolescents in Nigeria’. </w:t>
      </w:r>
      <w:r w:rsidRPr="006C0B77">
        <w:rPr>
          <w:rFonts w:ascii="Arial" w:hAnsi="Arial" w:cs="Arial"/>
          <w:i/>
          <w:iCs/>
          <w:sz w:val="24"/>
          <w:szCs w:val="24"/>
          <w:lang w:val="en-US"/>
        </w:rPr>
        <w:t>Global mental health</w:t>
      </w:r>
      <w:r w:rsidRPr="006C0B77">
        <w:rPr>
          <w:rFonts w:ascii="Arial" w:hAnsi="Arial" w:cs="Arial"/>
          <w:sz w:val="24"/>
          <w:szCs w:val="24"/>
          <w:lang w:val="en-US"/>
        </w:rPr>
        <w:t>, 6, pp. e10. Available at: https://www.proquest.com/docview/2233708005?accountid=130472&amp;pq-origsite=primo (Accessed: 20 August 2021)</w:t>
      </w:r>
    </w:p>
    <w:p w14:paraId="175DAB41" w14:textId="77777777" w:rsidR="007857E3" w:rsidRPr="006C0B77" w:rsidRDefault="007857E3" w:rsidP="006C0B77">
      <w:pPr>
        <w:spacing w:line="360" w:lineRule="auto"/>
        <w:ind w:left="360"/>
        <w:rPr>
          <w:rFonts w:ascii="Arial" w:hAnsi="Arial" w:cs="Arial"/>
          <w:i/>
          <w:iCs/>
          <w:sz w:val="24"/>
          <w:szCs w:val="24"/>
          <w:lang w:val="en-US"/>
        </w:rPr>
      </w:pPr>
      <w:r w:rsidRPr="006C0B77">
        <w:rPr>
          <w:rFonts w:ascii="Arial" w:hAnsi="Arial" w:cs="Arial"/>
          <w:sz w:val="24"/>
          <w:szCs w:val="24"/>
          <w:lang w:val="en-US"/>
        </w:rPr>
        <w:t xml:space="preserve">Katsonga-Phiri, T., Grant, K. and Brown, M. (2019) ‘Trauma Intervention in Sub-Saharan African Children: A Systematic Literature Review’. </w:t>
      </w:r>
      <w:r w:rsidRPr="006C0B77">
        <w:rPr>
          <w:rFonts w:ascii="Arial" w:hAnsi="Arial" w:cs="Arial"/>
          <w:i/>
          <w:iCs/>
          <w:sz w:val="24"/>
          <w:szCs w:val="24"/>
          <w:lang w:val="en-US"/>
        </w:rPr>
        <w:t>Trauma, Violence and Abuse</w:t>
      </w:r>
      <w:r w:rsidRPr="006C0B77">
        <w:rPr>
          <w:rFonts w:ascii="Arial" w:hAnsi="Arial" w:cs="Arial"/>
          <w:sz w:val="24"/>
          <w:szCs w:val="24"/>
          <w:lang w:val="en-US"/>
        </w:rPr>
        <w:t xml:space="preserve"> 20 (4), pp453-469. Available at: https://web-s-ebscohost-com.ezproxy.uwtsd.ac.uk/ehost/pdfviewer/pdfviewer?vid=1&amp;sid=9131a918-3ab9-457d-8e19-4e2bb98fe855%40redis (Accessed: 2 August 2021)</w:t>
      </w:r>
    </w:p>
    <w:p w14:paraId="7F7FA8E3"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King et al., (2016) ‘Integrated, complimentary, or just different? Western, and Rwandan approaches to clinical counselling’. Critical and Radical Social Work, 4 (2), pp. 231-48. Available at: </w:t>
      </w:r>
      <w:r w:rsidRPr="006C0B77">
        <w:rPr>
          <w:rFonts w:ascii="Arial" w:hAnsi="Arial" w:cs="Arial"/>
          <w:sz w:val="24"/>
          <w:szCs w:val="24"/>
        </w:rPr>
        <w:t>https://www.proquest.com/docview/1885912168?accountid=130472&amp;parentSessionId=IprwXYlsEh%2F5XVifbHkpJdQwlf5LTJDuntMOZWdkVbY%3D&amp;pq-origsite=primo</w:t>
      </w:r>
      <w:r w:rsidRPr="006C0B77">
        <w:rPr>
          <w:rFonts w:ascii="Arial" w:hAnsi="Arial" w:cs="Arial"/>
          <w:sz w:val="24"/>
          <w:szCs w:val="24"/>
        </w:rPr>
        <w:t xml:space="preserve"> (Accessed: 1 September 2021) </w:t>
      </w:r>
    </w:p>
    <w:p w14:paraId="5F7F093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Koc, V. and Kafa, G., (2019). ‘Cross-Cultural Research on Psychotherapy: The Need for a Change’. </w:t>
      </w:r>
      <w:r w:rsidRPr="006C0B77">
        <w:rPr>
          <w:rFonts w:ascii="Arial" w:hAnsi="Arial" w:cs="Arial"/>
          <w:i/>
          <w:iCs/>
          <w:sz w:val="24"/>
          <w:szCs w:val="24"/>
          <w:lang w:val="en-US"/>
        </w:rPr>
        <w:t>Journal of Cross-Cultural Psychology</w:t>
      </w:r>
      <w:r w:rsidRPr="006C0B77">
        <w:rPr>
          <w:rFonts w:ascii="Arial" w:hAnsi="Arial" w:cs="Arial"/>
          <w:sz w:val="24"/>
          <w:szCs w:val="24"/>
          <w:lang w:val="en-US"/>
        </w:rPr>
        <w:t>, 50(1), pp. 100-115. Available at: https://journals-sagepub-</w:t>
      </w:r>
      <w:r w:rsidRPr="006C0B77">
        <w:rPr>
          <w:rFonts w:ascii="Arial" w:hAnsi="Arial" w:cs="Arial"/>
          <w:sz w:val="24"/>
          <w:szCs w:val="24"/>
          <w:lang w:val="en-US"/>
        </w:rPr>
        <w:lastRenderedPageBreak/>
        <w:t>com.ezproxy.uwtsd.ac.uk/doi/full/10.1177/0022022118806577 (Accessed: 6 August 2021)</w:t>
      </w:r>
    </w:p>
    <w:p w14:paraId="279193D2"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Koebach, A., (2021). ‘Treating trauma and aggression with narrative exposure therapy in former child and adult soldiers: A randomized controlled trial in Eastern DR Congo’. </w:t>
      </w:r>
      <w:r w:rsidRPr="006C0B77">
        <w:rPr>
          <w:rFonts w:ascii="Arial" w:hAnsi="Arial" w:cs="Arial"/>
          <w:i/>
          <w:iCs/>
          <w:sz w:val="24"/>
          <w:szCs w:val="24"/>
        </w:rPr>
        <w:t>Journal of consulting and clinical psychology, </w:t>
      </w:r>
      <w:r w:rsidRPr="006C0B77">
        <w:rPr>
          <w:rFonts w:ascii="Arial" w:hAnsi="Arial" w:cs="Arial"/>
          <w:sz w:val="24"/>
          <w:szCs w:val="24"/>
        </w:rPr>
        <w:t>89(3), pp. 143-155.Available at: https://web-s-ebscohost-com.ezproxy.uwtsd.ac.uk/ehost/pdfviewer/pdfviewer?vid=0&amp;sid=d19ed64d-9848-4a5a-827d-e96bf9f38bd4%40redis (Accessed: 10 January 2022)</w:t>
      </w:r>
    </w:p>
    <w:p w14:paraId="16E0970A"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Koenen, K.C., et al. (2017). ‘Posttraumatic stress disorder in the World Mental Health Surveys’. </w:t>
      </w:r>
      <w:r w:rsidRPr="006C0B77">
        <w:rPr>
          <w:rFonts w:ascii="Arial" w:hAnsi="Arial" w:cs="Arial"/>
          <w:i/>
          <w:iCs/>
          <w:sz w:val="24"/>
          <w:szCs w:val="24"/>
        </w:rPr>
        <w:t>Psychological medicine. </w:t>
      </w:r>
      <w:r w:rsidRPr="006C0B77">
        <w:rPr>
          <w:rFonts w:ascii="Arial" w:hAnsi="Arial" w:cs="Arial"/>
          <w:sz w:val="24"/>
          <w:szCs w:val="24"/>
        </w:rPr>
        <w:t xml:space="preserve">47(13), pp. 2260-2274. Available at: https://www-proquest-com.ezproxy.uwtsd.ac.uk/docview/1937616705/fulltextPDF/5B97AF19ABA44D56PQ/1?accountid=130472 (Accessed: 16 February 2022) </w:t>
      </w:r>
    </w:p>
    <w:p w14:paraId="410F138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Kumar, V. and Gayathri, s. (2021). ‘The Silence of Compliance: Child Soldier Trauma Narratives in Contemporary African War Novels’. </w:t>
      </w:r>
      <w:r w:rsidRPr="006C0B77">
        <w:rPr>
          <w:rFonts w:ascii="Arial" w:hAnsi="Arial" w:cs="Arial"/>
          <w:i/>
          <w:iCs/>
          <w:sz w:val="24"/>
          <w:szCs w:val="24"/>
        </w:rPr>
        <w:t>Theory and practice in language studies, </w:t>
      </w:r>
      <w:r w:rsidRPr="006C0B77">
        <w:rPr>
          <w:rFonts w:ascii="Arial" w:hAnsi="Arial" w:cs="Arial"/>
          <w:b/>
          <w:bCs/>
          <w:sz w:val="24"/>
          <w:szCs w:val="24"/>
        </w:rPr>
        <w:t>11</w:t>
      </w:r>
      <w:r w:rsidRPr="006C0B77">
        <w:rPr>
          <w:rFonts w:ascii="Arial" w:hAnsi="Arial" w:cs="Arial"/>
          <w:sz w:val="24"/>
          <w:szCs w:val="24"/>
        </w:rPr>
        <w:t>(12), pp. 1540-1547. Available at: https://www-proquest-com.ezproxy.uwtsd.ac.uk/docview/2608160149/fulltextPDF/670913FED9B844DDPQ/1?accountid=130472 (Accessed: 2 January 2022)</w:t>
      </w:r>
    </w:p>
    <w:p w14:paraId="7A6C1087"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Lansford, J.E., (2022) ‘Annual Research Review: Cross</w:t>
      </w:r>
      <w:r w:rsidRPr="006C0B77">
        <w:rPr>
          <w:rFonts w:ascii="Cambria Math" w:hAnsi="Cambria Math" w:cs="Cambria Math"/>
          <w:sz w:val="24"/>
          <w:szCs w:val="24"/>
        </w:rPr>
        <w:t>‐</w:t>
      </w:r>
      <w:r w:rsidRPr="006C0B77">
        <w:rPr>
          <w:rFonts w:ascii="Arial" w:hAnsi="Arial" w:cs="Arial"/>
          <w:sz w:val="24"/>
          <w:szCs w:val="24"/>
        </w:rPr>
        <w:t>cultural similarities and differences in parenting’. </w:t>
      </w:r>
      <w:r w:rsidRPr="006C0B77">
        <w:rPr>
          <w:rFonts w:ascii="Arial" w:hAnsi="Arial" w:cs="Arial"/>
          <w:i/>
          <w:iCs/>
          <w:sz w:val="24"/>
          <w:szCs w:val="24"/>
        </w:rPr>
        <w:t>Journal of child psychology and psychiatry, 63</w:t>
      </w:r>
      <w:r w:rsidRPr="006C0B77">
        <w:rPr>
          <w:rFonts w:ascii="Arial" w:hAnsi="Arial" w:cs="Arial"/>
          <w:sz w:val="24"/>
          <w:szCs w:val="24"/>
        </w:rPr>
        <w:t>(4), pp. 466-479. Available at: https://acamh-onlinelibrary-wiley-com.ezproxy.uwtsd.ac.uk/doi/full/10.1111/jcpp.13539 (Accessed: 10 March 2022)</w:t>
      </w:r>
    </w:p>
    <w:p w14:paraId="1EC314FD"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Lawrence, K.C. and Falaye, A.O., (2020). ‘Trauma</w:t>
      </w:r>
      <w:r w:rsidRPr="006C0B77">
        <w:rPr>
          <w:rFonts w:ascii="Cambria Math" w:hAnsi="Cambria Math" w:cs="Cambria Math"/>
          <w:sz w:val="24"/>
          <w:szCs w:val="24"/>
          <w:lang w:val="en-US"/>
        </w:rPr>
        <w:t>‐</w:t>
      </w:r>
      <w:r w:rsidRPr="006C0B77">
        <w:rPr>
          <w:rFonts w:ascii="Arial" w:hAnsi="Arial" w:cs="Arial"/>
          <w:sz w:val="24"/>
          <w:szCs w:val="24"/>
          <w:lang w:val="en-US"/>
        </w:rPr>
        <w:t xml:space="preserve">focused counselling and social effectiveness skills training interventions on impaired psychological functioning of internally displaced adolescents in Nigeria’. </w:t>
      </w:r>
      <w:r w:rsidRPr="006C0B77">
        <w:rPr>
          <w:rFonts w:ascii="Arial" w:hAnsi="Arial" w:cs="Arial"/>
          <w:i/>
          <w:iCs/>
          <w:sz w:val="24"/>
          <w:szCs w:val="24"/>
          <w:lang w:val="en-US"/>
        </w:rPr>
        <w:t>Journal of community &amp; applied social psychology</w:t>
      </w:r>
      <w:r w:rsidRPr="006C0B77">
        <w:rPr>
          <w:rFonts w:ascii="Arial" w:hAnsi="Arial" w:cs="Arial"/>
          <w:sz w:val="24"/>
          <w:szCs w:val="24"/>
          <w:lang w:val="en-US"/>
        </w:rPr>
        <w:t>, 30(6), pp. 616-627. Available at: https://onlinelibrary-wiley-com.ezproxy.uwtsd.ac.uk/doi/full/10.1002/casp.2477 (Accessed: 20 August 2021)</w:t>
      </w:r>
    </w:p>
    <w:p w14:paraId="3D08F0D2"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L</w:t>
      </w:r>
      <w:r w:rsidRPr="006C0B77">
        <w:rPr>
          <w:rFonts w:ascii="Arial" w:hAnsi="Arial" w:cs="Arial"/>
          <w:sz w:val="24"/>
          <w:szCs w:val="24"/>
        </w:rPr>
        <w:t>ehmann</w:t>
      </w:r>
      <w:r w:rsidRPr="006C0B77">
        <w:rPr>
          <w:rFonts w:ascii="Arial" w:hAnsi="Arial" w:cs="Arial"/>
          <w:sz w:val="24"/>
          <w:szCs w:val="24"/>
        </w:rPr>
        <w:t xml:space="preserve">, S., </w:t>
      </w:r>
      <w:r w:rsidRPr="006C0B77">
        <w:rPr>
          <w:rFonts w:ascii="Arial" w:hAnsi="Arial" w:cs="Arial"/>
          <w:sz w:val="24"/>
          <w:szCs w:val="24"/>
        </w:rPr>
        <w:t>et al., (</w:t>
      </w:r>
      <w:r w:rsidRPr="006C0B77">
        <w:rPr>
          <w:rFonts w:ascii="Arial" w:hAnsi="Arial" w:cs="Arial"/>
          <w:sz w:val="24"/>
          <w:szCs w:val="24"/>
        </w:rPr>
        <w:t>2020</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sz w:val="24"/>
          <w:szCs w:val="24"/>
        </w:rPr>
        <w:t>‘</w:t>
      </w:r>
      <w:r w:rsidRPr="006C0B77">
        <w:rPr>
          <w:rFonts w:ascii="Arial" w:hAnsi="Arial" w:cs="Arial"/>
          <w:sz w:val="24"/>
          <w:szCs w:val="24"/>
        </w:rPr>
        <w:t>Potentially traumatic events in foster youth, and association with DSM-5 trauma- and stressor related symptoms</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i/>
          <w:iCs/>
          <w:sz w:val="24"/>
          <w:szCs w:val="24"/>
        </w:rPr>
        <w:t>Child abuse &amp; neglect</w:t>
      </w:r>
      <w:r w:rsidRPr="006C0B77">
        <w:rPr>
          <w:rFonts w:ascii="Arial" w:hAnsi="Arial" w:cs="Arial"/>
          <w:sz w:val="24"/>
          <w:szCs w:val="24"/>
        </w:rPr>
        <w:t xml:space="preserve">, </w:t>
      </w:r>
      <w:r w:rsidRPr="006C0B77">
        <w:rPr>
          <w:rFonts w:ascii="Arial" w:hAnsi="Arial" w:cs="Arial"/>
          <w:sz w:val="24"/>
          <w:szCs w:val="24"/>
        </w:rPr>
        <w:t>101, pp. 104374.</w:t>
      </w:r>
      <w:r w:rsidRPr="006C0B77">
        <w:rPr>
          <w:rFonts w:ascii="Arial" w:hAnsi="Arial" w:cs="Arial"/>
          <w:sz w:val="24"/>
          <w:szCs w:val="24"/>
        </w:rPr>
        <w:t xml:space="preserve"> Available at: </w:t>
      </w:r>
      <w:r w:rsidRPr="006C0B77">
        <w:rPr>
          <w:rFonts w:ascii="Arial" w:hAnsi="Arial" w:cs="Arial"/>
          <w:sz w:val="24"/>
          <w:szCs w:val="24"/>
        </w:rPr>
        <w:t>https://www-sciencedirect-com.ezproxy.uwtsd.ac.uk/science/article/pii/S0145213420300247</w:t>
      </w:r>
      <w:r w:rsidRPr="006C0B77">
        <w:rPr>
          <w:rFonts w:ascii="Arial" w:hAnsi="Arial" w:cs="Arial"/>
          <w:sz w:val="24"/>
          <w:szCs w:val="24"/>
        </w:rPr>
        <w:t xml:space="preserve"> (Accessed: 16 October 2021)</w:t>
      </w:r>
    </w:p>
    <w:p w14:paraId="1B0B8A00"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Levin, A., (2020). ‘Whitewashing and extortion: why human rights-abusing states participate in UN peacekeeping operations’. </w:t>
      </w:r>
      <w:r w:rsidRPr="006C0B77">
        <w:rPr>
          <w:rFonts w:ascii="Arial" w:hAnsi="Arial" w:cs="Arial"/>
          <w:i/>
          <w:iCs/>
          <w:sz w:val="24"/>
          <w:szCs w:val="24"/>
        </w:rPr>
        <w:t>International Interactions, </w:t>
      </w:r>
      <w:r w:rsidRPr="006C0B77">
        <w:rPr>
          <w:rFonts w:ascii="Arial" w:hAnsi="Arial" w:cs="Arial"/>
          <w:sz w:val="24"/>
          <w:szCs w:val="24"/>
        </w:rPr>
        <w:t>46(5), pp. 778-804. Available at: https://web-s-ebscohost-com.ezproxy.uwtsd.ac.uk/ehost/pdfviewer/pdfviewer?vid=0&amp;sid=8bcdda48-37de-4309-af4f-0cc5b5acf2be%40redis. Accessed: (13 November 2021)</w:t>
      </w:r>
    </w:p>
    <w:p w14:paraId="24B9D015"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Liddell, B. and Jobson, L. (2016) ‘The impact of cultural differences in self-representation on the neural substrates of posttraumatic stress disorder’. </w:t>
      </w:r>
      <w:r w:rsidRPr="006C0B77">
        <w:rPr>
          <w:rFonts w:ascii="Arial" w:hAnsi="Arial" w:cs="Arial"/>
          <w:i/>
          <w:iCs/>
          <w:sz w:val="24"/>
          <w:szCs w:val="24"/>
        </w:rPr>
        <w:t>European Journal of Psychotraumatology</w:t>
      </w:r>
      <w:r w:rsidRPr="006C0B77">
        <w:rPr>
          <w:rFonts w:ascii="Arial" w:hAnsi="Arial" w:cs="Arial"/>
          <w:sz w:val="24"/>
          <w:szCs w:val="24"/>
        </w:rPr>
        <w:t>. 7 (1), p.30464. Available at: https://www.tandfonline.com/doi/full/10.3402/ejpt.v7.30464  (Accessed: 18 November 2021)</w:t>
      </w:r>
    </w:p>
    <w:p w14:paraId="0770844F" w14:textId="77777777" w:rsidR="007857E3" w:rsidRPr="006C0B77" w:rsidRDefault="007857E3" w:rsidP="006C0B77">
      <w:pPr>
        <w:spacing w:line="360" w:lineRule="auto"/>
        <w:ind w:left="360"/>
        <w:rPr>
          <w:rFonts w:ascii="Arial" w:hAnsi="Arial" w:cs="Arial"/>
          <w:sz w:val="24"/>
          <w:szCs w:val="24"/>
          <w:shd w:val="clear" w:color="auto" w:fill="FFFFFF"/>
        </w:rPr>
      </w:pPr>
      <w:r w:rsidRPr="006C0B77">
        <w:rPr>
          <w:rFonts w:ascii="Arial" w:hAnsi="Arial" w:cs="Arial"/>
          <w:sz w:val="24"/>
          <w:szCs w:val="24"/>
          <w:shd w:val="clear" w:color="auto" w:fill="FFFFFF"/>
        </w:rPr>
        <w:t>Mclaughlin, K.A., et al. (2017). ‘Childhood adversities and post-traumatic stress disorder: evidence for stress sensitisation in the World Mental Health Surveys’. </w:t>
      </w:r>
      <w:r w:rsidRPr="006C0B77">
        <w:rPr>
          <w:rFonts w:ascii="Arial" w:hAnsi="Arial" w:cs="Arial"/>
          <w:i/>
          <w:iCs/>
          <w:sz w:val="24"/>
          <w:szCs w:val="24"/>
          <w:shd w:val="clear" w:color="auto" w:fill="FFFFFF"/>
        </w:rPr>
        <w:t>British journal of psychiatry, </w:t>
      </w:r>
      <w:r w:rsidRPr="006C0B77">
        <w:rPr>
          <w:rFonts w:ascii="Arial" w:hAnsi="Arial" w:cs="Arial"/>
          <w:sz w:val="24"/>
          <w:szCs w:val="24"/>
          <w:shd w:val="clear" w:color="auto" w:fill="FFFFFF"/>
        </w:rPr>
        <w:t xml:space="preserve">211(5), pp. 280-288. Available at: https://www-proquest-com.ezproxy.uwtsd.ac.uk/docview/2315614983/fulltextPDF/9212260495A140B4PQ/1?accountid=130472 (Accessed: 16 February 2022) </w:t>
      </w:r>
    </w:p>
    <w:p w14:paraId="0290738A"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Memon, U. (2021). ‘Teaching in the shadow of terrorism: An attempt of schools' rehabilitation’. </w:t>
      </w:r>
      <w:r w:rsidRPr="006C0B77">
        <w:rPr>
          <w:rFonts w:ascii="Arial" w:hAnsi="Arial" w:cs="Arial"/>
          <w:i/>
          <w:iCs/>
          <w:sz w:val="24"/>
          <w:szCs w:val="24"/>
        </w:rPr>
        <w:t>Psychology in the schools, </w:t>
      </w:r>
      <w:r w:rsidRPr="006C0B77">
        <w:rPr>
          <w:rFonts w:ascii="Arial" w:hAnsi="Arial" w:cs="Arial"/>
          <w:sz w:val="24"/>
          <w:szCs w:val="24"/>
        </w:rPr>
        <w:t xml:space="preserve">58(9), pp. 1708-1723. Available at: https://onlinelibrary-wiley-com.ezproxy.uwtsd.ac.uk/doi/full/10.1002/pits.22524 (Accessed: 3 April 2022) </w:t>
      </w:r>
    </w:p>
    <w:p w14:paraId="7AAD286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Morina, N., Koerssen, R. and Pollet, T.V., (2016). ‘Interventions for children and adolescents with posttraumatic stress disorder: A meta-analysis of comparative outcome studies’. </w:t>
      </w:r>
      <w:r w:rsidRPr="006C0B77">
        <w:rPr>
          <w:rFonts w:ascii="Arial" w:hAnsi="Arial" w:cs="Arial"/>
          <w:i/>
          <w:iCs/>
          <w:sz w:val="24"/>
          <w:szCs w:val="24"/>
          <w:lang w:val="en-US"/>
        </w:rPr>
        <w:t>Clinical psychology review,</w:t>
      </w:r>
      <w:r w:rsidRPr="006C0B77">
        <w:rPr>
          <w:rFonts w:ascii="Arial" w:hAnsi="Arial" w:cs="Arial"/>
          <w:sz w:val="24"/>
          <w:szCs w:val="24"/>
          <w:lang w:val="en-US"/>
        </w:rPr>
        <w:t xml:space="preserve"> 47, pp. 41-54. Available at: https://www-sciencedirect-com.ezproxy.uwtsd.ac.uk/science/article/pii/S0272735816300691 (1 September 2021)</w:t>
      </w:r>
    </w:p>
    <w:p w14:paraId="5FF31ABB"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lastRenderedPageBreak/>
        <w:t>Msuya, N.H., (2020). ‘Child marriage: an obstacle to socio- economic development in sub-Saharan Africa’. </w:t>
      </w:r>
      <w:r w:rsidRPr="006C0B77">
        <w:rPr>
          <w:rFonts w:ascii="Arial" w:hAnsi="Arial" w:cs="Arial"/>
          <w:i/>
          <w:iCs/>
          <w:sz w:val="24"/>
          <w:szCs w:val="24"/>
        </w:rPr>
        <w:t>Tydskrif vir regswetenskap, </w:t>
      </w:r>
      <w:r w:rsidRPr="006C0B77">
        <w:rPr>
          <w:rFonts w:ascii="Arial" w:hAnsi="Arial" w:cs="Arial"/>
          <w:sz w:val="24"/>
          <w:szCs w:val="24"/>
        </w:rPr>
        <w:t>45(2), pp. 43-73. Available at: https://www-proquest-com.ezproxy.uwtsd.ac.uk/docview/2586577724?pq-origsite=primo&amp;accountid=130472 (Accessed: 8 August 2021)</w:t>
      </w:r>
    </w:p>
    <w:p w14:paraId="0C5574B1"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Musa, Z.A., et al, (2021). ‘Effectiveness of mindfulness-based cognitive therapy among depressed individuals with disabilities in Nigeria: A randomized controlled trial’. </w:t>
      </w:r>
      <w:r w:rsidRPr="006C0B77">
        <w:rPr>
          <w:rFonts w:ascii="Arial" w:hAnsi="Arial" w:cs="Arial"/>
          <w:i/>
          <w:iCs/>
          <w:sz w:val="24"/>
          <w:szCs w:val="24"/>
        </w:rPr>
        <w:t>Psychiatry research, </w:t>
      </w:r>
      <w:r w:rsidRPr="006C0B77">
        <w:rPr>
          <w:rFonts w:ascii="Arial" w:hAnsi="Arial" w:cs="Arial"/>
          <w:sz w:val="24"/>
          <w:szCs w:val="24"/>
        </w:rPr>
        <w:t>296, pp. 113680. Available at: https://www-sciencedirect-com.ezproxy.uwtsd.ac.uk/science/article/pii/S0165178120333412 (Accessed: 2 February 2022)</w:t>
      </w:r>
    </w:p>
    <w:p w14:paraId="456A6E56"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Njoku, E.T. and Akintayo, J., (2021). ‘Sex for survival: Terrorism, poverty, and sexual violence in north-eastern Nigeria’. </w:t>
      </w:r>
      <w:r w:rsidRPr="006C0B77">
        <w:rPr>
          <w:rFonts w:ascii="Arial" w:hAnsi="Arial" w:cs="Arial"/>
          <w:i/>
          <w:iCs/>
          <w:sz w:val="24"/>
          <w:szCs w:val="24"/>
        </w:rPr>
        <w:t>The South African journal of international affairs, </w:t>
      </w:r>
      <w:r w:rsidRPr="006C0B77">
        <w:rPr>
          <w:rFonts w:ascii="Arial" w:hAnsi="Arial" w:cs="Arial"/>
          <w:sz w:val="24"/>
          <w:szCs w:val="24"/>
        </w:rPr>
        <w:t>28(2), pp. 285-303. Available at: https://www-tandfonline-com.ezproxy.uwtsd.ac.uk/doi/full/10.1080/10220461.2021.1927166 (Accessed: 12 August 2021)</w:t>
      </w:r>
    </w:p>
    <w:p w14:paraId="1F17B063"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Nocon, A., et al. (2017). ‘The effectiveness of psychosocial interventions in war-traumatized refugee and internally displaced minors: systematic review and meta-analysis’. </w:t>
      </w:r>
      <w:r w:rsidRPr="006C0B77">
        <w:rPr>
          <w:rFonts w:ascii="Arial" w:hAnsi="Arial" w:cs="Arial"/>
          <w:i/>
          <w:iCs/>
          <w:sz w:val="24"/>
          <w:szCs w:val="24"/>
          <w:lang w:val="en-US"/>
        </w:rPr>
        <w:t>European Journal of Psychotraumatology</w:t>
      </w:r>
      <w:r w:rsidRPr="006C0B77">
        <w:rPr>
          <w:rFonts w:ascii="Arial" w:hAnsi="Arial" w:cs="Arial"/>
          <w:sz w:val="24"/>
          <w:szCs w:val="24"/>
          <w:lang w:val="en-US"/>
        </w:rPr>
        <w:t>, 2 (8), pp.1-15.</w:t>
      </w:r>
      <w:r w:rsidRPr="006C0B77">
        <w:rPr>
          <w:rFonts w:ascii="Arial" w:hAnsi="Arial" w:cs="Arial"/>
          <w:sz w:val="24"/>
          <w:szCs w:val="24"/>
        </w:rPr>
        <w:t xml:space="preserve"> Available at: </w:t>
      </w:r>
      <w:r w:rsidRPr="006C0B77">
        <w:rPr>
          <w:rFonts w:ascii="Arial" w:hAnsi="Arial" w:cs="Arial"/>
          <w:sz w:val="24"/>
          <w:szCs w:val="24"/>
          <w:lang w:val="en-US"/>
        </w:rPr>
        <w:t>https://www.proquest.com/docview/2026382180?accountid=130472&amp;pq-origsite=primo (Accessed 2 August 2021)</w:t>
      </w:r>
    </w:p>
    <w:p w14:paraId="6AD682F4"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Nuhanovic Foundation Centre for War Reparations (2022) ‘1997 Cape Town Principles and Best Practices’. Available at: http://www.nuhanovicfoundation.org/en/legal-instruments/cape-town-principles-and-best-practices/?msclkid=cb13c12cb8f411ecade7dc8b5a841e13 (Accessed: 11 January 2022)</w:t>
      </w:r>
    </w:p>
    <w:p w14:paraId="426AC54C"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Nwangwu, C. and Ezeibe, C., (2019). ‘Femininity is not inferiority: women-led civil society organizations and "countering violent extremism" in Nigeria’. </w:t>
      </w:r>
      <w:r w:rsidRPr="006C0B77">
        <w:rPr>
          <w:rFonts w:ascii="Arial" w:hAnsi="Arial" w:cs="Arial"/>
          <w:i/>
          <w:iCs/>
          <w:sz w:val="24"/>
          <w:szCs w:val="24"/>
          <w:lang w:val="en-US"/>
        </w:rPr>
        <w:t>International feminist journal of politics</w:t>
      </w:r>
      <w:r w:rsidRPr="006C0B77">
        <w:rPr>
          <w:rFonts w:ascii="Arial" w:hAnsi="Arial" w:cs="Arial"/>
          <w:sz w:val="24"/>
          <w:szCs w:val="24"/>
          <w:lang w:val="en-US"/>
        </w:rPr>
        <w:t xml:space="preserve">, 21(2), pp. 168-193. Available at: </w:t>
      </w:r>
      <w:r w:rsidRPr="006C0B77">
        <w:rPr>
          <w:rFonts w:ascii="Arial" w:hAnsi="Arial" w:cs="Arial"/>
          <w:sz w:val="24"/>
          <w:szCs w:val="24"/>
          <w:lang w:val="en-US"/>
        </w:rPr>
        <w:lastRenderedPageBreak/>
        <w:t xml:space="preserve">https://web-p-ebscohost-com.ezproxy.uwtsd.ac.uk/ehost/pdfviewer/pdfviewer?vid=0&amp;sid=0ea80f8d-4663-445c-bd01-d8c5f0eb651f%40redis (Accessed: 18 September 2021) </w:t>
      </w:r>
    </w:p>
    <w:p w14:paraId="151FDBCA"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Nwaubani, A. t. (2021) ‘Why I returned to Boko Haram and how I escaped’. Available at: https://www.bbc.co.uk/news/world-africa-59002677 (Accessed: 30 October 2021)</w:t>
      </w:r>
    </w:p>
    <w:p w14:paraId="023F8C6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Olsson, L., et al., (2020). ‘Peacekeeping Prevention: Strengthening Efforts to Pre-empt Conflict-related Sexual Violence’. </w:t>
      </w:r>
      <w:r w:rsidRPr="006C0B77">
        <w:rPr>
          <w:rFonts w:ascii="Arial" w:hAnsi="Arial" w:cs="Arial"/>
          <w:i/>
          <w:iCs/>
          <w:sz w:val="24"/>
          <w:szCs w:val="24"/>
        </w:rPr>
        <w:t>International Peacekeeping, </w:t>
      </w:r>
      <w:r w:rsidRPr="006C0B77">
        <w:rPr>
          <w:rFonts w:ascii="Arial" w:hAnsi="Arial" w:cs="Arial"/>
          <w:sz w:val="24"/>
          <w:szCs w:val="24"/>
        </w:rPr>
        <w:t>27(4), pp. 517-585. Available at: https://www-tandfonline-com.ezproxy.uwtsd.ac.uk/doi/full/10.1080/13533312.2020.1782752 (Accessed: 10 November 2021)</w:t>
      </w:r>
    </w:p>
    <w:p w14:paraId="5AFB2CB4"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Onapajo, H. and Ozden, K. (2020) ‘Non-military approach against terrorism in Nigeria: deradicalization strategies and challenges in countering the Boko Haram. </w:t>
      </w:r>
      <w:r w:rsidRPr="006C0B77">
        <w:rPr>
          <w:rFonts w:ascii="Arial" w:hAnsi="Arial" w:cs="Arial"/>
          <w:i/>
          <w:iCs/>
          <w:sz w:val="24"/>
          <w:szCs w:val="24"/>
          <w:lang w:val="en-US"/>
        </w:rPr>
        <w:t>Security Journal</w:t>
      </w:r>
      <w:r w:rsidRPr="006C0B77">
        <w:rPr>
          <w:rFonts w:ascii="Arial" w:hAnsi="Arial" w:cs="Arial"/>
          <w:sz w:val="24"/>
          <w:szCs w:val="24"/>
          <w:lang w:val="en-US"/>
        </w:rPr>
        <w:t>.33 (3), pp476-492.</w:t>
      </w:r>
      <w:r w:rsidRPr="006C0B77">
        <w:rPr>
          <w:rFonts w:ascii="Arial" w:hAnsi="Arial" w:cs="Arial"/>
          <w:sz w:val="24"/>
          <w:szCs w:val="24"/>
        </w:rPr>
        <w:t xml:space="preserve"> Available at: </w:t>
      </w:r>
      <w:r w:rsidRPr="006C0B77">
        <w:rPr>
          <w:rFonts w:ascii="Arial" w:hAnsi="Arial" w:cs="Arial"/>
          <w:sz w:val="24"/>
          <w:szCs w:val="24"/>
          <w:lang w:val="en-US"/>
        </w:rPr>
        <w:t>https://www-proquest-com.ezproxy.uwtsd.ac.uk/docview/2438555870?accountid=130472&amp;pq-origsite=primo (Accessed: 2 October 2021)</w:t>
      </w:r>
    </w:p>
    <w:p w14:paraId="70EEDFF0" w14:textId="77777777" w:rsidR="007857E3" w:rsidRPr="006C0B77" w:rsidRDefault="007857E3" w:rsidP="006C0B77">
      <w:pPr>
        <w:spacing w:line="360" w:lineRule="auto"/>
        <w:ind w:left="360"/>
        <w:rPr>
          <w:rFonts w:ascii="Arial" w:hAnsi="Arial" w:cs="Arial"/>
          <w:color w:val="00B050"/>
          <w:sz w:val="24"/>
          <w:szCs w:val="24"/>
        </w:rPr>
      </w:pPr>
      <w:r w:rsidRPr="006C0B77">
        <w:rPr>
          <w:rFonts w:ascii="Arial" w:hAnsi="Arial" w:cs="Arial"/>
          <w:sz w:val="24"/>
          <w:szCs w:val="24"/>
        </w:rPr>
        <w:t>Oriola, T.B. (2021). ‘Framing and movement outcomes: the #BringBackOurGirls movement’. </w:t>
      </w:r>
      <w:r w:rsidRPr="006C0B77">
        <w:rPr>
          <w:rFonts w:ascii="Arial" w:hAnsi="Arial" w:cs="Arial"/>
          <w:i/>
          <w:iCs/>
          <w:sz w:val="24"/>
          <w:szCs w:val="24"/>
        </w:rPr>
        <w:t>Third world quarterly, </w:t>
      </w:r>
      <w:r w:rsidRPr="006C0B77">
        <w:rPr>
          <w:rFonts w:ascii="Arial" w:hAnsi="Arial" w:cs="Arial"/>
          <w:sz w:val="24"/>
          <w:szCs w:val="24"/>
        </w:rPr>
        <w:t xml:space="preserve">42(4), pp. 641-660. Available at: https://www-tandfonline-com.ezproxy.uwtsd.ac.uk/doi/full/10.1080/01436597.2020.1811663 (Accessed: 3 April 2022) </w:t>
      </w:r>
    </w:p>
    <w:p w14:paraId="1711F646"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Orpin, J., Papadopoulos, C. and Puthussery, S., (2020). ‘The Prevalence of Domestic Violence Among Pregnant Women in Nigeria: A Systematic Review’. </w:t>
      </w:r>
      <w:r w:rsidRPr="006C0B77">
        <w:rPr>
          <w:rFonts w:ascii="Arial" w:hAnsi="Arial" w:cs="Arial"/>
          <w:i/>
          <w:iCs/>
          <w:sz w:val="24"/>
          <w:szCs w:val="24"/>
        </w:rPr>
        <w:t>Trauma, Violence, &amp; Abuse; Trauma Violence Abuse, </w:t>
      </w:r>
      <w:r w:rsidRPr="006C0B77">
        <w:rPr>
          <w:rFonts w:ascii="Arial" w:hAnsi="Arial" w:cs="Arial"/>
          <w:sz w:val="24"/>
          <w:szCs w:val="24"/>
        </w:rPr>
        <w:t>21(1), pp. 3-15. Available at: https://journals-sagepub-com.ezproxy.uwtsd.ac.uk/doi/full/10.1177/1524838017731570 (Accessed: 2 September 2021)</w:t>
      </w:r>
    </w:p>
    <w:p w14:paraId="2721871D"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Osasona, T., (2022). ‘Victims or vanguards of terror: Use of girls as suicide bombers by Boko Haram’. </w:t>
      </w:r>
      <w:r w:rsidRPr="006C0B77">
        <w:rPr>
          <w:rFonts w:ascii="Arial" w:hAnsi="Arial" w:cs="Arial"/>
          <w:i/>
          <w:iCs/>
          <w:sz w:val="24"/>
          <w:szCs w:val="24"/>
        </w:rPr>
        <w:t>Cogent social sciences, </w:t>
      </w:r>
      <w:r w:rsidRPr="006C0B77">
        <w:rPr>
          <w:rFonts w:ascii="Arial" w:hAnsi="Arial" w:cs="Arial"/>
          <w:sz w:val="24"/>
          <w:szCs w:val="24"/>
        </w:rPr>
        <w:t>8(1). Available at: https://www-tandfonline-</w:t>
      </w:r>
      <w:r w:rsidRPr="006C0B77">
        <w:rPr>
          <w:rFonts w:ascii="Arial" w:hAnsi="Arial" w:cs="Arial"/>
          <w:sz w:val="24"/>
          <w:szCs w:val="24"/>
        </w:rPr>
        <w:lastRenderedPageBreak/>
        <w:t>com.ezproxy.uwtsd.ac.uk/doi/full/10.1080/23311886.2022.2028956 (Accessed: 3 April 2022)</w:t>
      </w:r>
    </w:p>
    <w:p w14:paraId="4C493967"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Owonikoko, S.B., (2022). "Take them to Government House or Aso Rock": Community receptivity to reintegration of Operation Safe Corridor's deradicalised Ex-Boko Haram members in North-eastern Nigeria’. </w:t>
      </w:r>
      <w:r w:rsidRPr="006C0B77">
        <w:rPr>
          <w:rFonts w:ascii="Arial" w:hAnsi="Arial" w:cs="Arial"/>
          <w:i/>
          <w:iCs/>
          <w:sz w:val="24"/>
          <w:szCs w:val="24"/>
        </w:rPr>
        <w:t>Cogent social sciences, </w:t>
      </w:r>
      <w:r w:rsidRPr="006C0B77">
        <w:rPr>
          <w:rFonts w:ascii="Arial" w:hAnsi="Arial" w:cs="Arial"/>
          <w:sz w:val="24"/>
          <w:szCs w:val="24"/>
        </w:rPr>
        <w:t>8(1). Available at: https://www.tandfonline.com/doi/full/10.1080/23311886.2021.2015884 (Accessed: 3 April 2022)</w:t>
      </w:r>
    </w:p>
    <w:p w14:paraId="302C0467"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Pillay, K. and Eagle, G., (2019). ‘The case for mindfulness interventions for traumatic stress in high violence, low resource settings’. </w:t>
      </w:r>
      <w:r w:rsidRPr="006C0B77">
        <w:rPr>
          <w:rFonts w:ascii="Arial" w:hAnsi="Arial" w:cs="Arial"/>
          <w:i/>
          <w:iCs/>
          <w:sz w:val="24"/>
          <w:szCs w:val="24"/>
          <w:lang w:val="en-US"/>
        </w:rPr>
        <w:t>Current psychology (New Brunswick, N.J.)</w:t>
      </w:r>
      <w:r w:rsidRPr="006C0B77">
        <w:rPr>
          <w:rFonts w:ascii="Arial" w:hAnsi="Arial" w:cs="Arial"/>
          <w:sz w:val="24"/>
          <w:szCs w:val="24"/>
          <w:lang w:val="en-US"/>
        </w:rPr>
        <w:t>, 40(5), pp. 2400-2414.Available at: https://www.proquest.com/docview/2181777898?accountid=130472&amp;parentSessionId=iX%2BsQXuJu66WA2XgTqTAt97ohvF08582RQwRKuT5vMo%3D&amp;pq-origsite=primo (Accessed: I August 2021)</w:t>
      </w:r>
    </w:p>
    <w:p w14:paraId="23B1B10C"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Porter, H., (2019). ‘Moral Spaces and Sexual Transgression: Understanding Rape in War and Post Conflict’. </w:t>
      </w:r>
      <w:r w:rsidRPr="006C0B77">
        <w:rPr>
          <w:rFonts w:ascii="Arial" w:hAnsi="Arial" w:cs="Arial"/>
          <w:i/>
          <w:iCs/>
          <w:sz w:val="24"/>
          <w:szCs w:val="24"/>
        </w:rPr>
        <w:t>Development and change, </w:t>
      </w:r>
      <w:r w:rsidRPr="006C0B77">
        <w:rPr>
          <w:rFonts w:ascii="Arial" w:hAnsi="Arial" w:cs="Arial"/>
          <w:sz w:val="24"/>
          <w:szCs w:val="24"/>
        </w:rPr>
        <w:t>50(4), pp. 1009-1032. Available at: https://web-p-ebscohost-com.ezproxy.uwtsd.ac.uk/ehost/pdfviewer/pdfviewer?vid=0&amp;sid=f70edcd2-1a83-4178-98dd-9d3c5b8eb9b2%40redis (Accessed: 8 August 2021)</w:t>
      </w:r>
    </w:p>
    <w:p w14:paraId="72E1D3BA"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Rathod, S. (2017) ‘Contemporary Psychotherapy and Cultural Adaptations’. </w:t>
      </w:r>
      <w:r w:rsidRPr="006C0B77">
        <w:rPr>
          <w:rFonts w:ascii="Arial" w:hAnsi="Arial" w:cs="Arial"/>
          <w:i/>
          <w:iCs/>
          <w:sz w:val="24"/>
          <w:szCs w:val="24"/>
          <w:lang w:val="en-US"/>
        </w:rPr>
        <w:t>Journal of Contemporary Psychotherapy.</w:t>
      </w:r>
      <w:r w:rsidRPr="006C0B77">
        <w:rPr>
          <w:rFonts w:ascii="Arial" w:hAnsi="Arial" w:cs="Arial"/>
          <w:sz w:val="24"/>
          <w:szCs w:val="24"/>
          <w:lang w:val="en-US"/>
        </w:rPr>
        <w:t xml:space="preserve"> Available at: https://link-springer-com.ezproxy.uwtsd.ac.uk/article/10.1007%2Fs10879-016-9344-5 (Accessed: 10 September 2021)</w:t>
      </w:r>
    </w:p>
    <w:p w14:paraId="5C847384"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Robjant, K., (2019). ‘The treatment of posttraumatic stress symptoms and aggression in female former child soldiers using adapted Narrative Exposure therapy – a RCT in Eastern Democratic Republic of Congo’. </w:t>
      </w:r>
      <w:r w:rsidRPr="006C0B77">
        <w:rPr>
          <w:rFonts w:ascii="Arial" w:hAnsi="Arial" w:cs="Arial"/>
          <w:i/>
          <w:iCs/>
          <w:sz w:val="24"/>
          <w:szCs w:val="24"/>
        </w:rPr>
        <w:t>Behaviour research and therapy, </w:t>
      </w:r>
      <w:r w:rsidRPr="006C0B77">
        <w:rPr>
          <w:rFonts w:ascii="Arial" w:hAnsi="Arial" w:cs="Arial"/>
          <w:b/>
          <w:bCs/>
          <w:sz w:val="24"/>
          <w:szCs w:val="24"/>
        </w:rPr>
        <w:t>123</w:t>
      </w:r>
      <w:r w:rsidRPr="006C0B77">
        <w:rPr>
          <w:rFonts w:ascii="Arial" w:hAnsi="Arial" w:cs="Arial"/>
          <w:sz w:val="24"/>
          <w:szCs w:val="24"/>
        </w:rPr>
        <w:t>, pp. 103482. Available at: https://www.sciencedirect.com/science/article/pii/S0005796719301688?via%3Dihub (Accessed: 10 January 2022)</w:t>
      </w:r>
    </w:p>
    <w:p w14:paraId="60506CFD"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Røren, M., et al. (2019) ‘Intercultural attention in trauma treatment: Western trauma treatment negotiated and modified in Sudan’. </w:t>
      </w:r>
      <w:r w:rsidRPr="006C0B77">
        <w:rPr>
          <w:rFonts w:ascii="Arial" w:hAnsi="Arial" w:cs="Arial"/>
          <w:i/>
          <w:iCs/>
          <w:sz w:val="24"/>
          <w:szCs w:val="24"/>
        </w:rPr>
        <w:t xml:space="preserve">International journal of </w:t>
      </w:r>
      <w:r w:rsidRPr="006C0B77">
        <w:rPr>
          <w:rFonts w:ascii="Arial" w:hAnsi="Arial" w:cs="Arial"/>
          <w:i/>
          <w:iCs/>
          <w:sz w:val="24"/>
          <w:szCs w:val="24"/>
        </w:rPr>
        <w:lastRenderedPageBreak/>
        <w:t>intercultural relations, </w:t>
      </w:r>
      <w:r w:rsidRPr="006C0B77">
        <w:rPr>
          <w:rFonts w:ascii="Arial" w:hAnsi="Arial" w:cs="Arial"/>
          <w:sz w:val="24"/>
          <w:szCs w:val="24"/>
        </w:rPr>
        <w:t>70, pp. 67-77. Available at: https://www-sciencedirect-com.ezproxy.uwtsd.ac.uk/science/article/pii/S0147176718304462 (Accessed: 6 February 2022)</w:t>
      </w:r>
    </w:p>
    <w:p w14:paraId="0871FE2E"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Save the Children (2022) ‘A Summary of the UN Convention on the Rights of the Child (UNCRC’) Available at: https://www.savethechildren.org.uk/content/dam/gb/reports/humanitarian/uncrc19-summary2.pdf (Accessed: 11 January 2022)</w:t>
      </w:r>
    </w:p>
    <w:p w14:paraId="1830DD24"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 xml:space="preserve">Schnyder, et al. (2016) ‘Culture-sensitive Psychotraumatology’. </w:t>
      </w:r>
      <w:r w:rsidRPr="006C0B77">
        <w:rPr>
          <w:rFonts w:ascii="Arial" w:hAnsi="Arial" w:cs="Arial"/>
          <w:i/>
          <w:iCs/>
          <w:sz w:val="24"/>
          <w:szCs w:val="24"/>
        </w:rPr>
        <w:t>European Journal of Psychotraumatology</w:t>
      </w:r>
      <w:r w:rsidRPr="006C0B77">
        <w:rPr>
          <w:rFonts w:ascii="Arial" w:hAnsi="Arial" w:cs="Arial"/>
          <w:sz w:val="24"/>
          <w:szCs w:val="24"/>
        </w:rPr>
        <w:t>. 7 (1) p. 31170. Available at: https://www.tandfonline.com/doi/pdf/10.3402/ejpt.v7.31179?needAccess=true (Accessed: 11 January 2022)</w:t>
      </w:r>
      <w:r w:rsidRPr="006C0B77">
        <w:rPr>
          <w:rFonts w:ascii="Arial" w:hAnsi="Arial" w:cs="Arial"/>
          <w:sz w:val="24"/>
          <w:szCs w:val="24"/>
          <w:lang w:val="en-US"/>
        </w:rPr>
        <w:t xml:space="preserve"> </w:t>
      </w:r>
    </w:p>
    <w:p w14:paraId="25A06AEC"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Scott, K.M., et al. (2018). ‘Post-traumatic stress disorder associated with sexual assault among women in the WHO World Mental Health Surveys’. </w:t>
      </w:r>
      <w:r w:rsidRPr="006C0B77">
        <w:rPr>
          <w:rFonts w:ascii="Arial" w:hAnsi="Arial" w:cs="Arial"/>
          <w:i/>
          <w:iCs/>
          <w:sz w:val="24"/>
          <w:szCs w:val="24"/>
        </w:rPr>
        <w:t>Psychological medicine </w:t>
      </w:r>
      <w:r w:rsidRPr="006C0B77">
        <w:rPr>
          <w:rFonts w:ascii="Arial" w:hAnsi="Arial" w:cs="Arial"/>
          <w:sz w:val="24"/>
          <w:szCs w:val="24"/>
        </w:rPr>
        <w:t xml:space="preserve">48(1), pp. 155-167. Available at: https://www-proquest-com.ezproxy.uwtsd.ac.uk/docview/1976629368/fulltextPDF/3328CEDC90A3458CPQ/1?accountid=130472 (Accessed: 16 February 2022) </w:t>
      </w:r>
    </w:p>
    <w:p w14:paraId="1632A618"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Shorr, J., (2021). ‘Posttraumatic Stress Disorder in Biafra War Survivors’. </w:t>
      </w:r>
      <w:r w:rsidRPr="006C0B77">
        <w:rPr>
          <w:rFonts w:ascii="Arial" w:hAnsi="Arial" w:cs="Arial"/>
          <w:i/>
          <w:iCs/>
          <w:sz w:val="24"/>
          <w:szCs w:val="24"/>
          <w:lang w:val="en-US"/>
        </w:rPr>
        <w:t>ProQuest Dissertations Publishing</w:t>
      </w:r>
      <w:r w:rsidRPr="006C0B77">
        <w:rPr>
          <w:rFonts w:ascii="Arial" w:hAnsi="Arial" w:cs="Arial"/>
          <w:sz w:val="24"/>
          <w:szCs w:val="24"/>
          <w:lang w:val="en-US"/>
        </w:rPr>
        <w:t>. Available at:</w:t>
      </w:r>
      <w:r w:rsidRPr="006C0B77">
        <w:rPr>
          <w:rFonts w:ascii="Arial" w:hAnsi="Arial" w:cs="Arial"/>
          <w:sz w:val="24"/>
          <w:szCs w:val="24"/>
        </w:rPr>
        <w:t xml:space="preserve"> </w:t>
      </w:r>
      <w:r w:rsidRPr="006C0B77">
        <w:rPr>
          <w:rFonts w:ascii="Arial" w:hAnsi="Arial" w:cs="Arial"/>
          <w:sz w:val="24"/>
          <w:szCs w:val="24"/>
          <w:lang w:val="en-US"/>
        </w:rPr>
        <w:t>https://www.proquest.com/docview/2519671068?pq-origsite=primo&amp;accountid=130472 (Accessed: 2 March 2022)</w:t>
      </w:r>
    </w:p>
    <w:p w14:paraId="301AAFB3"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Slone and Mann, (2016) ‘Effects of War, Terrorism and Armed Conflict on Young Children: A Systematic Review’. </w:t>
      </w:r>
      <w:r w:rsidRPr="006C0B77">
        <w:rPr>
          <w:rFonts w:ascii="Arial" w:hAnsi="Arial" w:cs="Arial"/>
          <w:i/>
          <w:iCs/>
          <w:sz w:val="24"/>
          <w:szCs w:val="24"/>
          <w:shd w:val="clear" w:color="auto" w:fill="FCFCFC"/>
        </w:rPr>
        <w:t>Child Psychiatry and Human  Development,</w:t>
      </w:r>
      <w:r w:rsidRPr="006C0B77">
        <w:rPr>
          <w:rFonts w:ascii="Arial" w:hAnsi="Arial" w:cs="Arial"/>
          <w:sz w:val="24"/>
          <w:szCs w:val="24"/>
          <w:shd w:val="clear" w:color="auto" w:fill="FCFCFC"/>
        </w:rPr>
        <w:t> 47,</w:t>
      </w:r>
      <w:r w:rsidRPr="006C0B77">
        <w:rPr>
          <w:rFonts w:ascii="Arial" w:hAnsi="Arial" w:cs="Arial"/>
          <w:b/>
          <w:bCs/>
          <w:sz w:val="24"/>
          <w:szCs w:val="24"/>
          <w:shd w:val="clear" w:color="auto" w:fill="FCFCFC"/>
        </w:rPr>
        <w:t> </w:t>
      </w:r>
      <w:r w:rsidRPr="006C0B77">
        <w:rPr>
          <w:rFonts w:ascii="Arial" w:hAnsi="Arial" w:cs="Arial"/>
          <w:sz w:val="24"/>
          <w:szCs w:val="24"/>
          <w:shd w:val="clear" w:color="auto" w:fill="FCFCFC"/>
        </w:rPr>
        <w:t>950–965. Available at:  https://doi.org/10.1007/s10578-016-0626-7 (Access: 2 August 2021)</w:t>
      </w:r>
    </w:p>
    <w:p w14:paraId="0AD33CB9" w14:textId="77777777" w:rsidR="007857E3" w:rsidRPr="006C0B77" w:rsidRDefault="007857E3" w:rsidP="006C0B77">
      <w:pPr>
        <w:spacing w:line="360" w:lineRule="auto"/>
        <w:ind w:left="360"/>
        <w:rPr>
          <w:rFonts w:ascii="Arial" w:hAnsi="Arial" w:cs="Arial"/>
          <w:color w:val="333333"/>
          <w:sz w:val="24"/>
          <w:szCs w:val="24"/>
          <w:shd w:val="clear" w:color="auto" w:fill="FFFFFF"/>
        </w:rPr>
      </w:pPr>
      <w:r w:rsidRPr="006C0B77">
        <w:rPr>
          <w:rFonts w:ascii="Arial" w:hAnsi="Arial" w:cs="Arial"/>
          <w:color w:val="333333"/>
          <w:sz w:val="24"/>
          <w:szCs w:val="24"/>
          <w:shd w:val="clear" w:color="auto" w:fill="FFFFFF"/>
        </w:rPr>
        <w:t>Stein, D.J., </w:t>
      </w:r>
      <w:r w:rsidRPr="006C0B77">
        <w:rPr>
          <w:rFonts w:ascii="Arial" w:hAnsi="Arial" w:cs="Arial"/>
          <w:i/>
          <w:iCs/>
          <w:color w:val="333333"/>
          <w:sz w:val="24"/>
          <w:szCs w:val="24"/>
          <w:shd w:val="clear" w:color="auto" w:fill="FFFFFF"/>
        </w:rPr>
        <w:t>et al.</w:t>
      </w:r>
      <w:r w:rsidRPr="006C0B77">
        <w:rPr>
          <w:rFonts w:ascii="Arial" w:hAnsi="Arial" w:cs="Arial"/>
          <w:color w:val="333333"/>
          <w:sz w:val="24"/>
          <w:szCs w:val="24"/>
          <w:shd w:val="clear" w:color="auto" w:fill="FFFFFF"/>
        </w:rPr>
        <w:t> (2017) ‘The cross-national epidemiology of social anxiety disorder: Data from the World Mental Health Survey Initiative’. </w:t>
      </w:r>
      <w:r w:rsidRPr="006C0B77">
        <w:rPr>
          <w:rFonts w:ascii="Arial" w:hAnsi="Arial" w:cs="Arial"/>
          <w:i/>
          <w:iCs/>
          <w:color w:val="333333"/>
          <w:sz w:val="24"/>
          <w:szCs w:val="24"/>
          <w:shd w:val="clear" w:color="auto" w:fill="FFFFFF"/>
        </w:rPr>
        <w:t>BMC Med</w:t>
      </w:r>
      <w:r w:rsidRPr="006C0B77">
        <w:rPr>
          <w:rFonts w:ascii="Arial" w:hAnsi="Arial" w:cs="Arial"/>
          <w:color w:val="333333"/>
          <w:sz w:val="24"/>
          <w:szCs w:val="24"/>
          <w:shd w:val="clear" w:color="auto" w:fill="FFFFFF"/>
        </w:rPr>
        <w:t> 15</w:t>
      </w:r>
      <w:r w:rsidRPr="006C0B77">
        <w:rPr>
          <w:rFonts w:ascii="Arial" w:hAnsi="Arial" w:cs="Arial"/>
          <w:b/>
          <w:bCs/>
          <w:color w:val="333333"/>
          <w:sz w:val="24"/>
          <w:szCs w:val="24"/>
          <w:shd w:val="clear" w:color="auto" w:fill="FFFFFF"/>
        </w:rPr>
        <w:t>, </w:t>
      </w:r>
      <w:r w:rsidRPr="006C0B77">
        <w:rPr>
          <w:rFonts w:ascii="Arial" w:hAnsi="Arial" w:cs="Arial"/>
          <w:color w:val="333333"/>
          <w:sz w:val="24"/>
          <w:szCs w:val="24"/>
          <w:shd w:val="clear" w:color="auto" w:fill="FFFFFF"/>
        </w:rPr>
        <w:t xml:space="preserve">143. Available at: </w:t>
      </w:r>
      <w:r w:rsidRPr="006C0B77">
        <w:rPr>
          <w:rFonts w:ascii="Arial" w:hAnsi="Arial" w:cs="Arial"/>
          <w:sz w:val="24"/>
          <w:szCs w:val="24"/>
          <w:shd w:val="clear" w:color="auto" w:fill="FFFFFF"/>
        </w:rPr>
        <w:t>https://doi.org/10.1186/s12916-017-0889-2</w:t>
      </w:r>
      <w:r w:rsidRPr="006C0B77">
        <w:rPr>
          <w:rFonts w:ascii="Arial" w:hAnsi="Arial" w:cs="Arial"/>
          <w:color w:val="333333"/>
          <w:sz w:val="24"/>
          <w:szCs w:val="24"/>
          <w:shd w:val="clear" w:color="auto" w:fill="FFFFFF"/>
        </w:rPr>
        <w:t xml:space="preserve"> (Accessed: 17 February 2022) </w:t>
      </w:r>
    </w:p>
    <w:p w14:paraId="64CD3EC0"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T</w:t>
      </w:r>
      <w:r w:rsidRPr="006C0B77">
        <w:rPr>
          <w:rFonts w:ascii="Arial" w:hAnsi="Arial" w:cs="Arial"/>
          <w:sz w:val="24"/>
          <w:szCs w:val="24"/>
        </w:rPr>
        <w:t>homason</w:t>
      </w:r>
      <w:r w:rsidRPr="006C0B77">
        <w:rPr>
          <w:rFonts w:ascii="Arial" w:hAnsi="Arial" w:cs="Arial"/>
          <w:sz w:val="24"/>
          <w:szCs w:val="24"/>
        </w:rPr>
        <w:t xml:space="preserve">, K.K., </w:t>
      </w:r>
      <w:r w:rsidRPr="006C0B77">
        <w:rPr>
          <w:rFonts w:ascii="Arial" w:hAnsi="Arial" w:cs="Arial"/>
          <w:sz w:val="24"/>
          <w:szCs w:val="24"/>
        </w:rPr>
        <w:t>(</w:t>
      </w:r>
      <w:r w:rsidRPr="006C0B77">
        <w:rPr>
          <w:rFonts w:ascii="Arial" w:hAnsi="Arial" w:cs="Arial"/>
          <w:sz w:val="24"/>
          <w:szCs w:val="24"/>
        </w:rPr>
        <w:t>2016</w:t>
      </w:r>
      <w:r w:rsidRPr="006C0B77">
        <w:rPr>
          <w:rFonts w:ascii="Arial" w:hAnsi="Arial" w:cs="Arial"/>
          <w:sz w:val="24"/>
          <w:szCs w:val="24"/>
        </w:rPr>
        <w:t>)</w:t>
      </w:r>
      <w:r w:rsidRPr="006C0B77">
        <w:rPr>
          <w:rFonts w:ascii="Arial" w:hAnsi="Arial" w:cs="Arial"/>
          <w:sz w:val="24"/>
          <w:szCs w:val="24"/>
        </w:rPr>
        <w:t>.</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sz w:val="24"/>
          <w:szCs w:val="24"/>
        </w:rPr>
        <w:t>‘</w:t>
      </w:r>
      <w:r w:rsidRPr="006C0B77">
        <w:rPr>
          <w:rFonts w:ascii="Arial" w:hAnsi="Arial" w:cs="Arial"/>
          <w:sz w:val="24"/>
          <w:szCs w:val="24"/>
        </w:rPr>
        <w:t>Guilt and Child Soldiers</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i/>
          <w:iCs/>
          <w:sz w:val="24"/>
          <w:szCs w:val="24"/>
        </w:rPr>
        <w:t>Ethical theory and moral practice</w:t>
      </w:r>
      <w:r w:rsidRPr="006C0B77">
        <w:rPr>
          <w:rFonts w:ascii="Arial" w:hAnsi="Arial" w:cs="Arial"/>
          <w:sz w:val="24"/>
          <w:szCs w:val="24"/>
        </w:rPr>
        <w:t>, 19(1), pp. 115-127.</w:t>
      </w:r>
      <w:r w:rsidRPr="006C0B77">
        <w:rPr>
          <w:rFonts w:ascii="Arial" w:hAnsi="Arial" w:cs="Arial"/>
          <w:sz w:val="24"/>
          <w:szCs w:val="24"/>
        </w:rPr>
        <w:t xml:space="preserve"> Available at:  </w:t>
      </w:r>
      <w:r w:rsidRPr="006C0B77">
        <w:rPr>
          <w:rFonts w:ascii="Arial" w:hAnsi="Arial" w:cs="Arial"/>
          <w:sz w:val="24"/>
          <w:szCs w:val="24"/>
        </w:rPr>
        <w:t>https://web-p-ebscohost-</w:t>
      </w:r>
      <w:r w:rsidRPr="006C0B77">
        <w:rPr>
          <w:rFonts w:ascii="Arial" w:hAnsi="Arial" w:cs="Arial"/>
          <w:sz w:val="24"/>
          <w:szCs w:val="24"/>
        </w:rPr>
        <w:lastRenderedPageBreak/>
        <w:t>com.ezproxy.uwtsd.ac.uk/ehost/pdfviewer/pdfviewer?vid=0&amp;sid=a3c1cd80-fb5e-4d96-bb02-d8a562252949%40redis</w:t>
      </w:r>
      <w:r w:rsidRPr="006C0B77">
        <w:rPr>
          <w:rFonts w:ascii="Arial" w:hAnsi="Arial" w:cs="Arial"/>
          <w:sz w:val="24"/>
          <w:szCs w:val="24"/>
        </w:rPr>
        <w:t xml:space="preserve">   (Accessed: 12 November 2021)</w:t>
      </w:r>
    </w:p>
    <w:p w14:paraId="30ED38C6"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Twum-Danso Imoh, A. and Okyere, S., (2020). ‘Towards a more holistic understanding of child participation: Foregrounding the experiences of children in Ghana and Nigeria’. </w:t>
      </w:r>
      <w:r w:rsidRPr="006C0B77">
        <w:rPr>
          <w:rFonts w:ascii="Arial" w:hAnsi="Arial" w:cs="Arial"/>
          <w:i/>
          <w:iCs/>
          <w:sz w:val="24"/>
          <w:szCs w:val="24"/>
        </w:rPr>
        <w:t>Children and Youth Services Review, </w:t>
      </w:r>
      <w:r w:rsidRPr="006C0B77">
        <w:rPr>
          <w:rFonts w:ascii="Arial" w:hAnsi="Arial" w:cs="Arial"/>
          <w:sz w:val="24"/>
          <w:szCs w:val="24"/>
        </w:rPr>
        <w:t xml:space="preserve">112, pp. 104927.Available at: https://www.sciencedirect.com/science/article/abs/pii/S0190740919304839 (Accessed: 10 September 2021) </w:t>
      </w:r>
    </w:p>
    <w:p w14:paraId="17A7C26C"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Uloho, J.O., 2019. ‘Holistic examination of Boko Haram activities and its implication on women and children in Northern Nigeria’. </w:t>
      </w:r>
      <w:r w:rsidRPr="006C0B77">
        <w:rPr>
          <w:rFonts w:ascii="Arial" w:hAnsi="Arial" w:cs="Arial"/>
          <w:i/>
          <w:iCs/>
          <w:sz w:val="24"/>
          <w:szCs w:val="24"/>
        </w:rPr>
        <w:t>Gender &amp; behaviour, </w:t>
      </w:r>
      <w:r w:rsidRPr="006C0B77">
        <w:rPr>
          <w:rFonts w:ascii="Arial" w:hAnsi="Arial" w:cs="Arial"/>
          <w:sz w:val="24"/>
          <w:szCs w:val="24"/>
        </w:rPr>
        <w:t>17(1), pp. 12450-12459. Available at: https://www-proquest-com.ezproxy.uwtsd.ac.uk/docview/2323348739/fulltextPDF/91240A48ADDE4D90PQ/1?accountid=130472 (Accessed: 18 November 2021)</w:t>
      </w:r>
    </w:p>
    <w:p w14:paraId="19DA6F72"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UNICEF (2007) ‘The Paris Principles; principles and guidelines on children associated with armed forces and armed groups’. Available at: https://www.unicef.org/mali/media/1561/file/ParisPrinciples.pdf?msclkid=0bdb5230b8f911ec995f1f6c210f2989 (Accessed: 11 January 2022)</w:t>
      </w:r>
    </w:p>
    <w:p w14:paraId="6BF22375"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rPr>
        <w:t>UNICEF (2022a) ‘The Conventions on the Rights of the Child’. Available at: https://www.unicef.org/child-rights-convention/convention-text-childrens-version?msclkid=55203d6eb8fa11ecb0d9ed31e5f8cac1 (Accessed: 3 January 2022)</w:t>
      </w:r>
    </w:p>
    <w:p w14:paraId="43471E70"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UNICEF (2022b) ‘Situation of Women and Children in Nigeria’. Available at: https://www.unicef.org/nigeria/situation-women-and-children-nigeria (Accessed: 2 June 2022)</w:t>
      </w:r>
    </w:p>
    <w:p w14:paraId="1A678DED" w14:textId="77777777" w:rsidR="007857E3" w:rsidRPr="006C0B77" w:rsidRDefault="007857E3" w:rsidP="006C0B77">
      <w:pPr>
        <w:spacing w:line="360" w:lineRule="auto"/>
        <w:ind w:left="360"/>
        <w:rPr>
          <w:rFonts w:ascii="Arial" w:hAnsi="Arial" w:cs="Arial"/>
          <w:color w:val="00B050"/>
          <w:sz w:val="24"/>
          <w:szCs w:val="24"/>
        </w:rPr>
      </w:pPr>
      <w:r w:rsidRPr="006C0B77">
        <w:rPr>
          <w:rFonts w:ascii="Arial" w:hAnsi="Arial" w:cs="Arial"/>
          <w:sz w:val="24"/>
          <w:szCs w:val="24"/>
        </w:rPr>
        <w:t>UNICEF, (2018) ‘More than 1,000 children in north-eastern Nigeria abducted by Boko Haram since 2013’. Available at: https://www.unicef.org/wca/press-releases/more-1000-children-northeastern-nigeria-abducted-boko-haram-2013 (Accessed: 03/04/2022)</w:t>
      </w:r>
      <w:r w:rsidRPr="006C0B77">
        <w:rPr>
          <w:rFonts w:ascii="Arial" w:hAnsi="Arial" w:cs="Arial"/>
          <w:color w:val="00B050"/>
          <w:sz w:val="24"/>
          <w:szCs w:val="24"/>
        </w:rPr>
        <w:t xml:space="preserve"> </w:t>
      </w:r>
    </w:p>
    <w:p w14:paraId="11BC6B68"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UNICEF, (2022c) How we protect children’s rights with the UN Convention on the Rights of the Child</w:t>
      </w:r>
      <w:r w:rsidRPr="006C0B77">
        <w:rPr>
          <w:rFonts w:ascii="Arial" w:hAnsi="Arial" w:cs="Arial"/>
          <w:i/>
          <w:iCs/>
          <w:sz w:val="24"/>
          <w:szCs w:val="24"/>
        </w:rPr>
        <w:t xml:space="preserve">. </w:t>
      </w:r>
      <w:r w:rsidRPr="006C0B77">
        <w:rPr>
          <w:rFonts w:ascii="Arial" w:hAnsi="Arial" w:cs="Arial"/>
          <w:sz w:val="24"/>
          <w:szCs w:val="24"/>
        </w:rPr>
        <w:t>Available at: https://www.unicef.org.uk/what-we-do/un-convention-child-</w:t>
      </w:r>
      <w:r w:rsidRPr="006C0B77">
        <w:rPr>
          <w:rFonts w:ascii="Arial" w:hAnsi="Arial" w:cs="Arial"/>
          <w:sz w:val="24"/>
          <w:szCs w:val="24"/>
        </w:rPr>
        <w:lastRenderedPageBreak/>
        <w:t>rights/?msclkid=17a449eeb8e611ecb771d5f1f212ba5b (Accessed: 11 January 2022)</w:t>
      </w:r>
    </w:p>
    <w:p w14:paraId="04713200"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United Nations Nigeria (2022) ‘Empowering Women Living With HIV/Aids in Nigeria’. Available at: https://nigeria.un.org/en/176611-empowering-women-living-hivaids-nigeria (Accessed: 18 March 2022)</w:t>
      </w:r>
    </w:p>
    <w:p w14:paraId="0597ECD7"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Van Santen, J, C. M., (2016). ‘Boko Haram and female suicide bombers: An ‘Islamic’ terrorist organisation and gender’. </w:t>
      </w:r>
      <w:r w:rsidRPr="006C0B77">
        <w:rPr>
          <w:rFonts w:ascii="Arial" w:hAnsi="Arial" w:cs="Arial"/>
          <w:i/>
          <w:iCs/>
          <w:sz w:val="24"/>
          <w:szCs w:val="24"/>
        </w:rPr>
        <w:t>Tijdschrift voor genderstudies, </w:t>
      </w:r>
      <w:r w:rsidRPr="006C0B77">
        <w:rPr>
          <w:rFonts w:ascii="Arial" w:hAnsi="Arial" w:cs="Arial"/>
          <w:sz w:val="24"/>
          <w:szCs w:val="24"/>
        </w:rPr>
        <w:t>19(1), pp. 83-106. Available at: https://www-proquest-com.ezproxy.uwtsd.ac.uk/docview/1799783608?pq-origsite=primo&amp;accountid=130472 (Accessed: 13 November 2021)</w:t>
      </w:r>
    </w:p>
    <w:p w14:paraId="3065A87B"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Wade, D., et al (2016). ‘Gender Difference in Outcomes Following Trauma-Focused Interventions for Posttraumatic Stress Disorder: Systematic Review and Meta-Analysis’. </w:t>
      </w:r>
      <w:r w:rsidRPr="006C0B77">
        <w:rPr>
          <w:rFonts w:ascii="Arial" w:hAnsi="Arial" w:cs="Arial"/>
          <w:i/>
          <w:iCs/>
          <w:sz w:val="24"/>
          <w:szCs w:val="24"/>
          <w:lang w:val="en-US"/>
        </w:rPr>
        <w:t>Psychological Trauma</w:t>
      </w:r>
      <w:r w:rsidRPr="006C0B77">
        <w:rPr>
          <w:rFonts w:ascii="Arial" w:hAnsi="Arial" w:cs="Arial"/>
          <w:sz w:val="24"/>
          <w:szCs w:val="24"/>
          <w:lang w:val="en-US"/>
        </w:rPr>
        <w:t>, 8(3), pp. 356-364. Available at: https://web-s-ebscohost-com.ezproxy.uwtsd.ac.uk/ehost/pdfviewer/pdfviewer?vid=1&amp;sid=ac54effa-a27b-4770-b8df-b7c70342e8b8%40redis (Accessed: 10 November 2021)</w:t>
      </w:r>
    </w:p>
    <w:p w14:paraId="46FD4F40"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Walker, J. (2019) ‘Building resilience and resistance to child, early and forced marriage through acquiring skills: Findings from implementation research in Nigeria’. </w:t>
      </w:r>
      <w:r w:rsidRPr="006C0B77">
        <w:rPr>
          <w:rFonts w:ascii="Arial" w:hAnsi="Arial" w:cs="Arial"/>
          <w:i/>
          <w:iCs/>
          <w:sz w:val="24"/>
          <w:szCs w:val="24"/>
          <w:lang w:val="en-US"/>
        </w:rPr>
        <w:t>Brookings Institution Reports</w:t>
      </w:r>
      <w:r w:rsidRPr="006C0B77">
        <w:rPr>
          <w:rFonts w:ascii="Arial" w:hAnsi="Arial" w:cs="Arial"/>
          <w:sz w:val="24"/>
          <w:szCs w:val="24"/>
          <w:lang w:val="en-US"/>
        </w:rPr>
        <w:t>. Available at:</w:t>
      </w:r>
      <w:r w:rsidRPr="006C0B77">
        <w:rPr>
          <w:rFonts w:ascii="Arial" w:hAnsi="Arial" w:cs="Arial"/>
          <w:sz w:val="24"/>
          <w:szCs w:val="24"/>
        </w:rPr>
        <w:t xml:space="preserve"> </w:t>
      </w:r>
      <w:r w:rsidRPr="006C0B77">
        <w:rPr>
          <w:rFonts w:ascii="Arial" w:hAnsi="Arial" w:cs="Arial"/>
          <w:sz w:val="24"/>
          <w:szCs w:val="24"/>
          <w:lang w:val="en-US"/>
        </w:rPr>
        <w:t>https://www.proquest.com/reports/building-resilience-resistance-child-early-forced/docview/2577501747/se-2?accountid=130472 (Accessed: 1 September 2021)</w:t>
      </w:r>
    </w:p>
    <w:p w14:paraId="7ED6188C"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W</w:t>
      </w:r>
      <w:r w:rsidRPr="006C0B77">
        <w:rPr>
          <w:rFonts w:ascii="Arial" w:hAnsi="Arial" w:cs="Arial"/>
          <w:sz w:val="24"/>
          <w:szCs w:val="24"/>
        </w:rPr>
        <w:t>eems</w:t>
      </w:r>
      <w:r w:rsidRPr="006C0B77">
        <w:rPr>
          <w:rFonts w:ascii="Arial" w:hAnsi="Arial" w:cs="Arial"/>
          <w:sz w:val="24"/>
          <w:szCs w:val="24"/>
        </w:rPr>
        <w:t xml:space="preserve">, C.F., </w:t>
      </w:r>
      <w:r w:rsidRPr="006C0B77">
        <w:rPr>
          <w:rFonts w:ascii="Arial" w:hAnsi="Arial" w:cs="Arial"/>
          <w:sz w:val="24"/>
          <w:szCs w:val="24"/>
        </w:rPr>
        <w:t>et al., (</w:t>
      </w:r>
      <w:r w:rsidRPr="006C0B77">
        <w:rPr>
          <w:rFonts w:ascii="Arial" w:hAnsi="Arial" w:cs="Arial"/>
          <w:sz w:val="24"/>
          <w:szCs w:val="24"/>
        </w:rPr>
        <w:t>2019</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sz w:val="24"/>
          <w:szCs w:val="24"/>
        </w:rPr>
        <w:t>‘</w:t>
      </w:r>
      <w:r w:rsidRPr="006C0B77">
        <w:rPr>
          <w:rFonts w:ascii="Arial" w:hAnsi="Arial" w:cs="Arial"/>
          <w:sz w:val="24"/>
          <w:szCs w:val="24"/>
        </w:rPr>
        <w:t xml:space="preserve">Annual Research Review: </w:t>
      </w:r>
      <w:r w:rsidRPr="006C0B77">
        <w:rPr>
          <w:rFonts w:ascii="Arial" w:hAnsi="Arial" w:cs="Arial"/>
          <w:sz w:val="24"/>
          <w:szCs w:val="24"/>
        </w:rPr>
        <w:t>Paediatric</w:t>
      </w:r>
      <w:r w:rsidRPr="006C0B77">
        <w:rPr>
          <w:rFonts w:ascii="Arial" w:hAnsi="Arial" w:cs="Arial"/>
          <w:sz w:val="24"/>
          <w:szCs w:val="24"/>
        </w:rPr>
        <w:t xml:space="preserve"> posttraumatic stress disorder from a neurodevelopmental network perspective</w:t>
      </w:r>
      <w:r w:rsidRPr="006C0B77">
        <w:rPr>
          <w:rFonts w:ascii="Arial" w:hAnsi="Arial" w:cs="Arial"/>
          <w:sz w:val="24"/>
          <w:szCs w:val="24"/>
        </w:rPr>
        <w:t>’</w:t>
      </w:r>
      <w:r w:rsidRPr="006C0B77">
        <w:rPr>
          <w:rFonts w:ascii="Arial" w:hAnsi="Arial" w:cs="Arial"/>
          <w:sz w:val="24"/>
          <w:szCs w:val="24"/>
        </w:rPr>
        <w:t xml:space="preserve">. </w:t>
      </w:r>
      <w:r w:rsidRPr="006C0B77">
        <w:rPr>
          <w:rFonts w:ascii="Arial" w:hAnsi="Arial" w:cs="Arial"/>
          <w:i/>
          <w:iCs/>
          <w:sz w:val="24"/>
          <w:szCs w:val="24"/>
        </w:rPr>
        <w:t>Journal of child psychology and psychiatry</w:t>
      </w:r>
      <w:r w:rsidRPr="006C0B77">
        <w:rPr>
          <w:rFonts w:ascii="Arial" w:hAnsi="Arial" w:cs="Arial"/>
          <w:sz w:val="24"/>
          <w:szCs w:val="24"/>
        </w:rPr>
        <w:t>; 60(4), pp. 395-408.</w:t>
      </w:r>
      <w:r w:rsidRPr="006C0B77">
        <w:rPr>
          <w:rFonts w:ascii="Arial" w:hAnsi="Arial" w:cs="Arial"/>
          <w:sz w:val="24"/>
          <w:szCs w:val="24"/>
        </w:rPr>
        <w:t xml:space="preserve"> Available at: </w:t>
      </w:r>
      <w:r w:rsidRPr="006C0B77">
        <w:rPr>
          <w:rFonts w:ascii="Arial" w:hAnsi="Arial" w:cs="Arial"/>
          <w:sz w:val="24"/>
          <w:szCs w:val="24"/>
        </w:rPr>
        <w:t>https://web-s-ebscohost-com.ezproxy.uwtsd.ac.uk/ehost/pdfviewer/pdfviewer?vid=0&amp;sid=4005d080-683c-48d2-a327-de1e691dabdf%40redis</w:t>
      </w:r>
      <w:r w:rsidRPr="006C0B77">
        <w:rPr>
          <w:rFonts w:ascii="Arial" w:hAnsi="Arial" w:cs="Arial"/>
          <w:sz w:val="24"/>
          <w:szCs w:val="24"/>
        </w:rPr>
        <w:t xml:space="preserve"> (Accessed: 12 November 2021) </w:t>
      </w:r>
    </w:p>
    <w:p w14:paraId="7678ABF1"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Wessells, M.G., (2017). ‘Children and Armed Conflict: Interventions for Supporting War-Affected Children’. </w:t>
      </w:r>
      <w:r w:rsidRPr="006C0B77">
        <w:rPr>
          <w:rFonts w:ascii="Arial" w:hAnsi="Arial" w:cs="Arial"/>
          <w:i/>
          <w:iCs/>
          <w:sz w:val="24"/>
          <w:szCs w:val="24"/>
          <w:lang w:val="en-US"/>
        </w:rPr>
        <w:t>Peace and conflict</w:t>
      </w:r>
      <w:r w:rsidRPr="006C0B77">
        <w:rPr>
          <w:rFonts w:ascii="Arial" w:hAnsi="Arial" w:cs="Arial"/>
          <w:sz w:val="24"/>
          <w:szCs w:val="24"/>
          <w:lang w:val="en-US"/>
        </w:rPr>
        <w:t>, 23(1), pp. 4-13. Available at: https://web-p-ebscohost-</w:t>
      </w:r>
      <w:r w:rsidRPr="006C0B77">
        <w:rPr>
          <w:rFonts w:ascii="Arial" w:hAnsi="Arial" w:cs="Arial"/>
          <w:sz w:val="24"/>
          <w:szCs w:val="24"/>
          <w:lang w:val="en-US"/>
        </w:rPr>
        <w:lastRenderedPageBreak/>
        <w:t>com.ezproxy.uwtsd.ac.uk/ehost/pdfviewer/pdfviewer?vid=1&amp;sid=9e181c10-a6ba-403e-90f0-11dccf88bc25%40redis (Accessed: 08/09/21)</w:t>
      </w:r>
    </w:p>
    <w:p w14:paraId="0E692AC6"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Wessells, M.G., Ager, A. and Metzler, J., (2017). Where There Is No Intervention: Insights Into Processes of Resilience Supporting War-Affected Children. </w:t>
      </w:r>
      <w:r w:rsidRPr="006C0B77">
        <w:rPr>
          <w:rFonts w:ascii="Arial" w:hAnsi="Arial" w:cs="Arial"/>
          <w:i/>
          <w:iCs/>
          <w:sz w:val="24"/>
          <w:szCs w:val="24"/>
        </w:rPr>
        <w:t>Peace and conflict, </w:t>
      </w:r>
      <w:r w:rsidRPr="006C0B77">
        <w:rPr>
          <w:rFonts w:ascii="Arial" w:hAnsi="Arial" w:cs="Arial"/>
          <w:sz w:val="24"/>
          <w:szCs w:val="24"/>
        </w:rPr>
        <w:t>23(1), pp. 67-75. Available at: https://web-p-ebscohost-com.ezproxy.uwtsd.ac.uk/ehost/pdfviewer/pdfviewer?vid=0&amp;sid=abcbfe4e-9bda-4fbd-85b9-09c2e111e31b%40redis (Accessed: 17 December 2021)</w:t>
      </w:r>
    </w:p>
    <w:p w14:paraId="739AA8E5"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World Health Organisation (WHO) (2021) ‘Mental Health Atlas 2020’ Available at: https://www.who.int/publications/i/item/9789240036703 (Accessed 9 January 2022) </w:t>
      </w:r>
    </w:p>
    <w:p w14:paraId="0F4E5786" w14:textId="77777777" w:rsidR="007857E3" w:rsidRPr="006C0B77" w:rsidRDefault="007857E3" w:rsidP="006C0B77">
      <w:pPr>
        <w:spacing w:line="360" w:lineRule="auto"/>
        <w:ind w:left="360"/>
        <w:rPr>
          <w:rFonts w:ascii="Arial" w:hAnsi="Arial" w:cs="Arial"/>
          <w:sz w:val="24"/>
          <w:szCs w:val="24"/>
          <w:lang w:val="en-US"/>
        </w:rPr>
      </w:pPr>
      <w:r w:rsidRPr="006C0B77">
        <w:rPr>
          <w:rFonts w:ascii="Arial" w:hAnsi="Arial" w:cs="Arial"/>
          <w:sz w:val="24"/>
          <w:szCs w:val="24"/>
          <w:lang w:val="en-US"/>
        </w:rPr>
        <w:t xml:space="preserve">Yakubu, M.J., (2016). ‘Child insurgents in West Africa: the Boko Haram example in Nigeria, Chad, and Cameroon’. </w:t>
      </w:r>
      <w:r w:rsidRPr="006C0B77">
        <w:rPr>
          <w:rFonts w:ascii="Arial" w:hAnsi="Arial" w:cs="Arial"/>
          <w:i/>
          <w:iCs/>
          <w:sz w:val="24"/>
          <w:szCs w:val="24"/>
          <w:lang w:val="en-US"/>
        </w:rPr>
        <w:t>African Journal of Governance and Development,</w:t>
      </w:r>
      <w:r w:rsidRPr="006C0B77">
        <w:rPr>
          <w:rFonts w:ascii="Arial" w:hAnsi="Arial" w:cs="Arial"/>
          <w:sz w:val="24"/>
          <w:szCs w:val="24"/>
          <w:lang w:val="en-US"/>
        </w:rPr>
        <w:t xml:space="preserve"> 5(2), pp. 34-49. (Accessed 7 June 2021)</w:t>
      </w:r>
    </w:p>
    <w:p w14:paraId="4B806CBF" w14:textId="77777777" w:rsidR="007857E3" w:rsidRPr="006C0B77" w:rsidRDefault="007857E3" w:rsidP="006C0B77">
      <w:pPr>
        <w:spacing w:line="360" w:lineRule="auto"/>
        <w:ind w:left="360"/>
        <w:rPr>
          <w:rFonts w:ascii="Arial" w:hAnsi="Arial" w:cs="Arial"/>
          <w:sz w:val="24"/>
          <w:szCs w:val="24"/>
        </w:rPr>
      </w:pPr>
      <w:r w:rsidRPr="006C0B77">
        <w:rPr>
          <w:rFonts w:ascii="Arial" w:hAnsi="Arial" w:cs="Arial"/>
          <w:sz w:val="24"/>
          <w:szCs w:val="24"/>
        </w:rPr>
        <w:t xml:space="preserve">Zubair, A., Kamal, A. and Artemeva, V., (2018). ‘Mindfulness and Resilience as Predictors of Subjective Well-Being among University Students: A Cross Cultural Perspective’. </w:t>
      </w:r>
      <w:r w:rsidRPr="006C0B77">
        <w:rPr>
          <w:rFonts w:ascii="Arial" w:hAnsi="Arial" w:cs="Arial"/>
          <w:i/>
          <w:iCs/>
          <w:sz w:val="24"/>
          <w:szCs w:val="24"/>
        </w:rPr>
        <w:t>Journal of behavioural sciences</w:t>
      </w:r>
      <w:r w:rsidRPr="006C0B77">
        <w:rPr>
          <w:rFonts w:ascii="Arial" w:hAnsi="Arial" w:cs="Arial"/>
          <w:sz w:val="24"/>
          <w:szCs w:val="24"/>
        </w:rPr>
        <w:t>, 28(2), pp. 1-19. Available at: https://web-p-ebscohost-com.ezproxy.uwtsd.ac.uk/ehost/pdfviewer/pdfviewer?vid=0&amp;sid=973f520e-438a-4134-b60e-093e1c3b0daf%40redis (Accessed: 2 February 2022)</w:t>
      </w:r>
    </w:p>
    <w:sectPr w:rsidR="007857E3" w:rsidRPr="006C0B77" w:rsidSect="00EF4355">
      <w:footerReference w:type="default" r:id="rId8"/>
      <w:pgSz w:w="11906" w:h="16838" w:code="9"/>
      <w:pgMar w:top="1440" w:right="1134" w:bottom="1440" w:left="226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59880" w14:textId="77777777" w:rsidR="00DF56CD" w:rsidRDefault="00DF56CD">
      <w:pPr>
        <w:spacing w:after="0" w:line="240" w:lineRule="auto"/>
      </w:pPr>
      <w:r>
        <w:separator/>
      </w:r>
    </w:p>
  </w:endnote>
  <w:endnote w:type="continuationSeparator" w:id="0">
    <w:p w14:paraId="74494B09" w14:textId="77777777" w:rsidR="00DF56CD" w:rsidRDefault="00DF5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479137"/>
      <w:docPartObj>
        <w:docPartGallery w:val="Page Numbers (Bottom of Page)"/>
        <w:docPartUnique/>
      </w:docPartObj>
    </w:sdtPr>
    <w:sdtEndPr>
      <w:rPr>
        <w:noProof/>
      </w:rPr>
    </w:sdtEndPr>
    <w:sdtContent>
      <w:p w14:paraId="7B33739E" w14:textId="77777777" w:rsidR="004D3B49" w:rsidRDefault="00DA3D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761B7" w14:textId="77777777" w:rsidR="004D3B49" w:rsidRDefault="00EE6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9AB9" w14:textId="77777777" w:rsidR="00DF56CD" w:rsidRDefault="00DF56CD">
      <w:pPr>
        <w:spacing w:after="0" w:line="240" w:lineRule="auto"/>
      </w:pPr>
      <w:r>
        <w:separator/>
      </w:r>
    </w:p>
  </w:footnote>
  <w:footnote w:type="continuationSeparator" w:id="0">
    <w:p w14:paraId="6A09C27C" w14:textId="77777777" w:rsidR="00DF56CD" w:rsidRDefault="00DF56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0EAF"/>
    <w:multiLevelType w:val="hybridMultilevel"/>
    <w:tmpl w:val="BBF2E140"/>
    <w:lvl w:ilvl="0" w:tplc="08090001">
      <w:start w:val="1"/>
      <w:numFmt w:val="bullet"/>
      <w:lvlText w:val=""/>
      <w:lvlJc w:val="left"/>
      <w:pPr>
        <w:ind w:left="502"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22169"/>
    <w:multiLevelType w:val="hybridMultilevel"/>
    <w:tmpl w:val="E7B2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40865"/>
    <w:multiLevelType w:val="hybridMultilevel"/>
    <w:tmpl w:val="C14AE4F0"/>
    <w:lvl w:ilvl="0" w:tplc="08090001">
      <w:start w:val="1"/>
      <w:numFmt w:val="bullet"/>
      <w:lvlText w:val=""/>
      <w:lvlJc w:val="left"/>
      <w:pPr>
        <w:ind w:left="720" w:hanging="360"/>
      </w:pPr>
      <w:rPr>
        <w:rFonts w:ascii="Symbol" w:hAnsi="Symbol" w:hint="default"/>
      </w:rPr>
    </w:lvl>
    <w:lvl w:ilvl="1" w:tplc="62942128">
      <w:numFmt w:val="bullet"/>
      <w:lvlText w:val="•"/>
      <w:lvlJc w:val="left"/>
      <w:pPr>
        <w:ind w:left="1800" w:hanging="72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70182"/>
    <w:multiLevelType w:val="hybridMultilevel"/>
    <w:tmpl w:val="300E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F0B8D"/>
    <w:multiLevelType w:val="hybridMultilevel"/>
    <w:tmpl w:val="9D3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ED0959"/>
    <w:multiLevelType w:val="hybridMultilevel"/>
    <w:tmpl w:val="7F10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D730A"/>
    <w:multiLevelType w:val="hybridMultilevel"/>
    <w:tmpl w:val="AAC6DBD6"/>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645916"/>
    <w:multiLevelType w:val="hybridMultilevel"/>
    <w:tmpl w:val="195AD97A"/>
    <w:lvl w:ilvl="0" w:tplc="CD38825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930363"/>
    <w:multiLevelType w:val="hybridMultilevel"/>
    <w:tmpl w:val="1FB82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1176AE"/>
    <w:multiLevelType w:val="multilevel"/>
    <w:tmpl w:val="91A6F95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1F5BC5"/>
    <w:multiLevelType w:val="hybridMultilevel"/>
    <w:tmpl w:val="38707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C95A18"/>
    <w:multiLevelType w:val="hybridMultilevel"/>
    <w:tmpl w:val="960CAD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B9586F"/>
    <w:multiLevelType w:val="hybridMultilevel"/>
    <w:tmpl w:val="DADEF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A6614A"/>
    <w:multiLevelType w:val="hybridMultilevel"/>
    <w:tmpl w:val="58CC0D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6D71599"/>
    <w:multiLevelType w:val="hybridMultilevel"/>
    <w:tmpl w:val="A58A2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963A18"/>
    <w:multiLevelType w:val="hybridMultilevel"/>
    <w:tmpl w:val="D3CE4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884642">
    <w:abstractNumId w:val="11"/>
  </w:num>
  <w:num w:numId="2" w16cid:durableId="1739743282">
    <w:abstractNumId w:val="13"/>
  </w:num>
  <w:num w:numId="3" w16cid:durableId="717626356">
    <w:abstractNumId w:val="5"/>
  </w:num>
  <w:num w:numId="4" w16cid:durableId="590898826">
    <w:abstractNumId w:val="2"/>
  </w:num>
  <w:num w:numId="5" w16cid:durableId="2103181908">
    <w:abstractNumId w:val="10"/>
  </w:num>
  <w:num w:numId="6" w16cid:durableId="32117810">
    <w:abstractNumId w:val="6"/>
  </w:num>
  <w:num w:numId="7" w16cid:durableId="2009553657">
    <w:abstractNumId w:val="12"/>
  </w:num>
  <w:num w:numId="8" w16cid:durableId="985546414">
    <w:abstractNumId w:val="8"/>
  </w:num>
  <w:num w:numId="9" w16cid:durableId="1460343020">
    <w:abstractNumId w:val="3"/>
  </w:num>
  <w:num w:numId="10" w16cid:durableId="1524662036">
    <w:abstractNumId w:val="15"/>
  </w:num>
  <w:num w:numId="11" w16cid:durableId="1871338197">
    <w:abstractNumId w:val="14"/>
  </w:num>
  <w:num w:numId="12" w16cid:durableId="2023124807">
    <w:abstractNumId w:val="0"/>
  </w:num>
  <w:num w:numId="13" w16cid:durableId="883904633">
    <w:abstractNumId w:val="1"/>
  </w:num>
  <w:num w:numId="14" w16cid:durableId="1863392242">
    <w:abstractNumId w:val="4"/>
  </w:num>
  <w:num w:numId="15" w16cid:durableId="1814449068">
    <w:abstractNumId w:val="7"/>
  </w:num>
  <w:num w:numId="16" w16cid:durableId="1120923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134"/>
    <w:rsid w:val="00001AB9"/>
    <w:rsid w:val="0000582F"/>
    <w:rsid w:val="00006901"/>
    <w:rsid w:val="00010A2E"/>
    <w:rsid w:val="000118DB"/>
    <w:rsid w:val="00012C0D"/>
    <w:rsid w:val="00015630"/>
    <w:rsid w:val="00016963"/>
    <w:rsid w:val="0002144E"/>
    <w:rsid w:val="00024FF8"/>
    <w:rsid w:val="00026090"/>
    <w:rsid w:val="00030E14"/>
    <w:rsid w:val="00031610"/>
    <w:rsid w:val="00034610"/>
    <w:rsid w:val="0003560B"/>
    <w:rsid w:val="00035C83"/>
    <w:rsid w:val="000378B9"/>
    <w:rsid w:val="000407A3"/>
    <w:rsid w:val="0004300C"/>
    <w:rsid w:val="000443BB"/>
    <w:rsid w:val="00050F66"/>
    <w:rsid w:val="00054EA8"/>
    <w:rsid w:val="00057AED"/>
    <w:rsid w:val="000608DF"/>
    <w:rsid w:val="00066A88"/>
    <w:rsid w:val="0007142F"/>
    <w:rsid w:val="00076129"/>
    <w:rsid w:val="000770F5"/>
    <w:rsid w:val="00077D2F"/>
    <w:rsid w:val="00080BEC"/>
    <w:rsid w:val="00081476"/>
    <w:rsid w:val="0008202A"/>
    <w:rsid w:val="00085676"/>
    <w:rsid w:val="00087C88"/>
    <w:rsid w:val="00087E99"/>
    <w:rsid w:val="0009041B"/>
    <w:rsid w:val="00090C89"/>
    <w:rsid w:val="00091F32"/>
    <w:rsid w:val="00093D43"/>
    <w:rsid w:val="000A52DE"/>
    <w:rsid w:val="000B00C6"/>
    <w:rsid w:val="000B16DC"/>
    <w:rsid w:val="000B2856"/>
    <w:rsid w:val="000B306E"/>
    <w:rsid w:val="000C17F9"/>
    <w:rsid w:val="000C1900"/>
    <w:rsid w:val="000C1D58"/>
    <w:rsid w:val="000C3BD5"/>
    <w:rsid w:val="000C4029"/>
    <w:rsid w:val="000C4B66"/>
    <w:rsid w:val="000C4FD3"/>
    <w:rsid w:val="000D02E5"/>
    <w:rsid w:val="000D13ED"/>
    <w:rsid w:val="000D254D"/>
    <w:rsid w:val="000D26E2"/>
    <w:rsid w:val="000D351F"/>
    <w:rsid w:val="000D57E1"/>
    <w:rsid w:val="000D6760"/>
    <w:rsid w:val="000D6D56"/>
    <w:rsid w:val="000D6E43"/>
    <w:rsid w:val="000E1FFB"/>
    <w:rsid w:val="000E2DAB"/>
    <w:rsid w:val="000E333D"/>
    <w:rsid w:val="000E3443"/>
    <w:rsid w:val="000E4F7D"/>
    <w:rsid w:val="000E57B4"/>
    <w:rsid w:val="000E5B51"/>
    <w:rsid w:val="000E62FA"/>
    <w:rsid w:val="000E6B49"/>
    <w:rsid w:val="000E7294"/>
    <w:rsid w:val="000E7F17"/>
    <w:rsid w:val="000F17BC"/>
    <w:rsid w:val="000F40B2"/>
    <w:rsid w:val="000F4C37"/>
    <w:rsid w:val="000F5397"/>
    <w:rsid w:val="001035D7"/>
    <w:rsid w:val="00106A3A"/>
    <w:rsid w:val="001112FC"/>
    <w:rsid w:val="00112102"/>
    <w:rsid w:val="0011241A"/>
    <w:rsid w:val="001135D4"/>
    <w:rsid w:val="001143AD"/>
    <w:rsid w:val="00115500"/>
    <w:rsid w:val="00115F6A"/>
    <w:rsid w:val="00116590"/>
    <w:rsid w:val="00121608"/>
    <w:rsid w:val="00122700"/>
    <w:rsid w:val="001232F0"/>
    <w:rsid w:val="001238E4"/>
    <w:rsid w:val="00123C8A"/>
    <w:rsid w:val="001309A5"/>
    <w:rsid w:val="00130DEB"/>
    <w:rsid w:val="00131C34"/>
    <w:rsid w:val="00134B1B"/>
    <w:rsid w:val="00136404"/>
    <w:rsid w:val="0014255A"/>
    <w:rsid w:val="001444CB"/>
    <w:rsid w:val="00152588"/>
    <w:rsid w:val="00157012"/>
    <w:rsid w:val="0015762E"/>
    <w:rsid w:val="001608BD"/>
    <w:rsid w:val="00161BB3"/>
    <w:rsid w:val="001652C2"/>
    <w:rsid w:val="00167EA3"/>
    <w:rsid w:val="0017194F"/>
    <w:rsid w:val="00171DC6"/>
    <w:rsid w:val="001722E1"/>
    <w:rsid w:val="00177A90"/>
    <w:rsid w:val="00185E99"/>
    <w:rsid w:val="0018684C"/>
    <w:rsid w:val="001876EF"/>
    <w:rsid w:val="00190555"/>
    <w:rsid w:val="0019593B"/>
    <w:rsid w:val="00195AE4"/>
    <w:rsid w:val="001A03B8"/>
    <w:rsid w:val="001A2DC3"/>
    <w:rsid w:val="001A5CA2"/>
    <w:rsid w:val="001A5E4A"/>
    <w:rsid w:val="001A7094"/>
    <w:rsid w:val="001B2B87"/>
    <w:rsid w:val="001B59C4"/>
    <w:rsid w:val="001B731E"/>
    <w:rsid w:val="001B7450"/>
    <w:rsid w:val="001C3EC8"/>
    <w:rsid w:val="001C7117"/>
    <w:rsid w:val="001C71DD"/>
    <w:rsid w:val="001C7E36"/>
    <w:rsid w:val="001D04CF"/>
    <w:rsid w:val="001D0D73"/>
    <w:rsid w:val="001D2017"/>
    <w:rsid w:val="001D2709"/>
    <w:rsid w:val="001D283C"/>
    <w:rsid w:val="001D42B8"/>
    <w:rsid w:val="001D47F9"/>
    <w:rsid w:val="001E00D9"/>
    <w:rsid w:val="001E249A"/>
    <w:rsid w:val="001E2865"/>
    <w:rsid w:val="001E3C19"/>
    <w:rsid w:val="001F1350"/>
    <w:rsid w:val="001F29BE"/>
    <w:rsid w:val="001F340D"/>
    <w:rsid w:val="001F3D49"/>
    <w:rsid w:val="001F41EE"/>
    <w:rsid w:val="00200029"/>
    <w:rsid w:val="0020072D"/>
    <w:rsid w:val="0020630A"/>
    <w:rsid w:val="002069E2"/>
    <w:rsid w:val="00207E1D"/>
    <w:rsid w:val="00214F8E"/>
    <w:rsid w:val="00222E38"/>
    <w:rsid w:val="00224DBB"/>
    <w:rsid w:val="00234B1F"/>
    <w:rsid w:val="00234E25"/>
    <w:rsid w:val="00240503"/>
    <w:rsid w:val="002449B1"/>
    <w:rsid w:val="00251DC0"/>
    <w:rsid w:val="0025600D"/>
    <w:rsid w:val="00257870"/>
    <w:rsid w:val="002609BF"/>
    <w:rsid w:val="00261994"/>
    <w:rsid w:val="00262286"/>
    <w:rsid w:val="002648D0"/>
    <w:rsid w:val="002663ED"/>
    <w:rsid w:val="00270448"/>
    <w:rsid w:val="00272847"/>
    <w:rsid w:val="0027290D"/>
    <w:rsid w:val="00273602"/>
    <w:rsid w:val="00273D5E"/>
    <w:rsid w:val="0027544E"/>
    <w:rsid w:val="00277306"/>
    <w:rsid w:val="0028184B"/>
    <w:rsid w:val="0028532F"/>
    <w:rsid w:val="00286410"/>
    <w:rsid w:val="0028736B"/>
    <w:rsid w:val="002938D0"/>
    <w:rsid w:val="00294A7C"/>
    <w:rsid w:val="002951A1"/>
    <w:rsid w:val="002A2099"/>
    <w:rsid w:val="002A3169"/>
    <w:rsid w:val="002B15C6"/>
    <w:rsid w:val="002B56C5"/>
    <w:rsid w:val="002C75E8"/>
    <w:rsid w:val="002D04FD"/>
    <w:rsid w:val="002D120C"/>
    <w:rsid w:val="002D22AB"/>
    <w:rsid w:val="002D303E"/>
    <w:rsid w:val="002D304E"/>
    <w:rsid w:val="002D4089"/>
    <w:rsid w:val="002D4220"/>
    <w:rsid w:val="002D4323"/>
    <w:rsid w:val="002D7CB0"/>
    <w:rsid w:val="002E0395"/>
    <w:rsid w:val="002E16BB"/>
    <w:rsid w:val="002E51A0"/>
    <w:rsid w:val="002E6D95"/>
    <w:rsid w:val="002F056A"/>
    <w:rsid w:val="002F1017"/>
    <w:rsid w:val="002F292A"/>
    <w:rsid w:val="002F6536"/>
    <w:rsid w:val="002F6C19"/>
    <w:rsid w:val="003021DF"/>
    <w:rsid w:val="0030220D"/>
    <w:rsid w:val="00303968"/>
    <w:rsid w:val="003042FA"/>
    <w:rsid w:val="00307F29"/>
    <w:rsid w:val="00310F15"/>
    <w:rsid w:val="00312CC3"/>
    <w:rsid w:val="00315718"/>
    <w:rsid w:val="00321793"/>
    <w:rsid w:val="00323122"/>
    <w:rsid w:val="00325DE1"/>
    <w:rsid w:val="00327AE0"/>
    <w:rsid w:val="00330138"/>
    <w:rsid w:val="00330810"/>
    <w:rsid w:val="00330CCB"/>
    <w:rsid w:val="00331BAF"/>
    <w:rsid w:val="003346B8"/>
    <w:rsid w:val="00334C22"/>
    <w:rsid w:val="00335626"/>
    <w:rsid w:val="0033630C"/>
    <w:rsid w:val="00343631"/>
    <w:rsid w:val="00344006"/>
    <w:rsid w:val="0034485B"/>
    <w:rsid w:val="00356149"/>
    <w:rsid w:val="00356169"/>
    <w:rsid w:val="00357709"/>
    <w:rsid w:val="00357B74"/>
    <w:rsid w:val="00360760"/>
    <w:rsid w:val="00361BCA"/>
    <w:rsid w:val="00362EEE"/>
    <w:rsid w:val="00370F6B"/>
    <w:rsid w:val="00371064"/>
    <w:rsid w:val="00372CE2"/>
    <w:rsid w:val="00373A3C"/>
    <w:rsid w:val="00373BC6"/>
    <w:rsid w:val="0037634B"/>
    <w:rsid w:val="00376C9A"/>
    <w:rsid w:val="00377099"/>
    <w:rsid w:val="0038080B"/>
    <w:rsid w:val="00380C69"/>
    <w:rsid w:val="00386133"/>
    <w:rsid w:val="00387B67"/>
    <w:rsid w:val="003916C7"/>
    <w:rsid w:val="00392E5F"/>
    <w:rsid w:val="00393574"/>
    <w:rsid w:val="00396B6E"/>
    <w:rsid w:val="003A2833"/>
    <w:rsid w:val="003A2C56"/>
    <w:rsid w:val="003A2DFD"/>
    <w:rsid w:val="003A5E19"/>
    <w:rsid w:val="003A74A3"/>
    <w:rsid w:val="003C4CB8"/>
    <w:rsid w:val="003D0ACC"/>
    <w:rsid w:val="003D3FEE"/>
    <w:rsid w:val="003D4688"/>
    <w:rsid w:val="003D5C57"/>
    <w:rsid w:val="003D68E8"/>
    <w:rsid w:val="003D6E3D"/>
    <w:rsid w:val="003D6F06"/>
    <w:rsid w:val="003E15B6"/>
    <w:rsid w:val="003E2443"/>
    <w:rsid w:val="003E5CCA"/>
    <w:rsid w:val="003E75D7"/>
    <w:rsid w:val="003E7D04"/>
    <w:rsid w:val="003F0A13"/>
    <w:rsid w:val="003F2C63"/>
    <w:rsid w:val="003F3F3B"/>
    <w:rsid w:val="003F4C8A"/>
    <w:rsid w:val="003F4D99"/>
    <w:rsid w:val="00402F3B"/>
    <w:rsid w:val="004067F6"/>
    <w:rsid w:val="004074C6"/>
    <w:rsid w:val="0041143A"/>
    <w:rsid w:val="004170E2"/>
    <w:rsid w:val="0042158A"/>
    <w:rsid w:val="004221E9"/>
    <w:rsid w:val="004235E5"/>
    <w:rsid w:val="00423699"/>
    <w:rsid w:val="00424707"/>
    <w:rsid w:val="0043098D"/>
    <w:rsid w:val="0043311B"/>
    <w:rsid w:val="00434651"/>
    <w:rsid w:val="00434D44"/>
    <w:rsid w:val="004376E8"/>
    <w:rsid w:val="00443696"/>
    <w:rsid w:val="004451A6"/>
    <w:rsid w:val="0044595B"/>
    <w:rsid w:val="00446795"/>
    <w:rsid w:val="00456C18"/>
    <w:rsid w:val="0046091D"/>
    <w:rsid w:val="0046118F"/>
    <w:rsid w:val="0046209C"/>
    <w:rsid w:val="00465A4C"/>
    <w:rsid w:val="00466411"/>
    <w:rsid w:val="00472C4C"/>
    <w:rsid w:val="004737E6"/>
    <w:rsid w:val="004752E2"/>
    <w:rsid w:val="00476FCA"/>
    <w:rsid w:val="00481604"/>
    <w:rsid w:val="00485329"/>
    <w:rsid w:val="004901A0"/>
    <w:rsid w:val="00494388"/>
    <w:rsid w:val="004A394E"/>
    <w:rsid w:val="004A3F07"/>
    <w:rsid w:val="004A4C1E"/>
    <w:rsid w:val="004A4C9D"/>
    <w:rsid w:val="004A65C5"/>
    <w:rsid w:val="004B01CB"/>
    <w:rsid w:val="004B11BA"/>
    <w:rsid w:val="004B3641"/>
    <w:rsid w:val="004C096D"/>
    <w:rsid w:val="004C15FA"/>
    <w:rsid w:val="004C31F9"/>
    <w:rsid w:val="004C6C94"/>
    <w:rsid w:val="004C7022"/>
    <w:rsid w:val="004D011B"/>
    <w:rsid w:val="004D1ADB"/>
    <w:rsid w:val="004D229C"/>
    <w:rsid w:val="004D6727"/>
    <w:rsid w:val="004D6860"/>
    <w:rsid w:val="004D6EEE"/>
    <w:rsid w:val="004E168E"/>
    <w:rsid w:val="004E2114"/>
    <w:rsid w:val="004E40FE"/>
    <w:rsid w:val="004E5659"/>
    <w:rsid w:val="004E5854"/>
    <w:rsid w:val="004E5D81"/>
    <w:rsid w:val="004F052C"/>
    <w:rsid w:val="004F6764"/>
    <w:rsid w:val="0050342B"/>
    <w:rsid w:val="005044BF"/>
    <w:rsid w:val="00504960"/>
    <w:rsid w:val="005051DF"/>
    <w:rsid w:val="005107C6"/>
    <w:rsid w:val="005108F2"/>
    <w:rsid w:val="00511D31"/>
    <w:rsid w:val="00515D4C"/>
    <w:rsid w:val="0052203F"/>
    <w:rsid w:val="00523F5B"/>
    <w:rsid w:val="00524646"/>
    <w:rsid w:val="00524A72"/>
    <w:rsid w:val="00527219"/>
    <w:rsid w:val="00531C32"/>
    <w:rsid w:val="00532081"/>
    <w:rsid w:val="00537D38"/>
    <w:rsid w:val="00540F1C"/>
    <w:rsid w:val="00542BCA"/>
    <w:rsid w:val="00565350"/>
    <w:rsid w:val="005655DD"/>
    <w:rsid w:val="00566B56"/>
    <w:rsid w:val="00566CF8"/>
    <w:rsid w:val="00567AB9"/>
    <w:rsid w:val="0057092B"/>
    <w:rsid w:val="005724AF"/>
    <w:rsid w:val="0057450D"/>
    <w:rsid w:val="00576872"/>
    <w:rsid w:val="00577963"/>
    <w:rsid w:val="00581B40"/>
    <w:rsid w:val="00583CC3"/>
    <w:rsid w:val="00584189"/>
    <w:rsid w:val="005852B5"/>
    <w:rsid w:val="005859D1"/>
    <w:rsid w:val="00590087"/>
    <w:rsid w:val="005902AA"/>
    <w:rsid w:val="0059041B"/>
    <w:rsid w:val="0059095A"/>
    <w:rsid w:val="00591968"/>
    <w:rsid w:val="00591FD9"/>
    <w:rsid w:val="00597BB8"/>
    <w:rsid w:val="005A016A"/>
    <w:rsid w:val="005A13C2"/>
    <w:rsid w:val="005A13F4"/>
    <w:rsid w:val="005A1C2F"/>
    <w:rsid w:val="005A37F1"/>
    <w:rsid w:val="005A5686"/>
    <w:rsid w:val="005A69FE"/>
    <w:rsid w:val="005B364C"/>
    <w:rsid w:val="005B754A"/>
    <w:rsid w:val="005C0EA1"/>
    <w:rsid w:val="005C218A"/>
    <w:rsid w:val="005C4A3B"/>
    <w:rsid w:val="005C75D1"/>
    <w:rsid w:val="005C7FB4"/>
    <w:rsid w:val="005D1DA9"/>
    <w:rsid w:val="005D2BA1"/>
    <w:rsid w:val="005D2EA2"/>
    <w:rsid w:val="005D3738"/>
    <w:rsid w:val="005E0B7F"/>
    <w:rsid w:val="005E2A22"/>
    <w:rsid w:val="005E46B2"/>
    <w:rsid w:val="005E4B76"/>
    <w:rsid w:val="005E6B19"/>
    <w:rsid w:val="005F417D"/>
    <w:rsid w:val="005F43B1"/>
    <w:rsid w:val="005F4866"/>
    <w:rsid w:val="005F6884"/>
    <w:rsid w:val="005F79A7"/>
    <w:rsid w:val="00602ADA"/>
    <w:rsid w:val="0060388C"/>
    <w:rsid w:val="00605922"/>
    <w:rsid w:val="00606516"/>
    <w:rsid w:val="00606E54"/>
    <w:rsid w:val="006111B1"/>
    <w:rsid w:val="00612BF0"/>
    <w:rsid w:val="00614D8F"/>
    <w:rsid w:val="00614EC5"/>
    <w:rsid w:val="00615281"/>
    <w:rsid w:val="0062169C"/>
    <w:rsid w:val="006241A1"/>
    <w:rsid w:val="00630126"/>
    <w:rsid w:val="0063046A"/>
    <w:rsid w:val="006329D8"/>
    <w:rsid w:val="00636AE0"/>
    <w:rsid w:val="00636DF4"/>
    <w:rsid w:val="00637F50"/>
    <w:rsid w:val="00642BEB"/>
    <w:rsid w:val="00643FC3"/>
    <w:rsid w:val="00644F34"/>
    <w:rsid w:val="00655369"/>
    <w:rsid w:val="0065550F"/>
    <w:rsid w:val="00655E98"/>
    <w:rsid w:val="0066298F"/>
    <w:rsid w:val="006710B1"/>
    <w:rsid w:val="006729F4"/>
    <w:rsid w:val="00672A8A"/>
    <w:rsid w:val="00681273"/>
    <w:rsid w:val="0068473E"/>
    <w:rsid w:val="0069242D"/>
    <w:rsid w:val="006966DD"/>
    <w:rsid w:val="00697F63"/>
    <w:rsid w:val="006A1D21"/>
    <w:rsid w:val="006A1D9C"/>
    <w:rsid w:val="006A31FE"/>
    <w:rsid w:val="006A4401"/>
    <w:rsid w:val="006B23B4"/>
    <w:rsid w:val="006C0B77"/>
    <w:rsid w:val="006C29BF"/>
    <w:rsid w:val="006D272D"/>
    <w:rsid w:val="006D50F3"/>
    <w:rsid w:val="006D7CAE"/>
    <w:rsid w:val="006E1472"/>
    <w:rsid w:val="006E50DF"/>
    <w:rsid w:val="006E5B04"/>
    <w:rsid w:val="006E7264"/>
    <w:rsid w:val="006E761C"/>
    <w:rsid w:val="006F046B"/>
    <w:rsid w:val="006F2A7E"/>
    <w:rsid w:val="006F2DBD"/>
    <w:rsid w:val="006F3894"/>
    <w:rsid w:val="006F614F"/>
    <w:rsid w:val="006F62B8"/>
    <w:rsid w:val="00700BC3"/>
    <w:rsid w:val="007010D2"/>
    <w:rsid w:val="007021B2"/>
    <w:rsid w:val="007057E3"/>
    <w:rsid w:val="0070693A"/>
    <w:rsid w:val="0070706E"/>
    <w:rsid w:val="00710B99"/>
    <w:rsid w:val="007127FF"/>
    <w:rsid w:val="00714419"/>
    <w:rsid w:val="007231EB"/>
    <w:rsid w:val="00727A5C"/>
    <w:rsid w:val="00730B9E"/>
    <w:rsid w:val="00730FAD"/>
    <w:rsid w:val="00731DE9"/>
    <w:rsid w:val="007335BB"/>
    <w:rsid w:val="007340CE"/>
    <w:rsid w:val="0073601F"/>
    <w:rsid w:val="007363B9"/>
    <w:rsid w:val="00737DA8"/>
    <w:rsid w:val="00741837"/>
    <w:rsid w:val="0074216D"/>
    <w:rsid w:val="007434A6"/>
    <w:rsid w:val="007450F9"/>
    <w:rsid w:val="00745454"/>
    <w:rsid w:val="00747EA0"/>
    <w:rsid w:val="00751AAB"/>
    <w:rsid w:val="00753318"/>
    <w:rsid w:val="00753CC9"/>
    <w:rsid w:val="00755DAB"/>
    <w:rsid w:val="00755F6C"/>
    <w:rsid w:val="00763717"/>
    <w:rsid w:val="00763F6C"/>
    <w:rsid w:val="00767947"/>
    <w:rsid w:val="00770617"/>
    <w:rsid w:val="00774AC9"/>
    <w:rsid w:val="00774EDB"/>
    <w:rsid w:val="00775767"/>
    <w:rsid w:val="00777A6D"/>
    <w:rsid w:val="007828A6"/>
    <w:rsid w:val="0078302A"/>
    <w:rsid w:val="00784316"/>
    <w:rsid w:val="007857E3"/>
    <w:rsid w:val="007872E5"/>
    <w:rsid w:val="00787519"/>
    <w:rsid w:val="00790032"/>
    <w:rsid w:val="00790C13"/>
    <w:rsid w:val="0079168A"/>
    <w:rsid w:val="007938E4"/>
    <w:rsid w:val="00795ED2"/>
    <w:rsid w:val="0079739C"/>
    <w:rsid w:val="00797C52"/>
    <w:rsid w:val="00797FA3"/>
    <w:rsid w:val="007A04A6"/>
    <w:rsid w:val="007A0BD4"/>
    <w:rsid w:val="007A0D19"/>
    <w:rsid w:val="007A1AA3"/>
    <w:rsid w:val="007A593B"/>
    <w:rsid w:val="007B0BE3"/>
    <w:rsid w:val="007B27B8"/>
    <w:rsid w:val="007B369E"/>
    <w:rsid w:val="007C03C7"/>
    <w:rsid w:val="007C11C0"/>
    <w:rsid w:val="007C1278"/>
    <w:rsid w:val="007C43CB"/>
    <w:rsid w:val="007D14E6"/>
    <w:rsid w:val="007F058B"/>
    <w:rsid w:val="007F287A"/>
    <w:rsid w:val="007F3627"/>
    <w:rsid w:val="007F4D6E"/>
    <w:rsid w:val="007F5014"/>
    <w:rsid w:val="008002B3"/>
    <w:rsid w:val="00802FA2"/>
    <w:rsid w:val="008052F7"/>
    <w:rsid w:val="008057E8"/>
    <w:rsid w:val="00806EDE"/>
    <w:rsid w:val="00810F62"/>
    <w:rsid w:val="00812E9A"/>
    <w:rsid w:val="00813704"/>
    <w:rsid w:val="00814355"/>
    <w:rsid w:val="00820246"/>
    <w:rsid w:val="008209B0"/>
    <w:rsid w:val="008229CA"/>
    <w:rsid w:val="0082656C"/>
    <w:rsid w:val="008273CB"/>
    <w:rsid w:val="0083069E"/>
    <w:rsid w:val="00834FFE"/>
    <w:rsid w:val="00842525"/>
    <w:rsid w:val="00843668"/>
    <w:rsid w:val="00843D64"/>
    <w:rsid w:val="00845CE1"/>
    <w:rsid w:val="0084692A"/>
    <w:rsid w:val="008541A2"/>
    <w:rsid w:val="00855EF1"/>
    <w:rsid w:val="00857FC1"/>
    <w:rsid w:val="00862EF0"/>
    <w:rsid w:val="00863A99"/>
    <w:rsid w:val="00863E3E"/>
    <w:rsid w:val="00866AC8"/>
    <w:rsid w:val="00867634"/>
    <w:rsid w:val="00870E8E"/>
    <w:rsid w:val="00872B9E"/>
    <w:rsid w:val="00873CC4"/>
    <w:rsid w:val="0087488F"/>
    <w:rsid w:val="00875A6F"/>
    <w:rsid w:val="0087760B"/>
    <w:rsid w:val="00880F9E"/>
    <w:rsid w:val="00882D4C"/>
    <w:rsid w:val="00882DAF"/>
    <w:rsid w:val="008852E7"/>
    <w:rsid w:val="00885365"/>
    <w:rsid w:val="00886712"/>
    <w:rsid w:val="0088754F"/>
    <w:rsid w:val="00893F03"/>
    <w:rsid w:val="00895B03"/>
    <w:rsid w:val="00896724"/>
    <w:rsid w:val="00897DC1"/>
    <w:rsid w:val="008A0E8A"/>
    <w:rsid w:val="008A1891"/>
    <w:rsid w:val="008A44FD"/>
    <w:rsid w:val="008A767E"/>
    <w:rsid w:val="008B06F9"/>
    <w:rsid w:val="008B1E10"/>
    <w:rsid w:val="008B24C5"/>
    <w:rsid w:val="008B2734"/>
    <w:rsid w:val="008B27CC"/>
    <w:rsid w:val="008B5AA9"/>
    <w:rsid w:val="008B5AE9"/>
    <w:rsid w:val="008B62E4"/>
    <w:rsid w:val="008C0306"/>
    <w:rsid w:val="008C0BDA"/>
    <w:rsid w:val="008C2330"/>
    <w:rsid w:val="008C4244"/>
    <w:rsid w:val="008C5459"/>
    <w:rsid w:val="008C6761"/>
    <w:rsid w:val="008C7EEF"/>
    <w:rsid w:val="008D6552"/>
    <w:rsid w:val="008D72F4"/>
    <w:rsid w:val="008E15D7"/>
    <w:rsid w:val="008E17E4"/>
    <w:rsid w:val="008E7256"/>
    <w:rsid w:val="008E7530"/>
    <w:rsid w:val="008F0B1A"/>
    <w:rsid w:val="008F76FE"/>
    <w:rsid w:val="008F7BFB"/>
    <w:rsid w:val="0090083B"/>
    <w:rsid w:val="00901F17"/>
    <w:rsid w:val="009118DC"/>
    <w:rsid w:val="00916162"/>
    <w:rsid w:val="009209A0"/>
    <w:rsid w:val="00921B6A"/>
    <w:rsid w:val="00924C6D"/>
    <w:rsid w:val="00932DD9"/>
    <w:rsid w:val="00933BBA"/>
    <w:rsid w:val="00940E63"/>
    <w:rsid w:val="0094127A"/>
    <w:rsid w:val="00941909"/>
    <w:rsid w:val="00941BB5"/>
    <w:rsid w:val="00945E2E"/>
    <w:rsid w:val="00947659"/>
    <w:rsid w:val="00953682"/>
    <w:rsid w:val="00953831"/>
    <w:rsid w:val="009567EF"/>
    <w:rsid w:val="009611F6"/>
    <w:rsid w:val="00961C71"/>
    <w:rsid w:val="00963269"/>
    <w:rsid w:val="00967631"/>
    <w:rsid w:val="00970041"/>
    <w:rsid w:val="00970147"/>
    <w:rsid w:val="0097078D"/>
    <w:rsid w:val="0097086B"/>
    <w:rsid w:val="00974925"/>
    <w:rsid w:val="00975D97"/>
    <w:rsid w:val="009765A2"/>
    <w:rsid w:val="009815B1"/>
    <w:rsid w:val="00984575"/>
    <w:rsid w:val="00984B33"/>
    <w:rsid w:val="009853DF"/>
    <w:rsid w:val="00986855"/>
    <w:rsid w:val="00990969"/>
    <w:rsid w:val="00994D15"/>
    <w:rsid w:val="00995D61"/>
    <w:rsid w:val="009A0944"/>
    <w:rsid w:val="009A2D53"/>
    <w:rsid w:val="009A6575"/>
    <w:rsid w:val="009B1010"/>
    <w:rsid w:val="009B43DC"/>
    <w:rsid w:val="009B522C"/>
    <w:rsid w:val="009B6B74"/>
    <w:rsid w:val="009C357D"/>
    <w:rsid w:val="009C63FA"/>
    <w:rsid w:val="009C6902"/>
    <w:rsid w:val="009D451E"/>
    <w:rsid w:val="009D4B02"/>
    <w:rsid w:val="009D5155"/>
    <w:rsid w:val="009D6E28"/>
    <w:rsid w:val="009E13DD"/>
    <w:rsid w:val="009E507C"/>
    <w:rsid w:val="009F23BE"/>
    <w:rsid w:val="009F279F"/>
    <w:rsid w:val="009F5626"/>
    <w:rsid w:val="009F6612"/>
    <w:rsid w:val="009F6F17"/>
    <w:rsid w:val="00A000C1"/>
    <w:rsid w:val="00A00EEC"/>
    <w:rsid w:val="00A0477E"/>
    <w:rsid w:val="00A077B1"/>
    <w:rsid w:val="00A07DFC"/>
    <w:rsid w:val="00A12FC4"/>
    <w:rsid w:val="00A1385A"/>
    <w:rsid w:val="00A13A17"/>
    <w:rsid w:val="00A14ECC"/>
    <w:rsid w:val="00A243FC"/>
    <w:rsid w:val="00A24C3F"/>
    <w:rsid w:val="00A25F89"/>
    <w:rsid w:val="00A27927"/>
    <w:rsid w:val="00A328D9"/>
    <w:rsid w:val="00A33521"/>
    <w:rsid w:val="00A340CA"/>
    <w:rsid w:val="00A344BD"/>
    <w:rsid w:val="00A424F2"/>
    <w:rsid w:val="00A43EC2"/>
    <w:rsid w:val="00A4694D"/>
    <w:rsid w:val="00A50247"/>
    <w:rsid w:val="00A545FF"/>
    <w:rsid w:val="00A54723"/>
    <w:rsid w:val="00A55CBA"/>
    <w:rsid w:val="00A600C6"/>
    <w:rsid w:val="00A626E8"/>
    <w:rsid w:val="00A62A02"/>
    <w:rsid w:val="00A641D6"/>
    <w:rsid w:val="00A64888"/>
    <w:rsid w:val="00A64DCC"/>
    <w:rsid w:val="00A6540A"/>
    <w:rsid w:val="00A65FE5"/>
    <w:rsid w:val="00A6660F"/>
    <w:rsid w:val="00A66A57"/>
    <w:rsid w:val="00A70823"/>
    <w:rsid w:val="00A71E29"/>
    <w:rsid w:val="00A73215"/>
    <w:rsid w:val="00A7358F"/>
    <w:rsid w:val="00A735AE"/>
    <w:rsid w:val="00A7404D"/>
    <w:rsid w:val="00A83ECA"/>
    <w:rsid w:val="00A84859"/>
    <w:rsid w:val="00A84A3F"/>
    <w:rsid w:val="00A901CE"/>
    <w:rsid w:val="00A917AF"/>
    <w:rsid w:val="00A92EB5"/>
    <w:rsid w:val="00A941F4"/>
    <w:rsid w:val="00A94F54"/>
    <w:rsid w:val="00A964A1"/>
    <w:rsid w:val="00A97FAC"/>
    <w:rsid w:val="00AA013F"/>
    <w:rsid w:val="00AA508C"/>
    <w:rsid w:val="00AA5361"/>
    <w:rsid w:val="00AA6488"/>
    <w:rsid w:val="00AA657B"/>
    <w:rsid w:val="00AB29F0"/>
    <w:rsid w:val="00AC221E"/>
    <w:rsid w:val="00AC294D"/>
    <w:rsid w:val="00AC32EF"/>
    <w:rsid w:val="00AC37A4"/>
    <w:rsid w:val="00AD3333"/>
    <w:rsid w:val="00AD78AC"/>
    <w:rsid w:val="00AD7F19"/>
    <w:rsid w:val="00AE0540"/>
    <w:rsid w:val="00AE1382"/>
    <w:rsid w:val="00AE38E7"/>
    <w:rsid w:val="00AE4A78"/>
    <w:rsid w:val="00AF0754"/>
    <w:rsid w:val="00AF1144"/>
    <w:rsid w:val="00AF1E30"/>
    <w:rsid w:val="00AF3101"/>
    <w:rsid w:val="00AF5924"/>
    <w:rsid w:val="00B024B0"/>
    <w:rsid w:val="00B02BFE"/>
    <w:rsid w:val="00B03CA9"/>
    <w:rsid w:val="00B04166"/>
    <w:rsid w:val="00B05E5E"/>
    <w:rsid w:val="00B06AA1"/>
    <w:rsid w:val="00B117E7"/>
    <w:rsid w:val="00B12030"/>
    <w:rsid w:val="00B145CB"/>
    <w:rsid w:val="00B20E6D"/>
    <w:rsid w:val="00B20FB3"/>
    <w:rsid w:val="00B30282"/>
    <w:rsid w:val="00B33409"/>
    <w:rsid w:val="00B34439"/>
    <w:rsid w:val="00B36B1A"/>
    <w:rsid w:val="00B4578A"/>
    <w:rsid w:val="00B536BF"/>
    <w:rsid w:val="00B5593E"/>
    <w:rsid w:val="00B670EA"/>
    <w:rsid w:val="00B70BE3"/>
    <w:rsid w:val="00B71BCA"/>
    <w:rsid w:val="00B73FA2"/>
    <w:rsid w:val="00B743CF"/>
    <w:rsid w:val="00B746F8"/>
    <w:rsid w:val="00B76B41"/>
    <w:rsid w:val="00B778E5"/>
    <w:rsid w:val="00B81EBD"/>
    <w:rsid w:val="00B83217"/>
    <w:rsid w:val="00B84691"/>
    <w:rsid w:val="00B8488F"/>
    <w:rsid w:val="00B86C2B"/>
    <w:rsid w:val="00B87488"/>
    <w:rsid w:val="00B91F80"/>
    <w:rsid w:val="00B92C7C"/>
    <w:rsid w:val="00B951DC"/>
    <w:rsid w:val="00B9554E"/>
    <w:rsid w:val="00B95C6D"/>
    <w:rsid w:val="00B97454"/>
    <w:rsid w:val="00BA02B7"/>
    <w:rsid w:val="00BA1C96"/>
    <w:rsid w:val="00BA2431"/>
    <w:rsid w:val="00BA5CDD"/>
    <w:rsid w:val="00BA7876"/>
    <w:rsid w:val="00BB1811"/>
    <w:rsid w:val="00BB1EDE"/>
    <w:rsid w:val="00BB6D1E"/>
    <w:rsid w:val="00BC0A8C"/>
    <w:rsid w:val="00BC7470"/>
    <w:rsid w:val="00BC789E"/>
    <w:rsid w:val="00BC79D8"/>
    <w:rsid w:val="00BC7EC9"/>
    <w:rsid w:val="00BD0431"/>
    <w:rsid w:val="00BD0DA1"/>
    <w:rsid w:val="00BD1DB6"/>
    <w:rsid w:val="00BD7612"/>
    <w:rsid w:val="00BE0F91"/>
    <w:rsid w:val="00BE26E6"/>
    <w:rsid w:val="00BE3AD3"/>
    <w:rsid w:val="00BE7D8B"/>
    <w:rsid w:val="00BF18B5"/>
    <w:rsid w:val="00BF264B"/>
    <w:rsid w:val="00BF5334"/>
    <w:rsid w:val="00BF5E74"/>
    <w:rsid w:val="00C00870"/>
    <w:rsid w:val="00C01C01"/>
    <w:rsid w:val="00C04F42"/>
    <w:rsid w:val="00C059AE"/>
    <w:rsid w:val="00C114D2"/>
    <w:rsid w:val="00C126D0"/>
    <w:rsid w:val="00C13243"/>
    <w:rsid w:val="00C15051"/>
    <w:rsid w:val="00C152F2"/>
    <w:rsid w:val="00C17556"/>
    <w:rsid w:val="00C2327B"/>
    <w:rsid w:val="00C33F2F"/>
    <w:rsid w:val="00C33F32"/>
    <w:rsid w:val="00C34684"/>
    <w:rsid w:val="00C36257"/>
    <w:rsid w:val="00C4048F"/>
    <w:rsid w:val="00C42C91"/>
    <w:rsid w:val="00C43AD2"/>
    <w:rsid w:val="00C44D49"/>
    <w:rsid w:val="00C452D6"/>
    <w:rsid w:val="00C460DB"/>
    <w:rsid w:val="00C50F3E"/>
    <w:rsid w:val="00C56CC2"/>
    <w:rsid w:val="00C6377D"/>
    <w:rsid w:val="00C649DE"/>
    <w:rsid w:val="00C65FC8"/>
    <w:rsid w:val="00C67B0C"/>
    <w:rsid w:val="00C826F5"/>
    <w:rsid w:val="00C83327"/>
    <w:rsid w:val="00C84963"/>
    <w:rsid w:val="00C84CC1"/>
    <w:rsid w:val="00C84DDA"/>
    <w:rsid w:val="00C911CA"/>
    <w:rsid w:val="00C92227"/>
    <w:rsid w:val="00C9598C"/>
    <w:rsid w:val="00CA42C4"/>
    <w:rsid w:val="00CA76F1"/>
    <w:rsid w:val="00CA7F0A"/>
    <w:rsid w:val="00CB125E"/>
    <w:rsid w:val="00CB2708"/>
    <w:rsid w:val="00CB73C3"/>
    <w:rsid w:val="00CB7416"/>
    <w:rsid w:val="00CC170D"/>
    <w:rsid w:val="00CC1D97"/>
    <w:rsid w:val="00CC6459"/>
    <w:rsid w:val="00CC77DE"/>
    <w:rsid w:val="00CD1CF8"/>
    <w:rsid w:val="00CD4C48"/>
    <w:rsid w:val="00CD6622"/>
    <w:rsid w:val="00CE3638"/>
    <w:rsid w:val="00CE60DF"/>
    <w:rsid w:val="00CE7523"/>
    <w:rsid w:val="00CF4FAB"/>
    <w:rsid w:val="00D0055B"/>
    <w:rsid w:val="00D00E19"/>
    <w:rsid w:val="00D03F01"/>
    <w:rsid w:val="00D04A33"/>
    <w:rsid w:val="00D066AD"/>
    <w:rsid w:val="00D06B19"/>
    <w:rsid w:val="00D10EF9"/>
    <w:rsid w:val="00D1118A"/>
    <w:rsid w:val="00D211B8"/>
    <w:rsid w:val="00D21628"/>
    <w:rsid w:val="00D21BC3"/>
    <w:rsid w:val="00D25AA0"/>
    <w:rsid w:val="00D3241F"/>
    <w:rsid w:val="00D3358D"/>
    <w:rsid w:val="00D34C23"/>
    <w:rsid w:val="00D36330"/>
    <w:rsid w:val="00D410D4"/>
    <w:rsid w:val="00D41BE9"/>
    <w:rsid w:val="00D458F4"/>
    <w:rsid w:val="00D47853"/>
    <w:rsid w:val="00D47B1B"/>
    <w:rsid w:val="00D53D40"/>
    <w:rsid w:val="00D54E04"/>
    <w:rsid w:val="00D576E3"/>
    <w:rsid w:val="00D62452"/>
    <w:rsid w:val="00D6263B"/>
    <w:rsid w:val="00D64231"/>
    <w:rsid w:val="00D74395"/>
    <w:rsid w:val="00D75B73"/>
    <w:rsid w:val="00D760DB"/>
    <w:rsid w:val="00D7748F"/>
    <w:rsid w:val="00D77E66"/>
    <w:rsid w:val="00D805D9"/>
    <w:rsid w:val="00D80D4D"/>
    <w:rsid w:val="00D81656"/>
    <w:rsid w:val="00D82EF2"/>
    <w:rsid w:val="00D86931"/>
    <w:rsid w:val="00D90254"/>
    <w:rsid w:val="00D91F03"/>
    <w:rsid w:val="00D9245B"/>
    <w:rsid w:val="00D941CC"/>
    <w:rsid w:val="00D965AE"/>
    <w:rsid w:val="00D96C57"/>
    <w:rsid w:val="00DA0BB2"/>
    <w:rsid w:val="00DA178D"/>
    <w:rsid w:val="00DA2931"/>
    <w:rsid w:val="00DA342F"/>
    <w:rsid w:val="00DA3472"/>
    <w:rsid w:val="00DA3DFF"/>
    <w:rsid w:val="00DA54F4"/>
    <w:rsid w:val="00DA75C5"/>
    <w:rsid w:val="00DA78F6"/>
    <w:rsid w:val="00DA7B83"/>
    <w:rsid w:val="00DB2205"/>
    <w:rsid w:val="00DB27D6"/>
    <w:rsid w:val="00DB44C4"/>
    <w:rsid w:val="00DB4A73"/>
    <w:rsid w:val="00DB5406"/>
    <w:rsid w:val="00DC0D95"/>
    <w:rsid w:val="00DC288B"/>
    <w:rsid w:val="00DC43DC"/>
    <w:rsid w:val="00DC5D70"/>
    <w:rsid w:val="00DD19F3"/>
    <w:rsid w:val="00DD6AFD"/>
    <w:rsid w:val="00DD726D"/>
    <w:rsid w:val="00DE0085"/>
    <w:rsid w:val="00DE1CEA"/>
    <w:rsid w:val="00DE4620"/>
    <w:rsid w:val="00DF0C52"/>
    <w:rsid w:val="00DF1C58"/>
    <w:rsid w:val="00DF1DA2"/>
    <w:rsid w:val="00DF3BE5"/>
    <w:rsid w:val="00DF49C6"/>
    <w:rsid w:val="00DF56CD"/>
    <w:rsid w:val="00DF6828"/>
    <w:rsid w:val="00DF6BAE"/>
    <w:rsid w:val="00DF6F0C"/>
    <w:rsid w:val="00E00E6B"/>
    <w:rsid w:val="00E0471D"/>
    <w:rsid w:val="00E103AA"/>
    <w:rsid w:val="00E110AE"/>
    <w:rsid w:val="00E12233"/>
    <w:rsid w:val="00E153AA"/>
    <w:rsid w:val="00E16E74"/>
    <w:rsid w:val="00E17890"/>
    <w:rsid w:val="00E202CD"/>
    <w:rsid w:val="00E26B81"/>
    <w:rsid w:val="00E26FB3"/>
    <w:rsid w:val="00E304D1"/>
    <w:rsid w:val="00E31C6D"/>
    <w:rsid w:val="00E34938"/>
    <w:rsid w:val="00E36209"/>
    <w:rsid w:val="00E364D1"/>
    <w:rsid w:val="00E407E7"/>
    <w:rsid w:val="00E422E1"/>
    <w:rsid w:val="00E4262A"/>
    <w:rsid w:val="00E42962"/>
    <w:rsid w:val="00E43985"/>
    <w:rsid w:val="00E44766"/>
    <w:rsid w:val="00E535C9"/>
    <w:rsid w:val="00E53E9F"/>
    <w:rsid w:val="00E53EEA"/>
    <w:rsid w:val="00E6053F"/>
    <w:rsid w:val="00E6145E"/>
    <w:rsid w:val="00E6475A"/>
    <w:rsid w:val="00E67729"/>
    <w:rsid w:val="00E70162"/>
    <w:rsid w:val="00E76B1C"/>
    <w:rsid w:val="00E77181"/>
    <w:rsid w:val="00E77896"/>
    <w:rsid w:val="00E81605"/>
    <w:rsid w:val="00E82F4D"/>
    <w:rsid w:val="00E858ED"/>
    <w:rsid w:val="00E86060"/>
    <w:rsid w:val="00E940CF"/>
    <w:rsid w:val="00E942B1"/>
    <w:rsid w:val="00E94644"/>
    <w:rsid w:val="00E96488"/>
    <w:rsid w:val="00EA1E51"/>
    <w:rsid w:val="00EA223B"/>
    <w:rsid w:val="00EA2D1E"/>
    <w:rsid w:val="00EA35E7"/>
    <w:rsid w:val="00EA6902"/>
    <w:rsid w:val="00EB047E"/>
    <w:rsid w:val="00EB212E"/>
    <w:rsid w:val="00EB23C5"/>
    <w:rsid w:val="00EB27BC"/>
    <w:rsid w:val="00EC16E1"/>
    <w:rsid w:val="00EC20BB"/>
    <w:rsid w:val="00EC2E60"/>
    <w:rsid w:val="00EC597E"/>
    <w:rsid w:val="00EC688F"/>
    <w:rsid w:val="00ED5274"/>
    <w:rsid w:val="00ED715A"/>
    <w:rsid w:val="00EE6619"/>
    <w:rsid w:val="00EF0BB0"/>
    <w:rsid w:val="00EF17B7"/>
    <w:rsid w:val="00EF4355"/>
    <w:rsid w:val="00F03FF8"/>
    <w:rsid w:val="00F0468E"/>
    <w:rsid w:val="00F05D12"/>
    <w:rsid w:val="00F06D64"/>
    <w:rsid w:val="00F0720E"/>
    <w:rsid w:val="00F10120"/>
    <w:rsid w:val="00F10F93"/>
    <w:rsid w:val="00F118D2"/>
    <w:rsid w:val="00F12D69"/>
    <w:rsid w:val="00F14190"/>
    <w:rsid w:val="00F21297"/>
    <w:rsid w:val="00F21D68"/>
    <w:rsid w:val="00F22134"/>
    <w:rsid w:val="00F24A63"/>
    <w:rsid w:val="00F26BED"/>
    <w:rsid w:val="00F31C6E"/>
    <w:rsid w:val="00F32A94"/>
    <w:rsid w:val="00F36F76"/>
    <w:rsid w:val="00F37E71"/>
    <w:rsid w:val="00F4194E"/>
    <w:rsid w:val="00F44033"/>
    <w:rsid w:val="00F445E8"/>
    <w:rsid w:val="00F524B7"/>
    <w:rsid w:val="00F52907"/>
    <w:rsid w:val="00F5538D"/>
    <w:rsid w:val="00F6329A"/>
    <w:rsid w:val="00F66B9A"/>
    <w:rsid w:val="00F67394"/>
    <w:rsid w:val="00F77891"/>
    <w:rsid w:val="00F77E57"/>
    <w:rsid w:val="00F811CD"/>
    <w:rsid w:val="00F87A17"/>
    <w:rsid w:val="00F906C8"/>
    <w:rsid w:val="00F943D3"/>
    <w:rsid w:val="00F956F5"/>
    <w:rsid w:val="00F96B4F"/>
    <w:rsid w:val="00F97658"/>
    <w:rsid w:val="00F97E65"/>
    <w:rsid w:val="00F97E71"/>
    <w:rsid w:val="00FA2678"/>
    <w:rsid w:val="00FA39D4"/>
    <w:rsid w:val="00FA46C1"/>
    <w:rsid w:val="00FB10E6"/>
    <w:rsid w:val="00FB3ACE"/>
    <w:rsid w:val="00FB79FA"/>
    <w:rsid w:val="00FC01D8"/>
    <w:rsid w:val="00FC4149"/>
    <w:rsid w:val="00FC7159"/>
    <w:rsid w:val="00FD06B7"/>
    <w:rsid w:val="00FD0C40"/>
    <w:rsid w:val="00FD66BC"/>
    <w:rsid w:val="00FE00C2"/>
    <w:rsid w:val="00FF0073"/>
    <w:rsid w:val="00FF2321"/>
    <w:rsid w:val="00FF61AF"/>
    <w:rsid w:val="00FF7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A819B"/>
  <w15:chartTrackingRefBased/>
  <w15:docId w15:val="{BCB4B882-A74F-4198-8BFE-C76BE28A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2B5"/>
    <w:pPr>
      <w:ind w:left="720"/>
      <w:contextualSpacing/>
    </w:pPr>
  </w:style>
  <w:style w:type="character" w:styleId="Hyperlink">
    <w:name w:val="Hyperlink"/>
    <w:basedOn w:val="DefaultParagraphFont"/>
    <w:uiPriority w:val="99"/>
    <w:unhideWhenUsed/>
    <w:rsid w:val="005852B5"/>
    <w:rPr>
      <w:color w:val="0563C1" w:themeColor="hyperlink"/>
      <w:u w:val="single"/>
    </w:rPr>
  </w:style>
  <w:style w:type="character" w:styleId="UnresolvedMention">
    <w:name w:val="Unresolved Mention"/>
    <w:basedOn w:val="DefaultParagraphFont"/>
    <w:uiPriority w:val="99"/>
    <w:semiHidden/>
    <w:unhideWhenUsed/>
    <w:rsid w:val="005852B5"/>
    <w:rPr>
      <w:color w:val="605E5C"/>
      <w:shd w:val="clear" w:color="auto" w:fill="E1DFDD"/>
    </w:rPr>
  </w:style>
  <w:style w:type="paragraph" w:styleId="Header">
    <w:name w:val="header"/>
    <w:basedOn w:val="Normal"/>
    <w:link w:val="HeaderChar"/>
    <w:uiPriority w:val="99"/>
    <w:unhideWhenUsed/>
    <w:rsid w:val="00585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2B5"/>
  </w:style>
  <w:style w:type="paragraph" w:styleId="Footer">
    <w:name w:val="footer"/>
    <w:basedOn w:val="Normal"/>
    <w:link w:val="FooterChar"/>
    <w:uiPriority w:val="99"/>
    <w:unhideWhenUsed/>
    <w:rsid w:val="00585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2B5"/>
  </w:style>
  <w:style w:type="character" w:styleId="LineNumber">
    <w:name w:val="line number"/>
    <w:basedOn w:val="DefaultParagraphFont"/>
    <w:uiPriority w:val="99"/>
    <w:semiHidden/>
    <w:unhideWhenUsed/>
    <w:rsid w:val="005852B5"/>
  </w:style>
  <w:style w:type="character" w:styleId="PlaceholderText">
    <w:name w:val="Placeholder Text"/>
    <w:basedOn w:val="DefaultParagraphFont"/>
    <w:uiPriority w:val="99"/>
    <w:semiHidden/>
    <w:rsid w:val="005852B5"/>
    <w:rPr>
      <w:color w:val="808080"/>
    </w:rPr>
  </w:style>
  <w:style w:type="paragraph" w:styleId="NoSpacing">
    <w:name w:val="No Spacing"/>
    <w:link w:val="NoSpacingChar"/>
    <w:uiPriority w:val="1"/>
    <w:qFormat/>
    <w:rsid w:val="00EF43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355"/>
    <w:rPr>
      <w:rFonts w:eastAsiaTheme="minorEastAsia"/>
      <w:lang w:val="en-US"/>
    </w:rPr>
  </w:style>
  <w:style w:type="table" w:styleId="TableGrid">
    <w:name w:val="Table Grid"/>
    <w:basedOn w:val="TableNormal"/>
    <w:uiPriority w:val="39"/>
    <w:rsid w:val="00357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DD08171A554FD08C6B04146805F118"/>
        <w:category>
          <w:name w:val="General"/>
          <w:gallery w:val="placeholder"/>
        </w:category>
        <w:types>
          <w:type w:val="bbPlcHdr"/>
        </w:types>
        <w:behaviors>
          <w:behavior w:val="content"/>
        </w:behaviors>
        <w:guid w:val="{50F4266A-B790-4752-BD22-BE8860344B4C}"/>
      </w:docPartPr>
      <w:docPartBody>
        <w:p w:rsidR="007C7550" w:rsidRDefault="00BC5DDF" w:rsidP="00BC5DDF">
          <w:pPr>
            <w:pStyle w:val="99DD08171A554FD08C6B04146805F118"/>
          </w:pPr>
          <w:r>
            <w:rPr>
              <w:color w:val="4472C4" w:themeColor="accent1"/>
              <w:sz w:val="28"/>
              <w:szCs w:val="28"/>
            </w:rPr>
            <w:t>[Author name]</w:t>
          </w:r>
        </w:p>
      </w:docPartBody>
    </w:docPart>
    <w:docPart>
      <w:docPartPr>
        <w:name w:val="B634CCC291BF443DA70F4106E3ACE7C3"/>
        <w:category>
          <w:name w:val="General"/>
          <w:gallery w:val="placeholder"/>
        </w:category>
        <w:types>
          <w:type w:val="bbPlcHdr"/>
        </w:types>
        <w:behaviors>
          <w:behavior w:val="content"/>
        </w:behaviors>
        <w:guid w:val="{F85EC7B1-312E-4931-81D7-A731D5C22CA0}"/>
      </w:docPartPr>
      <w:docPartBody>
        <w:p w:rsidR="007C7550" w:rsidRDefault="00BC5DDF" w:rsidP="00BC5DDF">
          <w:pPr>
            <w:pStyle w:val="B634CCC291BF443DA70F4106E3ACE7C3"/>
          </w:pPr>
          <w:r>
            <w:rPr>
              <w:color w:val="4472C4" w:themeColor="accent1"/>
              <w:sz w:val="28"/>
              <w:szCs w:val="28"/>
            </w:rPr>
            <w:t>[Date]</w:t>
          </w:r>
        </w:p>
      </w:docPartBody>
    </w:docPart>
    <w:docPart>
      <w:docPartPr>
        <w:name w:val="887906062C164056A5A561EFEE039E44"/>
        <w:category>
          <w:name w:val="General"/>
          <w:gallery w:val="placeholder"/>
        </w:category>
        <w:types>
          <w:type w:val="bbPlcHdr"/>
        </w:types>
        <w:behaviors>
          <w:behavior w:val="content"/>
        </w:behaviors>
        <w:guid w:val="{B763DA9E-DE79-4D21-8518-9484BD983F05}"/>
      </w:docPartPr>
      <w:docPartBody>
        <w:p w:rsidR="007C7550" w:rsidRDefault="00BC5DDF" w:rsidP="00BC5DDF">
          <w:pPr>
            <w:pStyle w:val="887906062C164056A5A561EFEE039E44"/>
          </w:pPr>
          <w:r>
            <w:rPr>
              <w:rFonts w:asciiTheme="majorHAnsi" w:eastAsiaTheme="majorEastAsia" w:hAnsiTheme="majorHAnsi" w:cstheme="majorBidi"/>
              <w:color w:val="4472C4" w:themeColor="accent1"/>
              <w:sz w:val="88"/>
              <w:szCs w:val="88"/>
            </w:rPr>
            <w:t>[Document title]</w:t>
          </w:r>
        </w:p>
      </w:docPartBody>
    </w:docPart>
    <w:docPart>
      <w:docPartPr>
        <w:name w:val="D2D6690DB224476EB43F7748CDA10B48"/>
        <w:category>
          <w:name w:val="General"/>
          <w:gallery w:val="placeholder"/>
        </w:category>
        <w:types>
          <w:type w:val="bbPlcHdr"/>
        </w:types>
        <w:behaviors>
          <w:behavior w:val="content"/>
        </w:behaviors>
        <w:guid w:val="{C2F73963-AAF0-4DE3-A7CE-8FD2969DF31F}"/>
      </w:docPartPr>
      <w:docPartBody>
        <w:p w:rsidR="007C7550" w:rsidRDefault="00BC5DDF" w:rsidP="00BC5DDF">
          <w:pPr>
            <w:pStyle w:val="D2D6690DB224476EB43F7748CDA10B48"/>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DF"/>
    <w:rsid w:val="00462869"/>
    <w:rsid w:val="007C7550"/>
    <w:rsid w:val="00BC5DDF"/>
    <w:rsid w:val="00D0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DD08171A554FD08C6B04146805F118">
    <w:name w:val="99DD08171A554FD08C6B04146805F118"/>
    <w:rsid w:val="00BC5DDF"/>
  </w:style>
  <w:style w:type="paragraph" w:customStyle="1" w:styleId="B634CCC291BF443DA70F4106E3ACE7C3">
    <w:name w:val="B634CCC291BF443DA70F4106E3ACE7C3"/>
    <w:rsid w:val="00BC5DDF"/>
  </w:style>
  <w:style w:type="paragraph" w:customStyle="1" w:styleId="887906062C164056A5A561EFEE039E44">
    <w:name w:val="887906062C164056A5A561EFEE039E44"/>
    <w:rsid w:val="00BC5DDF"/>
  </w:style>
  <w:style w:type="paragraph" w:customStyle="1" w:styleId="D2D6690DB224476EB43F7748CDA10B48">
    <w:name w:val="D2D6690DB224476EB43F7748CDA10B48"/>
    <w:rsid w:val="00BC5DDF"/>
  </w:style>
  <w:style w:type="character" w:styleId="PlaceholderText">
    <w:name w:val="Placeholder Text"/>
    <w:basedOn w:val="DefaultParagraphFont"/>
    <w:uiPriority w:val="99"/>
    <w:semiHidden/>
    <w:rsid w:val="0046286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8536BD-819F-43C0-A474-887276617068}">
  <we:reference id="wa104380122" version="2.1.0.1" store="en-US" storeType="OMEX"/>
  <we:alternateReferences>
    <we:reference id="WA104380122" version="2.1.0.1" store=""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2022-09-01T00:00:00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63</Pages>
  <Words>17360</Words>
  <Characters>98956</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Life after Death: how can Western-based therapeutic cross cultural boundaries to help to heal the suffering of Nigerian child soldiers</vt:lpstr>
    </vt:vector>
  </TitlesOfParts>
  <Company/>
  <LinksUpToDate>false</LinksUpToDate>
  <CharactersWithSpaces>116084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dc:title>
  <dc:subject/>
  <dc:creator>Belinda Thomas p148333/1551360</dc:creator>
  <cp:keywords/>
  <dc:description/>
  <cp:lastModifiedBy>Belinda Thomas</cp:lastModifiedBy>
  <cp:revision>1028</cp:revision>
  <cp:lastPrinted>2022-06-21T21:39:00Z</cp:lastPrinted>
  <dcterms:created xsi:type="dcterms:W3CDTF">2022-06-18T11:42:00Z</dcterms:created>
  <dcterms:modified xsi:type="dcterms:W3CDTF">2022-06-24T20:16:00Z</dcterms:modified>
</cp:coreProperties>
</file>