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4FB7AC" w14:textId="1509A15C" w:rsidR="00E430A4" w:rsidRPr="005A28FF" w:rsidRDefault="00E430A4" w:rsidP="002B4D1C">
      <w:pPr>
        <w:spacing w:line="480" w:lineRule="auto"/>
        <w:ind w:firstLine="720"/>
        <w:jc w:val="center"/>
        <w:rPr>
          <w:rFonts w:ascii="Times New Roman" w:hAnsi="Times New Roman" w:cs="Times New Roman"/>
          <w:sz w:val="32"/>
          <w:szCs w:val="32"/>
          <w:u w:val="single"/>
        </w:rPr>
      </w:pPr>
      <w:bookmarkStart w:id="0" w:name="_Hlk103539240"/>
      <w:r w:rsidRPr="005A28FF">
        <w:rPr>
          <w:rFonts w:ascii="Times New Roman" w:hAnsi="Times New Roman" w:cs="Times New Roman"/>
          <w:sz w:val="32"/>
          <w:szCs w:val="32"/>
          <w:u w:val="single"/>
        </w:rPr>
        <w:t>Counselling Skills Reflective Commentary</w:t>
      </w:r>
    </w:p>
    <w:p w14:paraId="02A8607E" w14:textId="77777777" w:rsidR="00E430A4" w:rsidRDefault="00E430A4" w:rsidP="00E430A4">
      <w:pPr>
        <w:spacing w:line="480" w:lineRule="auto"/>
        <w:ind w:firstLine="720"/>
        <w:rPr>
          <w:rFonts w:ascii="Times New Roman" w:hAnsi="Times New Roman" w:cs="Times New Roman"/>
          <w:sz w:val="24"/>
          <w:szCs w:val="24"/>
        </w:rPr>
      </w:pPr>
    </w:p>
    <w:p w14:paraId="6BC1E687" w14:textId="60FD28F0" w:rsidR="00176258" w:rsidRDefault="00176258" w:rsidP="002B4D1C">
      <w:pPr>
        <w:spacing w:line="480" w:lineRule="auto"/>
        <w:ind w:firstLine="851"/>
        <w:rPr>
          <w:rFonts w:ascii="Times New Roman" w:hAnsi="Times New Roman" w:cs="Times New Roman"/>
          <w:sz w:val="24"/>
          <w:szCs w:val="24"/>
        </w:rPr>
      </w:pPr>
      <w:r w:rsidRPr="00176258">
        <w:rPr>
          <w:rFonts w:ascii="Times New Roman" w:hAnsi="Times New Roman" w:cs="Times New Roman"/>
          <w:sz w:val="24"/>
          <w:szCs w:val="24"/>
        </w:rPr>
        <w:t xml:space="preserve">Reflective approaches help us gain insight into ourselves, our perspectives, attributes, experiences, and actions / interactions, which is the nature of counselling (Agee, 2009). Observing and analysing one's own behaviour and getting feedback is key to self-efficacy, self-regulation, and motivation (Bandura, 1997, 2018). Various behaviour modification approaches such as Cognitive Behavioural Therapy (CBT), Play Therapy (mainly for children) and Positive Reinforcement, to name a few, are used in counselling to facilitate these processes (Meichenbaum, 1977; Michie et al., 2011, 2014a </w:t>
      </w:r>
      <w:proofErr w:type="spellStart"/>
      <w:r w:rsidRPr="00176258">
        <w:rPr>
          <w:rFonts w:ascii="Times New Roman" w:hAnsi="Times New Roman" w:cs="Times New Roman"/>
          <w:sz w:val="24"/>
          <w:szCs w:val="24"/>
        </w:rPr>
        <w:t>Vallis</w:t>
      </w:r>
      <w:proofErr w:type="spellEnd"/>
      <w:r w:rsidRPr="00176258">
        <w:rPr>
          <w:rFonts w:ascii="Times New Roman" w:hAnsi="Times New Roman" w:cs="Times New Roman"/>
          <w:sz w:val="24"/>
          <w:szCs w:val="24"/>
        </w:rPr>
        <w:t>, Lee-</w:t>
      </w:r>
      <w:proofErr w:type="spellStart"/>
      <w:r w:rsidRPr="00176258">
        <w:rPr>
          <w:rFonts w:ascii="Times New Roman" w:hAnsi="Times New Roman" w:cs="Times New Roman"/>
          <w:sz w:val="24"/>
          <w:szCs w:val="24"/>
        </w:rPr>
        <w:t>Baggley</w:t>
      </w:r>
      <w:proofErr w:type="spellEnd"/>
      <w:r w:rsidRPr="00176258">
        <w:rPr>
          <w:rFonts w:ascii="Times New Roman" w:hAnsi="Times New Roman" w:cs="Times New Roman"/>
          <w:sz w:val="24"/>
          <w:szCs w:val="24"/>
        </w:rPr>
        <w:t xml:space="preserve"> et al., 2018). Counsellors are advised to engage in reflective practice so as to be able to grow and improve their methods of work using feedback from others (McIlveen, &amp; Patton, 2010; Wong-Wylie, 2007).</w:t>
      </w:r>
    </w:p>
    <w:p w14:paraId="3B017222" w14:textId="4DE9D4CC" w:rsidR="005452A8" w:rsidRDefault="005452A8" w:rsidP="002B4D1C">
      <w:pPr>
        <w:spacing w:line="480" w:lineRule="auto"/>
        <w:ind w:firstLine="851"/>
        <w:rPr>
          <w:rFonts w:ascii="Times New Roman" w:hAnsi="Times New Roman" w:cs="Times New Roman"/>
          <w:sz w:val="24"/>
          <w:szCs w:val="24"/>
        </w:rPr>
      </w:pPr>
      <w:r w:rsidRPr="005452A8">
        <w:rPr>
          <w:rFonts w:ascii="Times New Roman" w:hAnsi="Times New Roman" w:cs="Times New Roman"/>
          <w:sz w:val="24"/>
          <w:szCs w:val="24"/>
        </w:rPr>
        <w:t xml:space="preserve">Norman Kagan and colleagues created the interpersonal process recall (IPR) technique, which allows counsellors to examine and reflect on experiences outside of their immediate awareness to increase their self-awareness about therapeutic relationships and their ability to critique (Kagan &amp; Kagan, 1991). Furthermore, what is it that makes a therapeutic relationship successful? People can consider many different theories, but there are some standard traits that many counsellors believe are essential (Rizvi, 2016). Carl Rogers (2012) firmly believed in person-centred therapy and that to establish a healthy therapeutic relationship, a counsellor must possess and practice three particular attributes. According to Rogers (2007), in order to create an environment in which people can cultivate their true selves, counsellors must possess three attributes: (1) congruence (truthfulness), (2) unconditional positive regard (acceptance and caring), and (3) accurate empathic understanding (understanding the subjective world of another person) (Jayne, </w:t>
      </w:r>
      <w:proofErr w:type="spellStart"/>
      <w:r w:rsidRPr="005452A8">
        <w:rPr>
          <w:rFonts w:ascii="Times New Roman" w:hAnsi="Times New Roman" w:cs="Times New Roman"/>
          <w:sz w:val="24"/>
          <w:szCs w:val="24"/>
        </w:rPr>
        <w:t>Purswell</w:t>
      </w:r>
      <w:proofErr w:type="spellEnd"/>
      <w:r w:rsidRPr="005452A8">
        <w:rPr>
          <w:rFonts w:ascii="Times New Roman" w:hAnsi="Times New Roman" w:cs="Times New Roman"/>
          <w:sz w:val="24"/>
          <w:szCs w:val="24"/>
        </w:rPr>
        <w:t xml:space="preserve">, &amp; </w:t>
      </w:r>
      <w:proofErr w:type="spellStart"/>
      <w:r w:rsidRPr="005452A8">
        <w:rPr>
          <w:rFonts w:ascii="Times New Roman" w:hAnsi="Times New Roman" w:cs="Times New Roman"/>
          <w:sz w:val="24"/>
          <w:szCs w:val="24"/>
        </w:rPr>
        <w:lastRenderedPageBreak/>
        <w:t>Stulmaker</w:t>
      </w:r>
      <w:proofErr w:type="spellEnd"/>
      <w:r w:rsidRPr="005452A8">
        <w:rPr>
          <w:rFonts w:ascii="Times New Roman" w:hAnsi="Times New Roman" w:cs="Times New Roman"/>
          <w:sz w:val="24"/>
          <w:szCs w:val="24"/>
        </w:rPr>
        <w:t>, 2019). According to Irving, and Dickson (2006), psychotherapeutic personality changes and its positive correlates are inevitable when a therapist exhibits unconditional positive regard, empathic understanding, and congruence with the client (Irving, &amp; Dickson, 2006).</w:t>
      </w:r>
    </w:p>
    <w:p w14:paraId="274D1CB9" w14:textId="00F51261" w:rsidR="0037655A" w:rsidRDefault="0037655A" w:rsidP="002B4D1C">
      <w:pPr>
        <w:spacing w:line="480" w:lineRule="auto"/>
        <w:ind w:firstLine="851"/>
        <w:rPr>
          <w:rFonts w:ascii="Times New Roman" w:hAnsi="Times New Roman" w:cs="Times New Roman"/>
          <w:sz w:val="24"/>
          <w:szCs w:val="24"/>
        </w:rPr>
      </w:pPr>
      <w:r w:rsidRPr="0037655A">
        <w:rPr>
          <w:rFonts w:ascii="Times New Roman" w:hAnsi="Times New Roman" w:cs="Times New Roman"/>
          <w:sz w:val="24"/>
          <w:szCs w:val="24"/>
        </w:rPr>
        <w:t>We viewed this reflective piece as a simulation of a session between a client and a counsellor. We would have a 20-minute counselling session, then analyse the feedback based on colleague feedback and our own analysis. Here, the client and counsellor met for the first time. I welcomed the client and introduced myself. Afterward, I explained the confidentiality agreement, explaining that all information discussed would be kept confidential; with the exception of obtaining information that could put them or others in danger. When explaining the presence of observers, I ensured the client was comfortable and gave their verbal consent, then I checked to make sure the client understood. Once the client gave their consent, the session began. Reflecting, I realized that I had not told the client that the session was being recorded. As you are discussing personal information, requiring consent, and building trust, you must ensure that you have the client's permission before recording them (Carter, 1989.; Price, 2017).</w:t>
      </w:r>
    </w:p>
    <w:p w14:paraId="23354C60" w14:textId="38A518C1" w:rsidR="0037655A" w:rsidRDefault="0037655A" w:rsidP="002B4D1C">
      <w:pPr>
        <w:spacing w:line="480" w:lineRule="auto"/>
        <w:ind w:firstLine="851"/>
        <w:rPr>
          <w:rFonts w:ascii="Times New Roman" w:hAnsi="Times New Roman" w:cs="Times New Roman"/>
          <w:sz w:val="24"/>
          <w:szCs w:val="24"/>
        </w:rPr>
      </w:pPr>
      <w:r w:rsidRPr="0037655A">
        <w:rPr>
          <w:rFonts w:ascii="Times New Roman" w:hAnsi="Times New Roman" w:cs="Times New Roman"/>
          <w:sz w:val="24"/>
          <w:szCs w:val="24"/>
        </w:rPr>
        <w:t xml:space="preserve">I asked them to explain their reasons for attending today's session. He explained that his father-in-law had died of cancer a few months ago, so he was experiencing grief over that loss. He also lost his biological father a few years prior, which he felt deeply affected him. The death of his father-in-law reopened old wounds about his biological father. </w:t>
      </w:r>
      <w:r w:rsidR="00CB2667" w:rsidRPr="00CB2667">
        <w:rPr>
          <w:rFonts w:ascii="Times New Roman" w:hAnsi="Times New Roman" w:cs="Times New Roman"/>
          <w:sz w:val="24"/>
          <w:szCs w:val="24"/>
        </w:rPr>
        <w:t xml:space="preserve">William Worden </w:t>
      </w:r>
      <w:r w:rsidR="00774F0C">
        <w:rPr>
          <w:rFonts w:ascii="Times New Roman" w:hAnsi="Times New Roman" w:cs="Times New Roman"/>
          <w:sz w:val="24"/>
          <w:szCs w:val="24"/>
        </w:rPr>
        <w:t xml:space="preserve">(1982) </w:t>
      </w:r>
      <w:r w:rsidR="00CB2667" w:rsidRPr="00CB2667">
        <w:rPr>
          <w:rFonts w:ascii="Times New Roman" w:hAnsi="Times New Roman" w:cs="Times New Roman"/>
          <w:sz w:val="24"/>
          <w:szCs w:val="24"/>
        </w:rPr>
        <w:t xml:space="preserve">developed the model of grief in 1980. Worden described grief as a process, not a state, implying people must work through their reactions to adjust completely. Worden defined bereavement as a process consisting of four overlapping tasks, requiring the bereaved person to cope with the loss and adjust to changes in their circumstances, roles, </w:t>
      </w:r>
      <w:proofErr w:type="gramStart"/>
      <w:r w:rsidR="00CB2667" w:rsidRPr="00CB2667">
        <w:rPr>
          <w:rFonts w:ascii="Times New Roman" w:hAnsi="Times New Roman" w:cs="Times New Roman"/>
          <w:sz w:val="24"/>
          <w:szCs w:val="24"/>
        </w:rPr>
        <w:t>status</w:t>
      </w:r>
      <w:proofErr w:type="gramEnd"/>
      <w:r w:rsidR="00CB2667" w:rsidRPr="00CB2667">
        <w:rPr>
          <w:rFonts w:ascii="Times New Roman" w:hAnsi="Times New Roman" w:cs="Times New Roman"/>
          <w:sz w:val="24"/>
          <w:szCs w:val="24"/>
        </w:rPr>
        <w:t xml:space="preserve"> and identity. The tasks are completed when the bereaved person has integrated his or her loss into </w:t>
      </w:r>
      <w:r w:rsidR="00CB2667" w:rsidRPr="00CB2667">
        <w:rPr>
          <w:rFonts w:ascii="Times New Roman" w:hAnsi="Times New Roman" w:cs="Times New Roman"/>
          <w:sz w:val="24"/>
          <w:szCs w:val="24"/>
        </w:rPr>
        <w:lastRenderedPageBreak/>
        <w:t>their lives, letting go of emotional attachments to the deceased and investing in the present and future. New losses can trigger deep emotions if not dealt with. </w:t>
      </w:r>
      <w:r w:rsidRPr="0037655A">
        <w:rPr>
          <w:rFonts w:ascii="Times New Roman" w:hAnsi="Times New Roman" w:cs="Times New Roman"/>
          <w:sz w:val="24"/>
          <w:szCs w:val="24"/>
        </w:rPr>
        <w:t>Although he had tried to be strong for his partner, COVID-19 and the pandemic had added to his stress. As his father-in-law had been in the business for 40 years with extensive experience, taking over from there had added stress and pressure to the family. He explained he was lost and didn't know what to do. </w:t>
      </w:r>
    </w:p>
    <w:p w14:paraId="06BAD877" w14:textId="46E096BD" w:rsidR="0037655A" w:rsidRDefault="0037655A" w:rsidP="002B4D1C">
      <w:pPr>
        <w:spacing w:line="480" w:lineRule="auto"/>
        <w:ind w:firstLine="851"/>
        <w:rPr>
          <w:rFonts w:ascii="Times New Roman" w:hAnsi="Times New Roman" w:cs="Times New Roman"/>
          <w:sz w:val="24"/>
          <w:szCs w:val="24"/>
        </w:rPr>
      </w:pPr>
      <w:r w:rsidRPr="0037655A">
        <w:rPr>
          <w:rFonts w:ascii="Times New Roman" w:hAnsi="Times New Roman" w:cs="Times New Roman"/>
          <w:sz w:val="24"/>
          <w:szCs w:val="24"/>
        </w:rPr>
        <w:t>In addition to the critique, I mentioned earlier, I felt I explained the confidentiality agreement well and clearly to ensure the client understood all aspects of the session and was comfortable with everything (Gonzalez, &amp; Packer, 2004). I used body language to convey empathy, but it's also imperative to consider facial expressions. Showing too much emotion could look too personal. Also, pay attention to your own natural body language. If you are resting your face, sometimes it looks 'grumpier' than neutral</w:t>
      </w:r>
      <w:r w:rsidR="00B4369A">
        <w:rPr>
          <w:rFonts w:ascii="Times New Roman" w:hAnsi="Times New Roman" w:cs="Times New Roman"/>
          <w:sz w:val="24"/>
          <w:szCs w:val="24"/>
        </w:rPr>
        <w:t xml:space="preserve"> which I feel I may have portrayed in the recording</w:t>
      </w:r>
      <w:r w:rsidRPr="0037655A">
        <w:rPr>
          <w:rFonts w:ascii="Times New Roman" w:hAnsi="Times New Roman" w:cs="Times New Roman"/>
          <w:sz w:val="24"/>
          <w:szCs w:val="24"/>
        </w:rPr>
        <w:t>. Therefore, try to be aware if this occurs, so as a counsellor, you do not make your client feel uncomfortable. The creation of a friendly atmosphere and a positive therapeutic relationship is key (</w:t>
      </w:r>
      <w:proofErr w:type="spellStart"/>
      <w:r w:rsidRPr="0037655A">
        <w:rPr>
          <w:rFonts w:ascii="Times New Roman" w:hAnsi="Times New Roman" w:cs="Times New Roman"/>
          <w:sz w:val="24"/>
          <w:szCs w:val="24"/>
        </w:rPr>
        <w:t>Egbochuku</w:t>
      </w:r>
      <w:proofErr w:type="spellEnd"/>
      <w:r w:rsidRPr="0037655A">
        <w:rPr>
          <w:rFonts w:ascii="Times New Roman" w:hAnsi="Times New Roman" w:cs="Times New Roman"/>
          <w:sz w:val="24"/>
          <w:szCs w:val="24"/>
        </w:rPr>
        <w:t>, 2008; Watson, 2016).</w:t>
      </w:r>
    </w:p>
    <w:p w14:paraId="7DCAFBF9" w14:textId="29070165" w:rsidR="002B4D1C" w:rsidRDefault="002B4D1C" w:rsidP="002B4D1C">
      <w:pPr>
        <w:spacing w:line="480" w:lineRule="auto"/>
        <w:ind w:firstLine="851"/>
        <w:rPr>
          <w:rFonts w:ascii="Times New Roman" w:hAnsi="Times New Roman" w:cs="Times New Roman"/>
          <w:sz w:val="24"/>
          <w:szCs w:val="24"/>
        </w:rPr>
      </w:pPr>
      <w:r w:rsidRPr="002B4D1C">
        <w:rPr>
          <w:rFonts w:ascii="Times New Roman" w:hAnsi="Times New Roman" w:cs="Times New Roman"/>
          <w:sz w:val="24"/>
          <w:szCs w:val="24"/>
        </w:rPr>
        <w:t>When I reflected on my environment and screen presence, I saw that I was sitting too close to the screen. You need to consider your seating arrangements and physical presence during a session, this can affect how you are perceived as a professional and as someone they can trust</w:t>
      </w:r>
      <w:r w:rsidR="003C09A0">
        <w:rPr>
          <w:rFonts w:ascii="Times New Roman" w:hAnsi="Times New Roman" w:cs="Times New Roman"/>
          <w:sz w:val="24"/>
          <w:szCs w:val="24"/>
        </w:rPr>
        <w:t xml:space="preserve"> </w:t>
      </w:r>
      <w:r w:rsidRPr="002B4D1C">
        <w:rPr>
          <w:rFonts w:ascii="Times New Roman" w:hAnsi="Times New Roman" w:cs="Times New Roman"/>
          <w:sz w:val="24"/>
          <w:szCs w:val="24"/>
        </w:rPr>
        <w:t>(</w:t>
      </w:r>
      <w:proofErr w:type="spellStart"/>
      <w:r w:rsidRPr="002B4D1C">
        <w:rPr>
          <w:rFonts w:ascii="Times New Roman" w:hAnsi="Times New Roman" w:cs="Times New Roman"/>
          <w:sz w:val="24"/>
          <w:szCs w:val="24"/>
        </w:rPr>
        <w:t>Pressly</w:t>
      </w:r>
      <w:proofErr w:type="spellEnd"/>
      <w:r w:rsidRPr="002B4D1C">
        <w:rPr>
          <w:rFonts w:ascii="Times New Roman" w:hAnsi="Times New Roman" w:cs="Times New Roman"/>
          <w:sz w:val="24"/>
          <w:szCs w:val="24"/>
        </w:rPr>
        <w:t xml:space="preserve"> &amp; </w:t>
      </w:r>
      <w:proofErr w:type="spellStart"/>
      <w:r w:rsidRPr="002B4D1C">
        <w:rPr>
          <w:rFonts w:ascii="Times New Roman" w:hAnsi="Times New Roman" w:cs="Times New Roman"/>
          <w:sz w:val="24"/>
          <w:szCs w:val="24"/>
        </w:rPr>
        <w:t>Heesacker</w:t>
      </w:r>
      <w:proofErr w:type="spellEnd"/>
      <w:r w:rsidRPr="002B4D1C">
        <w:rPr>
          <w:rFonts w:ascii="Times New Roman" w:hAnsi="Times New Roman" w:cs="Times New Roman"/>
          <w:sz w:val="24"/>
          <w:szCs w:val="24"/>
        </w:rPr>
        <w:t xml:space="preserve">, 2001). During the meeting, there was a lot of hesitancy noticeable, and there were times when I was unsure of what to say. Counsellors may be anxious, which is normal. However, it is imperative to not show any anxiety to clients as that may make them even more nervous. Sometimes a counsellor's physical appearance is as significant as their words. As I responded to the client, I was sure to reflect on what he had discussed. I also made sure to communicate it back to the client, showing that they are being listened to. Reflecting back to people what they have told you allows them to gain a better </w:t>
      </w:r>
      <w:r w:rsidRPr="002B4D1C">
        <w:rPr>
          <w:rFonts w:ascii="Times New Roman" w:hAnsi="Times New Roman" w:cs="Times New Roman"/>
          <w:sz w:val="24"/>
          <w:szCs w:val="24"/>
        </w:rPr>
        <w:lastRenderedPageBreak/>
        <w:t>understanding of the information when hearing it from another individual's point of view (Rogers, 2012). </w:t>
      </w:r>
    </w:p>
    <w:p w14:paraId="2CCD03CB" w14:textId="6B1E2053" w:rsidR="00C34148" w:rsidRDefault="00C34148" w:rsidP="002B4D1C">
      <w:pPr>
        <w:spacing w:line="480" w:lineRule="auto"/>
        <w:ind w:firstLine="851"/>
        <w:rPr>
          <w:rFonts w:ascii="Times New Roman" w:hAnsi="Times New Roman" w:cs="Times New Roman"/>
          <w:sz w:val="24"/>
          <w:szCs w:val="24"/>
        </w:rPr>
      </w:pPr>
      <w:r w:rsidRPr="00C34148">
        <w:rPr>
          <w:rFonts w:ascii="Times New Roman" w:hAnsi="Times New Roman" w:cs="Times New Roman"/>
          <w:sz w:val="24"/>
          <w:szCs w:val="24"/>
        </w:rPr>
        <w:t>Regarding the main topic mentioned by the client</w:t>
      </w:r>
      <w:r w:rsidR="00891D87">
        <w:rPr>
          <w:rFonts w:ascii="Times New Roman" w:hAnsi="Times New Roman" w:cs="Times New Roman"/>
          <w:sz w:val="24"/>
          <w:szCs w:val="24"/>
        </w:rPr>
        <w:t xml:space="preserve"> of a recent loss</w:t>
      </w:r>
      <w:r w:rsidRPr="00C34148">
        <w:rPr>
          <w:rFonts w:ascii="Times New Roman" w:hAnsi="Times New Roman" w:cs="Times New Roman"/>
          <w:sz w:val="24"/>
          <w:szCs w:val="24"/>
        </w:rPr>
        <w:t xml:space="preserve">, I wanted to find out more about the relationship he had with </w:t>
      </w:r>
      <w:r w:rsidR="00891D87">
        <w:rPr>
          <w:rFonts w:ascii="Times New Roman" w:hAnsi="Times New Roman" w:cs="Times New Roman"/>
          <w:sz w:val="24"/>
          <w:szCs w:val="24"/>
        </w:rPr>
        <w:t>the person</w:t>
      </w:r>
      <w:r w:rsidRPr="00C34148">
        <w:rPr>
          <w:rFonts w:ascii="Times New Roman" w:hAnsi="Times New Roman" w:cs="Times New Roman"/>
          <w:sz w:val="24"/>
          <w:szCs w:val="24"/>
        </w:rPr>
        <w:t xml:space="preserve"> and how he was dealing with the loss. I wasn't sure if he had mentioned or explained the </w:t>
      </w:r>
      <w:r w:rsidR="00891D87" w:rsidRPr="00C34148">
        <w:rPr>
          <w:rFonts w:ascii="Times New Roman" w:hAnsi="Times New Roman" w:cs="Times New Roman"/>
          <w:sz w:val="24"/>
          <w:szCs w:val="24"/>
        </w:rPr>
        <w:t>relationship,</w:t>
      </w:r>
      <w:r w:rsidRPr="00C34148">
        <w:rPr>
          <w:rFonts w:ascii="Times New Roman" w:hAnsi="Times New Roman" w:cs="Times New Roman"/>
          <w:sz w:val="24"/>
          <w:szCs w:val="24"/>
        </w:rPr>
        <w:t xml:space="preserve"> he had with </w:t>
      </w:r>
      <w:r w:rsidR="00891D87">
        <w:rPr>
          <w:rFonts w:ascii="Times New Roman" w:hAnsi="Times New Roman" w:cs="Times New Roman"/>
          <w:sz w:val="24"/>
          <w:szCs w:val="24"/>
        </w:rPr>
        <w:t>said loss</w:t>
      </w:r>
      <w:r w:rsidRPr="00C34148">
        <w:rPr>
          <w:rFonts w:ascii="Times New Roman" w:hAnsi="Times New Roman" w:cs="Times New Roman"/>
          <w:sz w:val="24"/>
          <w:szCs w:val="24"/>
        </w:rPr>
        <w:t xml:space="preserve"> </w:t>
      </w:r>
      <w:r w:rsidR="00891D87">
        <w:rPr>
          <w:rFonts w:ascii="Times New Roman" w:hAnsi="Times New Roman" w:cs="Times New Roman"/>
          <w:sz w:val="24"/>
          <w:szCs w:val="24"/>
        </w:rPr>
        <w:t>when</w:t>
      </w:r>
      <w:r w:rsidRPr="00C34148">
        <w:rPr>
          <w:rFonts w:ascii="Times New Roman" w:hAnsi="Times New Roman" w:cs="Times New Roman"/>
          <w:sz w:val="24"/>
          <w:szCs w:val="24"/>
        </w:rPr>
        <w:t xml:space="preserve"> I asked him </w:t>
      </w:r>
      <w:r w:rsidR="00891D87">
        <w:rPr>
          <w:rFonts w:ascii="Times New Roman" w:hAnsi="Times New Roman" w:cs="Times New Roman"/>
          <w:sz w:val="24"/>
          <w:szCs w:val="24"/>
        </w:rPr>
        <w:t>originally</w:t>
      </w:r>
      <w:r w:rsidRPr="00C34148">
        <w:rPr>
          <w:rFonts w:ascii="Times New Roman" w:hAnsi="Times New Roman" w:cs="Times New Roman"/>
          <w:sz w:val="24"/>
          <w:szCs w:val="24"/>
        </w:rPr>
        <w:t>. As I listened to the recording, I noticed the client had informed me that the loss was his father-in-law before I asked him. Since it is easy to forget information when receiving so much at once, i</w:t>
      </w:r>
      <w:r w:rsidR="00891D87">
        <w:rPr>
          <w:rFonts w:ascii="Times New Roman" w:hAnsi="Times New Roman" w:cs="Times New Roman"/>
          <w:sz w:val="24"/>
          <w:szCs w:val="24"/>
        </w:rPr>
        <w:t>t is beneficial</w:t>
      </w:r>
      <w:r w:rsidRPr="00C34148">
        <w:rPr>
          <w:rFonts w:ascii="Times New Roman" w:hAnsi="Times New Roman" w:cs="Times New Roman"/>
          <w:sz w:val="24"/>
          <w:szCs w:val="24"/>
        </w:rPr>
        <w:t xml:space="preserve"> to take notes of these things during the session to keep track of them and not make the client feel like you are not</w:t>
      </w:r>
      <w:r w:rsidR="00891D87">
        <w:rPr>
          <w:rFonts w:ascii="Times New Roman" w:hAnsi="Times New Roman" w:cs="Times New Roman"/>
          <w:sz w:val="24"/>
          <w:szCs w:val="24"/>
        </w:rPr>
        <w:t xml:space="preserve"> actively</w:t>
      </w:r>
      <w:r w:rsidRPr="00C34148">
        <w:rPr>
          <w:rFonts w:ascii="Times New Roman" w:hAnsi="Times New Roman" w:cs="Times New Roman"/>
          <w:sz w:val="24"/>
          <w:szCs w:val="24"/>
        </w:rPr>
        <w:t xml:space="preserve"> listening (Hogan, </w:t>
      </w:r>
      <w:proofErr w:type="spellStart"/>
      <w:r w:rsidRPr="00C34148">
        <w:rPr>
          <w:rFonts w:ascii="Times New Roman" w:hAnsi="Times New Roman" w:cs="Times New Roman"/>
          <w:sz w:val="24"/>
          <w:szCs w:val="24"/>
        </w:rPr>
        <w:t>Adlof</w:t>
      </w:r>
      <w:proofErr w:type="spellEnd"/>
      <w:r w:rsidRPr="00C34148">
        <w:rPr>
          <w:rFonts w:ascii="Times New Roman" w:hAnsi="Times New Roman" w:cs="Times New Roman"/>
          <w:sz w:val="24"/>
          <w:szCs w:val="24"/>
        </w:rPr>
        <w:t>, &amp; Alonzo, 2014).</w:t>
      </w:r>
    </w:p>
    <w:p w14:paraId="2682DE2F" w14:textId="2E6610D5" w:rsidR="00D32C42" w:rsidRDefault="00D32C42" w:rsidP="002B4D1C">
      <w:pPr>
        <w:spacing w:line="480" w:lineRule="auto"/>
        <w:ind w:firstLine="851"/>
        <w:rPr>
          <w:rFonts w:ascii="Times New Roman" w:hAnsi="Times New Roman" w:cs="Times New Roman"/>
          <w:sz w:val="24"/>
          <w:szCs w:val="24"/>
        </w:rPr>
      </w:pPr>
      <w:r w:rsidRPr="00D32C42">
        <w:rPr>
          <w:rFonts w:ascii="Times New Roman" w:hAnsi="Times New Roman" w:cs="Times New Roman"/>
          <w:sz w:val="24"/>
          <w:szCs w:val="24"/>
        </w:rPr>
        <w:t>The client explained that he had admired his father-in-law and found the loss difficult but was more concerned for his partner since it was her parent. Despite his efforts to support her and her family, he feels guilty for not doing enough. Listening to my client, I noticed he spoke more about his concern for others than for himself. My client agreed with my observation that he often put others first relating to Carl Rogers' views (Thorne et. al., 2012, p.119) of a person-centred approach. While he explained the pressures from the family, I asked about his relationship with his father-in-law. </w:t>
      </w:r>
    </w:p>
    <w:p w14:paraId="7AAEA738" w14:textId="1D925B1B" w:rsidR="00D32C42" w:rsidRDefault="00D32C42" w:rsidP="002B4D1C">
      <w:pPr>
        <w:spacing w:line="480" w:lineRule="auto"/>
        <w:ind w:firstLine="851"/>
        <w:rPr>
          <w:rFonts w:ascii="Times New Roman" w:hAnsi="Times New Roman" w:cs="Times New Roman"/>
          <w:sz w:val="24"/>
          <w:szCs w:val="24"/>
        </w:rPr>
      </w:pPr>
      <w:r w:rsidRPr="00D32C42">
        <w:rPr>
          <w:rFonts w:ascii="Times New Roman" w:hAnsi="Times New Roman" w:cs="Times New Roman"/>
          <w:sz w:val="24"/>
          <w:szCs w:val="24"/>
        </w:rPr>
        <w:t>The client then described the traits of his father-in-law. Despite not being close, he had a lot of respect for him for all he had done for the client. By nodding or responding verbally, I demonstrated to the client that I understood what they were saying and was paying attention. After learning some traits, the client's father-in-law valued and lived by, and learning that he wasn't very affectionate, I wanted to explore further their relationship and its impact (Stern, 2010). Now that his father-in-law is deceased, he</w:t>
      </w:r>
      <w:r w:rsidR="008448B4">
        <w:rPr>
          <w:rFonts w:ascii="Times New Roman" w:hAnsi="Times New Roman" w:cs="Times New Roman"/>
          <w:sz w:val="24"/>
          <w:szCs w:val="24"/>
        </w:rPr>
        <w:t xml:space="preserve"> stated he</w:t>
      </w:r>
      <w:r w:rsidRPr="00D32C42">
        <w:rPr>
          <w:rFonts w:ascii="Times New Roman" w:hAnsi="Times New Roman" w:cs="Times New Roman"/>
          <w:sz w:val="24"/>
          <w:szCs w:val="24"/>
        </w:rPr>
        <w:t xml:space="preserve"> regrets not making </w:t>
      </w:r>
      <w:r w:rsidRPr="00D32C42">
        <w:rPr>
          <w:rFonts w:ascii="Times New Roman" w:hAnsi="Times New Roman" w:cs="Times New Roman"/>
          <w:sz w:val="24"/>
          <w:szCs w:val="24"/>
        </w:rPr>
        <w:lastRenderedPageBreak/>
        <w:t>more effort while he was alive. However, these feelings of guilt and regret were not new to the client</w:t>
      </w:r>
      <w:r w:rsidR="008448B4">
        <w:rPr>
          <w:rFonts w:ascii="Times New Roman" w:hAnsi="Times New Roman" w:cs="Times New Roman"/>
          <w:sz w:val="24"/>
          <w:szCs w:val="24"/>
        </w:rPr>
        <w:t>, h</w:t>
      </w:r>
      <w:r w:rsidRPr="00D32C42">
        <w:rPr>
          <w:rFonts w:ascii="Times New Roman" w:hAnsi="Times New Roman" w:cs="Times New Roman"/>
          <w:sz w:val="24"/>
          <w:szCs w:val="24"/>
        </w:rPr>
        <w:t>e explained they started when he lost his biological father.</w:t>
      </w:r>
    </w:p>
    <w:p w14:paraId="350693B4" w14:textId="0437954B" w:rsidR="007B2285" w:rsidRDefault="007B2285" w:rsidP="002B4D1C">
      <w:pPr>
        <w:spacing w:line="480" w:lineRule="auto"/>
        <w:ind w:firstLine="851"/>
        <w:rPr>
          <w:rFonts w:ascii="Times New Roman" w:hAnsi="Times New Roman" w:cs="Times New Roman"/>
          <w:sz w:val="24"/>
          <w:szCs w:val="24"/>
        </w:rPr>
      </w:pPr>
      <w:r w:rsidRPr="007B2285">
        <w:rPr>
          <w:rFonts w:ascii="Times New Roman" w:hAnsi="Times New Roman" w:cs="Times New Roman"/>
          <w:sz w:val="24"/>
          <w:szCs w:val="24"/>
        </w:rPr>
        <w:t>By explaining that guilt is a very common side effect of grief, I reassured the client he is not alone. I discussed how it is common to feel regret when losing someone, as people feel they can no longer do some of the things they might have wanted to do or say (Feldman, 2008). Although it is helpful to reassure the client that guilt is a normal part of grieving, since he had brought it up more than once during the session, it may have been beneficial to explore further the origin of the guilt and what could help prevent it (Finlay, 2012). I was interested to learn more about his relationship with his biological father. This is because he had mentioned a few times about losing him prior to recent events and how the loss had opened old wounds. The client expressed love for his father and believed they had a healthy and close relationship. However, he showed guilt symptoms again, explaining that having his own family made it difficult to always be there for his father. He said he used to enjoy watching rugby and football with his father, and although he still enjoys them, it doesn't feel the same without him. </w:t>
      </w:r>
    </w:p>
    <w:p w14:paraId="79FDEF40" w14:textId="322ABA5D" w:rsidR="007B2285" w:rsidRDefault="007B2285" w:rsidP="002B4D1C">
      <w:pPr>
        <w:spacing w:line="480" w:lineRule="auto"/>
        <w:ind w:firstLine="851"/>
        <w:rPr>
          <w:rFonts w:ascii="Times New Roman" w:hAnsi="Times New Roman" w:cs="Times New Roman"/>
          <w:sz w:val="24"/>
          <w:szCs w:val="24"/>
        </w:rPr>
      </w:pPr>
      <w:r w:rsidRPr="007B2285">
        <w:rPr>
          <w:rFonts w:ascii="Times New Roman" w:hAnsi="Times New Roman" w:cs="Times New Roman"/>
          <w:sz w:val="24"/>
          <w:szCs w:val="24"/>
        </w:rPr>
        <w:t xml:space="preserve">I again tried to maintain positive body language and responses to the client while they are talking to remind them that I am paying attention and understand what they are saying (Sharpley, Jeffrey, &amp; </w:t>
      </w:r>
      <w:proofErr w:type="spellStart"/>
      <w:r w:rsidRPr="007B2285">
        <w:rPr>
          <w:rFonts w:ascii="Times New Roman" w:hAnsi="Times New Roman" w:cs="Times New Roman"/>
          <w:sz w:val="24"/>
          <w:szCs w:val="24"/>
        </w:rPr>
        <w:t>Mcmah</w:t>
      </w:r>
      <w:proofErr w:type="spellEnd"/>
      <w:r w:rsidRPr="007B2285">
        <w:rPr>
          <w:rFonts w:ascii="Times New Roman" w:hAnsi="Times New Roman" w:cs="Times New Roman"/>
          <w:sz w:val="24"/>
          <w:szCs w:val="24"/>
        </w:rPr>
        <w:t>, 2006). The client further stated that he has friends who enjoy football and rugby but was unable to watch with them due to pandemic restrictions. He explained how he tries to keep in touch but finds it difficult with his emotions and anxiety. He also explained how he attempts to keep himself busy but lacks motivation. </w:t>
      </w:r>
    </w:p>
    <w:p w14:paraId="58972D69" w14:textId="127932A7" w:rsidR="007B2285" w:rsidRDefault="007B2285" w:rsidP="002B4D1C">
      <w:pPr>
        <w:spacing w:line="480" w:lineRule="auto"/>
        <w:ind w:firstLine="851"/>
        <w:rPr>
          <w:rFonts w:ascii="Times New Roman" w:hAnsi="Times New Roman" w:cs="Times New Roman"/>
          <w:sz w:val="24"/>
          <w:szCs w:val="24"/>
        </w:rPr>
      </w:pPr>
      <w:r w:rsidRPr="007B2285">
        <w:rPr>
          <w:rFonts w:ascii="Times New Roman" w:hAnsi="Times New Roman" w:cs="Times New Roman"/>
          <w:sz w:val="24"/>
          <w:szCs w:val="24"/>
        </w:rPr>
        <w:t xml:space="preserve">Losing his biological father seemed to be the main impact and reason for his guilt and negative emotions. Therefore, I asked the client if they had received any professional help. He explained he had never received professional help, and this was his first session. </w:t>
      </w:r>
      <w:r w:rsidRPr="007B2285">
        <w:rPr>
          <w:rFonts w:ascii="Times New Roman" w:hAnsi="Times New Roman" w:cs="Times New Roman"/>
          <w:sz w:val="24"/>
          <w:szCs w:val="24"/>
        </w:rPr>
        <w:lastRenderedPageBreak/>
        <w:t xml:space="preserve">While the client assured </w:t>
      </w:r>
      <w:r w:rsidR="008448B4" w:rsidRPr="007B2285">
        <w:rPr>
          <w:rFonts w:ascii="Times New Roman" w:hAnsi="Times New Roman" w:cs="Times New Roman"/>
          <w:sz w:val="24"/>
          <w:szCs w:val="24"/>
        </w:rPr>
        <w:t>me,</w:t>
      </w:r>
      <w:r w:rsidRPr="007B2285">
        <w:rPr>
          <w:rFonts w:ascii="Times New Roman" w:hAnsi="Times New Roman" w:cs="Times New Roman"/>
          <w:sz w:val="24"/>
          <w:szCs w:val="24"/>
        </w:rPr>
        <w:t xml:space="preserve"> he has family and friends that support him, the theme of guilt came up, as if he were burdening them for needing support. </w:t>
      </w:r>
    </w:p>
    <w:p w14:paraId="01747A66" w14:textId="1DB1E631" w:rsidR="00300BAB" w:rsidRDefault="00300BAB" w:rsidP="002B4D1C">
      <w:pPr>
        <w:spacing w:line="480" w:lineRule="auto"/>
        <w:ind w:firstLine="851"/>
        <w:rPr>
          <w:rFonts w:ascii="Times New Roman" w:hAnsi="Times New Roman" w:cs="Times New Roman"/>
          <w:sz w:val="24"/>
          <w:szCs w:val="24"/>
        </w:rPr>
      </w:pPr>
      <w:r w:rsidRPr="00300BAB">
        <w:rPr>
          <w:rFonts w:ascii="Times New Roman" w:hAnsi="Times New Roman" w:cs="Times New Roman"/>
          <w:sz w:val="24"/>
          <w:szCs w:val="24"/>
        </w:rPr>
        <w:t>Patterns of the session pointed to a lot of guilt and regret, and a lot of worrying about others rather than himself. I wanted to reassure the client that one does not have to feel guilty for taking care of oneself and that one cannot take care of others before taking care of oneself (Coghlan, 1993; Xu, Kwan &amp; Zhou, 2020). Having discussed his anxiety and lack of motivation and how it might affect his relationships with his friends, we agreed that setting a small daily goal may help. Perhaps when a friend calls you and you can't take it, you can text them back instead. This will eliminate the fear of the phone, but not feel guilty for not being there for them. If you're trying to relax, but lack motivation, push yourself for 10 minutes. If after 10 minutes you're still unmotivated, you can at least know you tried. Reflecting on the recording, I noticed that the client reintroduced the feeling of fear, but I failed to pick up on it. By finding out what he was afraid of, we could have better understood his emotions and addressed target issues. Fear is a big emotion and should not be ignored (Lang, 1994, p. 61-93). Moreover, in hindsight, exploring the emotions he had expressed more deeply before exploring solutions would have been more beneficial than introducing coping mechanisms so early in the session. </w:t>
      </w:r>
      <w:r w:rsidR="002D14AA" w:rsidRPr="002D14AA">
        <w:rPr>
          <w:rFonts w:ascii="Times New Roman" w:hAnsi="Times New Roman" w:cs="Times New Roman"/>
          <w:sz w:val="24"/>
          <w:szCs w:val="24"/>
        </w:rPr>
        <w:t>After discussing in detail these coping mechanisms and exploring the relationship he had with his biological dad, I repeated a question I posed at the start of the session and asked about the impact of having to take over his father in laws' business. It was not a wise idea to bring up a new topic at the end of the session to then have to abruptly end it when the session time was up as there was so much information to potentially explore with this client. </w:t>
      </w:r>
    </w:p>
    <w:p w14:paraId="45279C1A" w14:textId="47ADEC53" w:rsidR="002D14AA" w:rsidRDefault="002D14AA" w:rsidP="002B4D1C">
      <w:pPr>
        <w:spacing w:line="480" w:lineRule="auto"/>
        <w:ind w:firstLine="851"/>
        <w:rPr>
          <w:rFonts w:ascii="Times New Roman" w:hAnsi="Times New Roman" w:cs="Times New Roman"/>
          <w:sz w:val="24"/>
          <w:szCs w:val="24"/>
        </w:rPr>
      </w:pPr>
      <w:r w:rsidRPr="002D14AA">
        <w:rPr>
          <w:rFonts w:ascii="Times New Roman" w:hAnsi="Times New Roman" w:cs="Times New Roman"/>
          <w:sz w:val="24"/>
          <w:szCs w:val="24"/>
        </w:rPr>
        <w:t xml:space="preserve">Reflecting on the general session, I realized the pace of my speech may have reflected my own anxiety. As a therapist, it is imperative to appear confident because you do not want to make the client feel more nervous and you want them to have confidence that you </w:t>
      </w:r>
      <w:r w:rsidRPr="002D14AA">
        <w:rPr>
          <w:rFonts w:ascii="Times New Roman" w:hAnsi="Times New Roman" w:cs="Times New Roman"/>
          <w:sz w:val="24"/>
          <w:szCs w:val="24"/>
        </w:rPr>
        <w:lastRenderedPageBreak/>
        <w:t xml:space="preserve">can help them (Johnson, &amp; Caldwell, 2011). Another general theme was that sometimes I </w:t>
      </w:r>
      <w:r w:rsidR="007F5663">
        <w:rPr>
          <w:rFonts w:ascii="Times New Roman" w:hAnsi="Times New Roman" w:cs="Times New Roman"/>
          <w:sz w:val="24"/>
          <w:szCs w:val="24"/>
        </w:rPr>
        <w:t>appeared</w:t>
      </w:r>
      <w:r w:rsidRPr="002D14AA">
        <w:rPr>
          <w:rFonts w:ascii="Times New Roman" w:hAnsi="Times New Roman" w:cs="Times New Roman"/>
          <w:sz w:val="24"/>
          <w:szCs w:val="24"/>
        </w:rPr>
        <w:t xml:space="preserve"> to lead the conversation based on key words used previously, rather than allowing the client to do so more independently. This may have opened up opportunities to access vital information or deep emotions, which will be kept in mind and implemented in future. Finally, to conclude today's session, I congratulated him on his progress today in communicating his feelings, to end the session on a positive note. </w:t>
      </w:r>
    </w:p>
    <w:bookmarkEnd w:id="0"/>
    <w:p w14:paraId="56583F6F" w14:textId="46C1D0E3" w:rsidR="009D6223" w:rsidRPr="00713D41" w:rsidRDefault="00713D41" w:rsidP="002B4D1C">
      <w:pPr>
        <w:spacing w:line="480" w:lineRule="auto"/>
        <w:ind w:firstLine="851"/>
        <w:rPr>
          <w:rFonts w:ascii="Times New Roman" w:hAnsi="Times New Roman" w:cs="Times New Roman"/>
          <w:color w:val="000000" w:themeColor="text1"/>
          <w:sz w:val="24"/>
          <w:szCs w:val="24"/>
        </w:rPr>
      </w:pPr>
      <w:r w:rsidRPr="00713D41">
        <w:rPr>
          <w:rFonts w:ascii="Times New Roman" w:hAnsi="Times New Roman" w:cs="Times New Roman"/>
          <w:color w:val="000000" w:themeColor="text1"/>
          <w:sz w:val="24"/>
          <w:szCs w:val="24"/>
        </w:rPr>
        <w:t>I believe the session worked well, with an accurate understanding, acknowledgment, and portraying of attributes such as congruence, unconditional positive regard, and accurate empathetic understanding. Nevertheless, I learned a lot of things which would help me grow as a counsellor. These include body language and facial expressions, slowing down when I talk and being aware of the time of the session. Also, to focus more on emotions and what the client says than directing the conversation. By reminding and encouraging the client to focus on themselves first and remember how significant their feelings are, I felt I had a successful implementation of compassion focused therapy (CFT) (Gilbert, 2009) and emotion focused therapy (EFT) (Greenberg, 2004). Reflecting on this analysis can help in building a better therapeutic relationship.  </w:t>
      </w:r>
    </w:p>
    <w:p w14:paraId="26214936" w14:textId="77777777" w:rsidR="009603CB" w:rsidRPr="00E430A4" w:rsidRDefault="009603CB" w:rsidP="00E430A4">
      <w:pPr>
        <w:spacing w:line="480" w:lineRule="auto"/>
        <w:ind w:firstLine="720"/>
        <w:rPr>
          <w:rFonts w:ascii="Times New Roman" w:hAnsi="Times New Roman" w:cs="Times New Roman"/>
          <w:sz w:val="24"/>
          <w:szCs w:val="24"/>
        </w:rPr>
      </w:pPr>
    </w:p>
    <w:p w14:paraId="1BC1266F" w14:textId="77777777" w:rsidR="002B4D1C" w:rsidRDefault="002B4D1C" w:rsidP="002B4D1C">
      <w:pPr>
        <w:spacing w:line="480" w:lineRule="auto"/>
        <w:ind w:left="851" w:hanging="851"/>
        <w:rPr>
          <w:rFonts w:ascii="Times New Roman" w:hAnsi="Times New Roman" w:cs="Times New Roman"/>
          <w:sz w:val="24"/>
          <w:szCs w:val="24"/>
          <w:u w:val="single"/>
        </w:rPr>
      </w:pPr>
    </w:p>
    <w:p w14:paraId="0D208168" w14:textId="77777777" w:rsidR="002B4D1C" w:rsidRDefault="002B4D1C" w:rsidP="002B4D1C">
      <w:pPr>
        <w:spacing w:line="480" w:lineRule="auto"/>
        <w:ind w:left="851" w:hanging="851"/>
        <w:rPr>
          <w:rFonts w:ascii="Times New Roman" w:hAnsi="Times New Roman" w:cs="Times New Roman"/>
          <w:sz w:val="24"/>
          <w:szCs w:val="24"/>
          <w:u w:val="single"/>
        </w:rPr>
      </w:pPr>
    </w:p>
    <w:p w14:paraId="35207633" w14:textId="77777777" w:rsidR="002B4D1C" w:rsidRDefault="002B4D1C" w:rsidP="002B4D1C">
      <w:pPr>
        <w:spacing w:line="480" w:lineRule="auto"/>
        <w:ind w:left="851" w:hanging="851"/>
        <w:rPr>
          <w:rFonts w:ascii="Times New Roman" w:hAnsi="Times New Roman" w:cs="Times New Roman"/>
          <w:sz w:val="24"/>
          <w:szCs w:val="24"/>
          <w:u w:val="single"/>
        </w:rPr>
      </w:pPr>
    </w:p>
    <w:p w14:paraId="32CD1FFA" w14:textId="77777777" w:rsidR="002B4D1C" w:rsidRDefault="002B4D1C" w:rsidP="002B4D1C">
      <w:pPr>
        <w:spacing w:line="480" w:lineRule="auto"/>
        <w:ind w:left="851" w:hanging="851"/>
        <w:rPr>
          <w:rFonts w:ascii="Times New Roman" w:hAnsi="Times New Roman" w:cs="Times New Roman"/>
          <w:sz w:val="24"/>
          <w:szCs w:val="24"/>
          <w:u w:val="single"/>
        </w:rPr>
      </w:pPr>
    </w:p>
    <w:p w14:paraId="68BC0660" w14:textId="77777777" w:rsidR="002B4D1C" w:rsidRDefault="002B4D1C" w:rsidP="002B4D1C">
      <w:pPr>
        <w:spacing w:line="480" w:lineRule="auto"/>
        <w:ind w:left="851" w:hanging="851"/>
        <w:rPr>
          <w:rFonts w:ascii="Times New Roman" w:hAnsi="Times New Roman" w:cs="Times New Roman"/>
          <w:sz w:val="24"/>
          <w:szCs w:val="24"/>
          <w:u w:val="single"/>
        </w:rPr>
      </w:pPr>
    </w:p>
    <w:p w14:paraId="667AB9B7" w14:textId="77777777" w:rsidR="00EF57C3" w:rsidRDefault="00EF57C3" w:rsidP="00EF57C3">
      <w:pPr>
        <w:spacing w:line="480" w:lineRule="auto"/>
        <w:rPr>
          <w:rFonts w:ascii="Times New Roman" w:hAnsi="Times New Roman" w:cs="Times New Roman"/>
          <w:sz w:val="24"/>
          <w:szCs w:val="24"/>
          <w:u w:val="single"/>
        </w:rPr>
      </w:pPr>
    </w:p>
    <w:p w14:paraId="636F71DE" w14:textId="2782F842" w:rsidR="0016773F" w:rsidRDefault="003E27FC" w:rsidP="00EF57C3">
      <w:pPr>
        <w:spacing w:line="480" w:lineRule="auto"/>
        <w:rPr>
          <w:rFonts w:ascii="Times New Roman" w:hAnsi="Times New Roman" w:cs="Times New Roman"/>
          <w:sz w:val="24"/>
          <w:szCs w:val="24"/>
          <w:u w:val="single"/>
        </w:rPr>
      </w:pPr>
      <w:r w:rsidRPr="00E430A4">
        <w:rPr>
          <w:rFonts w:ascii="Times New Roman" w:hAnsi="Times New Roman" w:cs="Times New Roman"/>
          <w:sz w:val="24"/>
          <w:szCs w:val="24"/>
          <w:u w:val="single"/>
        </w:rPr>
        <w:lastRenderedPageBreak/>
        <w:t>Reference List</w:t>
      </w:r>
    </w:p>
    <w:p w14:paraId="3F9C5547" w14:textId="0A2FA6B9" w:rsidR="00A53123" w:rsidRPr="00A53123" w:rsidRDefault="00A53123" w:rsidP="002B4D1C">
      <w:pPr>
        <w:spacing w:line="480" w:lineRule="auto"/>
        <w:ind w:left="851" w:hanging="851"/>
        <w:rPr>
          <w:rFonts w:ascii="Times New Roman" w:hAnsi="Times New Roman" w:cs="Times New Roman"/>
          <w:sz w:val="24"/>
          <w:szCs w:val="24"/>
        </w:rPr>
      </w:pPr>
      <w:bookmarkStart w:id="1" w:name="_Hlk103721412"/>
      <w:r w:rsidRPr="00A53123">
        <w:rPr>
          <w:rFonts w:ascii="Times New Roman" w:hAnsi="Times New Roman" w:cs="Times New Roman"/>
          <w:sz w:val="24"/>
          <w:szCs w:val="24"/>
        </w:rPr>
        <w:t>Agee, J. (2009).</w:t>
      </w:r>
      <w:bookmarkEnd w:id="1"/>
      <w:r w:rsidRPr="00A53123">
        <w:rPr>
          <w:rFonts w:ascii="Times New Roman" w:hAnsi="Times New Roman" w:cs="Times New Roman"/>
          <w:sz w:val="24"/>
          <w:szCs w:val="24"/>
        </w:rPr>
        <w:t xml:space="preserve"> Developing qualitative research questions: A reflective process. </w:t>
      </w:r>
      <w:r w:rsidRPr="00A53123">
        <w:rPr>
          <w:rFonts w:ascii="Times New Roman" w:hAnsi="Times New Roman" w:cs="Times New Roman"/>
          <w:i/>
          <w:iCs/>
          <w:sz w:val="24"/>
          <w:szCs w:val="24"/>
        </w:rPr>
        <w:t>International journal of qualitative studies in education</w:t>
      </w:r>
      <w:r w:rsidRPr="00A53123">
        <w:rPr>
          <w:rFonts w:ascii="Times New Roman" w:hAnsi="Times New Roman" w:cs="Times New Roman"/>
          <w:sz w:val="24"/>
          <w:szCs w:val="24"/>
        </w:rPr>
        <w:t>, </w:t>
      </w:r>
      <w:r w:rsidRPr="00A53123">
        <w:rPr>
          <w:rFonts w:ascii="Times New Roman" w:hAnsi="Times New Roman" w:cs="Times New Roman"/>
          <w:i/>
          <w:iCs/>
          <w:sz w:val="24"/>
          <w:szCs w:val="24"/>
        </w:rPr>
        <w:t>22</w:t>
      </w:r>
      <w:r w:rsidRPr="00A53123">
        <w:rPr>
          <w:rFonts w:ascii="Times New Roman" w:hAnsi="Times New Roman" w:cs="Times New Roman"/>
          <w:sz w:val="24"/>
          <w:szCs w:val="24"/>
        </w:rPr>
        <w:t>(4), 431-447.</w:t>
      </w:r>
    </w:p>
    <w:p w14:paraId="7C0A6307" w14:textId="7251464C" w:rsidR="0016773F" w:rsidRPr="00E430A4" w:rsidRDefault="0016773F" w:rsidP="002B4D1C">
      <w:pPr>
        <w:spacing w:line="480" w:lineRule="auto"/>
        <w:ind w:left="851" w:hanging="851"/>
        <w:rPr>
          <w:rFonts w:ascii="Times New Roman" w:hAnsi="Times New Roman" w:cs="Times New Roman"/>
          <w:color w:val="222222"/>
          <w:sz w:val="24"/>
          <w:szCs w:val="24"/>
          <w:shd w:val="clear" w:color="auto" w:fill="FFFFFF"/>
        </w:rPr>
      </w:pPr>
      <w:r w:rsidRPr="00E430A4">
        <w:rPr>
          <w:rFonts w:ascii="Times New Roman" w:hAnsi="Times New Roman" w:cs="Times New Roman"/>
          <w:color w:val="222222"/>
          <w:sz w:val="24"/>
          <w:szCs w:val="24"/>
          <w:shd w:val="clear" w:color="auto" w:fill="FFFFFF"/>
        </w:rPr>
        <w:t>Bandura, A. (1997). The anatomy of stages of change. </w:t>
      </w:r>
      <w:r w:rsidRPr="00E430A4">
        <w:rPr>
          <w:rFonts w:ascii="Times New Roman" w:hAnsi="Times New Roman" w:cs="Times New Roman"/>
          <w:i/>
          <w:iCs/>
          <w:color w:val="222222"/>
          <w:sz w:val="24"/>
          <w:szCs w:val="24"/>
          <w:shd w:val="clear" w:color="auto" w:fill="FFFFFF"/>
        </w:rPr>
        <w:t>American journal of health promotion: AJHP</w:t>
      </w:r>
      <w:r w:rsidRPr="00E430A4">
        <w:rPr>
          <w:rFonts w:ascii="Times New Roman" w:hAnsi="Times New Roman" w:cs="Times New Roman"/>
          <w:color w:val="222222"/>
          <w:sz w:val="24"/>
          <w:szCs w:val="24"/>
          <w:shd w:val="clear" w:color="auto" w:fill="FFFFFF"/>
        </w:rPr>
        <w:t>, </w:t>
      </w:r>
      <w:r w:rsidRPr="00E430A4">
        <w:rPr>
          <w:rFonts w:ascii="Times New Roman" w:hAnsi="Times New Roman" w:cs="Times New Roman"/>
          <w:i/>
          <w:iCs/>
          <w:color w:val="222222"/>
          <w:sz w:val="24"/>
          <w:szCs w:val="24"/>
          <w:shd w:val="clear" w:color="auto" w:fill="FFFFFF"/>
        </w:rPr>
        <w:t>12</w:t>
      </w:r>
      <w:r w:rsidRPr="00E430A4">
        <w:rPr>
          <w:rFonts w:ascii="Times New Roman" w:hAnsi="Times New Roman" w:cs="Times New Roman"/>
          <w:color w:val="222222"/>
          <w:sz w:val="24"/>
          <w:szCs w:val="24"/>
          <w:shd w:val="clear" w:color="auto" w:fill="FFFFFF"/>
        </w:rPr>
        <w:t>(1), 8-10.</w:t>
      </w:r>
    </w:p>
    <w:p w14:paraId="3302BA23" w14:textId="5C5480D1" w:rsidR="00593CE9" w:rsidRDefault="00593CE9" w:rsidP="002B4D1C">
      <w:pPr>
        <w:spacing w:line="480" w:lineRule="auto"/>
        <w:ind w:left="851" w:hanging="851"/>
        <w:rPr>
          <w:rFonts w:ascii="Times New Roman" w:hAnsi="Times New Roman" w:cs="Times New Roman"/>
          <w:color w:val="222222"/>
          <w:sz w:val="24"/>
          <w:szCs w:val="24"/>
          <w:shd w:val="clear" w:color="auto" w:fill="FFFFFF"/>
        </w:rPr>
      </w:pPr>
      <w:r w:rsidRPr="00E430A4">
        <w:rPr>
          <w:rFonts w:ascii="Times New Roman" w:hAnsi="Times New Roman" w:cs="Times New Roman"/>
          <w:color w:val="222222"/>
          <w:sz w:val="24"/>
          <w:szCs w:val="24"/>
          <w:shd w:val="clear" w:color="auto" w:fill="FFFFFF"/>
        </w:rPr>
        <w:t>Bandura, A. (2018). Toward a psychology of human agency: Pathways and reflections. </w:t>
      </w:r>
      <w:r w:rsidRPr="00E430A4">
        <w:rPr>
          <w:rFonts w:ascii="Times New Roman" w:hAnsi="Times New Roman" w:cs="Times New Roman"/>
          <w:i/>
          <w:iCs/>
          <w:color w:val="222222"/>
          <w:sz w:val="24"/>
          <w:szCs w:val="24"/>
          <w:shd w:val="clear" w:color="auto" w:fill="FFFFFF"/>
        </w:rPr>
        <w:t>Perspectives on Psychological Science</w:t>
      </w:r>
      <w:r w:rsidRPr="00E430A4">
        <w:rPr>
          <w:rFonts w:ascii="Times New Roman" w:hAnsi="Times New Roman" w:cs="Times New Roman"/>
          <w:color w:val="222222"/>
          <w:sz w:val="24"/>
          <w:szCs w:val="24"/>
          <w:shd w:val="clear" w:color="auto" w:fill="FFFFFF"/>
        </w:rPr>
        <w:t>, </w:t>
      </w:r>
      <w:r w:rsidRPr="00E430A4">
        <w:rPr>
          <w:rFonts w:ascii="Times New Roman" w:hAnsi="Times New Roman" w:cs="Times New Roman"/>
          <w:i/>
          <w:iCs/>
          <w:color w:val="222222"/>
          <w:sz w:val="24"/>
          <w:szCs w:val="24"/>
          <w:shd w:val="clear" w:color="auto" w:fill="FFFFFF"/>
        </w:rPr>
        <w:t>13</w:t>
      </w:r>
      <w:r w:rsidRPr="00E430A4">
        <w:rPr>
          <w:rFonts w:ascii="Times New Roman" w:hAnsi="Times New Roman" w:cs="Times New Roman"/>
          <w:color w:val="222222"/>
          <w:sz w:val="24"/>
          <w:szCs w:val="24"/>
          <w:shd w:val="clear" w:color="auto" w:fill="FFFFFF"/>
        </w:rPr>
        <w:t>(2), 130-136.</w:t>
      </w:r>
    </w:p>
    <w:p w14:paraId="30DEA818" w14:textId="576279FC" w:rsidR="00734128" w:rsidRPr="00E430A4" w:rsidRDefault="00734128" w:rsidP="002B4D1C">
      <w:pPr>
        <w:spacing w:line="480" w:lineRule="auto"/>
        <w:ind w:left="851" w:hanging="851"/>
        <w:rPr>
          <w:rFonts w:ascii="Times New Roman" w:hAnsi="Times New Roman" w:cs="Times New Roman"/>
          <w:color w:val="222222"/>
          <w:sz w:val="24"/>
          <w:szCs w:val="24"/>
          <w:shd w:val="clear" w:color="auto" w:fill="FFFFFF"/>
        </w:rPr>
      </w:pPr>
      <w:r w:rsidRPr="00734128">
        <w:rPr>
          <w:rFonts w:ascii="Times New Roman" w:hAnsi="Times New Roman" w:cs="Times New Roman"/>
          <w:color w:val="222222"/>
          <w:sz w:val="24"/>
          <w:szCs w:val="24"/>
          <w:shd w:val="clear" w:color="auto" w:fill="FFFFFF"/>
        </w:rPr>
        <w:t>Carter, M. A. (1989). Ethical analysis of trust in therapeutic relationships.</w:t>
      </w:r>
    </w:p>
    <w:p w14:paraId="3C4EDFAA" w14:textId="012428CC" w:rsidR="00F7122F" w:rsidRDefault="00F7122F" w:rsidP="002B4D1C">
      <w:pPr>
        <w:spacing w:line="480" w:lineRule="auto"/>
        <w:ind w:left="851" w:hanging="851"/>
        <w:rPr>
          <w:rFonts w:ascii="Times New Roman" w:hAnsi="Times New Roman" w:cs="Times New Roman"/>
          <w:color w:val="222222"/>
          <w:sz w:val="24"/>
          <w:szCs w:val="24"/>
          <w:shd w:val="clear" w:color="auto" w:fill="FFFFFF"/>
        </w:rPr>
      </w:pPr>
      <w:r w:rsidRPr="00E430A4">
        <w:rPr>
          <w:rFonts w:ascii="Times New Roman" w:hAnsi="Times New Roman" w:cs="Times New Roman"/>
          <w:color w:val="222222"/>
          <w:sz w:val="24"/>
          <w:szCs w:val="24"/>
          <w:shd w:val="clear" w:color="auto" w:fill="FFFFFF"/>
        </w:rPr>
        <w:t>Coghlan, D. (1993). A person‐centred approach to dealing with resistance to change. </w:t>
      </w:r>
      <w:r w:rsidRPr="00E430A4">
        <w:rPr>
          <w:rFonts w:ascii="Times New Roman" w:hAnsi="Times New Roman" w:cs="Times New Roman"/>
          <w:i/>
          <w:iCs/>
          <w:color w:val="222222"/>
          <w:sz w:val="24"/>
          <w:szCs w:val="24"/>
          <w:shd w:val="clear" w:color="auto" w:fill="FFFFFF"/>
        </w:rPr>
        <w:t>Leadership &amp; Organization Development Journal</w:t>
      </w:r>
      <w:r w:rsidRPr="00E430A4">
        <w:rPr>
          <w:rFonts w:ascii="Times New Roman" w:hAnsi="Times New Roman" w:cs="Times New Roman"/>
          <w:color w:val="222222"/>
          <w:sz w:val="24"/>
          <w:szCs w:val="24"/>
          <w:shd w:val="clear" w:color="auto" w:fill="FFFFFF"/>
        </w:rPr>
        <w:t>.</w:t>
      </w:r>
    </w:p>
    <w:p w14:paraId="633DC9FD" w14:textId="3529B95B" w:rsidR="009F6B30" w:rsidRDefault="009F6B30" w:rsidP="002B4D1C">
      <w:pPr>
        <w:spacing w:line="480" w:lineRule="auto"/>
        <w:ind w:left="851" w:hanging="851"/>
        <w:rPr>
          <w:rFonts w:ascii="Times New Roman" w:hAnsi="Times New Roman" w:cs="Times New Roman"/>
          <w:color w:val="222222"/>
          <w:sz w:val="24"/>
          <w:szCs w:val="24"/>
          <w:shd w:val="clear" w:color="auto" w:fill="FFFFFF"/>
        </w:rPr>
      </w:pPr>
      <w:bookmarkStart w:id="2" w:name="_Hlk103723126"/>
      <w:proofErr w:type="spellStart"/>
      <w:r w:rsidRPr="009F6B30">
        <w:rPr>
          <w:rFonts w:ascii="Times New Roman" w:hAnsi="Times New Roman" w:cs="Times New Roman"/>
          <w:color w:val="222222"/>
          <w:sz w:val="24"/>
          <w:szCs w:val="24"/>
          <w:shd w:val="clear" w:color="auto" w:fill="FFFFFF"/>
        </w:rPr>
        <w:t>Egbochuku</w:t>
      </w:r>
      <w:proofErr w:type="spellEnd"/>
      <w:r w:rsidRPr="009F6B30">
        <w:rPr>
          <w:rFonts w:ascii="Times New Roman" w:hAnsi="Times New Roman" w:cs="Times New Roman"/>
          <w:color w:val="222222"/>
          <w:sz w:val="24"/>
          <w:szCs w:val="24"/>
          <w:shd w:val="clear" w:color="auto" w:fill="FFFFFF"/>
        </w:rPr>
        <w:t>, E. O. (2008)</w:t>
      </w:r>
      <w:bookmarkEnd w:id="2"/>
      <w:r w:rsidRPr="009F6B30">
        <w:rPr>
          <w:rFonts w:ascii="Times New Roman" w:hAnsi="Times New Roman" w:cs="Times New Roman"/>
          <w:color w:val="222222"/>
          <w:sz w:val="24"/>
          <w:szCs w:val="24"/>
          <w:shd w:val="clear" w:color="auto" w:fill="FFFFFF"/>
        </w:rPr>
        <w:t>. Counselling communication skills: its place in the training programme of a counselling psychologist. </w:t>
      </w:r>
      <w:r w:rsidRPr="009F6B30">
        <w:rPr>
          <w:rFonts w:ascii="Times New Roman" w:hAnsi="Times New Roman" w:cs="Times New Roman"/>
          <w:i/>
          <w:iCs/>
          <w:color w:val="222222"/>
          <w:sz w:val="24"/>
          <w:szCs w:val="24"/>
          <w:shd w:val="clear" w:color="auto" w:fill="FFFFFF"/>
        </w:rPr>
        <w:t>Edo Journal of Counselling</w:t>
      </w:r>
      <w:r w:rsidRPr="009F6B30">
        <w:rPr>
          <w:rFonts w:ascii="Times New Roman" w:hAnsi="Times New Roman" w:cs="Times New Roman"/>
          <w:color w:val="222222"/>
          <w:sz w:val="24"/>
          <w:szCs w:val="24"/>
          <w:shd w:val="clear" w:color="auto" w:fill="FFFFFF"/>
        </w:rPr>
        <w:t>, </w:t>
      </w:r>
      <w:r w:rsidRPr="009F6B30">
        <w:rPr>
          <w:rFonts w:ascii="Times New Roman" w:hAnsi="Times New Roman" w:cs="Times New Roman"/>
          <w:i/>
          <w:iCs/>
          <w:color w:val="222222"/>
          <w:sz w:val="24"/>
          <w:szCs w:val="24"/>
          <w:shd w:val="clear" w:color="auto" w:fill="FFFFFF"/>
        </w:rPr>
        <w:t>1</w:t>
      </w:r>
      <w:r w:rsidRPr="009F6B30">
        <w:rPr>
          <w:rFonts w:ascii="Times New Roman" w:hAnsi="Times New Roman" w:cs="Times New Roman"/>
          <w:color w:val="222222"/>
          <w:sz w:val="24"/>
          <w:szCs w:val="24"/>
          <w:shd w:val="clear" w:color="auto" w:fill="FFFFFF"/>
        </w:rPr>
        <w:t>(1), 16-32.</w:t>
      </w:r>
    </w:p>
    <w:p w14:paraId="1CB8B5F2" w14:textId="65090EA5" w:rsidR="00D93F89" w:rsidRDefault="006E0861" w:rsidP="002B4D1C">
      <w:pPr>
        <w:spacing w:line="480" w:lineRule="auto"/>
        <w:ind w:left="851" w:hanging="851"/>
        <w:rPr>
          <w:rFonts w:ascii="Times New Roman" w:hAnsi="Times New Roman" w:cs="Times New Roman"/>
          <w:color w:val="222222"/>
          <w:sz w:val="24"/>
          <w:szCs w:val="24"/>
          <w:shd w:val="clear" w:color="auto" w:fill="FFFFFF"/>
        </w:rPr>
      </w:pPr>
      <w:r w:rsidRPr="006E0861">
        <w:rPr>
          <w:rFonts w:ascii="Times New Roman" w:hAnsi="Times New Roman" w:cs="Times New Roman"/>
          <w:color w:val="222222"/>
          <w:sz w:val="24"/>
          <w:szCs w:val="24"/>
          <w:shd w:val="clear" w:color="auto" w:fill="FFFFFF"/>
        </w:rPr>
        <w:t>Feldman, M. (2008). Grievance: The underlying oedipal configuration. </w:t>
      </w:r>
      <w:r w:rsidRPr="006E0861">
        <w:rPr>
          <w:rFonts w:ascii="Times New Roman" w:hAnsi="Times New Roman" w:cs="Times New Roman"/>
          <w:i/>
          <w:iCs/>
          <w:color w:val="222222"/>
          <w:sz w:val="24"/>
          <w:szCs w:val="24"/>
          <w:shd w:val="clear" w:color="auto" w:fill="FFFFFF"/>
        </w:rPr>
        <w:t>The International Journal of Psychoanalysis</w:t>
      </w:r>
      <w:r w:rsidRPr="006E0861">
        <w:rPr>
          <w:rFonts w:ascii="Times New Roman" w:hAnsi="Times New Roman" w:cs="Times New Roman"/>
          <w:color w:val="222222"/>
          <w:sz w:val="24"/>
          <w:szCs w:val="24"/>
          <w:shd w:val="clear" w:color="auto" w:fill="FFFFFF"/>
        </w:rPr>
        <w:t>, </w:t>
      </w:r>
      <w:r w:rsidRPr="006E0861">
        <w:rPr>
          <w:rFonts w:ascii="Times New Roman" w:hAnsi="Times New Roman" w:cs="Times New Roman"/>
          <w:i/>
          <w:iCs/>
          <w:color w:val="222222"/>
          <w:sz w:val="24"/>
          <w:szCs w:val="24"/>
          <w:shd w:val="clear" w:color="auto" w:fill="FFFFFF"/>
        </w:rPr>
        <w:t>89</w:t>
      </w:r>
      <w:r w:rsidRPr="006E0861">
        <w:rPr>
          <w:rFonts w:ascii="Times New Roman" w:hAnsi="Times New Roman" w:cs="Times New Roman"/>
          <w:color w:val="222222"/>
          <w:sz w:val="24"/>
          <w:szCs w:val="24"/>
          <w:shd w:val="clear" w:color="auto" w:fill="FFFFFF"/>
        </w:rPr>
        <w:t>(4), 743-758.</w:t>
      </w:r>
    </w:p>
    <w:p w14:paraId="2783BE2A" w14:textId="369190ED" w:rsidR="006E0861" w:rsidRPr="00E430A4" w:rsidRDefault="006E0861" w:rsidP="002B4D1C">
      <w:pPr>
        <w:spacing w:line="480" w:lineRule="auto"/>
        <w:ind w:left="851" w:hanging="851"/>
        <w:rPr>
          <w:rFonts w:ascii="Times New Roman" w:hAnsi="Times New Roman" w:cs="Times New Roman"/>
          <w:color w:val="222222"/>
          <w:sz w:val="24"/>
          <w:szCs w:val="24"/>
          <w:shd w:val="clear" w:color="auto" w:fill="FFFFFF"/>
        </w:rPr>
      </w:pPr>
      <w:bookmarkStart w:id="3" w:name="_Hlk103723964"/>
      <w:r w:rsidRPr="006E0861">
        <w:rPr>
          <w:rFonts w:ascii="Times New Roman" w:hAnsi="Times New Roman" w:cs="Times New Roman"/>
          <w:color w:val="222222"/>
          <w:sz w:val="24"/>
          <w:szCs w:val="24"/>
          <w:shd w:val="clear" w:color="auto" w:fill="FFFFFF"/>
        </w:rPr>
        <w:t>Finlay, L. (2012)</w:t>
      </w:r>
      <w:bookmarkEnd w:id="3"/>
      <w:r w:rsidRPr="006E0861">
        <w:rPr>
          <w:rFonts w:ascii="Times New Roman" w:hAnsi="Times New Roman" w:cs="Times New Roman"/>
          <w:color w:val="222222"/>
          <w:sz w:val="24"/>
          <w:szCs w:val="24"/>
          <w:shd w:val="clear" w:color="auto" w:fill="FFFFFF"/>
        </w:rPr>
        <w:t>. Five lenses for the reflexive interviewer. </w:t>
      </w:r>
      <w:r w:rsidRPr="006E0861">
        <w:rPr>
          <w:rFonts w:ascii="Times New Roman" w:hAnsi="Times New Roman" w:cs="Times New Roman"/>
          <w:i/>
          <w:iCs/>
          <w:color w:val="222222"/>
          <w:sz w:val="24"/>
          <w:szCs w:val="24"/>
          <w:shd w:val="clear" w:color="auto" w:fill="FFFFFF"/>
        </w:rPr>
        <w:t>The SAGE handbook of interview research: The complexity of the craft</w:t>
      </w:r>
      <w:r w:rsidRPr="006E0861">
        <w:rPr>
          <w:rFonts w:ascii="Times New Roman" w:hAnsi="Times New Roman" w:cs="Times New Roman"/>
          <w:color w:val="222222"/>
          <w:sz w:val="24"/>
          <w:szCs w:val="24"/>
          <w:shd w:val="clear" w:color="auto" w:fill="FFFFFF"/>
        </w:rPr>
        <w:t>, </w:t>
      </w:r>
      <w:r w:rsidRPr="006E0861">
        <w:rPr>
          <w:rFonts w:ascii="Times New Roman" w:hAnsi="Times New Roman" w:cs="Times New Roman"/>
          <w:i/>
          <w:iCs/>
          <w:color w:val="222222"/>
          <w:sz w:val="24"/>
          <w:szCs w:val="24"/>
          <w:shd w:val="clear" w:color="auto" w:fill="FFFFFF"/>
        </w:rPr>
        <w:t>2</w:t>
      </w:r>
      <w:r w:rsidRPr="006E0861">
        <w:rPr>
          <w:rFonts w:ascii="Times New Roman" w:hAnsi="Times New Roman" w:cs="Times New Roman"/>
          <w:color w:val="222222"/>
          <w:sz w:val="24"/>
          <w:szCs w:val="24"/>
          <w:shd w:val="clear" w:color="auto" w:fill="FFFFFF"/>
        </w:rPr>
        <w:t>, 317-333.</w:t>
      </w:r>
    </w:p>
    <w:p w14:paraId="36C5A972" w14:textId="24CC25E1" w:rsidR="00F7122F" w:rsidRPr="00E430A4" w:rsidRDefault="00F7122F" w:rsidP="002B4D1C">
      <w:pPr>
        <w:spacing w:line="480" w:lineRule="auto"/>
        <w:ind w:left="851" w:hanging="851"/>
        <w:rPr>
          <w:rFonts w:ascii="Times New Roman" w:hAnsi="Times New Roman" w:cs="Times New Roman"/>
          <w:color w:val="222222"/>
          <w:sz w:val="24"/>
          <w:szCs w:val="24"/>
          <w:shd w:val="clear" w:color="auto" w:fill="FFFFFF"/>
        </w:rPr>
      </w:pPr>
      <w:r w:rsidRPr="00E430A4">
        <w:rPr>
          <w:rFonts w:ascii="Times New Roman" w:hAnsi="Times New Roman" w:cs="Times New Roman"/>
          <w:color w:val="222222"/>
          <w:sz w:val="24"/>
          <w:szCs w:val="24"/>
          <w:shd w:val="clear" w:color="auto" w:fill="FFFFFF"/>
        </w:rPr>
        <w:t>Gilbert, P. (2009). Introducing compassion-focused therapy. </w:t>
      </w:r>
      <w:r w:rsidRPr="00E430A4">
        <w:rPr>
          <w:rFonts w:ascii="Times New Roman" w:hAnsi="Times New Roman" w:cs="Times New Roman"/>
          <w:i/>
          <w:iCs/>
          <w:color w:val="222222"/>
          <w:sz w:val="24"/>
          <w:szCs w:val="24"/>
          <w:shd w:val="clear" w:color="auto" w:fill="FFFFFF"/>
        </w:rPr>
        <w:t>Advances in psychiatric treatment</w:t>
      </w:r>
      <w:r w:rsidRPr="00E430A4">
        <w:rPr>
          <w:rFonts w:ascii="Times New Roman" w:hAnsi="Times New Roman" w:cs="Times New Roman"/>
          <w:color w:val="222222"/>
          <w:sz w:val="24"/>
          <w:szCs w:val="24"/>
          <w:shd w:val="clear" w:color="auto" w:fill="FFFFFF"/>
        </w:rPr>
        <w:t>, </w:t>
      </w:r>
      <w:r w:rsidRPr="00E430A4">
        <w:rPr>
          <w:rFonts w:ascii="Times New Roman" w:hAnsi="Times New Roman" w:cs="Times New Roman"/>
          <w:i/>
          <w:iCs/>
          <w:color w:val="222222"/>
          <w:sz w:val="24"/>
          <w:szCs w:val="24"/>
          <w:shd w:val="clear" w:color="auto" w:fill="FFFFFF"/>
        </w:rPr>
        <w:t>15</w:t>
      </w:r>
      <w:r w:rsidRPr="00E430A4">
        <w:rPr>
          <w:rFonts w:ascii="Times New Roman" w:hAnsi="Times New Roman" w:cs="Times New Roman"/>
          <w:color w:val="222222"/>
          <w:sz w:val="24"/>
          <w:szCs w:val="24"/>
          <w:shd w:val="clear" w:color="auto" w:fill="FFFFFF"/>
        </w:rPr>
        <w:t>(3), 199-208.</w:t>
      </w:r>
    </w:p>
    <w:p w14:paraId="46D5FD68" w14:textId="50D390FD" w:rsidR="00E430A4" w:rsidRPr="00E430A4" w:rsidRDefault="00E430A4" w:rsidP="002B4D1C">
      <w:pPr>
        <w:spacing w:line="480" w:lineRule="auto"/>
        <w:ind w:left="851" w:hanging="851"/>
        <w:rPr>
          <w:rFonts w:ascii="Times New Roman" w:hAnsi="Times New Roman" w:cs="Times New Roman"/>
          <w:color w:val="222222"/>
          <w:sz w:val="24"/>
          <w:szCs w:val="24"/>
          <w:shd w:val="clear" w:color="auto" w:fill="FFFFFF"/>
        </w:rPr>
      </w:pPr>
      <w:r w:rsidRPr="00E430A4">
        <w:rPr>
          <w:rFonts w:ascii="Times New Roman" w:hAnsi="Times New Roman" w:cs="Times New Roman"/>
          <w:color w:val="222222"/>
          <w:sz w:val="24"/>
          <w:szCs w:val="24"/>
          <w:shd w:val="clear" w:color="auto" w:fill="FFFFFF"/>
        </w:rPr>
        <w:t>Gonzalez, N., &amp; Packer, I. K. (2004). Confidentiality. </w:t>
      </w:r>
      <w:r w:rsidRPr="00E430A4">
        <w:rPr>
          <w:rFonts w:ascii="Times New Roman" w:hAnsi="Times New Roman" w:cs="Times New Roman"/>
          <w:i/>
          <w:iCs/>
          <w:color w:val="222222"/>
          <w:sz w:val="24"/>
          <w:szCs w:val="24"/>
          <w:shd w:val="clear" w:color="auto" w:fill="FFFFFF"/>
        </w:rPr>
        <w:t>Journal of the American Academy of Psychiatry and the Law</w:t>
      </w:r>
      <w:r w:rsidRPr="00E430A4">
        <w:rPr>
          <w:rFonts w:ascii="Times New Roman" w:hAnsi="Times New Roman" w:cs="Times New Roman"/>
          <w:color w:val="222222"/>
          <w:sz w:val="24"/>
          <w:szCs w:val="24"/>
          <w:shd w:val="clear" w:color="auto" w:fill="FFFFFF"/>
        </w:rPr>
        <w:t>.</w:t>
      </w:r>
    </w:p>
    <w:p w14:paraId="2C6525F3" w14:textId="1BA56532" w:rsidR="003E27FC" w:rsidRPr="00E430A4" w:rsidRDefault="003E27FC" w:rsidP="002B4D1C">
      <w:pPr>
        <w:spacing w:line="480" w:lineRule="auto"/>
        <w:ind w:left="851" w:hanging="851"/>
        <w:rPr>
          <w:rFonts w:ascii="Times New Roman" w:hAnsi="Times New Roman" w:cs="Times New Roman"/>
          <w:color w:val="222222"/>
          <w:sz w:val="24"/>
          <w:szCs w:val="24"/>
          <w:shd w:val="clear" w:color="auto" w:fill="FFFFFF"/>
        </w:rPr>
      </w:pPr>
      <w:r w:rsidRPr="00E430A4">
        <w:rPr>
          <w:rFonts w:ascii="Times New Roman" w:hAnsi="Times New Roman" w:cs="Times New Roman"/>
          <w:color w:val="222222"/>
          <w:sz w:val="24"/>
          <w:szCs w:val="24"/>
          <w:shd w:val="clear" w:color="auto" w:fill="FFFFFF"/>
        </w:rPr>
        <w:t>Greenberg, L. S. (2004). Emotion–focused therapy. </w:t>
      </w:r>
      <w:r w:rsidRPr="00E430A4">
        <w:rPr>
          <w:rFonts w:ascii="Times New Roman" w:hAnsi="Times New Roman" w:cs="Times New Roman"/>
          <w:i/>
          <w:iCs/>
          <w:color w:val="222222"/>
          <w:sz w:val="24"/>
          <w:szCs w:val="24"/>
          <w:shd w:val="clear" w:color="auto" w:fill="FFFFFF"/>
        </w:rPr>
        <w:t>Clinical Psychology &amp; Psychotherapy: An International Journal of Theory &amp; Practice</w:t>
      </w:r>
      <w:r w:rsidRPr="00E430A4">
        <w:rPr>
          <w:rFonts w:ascii="Times New Roman" w:hAnsi="Times New Roman" w:cs="Times New Roman"/>
          <w:color w:val="222222"/>
          <w:sz w:val="24"/>
          <w:szCs w:val="24"/>
          <w:shd w:val="clear" w:color="auto" w:fill="FFFFFF"/>
        </w:rPr>
        <w:t>, </w:t>
      </w:r>
      <w:r w:rsidRPr="00E430A4">
        <w:rPr>
          <w:rFonts w:ascii="Times New Roman" w:hAnsi="Times New Roman" w:cs="Times New Roman"/>
          <w:i/>
          <w:iCs/>
          <w:color w:val="222222"/>
          <w:sz w:val="24"/>
          <w:szCs w:val="24"/>
          <w:shd w:val="clear" w:color="auto" w:fill="FFFFFF"/>
        </w:rPr>
        <w:t>11</w:t>
      </w:r>
      <w:r w:rsidRPr="00E430A4">
        <w:rPr>
          <w:rFonts w:ascii="Times New Roman" w:hAnsi="Times New Roman" w:cs="Times New Roman"/>
          <w:color w:val="222222"/>
          <w:sz w:val="24"/>
          <w:szCs w:val="24"/>
          <w:shd w:val="clear" w:color="auto" w:fill="FFFFFF"/>
        </w:rPr>
        <w:t>(1), 3-16.</w:t>
      </w:r>
    </w:p>
    <w:p w14:paraId="3327EE08" w14:textId="74257FE2" w:rsidR="00E430A4" w:rsidRDefault="00E430A4" w:rsidP="002B4D1C">
      <w:pPr>
        <w:spacing w:line="480" w:lineRule="auto"/>
        <w:ind w:left="851" w:hanging="851"/>
        <w:rPr>
          <w:rFonts w:ascii="Times New Roman" w:hAnsi="Times New Roman" w:cs="Times New Roman"/>
          <w:color w:val="222222"/>
          <w:sz w:val="24"/>
          <w:szCs w:val="24"/>
          <w:shd w:val="clear" w:color="auto" w:fill="FFFFFF"/>
        </w:rPr>
      </w:pPr>
      <w:r w:rsidRPr="00E430A4">
        <w:rPr>
          <w:rFonts w:ascii="Times New Roman" w:hAnsi="Times New Roman" w:cs="Times New Roman"/>
          <w:color w:val="222222"/>
          <w:sz w:val="24"/>
          <w:szCs w:val="24"/>
          <w:shd w:val="clear" w:color="auto" w:fill="FFFFFF"/>
        </w:rPr>
        <w:lastRenderedPageBreak/>
        <w:t xml:space="preserve">Hogan, T. P., </w:t>
      </w:r>
      <w:proofErr w:type="spellStart"/>
      <w:r w:rsidRPr="00E430A4">
        <w:rPr>
          <w:rFonts w:ascii="Times New Roman" w:hAnsi="Times New Roman" w:cs="Times New Roman"/>
          <w:color w:val="222222"/>
          <w:sz w:val="24"/>
          <w:szCs w:val="24"/>
          <w:shd w:val="clear" w:color="auto" w:fill="FFFFFF"/>
        </w:rPr>
        <w:t>Adlof</w:t>
      </w:r>
      <w:proofErr w:type="spellEnd"/>
      <w:r w:rsidRPr="00E430A4">
        <w:rPr>
          <w:rFonts w:ascii="Times New Roman" w:hAnsi="Times New Roman" w:cs="Times New Roman"/>
          <w:color w:val="222222"/>
          <w:sz w:val="24"/>
          <w:szCs w:val="24"/>
          <w:shd w:val="clear" w:color="auto" w:fill="FFFFFF"/>
        </w:rPr>
        <w:t>, S. M., &amp; Alonzo, C. N. (2014). On the importance of listening comprehension. </w:t>
      </w:r>
      <w:r w:rsidRPr="00E430A4">
        <w:rPr>
          <w:rFonts w:ascii="Times New Roman" w:hAnsi="Times New Roman" w:cs="Times New Roman"/>
          <w:i/>
          <w:iCs/>
          <w:color w:val="222222"/>
          <w:sz w:val="24"/>
          <w:szCs w:val="24"/>
          <w:shd w:val="clear" w:color="auto" w:fill="FFFFFF"/>
        </w:rPr>
        <w:t>International journal of speech-language pathology</w:t>
      </w:r>
      <w:r w:rsidRPr="00E430A4">
        <w:rPr>
          <w:rFonts w:ascii="Times New Roman" w:hAnsi="Times New Roman" w:cs="Times New Roman"/>
          <w:color w:val="222222"/>
          <w:sz w:val="24"/>
          <w:szCs w:val="24"/>
          <w:shd w:val="clear" w:color="auto" w:fill="FFFFFF"/>
        </w:rPr>
        <w:t>, </w:t>
      </w:r>
      <w:r w:rsidRPr="00E430A4">
        <w:rPr>
          <w:rFonts w:ascii="Times New Roman" w:hAnsi="Times New Roman" w:cs="Times New Roman"/>
          <w:i/>
          <w:iCs/>
          <w:color w:val="222222"/>
          <w:sz w:val="24"/>
          <w:szCs w:val="24"/>
          <w:shd w:val="clear" w:color="auto" w:fill="FFFFFF"/>
        </w:rPr>
        <w:t>16</w:t>
      </w:r>
      <w:r w:rsidRPr="00E430A4">
        <w:rPr>
          <w:rFonts w:ascii="Times New Roman" w:hAnsi="Times New Roman" w:cs="Times New Roman"/>
          <w:color w:val="222222"/>
          <w:sz w:val="24"/>
          <w:szCs w:val="24"/>
          <w:shd w:val="clear" w:color="auto" w:fill="FFFFFF"/>
        </w:rPr>
        <w:t>(3), 199-207.</w:t>
      </w:r>
    </w:p>
    <w:p w14:paraId="5DA7E98D" w14:textId="0373E8F6" w:rsidR="00580787" w:rsidRDefault="00580787" w:rsidP="002B4D1C">
      <w:pPr>
        <w:spacing w:line="480" w:lineRule="auto"/>
        <w:ind w:left="851" w:hanging="851"/>
        <w:rPr>
          <w:rFonts w:ascii="Times New Roman" w:hAnsi="Times New Roman" w:cs="Times New Roman"/>
          <w:color w:val="222222"/>
          <w:sz w:val="24"/>
          <w:szCs w:val="24"/>
          <w:shd w:val="clear" w:color="auto" w:fill="FFFFFF"/>
        </w:rPr>
      </w:pPr>
      <w:bookmarkStart w:id="4" w:name="_Hlk103722071"/>
      <w:r w:rsidRPr="00580787">
        <w:rPr>
          <w:rFonts w:ascii="Times New Roman" w:hAnsi="Times New Roman" w:cs="Times New Roman"/>
          <w:color w:val="222222"/>
          <w:sz w:val="24"/>
          <w:szCs w:val="24"/>
          <w:shd w:val="clear" w:color="auto" w:fill="FFFFFF"/>
        </w:rPr>
        <w:t>Irving, P., &amp; Dickson, D. (2006)</w:t>
      </w:r>
      <w:bookmarkEnd w:id="4"/>
      <w:r w:rsidRPr="00580787">
        <w:rPr>
          <w:rFonts w:ascii="Times New Roman" w:hAnsi="Times New Roman" w:cs="Times New Roman"/>
          <w:color w:val="222222"/>
          <w:sz w:val="24"/>
          <w:szCs w:val="24"/>
          <w:shd w:val="clear" w:color="auto" w:fill="FFFFFF"/>
        </w:rPr>
        <w:t xml:space="preserve">. A re-conceptualization of Rogers' core conditions: Implications for research, </w:t>
      </w:r>
      <w:proofErr w:type="gramStart"/>
      <w:r w:rsidRPr="00580787">
        <w:rPr>
          <w:rFonts w:ascii="Times New Roman" w:hAnsi="Times New Roman" w:cs="Times New Roman"/>
          <w:color w:val="222222"/>
          <w:sz w:val="24"/>
          <w:szCs w:val="24"/>
          <w:shd w:val="clear" w:color="auto" w:fill="FFFFFF"/>
        </w:rPr>
        <w:t>practice</w:t>
      </w:r>
      <w:proofErr w:type="gramEnd"/>
      <w:r w:rsidRPr="00580787">
        <w:rPr>
          <w:rFonts w:ascii="Times New Roman" w:hAnsi="Times New Roman" w:cs="Times New Roman"/>
          <w:color w:val="222222"/>
          <w:sz w:val="24"/>
          <w:szCs w:val="24"/>
          <w:shd w:val="clear" w:color="auto" w:fill="FFFFFF"/>
        </w:rPr>
        <w:t xml:space="preserve"> and training. </w:t>
      </w:r>
      <w:r w:rsidRPr="00580787">
        <w:rPr>
          <w:rFonts w:ascii="Times New Roman" w:hAnsi="Times New Roman" w:cs="Times New Roman"/>
          <w:i/>
          <w:iCs/>
          <w:color w:val="222222"/>
          <w:sz w:val="24"/>
          <w:szCs w:val="24"/>
          <w:shd w:val="clear" w:color="auto" w:fill="FFFFFF"/>
        </w:rPr>
        <w:t>International Journal for the Advancement of Counselling</w:t>
      </w:r>
      <w:r w:rsidRPr="00580787">
        <w:rPr>
          <w:rFonts w:ascii="Times New Roman" w:hAnsi="Times New Roman" w:cs="Times New Roman"/>
          <w:color w:val="222222"/>
          <w:sz w:val="24"/>
          <w:szCs w:val="24"/>
          <w:shd w:val="clear" w:color="auto" w:fill="FFFFFF"/>
        </w:rPr>
        <w:t>, </w:t>
      </w:r>
      <w:r w:rsidRPr="00580787">
        <w:rPr>
          <w:rFonts w:ascii="Times New Roman" w:hAnsi="Times New Roman" w:cs="Times New Roman"/>
          <w:i/>
          <w:iCs/>
          <w:color w:val="222222"/>
          <w:sz w:val="24"/>
          <w:szCs w:val="24"/>
          <w:shd w:val="clear" w:color="auto" w:fill="FFFFFF"/>
        </w:rPr>
        <w:t>28</w:t>
      </w:r>
      <w:r w:rsidRPr="00580787">
        <w:rPr>
          <w:rFonts w:ascii="Times New Roman" w:hAnsi="Times New Roman" w:cs="Times New Roman"/>
          <w:color w:val="222222"/>
          <w:sz w:val="24"/>
          <w:szCs w:val="24"/>
          <w:shd w:val="clear" w:color="auto" w:fill="FFFFFF"/>
        </w:rPr>
        <w:t>(2), 183-194.</w:t>
      </w:r>
    </w:p>
    <w:p w14:paraId="513FBCA2" w14:textId="2CA7FD39" w:rsidR="00A20510" w:rsidRDefault="00A20510" w:rsidP="002B4D1C">
      <w:pPr>
        <w:spacing w:line="480" w:lineRule="auto"/>
        <w:ind w:left="851" w:hanging="851"/>
        <w:rPr>
          <w:rFonts w:ascii="Times New Roman" w:hAnsi="Times New Roman" w:cs="Times New Roman"/>
          <w:color w:val="222222"/>
          <w:sz w:val="24"/>
          <w:szCs w:val="24"/>
          <w:shd w:val="clear" w:color="auto" w:fill="FFFFFF"/>
        </w:rPr>
      </w:pPr>
      <w:r w:rsidRPr="00A20510">
        <w:rPr>
          <w:rFonts w:ascii="Times New Roman" w:hAnsi="Times New Roman" w:cs="Times New Roman"/>
          <w:color w:val="222222"/>
          <w:sz w:val="24"/>
          <w:szCs w:val="24"/>
          <w:shd w:val="clear" w:color="auto" w:fill="FFFFFF"/>
        </w:rPr>
        <w:t xml:space="preserve">Jayne, K. M., </w:t>
      </w:r>
      <w:proofErr w:type="spellStart"/>
      <w:r w:rsidRPr="00A20510">
        <w:rPr>
          <w:rFonts w:ascii="Times New Roman" w:hAnsi="Times New Roman" w:cs="Times New Roman"/>
          <w:color w:val="222222"/>
          <w:sz w:val="24"/>
          <w:szCs w:val="24"/>
          <w:shd w:val="clear" w:color="auto" w:fill="FFFFFF"/>
        </w:rPr>
        <w:t>Purswell</w:t>
      </w:r>
      <w:proofErr w:type="spellEnd"/>
      <w:r w:rsidRPr="00A20510">
        <w:rPr>
          <w:rFonts w:ascii="Times New Roman" w:hAnsi="Times New Roman" w:cs="Times New Roman"/>
          <w:color w:val="222222"/>
          <w:sz w:val="24"/>
          <w:szCs w:val="24"/>
          <w:shd w:val="clear" w:color="auto" w:fill="FFFFFF"/>
        </w:rPr>
        <w:t xml:space="preserve">, K. E., &amp; </w:t>
      </w:r>
      <w:proofErr w:type="spellStart"/>
      <w:r w:rsidRPr="00A20510">
        <w:rPr>
          <w:rFonts w:ascii="Times New Roman" w:hAnsi="Times New Roman" w:cs="Times New Roman"/>
          <w:color w:val="222222"/>
          <w:sz w:val="24"/>
          <w:szCs w:val="24"/>
          <w:shd w:val="clear" w:color="auto" w:fill="FFFFFF"/>
        </w:rPr>
        <w:t>Stulmaker</w:t>
      </w:r>
      <w:proofErr w:type="spellEnd"/>
      <w:r w:rsidRPr="00A20510">
        <w:rPr>
          <w:rFonts w:ascii="Times New Roman" w:hAnsi="Times New Roman" w:cs="Times New Roman"/>
          <w:color w:val="222222"/>
          <w:sz w:val="24"/>
          <w:szCs w:val="24"/>
          <w:shd w:val="clear" w:color="auto" w:fill="FFFFFF"/>
        </w:rPr>
        <w:t>, H. L. (2019). Facilitating congruence, empathy, and unconditional positive regard through therapeutic limit-setting: Attitudinal conditions limit-setting model (ACLM). </w:t>
      </w:r>
      <w:r w:rsidRPr="00A20510">
        <w:rPr>
          <w:rFonts w:ascii="Times New Roman" w:hAnsi="Times New Roman" w:cs="Times New Roman"/>
          <w:i/>
          <w:iCs/>
          <w:color w:val="222222"/>
          <w:sz w:val="24"/>
          <w:szCs w:val="24"/>
          <w:shd w:val="clear" w:color="auto" w:fill="FFFFFF"/>
        </w:rPr>
        <w:t>International Journal of Play Therapy</w:t>
      </w:r>
      <w:r w:rsidRPr="00A20510">
        <w:rPr>
          <w:rFonts w:ascii="Times New Roman" w:hAnsi="Times New Roman" w:cs="Times New Roman"/>
          <w:color w:val="222222"/>
          <w:sz w:val="24"/>
          <w:szCs w:val="24"/>
          <w:shd w:val="clear" w:color="auto" w:fill="FFFFFF"/>
        </w:rPr>
        <w:t>, </w:t>
      </w:r>
      <w:r w:rsidRPr="00A20510">
        <w:rPr>
          <w:rFonts w:ascii="Times New Roman" w:hAnsi="Times New Roman" w:cs="Times New Roman"/>
          <w:i/>
          <w:iCs/>
          <w:color w:val="222222"/>
          <w:sz w:val="24"/>
          <w:szCs w:val="24"/>
          <w:shd w:val="clear" w:color="auto" w:fill="FFFFFF"/>
        </w:rPr>
        <w:t>28</w:t>
      </w:r>
      <w:r w:rsidRPr="00A20510">
        <w:rPr>
          <w:rFonts w:ascii="Times New Roman" w:hAnsi="Times New Roman" w:cs="Times New Roman"/>
          <w:color w:val="222222"/>
          <w:sz w:val="24"/>
          <w:szCs w:val="24"/>
          <w:shd w:val="clear" w:color="auto" w:fill="FFFFFF"/>
        </w:rPr>
        <w:t>(4), 238.</w:t>
      </w:r>
    </w:p>
    <w:p w14:paraId="43AA4EDB" w14:textId="3257BCAA" w:rsidR="001411BF" w:rsidRDefault="001411BF" w:rsidP="002B4D1C">
      <w:pPr>
        <w:spacing w:line="480" w:lineRule="auto"/>
        <w:ind w:left="851" w:hanging="851"/>
        <w:rPr>
          <w:rFonts w:ascii="Times New Roman" w:hAnsi="Times New Roman" w:cs="Times New Roman"/>
          <w:color w:val="222222"/>
          <w:sz w:val="24"/>
          <w:szCs w:val="24"/>
          <w:shd w:val="clear" w:color="auto" w:fill="FFFFFF"/>
        </w:rPr>
      </w:pPr>
      <w:bookmarkStart w:id="5" w:name="_Hlk103725049"/>
      <w:r w:rsidRPr="001411BF">
        <w:rPr>
          <w:rFonts w:ascii="Times New Roman" w:hAnsi="Times New Roman" w:cs="Times New Roman"/>
          <w:color w:val="222222"/>
          <w:sz w:val="24"/>
          <w:szCs w:val="24"/>
          <w:shd w:val="clear" w:color="auto" w:fill="FFFFFF"/>
        </w:rPr>
        <w:t>Johnson, L. A., &amp; Caldwell, B. E. (2011</w:t>
      </w:r>
      <w:bookmarkEnd w:id="5"/>
      <w:r w:rsidRPr="001411BF">
        <w:rPr>
          <w:rFonts w:ascii="Times New Roman" w:hAnsi="Times New Roman" w:cs="Times New Roman"/>
          <w:color w:val="222222"/>
          <w:sz w:val="24"/>
          <w:szCs w:val="24"/>
          <w:shd w:val="clear" w:color="auto" w:fill="FFFFFF"/>
        </w:rPr>
        <w:t>). Race, gender, and therapist confidence: Effects on satisfaction with the therapeutic relationship in MFT. </w:t>
      </w:r>
      <w:r w:rsidRPr="001411BF">
        <w:rPr>
          <w:rFonts w:ascii="Times New Roman" w:hAnsi="Times New Roman" w:cs="Times New Roman"/>
          <w:i/>
          <w:iCs/>
          <w:color w:val="222222"/>
          <w:sz w:val="24"/>
          <w:szCs w:val="24"/>
          <w:shd w:val="clear" w:color="auto" w:fill="FFFFFF"/>
        </w:rPr>
        <w:t>The American Journal of Family Therapy</w:t>
      </w:r>
      <w:r w:rsidRPr="001411BF">
        <w:rPr>
          <w:rFonts w:ascii="Times New Roman" w:hAnsi="Times New Roman" w:cs="Times New Roman"/>
          <w:color w:val="222222"/>
          <w:sz w:val="24"/>
          <w:szCs w:val="24"/>
          <w:shd w:val="clear" w:color="auto" w:fill="FFFFFF"/>
        </w:rPr>
        <w:t>, </w:t>
      </w:r>
      <w:r w:rsidRPr="001411BF">
        <w:rPr>
          <w:rFonts w:ascii="Times New Roman" w:hAnsi="Times New Roman" w:cs="Times New Roman"/>
          <w:i/>
          <w:iCs/>
          <w:color w:val="222222"/>
          <w:sz w:val="24"/>
          <w:szCs w:val="24"/>
          <w:shd w:val="clear" w:color="auto" w:fill="FFFFFF"/>
        </w:rPr>
        <w:t>39</w:t>
      </w:r>
      <w:r w:rsidRPr="001411BF">
        <w:rPr>
          <w:rFonts w:ascii="Times New Roman" w:hAnsi="Times New Roman" w:cs="Times New Roman"/>
          <w:color w:val="222222"/>
          <w:sz w:val="24"/>
          <w:szCs w:val="24"/>
          <w:shd w:val="clear" w:color="auto" w:fill="FFFFFF"/>
        </w:rPr>
        <w:t>(4), 307-324.</w:t>
      </w:r>
    </w:p>
    <w:p w14:paraId="043AA1AB" w14:textId="7665FFE5" w:rsidR="002A05D8" w:rsidRPr="00E430A4" w:rsidRDefault="002A05D8" w:rsidP="002B4D1C">
      <w:pPr>
        <w:spacing w:line="480" w:lineRule="auto"/>
        <w:ind w:left="851" w:hanging="851"/>
        <w:rPr>
          <w:rFonts w:ascii="Times New Roman" w:hAnsi="Times New Roman" w:cs="Times New Roman"/>
          <w:color w:val="222222"/>
          <w:sz w:val="24"/>
          <w:szCs w:val="24"/>
          <w:shd w:val="clear" w:color="auto" w:fill="FFFFFF"/>
        </w:rPr>
      </w:pPr>
      <w:r w:rsidRPr="002A05D8">
        <w:rPr>
          <w:rFonts w:ascii="Times New Roman" w:hAnsi="Times New Roman" w:cs="Times New Roman"/>
          <w:color w:val="222222"/>
          <w:sz w:val="24"/>
          <w:szCs w:val="24"/>
          <w:shd w:val="clear" w:color="auto" w:fill="FFFFFF"/>
        </w:rPr>
        <w:t>Kagan, N. I., &amp; Kagan, H. (1990). IPR-A validated model for the 1990s and beyond. </w:t>
      </w:r>
      <w:r w:rsidRPr="002A05D8">
        <w:rPr>
          <w:rFonts w:ascii="Times New Roman" w:hAnsi="Times New Roman" w:cs="Times New Roman"/>
          <w:i/>
          <w:iCs/>
          <w:color w:val="222222"/>
          <w:sz w:val="24"/>
          <w:szCs w:val="24"/>
          <w:shd w:val="clear" w:color="auto" w:fill="FFFFFF"/>
        </w:rPr>
        <w:t xml:space="preserve">The </w:t>
      </w:r>
      <w:r w:rsidR="00907E07" w:rsidRPr="002A05D8">
        <w:rPr>
          <w:rFonts w:ascii="Times New Roman" w:hAnsi="Times New Roman" w:cs="Times New Roman"/>
          <w:i/>
          <w:iCs/>
          <w:color w:val="222222"/>
          <w:sz w:val="24"/>
          <w:szCs w:val="24"/>
          <w:shd w:val="clear" w:color="auto" w:fill="FFFFFF"/>
        </w:rPr>
        <w:t>Counselling</w:t>
      </w:r>
      <w:r w:rsidRPr="002A05D8">
        <w:rPr>
          <w:rFonts w:ascii="Times New Roman" w:hAnsi="Times New Roman" w:cs="Times New Roman"/>
          <w:i/>
          <w:iCs/>
          <w:color w:val="222222"/>
          <w:sz w:val="24"/>
          <w:szCs w:val="24"/>
          <w:shd w:val="clear" w:color="auto" w:fill="FFFFFF"/>
        </w:rPr>
        <w:t xml:space="preserve"> Psychologist</w:t>
      </w:r>
      <w:r w:rsidRPr="002A05D8">
        <w:rPr>
          <w:rFonts w:ascii="Times New Roman" w:hAnsi="Times New Roman" w:cs="Times New Roman"/>
          <w:color w:val="222222"/>
          <w:sz w:val="24"/>
          <w:szCs w:val="24"/>
          <w:shd w:val="clear" w:color="auto" w:fill="FFFFFF"/>
        </w:rPr>
        <w:t>, </w:t>
      </w:r>
      <w:r w:rsidRPr="002A05D8">
        <w:rPr>
          <w:rFonts w:ascii="Times New Roman" w:hAnsi="Times New Roman" w:cs="Times New Roman"/>
          <w:i/>
          <w:iCs/>
          <w:color w:val="222222"/>
          <w:sz w:val="24"/>
          <w:szCs w:val="24"/>
          <w:shd w:val="clear" w:color="auto" w:fill="FFFFFF"/>
        </w:rPr>
        <w:t>18</w:t>
      </w:r>
      <w:r w:rsidRPr="002A05D8">
        <w:rPr>
          <w:rFonts w:ascii="Times New Roman" w:hAnsi="Times New Roman" w:cs="Times New Roman"/>
          <w:color w:val="222222"/>
          <w:sz w:val="24"/>
          <w:szCs w:val="24"/>
          <w:shd w:val="clear" w:color="auto" w:fill="FFFFFF"/>
        </w:rPr>
        <w:t>(3), 436-440.</w:t>
      </w:r>
    </w:p>
    <w:p w14:paraId="3D956A46" w14:textId="69D1AE61" w:rsidR="00D54657" w:rsidRDefault="00D54657" w:rsidP="002B4D1C">
      <w:pPr>
        <w:spacing w:line="480" w:lineRule="auto"/>
        <w:ind w:left="851" w:hanging="851"/>
        <w:rPr>
          <w:rFonts w:ascii="Times New Roman" w:hAnsi="Times New Roman" w:cs="Times New Roman"/>
          <w:color w:val="222222"/>
          <w:sz w:val="24"/>
          <w:szCs w:val="24"/>
          <w:shd w:val="clear" w:color="auto" w:fill="FFFFFF"/>
        </w:rPr>
      </w:pPr>
      <w:r w:rsidRPr="00E430A4">
        <w:rPr>
          <w:rFonts w:ascii="Times New Roman" w:hAnsi="Times New Roman" w:cs="Times New Roman"/>
          <w:color w:val="222222"/>
          <w:sz w:val="24"/>
          <w:szCs w:val="24"/>
          <w:shd w:val="clear" w:color="auto" w:fill="FFFFFF"/>
        </w:rPr>
        <w:t>Kagan, N. I., &amp; Kagan, H. (1991). Interpersonal process recall.</w:t>
      </w:r>
    </w:p>
    <w:p w14:paraId="2C1BBBEC" w14:textId="472FC6E4" w:rsidR="005F5CFC" w:rsidRDefault="005F5CFC" w:rsidP="002B4D1C">
      <w:pPr>
        <w:spacing w:line="480" w:lineRule="auto"/>
        <w:ind w:left="851" w:hanging="851"/>
        <w:rPr>
          <w:rFonts w:ascii="Times New Roman" w:hAnsi="Times New Roman" w:cs="Times New Roman"/>
          <w:color w:val="222222"/>
          <w:sz w:val="24"/>
          <w:szCs w:val="24"/>
          <w:shd w:val="clear" w:color="auto" w:fill="FFFFFF"/>
        </w:rPr>
      </w:pPr>
      <w:bookmarkStart w:id="6" w:name="_Hlk103724327"/>
      <w:r w:rsidRPr="005F5CFC">
        <w:rPr>
          <w:rFonts w:ascii="Times New Roman" w:hAnsi="Times New Roman" w:cs="Times New Roman"/>
          <w:color w:val="222222"/>
          <w:sz w:val="24"/>
          <w:szCs w:val="24"/>
          <w:shd w:val="clear" w:color="auto" w:fill="FFFFFF"/>
        </w:rPr>
        <w:t>Lang, P. J. (1994)</w:t>
      </w:r>
      <w:bookmarkEnd w:id="6"/>
      <w:r w:rsidRPr="005F5CFC">
        <w:rPr>
          <w:rFonts w:ascii="Times New Roman" w:hAnsi="Times New Roman" w:cs="Times New Roman"/>
          <w:color w:val="222222"/>
          <w:sz w:val="24"/>
          <w:szCs w:val="24"/>
          <w:shd w:val="clear" w:color="auto" w:fill="FFFFFF"/>
        </w:rPr>
        <w:t>. The motivational organization of emotion: Affect-reflex connections. </w:t>
      </w:r>
      <w:r w:rsidRPr="005F5CFC">
        <w:rPr>
          <w:rFonts w:ascii="Times New Roman" w:hAnsi="Times New Roman" w:cs="Times New Roman"/>
          <w:i/>
          <w:iCs/>
          <w:color w:val="222222"/>
          <w:sz w:val="24"/>
          <w:szCs w:val="24"/>
          <w:shd w:val="clear" w:color="auto" w:fill="FFFFFF"/>
        </w:rPr>
        <w:t>Emotions: Essays on emotion theory</w:t>
      </w:r>
      <w:r w:rsidRPr="005F5CFC">
        <w:rPr>
          <w:rFonts w:ascii="Times New Roman" w:hAnsi="Times New Roman" w:cs="Times New Roman"/>
          <w:color w:val="222222"/>
          <w:sz w:val="24"/>
          <w:szCs w:val="24"/>
          <w:shd w:val="clear" w:color="auto" w:fill="FFFFFF"/>
        </w:rPr>
        <w:t>, 61-93.</w:t>
      </w:r>
    </w:p>
    <w:p w14:paraId="0EEDF7D7" w14:textId="695C9E21" w:rsidR="001D66A6" w:rsidRDefault="001D66A6" w:rsidP="002B4D1C">
      <w:pPr>
        <w:spacing w:line="480" w:lineRule="auto"/>
        <w:ind w:left="851" w:hanging="851"/>
        <w:rPr>
          <w:rFonts w:ascii="Times New Roman" w:hAnsi="Times New Roman" w:cs="Times New Roman"/>
          <w:color w:val="222222"/>
          <w:sz w:val="24"/>
          <w:szCs w:val="24"/>
          <w:shd w:val="clear" w:color="auto" w:fill="FFFFFF"/>
        </w:rPr>
      </w:pPr>
      <w:bookmarkStart w:id="7" w:name="_Hlk103725206"/>
      <w:proofErr w:type="spellStart"/>
      <w:r w:rsidRPr="001D66A6">
        <w:rPr>
          <w:rFonts w:ascii="Times New Roman" w:hAnsi="Times New Roman" w:cs="Times New Roman"/>
          <w:color w:val="222222"/>
          <w:sz w:val="24"/>
          <w:szCs w:val="24"/>
          <w:shd w:val="clear" w:color="auto" w:fill="FFFFFF"/>
        </w:rPr>
        <w:t>Levendosky</w:t>
      </w:r>
      <w:proofErr w:type="spellEnd"/>
      <w:r w:rsidRPr="001D66A6">
        <w:rPr>
          <w:rFonts w:ascii="Times New Roman" w:hAnsi="Times New Roman" w:cs="Times New Roman"/>
          <w:color w:val="222222"/>
          <w:sz w:val="24"/>
          <w:szCs w:val="24"/>
          <w:shd w:val="clear" w:color="auto" w:fill="FFFFFF"/>
        </w:rPr>
        <w:t xml:space="preserve">, A. A., &amp; Hopwood, C. J. (2017). </w:t>
      </w:r>
      <w:bookmarkEnd w:id="7"/>
      <w:r w:rsidRPr="001D66A6">
        <w:rPr>
          <w:rFonts w:ascii="Times New Roman" w:hAnsi="Times New Roman" w:cs="Times New Roman"/>
          <w:color w:val="222222"/>
          <w:sz w:val="24"/>
          <w:szCs w:val="24"/>
          <w:shd w:val="clear" w:color="auto" w:fill="FFFFFF"/>
        </w:rPr>
        <w:t>A clinical science approach to training first year clinicians to navigate therapeutic relationships. </w:t>
      </w:r>
      <w:r w:rsidRPr="001D66A6">
        <w:rPr>
          <w:rFonts w:ascii="Times New Roman" w:hAnsi="Times New Roman" w:cs="Times New Roman"/>
          <w:i/>
          <w:iCs/>
          <w:color w:val="222222"/>
          <w:sz w:val="24"/>
          <w:szCs w:val="24"/>
          <w:shd w:val="clear" w:color="auto" w:fill="FFFFFF"/>
        </w:rPr>
        <w:t>Journal of Psychotherapy Integration</w:t>
      </w:r>
      <w:r w:rsidRPr="001D66A6">
        <w:rPr>
          <w:rFonts w:ascii="Times New Roman" w:hAnsi="Times New Roman" w:cs="Times New Roman"/>
          <w:color w:val="222222"/>
          <w:sz w:val="24"/>
          <w:szCs w:val="24"/>
          <w:shd w:val="clear" w:color="auto" w:fill="FFFFFF"/>
        </w:rPr>
        <w:t>, </w:t>
      </w:r>
      <w:r w:rsidRPr="001D66A6">
        <w:rPr>
          <w:rFonts w:ascii="Times New Roman" w:hAnsi="Times New Roman" w:cs="Times New Roman"/>
          <w:i/>
          <w:iCs/>
          <w:color w:val="222222"/>
          <w:sz w:val="24"/>
          <w:szCs w:val="24"/>
          <w:shd w:val="clear" w:color="auto" w:fill="FFFFFF"/>
        </w:rPr>
        <w:t>27</w:t>
      </w:r>
      <w:r w:rsidRPr="001D66A6">
        <w:rPr>
          <w:rFonts w:ascii="Times New Roman" w:hAnsi="Times New Roman" w:cs="Times New Roman"/>
          <w:color w:val="222222"/>
          <w:sz w:val="24"/>
          <w:szCs w:val="24"/>
          <w:shd w:val="clear" w:color="auto" w:fill="FFFFFF"/>
        </w:rPr>
        <w:t>(2), 153.</w:t>
      </w:r>
    </w:p>
    <w:p w14:paraId="521D6512" w14:textId="39B7669D" w:rsidR="00051F7B" w:rsidRDefault="00051F7B" w:rsidP="002B4D1C">
      <w:pPr>
        <w:spacing w:line="480" w:lineRule="auto"/>
        <w:ind w:left="851" w:hanging="851"/>
        <w:rPr>
          <w:rFonts w:ascii="Times New Roman" w:hAnsi="Times New Roman" w:cs="Times New Roman"/>
          <w:color w:val="222222"/>
          <w:sz w:val="24"/>
          <w:szCs w:val="24"/>
          <w:shd w:val="clear" w:color="auto" w:fill="FFFFFF"/>
        </w:rPr>
      </w:pPr>
      <w:bookmarkStart w:id="8" w:name="_Hlk103536046"/>
      <w:r w:rsidRPr="00051F7B">
        <w:rPr>
          <w:rFonts w:ascii="Times New Roman" w:hAnsi="Times New Roman" w:cs="Times New Roman"/>
          <w:color w:val="222222"/>
          <w:sz w:val="24"/>
          <w:szCs w:val="24"/>
          <w:shd w:val="clear" w:color="auto" w:fill="FFFFFF"/>
        </w:rPr>
        <w:lastRenderedPageBreak/>
        <w:t>McIlveen, P., &amp; Patton, W. (2010)</w:t>
      </w:r>
      <w:bookmarkEnd w:id="8"/>
      <w:r w:rsidRPr="00051F7B">
        <w:rPr>
          <w:rFonts w:ascii="Times New Roman" w:hAnsi="Times New Roman" w:cs="Times New Roman"/>
          <w:color w:val="222222"/>
          <w:sz w:val="24"/>
          <w:szCs w:val="24"/>
          <w:shd w:val="clear" w:color="auto" w:fill="FFFFFF"/>
        </w:rPr>
        <w:t>. My career chapter as a tool for reflective practice. </w:t>
      </w:r>
      <w:r w:rsidRPr="00051F7B">
        <w:rPr>
          <w:rFonts w:ascii="Times New Roman" w:hAnsi="Times New Roman" w:cs="Times New Roman"/>
          <w:i/>
          <w:iCs/>
          <w:color w:val="222222"/>
          <w:sz w:val="24"/>
          <w:szCs w:val="24"/>
          <w:shd w:val="clear" w:color="auto" w:fill="FFFFFF"/>
        </w:rPr>
        <w:t>International Journal for Educational and Vocational Guidance</w:t>
      </w:r>
      <w:r w:rsidRPr="00051F7B">
        <w:rPr>
          <w:rFonts w:ascii="Times New Roman" w:hAnsi="Times New Roman" w:cs="Times New Roman"/>
          <w:color w:val="222222"/>
          <w:sz w:val="24"/>
          <w:szCs w:val="24"/>
          <w:shd w:val="clear" w:color="auto" w:fill="FFFFFF"/>
        </w:rPr>
        <w:t>, </w:t>
      </w:r>
      <w:r w:rsidRPr="00051F7B">
        <w:rPr>
          <w:rFonts w:ascii="Times New Roman" w:hAnsi="Times New Roman" w:cs="Times New Roman"/>
          <w:i/>
          <w:iCs/>
          <w:color w:val="222222"/>
          <w:sz w:val="24"/>
          <w:szCs w:val="24"/>
          <w:shd w:val="clear" w:color="auto" w:fill="FFFFFF"/>
        </w:rPr>
        <w:t>10</w:t>
      </w:r>
      <w:r w:rsidRPr="00051F7B">
        <w:rPr>
          <w:rFonts w:ascii="Times New Roman" w:hAnsi="Times New Roman" w:cs="Times New Roman"/>
          <w:color w:val="222222"/>
          <w:sz w:val="24"/>
          <w:szCs w:val="24"/>
          <w:shd w:val="clear" w:color="auto" w:fill="FFFFFF"/>
        </w:rPr>
        <w:t>(3), 147-160.</w:t>
      </w:r>
    </w:p>
    <w:p w14:paraId="72538D0B" w14:textId="224670EA" w:rsidR="0048779B" w:rsidRPr="00E430A4" w:rsidRDefault="0048779B" w:rsidP="002B4D1C">
      <w:pPr>
        <w:spacing w:line="480" w:lineRule="auto"/>
        <w:ind w:left="851" w:hanging="851"/>
        <w:rPr>
          <w:rFonts w:ascii="Times New Roman" w:hAnsi="Times New Roman" w:cs="Times New Roman"/>
          <w:color w:val="222222"/>
          <w:sz w:val="24"/>
          <w:szCs w:val="24"/>
          <w:shd w:val="clear" w:color="auto" w:fill="FFFFFF"/>
        </w:rPr>
      </w:pPr>
      <w:bookmarkStart w:id="9" w:name="_Hlk103535706"/>
      <w:r w:rsidRPr="0048779B">
        <w:rPr>
          <w:rFonts w:ascii="Times New Roman" w:hAnsi="Times New Roman" w:cs="Times New Roman"/>
          <w:color w:val="222222"/>
          <w:sz w:val="24"/>
          <w:szCs w:val="24"/>
          <w:shd w:val="clear" w:color="auto" w:fill="FFFFFF"/>
        </w:rPr>
        <w:t xml:space="preserve">Meichenbaum, D. (1977). </w:t>
      </w:r>
      <w:bookmarkEnd w:id="9"/>
      <w:r w:rsidRPr="0048779B">
        <w:rPr>
          <w:rFonts w:ascii="Times New Roman" w:hAnsi="Times New Roman" w:cs="Times New Roman"/>
          <w:color w:val="222222"/>
          <w:sz w:val="24"/>
          <w:szCs w:val="24"/>
          <w:shd w:val="clear" w:color="auto" w:fill="FFFFFF"/>
        </w:rPr>
        <w:t>Cognitive behaviour modification. </w:t>
      </w:r>
      <w:r w:rsidRPr="0048779B">
        <w:rPr>
          <w:rFonts w:ascii="Times New Roman" w:hAnsi="Times New Roman" w:cs="Times New Roman"/>
          <w:i/>
          <w:iCs/>
          <w:color w:val="222222"/>
          <w:sz w:val="24"/>
          <w:szCs w:val="24"/>
          <w:shd w:val="clear" w:color="auto" w:fill="FFFFFF"/>
        </w:rPr>
        <w:t>Cognitive Behaviour Therapy</w:t>
      </w:r>
      <w:r w:rsidRPr="0048779B">
        <w:rPr>
          <w:rFonts w:ascii="Times New Roman" w:hAnsi="Times New Roman" w:cs="Times New Roman"/>
          <w:color w:val="222222"/>
          <w:sz w:val="24"/>
          <w:szCs w:val="24"/>
          <w:shd w:val="clear" w:color="auto" w:fill="FFFFFF"/>
        </w:rPr>
        <w:t>, </w:t>
      </w:r>
      <w:r w:rsidRPr="0048779B">
        <w:rPr>
          <w:rFonts w:ascii="Times New Roman" w:hAnsi="Times New Roman" w:cs="Times New Roman"/>
          <w:i/>
          <w:iCs/>
          <w:color w:val="222222"/>
          <w:sz w:val="24"/>
          <w:szCs w:val="24"/>
          <w:shd w:val="clear" w:color="auto" w:fill="FFFFFF"/>
        </w:rPr>
        <w:t>6</w:t>
      </w:r>
      <w:r w:rsidRPr="0048779B">
        <w:rPr>
          <w:rFonts w:ascii="Times New Roman" w:hAnsi="Times New Roman" w:cs="Times New Roman"/>
          <w:color w:val="222222"/>
          <w:sz w:val="24"/>
          <w:szCs w:val="24"/>
          <w:shd w:val="clear" w:color="auto" w:fill="FFFFFF"/>
        </w:rPr>
        <w:t>(4), 185-192.</w:t>
      </w:r>
    </w:p>
    <w:p w14:paraId="49EAA491" w14:textId="13AABF7B" w:rsidR="00593CE9" w:rsidRPr="00E430A4" w:rsidRDefault="00593CE9" w:rsidP="002B4D1C">
      <w:pPr>
        <w:spacing w:line="480" w:lineRule="auto"/>
        <w:ind w:left="851" w:hanging="851"/>
        <w:rPr>
          <w:rFonts w:ascii="Times New Roman" w:hAnsi="Times New Roman" w:cs="Times New Roman"/>
          <w:color w:val="222222"/>
          <w:sz w:val="24"/>
          <w:szCs w:val="24"/>
          <w:shd w:val="clear" w:color="auto" w:fill="FFFFFF"/>
        </w:rPr>
      </w:pPr>
      <w:r w:rsidRPr="00E430A4">
        <w:rPr>
          <w:rFonts w:ascii="Times New Roman" w:hAnsi="Times New Roman" w:cs="Times New Roman"/>
          <w:color w:val="222222"/>
          <w:sz w:val="24"/>
          <w:szCs w:val="24"/>
          <w:shd w:val="clear" w:color="auto" w:fill="FFFFFF"/>
        </w:rPr>
        <w:t>Michie, S., Atkins, L., &amp; West, R. (2014). The behaviour change wheel. </w:t>
      </w:r>
      <w:r w:rsidRPr="00E430A4">
        <w:rPr>
          <w:rFonts w:ascii="Times New Roman" w:hAnsi="Times New Roman" w:cs="Times New Roman"/>
          <w:i/>
          <w:iCs/>
          <w:color w:val="222222"/>
          <w:sz w:val="24"/>
          <w:szCs w:val="24"/>
          <w:shd w:val="clear" w:color="auto" w:fill="FFFFFF"/>
        </w:rPr>
        <w:t>A guide to designing interventions. 1st ed. Great Britain: Silverback Publishing</w:t>
      </w:r>
      <w:r w:rsidRPr="00E430A4">
        <w:rPr>
          <w:rFonts w:ascii="Times New Roman" w:hAnsi="Times New Roman" w:cs="Times New Roman"/>
          <w:color w:val="222222"/>
          <w:sz w:val="24"/>
          <w:szCs w:val="24"/>
          <w:shd w:val="clear" w:color="auto" w:fill="FFFFFF"/>
        </w:rPr>
        <w:t>, 1003-1010.</w:t>
      </w:r>
    </w:p>
    <w:p w14:paraId="2B4FA7BF" w14:textId="6BA236DB" w:rsidR="00593CE9" w:rsidRDefault="00593CE9" w:rsidP="002B4D1C">
      <w:pPr>
        <w:spacing w:line="480" w:lineRule="auto"/>
        <w:ind w:left="851" w:hanging="851"/>
        <w:rPr>
          <w:rFonts w:ascii="Times New Roman" w:hAnsi="Times New Roman" w:cs="Times New Roman"/>
          <w:color w:val="222222"/>
          <w:sz w:val="24"/>
          <w:szCs w:val="24"/>
          <w:shd w:val="clear" w:color="auto" w:fill="FFFFFF"/>
        </w:rPr>
      </w:pPr>
      <w:r w:rsidRPr="00E430A4">
        <w:rPr>
          <w:rFonts w:ascii="Times New Roman" w:hAnsi="Times New Roman" w:cs="Times New Roman"/>
          <w:color w:val="222222"/>
          <w:sz w:val="24"/>
          <w:szCs w:val="24"/>
          <w:shd w:val="clear" w:color="auto" w:fill="FFFFFF"/>
        </w:rPr>
        <w:t xml:space="preserve">Michie, S., Van </w:t>
      </w:r>
      <w:proofErr w:type="spellStart"/>
      <w:r w:rsidRPr="00E430A4">
        <w:rPr>
          <w:rFonts w:ascii="Times New Roman" w:hAnsi="Times New Roman" w:cs="Times New Roman"/>
          <w:color w:val="222222"/>
          <w:sz w:val="24"/>
          <w:szCs w:val="24"/>
          <w:shd w:val="clear" w:color="auto" w:fill="FFFFFF"/>
        </w:rPr>
        <w:t>Stralen</w:t>
      </w:r>
      <w:proofErr w:type="spellEnd"/>
      <w:r w:rsidRPr="00E430A4">
        <w:rPr>
          <w:rFonts w:ascii="Times New Roman" w:hAnsi="Times New Roman" w:cs="Times New Roman"/>
          <w:color w:val="222222"/>
          <w:sz w:val="24"/>
          <w:szCs w:val="24"/>
          <w:shd w:val="clear" w:color="auto" w:fill="FFFFFF"/>
        </w:rPr>
        <w:t>, M. M., &amp; West, R. (2011). The behaviour change wheel: a new method for characterising and designing behaviour change interventions. </w:t>
      </w:r>
      <w:r w:rsidRPr="00E430A4">
        <w:rPr>
          <w:rFonts w:ascii="Times New Roman" w:hAnsi="Times New Roman" w:cs="Times New Roman"/>
          <w:i/>
          <w:iCs/>
          <w:color w:val="222222"/>
          <w:sz w:val="24"/>
          <w:szCs w:val="24"/>
          <w:shd w:val="clear" w:color="auto" w:fill="FFFFFF"/>
        </w:rPr>
        <w:t>Implementation science</w:t>
      </w:r>
      <w:r w:rsidRPr="00E430A4">
        <w:rPr>
          <w:rFonts w:ascii="Times New Roman" w:hAnsi="Times New Roman" w:cs="Times New Roman"/>
          <w:color w:val="222222"/>
          <w:sz w:val="24"/>
          <w:szCs w:val="24"/>
          <w:shd w:val="clear" w:color="auto" w:fill="FFFFFF"/>
        </w:rPr>
        <w:t>, </w:t>
      </w:r>
      <w:r w:rsidRPr="00E430A4">
        <w:rPr>
          <w:rFonts w:ascii="Times New Roman" w:hAnsi="Times New Roman" w:cs="Times New Roman"/>
          <w:i/>
          <w:iCs/>
          <w:color w:val="222222"/>
          <w:sz w:val="24"/>
          <w:szCs w:val="24"/>
          <w:shd w:val="clear" w:color="auto" w:fill="FFFFFF"/>
        </w:rPr>
        <w:t>6</w:t>
      </w:r>
      <w:r w:rsidRPr="00E430A4">
        <w:rPr>
          <w:rFonts w:ascii="Times New Roman" w:hAnsi="Times New Roman" w:cs="Times New Roman"/>
          <w:color w:val="222222"/>
          <w:sz w:val="24"/>
          <w:szCs w:val="24"/>
          <w:shd w:val="clear" w:color="auto" w:fill="FFFFFF"/>
        </w:rPr>
        <w:t>(1), 1-12.</w:t>
      </w:r>
    </w:p>
    <w:p w14:paraId="491F5C48" w14:textId="22EF7EA0" w:rsidR="00907E07" w:rsidRDefault="00907E07" w:rsidP="002B4D1C">
      <w:pPr>
        <w:spacing w:line="480" w:lineRule="auto"/>
        <w:ind w:left="851" w:hanging="851"/>
        <w:rPr>
          <w:rFonts w:ascii="Times New Roman" w:hAnsi="Times New Roman" w:cs="Times New Roman"/>
          <w:color w:val="222222"/>
          <w:sz w:val="24"/>
          <w:szCs w:val="24"/>
          <w:shd w:val="clear" w:color="auto" w:fill="FFFFFF"/>
        </w:rPr>
      </w:pPr>
      <w:proofErr w:type="spellStart"/>
      <w:r w:rsidRPr="00907E07">
        <w:rPr>
          <w:rFonts w:ascii="Times New Roman" w:hAnsi="Times New Roman" w:cs="Times New Roman"/>
          <w:color w:val="222222"/>
          <w:sz w:val="24"/>
          <w:szCs w:val="24"/>
          <w:shd w:val="clear" w:color="auto" w:fill="FFFFFF"/>
        </w:rPr>
        <w:t>Pressly</w:t>
      </w:r>
      <w:proofErr w:type="spellEnd"/>
      <w:r w:rsidRPr="00907E07">
        <w:rPr>
          <w:rFonts w:ascii="Times New Roman" w:hAnsi="Times New Roman" w:cs="Times New Roman"/>
          <w:color w:val="222222"/>
          <w:sz w:val="24"/>
          <w:szCs w:val="24"/>
          <w:shd w:val="clear" w:color="auto" w:fill="FFFFFF"/>
        </w:rPr>
        <w:t xml:space="preserve">, P. K., &amp; </w:t>
      </w:r>
      <w:proofErr w:type="spellStart"/>
      <w:r w:rsidRPr="00907E07">
        <w:rPr>
          <w:rFonts w:ascii="Times New Roman" w:hAnsi="Times New Roman" w:cs="Times New Roman"/>
          <w:color w:val="222222"/>
          <w:sz w:val="24"/>
          <w:szCs w:val="24"/>
          <w:shd w:val="clear" w:color="auto" w:fill="FFFFFF"/>
        </w:rPr>
        <w:t>Heesacker</w:t>
      </w:r>
      <w:proofErr w:type="spellEnd"/>
      <w:r w:rsidRPr="00907E07">
        <w:rPr>
          <w:rFonts w:ascii="Times New Roman" w:hAnsi="Times New Roman" w:cs="Times New Roman"/>
          <w:color w:val="222222"/>
          <w:sz w:val="24"/>
          <w:szCs w:val="24"/>
          <w:shd w:val="clear" w:color="auto" w:fill="FFFFFF"/>
        </w:rPr>
        <w:t>, M. (2001). The physical environment and counselling: A review of theory and research. </w:t>
      </w:r>
      <w:r w:rsidRPr="00907E07">
        <w:rPr>
          <w:rFonts w:ascii="Times New Roman" w:hAnsi="Times New Roman" w:cs="Times New Roman"/>
          <w:i/>
          <w:iCs/>
          <w:color w:val="222222"/>
          <w:sz w:val="24"/>
          <w:szCs w:val="24"/>
          <w:shd w:val="clear" w:color="auto" w:fill="FFFFFF"/>
        </w:rPr>
        <w:t>Journal of counselling &amp; development</w:t>
      </w:r>
      <w:r w:rsidRPr="00907E07">
        <w:rPr>
          <w:rFonts w:ascii="Times New Roman" w:hAnsi="Times New Roman" w:cs="Times New Roman"/>
          <w:color w:val="222222"/>
          <w:sz w:val="24"/>
          <w:szCs w:val="24"/>
          <w:shd w:val="clear" w:color="auto" w:fill="FFFFFF"/>
        </w:rPr>
        <w:t>, </w:t>
      </w:r>
      <w:r w:rsidRPr="00907E07">
        <w:rPr>
          <w:rFonts w:ascii="Times New Roman" w:hAnsi="Times New Roman" w:cs="Times New Roman"/>
          <w:i/>
          <w:iCs/>
          <w:color w:val="222222"/>
          <w:sz w:val="24"/>
          <w:szCs w:val="24"/>
          <w:shd w:val="clear" w:color="auto" w:fill="FFFFFF"/>
        </w:rPr>
        <w:t>79</w:t>
      </w:r>
      <w:r w:rsidRPr="00907E07">
        <w:rPr>
          <w:rFonts w:ascii="Times New Roman" w:hAnsi="Times New Roman" w:cs="Times New Roman"/>
          <w:color w:val="222222"/>
          <w:sz w:val="24"/>
          <w:szCs w:val="24"/>
          <w:shd w:val="clear" w:color="auto" w:fill="FFFFFF"/>
        </w:rPr>
        <w:t>(2), 148-160.</w:t>
      </w:r>
    </w:p>
    <w:p w14:paraId="1E4BB6C2" w14:textId="43AB41FB" w:rsidR="00580787" w:rsidRDefault="00580787" w:rsidP="002B4D1C">
      <w:pPr>
        <w:spacing w:line="480" w:lineRule="auto"/>
        <w:ind w:left="851" w:hanging="851"/>
        <w:rPr>
          <w:rFonts w:ascii="Times New Roman" w:hAnsi="Times New Roman" w:cs="Times New Roman"/>
          <w:color w:val="222222"/>
          <w:sz w:val="24"/>
          <w:szCs w:val="24"/>
          <w:shd w:val="clear" w:color="auto" w:fill="FFFFFF"/>
        </w:rPr>
      </w:pPr>
      <w:bookmarkStart w:id="10" w:name="_Hlk103722266"/>
      <w:r w:rsidRPr="00580787">
        <w:rPr>
          <w:rFonts w:ascii="Times New Roman" w:hAnsi="Times New Roman" w:cs="Times New Roman"/>
          <w:color w:val="222222"/>
          <w:sz w:val="24"/>
          <w:szCs w:val="24"/>
          <w:shd w:val="clear" w:color="auto" w:fill="FFFFFF"/>
        </w:rPr>
        <w:t xml:space="preserve">Price, B. (2017). </w:t>
      </w:r>
      <w:bookmarkEnd w:id="10"/>
      <w:r w:rsidRPr="00580787">
        <w:rPr>
          <w:rFonts w:ascii="Times New Roman" w:hAnsi="Times New Roman" w:cs="Times New Roman"/>
          <w:color w:val="222222"/>
          <w:sz w:val="24"/>
          <w:szCs w:val="24"/>
          <w:shd w:val="clear" w:color="auto" w:fill="FFFFFF"/>
        </w:rPr>
        <w:t xml:space="preserve">Developing patient rapport, </w:t>
      </w:r>
      <w:proofErr w:type="gramStart"/>
      <w:r w:rsidRPr="00580787">
        <w:rPr>
          <w:rFonts w:ascii="Times New Roman" w:hAnsi="Times New Roman" w:cs="Times New Roman"/>
          <w:color w:val="222222"/>
          <w:sz w:val="24"/>
          <w:szCs w:val="24"/>
          <w:shd w:val="clear" w:color="auto" w:fill="FFFFFF"/>
        </w:rPr>
        <w:t>trust</w:t>
      </w:r>
      <w:proofErr w:type="gramEnd"/>
      <w:r w:rsidRPr="00580787">
        <w:rPr>
          <w:rFonts w:ascii="Times New Roman" w:hAnsi="Times New Roman" w:cs="Times New Roman"/>
          <w:color w:val="222222"/>
          <w:sz w:val="24"/>
          <w:szCs w:val="24"/>
          <w:shd w:val="clear" w:color="auto" w:fill="FFFFFF"/>
        </w:rPr>
        <w:t xml:space="preserve"> and therapeutic relationships. </w:t>
      </w:r>
      <w:r w:rsidRPr="00580787">
        <w:rPr>
          <w:rFonts w:ascii="Times New Roman" w:hAnsi="Times New Roman" w:cs="Times New Roman"/>
          <w:i/>
          <w:iCs/>
          <w:color w:val="222222"/>
          <w:sz w:val="24"/>
          <w:szCs w:val="24"/>
          <w:shd w:val="clear" w:color="auto" w:fill="FFFFFF"/>
        </w:rPr>
        <w:t>Nursing Standard</w:t>
      </w:r>
      <w:r w:rsidRPr="00580787">
        <w:rPr>
          <w:rFonts w:ascii="Times New Roman" w:hAnsi="Times New Roman" w:cs="Times New Roman"/>
          <w:color w:val="222222"/>
          <w:sz w:val="24"/>
          <w:szCs w:val="24"/>
          <w:shd w:val="clear" w:color="auto" w:fill="FFFFFF"/>
        </w:rPr>
        <w:t>, </w:t>
      </w:r>
      <w:r w:rsidRPr="00580787">
        <w:rPr>
          <w:rFonts w:ascii="Times New Roman" w:hAnsi="Times New Roman" w:cs="Times New Roman"/>
          <w:i/>
          <w:iCs/>
          <w:color w:val="222222"/>
          <w:sz w:val="24"/>
          <w:szCs w:val="24"/>
          <w:shd w:val="clear" w:color="auto" w:fill="FFFFFF"/>
        </w:rPr>
        <w:t>31</w:t>
      </w:r>
      <w:r w:rsidRPr="00580787">
        <w:rPr>
          <w:rFonts w:ascii="Times New Roman" w:hAnsi="Times New Roman" w:cs="Times New Roman"/>
          <w:color w:val="222222"/>
          <w:sz w:val="24"/>
          <w:szCs w:val="24"/>
          <w:shd w:val="clear" w:color="auto" w:fill="FFFFFF"/>
        </w:rPr>
        <w:t>(50).</w:t>
      </w:r>
    </w:p>
    <w:p w14:paraId="1A3D4097" w14:textId="5E6BF25E" w:rsidR="002A05D8" w:rsidRPr="00E430A4" w:rsidRDefault="002A05D8" w:rsidP="002B4D1C">
      <w:pPr>
        <w:spacing w:line="480" w:lineRule="auto"/>
        <w:ind w:left="851" w:hanging="851"/>
        <w:rPr>
          <w:rFonts w:ascii="Times New Roman" w:hAnsi="Times New Roman" w:cs="Times New Roman"/>
          <w:color w:val="222222"/>
          <w:sz w:val="24"/>
          <w:szCs w:val="24"/>
          <w:shd w:val="clear" w:color="auto" w:fill="FFFFFF"/>
        </w:rPr>
      </w:pPr>
      <w:bookmarkStart w:id="11" w:name="_Hlk103536408"/>
      <w:r w:rsidRPr="002A05D8">
        <w:rPr>
          <w:rFonts w:ascii="Times New Roman" w:hAnsi="Times New Roman" w:cs="Times New Roman"/>
          <w:color w:val="222222"/>
          <w:sz w:val="24"/>
          <w:szCs w:val="24"/>
          <w:shd w:val="clear" w:color="auto" w:fill="FFFFFF"/>
        </w:rPr>
        <w:t xml:space="preserve">Rizvi, S. (2016). </w:t>
      </w:r>
      <w:bookmarkEnd w:id="11"/>
      <w:r w:rsidRPr="002A05D8">
        <w:rPr>
          <w:rFonts w:ascii="Times New Roman" w:hAnsi="Times New Roman" w:cs="Times New Roman"/>
          <w:color w:val="222222"/>
          <w:sz w:val="24"/>
          <w:szCs w:val="24"/>
          <w:shd w:val="clear" w:color="auto" w:fill="FFFFFF"/>
        </w:rPr>
        <w:t>The essential aspects of building a therapeutic relationship. </w:t>
      </w:r>
      <w:r w:rsidRPr="002A05D8">
        <w:rPr>
          <w:rFonts w:ascii="Times New Roman" w:hAnsi="Times New Roman" w:cs="Times New Roman"/>
          <w:i/>
          <w:iCs/>
          <w:color w:val="222222"/>
          <w:sz w:val="24"/>
          <w:szCs w:val="24"/>
          <w:shd w:val="clear" w:color="auto" w:fill="FFFFFF"/>
        </w:rPr>
        <w:t>Indian Journal of Positive Psychology</w:t>
      </w:r>
      <w:r w:rsidRPr="002A05D8">
        <w:rPr>
          <w:rFonts w:ascii="Times New Roman" w:hAnsi="Times New Roman" w:cs="Times New Roman"/>
          <w:color w:val="222222"/>
          <w:sz w:val="24"/>
          <w:szCs w:val="24"/>
          <w:shd w:val="clear" w:color="auto" w:fill="FFFFFF"/>
        </w:rPr>
        <w:t>, </w:t>
      </w:r>
      <w:r w:rsidRPr="002A05D8">
        <w:rPr>
          <w:rFonts w:ascii="Times New Roman" w:hAnsi="Times New Roman" w:cs="Times New Roman"/>
          <w:i/>
          <w:iCs/>
          <w:color w:val="222222"/>
          <w:sz w:val="24"/>
          <w:szCs w:val="24"/>
          <w:shd w:val="clear" w:color="auto" w:fill="FFFFFF"/>
        </w:rPr>
        <w:t>7</w:t>
      </w:r>
      <w:r w:rsidRPr="002A05D8">
        <w:rPr>
          <w:rFonts w:ascii="Times New Roman" w:hAnsi="Times New Roman" w:cs="Times New Roman"/>
          <w:color w:val="222222"/>
          <w:sz w:val="24"/>
          <w:szCs w:val="24"/>
          <w:shd w:val="clear" w:color="auto" w:fill="FFFFFF"/>
        </w:rPr>
        <w:t>(3), 359.</w:t>
      </w:r>
    </w:p>
    <w:p w14:paraId="0A29CE44" w14:textId="2C4B290E" w:rsidR="00E430A4" w:rsidRPr="00E430A4" w:rsidRDefault="00E430A4" w:rsidP="002B4D1C">
      <w:pPr>
        <w:spacing w:line="480" w:lineRule="auto"/>
        <w:ind w:left="851" w:hanging="851"/>
        <w:rPr>
          <w:rFonts w:ascii="Times New Roman" w:hAnsi="Times New Roman" w:cs="Times New Roman"/>
          <w:color w:val="222222"/>
          <w:sz w:val="24"/>
          <w:szCs w:val="24"/>
          <w:shd w:val="clear" w:color="auto" w:fill="FFFFFF"/>
        </w:rPr>
      </w:pPr>
      <w:r w:rsidRPr="00E430A4">
        <w:rPr>
          <w:rFonts w:ascii="Times New Roman" w:hAnsi="Times New Roman" w:cs="Times New Roman"/>
          <w:color w:val="222222"/>
          <w:sz w:val="24"/>
          <w:szCs w:val="24"/>
          <w:shd w:val="clear" w:color="auto" w:fill="FFFFFF"/>
        </w:rPr>
        <w:t>Rogers, C. (2012). </w:t>
      </w:r>
      <w:r w:rsidRPr="00E430A4">
        <w:rPr>
          <w:rFonts w:ascii="Times New Roman" w:hAnsi="Times New Roman" w:cs="Times New Roman"/>
          <w:i/>
          <w:iCs/>
          <w:color w:val="222222"/>
          <w:sz w:val="24"/>
          <w:szCs w:val="24"/>
          <w:shd w:val="clear" w:color="auto" w:fill="FFFFFF"/>
        </w:rPr>
        <w:t xml:space="preserve">Client </w:t>
      </w:r>
      <w:r w:rsidR="00907E07" w:rsidRPr="00E430A4">
        <w:rPr>
          <w:rFonts w:ascii="Times New Roman" w:hAnsi="Times New Roman" w:cs="Times New Roman"/>
          <w:i/>
          <w:iCs/>
          <w:color w:val="222222"/>
          <w:sz w:val="24"/>
          <w:szCs w:val="24"/>
          <w:shd w:val="clear" w:color="auto" w:fill="FFFFFF"/>
        </w:rPr>
        <w:t>Centred</w:t>
      </w:r>
      <w:r w:rsidRPr="00E430A4">
        <w:rPr>
          <w:rFonts w:ascii="Times New Roman" w:hAnsi="Times New Roman" w:cs="Times New Roman"/>
          <w:i/>
          <w:iCs/>
          <w:color w:val="222222"/>
          <w:sz w:val="24"/>
          <w:szCs w:val="24"/>
          <w:shd w:val="clear" w:color="auto" w:fill="FFFFFF"/>
        </w:rPr>
        <w:t xml:space="preserve"> Therapy (New Ed)</w:t>
      </w:r>
      <w:r w:rsidRPr="00E430A4">
        <w:rPr>
          <w:rFonts w:ascii="Times New Roman" w:hAnsi="Times New Roman" w:cs="Times New Roman"/>
          <w:color w:val="222222"/>
          <w:sz w:val="24"/>
          <w:szCs w:val="24"/>
          <w:shd w:val="clear" w:color="auto" w:fill="FFFFFF"/>
        </w:rPr>
        <w:t>. Hachette UK.</w:t>
      </w:r>
    </w:p>
    <w:p w14:paraId="4EE868CB" w14:textId="3867134E" w:rsidR="00F7122F" w:rsidRPr="00E430A4" w:rsidRDefault="00F7122F" w:rsidP="002B4D1C">
      <w:pPr>
        <w:spacing w:line="480" w:lineRule="auto"/>
        <w:ind w:left="851" w:hanging="851"/>
        <w:rPr>
          <w:rFonts w:ascii="Times New Roman" w:hAnsi="Times New Roman" w:cs="Times New Roman"/>
          <w:color w:val="222222"/>
          <w:sz w:val="24"/>
          <w:szCs w:val="24"/>
          <w:shd w:val="clear" w:color="auto" w:fill="FFFFFF"/>
        </w:rPr>
      </w:pPr>
      <w:r w:rsidRPr="00E430A4">
        <w:rPr>
          <w:rFonts w:ascii="Times New Roman" w:hAnsi="Times New Roman" w:cs="Times New Roman"/>
          <w:color w:val="222222"/>
          <w:sz w:val="24"/>
          <w:szCs w:val="24"/>
          <w:shd w:val="clear" w:color="auto" w:fill="FFFFFF"/>
        </w:rPr>
        <w:t xml:space="preserve">Sharpley, C. F., Jeffrey, A. M., &amp; </w:t>
      </w:r>
      <w:proofErr w:type="spellStart"/>
      <w:r w:rsidRPr="00E430A4">
        <w:rPr>
          <w:rFonts w:ascii="Times New Roman" w:hAnsi="Times New Roman" w:cs="Times New Roman"/>
          <w:color w:val="222222"/>
          <w:sz w:val="24"/>
          <w:szCs w:val="24"/>
          <w:shd w:val="clear" w:color="auto" w:fill="FFFFFF"/>
        </w:rPr>
        <w:t>Mcmah</w:t>
      </w:r>
      <w:proofErr w:type="spellEnd"/>
      <w:r w:rsidRPr="00E430A4">
        <w:rPr>
          <w:rFonts w:ascii="Times New Roman" w:hAnsi="Times New Roman" w:cs="Times New Roman"/>
          <w:color w:val="222222"/>
          <w:sz w:val="24"/>
          <w:szCs w:val="24"/>
          <w:shd w:val="clear" w:color="auto" w:fill="FFFFFF"/>
        </w:rPr>
        <w:t>, T. (2006). Counsellor facial expression and client-perceived rapport. </w:t>
      </w:r>
      <w:r w:rsidRPr="00E430A4">
        <w:rPr>
          <w:rFonts w:ascii="Times New Roman" w:hAnsi="Times New Roman" w:cs="Times New Roman"/>
          <w:i/>
          <w:iCs/>
          <w:color w:val="222222"/>
          <w:sz w:val="24"/>
          <w:szCs w:val="24"/>
          <w:shd w:val="clear" w:color="auto" w:fill="FFFFFF"/>
        </w:rPr>
        <w:t>Counselling Psychology Quarterly</w:t>
      </w:r>
      <w:r w:rsidRPr="00E430A4">
        <w:rPr>
          <w:rFonts w:ascii="Times New Roman" w:hAnsi="Times New Roman" w:cs="Times New Roman"/>
          <w:color w:val="222222"/>
          <w:sz w:val="24"/>
          <w:szCs w:val="24"/>
          <w:shd w:val="clear" w:color="auto" w:fill="FFFFFF"/>
        </w:rPr>
        <w:t>, </w:t>
      </w:r>
      <w:r w:rsidRPr="00E430A4">
        <w:rPr>
          <w:rFonts w:ascii="Times New Roman" w:hAnsi="Times New Roman" w:cs="Times New Roman"/>
          <w:i/>
          <w:iCs/>
          <w:color w:val="222222"/>
          <w:sz w:val="24"/>
          <w:szCs w:val="24"/>
          <w:shd w:val="clear" w:color="auto" w:fill="FFFFFF"/>
        </w:rPr>
        <w:t>19</w:t>
      </w:r>
      <w:r w:rsidRPr="00E430A4">
        <w:rPr>
          <w:rFonts w:ascii="Times New Roman" w:hAnsi="Times New Roman" w:cs="Times New Roman"/>
          <w:color w:val="222222"/>
          <w:sz w:val="24"/>
          <w:szCs w:val="24"/>
          <w:shd w:val="clear" w:color="auto" w:fill="FFFFFF"/>
        </w:rPr>
        <w:t>(4), 343-356.</w:t>
      </w:r>
    </w:p>
    <w:p w14:paraId="655C6C87" w14:textId="5EBA13AA" w:rsidR="00E430A4" w:rsidRDefault="00E430A4" w:rsidP="002B4D1C">
      <w:pPr>
        <w:spacing w:line="480" w:lineRule="auto"/>
        <w:ind w:left="851" w:hanging="851"/>
        <w:rPr>
          <w:rFonts w:ascii="Times New Roman" w:hAnsi="Times New Roman" w:cs="Times New Roman"/>
          <w:color w:val="222222"/>
          <w:sz w:val="24"/>
          <w:szCs w:val="24"/>
          <w:shd w:val="clear" w:color="auto" w:fill="FFFFFF"/>
        </w:rPr>
      </w:pPr>
      <w:r w:rsidRPr="00E430A4">
        <w:rPr>
          <w:rFonts w:ascii="Times New Roman" w:hAnsi="Times New Roman" w:cs="Times New Roman"/>
          <w:color w:val="222222"/>
          <w:sz w:val="24"/>
          <w:szCs w:val="24"/>
          <w:shd w:val="clear" w:color="auto" w:fill="FFFFFF"/>
        </w:rPr>
        <w:t>Stern, D. N. (2010). </w:t>
      </w:r>
      <w:r w:rsidRPr="00E430A4">
        <w:rPr>
          <w:rFonts w:ascii="Times New Roman" w:hAnsi="Times New Roman" w:cs="Times New Roman"/>
          <w:i/>
          <w:iCs/>
          <w:color w:val="222222"/>
          <w:sz w:val="24"/>
          <w:szCs w:val="24"/>
          <w:shd w:val="clear" w:color="auto" w:fill="FFFFFF"/>
        </w:rPr>
        <w:t>Forms of vitality: Exploring dynamic experience in psychology, the arts, psychotherapy, and development</w:t>
      </w:r>
      <w:r w:rsidRPr="00E430A4">
        <w:rPr>
          <w:rFonts w:ascii="Times New Roman" w:hAnsi="Times New Roman" w:cs="Times New Roman"/>
          <w:color w:val="222222"/>
          <w:sz w:val="24"/>
          <w:szCs w:val="24"/>
          <w:shd w:val="clear" w:color="auto" w:fill="FFFFFF"/>
        </w:rPr>
        <w:t>. Oxford University Press.</w:t>
      </w:r>
    </w:p>
    <w:p w14:paraId="239146AA" w14:textId="0D4F457E" w:rsidR="00D93F89" w:rsidRDefault="00D93F89" w:rsidP="002B4D1C">
      <w:pPr>
        <w:spacing w:line="480" w:lineRule="auto"/>
        <w:ind w:left="851" w:hanging="851"/>
        <w:rPr>
          <w:rFonts w:ascii="Times New Roman" w:hAnsi="Times New Roman" w:cs="Times New Roman"/>
          <w:color w:val="222222"/>
          <w:sz w:val="24"/>
          <w:szCs w:val="24"/>
          <w:shd w:val="clear" w:color="auto" w:fill="FFFFFF"/>
        </w:rPr>
      </w:pPr>
      <w:r w:rsidRPr="00D93F89">
        <w:rPr>
          <w:rFonts w:ascii="Times New Roman" w:hAnsi="Times New Roman" w:cs="Times New Roman"/>
          <w:color w:val="222222"/>
          <w:sz w:val="24"/>
          <w:szCs w:val="24"/>
          <w:shd w:val="clear" w:color="auto" w:fill="FFFFFF"/>
        </w:rPr>
        <w:t>Thorne, B., &amp; Sanders, P. (2012). </w:t>
      </w:r>
      <w:r w:rsidRPr="00D93F89">
        <w:rPr>
          <w:rFonts w:ascii="Times New Roman" w:hAnsi="Times New Roman" w:cs="Times New Roman"/>
          <w:i/>
          <w:iCs/>
          <w:color w:val="222222"/>
          <w:sz w:val="24"/>
          <w:szCs w:val="24"/>
          <w:shd w:val="clear" w:color="auto" w:fill="FFFFFF"/>
        </w:rPr>
        <w:t>Carl rogers</w:t>
      </w:r>
      <w:r w:rsidRPr="00D93F89">
        <w:rPr>
          <w:rFonts w:ascii="Times New Roman" w:hAnsi="Times New Roman" w:cs="Times New Roman"/>
          <w:color w:val="222222"/>
          <w:sz w:val="24"/>
          <w:szCs w:val="24"/>
          <w:shd w:val="clear" w:color="auto" w:fill="FFFFFF"/>
        </w:rPr>
        <w:t>. Sage.</w:t>
      </w:r>
      <w:r>
        <w:rPr>
          <w:rFonts w:ascii="Times New Roman" w:hAnsi="Times New Roman" w:cs="Times New Roman"/>
          <w:color w:val="222222"/>
          <w:sz w:val="24"/>
          <w:szCs w:val="24"/>
          <w:shd w:val="clear" w:color="auto" w:fill="FFFFFF"/>
        </w:rPr>
        <w:t xml:space="preserve"> p. 119</w:t>
      </w:r>
    </w:p>
    <w:p w14:paraId="0088728F" w14:textId="7CC8335E" w:rsidR="00051F7B" w:rsidRDefault="00051F7B" w:rsidP="002B4D1C">
      <w:pPr>
        <w:spacing w:line="480" w:lineRule="auto"/>
        <w:ind w:left="851" w:hanging="851"/>
        <w:rPr>
          <w:rFonts w:ascii="Times New Roman" w:hAnsi="Times New Roman" w:cs="Times New Roman"/>
          <w:color w:val="222222"/>
          <w:sz w:val="24"/>
          <w:szCs w:val="24"/>
          <w:shd w:val="clear" w:color="auto" w:fill="FFFFFF"/>
        </w:rPr>
      </w:pPr>
      <w:proofErr w:type="spellStart"/>
      <w:r w:rsidRPr="00051F7B">
        <w:rPr>
          <w:rFonts w:ascii="Times New Roman" w:hAnsi="Times New Roman" w:cs="Times New Roman"/>
          <w:color w:val="222222"/>
          <w:sz w:val="24"/>
          <w:szCs w:val="24"/>
          <w:shd w:val="clear" w:color="auto" w:fill="FFFFFF"/>
        </w:rPr>
        <w:lastRenderedPageBreak/>
        <w:t>Vallis</w:t>
      </w:r>
      <w:proofErr w:type="spellEnd"/>
      <w:r w:rsidRPr="00051F7B">
        <w:rPr>
          <w:rFonts w:ascii="Times New Roman" w:hAnsi="Times New Roman" w:cs="Times New Roman"/>
          <w:color w:val="222222"/>
          <w:sz w:val="24"/>
          <w:szCs w:val="24"/>
          <w:shd w:val="clear" w:color="auto" w:fill="FFFFFF"/>
        </w:rPr>
        <w:t>, M., Lee-</w:t>
      </w:r>
      <w:proofErr w:type="spellStart"/>
      <w:r w:rsidRPr="00051F7B">
        <w:rPr>
          <w:rFonts w:ascii="Times New Roman" w:hAnsi="Times New Roman" w:cs="Times New Roman"/>
          <w:color w:val="222222"/>
          <w:sz w:val="24"/>
          <w:szCs w:val="24"/>
          <w:shd w:val="clear" w:color="auto" w:fill="FFFFFF"/>
        </w:rPr>
        <w:t>Baggley</w:t>
      </w:r>
      <w:proofErr w:type="spellEnd"/>
      <w:r w:rsidRPr="00051F7B">
        <w:rPr>
          <w:rFonts w:ascii="Times New Roman" w:hAnsi="Times New Roman" w:cs="Times New Roman"/>
          <w:color w:val="222222"/>
          <w:sz w:val="24"/>
          <w:szCs w:val="24"/>
          <w:shd w:val="clear" w:color="auto" w:fill="FFFFFF"/>
        </w:rPr>
        <w:t xml:space="preserve">, D., </w:t>
      </w:r>
      <w:proofErr w:type="spellStart"/>
      <w:r w:rsidRPr="00051F7B">
        <w:rPr>
          <w:rFonts w:ascii="Times New Roman" w:hAnsi="Times New Roman" w:cs="Times New Roman"/>
          <w:color w:val="222222"/>
          <w:sz w:val="24"/>
          <w:szCs w:val="24"/>
          <w:shd w:val="clear" w:color="auto" w:fill="FFFFFF"/>
        </w:rPr>
        <w:t>Sampalli</w:t>
      </w:r>
      <w:proofErr w:type="spellEnd"/>
      <w:r w:rsidRPr="00051F7B">
        <w:rPr>
          <w:rFonts w:ascii="Times New Roman" w:hAnsi="Times New Roman" w:cs="Times New Roman"/>
          <w:color w:val="222222"/>
          <w:sz w:val="24"/>
          <w:szCs w:val="24"/>
          <w:shd w:val="clear" w:color="auto" w:fill="FFFFFF"/>
        </w:rPr>
        <w:t xml:space="preserve">, T., </w:t>
      </w:r>
      <w:proofErr w:type="spellStart"/>
      <w:r w:rsidRPr="00051F7B">
        <w:rPr>
          <w:rFonts w:ascii="Times New Roman" w:hAnsi="Times New Roman" w:cs="Times New Roman"/>
          <w:color w:val="222222"/>
          <w:sz w:val="24"/>
          <w:szCs w:val="24"/>
          <w:shd w:val="clear" w:color="auto" w:fill="FFFFFF"/>
        </w:rPr>
        <w:t>Ryer</w:t>
      </w:r>
      <w:proofErr w:type="spellEnd"/>
      <w:r w:rsidRPr="00051F7B">
        <w:rPr>
          <w:rFonts w:ascii="Times New Roman" w:hAnsi="Times New Roman" w:cs="Times New Roman"/>
          <w:color w:val="222222"/>
          <w:sz w:val="24"/>
          <w:szCs w:val="24"/>
          <w:shd w:val="clear" w:color="auto" w:fill="FFFFFF"/>
        </w:rPr>
        <w:t xml:space="preserve">, A., Ryan-Carson, S., </w:t>
      </w:r>
      <w:proofErr w:type="spellStart"/>
      <w:r w:rsidRPr="00051F7B">
        <w:rPr>
          <w:rFonts w:ascii="Times New Roman" w:hAnsi="Times New Roman" w:cs="Times New Roman"/>
          <w:color w:val="222222"/>
          <w:sz w:val="24"/>
          <w:szCs w:val="24"/>
          <w:shd w:val="clear" w:color="auto" w:fill="FFFFFF"/>
        </w:rPr>
        <w:t>Kumanan</w:t>
      </w:r>
      <w:proofErr w:type="spellEnd"/>
      <w:r w:rsidRPr="00051F7B">
        <w:rPr>
          <w:rFonts w:ascii="Times New Roman" w:hAnsi="Times New Roman" w:cs="Times New Roman"/>
          <w:color w:val="222222"/>
          <w:sz w:val="24"/>
          <w:szCs w:val="24"/>
          <w:shd w:val="clear" w:color="auto" w:fill="FFFFFF"/>
        </w:rPr>
        <w:t>, K., &amp; Edwards, L. (2018). Equipping providers with principles, knowledge, and skills to successfully integrate behaviour change counselling into practice: a primary healthcare framework. </w:t>
      </w:r>
      <w:r w:rsidRPr="00051F7B">
        <w:rPr>
          <w:rFonts w:ascii="Times New Roman" w:hAnsi="Times New Roman" w:cs="Times New Roman"/>
          <w:i/>
          <w:iCs/>
          <w:color w:val="222222"/>
          <w:sz w:val="24"/>
          <w:szCs w:val="24"/>
          <w:shd w:val="clear" w:color="auto" w:fill="FFFFFF"/>
        </w:rPr>
        <w:t>Public Health</w:t>
      </w:r>
      <w:r w:rsidRPr="00051F7B">
        <w:rPr>
          <w:rFonts w:ascii="Times New Roman" w:hAnsi="Times New Roman" w:cs="Times New Roman"/>
          <w:color w:val="222222"/>
          <w:sz w:val="24"/>
          <w:szCs w:val="24"/>
          <w:shd w:val="clear" w:color="auto" w:fill="FFFFFF"/>
        </w:rPr>
        <w:t>, </w:t>
      </w:r>
      <w:r w:rsidRPr="00051F7B">
        <w:rPr>
          <w:rFonts w:ascii="Times New Roman" w:hAnsi="Times New Roman" w:cs="Times New Roman"/>
          <w:i/>
          <w:iCs/>
          <w:color w:val="222222"/>
          <w:sz w:val="24"/>
          <w:szCs w:val="24"/>
          <w:shd w:val="clear" w:color="auto" w:fill="FFFFFF"/>
        </w:rPr>
        <w:t>154</w:t>
      </w:r>
      <w:r w:rsidRPr="00051F7B">
        <w:rPr>
          <w:rFonts w:ascii="Times New Roman" w:hAnsi="Times New Roman" w:cs="Times New Roman"/>
          <w:color w:val="222222"/>
          <w:sz w:val="24"/>
          <w:szCs w:val="24"/>
          <w:shd w:val="clear" w:color="auto" w:fill="FFFFFF"/>
        </w:rPr>
        <w:t>, 70-78.</w:t>
      </w:r>
    </w:p>
    <w:p w14:paraId="27678DEB" w14:textId="2C37DB02" w:rsidR="00AF6190" w:rsidRDefault="00AF6190" w:rsidP="002B4D1C">
      <w:pPr>
        <w:spacing w:line="480" w:lineRule="auto"/>
        <w:ind w:left="851" w:hanging="851"/>
        <w:rPr>
          <w:rFonts w:ascii="Times New Roman" w:hAnsi="Times New Roman" w:cs="Times New Roman"/>
          <w:color w:val="222222"/>
          <w:sz w:val="24"/>
          <w:szCs w:val="24"/>
          <w:shd w:val="clear" w:color="auto" w:fill="FFFFFF"/>
        </w:rPr>
      </w:pPr>
      <w:r w:rsidRPr="00AF6190">
        <w:rPr>
          <w:rFonts w:ascii="Times New Roman" w:hAnsi="Times New Roman" w:cs="Times New Roman"/>
          <w:color w:val="222222"/>
          <w:sz w:val="24"/>
          <w:szCs w:val="24"/>
          <w:shd w:val="clear" w:color="auto" w:fill="FFFFFF"/>
        </w:rPr>
        <w:t>Watson, J. C. (2016). The role of empathy in psychotherapy: Theory, research, and practice.</w:t>
      </w:r>
    </w:p>
    <w:p w14:paraId="2284B06B" w14:textId="75E72A56" w:rsidR="00051F7B" w:rsidRDefault="00051F7B" w:rsidP="002B4D1C">
      <w:pPr>
        <w:spacing w:line="480" w:lineRule="auto"/>
        <w:ind w:left="851" w:hanging="851"/>
        <w:rPr>
          <w:rFonts w:ascii="Times New Roman" w:hAnsi="Times New Roman" w:cs="Times New Roman"/>
          <w:color w:val="222222"/>
          <w:sz w:val="24"/>
          <w:szCs w:val="24"/>
          <w:shd w:val="clear" w:color="auto" w:fill="FFFFFF"/>
        </w:rPr>
      </w:pPr>
      <w:bookmarkStart w:id="12" w:name="_Hlk103535992"/>
      <w:r w:rsidRPr="00051F7B">
        <w:rPr>
          <w:rFonts w:ascii="Times New Roman" w:hAnsi="Times New Roman" w:cs="Times New Roman"/>
          <w:color w:val="222222"/>
          <w:sz w:val="24"/>
          <w:szCs w:val="24"/>
          <w:shd w:val="clear" w:color="auto" w:fill="FFFFFF"/>
        </w:rPr>
        <w:t>Wong-Wylie, G. (2007)</w:t>
      </w:r>
      <w:bookmarkEnd w:id="12"/>
      <w:r w:rsidRPr="00051F7B">
        <w:rPr>
          <w:rFonts w:ascii="Times New Roman" w:hAnsi="Times New Roman" w:cs="Times New Roman"/>
          <w:color w:val="222222"/>
          <w:sz w:val="24"/>
          <w:szCs w:val="24"/>
          <w:shd w:val="clear" w:color="auto" w:fill="FFFFFF"/>
        </w:rPr>
        <w:t>. Barriers and facilitators of reflective practice in counsellor. </w:t>
      </w:r>
      <w:r w:rsidRPr="00051F7B">
        <w:rPr>
          <w:rFonts w:ascii="Times New Roman" w:hAnsi="Times New Roman" w:cs="Times New Roman"/>
          <w:i/>
          <w:iCs/>
          <w:color w:val="222222"/>
          <w:sz w:val="24"/>
          <w:szCs w:val="24"/>
          <w:shd w:val="clear" w:color="auto" w:fill="FFFFFF"/>
        </w:rPr>
        <w:t>Canadian Journal of Counselling and Psychotherapy</w:t>
      </w:r>
      <w:r w:rsidRPr="00051F7B">
        <w:rPr>
          <w:rFonts w:ascii="Times New Roman" w:hAnsi="Times New Roman" w:cs="Times New Roman"/>
          <w:color w:val="222222"/>
          <w:sz w:val="24"/>
          <w:szCs w:val="24"/>
          <w:shd w:val="clear" w:color="auto" w:fill="FFFFFF"/>
        </w:rPr>
        <w:t>, </w:t>
      </w:r>
      <w:r w:rsidRPr="00051F7B">
        <w:rPr>
          <w:rFonts w:ascii="Times New Roman" w:hAnsi="Times New Roman" w:cs="Times New Roman"/>
          <w:i/>
          <w:iCs/>
          <w:color w:val="222222"/>
          <w:sz w:val="24"/>
          <w:szCs w:val="24"/>
          <w:shd w:val="clear" w:color="auto" w:fill="FFFFFF"/>
        </w:rPr>
        <w:t>41</w:t>
      </w:r>
      <w:r w:rsidRPr="00051F7B">
        <w:rPr>
          <w:rFonts w:ascii="Times New Roman" w:hAnsi="Times New Roman" w:cs="Times New Roman"/>
          <w:color w:val="222222"/>
          <w:sz w:val="24"/>
          <w:szCs w:val="24"/>
          <w:shd w:val="clear" w:color="auto" w:fill="FFFFFF"/>
        </w:rPr>
        <w:t>(2).</w:t>
      </w:r>
    </w:p>
    <w:p w14:paraId="1EF870A3" w14:textId="77777777" w:rsidR="00774F0C" w:rsidRPr="00774F0C" w:rsidRDefault="00774F0C" w:rsidP="00774F0C">
      <w:pPr>
        <w:spacing w:line="480" w:lineRule="auto"/>
        <w:ind w:left="851" w:hanging="851"/>
        <w:rPr>
          <w:rFonts w:ascii="Times New Roman" w:hAnsi="Times New Roman" w:cs="Times New Roman"/>
          <w:color w:val="222222"/>
          <w:sz w:val="24"/>
          <w:szCs w:val="24"/>
          <w:shd w:val="clear" w:color="auto" w:fill="FFFFFF"/>
          <w:lang w:val="en-US"/>
        </w:rPr>
      </w:pPr>
      <w:r w:rsidRPr="00774F0C">
        <w:rPr>
          <w:rFonts w:ascii="Times New Roman" w:hAnsi="Times New Roman" w:cs="Times New Roman"/>
          <w:color w:val="222222"/>
          <w:sz w:val="24"/>
          <w:szCs w:val="24"/>
          <w:shd w:val="clear" w:color="auto" w:fill="FFFFFF"/>
          <w:lang w:val="en-US"/>
        </w:rPr>
        <w:t xml:space="preserve">Worden, J. W. (1982). </w:t>
      </w:r>
      <w:r w:rsidRPr="00774F0C">
        <w:rPr>
          <w:rFonts w:ascii="Times New Roman" w:hAnsi="Times New Roman" w:cs="Times New Roman"/>
          <w:i/>
          <w:color w:val="222222"/>
          <w:sz w:val="24"/>
          <w:szCs w:val="24"/>
          <w:shd w:val="clear" w:color="auto" w:fill="FFFFFF"/>
          <w:lang w:val="en-US"/>
        </w:rPr>
        <w:t>Grief counseling and grief therapy: A handbook for the mental health practitioner</w:t>
      </w:r>
      <w:r w:rsidRPr="00774F0C">
        <w:rPr>
          <w:rFonts w:ascii="Times New Roman" w:hAnsi="Times New Roman" w:cs="Times New Roman"/>
          <w:color w:val="222222"/>
          <w:sz w:val="24"/>
          <w:szCs w:val="24"/>
          <w:shd w:val="clear" w:color="auto" w:fill="FFFFFF"/>
          <w:lang w:val="en-US"/>
        </w:rPr>
        <w:t xml:space="preserve"> (1</w:t>
      </w:r>
      <w:r w:rsidRPr="00774F0C">
        <w:rPr>
          <w:rFonts w:ascii="Times New Roman" w:hAnsi="Times New Roman" w:cs="Times New Roman"/>
          <w:color w:val="222222"/>
          <w:sz w:val="24"/>
          <w:szCs w:val="24"/>
          <w:shd w:val="clear" w:color="auto" w:fill="FFFFFF"/>
          <w:vertAlign w:val="superscript"/>
          <w:lang w:val="en-US"/>
        </w:rPr>
        <w:t>st</w:t>
      </w:r>
      <w:r w:rsidRPr="00774F0C">
        <w:rPr>
          <w:rFonts w:ascii="Times New Roman" w:hAnsi="Times New Roman" w:cs="Times New Roman"/>
          <w:color w:val="222222"/>
          <w:sz w:val="24"/>
          <w:szCs w:val="24"/>
          <w:shd w:val="clear" w:color="auto" w:fill="FFFFFF"/>
          <w:lang w:val="en-US"/>
        </w:rPr>
        <w:t xml:space="preserve"> Ed.). New York, NY; Springer.</w:t>
      </w:r>
    </w:p>
    <w:p w14:paraId="727D9998" w14:textId="77777777" w:rsidR="00774F0C" w:rsidRPr="00E430A4" w:rsidRDefault="00774F0C" w:rsidP="002B4D1C">
      <w:pPr>
        <w:spacing w:line="480" w:lineRule="auto"/>
        <w:ind w:left="851" w:hanging="851"/>
        <w:rPr>
          <w:rFonts w:ascii="Times New Roman" w:hAnsi="Times New Roman" w:cs="Times New Roman"/>
          <w:color w:val="222222"/>
          <w:sz w:val="24"/>
          <w:szCs w:val="24"/>
          <w:shd w:val="clear" w:color="auto" w:fill="FFFFFF"/>
        </w:rPr>
      </w:pPr>
    </w:p>
    <w:p w14:paraId="04558D3A" w14:textId="793ABFB8" w:rsidR="00F7122F" w:rsidRPr="00E430A4" w:rsidRDefault="00F7122F" w:rsidP="002B4D1C">
      <w:pPr>
        <w:spacing w:line="480" w:lineRule="auto"/>
        <w:ind w:left="851" w:hanging="851"/>
        <w:rPr>
          <w:rFonts w:ascii="Times New Roman" w:hAnsi="Times New Roman" w:cs="Times New Roman"/>
          <w:sz w:val="24"/>
          <w:szCs w:val="24"/>
        </w:rPr>
      </w:pPr>
      <w:r w:rsidRPr="00E430A4">
        <w:rPr>
          <w:rFonts w:ascii="Times New Roman" w:hAnsi="Times New Roman" w:cs="Times New Roman"/>
          <w:color w:val="222222"/>
          <w:sz w:val="24"/>
          <w:szCs w:val="24"/>
          <w:shd w:val="clear" w:color="auto" w:fill="FFFFFF"/>
        </w:rPr>
        <w:t>Xu, Q., Kwan, C. M., &amp; Zhou, X. (2020). Helping yourself before helping others: How sense of control promotes charitable behaviours. </w:t>
      </w:r>
      <w:r w:rsidRPr="00E430A4">
        <w:rPr>
          <w:rFonts w:ascii="Times New Roman" w:hAnsi="Times New Roman" w:cs="Times New Roman"/>
          <w:i/>
          <w:iCs/>
          <w:color w:val="222222"/>
          <w:sz w:val="24"/>
          <w:szCs w:val="24"/>
          <w:shd w:val="clear" w:color="auto" w:fill="FFFFFF"/>
        </w:rPr>
        <w:t>Journal of Consumer Psychology</w:t>
      </w:r>
      <w:r w:rsidRPr="00E430A4">
        <w:rPr>
          <w:rFonts w:ascii="Times New Roman" w:hAnsi="Times New Roman" w:cs="Times New Roman"/>
          <w:color w:val="222222"/>
          <w:sz w:val="24"/>
          <w:szCs w:val="24"/>
          <w:shd w:val="clear" w:color="auto" w:fill="FFFFFF"/>
        </w:rPr>
        <w:t>, </w:t>
      </w:r>
      <w:r w:rsidRPr="00E430A4">
        <w:rPr>
          <w:rFonts w:ascii="Times New Roman" w:hAnsi="Times New Roman" w:cs="Times New Roman"/>
          <w:i/>
          <w:iCs/>
          <w:color w:val="222222"/>
          <w:sz w:val="24"/>
          <w:szCs w:val="24"/>
          <w:shd w:val="clear" w:color="auto" w:fill="FFFFFF"/>
        </w:rPr>
        <w:t>30</w:t>
      </w:r>
      <w:r w:rsidRPr="00E430A4">
        <w:rPr>
          <w:rFonts w:ascii="Times New Roman" w:hAnsi="Times New Roman" w:cs="Times New Roman"/>
          <w:color w:val="222222"/>
          <w:sz w:val="24"/>
          <w:szCs w:val="24"/>
          <w:shd w:val="clear" w:color="auto" w:fill="FFFFFF"/>
        </w:rPr>
        <w:t>(3), 486-505.</w:t>
      </w:r>
    </w:p>
    <w:sectPr w:rsidR="00F7122F" w:rsidRPr="00E430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6773F"/>
    <w:rsid w:val="00051F7B"/>
    <w:rsid w:val="0005378D"/>
    <w:rsid w:val="000560BB"/>
    <w:rsid w:val="000627AD"/>
    <w:rsid w:val="001017F2"/>
    <w:rsid w:val="00106AE8"/>
    <w:rsid w:val="00111370"/>
    <w:rsid w:val="001411BF"/>
    <w:rsid w:val="0016773F"/>
    <w:rsid w:val="00176258"/>
    <w:rsid w:val="00183BA8"/>
    <w:rsid w:val="001D66A6"/>
    <w:rsid w:val="00230DC2"/>
    <w:rsid w:val="002A05D8"/>
    <w:rsid w:val="002B4D1C"/>
    <w:rsid w:val="002D14AA"/>
    <w:rsid w:val="002E7576"/>
    <w:rsid w:val="00300BAB"/>
    <w:rsid w:val="003239AB"/>
    <w:rsid w:val="00365B31"/>
    <w:rsid w:val="0037655A"/>
    <w:rsid w:val="003C09A0"/>
    <w:rsid w:val="003E27FC"/>
    <w:rsid w:val="0048779B"/>
    <w:rsid w:val="004D4C08"/>
    <w:rsid w:val="005452A8"/>
    <w:rsid w:val="00580787"/>
    <w:rsid w:val="0058762D"/>
    <w:rsid w:val="00592BA4"/>
    <w:rsid w:val="00593CE9"/>
    <w:rsid w:val="005A28FF"/>
    <w:rsid w:val="005F5CFC"/>
    <w:rsid w:val="00643772"/>
    <w:rsid w:val="00666201"/>
    <w:rsid w:val="006E0861"/>
    <w:rsid w:val="00713D41"/>
    <w:rsid w:val="00734128"/>
    <w:rsid w:val="00774F0C"/>
    <w:rsid w:val="007B2285"/>
    <w:rsid w:val="007B6122"/>
    <w:rsid w:val="007C735D"/>
    <w:rsid w:val="007F5663"/>
    <w:rsid w:val="008011D0"/>
    <w:rsid w:val="008448B4"/>
    <w:rsid w:val="00891D87"/>
    <w:rsid w:val="008C135B"/>
    <w:rsid w:val="00907E07"/>
    <w:rsid w:val="0091530D"/>
    <w:rsid w:val="009246FC"/>
    <w:rsid w:val="00945D62"/>
    <w:rsid w:val="009603CB"/>
    <w:rsid w:val="009747F1"/>
    <w:rsid w:val="009B5139"/>
    <w:rsid w:val="009D6223"/>
    <w:rsid w:val="009F6B30"/>
    <w:rsid w:val="00A20510"/>
    <w:rsid w:val="00A53123"/>
    <w:rsid w:val="00AF6190"/>
    <w:rsid w:val="00B03543"/>
    <w:rsid w:val="00B34C8A"/>
    <w:rsid w:val="00B4369A"/>
    <w:rsid w:val="00B64FC8"/>
    <w:rsid w:val="00C34148"/>
    <w:rsid w:val="00C67E4D"/>
    <w:rsid w:val="00C95845"/>
    <w:rsid w:val="00CB2667"/>
    <w:rsid w:val="00CC3B4F"/>
    <w:rsid w:val="00CD19E1"/>
    <w:rsid w:val="00CD7029"/>
    <w:rsid w:val="00CE2181"/>
    <w:rsid w:val="00D32C42"/>
    <w:rsid w:val="00D54657"/>
    <w:rsid w:val="00D93F89"/>
    <w:rsid w:val="00E430A4"/>
    <w:rsid w:val="00EF57C3"/>
    <w:rsid w:val="00F71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1C671"/>
  <w15:docId w15:val="{86A5F404-4CB8-4F45-AB80-39BEFFC1B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7A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30DC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65785">
      <w:bodyDiv w:val="1"/>
      <w:marLeft w:val="0"/>
      <w:marRight w:val="0"/>
      <w:marTop w:val="0"/>
      <w:marBottom w:val="0"/>
      <w:divBdr>
        <w:top w:val="none" w:sz="0" w:space="0" w:color="auto"/>
        <w:left w:val="none" w:sz="0" w:space="0" w:color="auto"/>
        <w:bottom w:val="none" w:sz="0" w:space="0" w:color="auto"/>
        <w:right w:val="none" w:sz="0" w:space="0" w:color="auto"/>
      </w:divBdr>
    </w:div>
    <w:div w:id="230115842">
      <w:bodyDiv w:val="1"/>
      <w:marLeft w:val="0"/>
      <w:marRight w:val="0"/>
      <w:marTop w:val="0"/>
      <w:marBottom w:val="0"/>
      <w:divBdr>
        <w:top w:val="none" w:sz="0" w:space="0" w:color="auto"/>
        <w:left w:val="none" w:sz="0" w:space="0" w:color="auto"/>
        <w:bottom w:val="none" w:sz="0" w:space="0" w:color="auto"/>
        <w:right w:val="none" w:sz="0" w:space="0" w:color="auto"/>
      </w:divBdr>
    </w:div>
    <w:div w:id="377167527">
      <w:bodyDiv w:val="1"/>
      <w:marLeft w:val="0"/>
      <w:marRight w:val="0"/>
      <w:marTop w:val="0"/>
      <w:marBottom w:val="0"/>
      <w:divBdr>
        <w:top w:val="none" w:sz="0" w:space="0" w:color="auto"/>
        <w:left w:val="none" w:sz="0" w:space="0" w:color="auto"/>
        <w:bottom w:val="none" w:sz="0" w:space="0" w:color="auto"/>
        <w:right w:val="none" w:sz="0" w:space="0" w:color="auto"/>
      </w:divBdr>
    </w:div>
    <w:div w:id="591354605">
      <w:bodyDiv w:val="1"/>
      <w:marLeft w:val="0"/>
      <w:marRight w:val="0"/>
      <w:marTop w:val="0"/>
      <w:marBottom w:val="0"/>
      <w:divBdr>
        <w:top w:val="none" w:sz="0" w:space="0" w:color="auto"/>
        <w:left w:val="none" w:sz="0" w:space="0" w:color="auto"/>
        <w:bottom w:val="none" w:sz="0" w:space="0" w:color="auto"/>
        <w:right w:val="none" w:sz="0" w:space="0" w:color="auto"/>
      </w:divBdr>
    </w:div>
    <w:div w:id="816848434">
      <w:bodyDiv w:val="1"/>
      <w:marLeft w:val="0"/>
      <w:marRight w:val="0"/>
      <w:marTop w:val="0"/>
      <w:marBottom w:val="0"/>
      <w:divBdr>
        <w:top w:val="none" w:sz="0" w:space="0" w:color="auto"/>
        <w:left w:val="none" w:sz="0" w:space="0" w:color="auto"/>
        <w:bottom w:val="none" w:sz="0" w:space="0" w:color="auto"/>
        <w:right w:val="none" w:sz="0" w:space="0" w:color="auto"/>
      </w:divBdr>
    </w:div>
    <w:div w:id="982080834">
      <w:bodyDiv w:val="1"/>
      <w:marLeft w:val="0"/>
      <w:marRight w:val="0"/>
      <w:marTop w:val="0"/>
      <w:marBottom w:val="0"/>
      <w:divBdr>
        <w:top w:val="none" w:sz="0" w:space="0" w:color="auto"/>
        <w:left w:val="none" w:sz="0" w:space="0" w:color="auto"/>
        <w:bottom w:val="none" w:sz="0" w:space="0" w:color="auto"/>
        <w:right w:val="none" w:sz="0" w:space="0" w:color="auto"/>
      </w:divBdr>
    </w:div>
    <w:div w:id="1383214581">
      <w:bodyDiv w:val="1"/>
      <w:marLeft w:val="0"/>
      <w:marRight w:val="0"/>
      <w:marTop w:val="0"/>
      <w:marBottom w:val="0"/>
      <w:divBdr>
        <w:top w:val="none" w:sz="0" w:space="0" w:color="auto"/>
        <w:left w:val="none" w:sz="0" w:space="0" w:color="auto"/>
        <w:bottom w:val="none" w:sz="0" w:space="0" w:color="auto"/>
        <w:right w:val="none" w:sz="0" w:space="0" w:color="auto"/>
      </w:divBdr>
    </w:div>
    <w:div w:id="1669750195">
      <w:bodyDiv w:val="1"/>
      <w:marLeft w:val="0"/>
      <w:marRight w:val="0"/>
      <w:marTop w:val="0"/>
      <w:marBottom w:val="0"/>
      <w:divBdr>
        <w:top w:val="none" w:sz="0" w:space="0" w:color="auto"/>
        <w:left w:val="none" w:sz="0" w:space="0" w:color="auto"/>
        <w:bottom w:val="none" w:sz="0" w:space="0" w:color="auto"/>
        <w:right w:val="none" w:sz="0" w:space="0" w:color="auto"/>
      </w:divBdr>
    </w:div>
    <w:div w:id="1754933526">
      <w:bodyDiv w:val="1"/>
      <w:marLeft w:val="0"/>
      <w:marRight w:val="0"/>
      <w:marTop w:val="0"/>
      <w:marBottom w:val="0"/>
      <w:divBdr>
        <w:top w:val="none" w:sz="0" w:space="0" w:color="auto"/>
        <w:left w:val="none" w:sz="0" w:space="0" w:color="auto"/>
        <w:bottom w:val="none" w:sz="0" w:space="0" w:color="auto"/>
        <w:right w:val="none" w:sz="0" w:space="0" w:color="auto"/>
      </w:divBdr>
    </w:div>
    <w:div w:id="1844932413">
      <w:bodyDiv w:val="1"/>
      <w:marLeft w:val="0"/>
      <w:marRight w:val="0"/>
      <w:marTop w:val="0"/>
      <w:marBottom w:val="0"/>
      <w:divBdr>
        <w:top w:val="none" w:sz="0" w:space="0" w:color="auto"/>
        <w:left w:val="none" w:sz="0" w:space="0" w:color="auto"/>
        <w:bottom w:val="none" w:sz="0" w:space="0" w:color="auto"/>
        <w:right w:val="none" w:sz="0" w:space="0" w:color="auto"/>
      </w:divBdr>
    </w:div>
    <w:div w:id="1850218739">
      <w:bodyDiv w:val="1"/>
      <w:marLeft w:val="0"/>
      <w:marRight w:val="0"/>
      <w:marTop w:val="0"/>
      <w:marBottom w:val="0"/>
      <w:divBdr>
        <w:top w:val="none" w:sz="0" w:space="0" w:color="auto"/>
        <w:left w:val="none" w:sz="0" w:space="0" w:color="auto"/>
        <w:bottom w:val="none" w:sz="0" w:space="0" w:color="auto"/>
        <w:right w:val="none" w:sz="0" w:space="0" w:color="auto"/>
      </w:divBdr>
    </w:div>
    <w:div w:id="20385810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2824</Words>
  <Characters>16103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Lyndsay Rees</dc:creator>
  <cp:keywords/>
  <dc:description/>
  <cp:lastModifiedBy>Lyndsay Rees</cp:lastModifiedBy>
  <cp:revision>2</cp:revision>
  <dcterms:created xsi:type="dcterms:W3CDTF">2022-05-18T22:03:00Z</dcterms:created>
  <dcterms:modified xsi:type="dcterms:W3CDTF">2022-05-18T22:03:00Z</dcterms:modified>
</cp:coreProperties>
</file>