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CB7FC8" w14:textId="77777777" w:rsidR="00C05C5B" w:rsidRDefault="00000000" w:rsidP="00C05C5B">
      <w:pPr>
        <w:spacing w:line="276" w:lineRule="auto"/>
        <w:jc w:val="center"/>
        <w:rPr>
          <w:b/>
          <w:bCs/>
          <w:lang w:val="en-IN"/>
        </w:rPr>
      </w:pPr>
      <w:r>
        <w:rPr>
          <w:noProof/>
        </w:rPr>
        <w:drawing>
          <wp:inline distT="0" distB="0" distL="0" distR="0" wp14:anchorId="4D70C67F" wp14:editId="7A7BE600">
            <wp:extent cx="2485714" cy="1047619"/>
            <wp:effectExtent l="0" t="0" r="0" b="635"/>
            <wp:docPr id="1850100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100669" name=""/>
                    <pic:cNvPicPr/>
                  </pic:nvPicPr>
                  <pic:blipFill>
                    <a:blip r:embed="rId7"/>
                    <a:stretch>
                      <a:fillRect/>
                    </a:stretch>
                  </pic:blipFill>
                  <pic:spPr>
                    <a:xfrm>
                      <a:off x="0" y="0"/>
                      <a:ext cx="2485714" cy="1047619"/>
                    </a:xfrm>
                    <a:prstGeom prst="rect">
                      <a:avLst/>
                    </a:prstGeom>
                  </pic:spPr>
                </pic:pic>
              </a:graphicData>
            </a:graphic>
          </wp:inline>
        </w:drawing>
      </w:r>
    </w:p>
    <w:p w14:paraId="38F1EBC1" w14:textId="77777777" w:rsidR="00C05C5B" w:rsidRPr="00C05C5B" w:rsidRDefault="00000000" w:rsidP="00C05C5B">
      <w:pPr>
        <w:pBdr>
          <w:bottom w:val="single" w:sz="4" w:space="1" w:color="auto"/>
        </w:pBdr>
        <w:spacing w:line="276" w:lineRule="auto"/>
        <w:jc w:val="center"/>
        <w:rPr>
          <w:b/>
          <w:bCs/>
          <w:sz w:val="32"/>
          <w:szCs w:val="32"/>
          <w:lang w:val="en-IN"/>
        </w:rPr>
      </w:pPr>
      <w:r w:rsidRPr="00C05C5B">
        <w:rPr>
          <w:b/>
          <w:bCs/>
          <w:sz w:val="32"/>
          <w:szCs w:val="32"/>
          <w:lang w:val="en-IN"/>
        </w:rPr>
        <w:t>Programme: BSc (Hons) Health and Social Care</w:t>
      </w:r>
    </w:p>
    <w:p w14:paraId="33EE2B9F" w14:textId="77777777" w:rsidR="00C05C5B" w:rsidRPr="00C05C5B" w:rsidRDefault="00000000" w:rsidP="00C05C5B">
      <w:pPr>
        <w:spacing w:line="276" w:lineRule="auto"/>
        <w:jc w:val="center"/>
        <w:rPr>
          <w:b/>
          <w:bCs/>
          <w:sz w:val="32"/>
          <w:szCs w:val="32"/>
          <w:lang w:val="en-IN"/>
        </w:rPr>
      </w:pPr>
      <w:r w:rsidRPr="00C05C5B">
        <w:rPr>
          <w:b/>
          <w:bCs/>
          <w:sz w:val="32"/>
          <w:szCs w:val="32"/>
          <w:lang w:val="en-IN"/>
        </w:rPr>
        <w:t>Module: Health, Wellbeing and Sustainable Development</w:t>
      </w:r>
    </w:p>
    <w:p w14:paraId="530C4ACD" w14:textId="77777777" w:rsidR="00C05C5B" w:rsidRPr="00C05C5B" w:rsidRDefault="00000000" w:rsidP="00C05C5B">
      <w:pPr>
        <w:spacing w:line="276" w:lineRule="auto"/>
        <w:jc w:val="center"/>
        <w:rPr>
          <w:b/>
          <w:bCs/>
          <w:sz w:val="32"/>
          <w:szCs w:val="32"/>
          <w:lang w:val="en-IN"/>
        </w:rPr>
      </w:pPr>
      <w:r w:rsidRPr="00C05C5B">
        <w:rPr>
          <w:b/>
          <w:bCs/>
          <w:sz w:val="32"/>
          <w:szCs w:val="32"/>
          <w:lang w:val="en-IN"/>
        </w:rPr>
        <w:t>Module code: BMHP6030</w:t>
      </w:r>
    </w:p>
    <w:p w14:paraId="199E84B9" w14:textId="77777777" w:rsidR="00C05C5B" w:rsidRPr="00C05C5B" w:rsidRDefault="00000000" w:rsidP="00C05C5B">
      <w:pPr>
        <w:spacing w:line="276" w:lineRule="auto"/>
        <w:jc w:val="center"/>
        <w:rPr>
          <w:b/>
          <w:bCs/>
          <w:sz w:val="32"/>
          <w:szCs w:val="32"/>
          <w:lang w:val="en-IN"/>
        </w:rPr>
      </w:pPr>
      <w:r w:rsidRPr="00C05C5B">
        <w:rPr>
          <w:b/>
          <w:bCs/>
          <w:sz w:val="32"/>
          <w:szCs w:val="32"/>
          <w:lang w:val="en-IN"/>
        </w:rPr>
        <w:t>Assignment Title: Component 2 - Written Assignment (Report)</w:t>
      </w:r>
    </w:p>
    <w:p w14:paraId="71567669" w14:textId="77777777" w:rsidR="00C05C5B" w:rsidRDefault="00000000" w:rsidP="00C05C5B">
      <w:pPr>
        <w:spacing w:line="276" w:lineRule="auto"/>
        <w:jc w:val="center"/>
        <w:rPr>
          <w:b/>
          <w:bCs/>
          <w:lang w:val="en-IN"/>
        </w:rPr>
      </w:pPr>
      <w:r w:rsidRPr="00C05C5B">
        <w:rPr>
          <w:b/>
          <w:bCs/>
          <w:sz w:val="32"/>
          <w:szCs w:val="32"/>
          <w:lang w:val="en-IN"/>
        </w:rPr>
        <w:t>Word count: 2000</w:t>
      </w:r>
      <w:r>
        <w:rPr>
          <w:b/>
          <w:bCs/>
          <w:lang w:val="en-IN"/>
        </w:rPr>
        <w:t xml:space="preserve"> </w:t>
      </w:r>
    </w:p>
    <w:p w14:paraId="1D0985BE" w14:textId="77777777" w:rsidR="00C05C5B" w:rsidRPr="00C05C5B" w:rsidRDefault="00000000" w:rsidP="00C05C5B">
      <w:pPr>
        <w:spacing w:line="276" w:lineRule="auto"/>
        <w:jc w:val="center"/>
        <w:rPr>
          <w:b/>
          <w:bCs/>
          <w:sz w:val="32"/>
          <w:szCs w:val="32"/>
          <w:lang w:val="en-IN"/>
        </w:rPr>
      </w:pPr>
      <w:r w:rsidRPr="00C05C5B">
        <w:rPr>
          <w:b/>
          <w:bCs/>
          <w:sz w:val="32"/>
          <w:szCs w:val="32"/>
          <w:lang w:val="en-IN"/>
        </w:rPr>
        <w:t>Student Name:</w:t>
      </w:r>
      <w:r w:rsidR="006A0A49">
        <w:rPr>
          <w:b/>
          <w:bCs/>
          <w:sz w:val="32"/>
          <w:szCs w:val="32"/>
          <w:lang w:val="en-IN"/>
        </w:rPr>
        <w:t xml:space="preserve"> </w:t>
      </w:r>
      <w:r w:rsidR="006A0A49" w:rsidRPr="006A0A49">
        <w:rPr>
          <w:b/>
          <w:bCs/>
          <w:sz w:val="32"/>
          <w:szCs w:val="32"/>
          <w:lang w:val="en-IN"/>
        </w:rPr>
        <w:t>Jacqueline Lawrence</w:t>
      </w:r>
    </w:p>
    <w:p w14:paraId="115C9D92" w14:textId="09AD6818" w:rsidR="00D5744F" w:rsidRDefault="00660C2B" w:rsidP="00660C2B">
      <w:pPr>
        <w:pStyle w:val="Heading1"/>
      </w:pPr>
      <w:r>
        <w:rPr>
          <w:sz w:val="32"/>
          <w:szCs w:val="24"/>
        </w:rPr>
        <w:t xml:space="preserve">                                  Student ID: 2315750</w:t>
      </w:r>
      <w:r w:rsidR="00000000">
        <w:br w:type="page"/>
      </w:r>
    </w:p>
    <w:sdt>
      <w:sdtPr>
        <w:rPr>
          <w:rFonts w:ascii="Arial" w:eastAsiaTheme="minorHAnsi" w:hAnsi="Arial" w:cstheme="minorBidi"/>
          <w:color w:val="auto"/>
          <w:sz w:val="22"/>
          <w:szCs w:val="22"/>
          <w:lang w:val="en-GB"/>
        </w:rPr>
        <w:id w:val="1390234949"/>
        <w:docPartObj>
          <w:docPartGallery w:val="Table of Contents"/>
          <w:docPartUnique/>
        </w:docPartObj>
      </w:sdtPr>
      <w:sdtEndPr>
        <w:rPr>
          <w:b/>
          <w:bCs/>
          <w:noProof/>
        </w:rPr>
      </w:sdtEndPr>
      <w:sdtContent>
        <w:p w14:paraId="2915B1D2" w14:textId="77777777" w:rsidR="00D5744F" w:rsidRPr="00D5744F" w:rsidRDefault="00000000">
          <w:pPr>
            <w:pStyle w:val="TOCHeading"/>
            <w:rPr>
              <w:rFonts w:ascii="Arial" w:hAnsi="Arial" w:cs="Arial"/>
              <w:b/>
              <w:bCs/>
            </w:rPr>
          </w:pPr>
          <w:r w:rsidRPr="00D5744F">
            <w:rPr>
              <w:rFonts w:ascii="Arial" w:hAnsi="Arial" w:cs="Arial"/>
              <w:b/>
              <w:bCs/>
            </w:rPr>
            <w:t>Table of Contents</w:t>
          </w:r>
        </w:p>
        <w:p w14:paraId="40539F94" w14:textId="77777777" w:rsidR="00D5744F" w:rsidRDefault="00000000">
          <w:pPr>
            <w:pStyle w:val="TOC1"/>
            <w:tabs>
              <w:tab w:val="right" w:leader="dot" w:pos="9350"/>
            </w:tabs>
            <w:rPr>
              <w:noProof/>
            </w:rPr>
          </w:pPr>
          <w:r>
            <w:fldChar w:fldCharType="begin"/>
          </w:r>
          <w:r>
            <w:instrText xml:space="preserve"> TOC \o "1-3" \h \z \u </w:instrText>
          </w:r>
          <w:r>
            <w:fldChar w:fldCharType="separate"/>
          </w:r>
          <w:hyperlink w:anchor="_Toc230132844" w:history="1">
            <w:r w:rsidR="00D5744F" w:rsidRPr="00381B3F">
              <w:rPr>
                <w:rStyle w:val="Hyperlink"/>
                <w:noProof/>
              </w:rPr>
              <w:t>Introduction</w:t>
            </w:r>
            <w:r w:rsidR="00D5744F">
              <w:rPr>
                <w:noProof/>
                <w:webHidden/>
              </w:rPr>
              <w:tab/>
            </w:r>
            <w:r w:rsidR="00D5744F">
              <w:rPr>
                <w:noProof/>
                <w:webHidden/>
              </w:rPr>
              <w:fldChar w:fldCharType="begin"/>
            </w:r>
            <w:r w:rsidR="00D5744F">
              <w:rPr>
                <w:noProof/>
                <w:webHidden/>
              </w:rPr>
              <w:instrText xml:space="preserve"> PAGEREF _Toc230132844 \h </w:instrText>
            </w:r>
            <w:r w:rsidR="00D5744F">
              <w:rPr>
                <w:noProof/>
                <w:webHidden/>
              </w:rPr>
            </w:r>
            <w:r w:rsidR="00D5744F">
              <w:rPr>
                <w:noProof/>
                <w:webHidden/>
              </w:rPr>
              <w:fldChar w:fldCharType="separate"/>
            </w:r>
            <w:r w:rsidR="00D5744F">
              <w:rPr>
                <w:noProof/>
                <w:webHidden/>
              </w:rPr>
              <w:t>3</w:t>
            </w:r>
            <w:r w:rsidR="00D5744F">
              <w:rPr>
                <w:noProof/>
                <w:webHidden/>
              </w:rPr>
              <w:fldChar w:fldCharType="end"/>
            </w:r>
          </w:hyperlink>
        </w:p>
        <w:p w14:paraId="631DC5E2" w14:textId="77777777" w:rsidR="00D5744F" w:rsidRDefault="00D5744F">
          <w:pPr>
            <w:pStyle w:val="TOC1"/>
            <w:tabs>
              <w:tab w:val="right" w:leader="dot" w:pos="9350"/>
            </w:tabs>
            <w:rPr>
              <w:noProof/>
            </w:rPr>
          </w:pPr>
          <w:hyperlink w:anchor="_Toc230132845" w:history="1">
            <w:r w:rsidRPr="00381B3F">
              <w:rPr>
                <w:rStyle w:val="Hyperlink"/>
                <w:noProof/>
              </w:rPr>
              <w:t>Section 1: SDG 3 - Good Health and Well-being</w:t>
            </w:r>
            <w:r>
              <w:rPr>
                <w:noProof/>
                <w:webHidden/>
              </w:rPr>
              <w:tab/>
            </w:r>
            <w:r>
              <w:rPr>
                <w:noProof/>
                <w:webHidden/>
              </w:rPr>
              <w:fldChar w:fldCharType="begin"/>
            </w:r>
            <w:r>
              <w:rPr>
                <w:noProof/>
                <w:webHidden/>
              </w:rPr>
              <w:instrText xml:space="preserve"> PAGEREF _Toc230132845 \h </w:instrText>
            </w:r>
            <w:r>
              <w:rPr>
                <w:noProof/>
                <w:webHidden/>
              </w:rPr>
            </w:r>
            <w:r>
              <w:rPr>
                <w:noProof/>
                <w:webHidden/>
              </w:rPr>
              <w:fldChar w:fldCharType="separate"/>
            </w:r>
            <w:r>
              <w:rPr>
                <w:noProof/>
                <w:webHidden/>
              </w:rPr>
              <w:t>3</w:t>
            </w:r>
            <w:r>
              <w:rPr>
                <w:noProof/>
                <w:webHidden/>
              </w:rPr>
              <w:fldChar w:fldCharType="end"/>
            </w:r>
          </w:hyperlink>
        </w:p>
        <w:p w14:paraId="083D5622" w14:textId="77777777" w:rsidR="00D5744F" w:rsidRDefault="00D5744F">
          <w:pPr>
            <w:pStyle w:val="TOC2"/>
            <w:tabs>
              <w:tab w:val="right" w:leader="dot" w:pos="9350"/>
            </w:tabs>
            <w:rPr>
              <w:noProof/>
            </w:rPr>
          </w:pPr>
          <w:hyperlink w:anchor="_Toc230132846" w:history="1">
            <w:r w:rsidRPr="00381B3F">
              <w:rPr>
                <w:rStyle w:val="Hyperlink"/>
                <w:noProof/>
              </w:rPr>
              <w:t>About the goal</w:t>
            </w:r>
            <w:r>
              <w:rPr>
                <w:noProof/>
                <w:webHidden/>
              </w:rPr>
              <w:tab/>
            </w:r>
            <w:r>
              <w:rPr>
                <w:noProof/>
                <w:webHidden/>
              </w:rPr>
              <w:fldChar w:fldCharType="begin"/>
            </w:r>
            <w:r>
              <w:rPr>
                <w:noProof/>
                <w:webHidden/>
              </w:rPr>
              <w:instrText xml:space="preserve"> PAGEREF _Toc230132846 \h </w:instrText>
            </w:r>
            <w:r>
              <w:rPr>
                <w:noProof/>
                <w:webHidden/>
              </w:rPr>
            </w:r>
            <w:r>
              <w:rPr>
                <w:noProof/>
                <w:webHidden/>
              </w:rPr>
              <w:fldChar w:fldCharType="separate"/>
            </w:r>
            <w:r>
              <w:rPr>
                <w:noProof/>
                <w:webHidden/>
              </w:rPr>
              <w:t>3</w:t>
            </w:r>
            <w:r>
              <w:rPr>
                <w:noProof/>
                <w:webHidden/>
              </w:rPr>
              <w:fldChar w:fldCharType="end"/>
            </w:r>
          </w:hyperlink>
        </w:p>
        <w:p w14:paraId="341E0076" w14:textId="77777777" w:rsidR="00D5744F" w:rsidRDefault="00D5744F">
          <w:pPr>
            <w:pStyle w:val="TOC2"/>
            <w:tabs>
              <w:tab w:val="right" w:leader="dot" w:pos="9350"/>
            </w:tabs>
            <w:rPr>
              <w:noProof/>
            </w:rPr>
          </w:pPr>
          <w:hyperlink w:anchor="_Toc230132847" w:history="1">
            <w:r w:rsidRPr="00381B3F">
              <w:rPr>
                <w:rStyle w:val="Hyperlink"/>
                <w:noProof/>
              </w:rPr>
              <w:t>Policies and initiatives</w:t>
            </w:r>
            <w:r>
              <w:rPr>
                <w:noProof/>
                <w:webHidden/>
              </w:rPr>
              <w:tab/>
            </w:r>
            <w:r>
              <w:rPr>
                <w:noProof/>
                <w:webHidden/>
              </w:rPr>
              <w:fldChar w:fldCharType="begin"/>
            </w:r>
            <w:r>
              <w:rPr>
                <w:noProof/>
                <w:webHidden/>
              </w:rPr>
              <w:instrText xml:space="preserve"> PAGEREF _Toc230132847 \h </w:instrText>
            </w:r>
            <w:r>
              <w:rPr>
                <w:noProof/>
                <w:webHidden/>
              </w:rPr>
            </w:r>
            <w:r>
              <w:rPr>
                <w:noProof/>
                <w:webHidden/>
              </w:rPr>
              <w:fldChar w:fldCharType="separate"/>
            </w:r>
            <w:r>
              <w:rPr>
                <w:noProof/>
                <w:webHidden/>
              </w:rPr>
              <w:t>4</w:t>
            </w:r>
            <w:r>
              <w:rPr>
                <w:noProof/>
                <w:webHidden/>
              </w:rPr>
              <w:fldChar w:fldCharType="end"/>
            </w:r>
          </w:hyperlink>
        </w:p>
        <w:p w14:paraId="7E048BDA" w14:textId="77777777" w:rsidR="00D5744F" w:rsidRDefault="00D5744F">
          <w:pPr>
            <w:pStyle w:val="TOC2"/>
            <w:tabs>
              <w:tab w:val="right" w:leader="dot" w:pos="9350"/>
            </w:tabs>
            <w:rPr>
              <w:noProof/>
            </w:rPr>
          </w:pPr>
          <w:hyperlink w:anchor="_Toc230132848" w:history="1">
            <w:r w:rsidRPr="00381B3F">
              <w:rPr>
                <w:rStyle w:val="Hyperlink"/>
                <w:noProof/>
              </w:rPr>
              <w:t>Theoretical implementation</w:t>
            </w:r>
            <w:r>
              <w:rPr>
                <w:noProof/>
                <w:webHidden/>
              </w:rPr>
              <w:tab/>
            </w:r>
            <w:r>
              <w:rPr>
                <w:noProof/>
                <w:webHidden/>
              </w:rPr>
              <w:fldChar w:fldCharType="begin"/>
            </w:r>
            <w:r>
              <w:rPr>
                <w:noProof/>
                <w:webHidden/>
              </w:rPr>
              <w:instrText xml:space="preserve"> PAGEREF _Toc230132848 \h </w:instrText>
            </w:r>
            <w:r>
              <w:rPr>
                <w:noProof/>
                <w:webHidden/>
              </w:rPr>
            </w:r>
            <w:r>
              <w:rPr>
                <w:noProof/>
                <w:webHidden/>
              </w:rPr>
              <w:fldChar w:fldCharType="separate"/>
            </w:r>
            <w:r>
              <w:rPr>
                <w:noProof/>
                <w:webHidden/>
              </w:rPr>
              <w:t>4</w:t>
            </w:r>
            <w:r>
              <w:rPr>
                <w:noProof/>
                <w:webHidden/>
              </w:rPr>
              <w:fldChar w:fldCharType="end"/>
            </w:r>
          </w:hyperlink>
        </w:p>
        <w:p w14:paraId="0F7613FF" w14:textId="77777777" w:rsidR="00D5744F" w:rsidRDefault="00D5744F">
          <w:pPr>
            <w:pStyle w:val="TOC2"/>
            <w:tabs>
              <w:tab w:val="right" w:leader="dot" w:pos="9350"/>
            </w:tabs>
            <w:rPr>
              <w:noProof/>
            </w:rPr>
          </w:pPr>
          <w:hyperlink w:anchor="_Toc230132849" w:history="1">
            <w:r w:rsidRPr="00381B3F">
              <w:rPr>
                <w:rStyle w:val="Hyperlink"/>
                <w:noProof/>
              </w:rPr>
              <w:t>Critical estimation of Goal</w:t>
            </w:r>
            <w:r>
              <w:rPr>
                <w:noProof/>
                <w:webHidden/>
              </w:rPr>
              <w:tab/>
            </w:r>
            <w:r>
              <w:rPr>
                <w:noProof/>
                <w:webHidden/>
              </w:rPr>
              <w:fldChar w:fldCharType="begin"/>
            </w:r>
            <w:r>
              <w:rPr>
                <w:noProof/>
                <w:webHidden/>
              </w:rPr>
              <w:instrText xml:space="preserve"> PAGEREF _Toc230132849 \h </w:instrText>
            </w:r>
            <w:r>
              <w:rPr>
                <w:noProof/>
                <w:webHidden/>
              </w:rPr>
            </w:r>
            <w:r>
              <w:rPr>
                <w:noProof/>
                <w:webHidden/>
              </w:rPr>
              <w:fldChar w:fldCharType="separate"/>
            </w:r>
            <w:r>
              <w:rPr>
                <w:noProof/>
                <w:webHidden/>
              </w:rPr>
              <w:t>4</w:t>
            </w:r>
            <w:r>
              <w:rPr>
                <w:noProof/>
                <w:webHidden/>
              </w:rPr>
              <w:fldChar w:fldCharType="end"/>
            </w:r>
          </w:hyperlink>
        </w:p>
        <w:p w14:paraId="3FE9E365" w14:textId="77777777" w:rsidR="00D5744F" w:rsidRDefault="00D5744F">
          <w:pPr>
            <w:pStyle w:val="TOC2"/>
            <w:tabs>
              <w:tab w:val="right" w:leader="dot" w:pos="9350"/>
            </w:tabs>
            <w:rPr>
              <w:noProof/>
            </w:rPr>
          </w:pPr>
          <w:hyperlink w:anchor="_Toc230132850" w:history="1">
            <w:r w:rsidRPr="00381B3F">
              <w:rPr>
                <w:rStyle w:val="Hyperlink"/>
                <w:noProof/>
              </w:rPr>
              <w:t>Recommendations</w:t>
            </w:r>
            <w:r>
              <w:rPr>
                <w:noProof/>
                <w:webHidden/>
              </w:rPr>
              <w:tab/>
            </w:r>
            <w:r>
              <w:rPr>
                <w:noProof/>
                <w:webHidden/>
              </w:rPr>
              <w:fldChar w:fldCharType="begin"/>
            </w:r>
            <w:r>
              <w:rPr>
                <w:noProof/>
                <w:webHidden/>
              </w:rPr>
              <w:instrText xml:space="preserve"> PAGEREF _Toc230132850 \h </w:instrText>
            </w:r>
            <w:r>
              <w:rPr>
                <w:noProof/>
                <w:webHidden/>
              </w:rPr>
            </w:r>
            <w:r>
              <w:rPr>
                <w:noProof/>
                <w:webHidden/>
              </w:rPr>
              <w:fldChar w:fldCharType="separate"/>
            </w:r>
            <w:r>
              <w:rPr>
                <w:noProof/>
                <w:webHidden/>
              </w:rPr>
              <w:t>5</w:t>
            </w:r>
            <w:r>
              <w:rPr>
                <w:noProof/>
                <w:webHidden/>
              </w:rPr>
              <w:fldChar w:fldCharType="end"/>
            </w:r>
          </w:hyperlink>
        </w:p>
        <w:p w14:paraId="0AC577A8" w14:textId="77777777" w:rsidR="00D5744F" w:rsidRDefault="00D5744F">
          <w:pPr>
            <w:pStyle w:val="TOC1"/>
            <w:tabs>
              <w:tab w:val="left" w:pos="2113"/>
              <w:tab w:val="right" w:leader="dot" w:pos="9350"/>
            </w:tabs>
            <w:rPr>
              <w:noProof/>
            </w:rPr>
          </w:pPr>
          <w:hyperlink w:anchor="_Toc230132851" w:history="1">
            <w:r w:rsidRPr="00381B3F">
              <w:rPr>
                <w:rStyle w:val="Hyperlink"/>
                <w:noProof/>
              </w:rPr>
              <w:t xml:space="preserve">Section 2: SDGs 6 - </w:t>
            </w:r>
            <w:r>
              <w:rPr>
                <w:noProof/>
              </w:rPr>
              <w:tab/>
            </w:r>
            <w:r w:rsidRPr="00381B3F">
              <w:rPr>
                <w:rStyle w:val="Hyperlink"/>
                <w:noProof/>
              </w:rPr>
              <w:t>Clean Water and Sanitation</w:t>
            </w:r>
            <w:r>
              <w:rPr>
                <w:noProof/>
                <w:webHidden/>
              </w:rPr>
              <w:tab/>
            </w:r>
            <w:r>
              <w:rPr>
                <w:noProof/>
                <w:webHidden/>
              </w:rPr>
              <w:fldChar w:fldCharType="begin"/>
            </w:r>
            <w:r>
              <w:rPr>
                <w:noProof/>
                <w:webHidden/>
              </w:rPr>
              <w:instrText xml:space="preserve"> PAGEREF _Toc230132851 \h </w:instrText>
            </w:r>
            <w:r>
              <w:rPr>
                <w:noProof/>
                <w:webHidden/>
              </w:rPr>
            </w:r>
            <w:r>
              <w:rPr>
                <w:noProof/>
                <w:webHidden/>
              </w:rPr>
              <w:fldChar w:fldCharType="separate"/>
            </w:r>
            <w:r>
              <w:rPr>
                <w:noProof/>
                <w:webHidden/>
              </w:rPr>
              <w:t>6</w:t>
            </w:r>
            <w:r>
              <w:rPr>
                <w:noProof/>
                <w:webHidden/>
              </w:rPr>
              <w:fldChar w:fldCharType="end"/>
            </w:r>
          </w:hyperlink>
        </w:p>
        <w:p w14:paraId="548C12F7" w14:textId="77777777" w:rsidR="00D5744F" w:rsidRDefault="00D5744F">
          <w:pPr>
            <w:pStyle w:val="TOC2"/>
            <w:tabs>
              <w:tab w:val="right" w:leader="dot" w:pos="9350"/>
            </w:tabs>
            <w:rPr>
              <w:noProof/>
            </w:rPr>
          </w:pPr>
          <w:hyperlink w:anchor="_Toc230132852" w:history="1">
            <w:r w:rsidRPr="00381B3F">
              <w:rPr>
                <w:rStyle w:val="Hyperlink"/>
                <w:noProof/>
              </w:rPr>
              <w:t>About the goal</w:t>
            </w:r>
            <w:r>
              <w:rPr>
                <w:noProof/>
                <w:webHidden/>
              </w:rPr>
              <w:tab/>
            </w:r>
            <w:r>
              <w:rPr>
                <w:noProof/>
                <w:webHidden/>
              </w:rPr>
              <w:fldChar w:fldCharType="begin"/>
            </w:r>
            <w:r>
              <w:rPr>
                <w:noProof/>
                <w:webHidden/>
              </w:rPr>
              <w:instrText xml:space="preserve"> PAGEREF _Toc230132852 \h </w:instrText>
            </w:r>
            <w:r>
              <w:rPr>
                <w:noProof/>
                <w:webHidden/>
              </w:rPr>
            </w:r>
            <w:r>
              <w:rPr>
                <w:noProof/>
                <w:webHidden/>
              </w:rPr>
              <w:fldChar w:fldCharType="separate"/>
            </w:r>
            <w:r>
              <w:rPr>
                <w:noProof/>
                <w:webHidden/>
              </w:rPr>
              <w:t>6</w:t>
            </w:r>
            <w:r>
              <w:rPr>
                <w:noProof/>
                <w:webHidden/>
              </w:rPr>
              <w:fldChar w:fldCharType="end"/>
            </w:r>
          </w:hyperlink>
        </w:p>
        <w:p w14:paraId="1CC06AA5" w14:textId="77777777" w:rsidR="00D5744F" w:rsidRDefault="00D5744F">
          <w:pPr>
            <w:pStyle w:val="TOC2"/>
            <w:tabs>
              <w:tab w:val="right" w:leader="dot" w:pos="9350"/>
            </w:tabs>
            <w:rPr>
              <w:noProof/>
            </w:rPr>
          </w:pPr>
          <w:hyperlink w:anchor="_Toc230132853" w:history="1">
            <w:r w:rsidRPr="00381B3F">
              <w:rPr>
                <w:rStyle w:val="Hyperlink"/>
                <w:noProof/>
              </w:rPr>
              <w:t>Policies and initiatives</w:t>
            </w:r>
            <w:r>
              <w:rPr>
                <w:noProof/>
                <w:webHidden/>
              </w:rPr>
              <w:tab/>
            </w:r>
            <w:r>
              <w:rPr>
                <w:noProof/>
                <w:webHidden/>
              </w:rPr>
              <w:fldChar w:fldCharType="begin"/>
            </w:r>
            <w:r>
              <w:rPr>
                <w:noProof/>
                <w:webHidden/>
              </w:rPr>
              <w:instrText xml:space="preserve"> PAGEREF _Toc230132853 \h </w:instrText>
            </w:r>
            <w:r>
              <w:rPr>
                <w:noProof/>
                <w:webHidden/>
              </w:rPr>
            </w:r>
            <w:r>
              <w:rPr>
                <w:noProof/>
                <w:webHidden/>
              </w:rPr>
              <w:fldChar w:fldCharType="separate"/>
            </w:r>
            <w:r>
              <w:rPr>
                <w:noProof/>
                <w:webHidden/>
              </w:rPr>
              <w:t>6</w:t>
            </w:r>
            <w:r>
              <w:rPr>
                <w:noProof/>
                <w:webHidden/>
              </w:rPr>
              <w:fldChar w:fldCharType="end"/>
            </w:r>
          </w:hyperlink>
        </w:p>
        <w:p w14:paraId="1CC7F869" w14:textId="77777777" w:rsidR="00D5744F" w:rsidRDefault="00D5744F">
          <w:pPr>
            <w:pStyle w:val="TOC2"/>
            <w:tabs>
              <w:tab w:val="right" w:leader="dot" w:pos="9350"/>
            </w:tabs>
            <w:rPr>
              <w:noProof/>
            </w:rPr>
          </w:pPr>
          <w:hyperlink w:anchor="_Toc230132854" w:history="1">
            <w:r w:rsidRPr="00381B3F">
              <w:rPr>
                <w:rStyle w:val="Hyperlink"/>
                <w:noProof/>
              </w:rPr>
              <w:t>Theoretical implementation</w:t>
            </w:r>
            <w:r>
              <w:rPr>
                <w:noProof/>
                <w:webHidden/>
              </w:rPr>
              <w:tab/>
            </w:r>
            <w:r>
              <w:rPr>
                <w:noProof/>
                <w:webHidden/>
              </w:rPr>
              <w:fldChar w:fldCharType="begin"/>
            </w:r>
            <w:r>
              <w:rPr>
                <w:noProof/>
                <w:webHidden/>
              </w:rPr>
              <w:instrText xml:space="preserve"> PAGEREF _Toc230132854 \h </w:instrText>
            </w:r>
            <w:r>
              <w:rPr>
                <w:noProof/>
                <w:webHidden/>
              </w:rPr>
            </w:r>
            <w:r>
              <w:rPr>
                <w:noProof/>
                <w:webHidden/>
              </w:rPr>
              <w:fldChar w:fldCharType="separate"/>
            </w:r>
            <w:r>
              <w:rPr>
                <w:noProof/>
                <w:webHidden/>
              </w:rPr>
              <w:t>7</w:t>
            </w:r>
            <w:r>
              <w:rPr>
                <w:noProof/>
                <w:webHidden/>
              </w:rPr>
              <w:fldChar w:fldCharType="end"/>
            </w:r>
          </w:hyperlink>
        </w:p>
        <w:p w14:paraId="3E919E06" w14:textId="77777777" w:rsidR="00D5744F" w:rsidRDefault="00D5744F">
          <w:pPr>
            <w:pStyle w:val="TOC2"/>
            <w:tabs>
              <w:tab w:val="right" w:leader="dot" w:pos="9350"/>
            </w:tabs>
            <w:rPr>
              <w:noProof/>
            </w:rPr>
          </w:pPr>
          <w:hyperlink w:anchor="_Toc230132855" w:history="1">
            <w:r w:rsidRPr="00381B3F">
              <w:rPr>
                <w:rStyle w:val="Hyperlink"/>
                <w:noProof/>
              </w:rPr>
              <w:t>Critical estimation of Goal</w:t>
            </w:r>
            <w:r>
              <w:rPr>
                <w:noProof/>
                <w:webHidden/>
              </w:rPr>
              <w:tab/>
            </w:r>
            <w:r>
              <w:rPr>
                <w:noProof/>
                <w:webHidden/>
              </w:rPr>
              <w:fldChar w:fldCharType="begin"/>
            </w:r>
            <w:r>
              <w:rPr>
                <w:noProof/>
                <w:webHidden/>
              </w:rPr>
              <w:instrText xml:space="preserve"> PAGEREF _Toc230132855 \h </w:instrText>
            </w:r>
            <w:r>
              <w:rPr>
                <w:noProof/>
                <w:webHidden/>
              </w:rPr>
            </w:r>
            <w:r>
              <w:rPr>
                <w:noProof/>
                <w:webHidden/>
              </w:rPr>
              <w:fldChar w:fldCharType="separate"/>
            </w:r>
            <w:r>
              <w:rPr>
                <w:noProof/>
                <w:webHidden/>
              </w:rPr>
              <w:t>7</w:t>
            </w:r>
            <w:r>
              <w:rPr>
                <w:noProof/>
                <w:webHidden/>
              </w:rPr>
              <w:fldChar w:fldCharType="end"/>
            </w:r>
          </w:hyperlink>
        </w:p>
        <w:p w14:paraId="736829C3" w14:textId="77777777" w:rsidR="00D5744F" w:rsidRDefault="00D5744F">
          <w:pPr>
            <w:pStyle w:val="TOC2"/>
            <w:tabs>
              <w:tab w:val="right" w:leader="dot" w:pos="9350"/>
            </w:tabs>
            <w:rPr>
              <w:noProof/>
            </w:rPr>
          </w:pPr>
          <w:hyperlink w:anchor="_Toc230132856" w:history="1">
            <w:r w:rsidRPr="00381B3F">
              <w:rPr>
                <w:rStyle w:val="Hyperlink"/>
                <w:noProof/>
              </w:rPr>
              <w:t>Recommendations</w:t>
            </w:r>
            <w:r>
              <w:rPr>
                <w:noProof/>
                <w:webHidden/>
              </w:rPr>
              <w:tab/>
            </w:r>
            <w:r>
              <w:rPr>
                <w:noProof/>
                <w:webHidden/>
              </w:rPr>
              <w:fldChar w:fldCharType="begin"/>
            </w:r>
            <w:r>
              <w:rPr>
                <w:noProof/>
                <w:webHidden/>
              </w:rPr>
              <w:instrText xml:space="preserve"> PAGEREF _Toc230132856 \h </w:instrText>
            </w:r>
            <w:r>
              <w:rPr>
                <w:noProof/>
                <w:webHidden/>
              </w:rPr>
            </w:r>
            <w:r>
              <w:rPr>
                <w:noProof/>
                <w:webHidden/>
              </w:rPr>
              <w:fldChar w:fldCharType="separate"/>
            </w:r>
            <w:r>
              <w:rPr>
                <w:noProof/>
                <w:webHidden/>
              </w:rPr>
              <w:t>8</w:t>
            </w:r>
            <w:r>
              <w:rPr>
                <w:noProof/>
                <w:webHidden/>
              </w:rPr>
              <w:fldChar w:fldCharType="end"/>
            </w:r>
          </w:hyperlink>
        </w:p>
        <w:p w14:paraId="7E171905" w14:textId="77777777" w:rsidR="00D5744F" w:rsidRDefault="00D5744F">
          <w:pPr>
            <w:pStyle w:val="TOC1"/>
            <w:tabs>
              <w:tab w:val="right" w:leader="dot" w:pos="9350"/>
            </w:tabs>
            <w:rPr>
              <w:noProof/>
            </w:rPr>
          </w:pPr>
          <w:hyperlink w:anchor="_Toc230132857" w:history="1">
            <w:r w:rsidRPr="00381B3F">
              <w:rPr>
                <w:rStyle w:val="Hyperlink"/>
                <w:noProof/>
              </w:rPr>
              <w:t>Conclusion</w:t>
            </w:r>
            <w:r>
              <w:rPr>
                <w:noProof/>
                <w:webHidden/>
              </w:rPr>
              <w:tab/>
            </w:r>
            <w:r>
              <w:rPr>
                <w:noProof/>
                <w:webHidden/>
              </w:rPr>
              <w:fldChar w:fldCharType="begin"/>
            </w:r>
            <w:r>
              <w:rPr>
                <w:noProof/>
                <w:webHidden/>
              </w:rPr>
              <w:instrText xml:space="preserve"> PAGEREF _Toc230132857 \h </w:instrText>
            </w:r>
            <w:r>
              <w:rPr>
                <w:noProof/>
                <w:webHidden/>
              </w:rPr>
            </w:r>
            <w:r>
              <w:rPr>
                <w:noProof/>
                <w:webHidden/>
              </w:rPr>
              <w:fldChar w:fldCharType="separate"/>
            </w:r>
            <w:r>
              <w:rPr>
                <w:noProof/>
                <w:webHidden/>
              </w:rPr>
              <w:t>8</w:t>
            </w:r>
            <w:r>
              <w:rPr>
                <w:noProof/>
                <w:webHidden/>
              </w:rPr>
              <w:fldChar w:fldCharType="end"/>
            </w:r>
          </w:hyperlink>
        </w:p>
        <w:p w14:paraId="5727C655" w14:textId="77777777" w:rsidR="00D5744F" w:rsidRDefault="00D5744F">
          <w:pPr>
            <w:pStyle w:val="TOC1"/>
            <w:tabs>
              <w:tab w:val="right" w:leader="dot" w:pos="9350"/>
            </w:tabs>
            <w:rPr>
              <w:noProof/>
            </w:rPr>
          </w:pPr>
          <w:hyperlink w:anchor="_Toc230132858" w:history="1">
            <w:r w:rsidRPr="00381B3F">
              <w:rPr>
                <w:rStyle w:val="Hyperlink"/>
                <w:noProof/>
              </w:rPr>
              <w:t>References</w:t>
            </w:r>
            <w:r>
              <w:rPr>
                <w:noProof/>
                <w:webHidden/>
              </w:rPr>
              <w:tab/>
            </w:r>
            <w:r>
              <w:rPr>
                <w:noProof/>
                <w:webHidden/>
              </w:rPr>
              <w:fldChar w:fldCharType="begin"/>
            </w:r>
            <w:r>
              <w:rPr>
                <w:noProof/>
                <w:webHidden/>
              </w:rPr>
              <w:instrText xml:space="preserve"> PAGEREF _Toc230132858 \h </w:instrText>
            </w:r>
            <w:r>
              <w:rPr>
                <w:noProof/>
                <w:webHidden/>
              </w:rPr>
            </w:r>
            <w:r>
              <w:rPr>
                <w:noProof/>
                <w:webHidden/>
              </w:rPr>
              <w:fldChar w:fldCharType="separate"/>
            </w:r>
            <w:r>
              <w:rPr>
                <w:noProof/>
                <w:webHidden/>
              </w:rPr>
              <w:t>9</w:t>
            </w:r>
            <w:r>
              <w:rPr>
                <w:noProof/>
                <w:webHidden/>
              </w:rPr>
              <w:fldChar w:fldCharType="end"/>
            </w:r>
          </w:hyperlink>
        </w:p>
        <w:p w14:paraId="2BF08BEA" w14:textId="77777777" w:rsidR="00D5744F" w:rsidRDefault="00000000">
          <w:r>
            <w:rPr>
              <w:b/>
              <w:bCs/>
              <w:noProof/>
            </w:rPr>
            <w:fldChar w:fldCharType="end"/>
          </w:r>
        </w:p>
      </w:sdtContent>
    </w:sdt>
    <w:p w14:paraId="46344C1A" w14:textId="77777777" w:rsidR="00D5744F" w:rsidRDefault="00000000">
      <w:pPr>
        <w:spacing w:line="276" w:lineRule="auto"/>
        <w:jc w:val="left"/>
        <w:rPr>
          <w:b/>
          <w:bCs/>
          <w:lang w:val="en-IN"/>
        </w:rPr>
      </w:pPr>
      <w:r>
        <w:rPr>
          <w:b/>
          <w:bCs/>
          <w:lang w:val="en-IN"/>
        </w:rPr>
        <w:br w:type="page"/>
      </w:r>
    </w:p>
    <w:p w14:paraId="5F584ED8" w14:textId="77777777" w:rsidR="005200E7" w:rsidRPr="005200E7" w:rsidRDefault="00000000" w:rsidP="00D5744F">
      <w:pPr>
        <w:pStyle w:val="Heading1"/>
      </w:pPr>
      <w:bookmarkStart w:id="0" w:name="_Toc230132844"/>
      <w:r w:rsidRPr="005200E7">
        <w:lastRenderedPageBreak/>
        <w:t>Introduction</w:t>
      </w:r>
      <w:bookmarkEnd w:id="0"/>
    </w:p>
    <w:p w14:paraId="18D72890" w14:textId="77777777" w:rsidR="006F50F4" w:rsidRDefault="00000000" w:rsidP="005200E7">
      <w:pPr>
        <w:rPr>
          <w:lang w:val="en-IN"/>
        </w:rPr>
      </w:pPr>
      <w:r w:rsidRPr="005200E7">
        <w:rPr>
          <w:lang w:val="en-IN"/>
        </w:rPr>
        <w:t xml:space="preserve">The study aims to critically evaluate the overall purpose of health, well-being and also the overall purpose of sustainable development, focusing on the area of policies and initiatives. The overall estimation will be associated with the impact of policies and initiatives on global, national and local levels. The overall analysis of the study will impact the purpose of two sustainable development goals, namely health and well-being, and also the area of clean water and sanitation. </w:t>
      </w:r>
    </w:p>
    <w:p w14:paraId="59D5A6A9" w14:textId="3094389D" w:rsidR="005200E7" w:rsidRPr="006F50F4" w:rsidRDefault="00000000" w:rsidP="005200E7">
      <w:r w:rsidRPr="005200E7">
        <w:rPr>
          <w:lang w:val="en-IN"/>
        </w:rPr>
        <w:t xml:space="preserve">The Sustainable Development Goals aim to transform the world with actions to end poverty and inequality, along with the process of protecting the planet. The </w:t>
      </w:r>
      <w:r w:rsidR="006F50F4">
        <w:rPr>
          <w:lang w:val="en-IN"/>
        </w:rPr>
        <w:t>set</w:t>
      </w:r>
      <w:r w:rsidRPr="005200E7">
        <w:rPr>
          <w:lang w:val="en-IN"/>
        </w:rPr>
        <w:t xml:space="preserve"> of objectives adopted by the United Nations looks for the fulfilment of the 2030 agenda of sustainable development that addresses the challenges, and relates to the purpose of creating an overarching area of equitable, sustainable and prosperous future generation</w:t>
      </w:r>
      <w:r w:rsidR="006F50F4">
        <w:rPr>
          <w:lang w:val="en-IN"/>
        </w:rPr>
        <w:t xml:space="preserve"> (</w:t>
      </w:r>
      <w:r w:rsidR="006F50F4" w:rsidRPr="009B6749">
        <w:t>Haas</w:t>
      </w:r>
      <w:r w:rsidR="006F50F4">
        <w:t xml:space="preserve"> </w:t>
      </w:r>
      <w:r w:rsidR="006F50F4" w:rsidRPr="009B6749">
        <w:t xml:space="preserve">and Ivanovskis, </w:t>
      </w:r>
      <w:r w:rsidR="006F50F4">
        <w:t>2022).</w:t>
      </w:r>
      <w:r w:rsidRPr="005200E7">
        <w:rPr>
          <w:lang w:val="en-IN"/>
        </w:rPr>
        <w:t xml:space="preserve"> The universal agenda, global perspective, integrated approach and universal inclusivity are all associated with the leading purpose of effective and sustainable outcomes that have a close connection with the achievement of long-term sustainable development.</w:t>
      </w:r>
    </w:p>
    <w:p w14:paraId="74677456" w14:textId="77777777" w:rsidR="005200E7" w:rsidRPr="005200E7" w:rsidRDefault="00000000" w:rsidP="005200E7">
      <w:pPr>
        <w:rPr>
          <w:lang w:val="en-IN"/>
        </w:rPr>
      </w:pPr>
      <w:r w:rsidRPr="005200E7">
        <w:rPr>
          <w:lang w:val="en-IN"/>
        </w:rPr>
        <w:t>The study will critically evaluate the chosen SDGs goals, applying critical thinking skills to evaluate the policies and initiatives. The execution of models and theories will relate to the purpose of the recommendation for the evaluation. </w:t>
      </w:r>
    </w:p>
    <w:p w14:paraId="3FE70A5E" w14:textId="77777777" w:rsidR="005200E7" w:rsidRPr="005200E7" w:rsidRDefault="00000000" w:rsidP="00D5744F">
      <w:pPr>
        <w:pStyle w:val="Heading1"/>
      </w:pPr>
      <w:bookmarkStart w:id="1" w:name="_Toc230132845"/>
      <w:r w:rsidRPr="005200E7">
        <w:t>Section 1: SDG 3 - Good Health and Well-being</w:t>
      </w:r>
      <w:bookmarkEnd w:id="1"/>
    </w:p>
    <w:p w14:paraId="1D858D32" w14:textId="77777777" w:rsidR="005200E7" w:rsidRPr="005200E7" w:rsidRDefault="00000000" w:rsidP="00D5744F">
      <w:pPr>
        <w:pStyle w:val="Heading2"/>
      </w:pPr>
      <w:bookmarkStart w:id="2" w:name="_Toc230132846"/>
      <w:r w:rsidRPr="005200E7">
        <w:t>About the goal</w:t>
      </w:r>
      <w:bookmarkEnd w:id="2"/>
      <w:r w:rsidRPr="005200E7">
        <w:t> </w:t>
      </w:r>
    </w:p>
    <w:p w14:paraId="278670DC" w14:textId="7F2C2BA8" w:rsidR="005200E7" w:rsidRPr="006F50F4" w:rsidRDefault="00000000" w:rsidP="005200E7">
      <w:pPr>
        <w:rPr>
          <w:lang w:val="en-IN"/>
        </w:rPr>
      </w:pPr>
      <w:r w:rsidRPr="005200E7">
        <w:rPr>
          <w:lang w:val="en-IN"/>
        </w:rPr>
        <w:t>Sustainable Development Goal 3 ensures healthy lives, along with the purpose to promote well-being at all ages. The overall improvement of physical and mental health outcomes is globally associated with universal access to health care, along with the prevention of disease and the improvement of child health</w:t>
      </w:r>
      <w:r w:rsidR="006F50F4">
        <w:rPr>
          <w:lang w:val="en-IN"/>
        </w:rPr>
        <w:t xml:space="preserve"> (</w:t>
      </w:r>
      <w:r w:rsidR="006F50F4" w:rsidRPr="00FE1D86">
        <w:rPr>
          <w:rFonts w:cs="Arial"/>
        </w:rPr>
        <w:t>Mori Junior</w:t>
      </w:r>
      <w:r w:rsidR="006F50F4">
        <w:rPr>
          <w:rFonts w:cs="Arial"/>
        </w:rPr>
        <w:t xml:space="preserve"> </w:t>
      </w:r>
      <w:r w:rsidR="006F50F4">
        <w:rPr>
          <w:rFonts w:cs="Arial"/>
          <w:i/>
          <w:iCs/>
        </w:rPr>
        <w:t xml:space="preserve">et al., </w:t>
      </w:r>
      <w:r w:rsidR="006F50F4">
        <w:rPr>
          <w:rFonts w:cs="Arial"/>
        </w:rPr>
        <w:t>2019)</w:t>
      </w:r>
      <w:r w:rsidRPr="005200E7">
        <w:rPr>
          <w:lang w:val="en-IN"/>
        </w:rPr>
        <w:t>. The reduction of health inequality and the recognition of health in the form of human rights and sustainable development are associated with this goal. The critical evaluation of the target area looks into the system to reduce maternal mortality, prevent newborn death, combat different types of communicable diseases, promote mental Health and well-being, and achieve the purpose of universal health coverage, ensuring the exhibition to medicine and vaccines are associated with the process to strengthen the healthcare workforce</w:t>
      </w:r>
      <w:r w:rsidR="006F50F4">
        <w:rPr>
          <w:lang w:val="en-IN"/>
        </w:rPr>
        <w:t xml:space="preserve"> (</w:t>
      </w:r>
      <w:r w:rsidR="006F50F4" w:rsidRPr="00FE1D86">
        <w:rPr>
          <w:rFonts w:cs="Arial"/>
        </w:rPr>
        <w:t>Allen</w:t>
      </w:r>
      <w:r w:rsidR="006F50F4">
        <w:rPr>
          <w:rFonts w:cs="Arial"/>
        </w:rPr>
        <w:t xml:space="preserve"> </w:t>
      </w:r>
      <w:r w:rsidR="006F50F4">
        <w:rPr>
          <w:rFonts w:cs="Arial"/>
          <w:i/>
          <w:iCs/>
        </w:rPr>
        <w:t xml:space="preserve">et al., </w:t>
      </w:r>
      <w:r w:rsidR="006F50F4">
        <w:rPr>
          <w:rFonts w:cs="Arial"/>
        </w:rPr>
        <w:t>2018).</w:t>
      </w:r>
    </w:p>
    <w:p w14:paraId="6BA47C83" w14:textId="77777777" w:rsidR="005200E7" w:rsidRPr="005200E7" w:rsidRDefault="00000000" w:rsidP="00D5744F">
      <w:pPr>
        <w:pStyle w:val="Heading2"/>
      </w:pPr>
      <w:bookmarkStart w:id="3" w:name="_Toc230132847"/>
      <w:r w:rsidRPr="005200E7">
        <w:lastRenderedPageBreak/>
        <w:t>Policies and initiatives</w:t>
      </w:r>
      <w:bookmarkEnd w:id="3"/>
      <w:r w:rsidRPr="005200E7">
        <w:t> </w:t>
      </w:r>
    </w:p>
    <w:p w14:paraId="2049B091" w14:textId="4671D907" w:rsidR="005200E7" w:rsidRPr="005200E7" w:rsidRDefault="00000000" w:rsidP="005200E7">
      <w:pPr>
        <w:rPr>
          <w:lang w:val="en-IN"/>
        </w:rPr>
      </w:pPr>
      <w:r w:rsidRPr="005200E7">
        <w:rPr>
          <w:lang w:val="en-IN"/>
        </w:rPr>
        <w:t>The NHS long-term planning is associated with the goal of good health and well-being, and the policy looks into the improvement of prevention, execution of digital Health Care, the provision of mental health and the purpose of the integrity care system</w:t>
      </w:r>
      <w:r w:rsidR="00D32F64">
        <w:rPr>
          <w:lang w:val="en-IN"/>
        </w:rPr>
        <w:t xml:space="preserve"> (</w:t>
      </w:r>
      <w:r w:rsidR="00D32F64" w:rsidRPr="00A071B0">
        <w:rPr>
          <w:rFonts w:cs="Arial"/>
        </w:rPr>
        <w:t>Mishra</w:t>
      </w:r>
      <w:r w:rsidR="00D32F64">
        <w:rPr>
          <w:rFonts w:cs="Arial"/>
        </w:rPr>
        <w:t xml:space="preserve"> </w:t>
      </w:r>
      <w:r w:rsidR="00D32F64">
        <w:rPr>
          <w:rFonts w:cs="Arial"/>
          <w:i/>
          <w:iCs/>
        </w:rPr>
        <w:t xml:space="preserve">et al., </w:t>
      </w:r>
      <w:r w:rsidR="00D32F64">
        <w:rPr>
          <w:rFonts w:cs="Arial"/>
        </w:rPr>
        <w:t>2024)</w:t>
      </w:r>
      <w:r w:rsidRPr="005200E7">
        <w:rPr>
          <w:lang w:val="en-IN"/>
        </w:rPr>
        <w:t>. The overall system to manage mental health services, the reduction of inequality, and the prevention of cardiovascular disease are all associated with priorities of good health and well-being. The critical estimation of some policies shows the provision of expanding mental investment along with promoting part of the preventive health care system. The SDGs goal 3 fights for communicable diseases, looks for the prevention of substance abuse and also targets the purpose of universal access to sexual and reproductive care, which are directly associated with family planning and education</w:t>
      </w:r>
      <w:r w:rsidR="00D32F64">
        <w:rPr>
          <w:lang w:val="en-IN"/>
        </w:rPr>
        <w:t xml:space="preserve"> (</w:t>
      </w:r>
      <w:r w:rsidR="00D32F64" w:rsidRPr="00A071B0">
        <w:rPr>
          <w:rFonts w:cs="Arial"/>
        </w:rPr>
        <w:t>Pedersen,</w:t>
      </w:r>
      <w:r w:rsidR="00D32F64">
        <w:rPr>
          <w:rFonts w:cs="Arial"/>
        </w:rPr>
        <w:t xml:space="preserve"> 2018)</w:t>
      </w:r>
      <w:r w:rsidRPr="005200E7">
        <w:rPr>
          <w:lang w:val="en-IN"/>
        </w:rPr>
        <w:t>. The NHS long-term plan aligns with the health coverage agenda of SDG3. The critical argument also shows that the formation of healthcare cannot reduce health inequality, which is the problem of poverty and knowledge persistence</w:t>
      </w:r>
      <w:r w:rsidR="0083431A">
        <w:rPr>
          <w:lang w:val="en-IN"/>
        </w:rPr>
        <w:t xml:space="preserve"> (</w:t>
      </w:r>
      <w:r w:rsidR="0083431A" w:rsidRPr="00A071B0">
        <w:rPr>
          <w:rFonts w:cs="Arial"/>
        </w:rPr>
        <w:t>Venkatesh,</w:t>
      </w:r>
      <w:r w:rsidR="0083431A">
        <w:rPr>
          <w:rFonts w:cs="Arial"/>
        </w:rPr>
        <w:t xml:space="preserve"> 2022).</w:t>
      </w:r>
    </w:p>
    <w:p w14:paraId="460771A2" w14:textId="04A609B6" w:rsidR="005200E7" w:rsidRPr="00D32F64" w:rsidRDefault="00000000" w:rsidP="005200E7">
      <w:pPr>
        <w:rPr>
          <w:lang w:val="en-IN"/>
        </w:rPr>
      </w:pPr>
      <w:r w:rsidRPr="005200E7">
        <w:rPr>
          <w:lang w:val="en-IN"/>
        </w:rPr>
        <w:t>The estimation of local government public health strategies refers to the adoption of the “Marmot city” approach, focusing on the area of community well-being. Different types of local health initiatives lead to the purpose of better community engagement that are effective for local people. However, limitations of local policy are found in the area of budget, along with regional inequality, in the issues of disproportionate health outcomes</w:t>
      </w:r>
      <w:r w:rsidR="00D32F64">
        <w:rPr>
          <w:lang w:val="en-IN"/>
        </w:rPr>
        <w:t xml:space="preserve"> (</w:t>
      </w:r>
      <w:r w:rsidR="00D32F64" w:rsidRPr="00A071B0">
        <w:rPr>
          <w:rFonts w:cs="Arial"/>
        </w:rPr>
        <w:t>Howden-Chapman</w:t>
      </w:r>
      <w:r w:rsidR="00D32F64">
        <w:rPr>
          <w:rFonts w:cs="Arial"/>
        </w:rPr>
        <w:t xml:space="preserve"> </w:t>
      </w:r>
      <w:r w:rsidR="00D32F64">
        <w:rPr>
          <w:rFonts w:cs="Arial"/>
          <w:i/>
          <w:iCs/>
        </w:rPr>
        <w:t xml:space="preserve">et al., </w:t>
      </w:r>
      <w:r w:rsidR="00D32F64">
        <w:rPr>
          <w:rFonts w:cs="Arial"/>
        </w:rPr>
        <w:t>2017).</w:t>
      </w:r>
    </w:p>
    <w:p w14:paraId="269F2E38" w14:textId="77777777" w:rsidR="005200E7" w:rsidRPr="005200E7" w:rsidRDefault="00000000" w:rsidP="00D5744F">
      <w:pPr>
        <w:pStyle w:val="Heading2"/>
      </w:pPr>
      <w:bookmarkStart w:id="4" w:name="_Toc230132848"/>
      <w:r w:rsidRPr="005200E7">
        <w:t>Theoretical implementation</w:t>
      </w:r>
      <w:bookmarkEnd w:id="4"/>
      <w:r w:rsidRPr="005200E7">
        <w:t> </w:t>
      </w:r>
    </w:p>
    <w:p w14:paraId="43BCD011" w14:textId="2C09D38A" w:rsidR="005200E7" w:rsidRPr="005200E7" w:rsidRDefault="00000000" w:rsidP="005200E7">
      <w:pPr>
        <w:rPr>
          <w:lang w:val="en-IN"/>
        </w:rPr>
      </w:pPr>
      <w:r w:rsidRPr="005200E7">
        <w:rPr>
          <w:lang w:val="en-IN"/>
        </w:rPr>
        <w:t xml:space="preserve">The connection of the goal with real-world police practices and the proposed improvement easily helps to connect to the theory of practices. The </w:t>
      </w:r>
      <w:r w:rsidRPr="005200E7">
        <w:rPr>
          <w:b/>
          <w:bCs/>
          <w:lang w:val="en-IN"/>
        </w:rPr>
        <w:t>social determinants of health theory</w:t>
      </w:r>
      <w:r w:rsidRPr="005200E7">
        <w:rPr>
          <w:lang w:val="en-IN"/>
        </w:rPr>
        <w:t xml:space="preserve"> is one of the most impactful frameworks that looks for the standards of the World Health Organisation, along with the purpose of preventing different issues and inequality. The qualitative evaluation of this theory relates to the demonstration of a clear social gradient where the socioeconomic position of the person and poor health become associated with the key concept of proportionally universalism</w:t>
      </w:r>
      <w:r w:rsidR="00D32F64">
        <w:rPr>
          <w:lang w:val="en-IN"/>
        </w:rPr>
        <w:t xml:space="preserve"> (</w:t>
      </w:r>
      <w:r w:rsidR="00D32F64" w:rsidRPr="00A071B0">
        <w:rPr>
          <w:rFonts w:cs="Arial"/>
        </w:rPr>
        <w:t>Guégan</w:t>
      </w:r>
      <w:r w:rsidR="00D32F64">
        <w:rPr>
          <w:rFonts w:cs="Arial"/>
        </w:rPr>
        <w:t>, 2018).</w:t>
      </w:r>
      <w:r w:rsidRPr="005200E7">
        <w:rPr>
          <w:lang w:val="en-IN"/>
        </w:rPr>
        <w:t xml:space="preserve"> The application of the policies is associated with the theory where a greater level of disadvantage eventually focuses greater level of intensity. </w:t>
      </w:r>
    </w:p>
    <w:p w14:paraId="3D86FF15" w14:textId="77777777" w:rsidR="005200E7" w:rsidRPr="005200E7" w:rsidRDefault="00000000" w:rsidP="00D5744F">
      <w:pPr>
        <w:pStyle w:val="Heading2"/>
      </w:pPr>
      <w:bookmarkStart w:id="5" w:name="_Toc230132849"/>
      <w:r w:rsidRPr="005200E7">
        <w:t>Critical estimation of the goal</w:t>
      </w:r>
      <w:bookmarkEnd w:id="5"/>
      <w:r w:rsidRPr="005200E7">
        <w:t> </w:t>
      </w:r>
    </w:p>
    <w:p w14:paraId="7EF49979" w14:textId="1C65177A" w:rsidR="005200E7" w:rsidRPr="00D32F64" w:rsidRDefault="00000000" w:rsidP="005200E7">
      <w:r w:rsidRPr="005200E7">
        <w:rPr>
          <w:lang w:val="en-IN"/>
        </w:rPr>
        <w:t xml:space="preserve">The theoretical estimation and policy evaluation help to figure out the critical estimation of the goal that executes the system of universal Health Care through the development of NHS long-term planning. The provision of a higher level of vaccination coverage, improvement of cancer </w:t>
      </w:r>
      <w:r w:rsidRPr="005200E7">
        <w:rPr>
          <w:lang w:val="en-IN"/>
        </w:rPr>
        <w:lastRenderedPageBreak/>
        <w:t xml:space="preserve">survival rates, and reduction of smoking </w:t>
      </w:r>
      <w:r w:rsidR="00D32F64" w:rsidRPr="005200E7">
        <w:rPr>
          <w:lang w:val="en-IN"/>
        </w:rPr>
        <w:t>is</w:t>
      </w:r>
      <w:r w:rsidRPr="005200E7">
        <w:rPr>
          <w:lang w:val="en-IN"/>
        </w:rPr>
        <w:t xml:space="preserve"> all associated with the major strengths to advance the universal coverage agenda</w:t>
      </w:r>
      <w:r w:rsidR="00D32F64">
        <w:rPr>
          <w:lang w:val="en-IN"/>
        </w:rPr>
        <w:t xml:space="preserve"> (</w:t>
      </w:r>
      <w:r w:rsidR="00D32F64" w:rsidRPr="00A071B0">
        <w:rPr>
          <w:rFonts w:cs="Arial"/>
        </w:rPr>
        <w:t>Asi</w:t>
      </w:r>
      <w:r w:rsidR="00D32F64">
        <w:rPr>
          <w:rFonts w:cs="Arial"/>
        </w:rPr>
        <w:t xml:space="preserve"> </w:t>
      </w:r>
      <w:r w:rsidR="00D32F64" w:rsidRPr="00A071B0">
        <w:rPr>
          <w:rFonts w:cs="Arial"/>
        </w:rPr>
        <w:t>and Williams</w:t>
      </w:r>
      <w:r w:rsidR="00D32F64">
        <w:rPr>
          <w:rFonts w:cs="Arial"/>
        </w:rPr>
        <w:t>, 2018).</w:t>
      </w:r>
    </w:p>
    <w:p w14:paraId="08B0B6CA" w14:textId="72A86C07" w:rsidR="005200E7" w:rsidRPr="00D32F64" w:rsidRDefault="00000000" w:rsidP="005200E7">
      <w:pPr>
        <w:rPr>
          <w:lang w:val="en-IN"/>
        </w:rPr>
      </w:pPr>
      <w:r w:rsidRPr="005200E7">
        <w:rPr>
          <w:lang w:val="en-IN"/>
        </w:rPr>
        <w:t>Approximately 60 million people in the UK are provided with the help care service of the NHS, and mental health conditions affect approximately 1 in 4 adults. The statistics of the waiting list of NHS treatment exceeded almost 7 million at the time of the pandemic. The above study shows both progress and pressure on the overall healthcare system that can be mitigated with the implementation of this sustainable development goal</w:t>
      </w:r>
      <w:r w:rsidR="00D32F64">
        <w:rPr>
          <w:lang w:val="en-IN"/>
        </w:rPr>
        <w:t xml:space="preserve"> (</w:t>
      </w:r>
      <w:r w:rsidR="00D32F64" w:rsidRPr="00A071B0">
        <w:rPr>
          <w:rFonts w:cs="Arial"/>
        </w:rPr>
        <w:t>Griggs</w:t>
      </w:r>
      <w:r w:rsidR="00D32F64">
        <w:rPr>
          <w:rFonts w:cs="Arial"/>
        </w:rPr>
        <w:t xml:space="preserve"> </w:t>
      </w:r>
      <w:r w:rsidR="00D32F64">
        <w:rPr>
          <w:rFonts w:cs="Arial"/>
          <w:i/>
          <w:iCs/>
        </w:rPr>
        <w:t xml:space="preserve">et al., </w:t>
      </w:r>
      <w:r w:rsidR="00D32F64">
        <w:rPr>
          <w:rFonts w:cs="Arial"/>
        </w:rPr>
        <w:t>2017).</w:t>
      </w:r>
    </w:p>
    <w:p w14:paraId="7E61125C" w14:textId="787E941C" w:rsidR="005200E7" w:rsidRPr="005200E7" w:rsidRDefault="00000000" w:rsidP="005200E7">
      <w:pPr>
        <w:rPr>
          <w:lang w:val="en-IN"/>
        </w:rPr>
      </w:pPr>
      <w:r w:rsidRPr="005200E7">
        <w:rPr>
          <w:lang w:val="en-IN"/>
        </w:rPr>
        <w:t>The critical study shows them a continuous experience that faces disparity in life expectancy, health care access and also the issues of mental health crisis. Different types of demand for mental health services, increasing levels of ethnic minority are creating issues that are impacting the area of policy attention</w:t>
      </w:r>
      <w:r w:rsidR="0083431A">
        <w:rPr>
          <w:lang w:val="en-IN"/>
        </w:rPr>
        <w:t xml:space="preserve"> (</w:t>
      </w:r>
      <w:r w:rsidR="0083431A" w:rsidRPr="00A071B0">
        <w:rPr>
          <w:rFonts w:cs="Arial"/>
        </w:rPr>
        <w:t>Nugent</w:t>
      </w:r>
      <w:r w:rsidR="0083431A">
        <w:rPr>
          <w:rFonts w:cs="Arial"/>
        </w:rPr>
        <w:t xml:space="preserve"> </w:t>
      </w:r>
      <w:r w:rsidR="0083431A">
        <w:rPr>
          <w:rFonts w:cs="Arial"/>
          <w:i/>
          <w:iCs/>
        </w:rPr>
        <w:t xml:space="preserve">et al., </w:t>
      </w:r>
      <w:r w:rsidR="0083431A">
        <w:rPr>
          <w:rFonts w:cs="Arial"/>
        </w:rPr>
        <w:t>2018)</w:t>
      </w:r>
      <w:r w:rsidRPr="005200E7">
        <w:rPr>
          <w:lang w:val="en-IN"/>
        </w:rPr>
        <w:t>. The complexity of austerity policies led to the reduction of progress towards this goal by worsening the condition of health. </w:t>
      </w:r>
    </w:p>
    <w:p w14:paraId="6D0A4F5A" w14:textId="77777777" w:rsidR="005200E7" w:rsidRPr="005200E7" w:rsidRDefault="00000000" w:rsidP="00D5744F">
      <w:pPr>
        <w:pStyle w:val="Heading2"/>
      </w:pPr>
      <w:bookmarkStart w:id="6" w:name="_Toc230132850"/>
      <w:r w:rsidRPr="005200E7">
        <w:t>Recommendations</w:t>
      </w:r>
      <w:bookmarkEnd w:id="6"/>
    </w:p>
    <w:p w14:paraId="3F931A52" w14:textId="4F14158B" w:rsidR="005200E7" w:rsidRPr="0083431A" w:rsidRDefault="00000000" w:rsidP="005200E7">
      <w:r w:rsidRPr="005200E7">
        <w:rPr>
          <w:lang w:val="en-IN"/>
        </w:rPr>
        <w:t>The overall critical evaluation and purpose of increasing good health and well-being will be beneficial through the increase in funding for the long-term planning of the NHS</w:t>
      </w:r>
      <w:r w:rsidR="0083431A">
        <w:rPr>
          <w:lang w:val="en-IN"/>
        </w:rPr>
        <w:t xml:space="preserve"> (</w:t>
      </w:r>
      <w:r w:rsidR="0083431A" w:rsidRPr="00A071B0">
        <w:rPr>
          <w:rFonts w:cs="Arial"/>
        </w:rPr>
        <w:t>Elder</w:t>
      </w:r>
      <w:r w:rsidR="0083431A">
        <w:rPr>
          <w:rFonts w:cs="Arial"/>
        </w:rPr>
        <w:t xml:space="preserve"> </w:t>
      </w:r>
      <w:r w:rsidR="0083431A" w:rsidRPr="00A071B0">
        <w:rPr>
          <w:rFonts w:cs="Arial"/>
        </w:rPr>
        <w:t xml:space="preserve">and Olsen, </w:t>
      </w:r>
      <w:r w:rsidR="0083431A">
        <w:rPr>
          <w:rFonts w:cs="Arial"/>
        </w:rPr>
        <w:t>2019).</w:t>
      </w:r>
    </w:p>
    <w:p w14:paraId="74AB18E1" w14:textId="49F06FC8" w:rsidR="0083431A" w:rsidRDefault="00000000" w:rsidP="0083431A">
      <w:r w:rsidRPr="005200E7">
        <w:rPr>
          <w:lang w:val="en-IN"/>
        </w:rPr>
        <w:t>It is also advised for the schools and community to execute the system of mental Health service, which will help to enhance the purpose of good health and well-being, focusing on the national policy of long-term plan and also the execution of universal health coverage through the NHS service</w:t>
      </w:r>
      <w:r w:rsidR="0083431A">
        <w:rPr>
          <w:lang w:val="en-IN"/>
        </w:rPr>
        <w:t xml:space="preserve"> (</w:t>
      </w:r>
      <w:r w:rsidR="0083431A" w:rsidRPr="00A071B0">
        <w:rPr>
          <w:rFonts w:cs="Arial"/>
        </w:rPr>
        <w:t>Ordunez</w:t>
      </w:r>
      <w:r w:rsidR="0083431A">
        <w:t xml:space="preserve"> </w:t>
      </w:r>
      <w:r w:rsidR="0083431A" w:rsidRPr="00A071B0">
        <w:rPr>
          <w:rFonts w:cs="Arial"/>
        </w:rPr>
        <w:t>and Campbell</w:t>
      </w:r>
      <w:r w:rsidR="0083431A">
        <w:rPr>
          <w:rFonts w:cs="Arial"/>
        </w:rPr>
        <w:t>, 2016).</w:t>
      </w:r>
    </w:p>
    <w:p w14:paraId="0965818D" w14:textId="62E65560" w:rsidR="005200E7" w:rsidRPr="005200E7" w:rsidRDefault="005200E7" w:rsidP="005200E7">
      <w:pPr>
        <w:rPr>
          <w:lang w:val="en-IN"/>
        </w:rPr>
      </w:pPr>
    </w:p>
    <w:p w14:paraId="1627B5D3" w14:textId="77777777" w:rsidR="005200E7" w:rsidRPr="005200E7" w:rsidRDefault="005200E7" w:rsidP="005200E7">
      <w:pPr>
        <w:rPr>
          <w:lang w:val="en-IN"/>
        </w:rPr>
      </w:pPr>
    </w:p>
    <w:p w14:paraId="0C770A97" w14:textId="77777777" w:rsidR="00D5744F" w:rsidRDefault="00000000">
      <w:pPr>
        <w:spacing w:line="276" w:lineRule="auto"/>
        <w:jc w:val="left"/>
        <w:rPr>
          <w:b/>
          <w:bCs/>
          <w:lang w:val="en-IN"/>
        </w:rPr>
      </w:pPr>
      <w:r>
        <w:rPr>
          <w:b/>
          <w:bCs/>
          <w:lang w:val="en-IN"/>
        </w:rPr>
        <w:br w:type="page"/>
      </w:r>
    </w:p>
    <w:p w14:paraId="4DDDF967" w14:textId="6AB72DDE" w:rsidR="005200E7" w:rsidRPr="005200E7" w:rsidRDefault="00000000" w:rsidP="00D5744F">
      <w:pPr>
        <w:pStyle w:val="Heading1"/>
      </w:pPr>
      <w:bookmarkStart w:id="7" w:name="_Toc230132851"/>
      <w:r w:rsidRPr="005200E7">
        <w:lastRenderedPageBreak/>
        <w:t xml:space="preserve">Section 2: </w:t>
      </w:r>
      <w:r w:rsidR="00D5744F" w:rsidRPr="00D5744F">
        <w:t xml:space="preserve">SDGs 6 </w:t>
      </w:r>
      <w:r w:rsidR="00D5744F">
        <w:t>- C</w:t>
      </w:r>
      <w:r w:rsidR="00D5744F" w:rsidRPr="00D5744F">
        <w:t xml:space="preserve">lean </w:t>
      </w:r>
      <w:r w:rsidR="00D5744F">
        <w:t>W</w:t>
      </w:r>
      <w:r w:rsidR="00D5744F" w:rsidRPr="00D5744F">
        <w:t xml:space="preserve">ater and </w:t>
      </w:r>
      <w:r w:rsidR="00D5744F">
        <w:t>S</w:t>
      </w:r>
      <w:r w:rsidR="00D5744F" w:rsidRPr="00D5744F">
        <w:t>anitation</w:t>
      </w:r>
      <w:bookmarkEnd w:id="7"/>
    </w:p>
    <w:p w14:paraId="57B5C73F" w14:textId="77777777" w:rsidR="005200E7" w:rsidRPr="005200E7" w:rsidRDefault="00000000" w:rsidP="00D5744F">
      <w:pPr>
        <w:pStyle w:val="Heading2"/>
      </w:pPr>
      <w:bookmarkStart w:id="8" w:name="_Toc230132852"/>
      <w:r w:rsidRPr="005200E7">
        <w:t>About the goal</w:t>
      </w:r>
      <w:bookmarkEnd w:id="8"/>
      <w:r w:rsidRPr="005200E7">
        <w:t> </w:t>
      </w:r>
    </w:p>
    <w:p w14:paraId="73A9AC20" w14:textId="1769F484" w:rsidR="005200E7" w:rsidRPr="005200E7" w:rsidRDefault="00000000" w:rsidP="005200E7">
      <w:pPr>
        <w:rPr>
          <w:lang w:val="en-IN"/>
        </w:rPr>
      </w:pPr>
      <w:r w:rsidRPr="005200E7">
        <w:rPr>
          <w:lang w:val="en-IN"/>
        </w:rPr>
        <w:t>SDG 6 is about the purpose of clean water and sanitation, which directly refers to the health and well-being of citizens. The Sustainable Development Goal 6 of the United Nations ensure the availability and sustainable management of water and sanitation by 2030, including universal access to safe drinking water, improving the quality of water, proper sanitation, efficiency of water usage and protection of the ecosystem</w:t>
      </w:r>
      <w:r w:rsidR="005247D9">
        <w:rPr>
          <w:lang w:val="en-IN"/>
        </w:rPr>
        <w:t xml:space="preserve"> (</w:t>
      </w:r>
      <w:r w:rsidR="005247D9" w:rsidRPr="00A071B0">
        <w:rPr>
          <w:rFonts w:cs="Arial"/>
        </w:rPr>
        <w:t xml:space="preserve">Venkatesh, </w:t>
      </w:r>
      <w:r w:rsidR="005247D9">
        <w:rPr>
          <w:rFonts w:cs="Arial"/>
        </w:rPr>
        <w:t>2022).</w:t>
      </w:r>
      <w:r w:rsidRPr="005200E7">
        <w:rPr>
          <w:lang w:val="en-IN"/>
        </w:rPr>
        <w:t xml:space="preserve"> The overall study shows that the goal is improving since 2015, and approximately 2.2 billion people are still left without the service of proper drinking water and safe sanitation. The goal will also look into the maintenance and management of river pollution, the management of sewage discharge and climate resilience</w:t>
      </w:r>
      <w:r w:rsidR="005247D9">
        <w:rPr>
          <w:lang w:val="en-IN"/>
        </w:rPr>
        <w:t xml:space="preserve"> (</w:t>
      </w:r>
      <w:proofErr w:type="spellStart"/>
      <w:r w:rsidR="005247D9" w:rsidRPr="00843FA5">
        <w:rPr>
          <w:rFonts w:cs="Arial"/>
        </w:rPr>
        <w:t>Küfeoğlu</w:t>
      </w:r>
      <w:proofErr w:type="spellEnd"/>
      <w:r w:rsidR="005247D9" w:rsidRPr="00843FA5">
        <w:rPr>
          <w:rFonts w:cs="Arial"/>
        </w:rPr>
        <w:t>,</w:t>
      </w:r>
      <w:r w:rsidR="005247D9">
        <w:rPr>
          <w:rFonts w:cs="Arial"/>
        </w:rPr>
        <w:t xml:space="preserve"> 2022).</w:t>
      </w:r>
    </w:p>
    <w:p w14:paraId="4F3D4B93" w14:textId="3C119022" w:rsidR="005200E7" w:rsidRPr="005247D9" w:rsidRDefault="00000000" w:rsidP="005200E7">
      <w:pPr>
        <w:rPr>
          <w:lang w:val="en-IN"/>
        </w:rPr>
      </w:pPr>
      <w:r w:rsidRPr="005200E7">
        <w:rPr>
          <w:lang w:val="en-IN"/>
        </w:rPr>
        <w:t>The global target of this goal refers to universal access to safe drinking water along with proper sanitation and hygiene. The area of wastewater treatment, the purposeful area of sustainable withdrawals, and the integrated area of water resource management, along with the protection of aquatic ecosystems, are all related to the further application of this goal</w:t>
      </w:r>
      <w:r w:rsidR="005247D9">
        <w:rPr>
          <w:lang w:val="en-IN"/>
        </w:rPr>
        <w:t xml:space="preserve"> (</w:t>
      </w:r>
      <w:r w:rsidR="005247D9" w:rsidRPr="00843FA5">
        <w:rPr>
          <w:rFonts w:cs="Arial"/>
        </w:rPr>
        <w:t>Aman</w:t>
      </w:r>
      <w:r w:rsidR="005247D9">
        <w:rPr>
          <w:rFonts w:cs="Arial"/>
        </w:rPr>
        <w:t xml:space="preserve"> </w:t>
      </w:r>
      <w:r w:rsidR="005247D9">
        <w:rPr>
          <w:rFonts w:cs="Arial"/>
          <w:i/>
          <w:iCs/>
        </w:rPr>
        <w:t xml:space="preserve">et al., </w:t>
      </w:r>
      <w:r w:rsidR="005247D9">
        <w:rPr>
          <w:rFonts w:cs="Arial"/>
        </w:rPr>
        <w:t>2024).</w:t>
      </w:r>
    </w:p>
    <w:p w14:paraId="7D891B4B" w14:textId="6E3DEC6B" w:rsidR="005200E7" w:rsidRPr="005247D9" w:rsidRDefault="00000000" w:rsidP="005200E7">
      <w:pPr>
        <w:rPr>
          <w:lang w:val="en-IN"/>
        </w:rPr>
      </w:pPr>
      <w:r w:rsidRPr="005200E7">
        <w:rPr>
          <w:lang w:val="en-IN"/>
        </w:rPr>
        <w:t>A critical study shows that almost 74% of the global population uses safe drinking water, by 58% of them are safely using managed sanitation services. The increasing level of water stress is going to be managed with the goal of removing the primary barriers of urbanisation, inadequate infrastructure and also unequal area of development</w:t>
      </w:r>
      <w:r w:rsidR="005247D9">
        <w:rPr>
          <w:lang w:val="en-IN"/>
        </w:rPr>
        <w:t xml:space="preserve"> (</w:t>
      </w:r>
      <w:r w:rsidR="005247D9" w:rsidRPr="00927E5D">
        <w:rPr>
          <w:rFonts w:cs="Arial"/>
        </w:rPr>
        <w:t>Amezaga</w:t>
      </w:r>
      <w:r w:rsidR="005247D9">
        <w:rPr>
          <w:rFonts w:cs="Arial"/>
        </w:rPr>
        <w:t xml:space="preserve"> </w:t>
      </w:r>
      <w:r w:rsidR="005247D9">
        <w:rPr>
          <w:rFonts w:cs="Arial"/>
          <w:i/>
          <w:iCs/>
        </w:rPr>
        <w:t xml:space="preserve">et al., </w:t>
      </w:r>
      <w:r w:rsidR="005247D9">
        <w:rPr>
          <w:rFonts w:cs="Arial"/>
        </w:rPr>
        <w:t>2019).</w:t>
      </w:r>
    </w:p>
    <w:p w14:paraId="0FE904BC" w14:textId="77777777" w:rsidR="005200E7" w:rsidRPr="005200E7" w:rsidRDefault="00000000" w:rsidP="00D5744F">
      <w:pPr>
        <w:pStyle w:val="Heading2"/>
      </w:pPr>
      <w:bookmarkStart w:id="9" w:name="_Toc230132853"/>
      <w:r w:rsidRPr="005200E7">
        <w:t>Policies and initiatives</w:t>
      </w:r>
      <w:bookmarkEnd w:id="9"/>
      <w:r w:rsidRPr="005200E7">
        <w:t> </w:t>
      </w:r>
    </w:p>
    <w:p w14:paraId="796756C4" w14:textId="40415886" w:rsidR="005200E7" w:rsidRPr="005247D9" w:rsidRDefault="00000000" w:rsidP="005200E7">
      <w:pPr>
        <w:rPr>
          <w:lang w:val="en-IN"/>
        </w:rPr>
      </w:pPr>
      <w:r w:rsidRPr="005200E7">
        <w:rPr>
          <w:lang w:val="en-IN"/>
        </w:rPr>
        <w:t xml:space="preserve">The Environment Act 2021 is one of the legal </w:t>
      </w:r>
      <w:r w:rsidR="00D5744F" w:rsidRPr="005200E7">
        <w:rPr>
          <w:lang w:val="en-IN"/>
        </w:rPr>
        <w:t>obligations</w:t>
      </w:r>
      <w:r w:rsidRPr="005200E7">
        <w:rPr>
          <w:lang w:val="en-IN"/>
        </w:rPr>
        <w:t xml:space="preserve"> that focuses on the purpose of sewage monitoring, along with the area and purpose of water quality improvement and biodiversity</w:t>
      </w:r>
      <w:r w:rsidR="005247D9">
        <w:rPr>
          <w:lang w:val="en-IN"/>
        </w:rPr>
        <w:t xml:space="preserve"> (</w:t>
      </w:r>
      <w:r w:rsidR="005247D9" w:rsidRPr="00B76543">
        <w:rPr>
          <w:rFonts w:cs="Arial"/>
        </w:rPr>
        <w:t>Rajapakse</w:t>
      </w:r>
      <w:r w:rsidR="005247D9">
        <w:rPr>
          <w:rFonts w:cs="Arial"/>
        </w:rPr>
        <w:t xml:space="preserve"> </w:t>
      </w:r>
      <w:r w:rsidR="005247D9">
        <w:rPr>
          <w:rFonts w:cs="Arial"/>
          <w:i/>
          <w:iCs/>
        </w:rPr>
        <w:t xml:space="preserve">et al., </w:t>
      </w:r>
      <w:r w:rsidR="008F4898">
        <w:rPr>
          <w:rFonts w:cs="Arial"/>
        </w:rPr>
        <w:t>2023).</w:t>
      </w:r>
    </w:p>
    <w:p w14:paraId="0C789F6F" w14:textId="4AFE983F" w:rsidR="005200E7" w:rsidRPr="008F4898" w:rsidRDefault="00000000" w:rsidP="005200E7">
      <w:pPr>
        <w:rPr>
          <w:lang w:val="en-IN"/>
        </w:rPr>
      </w:pPr>
      <w:r w:rsidRPr="005200E7">
        <w:rPr>
          <w:lang w:val="en-IN"/>
        </w:rPr>
        <w:t>Ofwat regulations refer to the policies of regulating water organisations, focusing on the nationwide area of England and Wales. The purpose of consumer protection and the area of long-term resilience are all related to this national policy</w:t>
      </w:r>
      <w:r w:rsidR="008F4898">
        <w:rPr>
          <w:lang w:val="en-IN"/>
        </w:rPr>
        <w:t xml:space="preserve"> (</w:t>
      </w:r>
      <w:r w:rsidR="008F4898" w:rsidRPr="00B76543">
        <w:rPr>
          <w:rFonts w:cs="Arial"/>
        </w:rPr>
        <w:t>Martínez-Córdoba</w:t>
      </w:r>
      <w:r w:rsidR="008F4898">
        <w:rPr>
          <w:rFonts w:cs="Arial"/>
        </w:rPr>
        <w:t xml:space="preserve"> </w:t>
      </w:r>
      <w:r w:rsidR="008F4898">
        <w:rPr>
          <w:rFonts w:cs="Arial"/>
          <w:i/>
          <w:iCs/>
        </w:rPr>
        <w:t xml:space="preserve">et al., </w:t>
      </w:r>
      <w:r w:rsidR="008F4898">
        <w:rPr>
          <w:rFonts w:cs="Arial"/>
        </w:rPr>
        <w:t>2020).</w:t>
      </w:r>
    </w:p>
    <w:p w14:paraId="0A890D1D" w14:textId="77777777" w:rsidR="005200E7" w:rsidRPr="005200E7" w:rsidRDefault="00000000" w:rsidP="005200E7">
      <w:pPr>
        <w:rPr>
          <w:lang w:val="en-IN"/>
        </w:rPr>
      </w:pPr>
      <w:r w:rsidRPr="005200E7">
        <w:rPr>
          <w:lang w:val="en-IN"/>
        </w:rPr>
        <w:t xml:space="preserve">There </w:t>
      </w:r>
      <w:r w:rsidR="00D5744F" w:rsidRPr="005200E7">
        <w:rPr>
          <w:lang w:val="en-IN"/>
        </w:rPr>
        <w:t>is</w:t>
      </w:r>
      <w:r w:rsidRPr="005200E7">
        <w:rPr>
          <w:lang w:val="en-IN"/>
        </w:rPr>
        <w:t xml:space="preserve"> also a river basin plan for management that aims for the improvement of different kinds of ecological conditions under the directive water framework. </w:t>
      </w:r>
    </w:p>
    <w:p w14:paraId="46C8D652" w14:textId="5344CBE7" w:rsidR="005200E7" w:rsidRPr="008F4898" w:rsidRDefault="00000000" w:rsidP="005200E7">
      <w:r w:rsidRPr="005200E7">
        <w:rPr>
          <w:lang w:val="en-IN"/>
        </w:rPr>
        <w:lastRenderedPageBreak/>
        <w:t>The application of critical thinking and the connection of the purpose with UK policies figure out the quantitative perspective of universal infrastructure access that provides evidence of successful infrastructure development</w:t>
      </w:r>
      <w:r w:rsidR="008F4898">
        <w:rPr>
          <w:lang w:val="en-IN"/>
        </w:rPr>
        <w:t xml:space="preserve"> (</w:t>
      </w:r>
      <w:r w:rsidR="008F4898" w:rsidRPr="00B76543">
        <w:rPr>
          <w:rFonts w:cs="Arial"/>
        </w:rPr>
        <w:t>Shehu</w:t>
      </w:r>
      <w:r w:rsidR="008F4898">
        <w:rPr>
          <w:rFonts w:cs="Arial"/>
        </w:rPr>
        <w:t xml:space="preserve"> </w:t>
      </w:r>
      <w:r w:rsidR="008F4898" w:rsidRPr="00B76543">
        <w:rPr>
          <w:rFonts w:cs="Arial"/>
        </w:rPr>
        <w:t>and Nazim</w:t>
      </w:r>
      <w:r w:rsidR="008F4898">
        <w:rPr>
          <w:lang w:val="en-IN"/>
        </w:rPr>
        <w:t>, 2022).</w:t>
      </w:r>
      <w:r w:rsidRPr="005200E7">
        <w:rPr>
          <w:lang w:val="en-IN"/>
        </w:rPr>
        <w:t xml:space="preserve"> The improved level of monitoring and the systematic purpose of climate adaptation policies reflect the purpose of collaboration, along with the system in integrated water resource management principles. </w:t>
      </w:r>
    </w:p>
    <w:p w14:paraId="21D2D7E4" w14:textId="35F92B31" w:rsidR="005200E7" w:rsidRPr="005200E7" w:rsidRDefault="00000000" w:rsidP="005200E7">
      <w:pPr>
        <w:rPr>
          <w:lang w:val="en-IN"/>
        </w:rPr>
      </w:pPr>
      <w:r w:rsidRPr="005200E7">
        <w:rPr>
          <w:lang w:val="en-IN"/>
        </w:rPr>
        <w:t xml:space="preserve">The area of the pollution crisis identifies the critical issues for weakness in regulation that eventually </w:t>
      </w:r>
      <w:r w:rsidR="00D5744F" w:rsidRPr="005200E7">
        <w:rPr>
          <w:lang w:val="en-IN"/>
        </w:rPr>
        <w:t>led</w:t>
      </w:r>
      <w:r w:rsidRPr="005200E7">
        <w:rPr>
          <w:lang w:val="en-IN"/>
        </w:rPr>
        <w:t xml:space="preserve"> to the problems of privatisation</w:t>
      </w:r>
      <w:r w:rsidR="008F4898">
        <w:rPr>
          <w:lang w:val="en-IN"/>
        </w:rPr>
        <w:t xml:space="preserve"> (</w:t>
      </w:r>
      <w:r w:rsidR="008F4898" w:rsidRPr="00B76543">
        <w:rPr>
          <w:rFonts w:cs="Arial"/>
        </w:rPr>
        <w:t>Goal,</w:t>
      </w:r>
      <w:r w:rsidR="008F4898">
        <w:rPr>
          <w:rFonts w:cs="Arial"/>
        </w:rPr>
        <w:t xml:space="preserve"> 2020). </w:t>
      </w:r>
    </w:p>
    <w:p w14:paraId="30B0FFF9" w14:textId="1792EA9E" w:rsidR="005200E7" w:rsidRPr="005200E7" w:rsidRDefault="00000000" w:rsidP="005200E7">
      <w:pPr>
        <w:rPr>
          <w:lang w:val="en-IN"/>
        </w:rPr>
      </w:pPr>
      <w:r w:rsidRPr="005200E7">
        <w:rPr>
          <w:lang w:val="en-IN"/>
        </w:rPr>
        <w:t>The critical study also shows local UK initiatives for the goal of clean water and sanitation of the Thames Tideway Tunnel, which covers the major area of pollution reduction, along with the purpose of modern infrastructure investment</w:t>
      </w:r>
      <w:r w:rsidR="008F4898">
        <w:rPr>
          <w:lang w:val="en-IN"/>
        </w:rPr>
        <w:t xml:space="preserve"> (</w:t>
      </w:r>
      <w:r w:rsidR="008F4898" w:rsidRPr="00B76543">
        <w:rPr>
          <w:rFonts w:cs="Arial"/>
        </w:rPr>
        <w:t>Shehu</w:t>
      </w:r>
      <w:r w:rsidR="008F4898">
        <w:rPr>
          <w:rFonts w:cs="Arial"/>
        </w:rPr>
        <w:t xml:space="preserve"> </w:t>
      </w:r>
      <w:r w:rsidR="008F4898" w:rsidRPr="00B76543">
        <w:rPr>
          <w:rFonts w:cs="Arial"/>
        </w:rPr>
        <w:t>and Nazim</w:t>
      </w:r>
      <w:r w:rsidR="008F4898">
        <w:rPr>
          <w:lang w:val="en-IN"/>
        </w:rPr>
        <w:t>, 2022).</w:t>
      </w:r>
    </w:p>
    <w:p w14:paraId="1158CB80" w14:textId="77777777" w:rsidR="005200E7" w:rsidRPr="005200E7" w:rsidRDefault="00000000" w:rsidP="005200E7">
      <w:pPr>
        <w:rPr>
          <w:lang w:val="en-IN"/>
        </w:rPr>
      </w:pPr>
      <w:r w:rsidRPr="005200E7">
        <w:rPr>
          <w:lang w:val="en-IN"/>
        </w:rPr>
        <w:t>Another example of local policy refers to the engagement of local river organisations that support the target of this goal by focusing on the system of community participation.</w:t>
      </w:r>
    </w:p>
    <w:p w14:paraId="1683B163" w14:textId="77777777" w:rsidR="005200E7" w:rsidRPr="005200E7" w:rsidRDefault="00000000" w:rsidP="00D5744F">
      <w:pPr>
        <w:pStyle w:val="Heading2"/>
      </w:pPr>
      <w:bookmarkStart w:id="10" w:name="_Toc230132854"/>
      <w:r w:rsidRPr="005200E7">
        <w:t>Theoretical implementation</w:t>
      </w:r>
      <w:bookmarkEnd w:id="10"/>
      <w:r w:rsidRPr="005200E7">
        <w:t> </w:t>
      </w:r>
    </w:p>
    <w:p w14:paraId="5538EC2B" w14:textId="244FBED2" w:rsidR="005200E7" w:rsidRPr="00254825" w:rsidRDefault="00000000" w:rsidP="005200E7">
      <w:pPr>
        <w:rPr>
          <w:lang w:val="en-IN"/>
        </w:rPr>
      </w:pPr>
      <w:r w:rsidRPr="005200E7">
        <w:rPr>
          <w:lang w:val="en-IN"/>
        </w:rPr>
        <w:t>The application of theoretical practices is found in the sustainable development theory that directly refers to the goal of clean water and sanitation. It includes the purpose of long-term water conservation, sustainable management of water, and different types of ecosystem protection. The critical study shows that economic growth often collides with the purpose of environmental sustainability</w:t>
      </w:r>
      <w:r w:rsidR="00254825">
        <w:rPr>
          <w:lang w:val="en-IN"/>
        </w:rPr>
        <w:t xml:space="preserve"> (</w:t>
      </w:r>
      <w:r w:rsidR="00254825" w:rsidRPr="00B76543">
        <w:rPr>
          <w:rFonts w:cs="Arial"/>
        </w:rPr>
        <w:t>LU</w:t>
      </w:r>
      <w:r w:rsidR="00254825">
        <w:rPr>
          <w:rFonts w:cs="Arial"/>
        </w:rPr>
        <w:t xml:space="preserve"> </w:t>
      </w:r>
      <w:r w:rsidR="00254825">
        <w:rPr>
          <w:rFonts w:cs="Arial"/>
          <w:i/>
          <w:iCs/>
        </w:rPr>
        <w:t xml:space="preserve">et al., </w:t>
      </w:r>
      <w:r w:rsidR="00254825">
        <w:rPr>
          <w:rFonts w:cs="Arial"/>
        </w:rPr>
        <w:t>2021).</w:t>
      </w:r>
    </w:p>
    <w:p w14:paraId="03C91939" w14:textId="4676DF75" w:rsidR="005200E7" w:rsidRPr="00254825" w:rsidRDefault="00000000" w:rsidP="005200E7">
      <w:r w:rsidRPr="005200E7">
        <w:rPr>
          <w:lang w:val="en-IN"/>
        </w:rPr>
        <w:t>The implementation of ecological modernisation theory refers to the purpose of technological innovation along with the market mechanism. The purpose of SDG 6 is to promote the purpose of digital monitoring along with the critical argument of technology issues that cannot solve the failure of governance</w:t>
      </w:r>
      <w:r w:rsidR="00254825">
        <w:rPr>
          <w:lang w:val="en-IN"/>
        </w:rPr>
        <w:t xml:space="preserve"> (</w:t>
      </w:r>
      <w:r w:rsidR="00254825" w:rsidRPr="00B76543">
        <w:rPr>
          <w:rFonts w:cs="Arial"/>
        </w:rPr>
        <w:t>Ge</w:t>
      </w:r>
      <w:r w:rsidR="00254825">
        <w:rPr>
          <w:rFonts w:cs="Arial"/>
        </w:rPr>
        <w:t xml:space="preserve"> </w:t>
      </w:r>
      <w:r w:rsidR="00254825" w:rsidRPr="00B76543">
        <w:rPr>
          <w:rFonts w:cs="Arial"/>
        </w:rPr>
        <w:t>and Wang</w:t>
      </w:r>
      <w:r w:rsidR="00254825">
        <w:rPr>
          <w:rFonts w:cs="Arial"/>
        </w:rPr>
        <w:t>, 2024).</w:t>
      </w:r>
    </w:p>
    <w:p w14:paraId="54D94CE3" w14:textId="77777777" w:rsidR="005200E7" w:rsidRPr="005200E7" w:rsidRDefault="00000000" w:rsidP="00D5744F">
      <w:pPr>
        <w:pStyle w:val="Heading2"/>
      </w:pPr>
      <w:bookmarkStart w:id="11" w:name="_Toc230132855"/>
      <w:r w:rsidRPr="005200E7">
        <w:t>Critical estimation of the goal</w:t>
      </w:r>
      <w:bookmarkEnd w:id="11"/>
      <w:r w:rsidRPr="005200E7">
        <w:t> </w:t>
      </w:r>
    </w:p>
    <w:p w14:paraId="63DFFC02" w14:textId="6E38C5CF" w:rsidR="00254825" w:rsidRDefault="00000000" w:rsidP="00254825">
      <w:r w:rsidRPr="005200E7">
        <w:rPr>
          <w:lang w:val="en-IN"/>
        </w:rPr>
        <w:t>It is obvious from the overall critical estimation that the UK succeeds in the area of basic water and sanitation provision, but it also struggles with the purpose of sustainability in the environment and the accountability of the governance. It is a paradox that despite having ecological quality, there are also issues of public participation. The purpose of highlighting tension is found between the process of privatisation and public interest, which eventually dwindles the growth of sanitation. There are also environmental system ability and economic efficiency that create another level of complication</w:t>
      </w:r>
      <w:r w:rsidR="00254825">
        <w:rPr>
          <w:lang w:val="en-IN"/>
        </w:rPr>
        <w:t xml:space="preserve"> (</w:t>
      </w:r>
      <w:r w:rsidR="00254825" w:rsidRPr="00B76543">
        <w:rPr>
          <w:rFonts w:cs="Arial"/>
        </w:rPr>
        <w:t>Van Zanten</w:t>
      </w:r>
      <w:r w:rsidR="00254825">
        <w:t xml:space="preserve"> </w:t>
      </w:r>
      <w:r w:rsidR="00254825" w:rsidRPr="00B76543">
        <w:rPr>
          <w:rFonts w:cs="Arial"/>
        </w:rPr>
        <w:t>and Van Tulder</w:t>
      </w:r>
      <w:r w:rsidR="00254825">
        <w:rPr>
          <w:rFonts w:cs="Arial"/>
        </w:rPr>
        <w:t>, 2021).</w:t>
      </w:r>
    </w:p>
    <w:p w14:paraId="761B427C" w14:textId="77777777" w:rsidR="005200E7" w:rsidRPr="005200E7" w:rsidRDefault="00000000" w:rsidP="00D5744F">
      <w:pPr>
        <w:pStyle w:val="Heading2"/>
      </w:pPr>
      <w:bookmarkStart w:id="12" w:name="_Toc230132856"/>
      <w:r w:rsidRPr="005200E7">
        <w:lastRenderedPageBreak/>
        <w:t>Recommendations</w:t>
      </w:r>
      <w:bookmarkEnd w:id="12"/>
    </w:p>
    <w:p w14:paraId="0ED27614" w14:textId="77777777" w:rsidR="005200E7" w:rsidRPr="005200E7" w:rsidRDefault="00000000" w:rsidP="005200E7">
      <w:pPr>
        <w:rPr>
          <w:lang w:val="en-IN"/>
        </w:rPr>
      </w:pPr>
      <w:r w:rsidRPr="005200E7">
        <w:rPr>
          <w:lang w:val="en-IN"/>
        </w:rPr>
        <w:t>It is recommended to execute a stronger level of regulatory enforcement in order to impact the citizens at the global, national, and local levels. The critical analysis of the sustainable development goal also recommends the purpose of long-term investment in order to develop a climate-resilient system of water infrastructure.</w:t>
      </w:r>
    </w:p>
    <w:p w14:paraId="3B088773" w14:textId="353BF2D7" w:rsidR="005200E7" w:rsidRPr="00254825" w:rsidRDefault="00000000" w:rsidP="005200E7">
      <w:r w:rsidRPr="005200E7">
        <w:rPr>
          <w:lang w:val="en-IN"/>
        </w:rPr>
        <w:t>It is also advised to expand the process of nature-based options through water Restoration and management of sustainable drainage systems, which will be helpful for the cost-effective process of water treatment and sanitation</w:t>
      </w:r>
      <w:r w:rsidR="00254825">
        <w:rPr>
          <w:lang w:val="en-IN"/>
        </w:rPr>
        <w:t xml:space="preserve"> (</w:t>
      </w:r>
      <w:r w:rsidR="00254825" w:rsidRPr="00B76543">
        <w:rPr>
          <w:rFonts w:cs="Arial"/>
        </w:rPr>
        <w:t>Van Zanten</w:t>
      </w:r>
      <w:r w:rsidR="00254825">
        <w:t xml:space="preserve"> </w:t>
      </w:r>
      <w:r w:rsidR="00254825" w:rsidRPr="00B76543">
        <w:rPr>
          <w:rFonts w:cs="Arial"/>
        </w:rPr>
        <w:t>and Van Tulder</w:t>
      </w:r>
      <w:r w:rsidR="00254825">
        <w:rPr>
          <w:rFonts w:cs="Arial"/>
        </w:rPr>
        <w:t>, 2021).</w:t>
      </w:r>
    </w:p>
    <w:p w14:paraId="51412ABB" w14:textId="44FEF5D7" w:rsidR="005200E7" w:rsidRPr="005200E7" w:rsidRDefault="00000000" w:rsidP="005200E7">
      <w:pPr>
        <w:rPr>
          <w:lang w:val="en-IN"/>
        </w:rPr>
      </w:pPr>
      <w:r w:rsidRPr="005200E7">
        <w:rPr>
          <w:lang w:val="en-IN"/>
        </w:rPr>
        <w:t>The estimation of the goal and the critical evaluation of the policies refer to the purpose of strengthening community participation to move towards the system of water governance, along with the decision-making process, which is aligned with the target of this goal</w:t>
      </w:r>
      <w:r w:rsidR="00254825">
        <w:rPr>
          <w:lang w:val="en-IN"/>
        </w:rPr>
        <w:t xml:space="preserve"> (</w:t>
      </w:r>
      <w:r w:rsidR="00254825" w:rsidRPr="00B76543">
        <w:rPr>
          <w:rFonts w:cs="Arial"/>
        </w:rPr>
        <w:t>LU</w:t>
      </w:r>
      <w:r w:rsidR="00254825">
        <w:rPr>
          <w:rFonts w:cs="Arial"/>
        </w:rPr>
        <w:t xml:space="preserve"> </w:t>
      </w:r>
      <w:r w:rsidR="00254825">
        <w:rPr>
          <w:rFonts w:cs="Arial"/>
          <w:i/>
          <w:iCs/>
        </w:rPr>
        <w:t xml:space="preserve">et al., </w:t>
      </w:r>
      <w:r w:rsidR="00254825">
        <w:rPr>
          <w:rFonts w:cs="Arial"/>
        </w:rPr>
        <w:t>2021)</w:t>
      </w:r>
      <w:r w:rsidRPr="005200E7">
        <w:rPr>
          <w:lang w:val="en-IN"/>
        </w:rPr>
        <w:t xml:space="preserve">. </w:t>
      </w:r>
    </w:p>
    <w:p w14:paraId="4C112D9C" w14:textId="77777777" w:rsidR="005200E7" w:rsidRPr="005200E7" w:rsidRDefault="00000000" w:rsidP="005200E7">
      <w:pPr>
        <w:rPr>
          <w:lang w:val="en-IN"/>
        </w:rPr>
      </w:pPr>
      <w:r w:rsidRPr="005200E7">
        <w:rPr>
          <w:lang w:val="en-IN"/>
        </w:rPr>
        <w:t>The overall qualitative and quantitative study critically estimated the issue of monitoring that can be managed, so the improvement of data transparency following the system of satellite monitoring.</w:t>
      </w:r>
    </w:p>
    <w:p w14:paraId="4A0FA62B" w14:textId="77777777" w:rsidR="005200E7" w:rsidRPr="005200E7" w:rsidRDefault="00000000" w:rsidP="00D5744F">
      <w:pPr>
        <w:pStyle w:val="Heading1"/>
      </w:pPr>
      <w:bookmarkStart w:id="13" w:name="_Toc230132857"/>
      <w:r w:rsidRPr="005200E7">
        <w:t>Conclusion</w:t>
      </w:r>
      <w:bookmarkEnd w:id="13"/>
    </w:p>
    <w:p w14:paraId="55669A0F" w14:textId="77777777" w:rsidR="005200E7" w:rsidRPr="005200E7" w:rsidRDefault="00000000" w:rsidP="005200E7">
      <w:pPr>
        <w:rPr>
          <w:lang w:val="en-IN"/>
        </w:rPr>
      </w:pPr>
      <w:r w:rsidRPr="005200E7">
        <w:rPr>
          <w:lang w:val="en-IN"/>
        </w:rPr>
        <w:t xml:space="preserve">The estimation of the chosen sustainable development goals is fundamental for the development of public health, along with their implications on the global, national, and local levels. The estimation of the goals, the key target area, a critical study of theories and frameworks, and different connections towards real-life practices help in the evaluation of effectiveness and proposed improvement. The overall study becomes effective with the execution of theories and frameworks that help to move toward the removal of complexity and the execution of the goals for future development. The estimation of good health and well-being relates to the improvement of public Health along with the reduction of health inequality, where the evaluated policies and frameworks will be significant. The goal of clean water and sanitation refers to the purpose of overall health and well-being of </w:t>
      </w:r>
      <w:r w:rsidR="00D5744F" w:rsidRPr="005200E7">
        <w:rPr>
          <w:lang w:val="en-IN"/>
        </w:rPr>
        <w:t>citizens</w:t>
      </w:r>
      <w:r w:rsidRPr="005200E7">
        <w:rPr>
          <w:lang w:val="en-IN"/>
        </w:rPr>
        <w:t>, along with the impact of initiatives to prevent water-related issues and the estimation of climate resilience. Both goals are strongly connected for the development of a stronger level of economy, environmental sustainability and a healthier society. </w:t>
      </w:r>
    </w:p>
    <w:p w14:paraId="5C311481" w14:textId="77777777" w:rsidR="00130484" w:rsidRDefault="00130484" w:rsidP="00D5744F">
      <w:pPr>
        <w:pStyle w:val="Heading1"/>
      </w:pPr>
    </w:p>
    <w:p w14:paraId="61EC77A5" w14:textId="77777777" w:rsidR="00130484" w:rsidRDefault="00130484" w:rsidP="00D5744F">
      <w:pPr>
        <w:pStyle w:val="Heading1"/>
      </w:pPr>
    </w:p>
    <w:p w14:paraId="47B6EC87" w14:textId="77777777" w:rsidR="00130484" w:rsidRDefault="00D5744F" w:rsidP="00D5744F">
      <w:pPr>
        <w:pStyle w:val="Heading1"/>
      </w:pPr>
      <w:bookmarkStart w:id="14" w:name="_Toc230132858"/>
      <w:r>
        <w:lastRenderedPageBreak/>
        <w:t>References</w:t>
      </w:r>
      <w:bookmarkEnd w:id="14"/>
      <w:r>
        <w:t xml:space="preserve"> </w:t>
      </w:r>
    </w:p>
    <w:p w14:paraId="00D4B8F1" w14:textId="77777777" w:rsidR="005E360C" w:rsidRDefault="005E360C" w:rsidP="005E360C">
      <w:pPr>
        <w:rPr>
          <w:rFonts w:cs="Arial"/>
        </w:rPr>
      </w:pPr>
    </w:p>
    <w:p w14:paraId="7BC7AAAC" w14:textId="77777777" w:rsidR="005E360C" w:rsidRPr="00B76543" w:rsidRDefault="005E360C" w:rsidP="005E360C">
      <w:pPr>
        <w:rPr>
          <w:rFonts w:cs="Arial"/>
          <w:lang w:val="en-IN"/>
        </w:rPr>
      </w:pPr>
    </w:p>
    <w:p w14:paraId="35EB805F" w14:textId="77777777" w:rsidR="005E360C" w:rsidRDefault="005E360C" w:rsidP="005E360C">
      <w:pPr>
        <w:rPr>
          <w:rFonts w:cs="Arial"/>
        </w:rPr>
      </w:pPr>
    </w:p>
    <w:p w14:paraId="26A89381" w14:textId="77777777" w:rsidR="005E360C" w:rsidRDefault="005E360C" w:rsidP="005E360C">
      <w:pPr>
        <w:spacing w:line="276" w:lineRule="auto"/>
        <w:jc w:val="left"/>
        <w:rPr>
          <w:rFonts w:cs="Arial"/>
          <w:b/>
          <w:bCs/>
        </w:rPr>
      </w:pPr>
    </w:p>
    <w:p w14:paraId="2C2F9148" w14:textId="77777777" w:rsidR="005E360C" w:rsidRPr="00FE1D86" w:rsidRDefault="005E360C" w:rsidP="005E360C">
      <w:pPr>
        <w:rPr>
          <w:rFonts w:cs="Arial"/>
        </w:rPr>
      </w:pPr>
      <w:r w:rsidRPr="00FE1D86">
        <w:rPr>
          <w:rFonts w:cs="Arial"/>
        </w:rPr>
        <w:t xml:space="preserve">Allen, C., </w:t>
      </w:r>
      <w:proofErr w:type="spellStart"/>
      <w:r w:rsidRPr="00FE1D86">
        <w:rPr>
          <w:rFonts w:cs="Arial"/>
        </w:rPr>
        <w:t>Metternicht</w:t>
      </w:r>
      <w:proofErr w:type="spellEnd"/>
      <w:r w:rsidRPr="00FE1D86">
        <w:rPr>
          <w:rFonts w:cs="Arial"/>
        </w:rPr>
        <w:t>, G. and Wiedmann, T. (2018) ‘Initial progress in implementing the Sustainable Development Goals (SDGs): A review of evidence from countries.’ </w:t>
      </w:r>
      <w:r w:rsidRPr="00FE1D86">
        <w:rPr>
          <w:rFonts w:cs="Arial"/>
          <w:i/>
          <w:iCs/>
        </w:rPr>
        <w:t>Sustainability science</w:t>
      </w:r>
      <w:r w:rsidRPr="00FE1D86">
        <w:rPr>
          <w:rFonts w:cs="Arial"/>
        </w:rPr>
        <w:t>, </w:t>
      </w:r>
      <w:r w:rsidRPr="00FE1D86">
        <w:rPr>
          <w:rFonts w:cs="Arial"/>
          <w:i/>
          <w:iCs/>
        </w:rPr>
        <w:t>13</w:t>
      </w:r>
      <w:r w:rsidRPr="00FE1D86">
        <w:rPr>
          <w:rFonts w:cs="Arial"/>
        </w:rPr>
        <w:t xml:space="preserve">(5), pp.1453-1467. Available at: </w:t>
      </w:r>
      <w:hyperlink r:id="rId8" w:history="1">
        <w:r w:rsidRPr="00FE1D86">
          <w:rPr>
            <w:rStyle w:val="Hyperlink"/>
            <w:rFonts w:cs="Arial"/>
          </w:rPr>
          <w:t>https://link.springer.com/article/10.1007/s11625-018-0572-3</w:t>
        </w:r>
      </w:hyperlink>
      <w:r w:rsidRPr="00FE1D86">
        <w:rPr>
          <w:rFonts w:cs="Arial"/>
        </w:rPr>
        <w:t xml:space="preserve"> </w:t>
      </w:r>
    </w:p>
    <w:p w14:paraId="37E553B2" w14:textId="77777777" w:rsidR="005E360C" w:rsidRDefault="005E360C" w:rsidP="005E360C">
      <w:pPr>
        <w:rPr>
          <w:rFonts w:cs="Arial"/>
        </w:rPr>
      </w:pPr>
      <w:r w:rsidRPr="00843FA5">
        <w:rPr>
          <w:rFonts w:cs="Arial"/>
        </w:rPr>
        <w:t xml:space="preserve">Aman, H., </w:t>
      </w:r>
      <w:proofErr w:type="spellStart"/>
      <w:r w:rsidRPr="00843FA5">
        <w:rPr>
          <w:rFonts w:cs="Arial"/>
        </w:rPr>
        <w:t>Doost</w:t>
      </w:r>
      <w:proofErr w:type="spellEnd"/>
      <w:r w:rsidRPr="00843FA5">
        <w:rPr>
          <w:rFonts w:cs="Arial"/>
        </w:rPr>
        <w:t xml:space="preserve">, Z.H., Hejran, A.W., Mehr, A.D., Szczepanek, R. and </w:t>
      </w:r>
      <w:proofErr w:type="spellStart"/>
      <w:r w:rsidRPr="00843FA5">
        <w:rPr>
          <w:rFonts w:cs="Arial"/>
        </w:rPr>
        <w:t>Gilja</w:t>
      </w:r>
      <w:proofErr w:type="spellEnd"/>
      <w:r w:rsidRPr="00843FA5">
        <w:rPr>
          <w:rFonts w:cs="Arial"/>
        </w:rPr>
        <w:t xml:space="preserve">, G. </w:t>
      </w:r>
      <w:r>
        <w:rPr>
          <w:rFonts w:cs="Arial"/>
        </w:rPr>
        <w:t>(</w:t>
      </w:r>
      <w:r w:rsidRPr="00843FA5">
        <w:rPr>
          <w:rFonts w:cs="Arial"/>
        </w:rPr>
        <w:t>2024</w:t>
      </w:r>
      <w:r>
        <w:rPr>
          <w:rFonts w:cs="Arial"/>
        </w:rPr>
        <w:t>)</w:t>
      </w:r>
      <w:r w:rsidRPr="00843FA5">
        <w:rPr>
          <w:rFonts w:cs="Arial"/>
        </w:rPr>
        <w:t xml:space="preserve"> </w:t>
      </w:r>
      <w:r>
        <w:rPr>
          <w:rFonts w:cs="Arial"/>
        </w:rPr>
        <w:t>‘</w:t>
      </w:r>
      <w:r w:rsidRPr="00843FA5">
        <w:rPr>
          <w:rFonts w:cs="Arial"/>
        </w:rPr>
        <w:t>Survey on the challenges for achieving SDG 6: clean water and sanitation: a global insight.</w:t>
      </w:r>
      <w:r>
        <w:rPr>
          <w:rFonts w:cs="Arial"/>
        </w:rPr>
        <w:t>’</w:t>
      </w:r>
      <w:r w:rsidRPr="00843FA5">
        <w:rPr>
          <w:rFonts w:cs="Arial"/>
        </w:rPr>
        <w:t> </w:t>
      </w:r>
      <w:r w:rsidRPr="00843FA5">
        <w:rPr>
          <w:rFonts w:cs="Arial"/>
          <w:i/>
          <w:iCs/>
        </w:rPr>
        <w:t>Knowledge-based Engineering and Sciences</w:t>
      </w:r>
      <w:r w:rsidRPr="00843FA5">
        <w:rPr>
          <w:rFonts w:cs="Arial"/>
        </w:rPr>
        <w:t>, </w:t>
      </w:r>
      <w:r w:rsidRPr="00843FA5">
        <w:rPr>
          <w:rFonts w:cs="Arial"/>
          <w:i/>
          <w:iCs/>
        </w:rPr>
        <w:t>5</w:t>
      </w:r>
      <w:r w:rsidRPr="00843FA5">
        <w:rPr>
          <w:rFonts w:cs="Arial"/>
        </w:rPr>
        <w:t xml:space="preserve">(3), pp.21-42. </w:t>
      </w:r>
      <w:r w:rsidRPr="00FE1D86">
        <w:rPr>
          <w:rFonts w:cs="Arial"/>
        </w:rPr>
        <w:t>Available at:</w:t>
      </w:r>
      <w:r>
        <w:rPr>
          <w:rFonts w:cs="Arial"/>
        </w:rPr>
        <w:t xml:space="preserve"> </w:t>
      </w:r>
      <w:hyperlink r:id="rId9" w:history="1">
        <w:r w:rsidRPr="00F72C58">
          <w:rPr>
            <w:rStyle w:val="Hyperlink"/>
            <w:rFonts w:cs="Arial"/>
          </w:rPr>
          <w:t>https://doi.org/10.51526/kbes.2024.5.3.21-42</w:t>
        </w:r>
      </w:hyperlink>
      <w:r>
        <w:rPr>
          <w:rFonts w:cs="Arial"/>
        </w:rPr>
        <w:t xml:space="preserve"> </w:t>
      </w:r>
    </w:p>
    <w:p w14:paraId="73C893A6" w14:textId="77777777" w:rsidR="005E360C" w:rsidRDefault="005E360C" w:rsidP="005E360C">
      <w:pPr>
        <w:rPr>
          <w:rFonts w:cs="Arial"/>
        </w:rPr>
      </w:pPr>
      <w:r w:rsidRPr="00927E5D">
        <w:rPr>
          <w:rFonts w:cs="Arial"/>
        </w:rPr>
        <w:t xml:space="preserve">Amezaga, J., Bathurst, J., </w:t>
      </w:r>
      <w:proofErr w:type="spellStart"/>
      <w:r w:rsidRPr="00927E5D">
        <w:rPr>
          <w:rFonts w:cs="Arial"/>
        </w:rPr>
        <w:t>Iroumé</w:t>
      </w:r>
      <w:proofErr w:type="spellEnd"/>
      <w:r w:rsidRPr="00927E5D">
        <w:rPr>
          <w:rFonts w:cs="Arial"/>
        </w:rPr>
        <w:t xml:space="preserve">, A., Jones, J., </w:t>
      </w:r>
      <w:proofErr w:type="spellStart"/>
      <w:r w:rsidRPr="00927E5D">
        <w:rPr>
          <w:rFonts w:cs="Arial"/>
        </w:rPr>
        <w:t>Kotru</w:t>
      </w:r>
      <w:proofErr w:type="spellEnd"/>
      <w:r w:rsidRPr="00927E5D">
        <w:rPr>
          <w:rFonts w:cs="Arial"/>
        </w:rPr>
        <w:t xml:space="preserve">, R. and Dutt, L. </w:t>
      </w:r>
      <w:r>
        <w:rPr>
          <w:rFonts w:cs="Arial"/>
        </w:rPr>
        <w:t>(</w:t>
      </w:r>
      <w:r w:rsidRPr="00927E5D">
        <w:rPr>
          <w:rFonts w:cs="Arial"/>
        </w:rPr>
        <w:t>2019</w:t>
      </w:r>
      <w:r>
        <w:rPr>
          <w:rFonts w:cs="Arial"/>
        </w:rPr>
        <w:t>)</w:t>
      </w:r>
      <w:r w:rsidRPr="00927E5D">
        <w:rPr>
          <w:rFonts w:cs="Arial"/>
        </w:rPr>
        <w:t xml:space="preserve"> </w:t>
      </w:r>
      <w:r>
        <w:rPr>
          <w:rFonts w:cs="Arial"/>
        </w:rPr>
        <w:t>‘</w:t>
      </w:r>
      <w:r w:rsidRPr="00927E5D">
        <w:rPr>
          <w:rFonts w:cs="Arial"/>
        </w:rPr>
        <w:t>SDG 6: clean water and sanitation–forest-related targets and their impacts on forests and people.</w:t>
      </w:r>
      <w:r>
        <w:rPr>
          <w:rFonts w:cs="Arial"/>
        </w:rPr>
        <w:t>’</w:t>
      </w:r>
      <w:r w:rsidRPr="00927E5D">
        <w:rPr>
          <w:rFonts w:cs="Arial"/>
        </w:rPr>
        <w:t> </w:t>
      </w:r>
      <w:r w:rsidRPr="00927E5D">
        <w:rPr>
          <w:rFonts w:cs="Arial"/>
          <w:i/>
          <w:iCs/>
        </w:rPr>
        <w:t>Sustainable development goals: their impacts on forests and people</w:t>
      </w:r>
      <w:r w:rsidRPr="00927E5D">
        <w:rPr>
          <w:rFonts w:cs="Arial"/>
        </w:rPr>
        <w:t xml:space="preserve">, pp.178-205. </w:t>
      </w:r>
      <w:r w:rsidRPr="00FE1D86">
        <w:rPr>
          <w:rFonts w:cs="Arial"/>
        </w:rPr>
        <w:t>Available at:</w:t>
      </w:r>
      <w:r>
        <w:rPr>
          <w:rFonts w:cs="Arial"/>
        </w:rPr>
        <w:t xml:space="preserve"> </w:t>
      </w:r>
      <w:r w:rsidRPr="00B76543">
        <w:rPr>
          <w:rFonts w:cs="Arial"/>
        </w:rPr>
        <w:t>10.1017/9781108765015</w:t>
      </w:r>
      <w:r>
        <w:rPr>
          <w:rFonts w:cs="Arial"/>
        </w:rPr>
        <w:t xml:space="preserve"> </w:t>
      </w:r>
    </w:p>
    <w:p w14:paraId="70D54C26" w14:textId="77777777" w:rsidR="005E360C" w:rsidRDefault="005E360C" w:rsidP="005E360C">
      <w:pPr>
        <w:rPr>
          <w:rFonts w:cs="Arial"/>
        </w:rPr>
      </w:pPr>
      <w:r w:rsidRPr="00A071B0">
        <w:rPr>
          <w:rFonts w:cs="Arial"/>
        </w:rPr>
        <w:t xml:space="preserve"> Asi, Y.M. and Williams, C. </w:t>
      </w:r>
      <w:r>
        <w:rPr>
          <w:rFonts w:cs="Arial"/>
        </w:rPr>
        <w:t>(</w:t>
      </w:r>
      <w:r w:rsidRPr="00A071B0">
        <w:rPr>
          <w:rFonts w:cs="Arial"/>
        </w:rPr>
        <w:t>2018</w:t>
      </w:r>
      <w:r>
        <w:rPr>
          <w:rFonts w:cs="Arial"/>
        </w:rPr>
        <w:t>)</w:t>
      </w:r>
      <w:r w:rsidRPr="00A071B0">
        <w:rPr>
          <w:rFonts w:cs="Arial"/>
        </w:rPr>
        <w:t xml:space="preserve"> </w:t>
      </w:r>
      <w:r>
        <w:rPr>
          <w:rFonts w:cs="Arial"/>
        </w:rPr>
        <w:t>‘</w:t>
      </w:r>
      <w:r w:rsidRPr="00A071B0">
        <w:rPr>
          <w:rFonts w:cs="Arial"/>
        </w:rPr>
        <w:t>The role of digital health in making progress toward Sustainable Development Goal (SDG) 3 in conflict-affected populations.</w:t>
      </w:r>
      <w:r>
        <w:rPr>
          <w:rFonts w:cs="Arial"/>
        </w:rPr>
        <w:t>’</w:t>
      </w:r>
      <w:r w:rsidRPr="00A071B0">
        <w:rPr>
          <w:rFonts w:cs="Arial"/>
        </w:rPr>
        <w:t> </w:t>
      </w:r>
      <w:r w:rsidRPr="00A071B0">
        <w:rPr>
          <w:rFonts w:cs="Arial"/>
          <w:i/>
          <w:iCs/>
        </w:rPr>
        <w:t>International journal of medical informatics</w:t>
      </w:r>
      <w:r w:rsidRPr="00A071B0">
        <w:rPr>
          <w:rFonts w:cs="Arial"/>
        </w:rPr>
        <w:t>, </w:t>
      </w:r>
      <w:r w:rsidRPr="00A071B0">
        <w:rPr>
          <w:rFonts w:cs="Arial"/>
          <w:i/>
          <w:iCs/>
        </w:rPr>
        <w:t>114</w:t>
      </w:r>
      <w:r w:rsidRPr="00A071B0">
        <w:rPr>
          <w:rFonts w:cs="Arial"/>
        </w:rPr>
        <w:t xml:space="preserve">, pp.114-120. </w:t>
      </w:r>
      <w:r w:rsidRPr="00FE1D86">
        <w:rPr>
          <w:rFonts w:cs="Arial"/>
        </w:rPr>
        <w:t>Available at:</w:t>
      </w:r>
      <w:r>
        <w:rPr>
          <w:rFonts w:cs="Arial"/>
        </w:rPr>
        <w:t xml:space="preserve"> </w:t>
      </w:r>
      <w:hyperlink r:id="rId10" w:tgtFrame="_blank" w:tooltip="Persistent link using digital object identifier" w:history="1">
        <w:r w:rsidRPr="00A071B0">
          <w:rPr>
            <w:rStyle w:val="Hyperlink"/>
            <w:rFonts w:cs="Arial"/>
          </w:rPr>
          <w:t>https://doi.org/10.1016/j.ijmedinf.2017.11.003</w:t>
        </w:r>
      </w:hyperlink>
      <w:r>
        <w:rPr>
          <w:rFonts w:cs="Arial"/>
        </w:rPr>
        <w:t xml:space="preserve"> </w:t>
      </w:r>
    </w:p>
    <w:p w14:paraId="41D74FF5" w14:textId="77777777" w:rsidR="005E360C" w:rsidRDefault="005E360C" w:rsidP="005E360C">
      <w:pPr>
        <w:rPr>
          <w:rFonts w:cs="Arial"/>
        </w:rPr>
      </w:pPr>
      <w:r w:rsidRPr="00A071B0">
        <w:rPr>
          <w:rFonts w:cs="Arial"/>
        </w:rPr>
        <w:t xml:space="preserve">Elder, M. and Olsen, S.H. </w:t>
      </w:r>
      <w:r>
        <w:rPr>
          <w:rFonts w:cs="Arial"/>
        </w:rPr>
        <w:t>(</w:t>
      </w:r>
      <w:r w:rsidRPr="00A071B0">
        <w:rPr>
          <w:rFonts w:cs="Arial"/>
        </w:rPr>
        <w:t>2019</w:t>
      </w:r>
      <w:r>
        <w:rPr>
          <w:rFonts w:cs="Arial"/>
        </w:rPr>
        <w:t>)</w:t>
      </w:r>
      <w:r w:rsidRPr="00A071B0">
        <w:rPr>
          <w:rFonts w:cs="Arial"/>
        </w:rPr>
        <w:t xml:space="preserve"> </w:t>
      </w:r>
      <w:r>
        <w:rPr>
          <w:rFonts w:cs="Arial"/>
        </w:rPr>
        <w:t>‘</w:t>
      </w:r>
      <w:r w:rsidRPr="00A071B0">
        <w:rPr>
          <w:rFonts w:cs="Arial"/>
        </w:rPr>
        <w:t>The Design of Environmental Priorities in the SDGs.</w:t>
      </w:r>
      <w:r>
        <w:rPr>
          <w:rFonts w:cs="Arial"/>
        </w:rPr>
        <w:t>’</w:t>
      </w:r>
      <w:r w:rsidRPr="00A071B0">
        <w:rPr>
          <w:rFonts w:cs="Arial"/>
        </w:rPr>
        <w:t> </w:t>
      </w:r>
      <w:r w:rsidRPr="00A071B0">
        <w:rPr>
          <w:rFonts w:cs="Arial"/>
          <w:i/>
          <w:iCs/>
        </w:rPr>
        <w:t>Global Policy</w:t>
      </w:r>
      <w:r w:rsidRPr="00A071B0">
        <w:rPr>
          <w:rFonts w:cs="Arial"/>
        </w:rPr>
        <w:t>, </w:t>
      </w:r>
      <w:r w:rsidRPr="00A071B0">
        <w:rPr>
          <w:rFonts w:cs="Arial"/>
          <w:i/>
          <w:iCs/>
        </w:rPr>
        <w:t>10</w:t>
      </w:r>
      <w:r w:rsidRPr="00A071B0">
        <w:rPr>
          <w:rFonts w:cs="Arial"/>
        </w:rPr>
        <w:t xml:space="preserve">, pp.70-82. </w:t>
      </w:r>
      <w:r w:rsidRPr="00FE1D86">
        <w:rPr>
          <w:rFonts w:cs="Arial"/>
        </w:rPr>
        <w:t>Available at:</w:t>
      </w:r>
      <w:r>
        <w:rPr>
          <w:rFonts w:cs="Arial"/>
        </w:rPr>
        <w:t xml:space="preserve"> </w:t>
      </w:r>
      <w:hyperlink r:id="rId11" w:history="1">
        <w:r w:rsidRPr="00A071B0">
          <w:rPr>
            <w:rStyle w:val="Hyperlink"/>
            <w:rFonts w:cs="Arial"/>
            <w:b/>
            <w:bCs/>
            <w:lang w:val="en-IN"/>
          </w:rPr>
          <w:t>https://doi.org/10.1111/1758-5899.12596</w:t>
        </w:r>
      </w:hyperlink>
    </w:p>
    <w:p w14:paraId="7C23311C" w14:textId="77777777" w:rsidR="005E360C" w:rsidRDefault="005E360C" w:rsidP="005E360C">
      <w:pPr>
        <w:rPr>
          <w:rFonts w:cs="Arial"/>
        </w:rPr>
      </w:pPr>
      <w:r w:rsidRPr="00B76543">
        <w:rPr>
          <w:rFonts w:cs="Arial"/>
        </w:rPr>
        <w:t xml:space="preserve">Ge, Y. and Wang, J. </w:t>
      </w:r>
      <w:r>
        <w:rPr>
          <w:rFonts w:cs="Arial"/>
        </w:rPr>
        <w:t>(</w:t>
      </w:r>
      <w:r w:rsidRPr="00B76543">
        <w:rPr>
          <w:rFonts w:cs="Arial"/>
        </w:rPr>
        <w:t>2024</w:t>
      </w:r>
      <w:r>
        <w:rPr>
          <w:rFonts w:cs="Arial"/>
        </w:rPr>
        <w:t>)</w:t>
      </w:r>
      <w:r w:rsidRPr="00B76543">
        <w:rPr>
          <w:rFonts w:cs="Arial"/>
        </w:rPr>
        <w:t xml:space="preserve"> </w:t>
      </w:r>
      <w:r>
        <w:rPr>
          <w:rFonts w:cs="Arial"/>
        </w:rPr>
        <w:t>‘</w:t>
      </w:r>
      <w:r w:rsidRPr="00B76543">
        <w:rPr>
          <w:rFonts w:cs="Arial"/>
        </w:rPr>
        <w:t>The water resources rebound effect threatening the achievement of sustainable development goal 6 (SDG 6).</w:t>
      </w:r>
      <w:r>
        <w:rPr>
          <w:rFonts w:cs="Arial"/>
        </w:rPr>
        <w:t>’</w:t>
      </w:r>
      <w:r w:rsidRPr="00B76543">
        <w:rPr>
          <w:rFonts w:cs="Arial"/>
        </w:rPr>
        <w:t> </w:t>
      </w:r>
      <w:r w:rsidRPr="00B76543">
        <w:rPr>
          <w:rFonts w:cs="Arial"/>
          <w:i/>
          <w:iCs/>
        </w:rPr>
        <w:t>Sustainability</w:t>
      </w:r>
      <w:r w:rsidRPr="00B76543">
        <w:rPr>
          <w:rFonts w:cs="Arial"/>
        </w:rPr>
        <w:t>, </w:t>
      </w:r>
      <w:r w:rsidRPr="00B76543">
        <w:rPr>
          <w:rFonts w:cs="Arial"/>
          <w:i/>
          <w:iCs/>
        </w:rPr>
        <w:t>16</w:t>
      </w:r>
      <w:r w:rsidRPr="00B76543">
        <w:rPr>
          <w:rFonts w:cs="Arial"/>
        </w:rPr>
        <w:t xml:space="preserve">(10), p.4155. </w:t>
      </w:r>
      <w:r w:rsidRPr="00FE1D86">
        <w:rPr>
          <w:rFonts w:cs="Arial"/>
        </w:rPr>
        <w:t>Available at:</w:t>
      </w:r>
      <w:r>
        <w:rPr>
          <w:rFonts w:cs="Arial"/>
        </w:rPr>
        <w:t xml:space="preserve"> </w:t>
      </w:r>
      <w:hyperlink r:id="rId12" w:history="1">
        <w:r w:rsidRPr="00B76543">
          <w:rPr>
            <w:rStyle w:val="Hyperlink"/>
            <w:rFonts w:cs="Arial"/>
            <w:b/>
            <w:bCs/>
          </w:rPr>
          <w:t>https://doi.org/10.3390/su16104155</w:t>
        </w:r>
      </w:hyperlink>
      <w:r>
        <w:rPr>
          <w:rFonts w:cs="Arial"/>
        </w:rPr>
        <w:t xml:space="preserve"> </w:t>
      </w:r>
    </w:p>
    <w:p w14:paraId="6D1FE778" w14:textId="149F27DD" w:rsidR="005E360C" w:rsidRDefault="005E360C" w:rsidP="005E360C">
      <w:pPr>
        <w:rPr>
          <w:rFonts w:cs="Arial"/>
        </w:rPr>
      </w:pPr>
      <w:r w:rsidRPr="00B76543">
        <w:rPr>
          <w:rFonts w:cs="Arial"/>
        </w:rPr>
        <w:t xml:space="preserve">Goal, U.N.D.P. </w:t>
      </w:r>
      <w:r>
        <w:rPr>
          <w:rFonts w:cs="Arial"/>
        </w:rPr>
        <w:t>(</w:t>
      </w:r>
      <w:r w:rsidRPr="00B76543">
        <w:rPr>
          <w:rFonts w:cs="Arial"/>
        </w:rPr>
        <w:t>2020</w:t>
      </w:r>
      <w:r>
        <w:rPr>
          <w:rFonts w:cs="Arial"/>
        </w:rPr>
        <w:t>)</w:t>
      </w:r>
      <w:r w:rsidRPr="00B76543">
        <w:rPr>
          <w:rFonts w:cs="Arial"/>
        </w:rPr>
        <w:t xml:space="preserve"> 6: </w:t>
      </w:r>
      <w:r>
        <w:rPr>
          <w:rFonts w:cs="Arial"/>
        </w:rPr>
        <w:t>‘</w:t>
      </w:r>
      <w:r w:rsidRPr="00B76543">
        <w:rPr>
          <w:rFonts w:cs="Arial"/>
        </w:rPr>
        <w:t>Clean water and sanitation.</w:t>
      </w:r>
      <w:r>
        <w:rPr>
          <w:rFonts w:cs="Arial"/>
        </w:rPr>
        <w:t>’</w:t>
      </w:r>
      <w:r w:rsidRPr="00B76543">
        <w:rPr>
          <w:rFonts w:cs="Arial"/>
        </w:rPr>
        <w:t> </w:t>
      </w:r>
      <w:r w:rsidRPr="00B76543">
        <w:rPr>
          <w:rFonts w:cs="Arial"/>
          <w:i/>
          <w:iCs/>
        </w:rPr>
        <w:t>Sustainable Development Goals</w:t>
      </w:r>
      <w:r w:rsidRPr="00B76543">
        <w:rPr>
          <w:rFonts w:cs="Arial"/>
        </w:rPr>
        <w:t xml:space="preserve">. </w:t>
      </w:r>
      <w:r w:rsidRPr="00FE1D86">
        <w:rPr>
          <w:rFonts w:cs="Arial"/>
        </w:rPr>
        <w:t>Available at:</w:t>
      </w:r>
      <w:r>
        <w:rPr>
          <w:rFonts w:cs="Arial"/>
        </w:rPr>
        <w:t xml:space="preserve"> </w:t>
      </w:r>
      <w:r w:rsidRPr="00B76543">
        <w:rPr>
          <w:rFonts w:cs="Arial"/>
        </w:rPr>
        <w:t> </w:t>
      </w:r>
      <w:r>
        <w:rPr>
          <w:rFonts w:cs="Arial"/>
        </w:rPr>
        <w:t xml:space="preserve"> </w:t>
      </w:r>
      <w:hyperlink r:id="rId13" w:history="1">
        <w:r w:rsidRPr="00F72C58">
          <w:rPr>
            <w:rStyle w:val="Hyperlink"/>
            <w:rFonts w:cs="Arial"/>
          </w:rPr>
          <w:t>https://sdg-indikatoren.de/public/Meta/6.2.1.pdf</w:t>
        </w:r>
      </w:hyperlink>
      <w:r>
        <w:rPr>
          <w:rFonts w:cs="Arial"/>
        </w:rPr>
        <w:t xml:space="preserve"> </w:t>
      </w:r>
      <w:r w:rsidRPr="00FE1D86">
        <w:rPr>
          <w:rFonts w:cs="Arial"/>
        </w:rPr>
        <w:t xml:space="preserve">[Accessed on: </w:t>
      </w:r>
      <w:r w:rsidR="00A66042">
        <w:rPr>
          <w:rFonts w:cs="Arial"/>
        </w:rPr>
        <w:t>06th</w:t>
      </w:r>
      <w:r w:rsidRPr="00FE1D86">
        <w:rPr>
          <w:rFonts w:cs="Arial"/>
        </w:rPr>
        <w:t>.</w:t>
      </w:r>
      <w:r w:rsidR="00A66042">
        <w:rPr>
          <w:rFonts w:cs="Arial"/>
        </w:rPr>
        <w:t>June</w:t>
      </w:r>
      <w:r w:rsidRPr="00FE1D86">
        <w:rPr>
          <w:rFonts w:cs="Arial"/>
        </w:rPr>
        <w:t>.2026.]</w:t>
      </w:r>
      <w:r>
        <w:rPr>
          <w:rFonts w:cs="Arial"/>
        </w:rPr>
        <w:t xml:space="preserve"> </w:t>
      </w:r>
    </w:p>
    <w:p w14:paraId="7BFFE0CC" w14:textId="77777777" w:rsidR="005E360C" w:rsidRDefault="005E360C" w:rsidP="005E360C">
      <w:pPr>
        <w:rPr>
          <w:rFonts w:cs="Arial"/>
        </w:rPr>
      </w:pPr>
      <w:r w:rsidRPr="00A071B0">
        <w:rPr>
          <w:rFonts w:cs="Arial"/>
        </w:rPr>
        <w:lastRenderedPageBreak/>
        <w:t xml:space="preserve">Griggs, D.J., Nilsson, M., </w:t>
      </w:r>
      <w:proofErr w:type="spellStart"/>
      <w:r w:rsidRPr="00A071B0">
        <w:rPr>
          <w:rFonts w:cs="Arial"/>
        </w:rPr>
        <w:t>Stevance</w:t>
      </w:r>
      <w:proofErr w:type="spellEnd"/>
      <w:r w:rsidRPr="00A071B0">
        <w:rPr>
          <w:rFonts w:cs="Arial"/>
        </w:rPr>
        <w:t xml:space="preserve">, A. and McCollum, D. </w:t>
      </w:r>
      <w:r>
        <w:rPr>
          <w:rFonts w:cs="Arial"/>
        </w:rPr>
        <w:t>(</w:t>
      </w:r>
      <w:r w:rsidRPr="00A071B0">
        <w:rPr>
          <w:rFonts w:cs="Arial"/>
        </w:rPr>
        <w:t>2017</w:t>
      </w:r>
      <w:r>
        <w:rPr>
          <w:rFonts w:cs="Arial"/>
        </w:rPr>
        <w:t>)</w:t>
      </w:r>
      <w:r w:rsidRPr="00A071B0">
        <w:rPr>
          <w:rFonts w:cs="Arial"/>
        </w:rPr>
        <w:t> </w:t>
      </w:r>
      <w:r w:rsidRPr="00A071B0">
        <w:rPr>
          <w:rFonts w:cs="Arial"/>
          <w:i/>
          <w:iCs/>
        </w:rPr>
        <w:t>A guide to SDG interactions: from science to implementation</w:t>
      </w:r>
      <w:r w:rsidRPr="00A071B0">
        <w:rPr>
          <w:rFonts w:cs="Arial"/>
        </w:rPr>
        <w:t xml:space="preserve">. International Council for Science, Paris. </w:t>
      </w:r>
    </w:p>
    <w:p w14:paraId="225FFC34" w14:textId="77777777" w:rsidR="005E360C" w:rsidRPr="00A071B0" w:rsidRDefault="005E360C" w:rsidP="005E360C">
      <w:pPr>
        <w:rPr>
          <w:rFonts w:cs="Arial"/>
          <w:lang w:val="en-IN"/>
        </w:rPr>
      </w:pPr>
      <w:r w:rsidRPr="00A071B0">
        <w:rPr>
          <w:rFonts w:cs="Arial"/>
        </w:rPr>
        <w:t xml:space="preserve">Guégan, J.F., </w:t>
      </w:r>
      <w:proofErr w:type="spellStart"/>
      <w:r w:rsidRPr="00A071B0">
        <w:rPr>
          <w:rFonts w:cs="Arial"/>
        </w:rPr>
        <w:t>Suzán</w:t>
      </w:r>
      <w:proofErr w:type="spellEnd"/>
      <w:r w:rsidRPr="00A071B0">
        <w:rPr>
          <w:rFonts w:cs="Arial"/>
        </w:rPr>
        <w:t xml:space="preserve">, G., Kati-Coulibaly, S., </w:t>
      </w:r>
      <w:proofErr w:type="spellStart"/>
      <w:r w:rsidRPr="00A071B0">
        <w:rPr>
          <w:rFonts w:cs="Arial"/>
        </w:rPr>
        <w:t>Bonpamgue</w:t>
      </w:r>
      <w:proofErr w:type="spellEnd"/>
      <w:r w:rsidRPr="00A071B0">
        <w:rPr>
          <w:rFonts w:cs="Arial"/>
        </w:rPr>
        <w:t xml:space="preserve">, D.N. and </w:t>
      </w:r>
      <w:proofErr w:type="spellStart"/>
      <w:r w:rsidRPr="00A071B0">
        <w:rPr>
          <w:rFonts w:cs="Arial"/>
        </w:rPr>
        <w:t>Moatti</w:t>
      </w:r>
      <w:proofErr w:type="spellEnd"/>
      <w:r w:rsidRPr="00A071B0">
        <w:rPr>
          <w:rFonts w:cs="Arial"/>
        </w:rPr>
        <w:t xml:space="preserve">, J.P. </w:t>
      </w:r>
      <w:r>
        <w:rPr>
          <w:rFonts w:cs="Arial"/>
        </w:rPr>
        <w:t>(</w:t>
      </w:r>
      <w:r w:rsidRPr="00A071B0">
        <w:rPr>
          <w:rFonts w:cs="Arial"/>
        </w:rPr>
        <w:t>2018</w:t>
      </w:r>
      <w:r>
        <w:rPr>
          <w:rFonts w:cs="Arial"/>
        </w:rPr>
        <w:t>)</w:t>
      </w:r>
      <w:r w:rsidRPr="00A071B0">
        <w:rPr>
          <w:rFonts w:cs="Arial"/>
        </w:rPr>
        <w:t xml:space="preserve"> Sustainable Development Goal# </w:t>
      </w:r>
      <w:proofErr w:type="gramStart"/>
      <w:r w:rsidRPr="00A071B0">
        <w:rPr>
          <w:rFonts w:cs="Arial"/>
        </w:rPr>
        <w:t>3,“</w:t>
      </w:r>
      <w:proofErr w:type="gramEnd"/>
      <w:r w:rsidRPr="00A071B0">
        <w:rPr>
          <w:rFonts w:cs="Arial"/>
        </w:rPr>
        <w:t>health and well-being”, and the need for more integrative thinking. </w:t>
      </w:r>
      <w:proofErr w:type="spellStart"/>
      <w:r w:rsidRPr="00A071B0">
        <w:rPr>
          <w:rFonts w:cs="Arial"/>
          <w:i/>
          <w:iCs/>
        </w:rPr>
        <w:t>Veterinaria</w:t>
      </w:r>
      <w:proofErr w:type="spellEnd"/>
      <w:r w:rsidRPr="00A071B0">
        <w:rPr>
          <w:rFonts w:cs="Arial"/>
          <w:i/>
          <w:iCs/>
        </w:rPr>
        <w:t xml:space="preserve"> México OA</w:t>
      </w:r>
      <w:r w:rsidRPr="00A071B0">
        <w:rPr>
          <w:rFonts w:cs="Arial"/>
        </w:rPr>
        <w:t>, </w:t>
      </w:r>
      <w:r w:rsidRPr="00A071B0">
        <w:rPr>
          <w:rFonts w:cs="Arial"/>
          <w:i/>
          <w:iCs/>
        </w:rPr>
        <w:t>5</w:t>
      </w:r>
      <w:r w:rsidRPr="00A071B0">
        <w:rPr>
          <w:rFonts w:cs="Arial"/>
        </w:rPr>
        <w:t xml:space="preserve">(2), pp.0-0. </w:t>
      </w:r>
      <w:r w:rsidRPr="00FE1D86">
        <w:rPr>
          <w:rFonts w:cs="Arial"/>
        </w:rPr>
        <w:t>Available at:</w:t>
      </w:r>
      <w:r>
        <w:rPr>
          <w:rFonts w:cs="Arial"/>
        </w:rPr>
        <w:t xml:space="preserve"> </w:t>
      </w:r>
      <w:hyperlink r:id="rId14" w:history="1">
        <w:r w:rsidRPr="00A071B0">
          <w:rPr>
            <w:rStyle w:val="Hyperlink"/>
            <w:rFonts w:cs="Arial"/>
            <w:lang w:val="en-IN"/>
          </w:rPr>
          <w:t>https://doi.org/10.21753/vmoa.5.2.443</w:t>
        </w:r>
      </w:hyperlink>
      <w:r w:rsidRPr="00A071B0">
        <w:rPr>
          <w:rFonts w:cs="Arial"/>
          <w:lang w:val="en-IN"/>
        </w:rPr>
        <w:t> </w:t>
      </w:r>
    </w:p>
    <w:p w14:paraId="575B27BD" w14:textId="77777777" w:rsidR="005E360C" w:rsidRPr="00FE1D86" w:rsidRDefault="005E360C" w:rsidP="005E360C">
      <w:pPr>
        <w:rPr>
          <w:rFonts w:cs="Arial"/>
        </w:rPr>
      </w:pPr>
      <w:r w:rsidRPr="00FE1D86">
        <w:rPr>
          <w:rFonts w:cs="Arial"/>
        </w:rPr>
        <w:t>Haas, P.M. and Ivanovskis, N. (2022) ‘Prospects for implementing the SDGs.’ </w:t>
      </w:r>
      <w:r w:rsidRPr="00FE1D86">
        <w:rPr>
          <w:rFonts w:cs="Arial"/>
          <w:i/>
          <w:iCs/>
        </w:rPr>
        <w:t>Current Opinion in Environmental Sustainability</w:t>
      </w:r>
      <w:r w:rsidRPr="00FE1D86">
        <w:rPr>
          <w:rFonts w:cs="Arial"/>
        </w:rPr>
        <w:t>, </w:t>
      </w:r>
      <w:r w:rsidRPr="00FE1D86">
        <w:rPr>
          <w:rFonts w:cs="Arial"/>
          <w:i/>
          <w:iCs/>
        </w:rPr>
        <w:t>56</w:t>
      </w:r>
      <w:r w:rsidRPr="00FE1D86">
        <w:rPr>
          <w:rFonts w:cs="Arial"/>
        </w:rPr>
        <w:t xml:space="preserve">, p.101176. Available at: </w:t>
      </w:r>
      <w:hyperlink r:id="rId15" w:tgtFrame="_blank" w:history="1">
        <w:r w:rsidRPr="00FE1D86">
          <w:rPr>
            <w:rStyle w:val="Hyperlink"/>
            <w:rFonts w:cs="Arial"/>
          </w:rPr>
          <w:t>10.1016/j.cosust.2022.101176</w:t>
        </w:r>
      </w:hyperlink>
    </w:p>
    <w:p w14:paraId="5F10571F" w14:textId="77777777" w:rsidR="005E360C" w:rsidRDefault="005E360C" w:rsidP="005E360C">
      <w:pPr>
        <w:rPr>
          <w:rFonts w:cs="Arial"/>
        </w:rPr>
      </w:pPr>
      <w:r w:rsidRPr="00A071B0">
        <w:rPr>
          <w:rFonts w:cs="Arial"/>
        </w:rPr>
        <w:t xml:space="preserve">Howden-Chapman, P., Siri, J., Chisholm, E., Chapman, R., Doll, C.N. and Capon, A. </w:t>
      </w:r>
      <w:r>
        <w:rPr>
          <w:rFonts w:cs="Arial"/>
        </w:rPr>
        <w:t>(</w:t>
      </w:r>
      <w:r w:rsidRPr="00A071B0">
        <w:rPr>
          <w:rFonts w:cs="Arial"/>
        </w:rPr>
        <w:t>2017</w:t>
      </w:r>
      <w:r>
        <w:rPr>
          <w:rFonts w:cs="Arial"/>
        </w:rPr>
        <w:t>)</w:t>
      </w:r>
      <w:r w:rsidRPr="00A071B0">
        <w:rPr>
          <w:rFonts w:cs="Arial"/>
        </w:rPr>
        <w:t xml:space="preserve"> SDG 3: Ensure healthy lives and promote wellbeing for all at all ages. </w:t>
      </w:r>
      <w:r w:rsidRPr="00A071B0">
        <w:rPr>
          <w:rFonts w:cs="Arial"/>
          <w:i/>
          <w:iCs/>
        </w:rPr>
        <w:t>A guide to SDG interactions: from science to implementation. Paris, France: International Council for Science</w:t>
      </w:r>
      <w:r w:rsidRPr="00A071B0">
        <w:rPr>
          <w:rFonts w:cs="Arial"/>
        </w:rPr>
        <w:t xml:space="preserve">, pp.81-126. </w:t>
      </w:r>
      <w:r w:rsidRPr="00FE1D86">
        <w:rPr>
          <w:rFonts w:cs="Arial"/>
        </w:rPr>
        <w:t>Available at:</w:t>
      </w:r>
      <w:r>
        <w:rPr>
          <w:rFonts w:cs="Arial"/>
        </w:rPr>
        <w:t xml:space="preserve"> </w:t>
      </w:r>
      <w:hyperlink r:id="rId16" w:history="1">
        <w:r w:rsidRPr="00F72C58">
          <w:rPr>
            <w:rStyle w:val="Hyperlink"/>
            <w:rFonts w:cs="Arial"/>
          </w:rPr>
          <w:t>https://council.science/wp-content/uploads/2017/03/SDGs-interactions-3-healthy-lives.pdf</w:t>
        </w:r>
      </w:hyperlink>
      <w:r>
        <w:rPr>
          <w:rFonts w:cs="Arial"/>
        </w:rPr>
        <w:t xml:space="preserve"> </w:t>
      </w:r>
    </w:p>
    <w:p w14:paraId="10EB3BD2" w14:textId="77777777" w:rsidR="005E360C" w:rsidRDefault="005E360C" w:rsidP="005E360C">
      <w:pPr>
        <w:rPr>
          <w:rFonts w:cs="Arial"/>
        </w:rPr>
      </w:pPr>
      <w:proofErr w:type="spellStart"/>
      <w:r w:rsidRPr="00843FA5">
        <w:rPr>
          <w:rFonts w:cs="Arial"/>
        </w:rPr>
        <w:t>Küfeoğlu</w:t>
      </w:r>
      <w:proofErr w:type="spellEnd"/>
      <w:r w:rsidRPr="00843FA5">
        <w:rPr>
          <w:rFonts w:cs="Arial"/>
        </w:rPr>
        <w:t xml:space="preserve">, S. </w:t>
      </w:r>
      <w:r>
        <w:rPr>
          <w:rFonts w:cs="Arial"/>
        </w:rPr>
        <w:t>(</w:t>
      </w:r>
      <w:r w:rsidRPr="00843FA5">
        <w:rPr>
          <w:rFonts w:cs="Arial"/>
        </w:rPr>
        <w:t>2022</w:t>
      </w:r>
      <w:r>
        <w:rPr>
          <w:rFonts w:cs="Arial"/>
        </w:rPr>
        <w:t>)</w:t>
      </w:r>
      <w:r w:rsidRPr="00843FA5">
        <w:rPr>
          <w:rFonts w:cs="Arial"/>
        </w:rPr>
        <w:t xml:space="preserve"> </w:t>
      </w:r>
      <w:r>
        <w:rPr>
          <w:rFonts w:cs="Arial"/>
        </w:rPr>
        <w:t>‘</w:t>
      </w:r>
      <w:r w:rsidRPr="00843FA5">
        <w:rPr>
          <w:rFonts w:cs="Arial"/>
        </w:rPr>
        <w:t>SDG-6 clean water and sanitation.</w:t>
      </w:r>
      <w:r>
        <w:rPr>
          <w:rFonts w:cs="Arial"/>
        </w:rPr>
        <w:t>’</w:t>
      </w:r>
      <w:r w:rsidRPr="00843FA5">
        <w:rPr>
          <w:rFonts w:cs="Arial"/>
        </w:rPr>
        <w:t xml:space="preserve"> In </w:t>
      </w:r>
      <w:r w:rsidRPr="00843FA5">
        <w:rPr>
          <w:rFonts w:cs="Arial"/>
          <w:i/>
          <w:iCs/>
        </w:rPr>
        <w:t>Emerging technologies: value creation for sustainable development</w:t>
      </w:r>
      <w:r w:rsidRPr="00843FA5">
        <w:rPr>
          <w:rFonts w:cs="Arial"/>
        </w:rPr>
        <w:t xml:space="preserve"> (pp. 289-304). Cham: Springer International Publishing. </w:t>
      </w:r>
      <w:r w:rsidRPr="00FE1D86">
        <w:rPr>
          <w:rFonts w:cs="Arial"/>
        </w:rPr>
        <w:t>Available at:</w:t>
      </w:r>
      <w:r>
        <w:rPr>
          <w:rFonts w:cs="Arial"/>
        </w:rPr>
        <w:t xml:space="preserve"> </w:t>
      </w:r>
      <w:hyperlink r:id="rId17" w:history="1">
        <w:r w:rsidRPr="00F72C58">
          <w:rPr>
            <w:rStyle w:val="Hyperlink"/>
            <w:rFonts w:cs="Arial"/>
          </w:rPr>
          <w:t>https://link.springer.com/chapter/10.1007/978-3-031-07127-0_8</w:t>
        </w:r>
      </w:hyperlink>
      <w:r>
        <w:rPr>
          <w:rFonts w:cs="Arial"/>
        </w:rPr>
        <w:t xml:space="preserve"> </w:t>
      </w:r>
    </w:p>
    <w:p w14:paraId="2B62AEEC" w14:textId="77777777" w:rsidR="005E360C" w:rsidRDefault="005E360C" w:rsidP="005E360C">
      <w:pPr>
        <w:rPr>
          <w:rFonts w:cs="Arial"/>
        </w:rPr>
      </w:pPr>
      <w:r w:rsidRPr="00B76543">
        <w:rPr>
          <w:rFonts w:cs="Arial"/>
        </w:rPr>
        <w:t xml:space="preserve">LU, S., JIA, L., JIANG, Y., WANG, Z., DUAN, H., SHEN, M., TIAN, Y. and LU, J. </w:t>
      </w:r>
      <w:r>
        <w:rPr>
          <w:rFonts w:cs="Arial"/>
        </w:rPr>
        <w:t>(</w:t>
      </w:r>
      <w:r w:rsidRPr="00B76543">
        <w:rPr>
          <w:rFonts w:cs="Arial"/>
        </w:rPr>
        <w:t>2021</w:t>
      </w:r>
      <w:r>
        <w:rPr>
          <w:rFonts w:cs="Arial"/>
        </w:rPr>
        <w:t>)</w:t>
      </w:r>
      <w:r w:rsidRPr="00B76543">
        <w:rPr>
          <w:rFonts w:cs="Arial"/>
        </w:rPr>
        <w:t xml:space="preserve"> Progress and prospect on monitoring and evaluation of United Nations SDG 6 (Clean Water and Sanitation) Target. </w:t>
      </w:r>
      <w:r w:rsidRPr="00B76543">
        <w:rPr>
          <w:rFonts w:cs="Arial"/>
          <w:i/>
          <w:iCs/>
        </w:rPr>
        <w:t>Bulletin of Chinese Academy of Sciences (Chinese Version)</w:t>
      </w:r>
      <w:r w:rsidRPr="00B76543">
        <w:rPr>
          <w:rFonts w:cs="Arial"/>
        </w:rPr>
        <w:t>, </w:t>
      </w:r>
      <w:r w:rsidRPr="00B76543">
        <w:rPr>
          <w:rFonts w:cs="Arial"/>
          <w:i/>
          <w:iCs/>
        </w:rPr>
        <w:t>36</w:t>
      </w:r>
      <w:r w:rsidRPr="00B76543">
        <w:rPr>
          <w:rFonts w:cs="Arial"/>
        </w:rPr>
        <w:t xml:space="preserve">(8), pp.904-913. </w:t>
      </w:r>
      <w:r w:rsidRPr="00FE1D86">
        <w:rPr>
          <w:rFonts w:cs="Arial"/>
        </w:rPr>
        <w:t>Available at:</w:t>
      </w:r>
      <w:r>
        <w:rPr>
          <w:rFonts w:cs="Arial"/>
        </w:rPr>
        <w:t xml:space="preserve"> </w:t>
      </w:r>
      <w:hyperlink r:id="rId18" w:history="1">
        <w:r w:rsidRPr="00F72C58">
          <w:rPr>
            <w:rStyle w:val="Hyperlink"/>
            <w:rFonts w:cs="Arial"/>
          </w:rPr>
          <w:t>https://doi.org/10.16418/j.issn.1000-3045.20210705007</w:t>
        </w:r>
      </w:hyperlink>
    </w:p>
    <w:p w14:paraId="03DD6017" w14:textId="77777777" w:rsidR="005E360C" w:rsidRDefault="005E360C" w:rsidP="005E360C">
      <w:pPr>
        <w:rPr>
          <w:rFonts w:cs="Arial"/>
        </w:rPr>
      </w:pPr>
      <w:r w:rsidRPr="00B76543">
        <w:rPr>
          <w:rFonts w:cs="Arial"/>
        </w:rPr>
        <w:t xml:space="preserve">Martínez-Córdoba, P.J., Raimo, N., </w:t>
      </w:r>
      <w:proofErr w:type="spellStart"/>
      <w:r w:rsidRPr="00B76543">
        <w:rPr>
          <w:rFonts w:cs="Arial"/>
        </w:rPr>
        <w:t>Vitolla</w:t>
      </w:r>
      <w:proofErr w:type="spellEnd"/>
      <w:r w:rsidRPr="00B76543">
        <w:rPr>
          <w:rFonts w:cs="Arial"/>
        </w:rPr>
        <w:t xml:space="preserve">, F. and Benito, B. </w:t>
      </w:r>
      <w:r>
        <w:rPr>
          <w:rFonts w:cs="Arial"/>
        </w:rPr>
        <w:t>(</w:t>
      </w:r>
      <w:r w:rsidRPr="00B76543">
        <w:rPr>
          <w:rFonts w:cs="Arial"/>
        </w:rPr>
        <w:t>2020</w:t>
      </w:r>
      <w:r>
        <w:rPr>
          <w:rFonts w:cs="Arial"/>
        </w:rPr>
        <w:t>)</w:t>
      </w:r>
      <w:r w:rsidRPr="00B76543">
        <w:rPr>
          <w:rFonts w:cs="Arial"/>
        </w:rPr>
        <w:t xml:space="preserve"> </w:t>
      </w:r>
      <w:r>
        <w:rPr>
          <w:rFonts w:cs="Arial"/>
        </w:rPr>
        <w:t>‘</w:t>
      </w:r>
      <w:r w:rsidRPr="00B76543">
        <w:rPr>
          <w:rFonts w:cs="Arial"/>
        </w:rPr>
        <w:t>Achieving sustainable development goals. Efficiency in the Spanish clean water and sanitation sector.</w:t>
      </w:r>
      <w:r>
        <w:rPr>
          <w:rFonts w:cs="Arial"/>
        </w:rPr>
        <w:t>’</w:t>
      </w:r>
      <w:r w:rsidRPr="00B76543">
        <w:rPr>
          <w:rFonts w:cs="Arial"/>
        </w:rPr>
        <w:t> </w:t>
      </w:r>
      <w:r w:rsidRPr="00B76543">
        <w:rPr>
          <w:rFonts w:cs="Arial"/>
          <w:i/>
          <w:iCs/>
        </w:rPr>
        <w:t>Sustainability</w:t>
      </w:r>
      <w:r w:rsidRPr="00B76543">
        <w:rPr>
          <w:rFonts w:cs="Arial"/>
        </w:rPr>
        <w:t>, </w:t>
      </w:r>
      <w:r w:rsidRPr="00B76543">
        <w:rPr>
          <w:rFonts w:cs="Arial"/>
          <w:i/>
          <w:iCs/>
        </w:rPr>
        <w:t>12</w:t>
      </w:r>
      <w:r w:rsidRPr="00B76543">
        <w:rPr>
          <w:rFonts w:cs="Arial"/>
        </w:rPr>
        <w:t xml:space="preserve">(7), p.3015. </w:t>
      </w:r>
      <w:r w:rsidRPr="00FE1D86">
        <w:rPr>
          <w:rFonts w:cs="Arial"/>
        </w:rPr>
        <w:t>Available at:</w:t>
      </w:r>
      <w:r>
        <w:rPr>
          <w:rFonts w:cs="Arial"/>
        </w:rPr>
        <w:t xml:space="preserve"> </w:t>
      </w:r>
      <w:hyperlink r:id="rId19" w:history="1">
        <w:r w:rsidRPr="00B76543">
          <w:rPr>
            <w:rStyle w:val="Hyperlink"/>
            <w:rFonts w:cs="Arial"/>
            <w:b/>
            <w:bCs/>
          </w:rPr>
          <w:t>https://doi.org/10.3390/su12073015</w:t>
        </w:r>
      </w:hyperlink>
      <w:r>
        <w:rPr>
          <w:rFonts w:cs="Arial"/>
        </w:rPr>
        <w:t xml:space="preserve"> </w:t>
      </w:r>
    </w:p>
    <w:p w14:paraId="5EBC095A" w14:textId="77777777" w:rsidR="005E360C" w:rsidRDefault="005E360C" w:rsidP="005E360C">
      <w:pPr>
        <w:rPr>
          <w:rFonts w:cs="Arial"/>
        </w:rPr>
      </w:pPr>
      <w:r w:rsidRPr="00A071B0">
        <w:rPr>
          <w:rFonts w:cs="Arial"/>
        </w:rPr>
        <w:t xml:space="preserve">Mishra, M., </w:t>
      </w:r>
      <w:proofErr w:type="spellStart"/>
      <w:r w:rsidRPr="00A071B0">
        <w:rPr>
          <w:rFonts w:cs="Arial"/>
        </w:rPr>
        <w:t>Desul</w:t>
      </w:r>
      <w:proofErr w:type="spellEnd"/>
      <w:r w:rsidRPr="00A071B0">
        <w:rPr>
          <w:rFonts w:cs="Arial"/>
        </w:rPr>
        <w:t xml:space="preserve">, S., Santos, C.A.G., Mishra, S.K., Kamal, A.H.M., Goswami, S., Kalumba, A.M., Biswal, R., Da Silva, R.M., Dos Santos, C.A.C. and Baral, K. </w:t>
      </w:r>
      <w:r>
        <w:rPr>
          <w:rFonts w:cs="Arial"/>
        </w:rPr>
        <w:t>(</w:t>
      </w:r>
      <w:r w:rsidRPr="00A071B0">
        <w:rPr>
          <w:rFonts w:cs="Arial"/>
        </w:rPr>
        <w:t>2024</w:t>
      </w:r>
      <w:r>
        <w:rPr>
          <w:rFonts w:cs="Arial"/>
        </w:rPr>
        <w:t>)</w:t>
      </w:r>
      <w:r w:rsidRPr="00A071B0">
        <w:rPr>
          <w:rFonts w:cs="Arial"/>
        </w:rPr>
        <w:t xml:space="preserve"> </w:t>
      </w:r>
      <w:r>
        <w:rPr>
          <w:rFonts w:cs="Arial"/>
        </w:rPr>
        <w:t>‘</w:t>
      </w:r>
      <w:r w:rsidRPr="00A071B0">
        <w:rPr>
          <w:rFonts w:cs="Arial"/>
        </w:rPr>
        <w:t>A bibliometric analysis of sustainable development goals (SDGs): a review of progress, challenges, and opportunities.</w:t>
      </w:r>
      <w:r>
        <w:rPr>
          <w:rFonts w:cs="Arial"/>
        </w:rPr>
        <w:t>’</w:t>
      </w:r>
      <w:r w:rsidRPr="00A071B0">
        <w:rPr>
          <w:rFonts w:cs="Arial"/>
        </w:rPr>
        <w:t> </w:t>
      </w:r>
      <w:r w:rsidRPr="00A071B0">
        <w:rPr>
          <w:rFonts w:cs="Arial"/>
          <w:i/>
          <w:iCs/>
        </w:rPr>
        <w:t>Environment, development and sustainability</w:t>
      </w:r>
      <w:r w:rsidRPr="00A071B0">
        <w:rPr>
          <w:rFonts w:cs="Arial"/>
        </w:rPr>
        <w:t>, </w:t>
      </w:r>
      <w:r w:rsidRPr="00A071B0">
        <w:rPr>
          <w:rFonts w:cs="Arial"/>
          <w:i/>
          <w:iCs/>
        </w:rPr>
        <w:t>26</w:t>
      </w:r>
      <w:r w:rsidRPr="00A071B0">
        <w:rPr>
          <w:rFonts w:cs="Arial"/>
        </w:rPr>
        <w:t xml:space="preserve">(5), pp.11101-11143. </w:t>
      </w:r>
      <w:r w:rsidRPr="00FE1D86">
        <w:rPr>
          <w:rFonts w:cs="Arial"/>
        </w:rPr>
        <w:t>Available at:</w:t>
      </w:r>
      <w:r>
        <w:rPr>
          <w:rFonts w:cs="Arial"/>
        </w:rPr>
        <w:t xml:space="preserve"> </w:t>
      </w:r>
      <w:hyperlink r:id="rId20" w:history="1">
        <w:r w:rsidRPr="00F72C58">
          <w:rPr>
            <w:rStyle w:val="Hyperlink"/>
            <w:rFonts w:cs="Arial"/>
          </w:rPr>
          <w:t>https://link.springer.com/article/10.1007/s10668-023-03225-w</w:t>
        </w:r>
      </w:hyperlink>
      <w:r>
        <w:rPr>
          <w:rFonts w:cs="Arial"/>
        </w:rPr>
        <w:t xml:space="preserve"> </w:t>
      </w:r>
    </w:p>
    <w:p w14:paraId="6EBFA7F8" w14:textId="77777777" w:rsidR="005E360C" w:rsidRPr="00FE1D86" w:rsidRDefault="005E360C" w:rsidP="005E360C">
      <w:pPr>
        <w:rPr>
          <w:rFonts w:cs="Arial"/>
        </w:rPr>
      </w:pPr>
      <w:r w:rsidRPr="00FE1D86">
        <w:rPr>
          <w:rFonts w:cs="Arial"/>
        </w:rPr>
        <w:lastRenderedPageBreak/>
        <w:t xml:space="preserve">Mori Junior, R., </w:t>
      </w:r>
      <w:proofErr w:type="spellStart"/>
      <w:r w:rsidRPr="00FE1D86">
        <w:rPr>
          <w:rFonts w:cs="Arial"/>
        </w:rPr>
        <w:t>Fien</w:t>
      </w:r>
      <w:proofErr w:type="spellEnd"/>
      <w:r w:rsidRPr="00FE1D86">
        <w:rPr>
          <w:rFonts w:cs="Arial"/>
        </w:rPr>
        <w:t>, J. and Horne, R. (2019) ‘Implementing the UN SDGs in universities: challenges, opportunities, and lessons learned.’ </w:t>
      </w:r>
      <w:r w:rsidRPr="00FE1D86">
        <w:rPr>
          <w:rFonts w:cs="Arial"/>
          <w:i/>
          <w:iCs/>
        </w:rPr>
        <w:t>Sustainability: The Journal of Record</w:t>
      </w:r>
      <w:r w:rsidRPr="00FE1D86">
        <w:rPr>
          <w:rFonts w:cs="Arial"/>
        </w:rPr>
        <w:t>, </w:t>
      </w:r>
      <w:r w:rsidRPr="00FE1D86">
        <w:rPr>
          <w:rFonts w:cs="Arial"/>
          <w:i/>
          <w:iCs/>
        </w:rPr>
        <w:t>12</w:t>
      </w:r>
      <w:r w:rsidRPr="00FE1D86">
        <w:rPr>
          <w:rFonts w:cs="Arial"/>
        </w:rPr>
        <w:t xml:space="preserve">(2), pp.129-133. Available at: </w:t>
      </w:r>
      <w:hyperlink r:id="rId21" w:history="1">
        <w:r w:rsidRPr="00FE1D86">
          <w:rPr>
            <w:rStyle w:val="Hyperlink"/>
            <w:rFonts w:cs="Arial"/>
          </w:rPr>
          <w:t>https://doi.org/10.1089/sus.2019.0004</w:t>
        </w:r>
      </w:hyperlink>
      <w:r w:rsidRPr="00FE1D86">
        <w:rPr>
          <w:rFonts w:cs="Arial"/>
        </w:rPr>
        <w:t xml:space="preserve"> </w:t>
      </w:r>
    </w:p>
    <w:p w14:paraId="499BD2F9" w14:textId="77777777" w:rsidR="005E360C" w:rsidRDefault="005E360C" w:rsidP="005E360C">
      <w:pPr>
        <w:rPr>
          <w:rFonts w:cs="Arial"/>
        </w:rPr>
      </w:pPr>
      <w:r w:rsidRPr="00A071B0">
        <w:rPr>
          <w:rFonts w:cs="Arial"/>
        </w:rPr>
        <w:t xml:space="preserve">Nugent, R., Bertram, M.Y., Jan, S., Niessen, L.W., Sassi, F., Jamison, D.T., Pier, E.G. and Beaglehole, R. </w:t>
      </w:r>
      <w:r>
        <w:rPr>
          <w:rFonts w:cs="Arial"/>
        </w:rPr>
        <w:t>(</w:t>
      </w:r>
      <w:r w:rsidRPr="00A071B0">
        <w:rPr>
          <w:rFonts w:cs="Arial"/>
        </w:rPr>
        <w:t>2018</w:t>
      </w:r>
      <w:r>
        <w:rPr>
          <w:rFonts w:cs="Arial"/>
        </w:rPr>
        <w:t>)</w:t>
      </w:r>
      <w:r w:rsidRPr="00A071B0">
        <w:rPr>
          <w:rFonts w:cs="Arial"/>
        </w:rPr>
        <w:t xml:space="preserve"> </w:t>
      </w:r>
      <w:r>
        <w:rPr>
          <w:rFonts w:cs="Arial"/>
        </w:rPr>
        <w:t>‘</w:t>
      </w:r>
      <w:r w:rsidRPr="00A071B0">
        <w:rPr>
          <w:rFonts w:cs="Arial"/>
        </w:rPr>
        <w:t>Investing in non-communicable disease prevention and management to advance the Sustainable Development Goals.</w:t>
      </w:r>
      <w:r>
        <w:rPr>
          <w:rFonts w:cs="Arial"/>
        </w:rPr>
        <w:t>’</w:t>
      </w:r>
      <w:r w:rsidRPr="00A071B0">
        <w:rPr>
          <w:rFonts w:cs="Arial"/>
        </w:rPr>
        <w:t> </w:t>
      </w:r>
      <w:r w:rsidRPr="00A071B0">
        <w:rPr>
          <w:rFonts w:cs="Arial"/>
          <w:i/>
          <w:iCs/>
        </w:rPr>
        <w:t>The Lancet</w:t>
      </w:r>
      <w:r w:rsidRPr="00A071B0">
        <w:rPr>
          <w:rFonts w:cs="Arial"/>
        </w:rPr>
        <w:t>, </w:t>
      </w:r>
      <w:r w:rsidRPr="00A071B0">
        <w:rPr>
          <w:rFonts w:cs="Arial"/>
          <w:i/>
          <w:iCs/>
        </w:rPr>
        <w:t>391</w:t>
      </w:r>
      <w:r w:rsidRPr="00A071B0">
        <w:rPr>
          <w:rFonts w:cs="Arial"/>
        </w:rPr>
        <w:t xml:space="preserve">(10134), pp.2029-2035. </w:t>
      </w:r>
      <w:r w:rsidRPr="00FE1D86">
        <w:rPr>
          <w:rFonts w:cs="Arial"/>
        </w:rPr>
        <w:t>Available at:</w:t>
      </w:r>
      <w:r>
        <w:rPr>
          <w:rFonts w:cs="Arial"/>
        </w:rPr>
        <w:t xml:space="preserve"> </w:t>
      </w:r>
      <w:hyperlink r:id="rId22" w:history="1">
        <w:r w:rsidRPr="00F72C58">
          <w:rPr>
            <w:rStyle w:val="Hyperlink"/>
            <w:rFonts w:cs="Arial"/>
          </w:rPr>
          <w:t>https://www.thelancet.com/journals/lancet/article/PIIS0140-6736(18)30667-6/abstract</w:t>
        </w:r>
      </w:hyperlink>
      <w:r>
        <w:rPr>
          <w:rFonts w:cs="Arial"/>
        </w:rPr>
        <w:t xml:space="preserve"> </w:t>
      </w:r>
    </w:p>
    <w:p w14:paraId="79F97A49" w14:textId="451C5B03" w:rsidR="005E360C" w:rsidRDefault="005E360C" w:rsidP="005E360C">
      <w:pPr>
        <w:rPr>
          <w:rFonts w:cs="Arial"/>
        </w:rPr>
      </w:pPr>
      <w:r w:rsidRPr="00A071B0">
        <w:rPr>
          <w:rFonts w:cs="Arial"/>
        </w:rPr>
        <w:t xml:space="preserve">Ordunez, P. and Campbell, N.R. </w:t>
      </w:r>
      <w:r>
        <w:rPr>
          <w:rFonts w:cs="Arial"/>
        </w:rPr>
        <w:t>(</w:t>
      </w:r>
      <w:r w:rsidRPr="00A071B0">
        <w:rPr>
          <w:rFonts w:cs="Arial"/>
        </w:rPr>
        <w:t>2016</w:t>
      </w:r>
      <w:r>
        <w:rPr>
          <w:rFonts w:cs="Arial"/>
        </w:rPr>
        <w:t>)</w:t>
      </w:r>
      <w:r w:rsidRPr="00A071B0">
        <w:rPr>
          <w:rFonts w:cs="Arial"/>
        </w:rPr>
        <w:t xml:space="preserve"> </w:t>
      </w:r>
      <w:r>
        <w:rPr>
          <w:rFonts w:cs="Arial"/>
        </w:rPr>
        <w:t>‘</w:t>
      </w:r>
      <w:r w:rsidRPr="00A071B0">
        <w:rPr>
          <w:rFonts w:cs="Arial"/>
        </w:rPr>
        <w:t>Beyond the opportunities of SDG 3: the risk for the NCDs agenda.</w:t>
      </w:r>
      <w:r>
        <w:rPr>
          <w:rFonts w:cs="Arial"/>
        </w:rPr>
        <w:t>’</w:t>
      </w:r>
      <w:r w:rsidRPr="00A071B0">
        <w:rPr>
          <w:rFonts w:cs="Arial"/>
        </w:rPr>
        <w:t> </w:t>
      </w:r>
      <w:r w:rsidRPr="00A071B0">
        <w:rPr>
          <w:rFonts w:cs="Arial"/>
          <w:i/>
          <w:iCs/>
        </w:rPr>
        <w:t>The Lancet Diabetes &amp; Endocrinology</w:t>
      </w:r>
      <w:r w:rsidRPr="00A071B0">
        <w:rPr>
          <w:rFonts w:cs="Arial"/>
        </w:rPr>
        <w:t>, </w:t>
      </w:r>
      <w:r w:rsidRPr="00A071B0">
        <w:rPr>
          <w:rFonts w:cs="Arial"/>
          <w:i/>
          <w:iCs/>
        </w:rPr>
        <w:t>4</w:t>
      </w:r>
      <w:r w:rsidRPr="00A071B0">
        <w:rPr>
          <w:rFonts w:cs="Arial"/>
        </w:rPr>
        <w:t xml:space="preserve">(1), pp.15-17. </w:t>
      </w:r>
      <w:r w:rsidRPr="00FE1D86">
        <w:rPr>
          <w:rFonts w:cs="Arial"/>
        </w:rPr>
        <w:t>Available at:</w:t>
      </w:r>
      <w:r>
        <w:rPr>
          <w:rFonts w:cs="Arial"/>
        </w:rPr>
        <w:t xml:space="preserve"> </w:t>
      </w:r>
      <w:hyperlink r:id="rId23" w:history="1">
        <w:r w:rsidRPr="00F72C58">
          <w:rPr>
            <w:rStyle w:val="Hyperlink"/>
            <w:rFonts w:cs="Arial"/>
          </w:rPr>
          <w:t>https://www.thelancet.com/journals/landia/article/PIIS2213-8587(15)00488-X/abstract</w:t>
        </w:r>
      </w:hyperlink>
      <w:r>
        <w:rPr>
          <w:rFonts w:cs="Arial"/>
        </w:rPr>
        <w:t xml:space="preserve"> </w:t>
      </w:r>
      <w:r w:rsidRPr="00FE1D86">
        <w:rPr>
          <w:rFonts w:cs="Arial"/>
        </w:rPr>
        <w:t>[Accessed on: 0</w:t>
      </w:r>
      <w:r w:rsidR="00A66042">
        <w:rPr>
          <w:rFonts w:cs="Arial"/>
        </w:rPr>
        <w:t>6th</w:t>
      </w:r>
      <w:r w:rsidRPr="00FE1D86">
        <w:rPr>
          <w:rFonts w:cs="Arial"/>
        </w:rPr>
        <w:t>.</w:t>
      </w:r>
      <w:r w:rsidR="00A66042">
        <w:rPr>
          <w:rFonts w:cs="Arial"/>
        </w:rPr>
        <w:t>June</w:t>
      </w:r>
      <w:r w:rsidRPr="00FE1D86">
        <w:rPr>
          <w:rFonts w:cs="Arial"/>
        </w:rPr>
        <w:t>.2026.]</w:t>
      </w:r>
      <w:r>
        <w:rPr>
          <w:rFonts w:cs="Arial"/>
        </w:rPr>
        <w:t xml:space="preserve"> </w:t>
      </w:r>
    </w:p>
    <w:p w14:paraId="72D54EEF" w14:textId="77777777" w:rsidR="005E360C" w:rsidRDefault="005E360C" w:rsidP="005E360C">
      <w:pPr>
        <w:rPr>
          <w:rFonts w:cs="Arial"/>
        </w:rPr>
      </w:pPr>
      <w:r w:rsidRPr="00A071B0">
        <w:rPr>
          <w:rFonts w:cs="Arial"/>
        </w:rPr>
        <w:t xml:space="preserve">Pedersen, C.S. </w:t>
      </w:r>
      <w:r>
        <w:rPr>
          <w:rFonts w:cs="Arial"/>
        </w:rPr>
        <w:t>(</w:t>
      </w:r>
      <w:r w:rsidRPr="00A071B0">
        <w:rPr>
          <w:rFonts w:cs="Arial"/>
        </w:rPr>
        <w:t>2018</w:t>
      </w:r>
      <w:r>
        <w:rPr>
          <w:rFonts w:cs="Arial"/>
        </w:rPr>
        <w:t>)</w:t>
      </w:r>
      <w:r w:rsidRPr="00A071B0">
        <w:rPr>
          <w:rFonts w:cs="Arial"/>
        </w:rPr>
        <w:t xml:space="preserve"> </w:t>
      </w:r>
      <w:r>
        <w:rPr>
          <w:rFonts w:cs="Arial"/>
        </w:rPr>
        <w:t>‘</w:t>
      </w:r>
      <w:r w:rsidRPr="00A071B0">
        <w:rPr>
          <w:rFonts w:cs="Arial"/>
        </w:rPr>
        <w:t>The UN sustainable development goals (SDGs) are a great gift to business.</w:t>
      </w:r>
      <w:r>
        <w:rPr>
          <w:rFonts w:cs="Arial"/>
        </w:rPr>
        <w:t>’</w:t>
      </w:r>
      <w:r w:rsidRPr="00A071B0">
        <w:rPr>
          <w:rFonts w:cs="Arial"/>
        </w:rPr>
        <w:t> </w:t>
      </w:r>
      <w:r w:rsidRPr="00A071B0">
        <w:rPr>
          <w:rFonts w:cs="Arial"/>
          <w:i/>
          <w:iCs/>
        </w:rPr>
        <w:t xml:space="preserve">Procedia </w:t>
      </w:r>
      <w:proofErr w:type="spellStart"/>
      <w:r w:rsidRPr="00A071B0">
        <w:rPr>
          <w:rFonts w:cs="Arial"/>
          <w:i/>
          <w:iCs/>
        </w:rPr>
        <w:t>Cirp</w:t>
      </w:r>
      <w:proofErr w:type="spellEnd"/>
      <w:r w:rsidRPr="00A071B0">
        <w:rPr>
          <w:rFonts w:cs="Arial"/>
        </w:rPr>
        <w:t>, </w:t>
      </w:r>
      <w:r w:rsidRPr="00A071B0">
        <w:rPr>
          <w:rFonts w:cs="Arial"/>
          <w:i/>
          <w:iCs/>
        </w:rPr>
        <w:t>69</w:t>
      </w:r>
      <w:r w:rsidRPr="00A071B0">
        <w:rPr>
          <w:rFonts w:cs="Arial"/>
        </w:rPr>
        <w:t>, pp.21-24.</w:t>
      </w:r>
      <w:r>
        <w:rPr>
          <w:rFonts w:cs="Arial"/>
        </w:rPr>
        <w:t xml:space="preserve"> </w:t>
      </w:r>
      <w:r w:rsidRPr="00FE1D86">
        <w:rPr>
          <w:rFonts w:cs="Arial"/>
        </w:rPr>
        <w:t>Available at:</w:t>
      </w:r>
      <w:r>
        <w:rPr>
          <w:rFonts w:cs="Arial"/>
        </w:rPr>
        <w:t xml:space="preserve"> </w:t>
      </w:r>
      <w:hyperlink r:id="rId24" w:tgtFrame="_blank" w:tooltip="Persistent link using digital object identifier" w:history="1">
        <w:r w:rsidRPr="00A071B0">
          <w:rPr>
            <w:rStyle w:val="Hyperlink"/>
            <w:rFonts w:cs="Arial"/>
          </w:rPr>
          <w:t>https://doi.org/10.1016/j.procir.2018.01.003</w:t>
        </w:r>
      </w:hyperlink>
      <w:r>
        <w:rPr>
          <w:rFonts w:cs="Arial"/>
        </w:rPr>
        <w:t xml:space="preserve"> </w:t>
      </w:r>
    </w:p>
    <w:p w14:paraId="7C420FF2" w14:textId="77777777" w:rsidR="005E360C" w:rsidRDefault="005E360C" w:rsidP="005E360C">
      <w:pPr>
        <w:rPr>
          <w:rFonts w:cs="Arial"/>
        </w:rPr>
      </w:pPr>
      <w:r w:rsidRPr="00B76543">
        <w:rPr>
          <w:rFonts w:cs="Arial"/>
        </w:rPr>
        <w:t xml:space="preserve">Rajapakse, J., Otoo, M. and Danso, G. </w:t>
      </w:r>
      <w:r>
        <w:rPr>
          <w:rFonts w:cs="Arial"/>
        </w:rPr>
        <w:t>(</w:t>
      </w:r>
      <w:r w:rsidRPr="00B76543">
        <w:rPr>
          <w:rFonts w:cs="Arial"/>
        </w:rPr>
        <w:t>2023</w:t>
      </w:r>
      <w:r>
        <w:rPr>
          <w:rFonts w:cs="Arial"/>
        </w:rPr>
        <w:t>)</w:t>
      </w:r>
      <w:r w:rsidRPr="00B76543">
        <w:rPr>
          <w:rFonts w:cs="Arial"/>
        </w:rPr>
        <w:t xml:space="preserve"> </w:t>
      </w:r>
      <w:r>
        <w:rPr>
          <w:rFonts w:cs="Arial"/>
        </w:rPr>
        <w:t>‘</w:t>
      </w:r>
      <w:r w:rsidRPr="00B76543">
        <w:rPr>
          <w:rFonts w:cs="Arial"/>
        </w:rPr>
        <w:t>Progress in delivering SDG6: Safe water and sanitation.</w:t>
      </w:r>
      <w:r>
        <w:rPr>
          <w:rFonts w:cs="Arial"/>
        </w:rPr>
        <w:t>’</w:t>
      </w:r>
      <w:r w:rsidRPr="00B76543">
        <w:rPr>
          <w:rFonts w:cs="Arial"/>
        </w:rPr>
        <w:t> </w:t>
      </w:r>
      <w:r w:rsidRPr="00B76543">
        <w:rPr>
          <w:rFonts w:cs="Arial"/>
          <w:i/>
          <w:iCs/>
        </w:rPr>
        <w:t>Cambridge Prisms: Water</w:t>
      </w:r>
      <w:r w:rsidRPr="00B76543">
        <w:rPr>
          <w:rFonts w:cs="Arial"/>
        </w:rPr>
        <w:t>, </w:t>
      </w:r>
      <w:r w:rsidRPr="00B76543">
        <w:rPr>
          <w:rFonts w:cs="Arial"/>
          <w:i/>
          <w:iCs/>
        </w:rPr>
        <w:t>1</w:t>
      </w:r>
      <w:r w:rsidRPr="00B76543">
        <w:rPr>
          <w:rFonts w:cs="Arial"/>
        </w:rPr>
        <w:t xml:space="preserve">, p.e6. </w:t>
      </w:r>
      <w:r w:rsidRPr="00FE1D86">
        <w:rPr>
          <w:rFonts w:cs="Arial"/>
        </w:rPr>
        <w:t>Available at:</w:t>
      </w:r>
      <w:r>
        <w:rPr>
          <w:rFonts w:cs="Arial"/>
        </w:rPr>
        <w:t xml:space="preserve"> </w:t>
      </w:r>
      <w:hyperlink r:id="rId25" w:tgtFrame="_blank" w:history="1">
        <w:r w:rsidRPr="00B76543">
          <w:rPr>
            <w:rStyle w:val="Hyperlink"/>
            <w:rFonts w:cs="Arial"/>
          </w:rPr>
          <w:t>https://doi.org/10.1017/wat.2023.5</w:t>
        </w:r>
      </w:hyperlink>
      <w:r>
        <w:rPr>
          <w:rFonts w:cs="Arial"/>
        </w:rPr>
        <w:t xml:space="preserve"> </w:t>
      </w:r>
    </w:p>
    <w:p w14:paraId="0D6AB120" w14:textId="721DEDB1" w:rsidR="005E360C" w:rsidRPr="00FE1D86" w:rsidRDefault="005E360C" w:rsidP="005E360C">
      <w:pPr>
        <w:rPr>
          <w:rFonts w:cs="Arial"/>
        </w:rPr>
      </w:pPr>
      <w:proofErr w:type="spellStart"/>
      <w:r w:rsidRPr="00FE1D86">
        <w:rPr>
          <w:rFonts w:cs="Arial"/>
        </w:rPr>
        <w:t>Sdg</w:t>
      </w:r>
      <w:proofErr w:type="spellEnd"/>
      <w:r w:rsidRPr="00FE1D86">
        <w:rPr>
          <w:rFonts w:cs="Arial"/>
        </w:rPr>
        <w:t>, U. (2019) ‘Sustainable development goals.’ </w:t>
      </w:r>
      <w:r w:rsidRPr="00FE1D86">
        <w:rPr>
          <w:rFonts w:cs="Arial"/>
          <w:i/>
          <w:iCs/>
        </w:rPr>
        <w:t>The energy progress report. Tracking SDG</w:t>
      </w:r>
      <w:r w:rsidRPr="00FE1D86">
        <w:rPr>
          <w:rFonts w:cs="Arial"/>
        </w:rPr>
        <w:t>, </w:t>
      </w:r>
      <w:r w:rsidRPr="00FE1D86">
        <w:rPr>
          <w:rFonts w:cs="Arial"/>
          <w:i/>
          <w:iCs/>
        </w:rPr>
        <w:t>7</w:t>
      </w:r>
      <w:r w:rsidRPr="00FE1D86">
        <w:rPr>
          <w:rFonts w:cs="Arial"/>
        </w:rPr>
        <w:t xml:space="preserve">(3), pp.2-6. Available at: </w:t>
      </w:r>
      <w:hyperlink r:id="rId26" w:history="1">
        <w:r w:rsidRPr="00FE1D86">
          <w:rPr>
            <w:rStyle w:val="Hyperlink"/>
            <w:rFonts w:cs="Arial"/>
          </w:rPr>
          <w:t>https://www.unsiap.or.jp/sites/default/files/pdf/e-learning_el_material_3_population_3_4_edu_1810_edu_kor1_2_monitoring_of_sdg4_global_and_regional_level.pdf</w:t>
        </w:r>
      </w:hyperlink>
      <w:r w:rsidRPr="00FE1D86">
        <w:rPr>
          <w:rFonts w:cs="Arial"/>
        </w:rPr>
        <w:t xml:space="preserve"> [Accessed </w:t>
      </w:r>
      <w:proofErr w:type="gramStart"/>
      <w:r w:rsidRPr="00FE1D86">
        <w:rPr>
          <w:rFonts w:cs="Arial"/>
        </w:rPr>
        <w:t>on :</w:t>
      </w:r>
      <w:proofErr w:type="gramEnd"/>
      <w:r w:rsidRPr="00FE1D86">
        <w:rPr>
          <w:rFonts w:cs="Arial"/>
        </w:rPr>
        <w:t xml:space="preserve"> </w:t>
      </w:r>
      <w:r w:rsidR="00A66042">
        <w:rPr>
          <w:rFonts w:cs="Arial"/>
        </w:rPr>
        <w:t>06th</w:t>
      </w:r>
      <w:r w:rsidRPr="00FE1D86">
        <w:rPr>
          <w:rFonts w:cs="Arial"/>
        </w:rPr>
        <w:t>.</w:t>
      </w:r>
      <w:r w:rsidR="00A66042">
        <w:rPr>
          <w:rFonts w:cs="Arial"/>
        </w:rPr>
        <w:t>June</w:t>
      </w:r>
      <w:r w:rsidRPr="00FE1D86">
        <w:rPr>
          <w:rFonts w:cs="Arial"/>
        </w:rPr>
        <w:t>.2026.]</w:t>
      </w:r>
    </w:p>
    <w:p w14:paraId="5119D5FE" w14:textId="77777777" w:rsidR="005E360C" w:rsidRDefault="005E360C" w:rsidP="005E360C">
      <w:pPr>
        <w:rPr>
          <w:rFonts w:cs="Arial"/>
        </w:rPr>
      </w:pPr>
      <w:r w:rsidRPr="00B76543">
        <w:rPr>
          <w:rFonts w:cs="Arial"/>
        </w:rPr>
        <w:t xml:space="preserve">Shehu, B. and Nazim, F. </w:t>
      </w:r>
      <w:r>
        <w:rPr>
          <w:rFonts w:cs="Arial"/>
        </w:rPr>
        <w:t>(</w:t>
      </w:r>
      <w:r w:rsidRPr="00B76543">
        <w:rPr>
          <w:rFonts w:cs="Arial"/>
        </w:rPr>
        <w:t>2022</w:t>
      </w:r>
      <w:r>
        <w:rPr>
          <w:rFonts w:cs="Arial"/>
        </w:rPr>
        <w:t>)</w:t>
      </w:r>
      <w:r w:rsidRPr="00B76543">
        <w:rPr>
          <w:rFonts w:cs="Arial"/>
        </w:rPr>
        <w:t xml:space="preserve"> </w:t>
      </w:r>
      <w:r>
        <w:rPr>
          <w:rFonts w:cs="Arial"/>
        </w:rPr>
        <w:t>‘</w:t>
      </w:r>
      <w:r w:rsidRPr="00B76543">
        <w:rPr>
          <w:rFonts w:cs="Arial"/>
        </w:rPr>
        <w:t>Clean water and sanitation for all: study on SDGs 6.1 and 6.2 targets with state policies and interventions in Nigeria.</w:t>
      </w:r>
      <w:r>
        <w:rPr>
          <w:rFonts w:cs="Arial"/>
        </w:rPr>
        <w:t>’</w:t>
      </w:r>
      <w:r w:rsidRPr="00B76543">
        <w:rPr>
          <w:rFonts w:cs="Arial"/>
        </w:rPr>
        <w:t> </w:t>
      </w:r>
      <w:r w:rsidRPr="00B76543">
        <w:rPr>
          <w:rFonts w:cs="Arial"/>
          <w:i/>
          <w:iCs/>
        </w:rPr>
        <w:t>Environmental Sciences Proceedings</w:t>
      </w:r>
      <w:r w:rsidRPr="00B76543">
        <w:rPr>
          <w:rFonts w:cs="Arial"/>
        </w:rPr>
        <w:t>, </w:t>
      </w:r>
      <w:r w:rsidRPr="00B76543">
        <w:rPr>
          <w:rFonts w:cs="Arial"/>
          <w:i/>
          <w:iCs/>
        </w:rPr>
        <w:t>15</w:t>
      </w:r>
      <w:r w:rsidRPr="00B76543">
        <w:rPr>
          <w:rFonts w:cs="Arial"/>
        </w:rPr>
        <w:t xml:space="preserve">(1), p.71. </w:t>
      </w:r>
      <w:r w:rsidRPr="00FE1D86">
        <w:rPr>
          <w:rFonts w:cs="Arial"/>
        </w:rPr>
        <w:t>Available at:</w:t>
      </w:r>
      <w:r>
        <w:rPr>
          <w:rFonts w:cs="Arial"/>
        </w:rPr>
        <w:t xml:space="preserve"> </w:t>
      </w:r>
      <w:r w:rsidRPr="00B76543">
        <w:rPr>
          <w:rFonts w:cs="Arial"/>
        </w:rPr>
        <w:t> </w:t>
      </w:r>
      <w:hyperlink r:id="rId27" w:history="1">
        <w:r w:rsidRPr="00B76543">
          <w:rPr>
            <w:rStyle w:val="Hyperlink"/>
            <w:rFonts w:cs="Arial"/>
            <w:b/>
            <w:bCs/>
          </w:rPr>
          <w:t>https://doi.org/10.3390/environsciproc2022015071</w:t>
        </w:r>
      </w:hyperlink>
      <w:r>
        <w:rPr>
          <w:rFonts w:cs="Arial"/>
        </w:rPr>
        <w:t xml:space="preserve"> </w:t>
      </w:r>
    </w:p>
    <w:p w14:paraId="6733420B" w14:textId="77777777" w:rsidR="005E360C" w:rsidRDefault="005E360C" w:rsidP="005E360C">
      <w:pPr>
        <w:rPr>
          <w:rFonts w:cs="Arial"/>
        </w:rPr>
      </w:pPr>
      <w:r w:rsidRPr="00B76543">
        <w:rPr>
          <w:rFonts w:cs="Arial"/>
        </w:rPr>
        <w:t xml:space="preserve">Van Zanten, J.A. and Van Tulder, R. </w:t>
      </w:r>
      <w:r>
        <w:rPr>
          <w:rFonts w:cs="Arial"/>
        </w:rPr>
        <w:t>(</w:t>
      </w:r>
      <w:r w:rsidRPr="00B76543">
        <w:rPr>
          <w:rFonts w:cs="Arial"/>
        </w:rPr>
        <w:t>2021</w:t>
      </w:r>
      <w:r>
        <w:rPr>
          <w:rFonts w:cs="Arial"/>
        </w:rPr>
        <w:t>)</w:t>
      </w:r>
      <w:r w:rsidRPr="00B76543">
        <w:rPr>
          <w:rFonts w:cs="Arial"/>
        </w:rPr>
        <w:t xml:space="preserve"> </w:t>
      </w:r>
      <w:r>
        <w:rPr>
          <w:rFonts w:cs="Arial"/>
        </w:rPr>
        <w:t>‘</w:t>
      </w:r>
      <w:r w:rsidRPr="00B76543">
        <w:rPr>
          <w:rFonts w:cs="Arial"/>
        </w:rPr>
        <w:t>Improving companies' impacts on sustainable development: A nexus approach to the SDGS.</w:t>
      </w:r>
      <w:r>
        <w:rPr>
          <w:rFonts w:cs="Arial"/>
        </w:rPr>
        <w:t>’</w:t>
      </w:r>
      <w:r w:rsidRPr="00B76543">
        <w:rPr>
          <w:rFonts w:cs="Arial"/>
        </w:rPr>
        <w:t> </w:t>
      </w:r>
      <w:r w:rsidRPr="00B76543">
        <w:rPr>
          <w:rFonts w:cs="Arial"/>
          <w:i/>
          <w:iCs/>
        </w:rPr>
        <w:t>Business strategy and the environment</w:t>
      </w:r>
      <w:r w:rsidRPr="00B76543">
        <w:rPr>
          <w:rFonts w:cs="Arial"/>
        </w:rPr>
        <w:t>, </w:t>
      </w:r>
      <w:r w:rsidRPr="00B76543">
        <w:rPr>
          <w:rFonts w:cs="Arial"/>
          <w:i/>
          <w:iCs/>
        </w:rPr>
        <w:t>30</w:t>
      </w:r>
      <w:r w:rsidRPr="00B76543">
        <w:rPr>
          <w:rFonts w:cs="Arial"/>
        </w:rPr>
        <w:t xml:space="preserve">(8), pp.3703-3720. </w:t>
      </w:r>
      <w:r w:rsidRPr="00FE1D86">
        <w:rPr>
          <w:rFonts w:cs="Arial"/>
        </w:rPr>
        <w:t>Available at:</w:t>
      </w:r>
      <w:r>
        <w:rPr>
          <w:rFonts w:cs="Arial"/>
        </w:rPr>
        <w:t xml:space="preserve"> </w:t>
      </w:r>
      <w:r w:rsidRPr="00B76543">
        <w:rPr>
          <w:rFonts w:cs="Arial"/>
          <w:lang w:val="en-IN"/>
        </w:rPr>
        <w:t> </w:t>
      </w:r>
      <w:hyperlink r:id="rId28" w:history="1">
        <w:r w:rsidRPr="00B76543">
          <w:rPr>
            <w:rStyle w:val="Hyperlink"/>
            <w:rFonts w:cs="Arial"/>
            <w:b/>
            <w:bCs/>
            <w:lang w:val="en-IN"/>
          </w:rPr>
          <w:t>https://doi.org/10.1002/bse.2835</w:t>
        </w:r>
      </w:hyperlink>
    </w:p>
    <w:p w14:paraId="4F9CCCFC" w14:textId="07F17D84" w:rsidR="00130484" w:rsidRPr="005E360C" w:rsidRDefault="005E360C" w:rsidP="005E360C">
      <w:pPr>
        <w:rPr>
          <w:rFonts w:cs="Arial"/>
        </w:rPr>
      </w:pPr>
      <w:r w:rsidRPr="00A071B0">
        <w:rPr>
          <w:rFonts w:cs="Arial"/>
        </w:rPr>
        <w:t xml:space="preserve">Venkatesh, G. </w:t>
      </w:r>
      <w:r>
        <w:rPr>
          <w:rFonts w:cs="Arial"/>
        </w:rPr>
        <w:t>(</w:t>
      </w:r>
      <w:r w:rsidRPr="00A071B0">
        <w:rPr>
          <w:rFonts w:cs="Arial"/>
        </w:rPr>
        <w:t>2022</w:t>
      </w:r>
      <w:r>
        <w:rPr>
          <w:rFonts w:cs="Arial"/>
        </w:rPr>
        <w:t>)</w:t>
      </w:r>
      <w:r w:rsidRPr="00A071B0">
        <w:rPr>
          <w:rFonts w:cs="Arial"/>
        </w:rPr>
        <w:t xml:space="preserve"> </w:t>
      </w:r>
      <w:r>
        <w:rPr>
          <w:rFonts w:cs="Arial"/>
        </w:rPr>
        <w:t>‘</w:t>
      </w:r>
      <w:r w:rsidRPr="00A071B0">
        <w:rPr>
          <w:rFonts w:cs="Arial"/>
        </w:rPr>
        <w:t>A brief analysis of SDG 3–Good health and well-being–and its synergies and trade-offs with the other Sustainable Development Goals.</w:t>
      </w:r>
      <w:r>
        <w:rPr>
          <w:rFonts w:cs="Arial"/>
        </w:rPr>
        <w:t>’</w:t>
      </w:r>
      <w:r w:rsidRPr="00A071B0">
        <w:rPr>
          <w:rFonts w:cs="Arial"/>
        </w:rPr>
        <w:t> </w:t>
      </w:r>
      <w:proofErr w:type="spellStart"/>
      <w:r w:rsidRPr="00A071B0">
        <w:rPr>
          <w:rFonts w:cs="Arial"/>
          <w:i/>
          <w:iCs/>
        </w:rPr>
        <w:t>Problemy</w:t>
      </w:r>
      <w:proofErr w:type="spellEnd"/>
      <w:r w:rsidRPr="00A071B0">
        <w:rPr>
          <w:rFonts w:cs="Arial"/>
          <w:i/>
          <w:iCs/>
        </w:rPr>
        <w:t xml:space="preserve"> </w:t>
      </w:r>
      <w:proofErr w:type="spellStart"/>
      <w:r w:rsidRPr="00A071B0">
        <w:rPr>
          <w:rFonts w:cs="Arial"/>
          <w:i/>
          <w:iCs/>
        </w:rPr>
        <w:t>Ekorozwoju</w:t>
      </w:r>
      <w:proofErr w:type="spellEnd"/>
      <w:r w:rsidRPr="00A071B0">
        <w:rPr>
          <w:rFonts w:cs="Arial"/>
        </w:rPr>
        <w:t>, </w:t>
      </w:r>
      <w:r w:rsidRPr="00A071B0">
        <w:rPr>
          <w:rFonts w:cs="Arial"/>
          <w:i/>
          <w:iCs/>
        </w:rPr>
        <w:t>17</w:t>
      </w:r>
      <w:r w:rsidRPr="00A071B0">
        <w:rPr>
          <w:rFonts w:cs="Arial"/>
        </w:rPr>
        <w:t xml:space="preserve">(2). </w:t>
      </w:r>
      <w:r w:rsidRPr="00FE1D86">
        <w:rPr>
          <w:rFonts w:cs="Arial"/>
        </w:rPr>
        <w:t>Available at:</w:t>
      </w:r>
      <w:r>
        <w:rPr>
          <w:rFonts w:cs="Arial"/>
        </w:rPr>
        <w:t xml:space="preserve"> </w:t>
      </w:r>
      <w:hyperlink r:id="rId29" w:history="1">
        <w:r w:rsidRPr="00F72C58">
          <w:rPr>
            <w:rStyle w:val="Hyperlink"/>
            <w:rFonts w:cs="Arial"/>
          </w:rPr>
          <w:t>https://yadda.icm.edu.pl/baztech/element/bwmeta1.element.baztech-148b90db-699e-4f8b-8074-f8d3fa84fa30</w:t>
        </w:r>
      </w:hyperlink>
      <w:r>
        <w:rPr>
          <w:rFonts w:cs="Arial"/>
        </w:rPr>
        <w:t xml:space="preserve"> </w:t>
      </w:r>
      <w:r w:rsidRPr="00FE1D86">
        <w:rPr>
          <w:rFonts w:cs="Arial"/>
        </w:rPr>
        <w:t xml:space="preserve">[Accessed on: </w:t>
      </w:r>
      <w:r w:rsidR="00A66042">
        <w:rPr>
          <w:rFonts w:cs="Arial"/>
        </w:rPr>
        <w:t xml:space="preserve">06th. June </w:t>
      </w:r>
      <w:r w:rsidRPr="00FE1D86">
        <w:rPr>
          <w:rFonts w:cs="Arial"/>
        </w:rPr>
        <w:t>2026.]</w:t>
      </w:r>
      <w:r>
        <w:rPr>
          <w:rFonts w:cs="Arial"/>
        </w:rPr>
        <w:t xml:space="preserve"> </w:t>
      </w:r>
    </w:p>
    <w:sectPr w:rsidR="00130484" w:rsidRPr="005E360C" w:rsidSect="00130484">
      <w:footerReference w:type="default" r:id="rId3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17CE02" w14:textId="77777777" w:rsidR="00E048A9" w:rsidRDefault="00E048A9">
      <w:pPr>
        <w:spacing w:after="0" w:line="240" w:lineRule="auto"/>
      </w:pPr>
      <w:r>
        <w:separator/>
      </w:r>
    </w:p>
  </w:endnote>
  <w:endnote w:type="continuationSeparator" w:id="0">
    <w:p w14:paraId="69D0E35B" w14:textId="77777777" w:rsidR="00E048A9" w:rsidRDefault="00E048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793630"/>
      <w:docPartObj>
        <w:docPartGallery w:val="Page Numbers (Bottom of Page)"/>
        <w:docPartUnique/>
      </w:docPartObj>
    </w:sdtPr>
    <w:sdtEndPr>
      <w:rPr>
        <w:noProof/>
      </w:rPr>
    </w:sdtEndPr>
    <w:sdtContent>
      <w:p w14:paraId="28EEA27A" w14:textId="77777777" w:rsidR="00D5744F"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DBDC76" w14:textId="77777777" w:rsidR="00D5744F" w:rsidRDefault="00D574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902FBE" w14:textId="77777777" w:rsidR="00E048A9" w:rsidRDefault="00E048A9">
      <w:pPr>
        <w:spacing w:after="0" w:line="240" w:lineRule="auto"/>
      </w:pPr>
      <w:r>
        <w:separator/>
      </w:r>
    </w:p>
  </w:footnote>
  <w:footnote w:type="continuationSeparator" w:id="0">
    <w:p w14:paraId="2D3C2CDB" w14:textId="77777777" w:rsidR="00E048A9" w:rsidRDefault="00E048A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0E7"/>
    <w:rsid w:val="000279BC"/>
    <w:rsid w:val="000327D5"/>
    <w:rsid w:val="000535B3"/>
    <w:rsid w:val="00081480"/>
    <w:rsid w:val="000919E5"/>
    <w:rsid w:val="000B7894"/>
    <w:rsid w:val="000C5F28"/>
    <w:rsid w:val="000D1DF4"/>
    <w:rsid w:val="001008A3"/>
    <w:rsid w:val="00130484"/>
    <w:rsid w:val="00164836"/>
    <w:rsid w:val="00181A62"/>
    <w:rsid w:val="001E08AA"/>
    <w:rsid w:val="00226670"/>
    <w:rsid w:val="00254825"/>
    <w:rsid w:val="00271548"/>
    <w:rsid w:val="002E2769"/>
    <w:rsid w:val="0031461E"/>
    <w:rsid w:val="00380E22"/>
    <w:rsid w:val="00381B3F"/>
    <w:rsid w:val="003878A0"/>
    <w:rsid w:val="003A0F09"/>
    <w:rsid w:val="003B6F7C"/>
    <w:rsid w:val="003E1DFB"/>
    <w:rsid w:val="003F7617"/>
    <w:rsid w:val="00480052"/>
    <w:rsid w:val="00513924"/>
    <w:rsid w:val="005200E7"/>
    <w:rsid w:val="005247D9"/>
    <w:rsid w:val="005700F2"/>
    <w:rsid w:val="00584677"/>
    <w:rsid w:val="005E360C"/>
    <w:rsid w:val="00620576"/>
    <w:rsid w:val="00660C2B"/>
    <w:rsid w:val="00664F5F"/>
    <w:rsid w:val="00666810"/>
    <w:rsid w:val="00666DED"/>
    <w:rsid w:val="00681CCF"/>
    <w:rsid w:val="006A0A49"/>
    <w:rsid w:val="006A2310"/>
    <w:rsid w:val="006F50F4"/>
    <w:rsid w:val="00707929"/>
    <w:rsid w:val="00710E12"/>
    <w:rsid w:val="00730062"/>
    <w:rsid w:val="007C6E8A"/>
    <w:rsid w:val="00814210"/>
    <w:rsid w:val="008253E9"/>
    <w:rsid w:val="0083431A"/>
    <w:rsid w:val="00855BA7"/>
    <w:rsid w:val="00865659"/>
    <w:rsid w:val="008B0E0F"/>
    <w:rsid w:val="008E0E35"/>
    <w:rsid w:val="008E69EB"/>
    <w:rsid w:val="008F4898"/>
    <w:rsid w:val="00946C77"/>
    <w:rsid w:val="0095553F"/>
    <w:rsid w:val="00973736"/>
    <w:rsid w:val="009A2FFF"/>
    <w:rsid w:val="009B63DE"/>
    <w:rsid w:val="009E3880"/>
    <w:rsid w:val="009F610A"/>
    <w:rsid w:val="00A530B4"/>
    <w:rsid w:val="00A66042"/>
    <w:rsid w:val="00AE3056"/>
    <w:rsid w:val="00AF32AE"/>
    <w:rsid w:val="00B613E8"/>
    <w:rsid w:val="00BA3DBC"/>
    <w:rsid w:val="00C05C5B"/>
    <w:rsid w:val="00C5607A"/>
    <w:rsid w:val="00C72AAA"/>
    <w:rsid w:val="00C82150"/>
    <w:rsid w:val="00CC4190"/>
    <w:rsid w:val="00CE48EB"/>
    <w:rsid w:val="00CE68C0"/>
    <w:rsid w:val="00CF23F6"/>
    <w:rsid w:val="00D30E28"/>
    <w:rsid w:val="00D32F64"/>
    <w:rsid w:val="00D5744F"/>
    <w:rsid w:val="00D77CF0"/>
    <w:rsid w:val="00E048A9"/>
    <w:rsid w:val="00E06720"/>
    <w:rsid w:val="00E25307"/>
    <w:rsid w:val="00EA67A5"/>
    <w:rsid w:val="00F43646"/>
    <w:rsid w:val="00F65DC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DCE29"/>
  <w15:chartTrackingRefBased/>
  <w15:docId w15:val="{35DBEB99-B196-4CF3-949F-5E793D470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744F"/>
    <w:pPr>
      <w:spacing w:line="360" w:lineRule="auto"/>
      <w:jc w:val="both"/>
    </w:pPr>
    <w:rPr>
      <w:rFonts w:ascii="Arial" w:hAnsi="Arial"/>
      <w:kern w:val="0"/>
      <w:lang w:val="en-GB"/>
    </w:rPr>
  </w:style>
  <w:style w:type="paragraph" w:styleId="Heading1">
    <w:name w:val="heading 1"/>
    <w:basedOn w:val="Normal"/>
    <w:next w:val="Normal"/>
    <w:link w:val="Heading1Char"/>
    <w:autoRedefine/>
    <w:uiPriority w:val="9"/>
    <w:qFormat/>
    <w:rsid w:val="00664F5F"/>
    <w:pPr>
      <w:spacing w:after="0" w:afterAutospacing="1"/>
      <w:contextualSpacing/>
      <w:outlineLvl w:val="0"/>
    </w:pPr>
    <w:rPr>
      <w:rFonts w:eastAsia="Arial" w:cs="Times New Roman"/>
      <w:b/>
      <w:bCs/>
      <w:noProof/>
      <w:sz w:val="28"/>
      <w:lang w:val="en-IN"/>
    </w:rPr>
  </w:style>
  <w:style w:type="paragraph" w:styleId="Heading2">
    <w:name w:val="heading 2"/>
    <w:basedOn w:val="Normal"/>
    <w:next w:val="Normal"/>
    <w:link w:val="Heading2Char"/>
    <w:qFormat/>
    <w:rsid w:val="00730062"/>
    <w:pPr>
      <w:keepNext/>
      <w:keepLines/>
      <w:spacing w:after="0"/>
      <w:outlineLvl w:val="1"/>
    </w:pPr>
    <w:rPr>
      <w:rFonts w:eastAsia="Arial" w:cs="Arial"/>
      <w:b/>
      <w:color w:val="000000" w:themeColor="text1"/>
      <w:sz w:val="26"/>
      <w:szCs w:val="32"/>
      <w:lang w:val="en"/>
    </w:rPr>
  </w:style>
  <w:style w:type="paragraph" w:styleId="Heading3">
    <w:name w:val="heading 3"/>
    <w:basedOn w:val="Normal"/>
    <w:next w:val="Normal"/>
    <w:link w:val="Heading3Char"/>
    <w:uiPriority w:val="9"/>
    <w:unhideWhenUsed/>
    <w:qFormat/>
    <w:rsid w:val="00730062"/>
    <w:pPr>
      <w:keepNext/>
      <w:keepLines/>
      <w:spacing w:before="160" w:after="80"/>
      <w:outlineLvl w:val="2"/>
    </w:pPr>
    <w:rPr>
      <w:rFonts w:eastAsiaTheme="majorEastAsia" w:cstheme="majorBidi"/>
      <w:b/>
      <w:szCs w:val="28"/>
      <w:lang w:val="en"/>
    </w:rPr>
  </w:style>
  <w:style w:type="paragraph" w:styleId="Heading4">
    <w:name w:val="heading 4"/>
    <w:basedOn w:val="Normal"/>
    <w:next w:val="Normal"/>
    <w:link w:val="Heading4Char"/>
    <w:uiPriority w:val="9"/>
    <w:semiHidden/>
    <w:unhideWhenUsed/>
    <w:qFormat/>
    <w:rsid w:val="00707929"/>
    <w:pPr>
      <w:keepNext/>
      <w:keepLines/>
      <w:spacing w:before="80" w:after="4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5200E7"/>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5200E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200E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200E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200E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4F5F"/>
    <w:rPr>
      <w:rFonts w:ascii="Times New Roman" w:eastAsia="Arial" w:hAnsi="Times New Roman" w:cs="Times New Roman"/>
      <w:b/>
      <w:bCs/>
      <w:noProof/>
      <w:kern w:val="0"/>
      <w:sz w:val="28"/>
      <w:lang w:val="en-IN"/>
    </w:rPr>
  </w:style>
  <w:style w:type="character" w:customStyle="1" w:styleId="Heading2Char">
    <w:name w:val="Heading 2 Char"/>
    <w:basedOn w:val="DefaultParagraphFont"/>
    <w:link w:val="Heading2"/>
    <w:rsid w:val="00730062"/>
    <w:rPr>
      <w:rFonts w:ascii="Times New Roman" w:eastAsia="Arial" w:hAnsi="Times New Roman" w:cs="Arial"/>
      <w:b/>
      <w:color w:val="000000" w:themeColor="text1"/>
      <w:kern w:val="0"/>
      <w:sz w:val="26"/>
      <w:szCs w:val="32"/>
      <w:lang w:val="en"/>
    </w:rPr>
  </w:style>
  <w:style w:type="character" w:customStyle="1" w:styleId="Heading3Char">
    <w:name w:val="Heading 3 Char"/>
    <w:basedOn w:val="DefaultParagraphFont"/>
    <w:link w:val="Heading3"/>
    <w:uiPriority w:val="9"/>
    <w:rsid w:val="00730062"/>
    <w:rPr>
      <w:rFonts w:ascii="Times New Roman" w:eastAsiaTheme="majorEastAsia" w:hAnsi="Times New Roman" w:cstheme="majorBidi"/>
      <w:b/>
      <w:kern w:val="0"/>
      <w:szCs w:val="28"/>
      <w:lang w:val="en"/>
    </w:rPr>
  </w:style>
  <w:style w:type="character" w:customStyle="1" w:styleId="Heading4Char">
    <w:name w:val="Heading 4 Char"/>
    <w:basedOn w:val="DefaultParagraphFont"/>
    <w:link w:val="Heading4"/>
    <w:uiPriority w:val="9"/>
    <w:semiHidden/>
    <w:rsid w:val="00707929"/>
    <w:rPr>
      <w:rFonts w:ascii="Times New Roman" w:eastAsiaTheme="majorEastAsia" w:hAnsi="Times New Roman" w:cstheme="majorBidi"/>
      <w:b/>
      <w:iCs/>
      <w:kern w:val="0"/>
      <w:sz w:val="24"/>
      <w:lang w:val="en-GB"/>
    </w:rPr>
  </w:style>
  <w:style w:type="character" w:customStyle="1" w:styleId="Heading5Char">
    <w:name w:val="Heading 5 Char"/>
    <w:basedOn w:val="DefaultParagraphFont"/>
    <w:link w:val="Heading5"/>
    <w:uiPriority w:val="9"/>
    <w:semiHidden/>
    <w:rsid w:val="005200E7"/>
    <w:rPr>
      <w:rFonts w:eastAsiaTheme="majorEastAsia" w:cstheme="majorBidi"/>
      <w:color w:val="365F91" w:themeColor="accent1" w:themeShade="BF"/>
      <w:kern w:val="0"/>
      <w:sz w:val="24"/>
      <w:lang w:val="en-GB"/>
    </w:rPr>
  </w:style>
  <w:style w:type="character" w:customStyle="1" w:styleId="Heading6Char">
    <w:name w:val="Heading 6 Char"/>
    <w:basedOn w:val="DefaultParagraphFont"/>
    <w:link w:val="Heading6"/>
    <w:uiPriority w:val="9"/>
    <w:semiHidden/>
    <w:rsid w:val="005200E7"/>
    <w:rPr>
      <w:rFonts w:eastAsiaTheme="majorEastAsia" w:cstheme="majorBidi"/>
      <w:i/>
      <w:iCs/>
      <w:color w:val="595959" w:themeColor="text1" w:themeTint="A6"/>
      <w:kern w:val="0"/>
      <w:sz w:val="24"/>
      <w:lang w:val="en-GB"/>
    </w:rPr>
  </w:style>
  <w:style w:type="character" w:customStyle="1" w:styleId="Heading7Char">
    <w:name w:val="Heading 7 Char"/>
    <w:basedOn w:val="DefaultParagraphFont"/>
    <w:link w:val="Heading7"/>
    <w:uiPriority w:val="9"/>
    <w:semiHidden/>
    <w:rsid w:val="005200E7"/>
    <w:rPr>
      <w:rFonts w:eastAsiaTheme="majorEastAsia" w:cstheme="majorBidi"/>
      <w:color w:val="595959" w:themeColor="text1" w:themeTint="A6"/>
      <w:kern w:val="0"/>
      <w:sz w:val="24"/>
      <w:lang w:val="en-GB"/>
    </w:rPr>
  </w:style>
  <w:style w:type="character" w:customStyle="1" w:styleId="Heading8Char">
    <w:name w:val="Heading 8 Char"/>
    <w:basedOn w:val="DefaultParagraphFont"/>
    <w:link w:val="Heading8"/>
    <w:uiPriority w:val="9"/>
    <w:semiHidden/>
    <w:rsid w:val="005200E7"/>
    <w:rPr>
      <w:rFonts w:eastAsiaTheme="majorEastAsia" w:cstheme="majorBidi"/>
      <w:i/>
      <w:iCs/>
      <w:color w:val="272727" w:themeColor="text1" w:themeTint="D8"/>
      <w:kern w:val="0"/>
      <w:sz w:val="24"/>
      <w:lang w:val="en-GB"/>
    </w:rPr>
  </w:style>
  <w:style w:type="character" w:customStyle="1" w:styleId="Heading9Char">
    <w:name w:val="Heading 9 Char"/>
    <w:basedOn w:val="DefaultParagraphFont"/>
    <w:link w:val="Heading9"/>
    <w:uiPriority w:val="9"/>
    <w:semiHidden/>
    <w:rsid w:val="005200E7"/>
    <w:rPr>
      <w:rFonts w:eastAsiaTheme="majorEastAsia" w:cstheme="majorBidi"/>
      <w:color w:val="272727" w:themeColor="text1" w:themeTint="D8"/>
      <w:kern w:val="0"/>
      <w:sz w:val="24"/>
      <w:lang w:val="en-GB"/>
    </w:rPr>
  </w:style>
  <w:style w:type="paragraph" w:styleId="Title">
    <w:name w:val="Title"/>
    <w:basedOn w:val="Normal"/>
    <w:next w:val="Normal"/>
    <w:link w:val="TitleChar"/>
    <w:uiPriority w:val="10"/>
    <w:qFormat/>
    <w:rsid w:val="005200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00E7"/>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200E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00E7"/>
    <w:rPr>
      <w:rFonts w:eastAsiaTheme="majorEastAsia" w:cstheme="majorBidi"/>
      <w:color w:val="595959" w:themeColor="text1" w:themeTint="A6"/>
      <w:spacing w:val="15"/>
      <w:kern w:val="0"/>
      <w:sz w:val="28"/>
      <w:szCs w:val="28"/>
      <w:lang w:val="en-GB"/>
    </w:rPr>
  </w:style>
  <w:style w:type="paragraph" w:styleId="Quote">
    <w:name w:val="Quote"/>
    <w:basedOn w:val="Normal"/>
    <w:next w:val="Normal"/>
    <w:link w:val="QuoteChar"/>
    <w:uiPriority w:val="29"/>
    <w:qFormat/>
    <w:rsid w:val="005200E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200E7"/>
    <w:rPr>
      <w:rFonts w:ascii="Times New Roman" w:hAnsi="Times New Roman"/>
      <w:i/>
      <w:iCs/>
      <w:color w:val="404040" w:themeColor="text1" w:themeTint="BF"/>
      <w:kern w:val="0"/>
      <w:sz w:val="24"/>
      <w:lang w:val="en-GB"/>
    </w:rPr>
  </w:style>
  <w:style w:type="paragraph" w:styleId="ListParagraph">
    <w:name w:val="List Paragraph"/>
    <w:basedOn w:val="Normal"/>
    <w:uiPriority w:val="34"/>
    <w:qFormat/>
    <w:rsid w:val="005200E7"/>
    <w:pPr>
      <w:ind w:left="720"/>
      <w:contextualSpacing/>
    </w:pPr>
  </w:style>
  <w:style w:type="character" w:styleId="IntenseEmphasis">
    <w:name w:val="Intense Emphasis"/>
    <w:basedOn w:val="DefaultParagraphFont"/>
    <w:uiPriority w:val="21"/>
    <w:qFormat/>
    <w:rsid w:val="005200E7"/>
    <w:rPr>
      <w:i/>
      <w:iCs/>
      <w:color w:val="365F91" w:themeColor="accent1" w:themeShade="BF"/>
    </w:rPr>
  </w:style>
  <w:style w:type="paragraph" w:styleId="IntenseQuote">
    <w:name w:val="Intense Quote"/>
    <w:basedOn w:val="Normal"/>
    <w:next w:val="Normal"/>
    <w:link w:val="IntenseQuoteChar"/>
    <w:uiPriority w:val="30"/>
    <w:qFormat/>
    <w:rsid w:val="005200E7"/>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5200E7"/>
    <w:rPr>
      <w:rFonts w:ascii="Times New Roman" w:hAnsi="Times New Roman"/>
      <w:i/>
      <w:iCs/>
      <w:color w:val="365F91" w:themeColor="accent1" w:themeShade="BF"/>
      <w:kern w:val="0"/>
      <w:sz w:val="24"/>
      <w:lang w:val="en-GB"/>
    </w:rPr>
  </w:style>
  <w:style w:type="character" w:styleId="IntenseReference">
    <w:name w:val="Intense Reference"/>
    <w:basedOn w:val="DefaultParagraphFont"/>
    <w:uiPriority w:val="32"/>
    <w:qFormat/>
    <w:rsid w:val="005200E7"/>
    <w:rPr>
      <w:b/>
      <w:bCs/>
      <w:smallCaps/>
      <w:color w:val="365F91" w:themeColor="accent1" w:themeShade="BF"/>
      <w:spacing w:val="5"/>
    </w:rPr>
  </w:style>
  <w:style w:type="paragraph" w:styleId="Header">
    <w:name w:val="header"/>
    <w:basedOn w:val="Normal"/>
    <w:link w:val="HeaderChar"/>
    <w:uiPriority w:val="99"/>
    <w:unhideWhenUsed/>
    <w:rsid w:val="00D574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744F"/>
    <w:rPr>
      <w:rFonts w:ascii="Times New Roman" w:hAnsi="Times New Roman"/>
      <w:kern w:val="0"/>
      <w:sz w:val="24"/>
      <w:lang w:val="en-GB"/>
    </w:rPr>
  </w:style>
  <w:style w:type="paragraph" w:styleId="Footer">
    <w:name w:val="footer"/>
    <w:basedOn w:val="Normal"/>
    <w:link w:val="FooterChar"/>
    <w:uiPriority w:val="99"/>
    <w:unhideWhenUsed/>
    <w:rsid w:val="00D574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744F"/>
    <w:rPr>
      <w:rFonts w:ascii="Times New Roman" w:hAnsi="Times New Roman"/>
      <w:kern w:val="0"/>
      <w:sz w:val="24"/>
      <w:lang w:val="en-GB"/>
    </w:rPr>
  </w:style>
  <w:style w:type="paragraph" w:styleId="TOCHeading">
    <w:name w:val="TOC Heading"/>
    <w:basedOn w:val="Heading1"/>
    <w:next w:val="Normal"/>
    <w:uiPriority w:val="39"/>
    <w:unhideWhenUsed/>
    <w:qFormat/>
    <w:rsid w:val="00D5744F"/>
    <w:pPr>
      <w:keepNext/>
      <w:keepLines/>
      <w:spacing w:before="240" w:afterAutospacing="0" w:line="259" w:lineRule="auto"/>
      <w:contextualSpacing w:val="0"/>
      <w:jc w:val="left"/>
      <w:outlineLvl w:val="9"/>
    </w:pPr>
    <w:rPr>
      <w:rFonts w:asciiTheme="majorHAnsi" w:eastAsiaTheme="majorEastAsia" w:hAnsiTheme="majorHAnsi" w:cstheme="majorBidi"/>
      <w:b w:val="0"/>
      <w:bCs w:val="0"/>
      <w:noProof w:val="0"/>
      <w:color w:val="365F91" w:themeColor="accent1" w:themeShade="BF"/>
      <w:sz w:val="32"/>
      <w:szCs w:val="32"/>
      <w:lang w:val="en-US"/>
    </w:rPr>
  </w:style>
  <w:style w:type="paragraph" w:styleId="TOC1">
    <w:name w:val="toc 1"/>
    <w:basedOn w:val="Normal"/>
    <w:next w:val="Normal"/>
    <w:autoRedefine/>
    <w:uiPriority w:val="39"/>
    <w:unhideWhenUsed/>
    <w:rsid w:val="00D5744F"/>
    <w:pPr>
      <w:spacing w:after="100"/>
    </w:pPr>
  </w:style>
  <w:style w:type="paragraph" w:styleId="TOC2">
    <w:name w:val="toc 2"/>
    <w:basedOn w:val="Normal"/>
    <w:next w:val="Normal"/>
    <w:autoRedefine/>
    <w:uiPriority w:val="39"/>
    <w:unhideWhenUsed/>
    <w:rsid w:val="00D5744F"/>
    <w:pPr>
      <w:spacing w:after="100"/>
      <w:ind w:left="220"/>
    </w:pPr>
  </w:style>
  <w:style w:type="character" w:styleId="Hyperlink">
    <w:name w:val="Hyperlink"/>
    <w:basedOn w:val="DefaultParagraphFont"/>
    <w:uiPriority w:val="99"/>
    <w:unhideWhenUsed/>
    <w:rsid w:val="00D5744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1625-018-0572-3" TargetMode="External"/><Relationship Id="rId13" Type="http://schemas.openxmlformats.org/officeDocument/2006/relationships/hyperlink" Target="https://sdg-indikatoren.de/public/Meta/6.2.1.pdf" TargetMode="External"/><Relationship Id="rId18" Type="http://schemas.openxmlformats.org/officeDocument/2006/relationships/hyperlink" Target="https://doi.org/10.16418/j.issn.1000-3045.20210705007" TargetMode="External"/><Relationship Id="rId26" Type="http://schemas.openxmlformats.org/officeDocument/2006/relationships/hyperlink" Target="https://www.unsiap.or.jp/sites/default/files/pdf/e-learning_el_material_3_population_3_4_edu_1810_edu_kor1_2_monitoring_of_sdg4_global_and_regional_level.pdf" TargetMode="External"/><Relationship Id="rId3" Type="http://schemas.openxmlformats.org/officeDocument/2006/relationships/settings" Target="settings.xml"/><Relationship Id="rId21" Type="http://schemas.openxmlformats.org/officeDocument/2006/relationships/hyperlink" Target="https://doi.org/10.1089/sus.2019.0004" TargetMode="External"/><Relationship Id="rId7" Type="http://schemas.openxmlformats.org/officeDocument/2006/relationships/image" Target="media/image1.png"/><Relationship Id="rId12" Type="http://schemas.openxmlformats.org/officeDocument/2006/relationships/hyperlink" Target="https://doi.org/10.3390/su16104155" TargetMode="External"/><Relationship Id="rId17" Type="http://schemas.openxmlformats.org/officeDocument/2006/relationships/hyperlink" Target="https://link.springer.com/chapter/10.1007/978-3-031-07127-0_8" TargetMode="External"/><Relationship Id="rId25" Type="http://schemas.openxmlformats.org/officeDocument/2006/relationships/hyperlink" Target="https://doi.org/10.1017/wat.2023.5" TargetMode="External"/><Relationship Id="rId2" Type="http://schemas.openxmlformats.org/officeDocument/2006/relationships/styles" Target="styles.xml"/><Relationship Id="rId16" Type="http://schemas.openxmlformats.org/officeDocument/2006/relationships/hyperlink" Target="https://council.science/wp-content/uploads/2017/03/SDGs-interactions-3-healthy-lives.pdf" TargetMode="External"/><Relationship Id="rId20" Type="http://schemas.openxmlformats.org/officeDocument/2006/relationships/hyperlink" Target="https://link.springer.com/article/10.1007/s10668-023-03225-w" TargetMode="External"/><Relationship Id="rId29" Type="http://schemas.openxmlformats.org/officeDocument/2006/relationships/hyperlink" Target="https://yadda.icm.edu.pl/baztech/element/bwmeta1.element.baztech-148b90db-699e-4f8b-8074-f8d3fa84fa3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11/1758-5899.12596" TargetMode="External"/><Relationship Id="rId24" Type="http://schemas.openxmlformats.org/officeDocument/2006/relationships/hyperlink" Target="https://doi.org/10.1016/j.procir.2018.01.003"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16/j.cosust.2022.101176" TargetMode="External"/><Relationship Id="rId23" Type="http://schemas.openxmlformats.org/officeDocument/2006/relationships/hyperlink" Target="https://www.thelancet.com/journals/landia/article/PIIS2213-8587(15)00488-X/abstract" TargetMode="External"/><Relationship Id="rId28" Type="http://schemas.openxmlformats.org/officeDocument/2006/relationships/hyperlink" Target="https://doi.org/10.1002/bse.2835" TargetMode="External"/><Relationship Id="rId10" Type="http://schemas.openxmlformats.org/officeDocument/2006/relationships/hyperlink" Target="https://doi.org/10.1016/j.ijmedinf.2017.11.003" TargetMode="External"/><Relationship Id="rId19" Type="http://schemas.openxmlformats.org/officeDocument/2006/relationships/hyperlink" Target="https://doi.org/10.3390/su12073015"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51526/kbes.2024.5.3.21-42" TargetMode="External"/><Relationship Id="rId14" Type="http://schemas.openxmlformats.org/officeDocument/2006/relationships/hyperlink" Target="https://doi.org/10.21753/vmoa.5.2.443" TargetMode="External"/><Relationship Id="rId22" Type="http://schemas.openxmlformats.org/officeDocument/2006/relationships/hyperlink" Target="https://www.thelancet.com/journals/lancet/article/PIIS0140-6736(18)30667-6/abstract" TargetMode="External"/><Relationship Id="rId27" Type="http://schemas.openxmlformats.org/officeDocument/2006/relationships/hyperlink" Target="https://doi.org/10.3390/environsciproc2022015071"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3000503-1BE4-4ABB-B2B3-FBF85C45F7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4556</TotalTime>
  <Pages>11</Pages>
  <Words>3530</Words>
  <Characters>20121</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Mypc</dc:creator>
  <cp:lastModifiedBy>Jacqueline Lawrence (2315750)</cp:lastModifiedBy>
  <cp:revision>3</cp:revision>
  <dcterms:created xsi:type="dcterms:W3CDTF">2026-06-08T13:02:00Z</dcterms:created>
  <dcterms:modified xsi:type="dcterms:W3CDTF">2026-06-11T18:37:00Z</dcterms:modified>
</cp:coreProperties>
</file>