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9DC89" w14:textId="432CE83C" w:rsidR="00347329" w:rsidRDefault="004A787B" w:rsidP="00CD00AA">
      <w:pPr>
        <w:pStyle w:val="Title"/>
        <w:jc w:val="center"/>
      </w:pPr>
      <w:r>
        <w:t>Academic Skills LCLM 4001</w:t>
      </w:r>
    </w:p>
    <w:p w14:paraId="269963C7" w14:textId="77777777" w:rsidR="004A787B" w:rsidRDefault="004A787B" w:rsidP="00CD00AA">
      <w:pPr>
        <w:jc w:val="center"/>
      </w:pPr>
    </w:p>
    <w:p w14:paraId="372A71D6" w14:textId="77777777" w:rsidR="004A787B" w:rsidRDefault="004A787B" w:rsidP="00CD00AA">
      <w:pPr>
        <w:jc w:val="center"/>
      </w:pPr>
    </w:p>
    <w:p w14:paraId="19D140E8" w14:textId="42776C3E" w:rsidR="004A787B" w:rsidRDefault="00B72C61" w:rsidP="00CD00AA">
      <w:pPr>
        <w:jc w:val="center"/>
      </w:pPr>
      <w:r>
        <w:t>TASK 3</w:t>
      </w:r>
    </w:p>
    <w:p w14:paraId="0BE4B964" w14:textId="77777777" w:rsidR="004A787B" w:rsidRDefault="004A787B" w:rsidP="004A787B"/>
    <w:p w14:paraId="4830DD99" w14:textId="77777777" w:rsidR="004A787B" w:rsidRDefault="004A787B" w:rsidP="004A787B"/>
    <w:p w14:paraId="6A2FDC49" w14:textId="77777777" w:rsidR="004A787B" w:rsidRDefault="004A787B" w:rsidP="004A787B"/>
    <w:p w14:paraId="56445BDD" w14:textId="77777777" w:rsidR="004A787B" w:rsidRDefault="004A787B" w:rsidP="004A787B"/>
    <w:p w14:paraId="69857938" w14:textId="77777777" w:rsidR="004A787B" w:rsidRDefault="004A787B" w:rsidP="004A787B"/>
    <w:p w14:paraId="49396908" w14:textId="77777777" w:rsidR="004A787B" w:rsidRDefault="004A787B" w:rsidP="004A787B"/>
    <w:p w14:paraId="3DE62F93" w14:textId="77777777" w:rsidR="004A787B" w:rsidRDefault="004A787B" w:rsidP="004A787B"/>
    <w:p w14:paraId="3F56830A" w14:textId="77777777" w:rsidR="004A787B" w:rsidRDefault="004A787B" w:rsidP="004A787B"/>
    <w:p w14:paraId="69348C59" w14:textId="77777777" w:rsidR="004A787B" w:rsidRDefault="004A787B" w:rsidP="004A787B"/>
    <w:p w14:paraId="341A9A34" w14:textId="77777777" w:rsidR="004A787B" w:rsidRDefault="004A787B" w:rsidP="004A787B"/>
    <w:p w14:paraId="73FA1C96" w14:textId="77777777" w:rsidR="004A787B" w:rsidRDefault="004A787B" w:rsidP="004A787B"/>
    <w:p w14:paraId="53FC5A61" w14:textId="77777777" w:rsidR="004A787B" w:rsidRDefault="004A787B" w:rsidP="004A787B"/>
    <w:p w14:paraId="68F92111" w14:textId="77777777" w:rsidR="004A787B" w:rsidRDefault="004A787B" w:rsidP="004A787B"/>
    <w:p w14:paraId="33F49D45" w14:textId="77777777" w:rsidR="004A787B" w:rsidRDefault="004A787B" w:rsidP="004A787B"/>
    <w:p w14:paraId="66199477" w14:textId="77777777" w:rsidR="004A787B" w:rsidRDefault="004A787B" w:rsidP="004A787B"/>
    <w:p w14:paraId="7E3D0C0A" w14:textId="77777777" w:rsidR="004A787B" w:rsidRDefault="004A787B" w:rsidP="004A787B"/>
    <w:p w14:paraId="3AAAEBC4" w14:textId="77777777" w:rsidR="004A787B" w:rsidRDefault="004A787B" w:rsidP="004A787B"/>
    <w:p w14:paraId="50286B37" w14:textId="77777777" w:rsidR="004A787B" w:rsidRDefault="004A787B" w:rsidP="004A787B"/>
    <w:p w14:paraId="2E3A10A1" w14:textId="77777777" w:rsidR="004A787B" w:rsidRDefault="004A787B" w:rsidP="004A787B"/>
    <w:p w14:paraId="095C201F" w14:textId="77777777" w:rsidR="004A787B" w:rsidRDefault="004A787B" w:rsidP="004A787B"/>
    <w:p w14:paraId="64D4FD05" w14:textId="4152586F" w:rsidR="006E7644" w:rsidRDefault="004E3DEF" w:rsidP="004E3DEF">
      <w:r>
        <w:lastRenderedPageBreak/>
        <w:t xml:space="preserve"> </w:t>
      </w:r>
    </w:p>
    <w:p w14:paraId="383113AF" w14:textId="77777777" w:rsidR="004E3DEF" w:rsidRDefault="004E3DEF" w:rsidP="004E3DEF">
      <w:pPr>
        <w:pStyle w:val="Heading1"/>
      </w:pPr>
      <w:r>
        <w:t xml:space="preserve"> </w:t>
      </w:r>
      <w:r>
        <w:t>Introduction</w:t>
      </w:r>
    </w:p>
    <w:p w14:paraId="4DCCE9A1" w14:textId="77777777" w:rsidR="004E3DEF" w:rsidRDefault="004E3DEF" w:rsidP="004E3DEF">
      <w:r>
        <w:t>The reflective report provides an analysis of my learning experience during the Academic Skills module and the discussion of primary experiences that helped me grow as a university student. The report is devoted to my progress in learning some basic academic skills such as time management, note taking, information literacy, academic writing, and referencing skills as observed in the classroom, discussions, and during formal tests. To a greater extent, structured reflection leads to deeper learning as it promotes systematic reflection on experiences, feelings and outcomes, as it was pointed out by Gibbs (1988) in his reflective cycle model. Such experiences are important not only in the ability to empower the skills learnt, but also in the process of enabling the metacognitive awareness that is very vital in a lifetime learning process (Flavell, 1979). The reflection will examine the importance of the individual components outlined in the module to my personal and academic development and will ascertain the strengths that have been built and the areas that need further focus.</w:t>
      </w:r>
    </w:p>
    <w:p w14:paraId="492BA326" w14:textId="77777777" w:rsidR="004E3DEF" w:rsidRDefault="004E3DEF" w:rsidP="004E3DEF">
      <w:r>
        <w:t>Account of Experiences</w:t>
      </w:r>
    </w:p>
    <w:p w14:paraId="2A1EC498" w14:textId="77777777" w:rsidR="004E3DEF" w:rsidRDefault="004E3DEF" w:rsidP="004E3DEF">
      <w:r>
        <w:t>Academic Skills module provided many formative experiences that tested and enhanced my academic skills. The fifty-five-minute academic skills examination (Task 1) was an assessment exercise acting as a learning prompt that provided answers to the question of testing my knowledge of time management strategies, note taking methods, and referencing styles under test conditions. This experience also demonstrated the synergetic relationship between academic skills since the time management was closely related to the possibility to demonstrate knowledge in various potential domains within the restricted period of time.</w:t>
      </w:r>
    </w:p>
    <w:p w14:paraId="7968C23F" w14:textId="77777777" w:rsidR="004E3DEF" w:rsidRDefault="004E3DEF" w:rsidP="004E3DEF">
      <w:r>
        <w:t xml:space="preserve">The application exercise that took 90 minutes (Task 2) allowed to demonstrate the integration of skills in a practical manner. Having to generously excerpt off a text, reformulate sentences, and create a scholarly paragraph as quickly as possible drove home the demand of what Bereiter and Scardamalia (1987) refer to as knowledge transformation as opposed to maintaining mere clerical reproduction, to something important in the way of synthesis and expression. Collaborative learning possibilities were provided in the classroom discussions during the module and the interactions between the peers promoted the enjoyment of different solutions to the academic problems. Special attention to information literacy group activities appealed to </w:t>
      </w:r>
      <w:r>
        <w:lastRenderedPageBreak/>
        <w:t>me the most because it clearly showed the necessity of source evaluation that has become significant in our digital information environment (Eisenberg &amp; Berkowitz, 1990).</w:t>
      </w:r>
    </w:p>
    <w:p w14:paraId="42F0F295" w14:textId="77777777" w:rsidR="004E3DEF" w:rsidRDefault="004E3DEF" w:rsidP="004E3DEF">
      <w:r>
        <w:t>Activities in the academic writing conventions interactive workshops demonstrated how simple tasks had many complex aspects behind them. The recognition of the difference between paraphrase and summation, the need to understand the need to use cited materials and the ability to apply the general tone of academic writing necessitated constant exercises and constructive criticism. All these experiences explained the idea that academic skills do not exist in isolation because they are interrelated components of academic practice.</w:t>
      </w:r>
    </w:p>
    <w:p w14:paraId="3097162C" w14:textId="77777777" w:rsidR="004E3DEF" w:rsidRDefault="004E3DEF" w:rsidP="004E3DEF">
      <w:pPr>
        <w:pStyle w:val="Heading1"/>
      </w:pPr>
      <w:r>
        <w:t>Reflective and Personal Analysis</w:t>
      </w:r>
    </w:p>
    <w:p w14:paraId="2F3A59DF" w14:textId="77777777" w:rsidR="004E3DEF" w:rsidRDefault="004E3DEF" w:rsidP="004E3DEF">
      <w:r>
        <w:t>Learning Experiences as Assessed</w:t>
      </w:r>
    </w:p>
    <w:p w14:paraId="6C968937" w14:textId="77777777" w:rsidR="004E3DEF" w:rsidRDefault="004E3DEF" w:rsidP="004E3DEF">
      <w:r>
        <w:t>In my performance in Task 1, I would like to highlight some achievements as well as areas in need of improvement. Using my preparation to take the quiz, I was able to discover my strengths in grasping theoretical concepts of time management and note taking as stated in the research about effective learning strategies conducted by Dunlosky et al. (2013). The time limit, however, revealed a flaw in how I actually apply such concepts, specifically in how I can build accurate references using available factors quickly. Such incongruence in theory and practice might be described by Ramsden (2003) as one of the typical problems that may be seen in high education: the characteristic lag between surface and deep learning.</w:t>
      </w:r>
    </w:p>
    <w:p w14:paraId="661AEE93" w14:textId="77777777" w:rsidR="004E3DEF" w:rsidRDefault="004E3DEF" w:rsidP="004E3DEF">
      <w:r>
        <w:t>Task 2 was a good experience in my writing processes and capacities. Although the corresponding note-taking element was successfully accomplished on my part based on strategies learned during the research on note-taking effectiveness by Piolat et al. (2005), I experienced difficulties concerning maintaining the academic tone preservation in a context of paraphrasing complicated thoughts. This difficulty pointed to the high-order thinking processes of academic writing that entails focusing on the content, structure, audience, and formats at the same time (Hayes, 2012). The experience confirmed the value of practicing to build what Flower and Hayes (1981) call writing expertise, or having the capability to work on several things on the writing platform at the same time.</w:t>
      </w:r>
    </w:p>
    <w:p w14:paraId="323F7750" w14:textId="112F482D" w:rsidR="004E3DEF" w:rsidRDefault="004E3DEF" w:rsidP="004E3DEF">
      <w:r>
        <w:t>Self-Improvement</w:t>
      </w:r>
      <w:r>
        <w:t xml:space="preserve"> and Self Development</w:t>
      </w:r>
    </w:p>
    <w:p w14:paraId="47D0FFD8" w14:textId="77777777" w:rsidR="004E3DEF" w:rsidRDefault="004E3DEF" w:rsidP="004E3DEF">
      <w:r>
        <w:t xml:space="preserve">The module has had a considerable effect on my attitude to myself as a student, as well as my knowledge of academic demands. In the beginning, I had confidence in approaching academic </w:t>
      </w:r>
      <w:r>
        <w:lastRenderedPageBreak/>
        <w:t>work as I had positive experiences before, and the module taught me a lesson on sophistication needed in doing academic work at the university level. Although this was quite uncomfortable initially, it was also liberating since it offered evident routes of progress that are supported by evidence-based practices.</w:t>
      </w:r>
    </w:p>
    <w:p w14:paraId="37F3DBC2" w14:textId="77777777" w:rsidR="004E3DEF" w:rsidRDefault="004E3DEF" w:rsidP="004E3DEF">
      <w:r>
        <w:t>Training sessions on academic integrity in the classroom had a tremendous implication on my use and citation of sources. The realization of why it is necessary to reference the works, that is, not as a set of formal norms, but as an important part of the scientific dialog, changed my attitude towards academic writing (Pecorari, 2003). This change is what Mezirow (1991) calls transformative learning: a major force that involves a basic change in worldview, which impacts future behavior and thought.</w:t>
      </w:r>
    </w:p>
    <w:p w14:paraId="21427699" w14:textId="77777777" w:rsidR="004E3DEF" w:rsidRDefault="004E3DEF" w:rsidP="004E3DEF">
      <w:r>
        <w:t>Areas of Strength and Weakness.</w:t>
      </w:r>
    </w:p>
    <w:p w14:paraId="0DCC8C40" w14:textId="77777777" w:rsidR="004E3DEF" w:rsidRDefault="004E3DEF" w:rsidP="004E3DEF">
      <w:r>
        <w:t>My main areas of strength consist of information literacy and glancing or theoretical knowledge of academic postulates. I also prove that I am good at evaluating sources and employing such tests as the CRAAP test (Currency, Relevance, Authority, Accuracy, Purpose) to determine the quality of information. Although it needs improvement, my note-taking skills demonstrate the good basic knowledge of hierarchical organization and significant concept identification.</w:t>
      </w:r>
    </w:p>
    <w:p w14:paraId="7B2D1D5B" w14:textId="77777777" w:rsidR="004E3DEF" w:rsidRDefault="004E3DEF" w:rsidP="004E3DEF">
      <w:r>
        <w:t>There are still fields that need further improvement: dealing with pressure on time management and locating the mechanical part of referencing. I also know the principles of citation practices though I now require more practice to gain proficiency in the use of formats. My paraphrasing ability is gradually progressing with more interest being required as the development is needed to apply the expertise in language manipulation as expected in an academic setting (Keck, 2006).</w:t>
      </w:r>
    </w:p>
    <w:p w14:paraId="0CCC2F69" w14:textId="77777777" w:rsidR="004E3DEF" w:rsidRDefault="004E3DEF" w:rsidP="004E3DEF">
      <w:r>
        <w:t>Academic Development Impact</w:t>
      </w:r>
    </w:p>
    <w:p w14:paraId="104392A8" w14:textId="77777777" w:rsidR="004E3DEF" w:rsidRDefault="004E3DEF" w:rsidP="004E3DEF">
      <w:r>
        <w:t>The improvement of metacognition skills has been highly appreciated in the module since the module is not based on achieving but reflecting on how one learns. The method is in accordance with studies done by Schraw and Dennison (1994) on metacognitive awareness, which indicates strong links between the thinking and performance in schools. Behavioral and cognitive orientation to my preferences, weaknesses and methods of learning will serve as the tools that will enable me to independently enhance my learning throughout my years in university.</w:t>
      </w:r>
    </w:p>
    <w:p w14:paraId="0B5E03C3" w14:textId="77777777" w:rsidR="004E3DEF" w:rsidRDefault="004E3DEF" w:rsidP="004E3DEF">
      <w:r>
        <w:lastRenderedPageBreak/>
        <w:t>The incorporation of technology in the acquisition of academic skills, specifically, during information searching and assessment has made me ready to meet digital literacy requirements of the modern scholarship. Knowing how to work with academic databases, critically reading online sources, and dealing with digital information in general provides the insights into what Prensky (2001) sees as imperative to learning in the 21 st century.</w:t>
      </w:r>
    </w:p>
    <w:p w14:paraId="30C30351" w14:textId="77777777" w:rsidR="004E3DEF" w:rsidRDefault="004E3DEF" w:rsidP="004E3DEF">
      <w:pPr>
        <w:pStyle w:val="Heading1"/>
      </w:pPr>
      <w:r>
        <w:t>Conclusion</w:t>
      </w:r>
    </w:p>
    <w:p w14:paraId="44630C19" w14:textId="77777777" w:rsidR="004E3DEF" w:rsidRDefault="004E3DEF" w:rsidP="004E3DEF">
      <w:r>
        <w:t>My readiness to study at the university has been significantly improved by the Academic Skills module as far as the skills that I gained are both practical and metacognitive in nature. The theoretical knowledge, hands-on experience, and the process of reflections have preconditioned a strong basis of further academic growth. Major lessons learnt are the understanding of how inter-related academic skills are, how they require practice to help to develop the skills as well as the importance of reflective learning practices.</w:t>
      </w:r>
    </w:p>
    <w:p w14:paraId="319DF8C9" w14:textId="26D3F479" w:rsidR="004A787B" w:rsidRDefault="004E3DEF" w:rsidP="004E3DEF">
      <w:r>
        <w:t>The highest achievement of the module is that it changed the way I perceive the academic skills as a separate set of requirements but instead realize them as elements of the scholarly practice. Such a change has longer-term ramifications which go beyond immediate academic performance to a lifetime of learning in capabilities. Going ahead, I will remain dedicated to the further practice of specific areas of improvement and use my nascent strengths as a part of contributing to further academic performance and personal development.</w:t>
      </w:r>
    </w:p>
    <w:p w14:paraId="107F9AD4" w14:textId="77777777" w:rsidR="004E3DEF" w:rsidRDefault="004E3DEF" w:rsidP="004E3DEF"/>
    <w:p w14:paraId="26A52B28" w14:textId="77777777" w:rsidR="004E3DEF" w:rsidRDefault="004E3DEF" w:rsidP="004E3DEF"/>
    <w:p w14:paraId="19A5325E" w14:textId="77777777" w:rsidR="004E3DEF" w:rsidRDefault="004E3DEF" w:rsidP="004E3DEF"/>
    <w:p w14:paraId="57DD8A0F" w14:textId="77777777" w:rsidR="004E3DEF" w:rsidRDefault="004E3DEF" w:rsidP="004E3DEF"/>
    <w:p w14:paraId="2FFD8D78" w14:textId="77777777" w:rsidR="004E3DEF" w:rsidRDefault="004E3DEF" w:rsidP="004E3DEF"/>
    <w:p w14:paraId="18DCA3DD" w14:textId="77777777" w:rsidR="004E3DEF" w:rsidRDefault="004E3DEF" w:rsidP="004E3DEF"/>
    <w:p w14:paraId="511F9337" w14:textId="77777777" w:rsidR="004E3DEF" w:rsidRDefault="004E3DEF" w:rsidP="004E3DEF"/>
    <w:p w14:paraId="4185907A" w14:textId="77777777" w:rsidR="004E3DEF" w:rsidRDefault="004E3DEF" w:rsidP="004E3DEF"/>
    <w:p w14:paraId="5099FEE3" w14:textId="77777777" w:rsidR="00255C4B" w:rsidRDefault="00255C4B" w:rsidP="00255C4B"/>
    <w:p w14:paraId="54996285" w14:textId="4A74403D" w:rsidR="004E3DEF" w:rsidRDefault="00255C4B" w:rsidP="004E3DEF">
      <w:pPr>
        <w:pStyle w:val="Heading1"/>
      </w:pPr>
      <w:r>
        <w:lastRenderedPageBreak/>
        <w:t>References</w:t>
      </w:r>
      <w:r w:rsidR="004E3DEF">
        <w:t xml:space="preserve"> </w:t>
      </w:r>
    </w:p>
    <w:p w14:paraId="1B656D3F" w14:textId="77777777" w:rsidR="004E3DEF" w:rsidRDefault="004E3DEF" w:rsidP="004E3DEF">
      <w:r>
        <w:t>Bereiter, C., &amp; Scardamalia, M. (1987). The psychology of written composition. Lawrence Erlbaum Associates.</w:t>
      </w:r>
    </w:p>
    <w:p w14:paraId="1D1CD711" w14:textId="77777777" w:rsidR="004E3DEF" w:rsidRDefault="004E3DEF" w:rsidP="004E3DEF">
      <w:r>
        <w:t>Dunlosky, J., Rawson, K. A., Marsh, E. J., Nathan, M. J., &amp; Willingham, D. T. (2013). Improving students' learning with effective learning techniques: Promising directions from cognitive and educational psychology. Psychological Science in the Public Interest, 14(1), 4-58.</w:t>
      </w:r>
    </w:p>
    <w:p w14:paraId="76735E18" w14:textId="77777777" w:rsidR="004E3DEF" w:rsidRDefault="004E3DEF" w:rsidP="004E3DEF">
      <w:r>
        <w:t>Eisenberg, M. B., &amp; Berkowitz, R. E. (1990). Information problem-solving: The Big Six skills approach to library &amp; information skills instruction. Ablex Publishing.</w:t>
      </w:r>
    </w:p>
    <w:p w14:paraId="42EDC464" w14:textId="77777777" w:rsidR="004E3DEF" w:rsidRDefault="004E3DEF" w:rsidP="004E3DEF">
      <w:r>
        <w:t>Flavell, J. H. (1979). Metacognition and cognitive monitoring: A new area of cognitive-developmental inquiry. American Psychologist, 34(10), 906-911.</w:t>
      </w:r>
    </w:p>
    <w:p w14:paraId="36940BF7" w14:textId="77777777" w:rsidR="004E3DEF" w:rsidRDefault="004E3DEF" w:rsidP="004E3DEF">
      <w:r>
        <w:t>Flower, L., &amp; Hayes, J. R. (1981). A cognitive process theory of writing. College Composition and Communication, 32(4), 365-387.</w:t>
      </w:r>
    </w:p>
    <w:p w14:paraId="689BE230" w14:textId="77777777" w:rsidR="004E3DEF" w:rsidRDefault="004E3DEF" w:rsidP="004E3DEF">
      <w:r>
        <w:t>Gibbs, G. (1988). Learning by doing: A guide to teaching and learning methods. Further Education Unit.</w:t>
      </w:r>
    </w:p>
    <w:p w14:paraId="3F413503" w14:textId="77777777" w:rsidR="004E3DEF" w:rsidRDefault="004E3DEF" w:rsidP="004E3DEF">
      <w:r>
        <w:t>Hayes, J. R. (2012). Modeling and remodeling writing. Written Communication, 29(3), 369-388.</w:t>
      </w:r>
    </w:p>
    <w:p w14:paraId="439B8B4E" w14:textId="77777777" w:rsidR="004E3DEF" w:rsidRDefault="004E3DEF" w:rsidP="004E3DEF">
      <w:r>
        <w:t>Keck, C. (2006). The use of paraphrase in summary writing: A comparison of L1 and L2 writers. Journal of Second Language Writing, 15(4), 261-278.</w:t>
      </w:r>
    </w:p>
    <w:p w14:paraId="413C19A9" w14:textId="77777777" w:rsidR="004E3DEF" w:rsidRDefault="004E3DEF" w:rsidP="004E3DEF">
      <w:r>
        <w:t>Mezirow, J. (1991). Transformative dimensions of adult learning. Jossey-Bass.</w:t>
      </w:r>
    </w:p>
    <w:p w14:paraId="39B13892" w14:textId="77777777" w:rsidR="004E3DEF" w:rsidRDefault="004E3DEF" w:rsidP="004E3DEF">
      <w:r>
        <w:t>Pecorari, D. (2003). Good and original: Plagiarism and patchwriting in academic second-language writing. Journal of Second Language Writing, 12(4), 317-345.</w:t>
      </w:r>
    </w:p>
    <w:p w14:paraId="5ED3FA26" w14:textId="77777777" w:rsidR="004E3DEF" w:rsidRDefault="004E3DEF" w:rsidP="004E3DEF">
      <w:r>
        <w:t>Piolat, A., Olive, T., &amp; Kellogg, R. T. (2005). Cognitive effort during note taking. Applied Cognitive Psychology, 19(3), 291-312.</w:t>
      </w:r>
    </w:p>
    <w:p w14:paraId="05307E17" w14:textId="77777777" w:rsidR="004E3DEF" w:rsidRDefault="004E3DEF" w:rsidP="004E3DEF">
      <w:r>
        <w:t>Prensky, M. (2001). Digital natives, digital immigrants. On the Horizon, 9(5), 1-6.</w:t>
      </w:r>
    </w:p>
    <w:p w14:paraId="3061FC9E" w14:textId="77777777" w:rsidR="004E3DEF" w:rsidRDefault="004E3DEF" w:rsidP="004E3DEF">
      <w:r>
        <w:t>Ramsden, P. (2003). Learning to teach in higher education (2nd ed.). Routledge.</w:t>
      </w:r>
    </w:p>
    <w:p w14:paraId="76B41C5D" w14:textId="3A24FF15" w:rsidR="004A787B" w:rsidRPr="004A787B" w:rsidRDefault="004E3DEF" w:rsidP="004E3DEF">
      <w:r>
        <w:t>Schraw, G., &amp; Dennison, R. S. (1994). Assessing metacognitive awareness. Contemporary Educational Psychology, 19(4), 460-475.</w:t>
      </w:r>
    </w:p>
    <w:sectPr w:rsidR="004A787B" w:rsidRPr="004A78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87B"/>
    <w:rsid w:val="0005265B"/>
    <w:rsid w:val="00142D5D"/>
    <w:rsid w:val="001D6220"/>
    <w:rsid w:val="00255C4B"/>
    <w:rsid w:val="003403A6"/>
    <w:rsid w:val="00347329"/>
    <w:rsid w:val="003C5579"/>
    <w:rsid w:val="004A787B"/>
    <w:rsid w:val="004E3DEF"/>
    <w:rsid w:val="005F3B2A"/>
    <w:rsid w:val="006934D9"/>
    <w:rsid w:val="006E0FD7"/>
    <w:rsid w:val="006E7644"/>
    <w:rsid w:val="0076244D"/>
    <w:rsid w:val="00862736"/>
    <w:rsid w:val="008A21EE"/>
    <w:rsid w:val="008C12F3"/>
    <w:rsid w:val="00902E6D"/>
    <w:rsid w:val="00987331"/>
    <w:rsid w:val="00991D77"/>
    <w:rsid w:val="00993877"/>
    <w:rsid w:val="009F6E24"/>
    <w:rsid w:val="00A310BC"/>
    <w:rsid w:val="00A50DFC"/>
    <w:rsid w:val="00A77B22"/>
    <w:rsid w:val="00AF285C"/>
    <w:rsid w:val="00B2477A"/>
    <w:rsid w:val="00B72C61"/>
    <w:rsid w:val="00C304A1"/>
    <w:rsid w:val="00C86434"/>
    <w:rsid w:val="00CD00AA"/>
    <w:rsid w:val="00D125EA"/>
    <w:rsid w:val="00D21D74"/>
    <w:rsid w:val="00D44EDA"/>
    <w:rsid w:val="00D53F29"/>
    <w:rsid w:val="00E037A9"/>
    <w:rsid w:val="00E90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EF72C"/>
  <w15:chartTrackingRefBased/>
  <w15:docId w15:val="{43EFD7C1-3514-4F3C-AB02-D3BCC41A1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E24"/>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4A78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8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87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87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A787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A78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78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78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78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6E24"/>
    <w:pPr>
      <w:spacing w:after="80"/>
      <w:contextualSpacing/>
    </w:pPr>
    <w:rPr>
      <w:rFonts w:eastAsiaTheme="majorEastAsia"/>
      <w:spacing w:val="-10"/>
      <w:kern w:val="28"/>
      <w:sz w:val="48"/>
      <w:szCs w:val="48"/>
    </w:rPr>
  </w:style>
  <w:style w:type="character" w:customStyle="1" w:styleId="TitleChar">
    <w:name w:val="Title Char"/>
    <w:basedOn w:val="DefaultParagraphFont"/>
    <w:link w:val="Title"/>
    <w:uiPriority w:val="10"/>
    <w:rsid w:val="009F6E24"/>
    <w:rPr>
      <w:rFonts w:ascii="Times New Roman" w:eastAsiaTheme="majorEastAsia" w:hAnsi="Times New Roman" w:cs="Times New Roman"/>
      <w:noProof/>
      <w:spacing w:val="-10"/>
      <w:kern w:val="28"/>
      <w:sz w:val="48"/>
      <w:szCs w:val="48"/>
    </w:rPr>
  </w:style>
  <w:style w:type="character" w:customStyle="1" w:styleId="Heading1Char">
    <w:name w:val="Heading 1 Char"/>
    <w:basedOn w:val="DefaultParagraphFont"/>
    <w:link w:val="Heading1"/>
    <w:uiPriority w:val="9"/>
    <w:rsid w:val="004A78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8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8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87B"/>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4A787B"/>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4A787B"/>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4A787B"/>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4A787B"/>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4A787B"/>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4A78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8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87B"/>
    <w:pPr>
      <w:spacing w:before="160"/>
      <w:jc w:val="center"/>
    </w:pPr>
    <w:rPr>
      <w:i/>
      <w:iCs/>
      <w:color w:val="404040" w:themeColor="text1" w:themeTint="BF"/>
    </w:rPr>
  </w:style>
  <w:style w:type="character" w:customStyle="1" w:styleId="QuoteChar">
    <w:name w:val="Quote Char"/>
    <w:basedOn w:val="DefaultParagraphFont"/>
    <w:link w:val="Quote"/>
    <w:uiPriority w:val="29"/>
    <w:rsid w:val="004A787B"/>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4A787B"/>
    <w:pPr>
      <w:ind w:left="720"/>
      <w:contextualSpacing/>
    </w:pPr>
  </w:style>
  <w:style w:type="character" w:styleId="IntenseEmphasis">
    <w:name w:val="Intense Emphasis"/>
    <w:basedOn w:val="DefaultParagraphFont"/>
    <w:uiPriority w:val="21"/>
    <w:qFormat/>
    <w:rsid w:val="004A787B"/>
    <w:rPr>
      <w:i/>
      <w:iCs/>
      <w:color w:val="0F4761" w:themeColor="accent1" w:themeShade="BF"/>
    </w:rPr>
  </w:style>
  <w:style w:type="paragraph" w:styleId="IntenseQuote">
    <w:name w:val="Intense Quote"/>
    <w:basedOn w:val="Normal"/>
    <w:next w:val="Normal"/>
    <w:link w:val="IntenseQuoteChar"/>
    <w:uiPriority w:val="30"/>
    <w:qFormat/>
    <w:rsid w:val="004A78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87B"/>
    <w:rPr>
      <w:rFonts w:ascii="Times New Roman" w:hAnsi="Times New Roman" w:cs="Times New Roman"/>
      <w:i/>
      <w:iCs/>
      <w:color w:val="0F4761" w:themeColor="accent1" w:themeShade="BF"/>
      <w:sz w:val="24"/>
      <w:szCs w:val="24"/>
    </w:rPr>
  </w:style>
  <w:style w:type="character" w:styleId="IntenseReference">
    <w:name w:val="Intense Reference"/>
    <w:basedOn w:val="DefaultParagraphFont"/>
    <w:uiPriority w:val="32"/>
    <w:qFormat/>
    <w:rsid w:val="004A787B"/>
    <w:rPr>
      <w:b/>
      <w:bCs/>
      <w:smallCaps/>
      <w:color w:val="0F4761" w:themeColor="accent1" w:themeShade="BF"/>
      <w:spacing w:val="5"/>
    </w:rPr>
  </w:style>
  <w:style w:type="paragraph" w:styleId="NoSpacing">
    <w:name w:val="No Spacing"/>
    <w:uiPriority w:val="1"/>
    <w:qFormat/>
    <w:rsid w:val="004E3DEF"/>
    <w:pPr>
      <w:spacing w:after="0" w:line="240" w:lineRule="auto"/>
      <w:jc w:val="both"/>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0477">
      <w:bodyDiv w:val="1"/>
      <w:marLeft w:val="0"/>
      <w:marRight w:val="0"/>
      <w:marTop w:val="0"/>
      <w:marBottom w:val="0"/>
      <w:divBdr>
        <w:top w:val="none" w:sz="0" w:space="0" w:color="auto"/>
        <w:left w:val="none" w:sz="0" w:space="0" w:color="auto"/>
        <w:bottom w:val="none" w:sz="0" w:space="0" w:color="auto"/>
        <w:right w:val="none" w:sz="0" w:space="0" w:color="auto"/>
      </w:divBdr>
    </w:div>
    <w:div w:id="489372394">
      <w:bodyDiv w:val="1"/>
      <w:marLeft w:val="0"/>
      <w:marRight w:val="0"/>
      <w:marTop w:val="0"/>
      <w:marBottom w:val="0"/>
      <w:divBdr>
        <w:top w:val="none" w:sz="0" w:space="0" w:color="auto"/>
        <w:left w:val="none" w:sz="0" w:space="0" w:color="auto"/>
        <w:bottom w:val="none" w:sz="0" w:space="0" w:color="auto"/>
        <w:right w:val="none" w:sz="0" w:space="0" w:color="auto"/>
      </w:divBdr>
    </w:div>
    <w:div w:id="907233354">
      <w:bodyDiv w:val="1"/>
      <w:marLeft w:val="0"/>
      <w:marRight w:val="0"/>
      <w:marTop w:val="0"/>
      <w:marBottom w:val="0"/>
      <w:divBdr>
        <w:top w:val="none" w:sz="0" w:space="0" w:color="auto"/>
        <w:left w:val="none" w:sz="0" w:space="0" w:color="auto"/>
        <w:bottom w:val="none" w:sz="0" w:space="0" w:color="auto"/>
        <w:right w:val="none" w:sz="0" w:space="0" w:color="auto"/>
      </w:divBdr>
      <w:divsChild>
        <w:div w:id="1455754903">
          <w:marLeft w:val="0"/>
          <w:marRight w:val="0"/>
          <w:marTop w:val="0"/>
          <w:marBottom w:val="0"/>
          <w:divBdr>
            <w:top w:val="single" w:sz="2" w:space="0" w:color="auto"/>
            <w:left w:val="single" w:sz="2" w:space="0" w:color="auto"/>
            <w:bottom w:val="single" w:sz="2" w:space="0" w:color="auto"/>
            <w:right w:val="single" w:sz="2" w:space="0" w:color="auto"/>
          </w:divBdr>
          <w:divsChild>
            <w:div w:id="5752421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1608</Words>
  <Characters>9166</Characters>
  <Application>Microsoft Office Word</Application>
  <DocSecurity>0</DocSecurity>
  <Lines>76</Lines>
  <Paragraphs>21</Paragraphs>
  <ScaleCrop>false</ScaleCrop>
  <Company/>
  <LinksUpToDate>false</LinksUpToDate>
  <CharactersWithSpaces>10753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dc:creator>
  <cp:keywords/>
  <dc:description/>
  <cp:lastModifiedBy>anon</cp:lastModifiedBy>
  <cp:revision>4</cp:revision>
  <dcterms:created xsi:type="dcterms:W3CDTF">2025-08-16T08:27:00Z</dcterms:created>
  <dcterms:modified xsi:type="dcterms:W3CDTF">2025-08-16T08:32:00Z</dcterms:modified>
</cp:coreProperties>
</file>