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478435" w14:textId="4F7C99DC" w:rsidR="00ED1049" w:rsidRPr="007542B6" w:rsidRDefault="00C31D85" w:rsidP="007542B6">
      <w:pPr>
        <w:ind w:left="426"/>
        <w:jc w:val="both"/>
        <w:rPr>
          <w:rFonts w:ascii="Arial" w:hAnsi="Arial" w:cs="Arial"/>
          <w:sz w:val="24"/>
          <w:szCs w:val="24"/>
        </w:rPr>
      </w:pPr>
      <w:r w:rsidRPr="007542B6">
        <w:rPr>
          <w:rFonts w:ascii="Arial" w:hAnsi="Arial" w:cs="Arial"/>
          <w:noProof/>
          <w:sz w:val="24"/>
          <w:szCs w:val="24"/>
          <w:lang w:eastAsia="en-GB"/>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7542B6" w:rsidRDefault="00ED1049" w:rsidP="007542B6">
      <w:pPr>
        <w:spacing w:line="360" w:lineRule="auto"/>
        <w:ind w:left="426"/>
        <w:jc w:val="both"/>
        <w:rPr>
          <w:rFonts w:ascii="Arial" w:hAnsi="Arial" w:cs="Arial"/>
          <w:sz w:val="24"/>
          <w:szCs w:val="24"/>
        </w:rPr>
      </w:pPr>
    </w:p>
    <w:p w14:paraId="41A133E3" w14:textId="77777777" w:rsidR="00ED1049" w:rsidRPr="007542B6" w:rsidRDefault="00ED1049" w:rsidP="007542B6">
      <w:pPr>
        <w:spacing w:line="360" w:lineRule="auto"/>
        <w:ind w:left="426"/>
        <w:jc w:val="both"/>
        <w:rPr>
          <w:rFonts w:ascii="Arial" w:hAnsi="Arial" w:cs="Arial"/>
          <w:sz w:val="24"/>
          <w:szCs w:val="24"/>
        </w:rPr>
      </w:pPr>
    </w:p>
    <w:p w14:paraId="605068F9" w14:textId="77777777" w:rsidR="00ED1049" w:rsidRPr="007542B6" w:rsidRDefault="00ED1049" w:rsidP="007542B6">
      <w:pPr>
        <w:spacing w:line="360" w:lineRule="auto"/>
        <w:ind w:left="426"/>
        <w:jc w:val="both"/>
        <w:rPr>
          <w:rFonts w:ascii="Arial" w:hAnsi="Arial" w:cs="Arial"/>
          <w:sz w:val="24"/>
          <w:szCs w:val="24"/>
        </w:rPr>
      </w:pPr>
    </w:p>
    <w:p w14:paraId="543861DF" w14:textId="77777777" w:rsidR="00ED1049" w:rsidRPr="007542B6" w:rsidRDefault="00ED1049" w:rsidP="007542B6">
      <w:pPr>
        <w:jc w:val="both"/>
        <w:rPr>
          <w:rFonts w:ascii="Arial" w:hAnsi="Arial" w:cs="Arial"/>
          <w:sz w:val="24"/>
          <w:szCs w:val="24"/>
        </w:rPr>
      </w:pPr>
    </w:p>
    <w:p w14:paraId="1B9C9B98" w14:textId="77777777" w:rsidR="00C31D85" w:rsidRPr="007542B6" w:rsidRDefault="00C31D85" w:rsidP="007542B6">
      <w:pPr>
        <w:jc w:val="both"/>
        <w:rPr>
          <w:rFonts w:ascii="Arial" w:hAnsi="Arial" w:cs="Arial"/>
          <w:bCs/>
          <w:sz w:val="24"/>
          <w:szCs w:val="24"/>
        </w:rPr>
      </w:pPr>
    </w:p>
    <w:p w14:paraId="216E92B4" w14:textId="49C78A5F" w:rsidR="00C31D85" w:rsidRPr="007542B6" w:rsidRDefault="00C31D85" w:rsidP="007542B6">
      <w:pPr>
        <w:jc w:val="center"/>
        <w:rPr>
          <w:rFonts w:ascii="Arial" w:hAnsi="Arial" w:cs="Arial"/>
          <w:bCs/>
          <w:sz w:val="24"/>
          <w:szCs w:val="24"/>
        </w:rPr>
      </w:pPr>
      <w:r w:rsidRPr="007542B6">
        <w:rPr>
          <w:rFonts w:ascii="Arial" w:hAnsi="Arial" w:cs="Arial"/>
          <w:bCs/>
          <w:sz w:val="24"/>
          <w:szCs w:val="24"/>
        </w:rPr>
        <w:t>Methods and Search Strategy Academic Poster</w:t>
      </w:r>
    </w:p>
    <w:p w14:paraId="2C135EB3" w14:textId="77777777" w:rsidR="00C31D85" w:rsidRPr="007542B6" w:rsidRDefault="00C31D85" w:rsidP="007542B6">
      <w:pPr>
        <w:jc w:val="center"/>
        <w:rPr>
          <w:rFonts w:ascii="Arial" w:hAnsi="Arial" w:cs="Arial"/>
          <w:bCs/>
          <w:sz w:val="24"/>
          <w:szCs w:val="24"/>
        </w:rPr>
      </w:pPr>
    </w:p>
    <w:p w14:paraId="630B5F3A" w14:textId="77777777" w:rsidR="00C31D85" w:rsidRPr="007542B6" w:rsidRDefault="00C31D85" w:rsidP="007542B6">
      <w:pPr>
        <w:jc w:val="center"/>
        <w:rPr>
          <w:rFonts w:ascii="Arial" w:hAnsi="Arial" w:cs="Arial"/>
          <w:bCs/>
          <w:sz w:val="24"/>
          <w:szCs w:val="24"/>
        </w:rPr>
      </w:pPr>
    </w:p>
    <w:p w14:paraId="3260C959" w14:textId="77777777" w:rsidR="00C31D85" w:rsidRPr="007542B6" w:rsidRDefault="00C31D85" w:rsidP="007542B6">
      <w:pPr>
        <w:jc w:val="center"/>
        <w:rPr>
          <w:rFonts w:ascii="Arial" w:hAnsi="Arial" w:cs="Arial"/>
          <w:bCs/>
          <w:sz w:val="24"/>
          <w:szCs w:val="24"/>
        </w:rPr>
      </w:pPr>
    </w:p>
    <w:p w14:paraId="461920A4" w14:textId="77777777" w:rsidR="00C31D85" w:rsidRPr="007542B6" w:rsidRDefault="00C31D85" w:rsidP="007542B6">
      <w:pPr>
        <w:tabs>
          <w:tab w:val="left" w:pos="6540"/>
        </w:tabs>
        <w:spacing w:line="360" w:lineRule="auto"/>
        <w:ind w:left="426"/>
        <w:jc w:val="center"/>
        <w:rPr>
          <w:rFonts w:ascii="Arial" w:hAnsi="Arial" w:cs="Arial"/>
          <w:sz w:val="24"/>
          <w:szCs w:val="24"/>
          <w:lang w:val="nl-NL"/>
        </w:rPr>
      </w:pPr>
      <w:r w:rsidRPr="007542B6">
        <w:rPr>
          <w:rFonts w:ascii="Arial" w:hAnsi="Arial" w:cs="Arial"/>
          <w:bCs/>
          <w:sz w:val="24"/>
          <w:szCs w:val="24"/>
          <w:lang w:val="nl-NL"/>
        </w:rPr>
        <w:t>Student name</w:t>
      </w:r>
      <w:r w:rsidRPr="007542B6">
        <w:rPr>
          <w:rFonts w:ascii="Arial" w:hAnsi="Arial" w:cs="Arial"/>
          <w:sz w:val="24"/>
          <w:szCs w:val="24"/>
          <w:lang w:val="nl-NL"/>
        </w:rPr>
        <w:t>: Alia Farooq</w:t>
      </w:r>
    </w:p>
    <w:p w14:paraId="4D060E17" w14:textId="4567446D" w:rsidR="00C31D85" w:rsidRPr="007542B6" w:rsidRDefault="00C31D85" w:rsidP="007542B6">
      <w:pPr>
        <w:tabs>
          <w:tab w:val="left" w:pos="6540"/>
        </w:tabs>
        <w:spacing w:line="360" w:lineRule="auto"/>
        <w:ind w:left="426"/>
        <w:jc w:val="center"/>
        <w:rPr>
          <w:rFonts w:ascii="Arial" w:hAnsi="Arial" w:cs="Arial"/>
          <w:sz w:val="24"/>
          <w:szCs w:val="24"/>
          <w:lang w:val="nl-NL"/>
        </w:rPr>
      </w:pPr>
      <w:r w:rsidRPr="007542B6">
        <w:rPr>
          <w:rFonts w:ascii="Arial" w:hAnsi="Arial" w:cs="Arial"/>
          <w:bCs/>
          <w:sz w:val="24"/>
          <w:szCs w:val="24"/>
          <w:lang w:val="nl-NL"/>
        </w:rPr>
        <w:t>Student ID</w:t>
      </w:r>
      <w:r w:rsidRPr="007542B6">
        <w:rPr>
          <w:rFonts w:ascii="Arial" w:hAnsi="Arial" w:cs="Arial"/>
          <w:sz w:val="24"/>
          <w:szCs w:val="24"/>
          <w:lang w:val="nl-NL"/>
        </w:rPr>
        <w:t>:</w:t>
      </w:r>
      <w:r w:rsidR="0014259B">
        <w:rPr>
          <w:rFonts w:ascii="Arial" w:hAnsi="Arial" w:cs="Arial"/>
          <w:sz w:val="24"/>
          <w:szCs w:val="24"/>
          <w:lang w:val="nl-NL"/>
        </w:rPr>
        <w:t xml:space="preserve"> 2322737</w:t>
      </w:r>
    </w:p>
    <w:p w14:paraId="7C577260" w14:textId="77777777" w:rsidR="00C31D85" w:rsidRPr="007542B6" w:rsidRDefault="00C31D85" w:rsidP="007542B6">
      <w:pPr>
        <w:tabs>
          <w:tab w:val="left" w:pos="6540"/>
        </w:tabs>
        <w:spacing w:line="360" w:lineRule="auto"/>
        <w:ind w:left="426"/>
        <w:jc w:val="center"/>
        <w:rPr>
          <w:rFonts w:ascii="Arial" w:hAnsi="Arial" w:cs="Arial"/>
          <w:sz w:val="24"/>
          <w:szCs w:val="24"/>
          <w:lang w:val="nl-NL"/>
        </w:rPr>
      </w:pPr>
    </w:p>
    <w:p w14:paraId="41CBCDE7" w14:textId="77777777" w:rsidR="00C31D85" w:rsidRPr="007542B6" w:rsidRDefault="00C31D85" w:rsidP="007542B6">
      <w:pPr>
        <w:tabs>
          <w:tab w:val="left" w:pos="6540"/>
        </w:tabs>
        <w:spacing w:line="360" w:lineRule="auto"/>
        <w:ind w:left="426"/>
        <w:jc w:val="center"/>
        <w:rPr>
          <w:rFonts w:ascii="Arial" w:hAnsi="Arial" w:cs="Arial"/>
          <w:sz w:val="24"/>
          <w:szCs w:val="24"/>
          <w:lang w:val="nl-NL"/>
        </w:rPr>
      </w:pPr>
      <w:r w:rsidRPr="007542B6">
        <w:rPr>
          <w:rFonts w:ascii="Arial" w:hAnsi="Arial" w:cs="Arial"/>
          <w:bCs/>
          <w:sz w:val="24"/>
          <w:szCs w:val="24"/>
          <w:lang w:val="nl-NL"/>
        </w:rPr>
        <w:t>Module name</w:t>
      </w:r>
      <w:r w:rsidRPr="007542B6">
        <w:rPr>
          <w:rFonts w:ascii="Arial" w:hAnsi="Arial" w:cs="Arial"/>
          <w:sz w:val="24"/>
          <w:szCs w:val="24"/>
          <w:lang w:val="nl-NL"/>
        </w:rPr>
        <w:t>: Independent Project</w:t>
      </w:r>
    </w:p>
    <w:p w14:paraId="42A6E8AA" w14:textId="77777777" w:rsidR="00C31D85" w:rsidRPr="007542B6" w:rsidRDefault="00C31D85" w:rsidP="007542B6">
      <w:pPr>
        <w:tabs>
          <w:tab w:val="left" w:pos="6540"/>
        </w:tabs>
        <w:spacing w:line="360" w:lineRule="auto"/>
        <w:ind w:left="426"/>
        <w:jc w:val="center"/>
        <w:rPr>
          <w:rFonts w:ascii="Arial" w:hAnsi="Arial" w:cs="Arial"/>
          <w:sz w:val="24"/>
          <w:szCs w:val="24"/>
        </w:rPr>
      </w:pPr>
      <w:r w:rsidRPr="007542B6">
        <w:rPr>
          <w:rFonts w:ascii="Arial" w:hAnsi="Arial" w:cs="Arial"/>
          <w:bCs/>
          <w:sz w:val="24"/>
          <w:szCs w:val="24"/>
        </w:rPr>
        <w:t>Module code</w:t>
      </w:r>
      <w:r w:rsidRPr="007542B6">
        <w:rPr>
          <w:rFonts w:ascii="Arial" w:hAnsi="Arial" w:cs="Arial"/>
          <w:sz w:val="24"/>
          <w:szCs w:val="24"/>
        </w:rPr>
        <w:t>: BMHP6020</w:t>
      </w:r>
    </w:p>
    <w:p w14:paraId="41A4DC93" w14:textId="46512763" w:rsidR="00C31D85" w:rsidRPr="007542B6" w:rsidRDefault="00CC0A8F" w:rsidP="007542B6">
      <w:pPr>
        <w:jc w:val="both"/>
        <w:rPr>
          <w:rFonts w:ascii="Arial" w:hAnsi="Arial" w:cs="Arial"/>
          <w:bCs/>
          <w:sz w:val="24"/>
          <w:szCs w:val="24"/>
        </w:rPr>
        <w:sectPr w:rsidR="00C31D85" w:rsidRPr="007542B6" w:rsidSect="00C31D85">
          <w:headerReference w:type="default" r:id="rId12"/>
          <w:headerReference w:type="first" r:id="rId13"/>
          <w:pgSz w:w="12240" w:h="15840" w:code="1"/>
          <w:pgMar w:top="720" w:right="576" w:bottom="720" w:left="720" w:header="432" w:footer="288" w:gutter="0"/>
          <w:cols w:space="720"/>
          <w:titlePg/>
          <w:docGrid w:linePitch="360"/>
        </w:sectPr>
      </w:pPr>
      <w:r w:rsidRPr="007542B6">
        <w:rPr>
          <w:rFonts w:ascii="Arial" w:hAnsi="Arial" w:cs="Arial"/>
          <w:bCs/>
          <w:sz w:val="24"/>
          <w:szCs w:val="24"/>
        </w:rPr>
        <w:br w:type="page"/>
      </w:r>
    </w:p>
    <w:tbl>
      <w:tblPr>
        <w:tblStyle w:val="TableGrid"/>
        <w:tblW w:w="14616" w:type="dxa"/>
        <w:tblLook w:val="04A0" w:firstRow="1" w:lastRow="0" w:firstColumn="1" w:lastColumn="0" w:noHBand="0" w:noVBand="1"/>
      </w:tblPr>
      <w:tblGrid>
        <w:gridCol w:w="7225"/>
        <w:gridCol w:w="7391"/>
      </w:tblGrid>
      <w:tr w:rsidR="00802FF1" w:rsidRPr="007542B6" w14:paraId="2F1EE6C0" w14:textId="77777777" w:rsidTr="00F52F83">
        <w:trPr>
          <w:trHeight w:val="597"/>
        </w:trPr>
        <w:tc>
          <w:tcPr>
            <w:tcW w:w="14616" w:type="dxa"/>
            <w:gridSpan w:val="2"/>
            <w:vAlign w:val="center"/>
          </w:tcPr>
          <w:p w14:paraId="2B809516" w14:textId="77777777" w:rsidR="00802FF1" w:rsidRPr="007542B6" w:rsidRDefault="00802FF1" w:rsidP="007542B6">
            <w:pPr>
              <w:jc w:val="center"/>
              <w:rPr>
                <w:rFonts w:ascii="Arial" w:hAnsi="Arial" w:cs="Arial"/>
                <w:b/>
                <w:bCs/>
                <w:sz w:val="24"/>
                <w:szCs w:val="24"/>
              </w:rPr>
            </w:pPr>
            <w:r w:rsidRPr="007542B6">
              <w:rPr>
                <w:rFonts w:ascii="Arial" w:hAnsi="Arial" w:cs="Arial"/>
                <w:b/>
                <w:bCs/>
                <w:sz w:val="24"/>
                <w:szCs w:val="24"/>
              </w:rPr>
              <w:lastRenderedPageBreak/>
              <w:t>The Impact of Adverse Childhood Experiences (ACEs) on the Mental Health and Well-being of Vulnerable Children in the United Kingdom: A Scoping Review</w:t>
            </w:r>
          </w:p>
          <w:p w14:paraId="080E7EB0" w14:textId="1F253508" w:rsidR="00802FF1" w:rsidRPr="007542B6" w:rsidRDefault="00802FF1" w:rsidP="007542B6">
            <w:pPr>
              <w:jc w:val="both"/>
              <w:rPr>
                <w:rFonts w:ascii="Arial" w:hAnsi="Arial" w:cs="Arial"/>
                <w:bCs/>
                <w:sz w:val="24"/>
                <w:szCs w:val="24"/>
              </w:rPr>
            </w:pPr>
          </w:p>
        </w:tc>
      </w:tr>
      <w:tr w:rsidR="00C31D85" w:rsidRPr="007542B6" w14:paraId="51100EC3" w14:textId="77777777" w:rsidTr="00063B85">
        <w:trPr>
          <w:trHeight w:val="1856"/>
        </w:trPr>
        <w:tc>
          <w:tcPr>
            <w:tcW w:w="7225" w:type="dxa"/>
          </w:tcPr>
          <w:p w14:paraId="1D76C638" w14:textId="3C2C69E2" w:rsidR="007542B6" w:rsidRDefault="007542B6" w:rsidP="007542B6">
            <w:pPr>
              <w:jc w:val="both"/>
              <w:rPr>
                <w:rFonts w:ascii="Arial" w:hAnsi="Arial" w:cs="Arial"/>
                <w:b/>
                <w:bCs/>
                <w:sz w:val="24"/>
                <w:szCs w:val="24"/>
              </w:rPr>
            </w:pPr>
            <w:r w:rsidRPr="007542B6">
              <w:rPr>
                <w:rFonts w:ascii="Arial" w:hAnsi="Arial" w:cs="Arial"/>
                <w:b/>
                <w:bCs/>
                <w:sz w:val="24"/>
                <w:szCs w:val="24"/>
              </w:rPr>
              <w:t>01 Introduction and Research Aim</w:t>
            </w:r>
          </w:p>
          <w:p w14:paraId="4F873229" w14:textId="5BBC2417" w:rsidR="000E56ED" w:rsidRPr="007542B6" w:rsidRDefault="001321A9" w:rsidP="0014259B">
            <w:pPr>
              <w:spacing w:line="360" w:lineRule="auto"/>
              <w:jc w:val="both"/>
              <w:rPr>
                <w:rFonts w:ascii="Arial" w:hAnsi="Arial" w:cs="Arial"/>
                <w:sz w:val="24"/>
                <w:szCs w:val="24"/>
              </w:rPr>
            </w:pPr>
            <w:r w:rsidRPr="005436DB">
              <w:rPr>
                <w:rFonts w:ascii="Arial" w:hAnsi="Arial" w:cs="Arial"/>
                <w:bCs/>
                <w:szCs w:val="24"/>
              </w:rPr>
              <w:t xml:space="preserve">This methods chapter summarises where and how </w:t>
            </w:r>
            <w:r w:rsidR="0014259B" w:rsidRPr="005436DB">
              <w:rPr>
                <w:rFonts w:ascii="Arial" w:hAnsi="Arial" w:cs="Arial"/>
                <w:bCs/>
                <w:szCs w:val="24"/>
              </w:rPr>
              <w:t>this scoping review found, evaluated, and analysed the literature</w:t>
            </w:r>
            <w:r w:rsidRPr="005436DB">
              <w:rPr>
                <w:rFonts w:ascii="Arial" w:hAnsi="Arial" w:cs="Arial"/>
                <w:bCs/>
                <w:szCs w:val="24"/>
              </w:rPr>
              <w:t>. The aim is to explain the relationship between adverse childhood experiences and mental health and wellbeing in the UK of vulnerable children and the implications for services that support children's health and wellbeing.</w:t>
            </w:r>
          </w:p>
        </w:tc>
        <w:tc>
          <w:tcPr>
            <w:tcW w:w="7391" w:type="dxa"/>
          </w:tcPr>
          <w:p w14:paraId="66E20A7F" w14:textId="77777777" w:rsidR="007542B6" w:rsidRPr="007542B6" w:rsidRDefault="007542B6" w:rsidP="007542B6">
            <w:pPr>
              <w:jc w:val="both"/>
              <w:rPr>
                <w:rFonts w:ascii="Arial" w:hAnsi="Arial" w:cs="Arial"/>
                <w:b/>
                <w:bCs/>
                <w:sz w:val="24"/>
                <w:szCs w:val="24"/>
              </w:rPr>
            </w:pPr>
            <w:r w:rsidRPr="007542B6">
              <w:rPr>
                <w:rFonts w:ascii="Arial" w:hAnsi="Arial" w:cs="Arial"/>
                <w:b/>
                <w:bCs/>
                <w:sz w:val="24"/>
                <w:szCs w:val="24"/>
              </w:rPr>
              <w:t>02 Search Strategy</w:t>
            </w:r>
          </w:p>
          <w:p w14:paraId="109C23A4" w14:textId="694045C6" w:rsidR="0029329C" w:rsidRPr="007542B6" w:rsidRDefault="0014259B" w:rsidP="00CF3E5E">
            <w:pPr>
              <w:spacing w:line="360" w:lineRule="auto"/>
              <w:jc w:val="both"/>
              <w:rPr>
                <w:rFonts w:ascii="Arial" w:hAnsi="Arial" w:cs="Arial"/>
                <w:sz w:val="24"/>
                <w:szCs w:val="24"/>
              </w:rPr>
            </w:pPr>
            <w:r w:rsidRPr="005436DB">
              <w:rPr>
                <w:rFonts w:ascii="Arial" w:hAnsi="Arial" w:cs="Arial"/>
                <w:bCs/>
                <w:szCs w:val="24"/>
              </w:rPr>
              <w:t>A search strategy is a planned, systematic approach to finding relevant literature, using</w:t>
            </w:r>
            <w:r w:rsidR="001321A9" w:rsidRPr="005436DB">
              <w:rPr>
                <w:rFonts w:ascii="Arial" w:hAnsi="Arial" w:cs="Arial"/>
                <w:bCs/>
                <w:szCs w:val="24"/>
              </w:rPr>
              <w:t xml:space="preserve"> clear keywords and Boolean operators (Aveyard, 2023). </w:t>
            </w:r>
            <w:proofErr w:type="spellStart"/>
            <w:r w:rsidR="001321A9" w:rsidRPr="005436DB">
              <w:rPr>
                <w:rFonts w:ascii="Arial" w:hAnsi="Arial" w:cs="Arial"/>
                <w:bCs/>
                <w:szCs w:val="24"/>
              </w:rPr>
              <w:t>Arksey</w:t>
            </w:r>
            <w:proofErr w:type="spellEnd"/>
            <w:r w:rsidR="001321A9" w:rsidRPr="005436DB">
              <w:rPr>
                <w:rFonts w:ascii="Arial" w:hAnsi="Arial" w:cs="Arial"/>
                <w:bCs/>
                <w:szCs w:val="24"/>
              </w:rPr>
              <w:t xml:space="preserve"> and O'Malley (2005) </w:t>
            </w:r>
            <w:r w:rsidR="00CF3E5E">
              <w:rPr>
                <w:rFonts w:ascii="Arial" w:hAnsi="Arial" w:cs="Arial"/>
                <w:bCs/>
                <w:szCs w:val="24"/>
              </w:rPr>
              <w:t>scoping review methodology</w:t>
            </w:r>
            <w:r w:rsidR="001321A9" w:rsidRPr="005436DB">
              <w:rPr>
                <w:rFonts w:ascii="Arial" w:hAnsi="Arial" w:cs="Arial"/>
                <w:bCs/>
                <w:szCs w:val="24"/>
              </w:rPr>
              <w:t xml:space="preserve"> was used to identify concept blocks, in which three concept blocks were combined using the “AND”/“OR” method, such as “adverse childhood experience” OR “ACEs” AND “mental health” OR “vulnerable children” AND “United Kingdom” OR “UK”.</w:t>
            </w:r>
          </w:p>
        </w:tc>
      </w:tr>
      <w:tr w:rsidR="00C31D85" w:rsidRPr="007542B6" w14:paraId="56FBFF17" w14:textId="77777777" w:rsidTr="00063B85">
        <w:trPr>
          <w:trHeight w:val="1856"/>
        </w:trPr>
        <w:tc>
          <w:tcPr>
            <w:tcW w:w="7225" w:type="dxa"/>
          </w:tcPr>
          <w:p w14:paraId="18EEF743" w14:textId="77777777" w:rsidR="007542B6" w:rsidRPr="007542B6" w:rsidRDefault="007542B6" w:rsidP="007542B6">
            <w:pPr>
              <w:jc w:val="both"/>
              <w:rPr>
                <w:rFonts w:ascii="Arial" w:hAnsi="Arial" w:cs="Arial"/>
                <w:b/>
                <w:bCs/>
                <w:sz w:val="24"/>
                <w:szCs w:val="24"/>
              </w:rPr>
            </w:pPr>
            <w:r w:rsidRPr="007542B6">
              <w:rPr>
                <w:rFonts w:ascii="Arial" w:hAnsi="Arial" w:cs="Arial"/>
                <w:b/>
                <w:bCs/>
                <w:sz w:val="24"/>
                <w:szCs w:val="24"/>
              </w:rPr>
              <w:t>03 Searching for Information</w:t>
            </w:r>
          </w:p>
          <w:p w14:paraId="6BDDABF2" w14:textId="35C7E11E" w:rsidR="0029329C" w:rsidRPr="005436DB" w:rsidRDefault="0014259B" w:rsidP="007542B6">
            <w:pPr>
              <w:spacing w:line="360" w:lineRule="auto"/>
              <w:jc w:val="both"/>
              <w:rPr>
                <w:rFonts w:ascii="Arial" w:hAnsi="Arial" w:cs="Arial"/>
                <w:szCs w:val="24"/>
              </w:rPr>
            </w:pPr>
            <w:r w:rsidRPr="005436DB">
              <w:rPr>
                <w:rFonts w:ascii="Arial" w:hAnsi="Arial" w:cs="Arial"/>
                <w:bCs/>
                <w:szCs w:val="24"/>
              </w:rPr>
              <w:t xml:space="preserve">We conducted a wide-ranging search on PubMed, CINAHL, SAGE Journals, and Google Scholar, then limited it to </w:t>
            </w:r>
            <w:r w:rsidR="00432886" w:rsidRPr="005436DB">
              <w:rPr>
                <w:rFonts w:ascii="Arial" w:hAnsi="Arial" w:cs="Arial"/>
                <w:bCs/>
                <w:szCs w:val="24"/>
              </w:rPr>
              <w:t>UK-based literature published in 2015–2025</w:t>
            </w:r>
            <w:r w:rsidR="001321A9" w:rsidRPr="005436DB">
              <w:rPr>
                <w:rFonts w:ascii="Arial" w:hAnsi="Arial" w:cs="Arial"/>
                <w:bCs/>
                <w:szCs w:val="24"/>
              </w:rPr>
              <w:t xml:space="preserve">. </w:t>
            </w:r>
            <w:r w:rsidRPr="005436DB">
              <w:rPr>
                <w:rFonts w:ascii="Arial" w:hAnsi="Arial" w:cs="Arial"/>
                <w:bCs/>
                <w:szCs w:val="24"/>
              </w:rPr>
              <w:t xml:space="preserve">We hand-searched key reviews (Hughes et al., 2017; </w:t>
            </w:r>
            <w:proofErr w:type="spellStart"/>
            <w:r w:rsidRPr="005436DB">
              <w:rPr>
                <w:rFonts w:ascii="Arial" w:hAnsi="Arial" w:cs="Arial"/>
                <w:bCs/>
                <w:szCs w:val="24"/>
              </w:rPr>
              <w:t>Bhutta</w:t>
            </w:r>
            <w:proofErr w:type="spellEnd"/>
            <w:r w:rsidRPr="005436DB">
              <w:rPr>
                <w:rFonts w:ascii="Arial" w:hAnsi="Arial" w:cs="Arial"/>
                <w:bCs/>
                <w:szCs w:val="24"/>
              </w:rPr>
              <w:t xml:space="preserve"> et al., 2023) for additional UK sources</w:t>
            </w:r>
            <w:r w:rsidR="001321A9" w:rsidRPr="005436DB">
              <w:rPr>
                <w:rFonts w:ascii="Arial" w:hAnsi="Arial" w:cs="Arial"/>
                <w:bCs/>
                <w:szCs w:val="24"/>
              </w:rPr>
              <w:t xml:space="preserve"> (also known as ‘citation chaining’). The prevalence survey data </w:t>
            </w:r>
            <w:r w:rsidRPr="005436DB">
              <w:rPr>
                <w:rFonts w:ascii="Arial" w:hAnsi="Arial" w:cs="Arial"/>
                <w:bCs/>
                <w:szCs w:val="24"/>
              </w:rPr>
              <w:t>were then directly searched on UK government and public health websites (e.g. Public Health Wales),</w:t>
            </w:r>
            <w:r w:rsidR="001321A9" w:rsidRPr="005436DB">
              <w:rPr>
                <w:rFonts w:ascii="Arial" w:hAnsi="Arial" w:cs="Arial"/>
                <w:bCs/>
                <w:szCs w:val="24"/>
              </w:rPr>
              <w:t xml:space="preserve"> along with the grey literature.</w:t>
            </w:r>
          </w:p>
          <w:p w14:paraId="3611ED69" w14:textId="77777777" w:rsidR="0029329C" w:rsidRPr="007542B6" w:rsidRDefault="0029329C" w:rsidP="007542B6">
            <w:pPr>
              <w:spacing w:line="360" w:lineRule="auto"/>
              <w:jc w:val="both"/>
              <w:rPr>
                <w:rFonts w:ascii="Arial" w:hAnsi="Arial" w:cs="Arial"/>
                <w:sz w:val="24"/>
                <w:szCs w:val="24"/>
              </w:rPr>
            </w:pPr>
          </w:p>
          <w:p w14:paraId="54E41379" w14:textId="77777777" w:rsidR="0029329C" w:rsidRPr="007542B6" w:rsidRDefault="0029329C" w:rsidP="007542B6">
            <w:pPr>
              <w:spacing w:line="360" w:lineRule="auto"/>
              <w:jc w:val="both"/>
              <w:rPr>
                <w:rFonts w:ascii="Arial" w:hAnsi="Arial" w:cs="Arial"/>
                <w:sz w:val="24"/>
                <w:szCs w:val="24"/>
              </w:rPr>
            </w:pPr>
          </w:p>
          <w:p w14:paraId="701333EA" w14:textId="003A59C4" w:rsidR="0029329C" w:rsidRPr="007542B6" w:rsidRDefault="0029329C" w:rsidP="007542B6">
            <w:pPr>
              <w:spacing w:line="360" w:lineRule="auto"/>
              <w:jc w:val="both"/>
              <w:rPr>
                <w:rFonts w:ascii="Arial" w:hAnsi="Arial" w:cs="Arial"/>
                <w:sz w:val="24"/>
                <w:szCs w:val="24"/>
              </w:rPr>
            </w:pPr>
          </w:p>
        </w:tc>
        <w:tc>
          <w:tcPr>
            <w:tcW w:w="7391" w:type="dxa"/>
          </w:tcPr>
          <w:p w14:paraId="75278BA2" w14:textId="77777777" w:rsidR="007542B6" w:rsidRPr="007542B6" w:rsidRDefault="007542B6" w:rsidP="007542B6">
            <w:pPr>
              <w:jc w:val="both"/>
              <w:rPr>
                <w:rFonts w:ascii="Arial" w:hAnsi="Arial" w:cs="Arial"/>
                <w:b/>
                <w:bCs/>
                <w:sz w:val="24"/>
                <w:szCs w:val="24"/>
              </w:rPr>
            </w:pPr>
            <w:r w:rsidRPr="007542B6">
              <w:rPr>
                <w:rFonts w:ascii="Arial" w:hAnsi="Arial" w:cs="Arial"/>
                <w:b/>
                <w:bCs/>
                <w:sz w:val="24"/>
                <w:szCs w:val="24"/>
              </w:rPr>
              <w:t>04 Key Statistics</w:t>
            </w:r>
          </w:p>
          <w:p w14:paraId="0315773D" w14:textId="77777777" w:rsidR="001321A9" w:rsidRPr="005436DB" w:rsidRDefault="001321A9" w:rsidP="0014259B">
            <w:pPr>
              <w:spacing w:line="360" w:lineRule="auto"/>
              <w:jc w:val="both"/>
              <w:rPr>
                <w:rFonts w:ascii="Arial" w:hAnsi="Arial" w:cs="Arial"/>
                <w:bCs/>
                <w:szCs w:val="24"/>
              </w:rPr>
            </w:pPr>
            <w:r w:rsidRPr="005436DB">
              <w:rPr>
                <w:rFonts w:ascii="Arial" w:hAnsi="Arial" w:cs="Arial"/>
                <w:bCs/>
                <w:szCs w:val="24"/>
              </w:rPr>
              <w:t>These key statistics were derived from literature reviewed:</w:t>
            </w:r>
          </w:p>
          <w:p w14:paraId="698C0B24" w14:textId="77777777" w:rsidR="001321A9" w:rsidRPr="005436DB" w:rsidRDefault="001321A9" w:rsidP="0014259B">
            <w:pPr>
              <w:spacing w:line="360" w:lineRule="auto"/>
              <w:jc w:val="both"/>
              <w:rPr>
                <w:rFonts w:ascii="Arial" w:hAnsi="Arial" w:cs="Arial"/>
                <w:bCs/>
                <w:szCs w:val="24"/>
              </w:rPr>
            </w:pPr>
            <w:r w:rsidRPr="005436DB">
              <w:rPr>
                <w:rFonts w:ascii="Arial" w:hAnsi="Arial" w:cs="Arial"/>
                <w:bCs/>
                <w:szCs w:val="24"/>
              </w:rPr>
              <w:t>Approximately half of UK adults suffer from one or more ACEs as children and ~1 in 9 adults have four or more ACEs during childhood (Bellis et al., 2016).</w:t>
            </w:r>
          </w:p>
          <w:p w14:paraId="3C9455D2" w14:textId="77777777" w:rsidR="001321A9" w:rsidRPr="005436DB" w:rsidRDefault="001321A9" w:rsidP="0014259B">
            <w:pPr>
              <w:spacing w:line="360" w:lineRule="auto"/>
              <w:jc w:val="both"/>
              <w:rPr>
                <w:rFonts w:ascii="Arial" w:hAnsi="Arial" w:cs="Arial"/>
                <w:bCs/>
                <w:szCs w:val="24"/>
              </w:rPr>
            </w:pPr>
            <w:r w:rsidRPr="005436DB">
              <w:rPr>
                <w:rFonts w:ascii="Arial" w:hAnsi="Arial" w:cs="Arial"/>
                <w:bCs/>
                <w:szCs w:val="24"/>
              </w:rPr>
              <w:t>Children with a mental health diagnosis in Wales (191,035 children) were found to be at a higher risk of having specific ACEs as single factors (</w:t>
            </w:r>
            <w:proofErr w:type="spellStart"/>
            <w:r w:rsidRPr="005436DB">
              <w:rPr>
                <w:rFonts w:ascii="Arial" w:hAnsi="Arial" w:cs="Arial"/>
                <w:bCs/>
                <w:szCs w:val="24"/>
              </w:rPr>
              <w:t>Lowthian</w:t>
            </w:r>
            <w:proofErr w:type="spellEnd"/>
            <w:r w:rsidRPr="005436DB">
              <w:rPr>
                <w:rFonts w:ascii="Arial" w:hAnsi="Arial" w:cs="Arial"/>
                <w:bCs/>
                <w:szCs w:val="24"/>
              </w:rPr>
              <w:t xml:space="preserve"> et al., 2021)</w:t>
            </w:r>
          </w:p>
          <w:p w14:paraId="2BBB997C" w14:textId="5D9C184B" w:rsidR="005F7D75" w:rsidRPr="007542B6" w:rsidRDefault="001321A9" w:rsidP="0014259B">
            <w:pPr>
              <w:spacing w:line="360" w:lineRule="auto"/>
              <w:jc w:val="both"/>
              <w:rPr>
                <w:rFonts w:ascii="Arial" w:hAnsi="Arial" w:cs="Arial"/>
                <w:sz w:val="24"/>
                <w:szCs w:val="24"/>
              </w:rPr>
            </w:pPr>
            <w:r w:rsidRPr="005436DB">
              <w:rPr>
                <w:rFonts w:ascii="Arial" w:hAnsi="Arial" w:cs="Arial"/>
                <w:bCs/>
                <w:szCs w:val="24"/>
              </w:rPr>
              <w:t>Although adults score high on their ACEs, school belonging was linked to better mental health (Hughes et al., 2025).</w:t>
            </w:r>
          </w:p>
        </w:tc>
      </w:tr>
      <w:tr w:rsidR="00C31D85" w:rsidRPr="007542B6" w14:paraId="71279A0E" w14:textId="77777777" w:rsidTr="00F52F83">
        <w:trPr>
          <w:trHeight w:val="983"/>
        </w:trPr>
        <w:tc>
          <w:tcPr>
            <w:tcW w:w="14616" w:type="dxa"/>
            <w:gridSpan w:val="2"/>
          </w:tcPr>
          <w:p w14:paraId="093B6740" w14:textId="77777777" w:rsidR="007542B6" w:rsidRPr="007542B6" w:rsidRDefault="007542B6" w:rsidP="007542B6">
            <w:pPr>
              <w:jc w:val="center"/>
              <w:rPr>
                <w:rFonts w:ascii="Arial" w:hAnsi="Arial" w:cs="Arial"/>
                <w:b/>
                <w:bCs/>
                <w:sz w:val="24"/>
                <w:szCs w:val="24"/>
              </w:rPr>
            </w:pPr>
            <w:r w:rsidRPr="007542B6">
              <w:rPr>
                <w:rFonts w:ascii="Arial" w:hAnsi="Arial" w:cs="Arial"/>
                <w:b/>
                <w:bCs/>
                <w:sz w:val="24"/>
                <w:szCs w:val="24"/>
              </w:rPr>
              <w:lastRenderedPageBreak/>
              <w:t>05 Research Validation and Analysis</w:t>
            </w:r>
          </w:p>
          <w:p w14:paraId="6B9636A5" w14:textId="601A17AD" w:rsidR="001321A9" w:rsidRPr="005436DB" w:rsidRDefault="0014259B" w:rsidP="0014259B">
            <w:pPr>
              <w:spacing w:line="360" w:lineRule="auto"/>
              <w:jc w:val="both"/>
              <w:rPr>
                <w:rFonts w:ascii="Arial" w:hAnsi="Arial" w:cs="Arial"/>
                <w:bCs/>
                <w:szCs w:val="24"/>
              </w:rPr>
            </w:pPr>
            <w:r w:rsidRPr="005436DB">
              <w:rPr>
                <w:rFonts w:ascii="Arial" w:hAnsi="Arial" w:cs="Arial"/>
                <w:bCs/>
                <w:szCs w:val="24"/>
              </w:rPr>
              <w:t>Validating secondary research involves assessing the source's credibility, accuracy,</w:t>
            </w:r>
            <w:r w:rsidR="001321A9" w:rsidRPr="005436DB">
              <w:rPr>
                <w:rFonts w:ascii="Arial" w:hAnsi="Arial" w:cs="Arial"/>
                <w:bCs/>
                <w:szCs w:val="24"/>
              </w:rPr>
              <w:t xml:space="preserve"> and relevance before using it as evidence (Aveyard, 2023). </w:t>
            </w:r>
            <w:r w:rsidR="00CF3E5E">
              <w:rPr>
                <w:rFonts w:ascii="Arial" w:hAnsi="Arial" w:cs="Arial"/>
                <w:bCs/>
                <w:szCs w:val="24"/>
              </w:rPr>
              <w:t>I used</w:t>
            </w:r>
            <w:r w:rsidR="001321A9" w:rsidRPr="005436DB">
              <w:rPr>
                <w:rFonts w:ascii="Arial" w:hAnsi="Arial" w:cs="Arial"/>
                <w:bCs/>
                <w:szCs w:val="24"/>
              </w:rPr>
              <w:t xml:space="preserve"> the CRAAP test (Currency, Relevance, Authority, Accuracy, Purpose) (Blakeslee, 2004).</w:t>
            </w:r>
          </w:p>
          <w:p w14:paraId="7CBB5777" w14:textId="4CE5B861" w:rsidR="001321A9" w:rsidRPr="005436DB" w:rsidRDefault="001321A9" w:rsidP="0014259B">
            <w:pPr>
              <w:spacing w:line="360" w:lineRule="auto"/>
              <w:jc w:val="both"/>
              <w:rPr>
                <w:rFonts w:ascii="Arial" w:hAnsi="Arial" w:cs="Arial"/>
                <w:bCs/>
                <w:szCs w:val="24"/>
              </w:rPr>
            </w:pPr>
            <w:r w:rsidRPr="005436DB">
              <w:rPr>
                <w:rFonts w:ascii="Arial" w:hAnsi="Arial" w:cs="Arial"/>
                <w:bCs/>
                <w:szCs w:val="24"/>
              </w:rPr>
              <w:t xml:space="preserve">Secondary research analysis is a </w:t>
            </w:r>
            <w:r w:rsidR="0014259B" w:rsidRPr="005436DB">
              <w:rPr>
                <w:rFonts w:ascii="Arial" w:hAnsi="Arial" w:cs="Arial"/>
                <w:bCs/>
                <w:szCs w:val="24"/>
              </w:rPr>
              <w:t>pattern-identification method that follows</w:t>
            </w:r>
            <w:r w:rsidRPr="005436DB">
              <w:rPr>
                <w:rFonts w:ascii="Arial" w:hAnsi="Arial" w:cs="Arial"/>
                <w:bCs/>
                <w:szCs w:val="24"/>
              </w:rPr>
              <w:t xml:space="preserve"> </w:t>
            </w:r>
            <w:r w:rsidR="0014259B" w:rsidRPr="005436DB">
              <w:rPr>
                <w:rFonts w:ascii="Arial" w:hAnsi="Arial" w:cs="Arial"/>
                <w:bCs/>
                <w:szCs w:val="24"/>
              </w:rPr>
              <w:t>a</w:t>
            </w:r>
            <w:r w:rsidRPr="005436DB">
              <w:rPr>
                <w:rFonts w:ascii="Arial" w:hAnsi="Arial" w:cs="Arial"/>
                <w:bCs/>
                <w:szCs w:val="24"/>
              </w:rPr>
              <w:t xml:space="preserve"> systematic process. To inductively </w:t>
            </w:r>
            <w:r w:rsidR="0014259B" w:rsidRPr="005436DB">
              <w:rPr>
                <w:rFonts w:ascii="Arial" w:hAnsi="Arial" w:cs="Arial"/>
                <w:bCs/>
                <w:szCs w:val="24"/>
              </w:rPr>
              <w:t>synthesise codes and develop three themes for Chapter 4, I used thematic analysis (Braun and Clarke, 2006) to analyse</w:t>
            </w:r>
            <w:r w:rsidRPr="005436DB">
              <w:rPr>
                <w:rFonts w:ascii="Arial" w:hAnsi="Arial" w:cs="Arial"/>
                <w:bCs/>
                <w:szCs w:val="24"/>
              </w:rPr>
              <w:t xml:space="preserve"> the data. The three themes were defining/exploring ACE exposure, mental health outcomes, and protective factors/service response.</w:t>
            </w:r>
          </w:p>
          <w:p w14:paraId="7454B819" w14:textId="10F0B15E" w:rsidR="00516CC0" w:rsidRPr="007542B6" w:rsidRDefault="001321A9" w:rsidP="005436DB">
            <w:pPr>
              <w:spacing w:line="360" w:lineRule="auto"/>
              <w:jc w:val="both"/>
              <w:rPr>
                <w:rFonts w:ascii="Arial" w:hAnsi="Arial" w:cs="Arial"/>
                <w:sz w:val="24"/>
                <w:szCs w:val="24"/>
              </w:rPr>
            </w:pPr>
            <w:r w:rsidRPr="005436DB">
              <w:rPr>
                <w:rFonts w:ascii="Arial" w:hAnsi="Arial" w:cs="Arial"/>
                <w:bCs/>
                <w:szCs w:val="24"/>
              </w:rPr>
              <w:t xml:space="preserve">One aspect of this theme that was less well examined in the primary patient safety literature but was clearly identified in the literature reviewed is the psychological impact that medication error has on the nurse(s) involved. In a seminal study of the phenomenon that has since spread widely under the name "the second victim," Scott et al. (2009) document that healthcare providers who have participated in an adverse patient event often suffer huge, life-changing emotional trauma, such as guilt, fear, and loss of professional confidence—even when the mistake never reached the patient or did not result in any lasting harm. Scott et al. (2009) describe a recognisable natural history </w:t>
            </w:r>
            <w:r w:rsidR="0014259B" w:rsidRPr="005436DB">
              <w:rPr>
                <w:rFonts w:ascii="Arial" w:hAnsi="Arial" w:cs="Arial"/>
                <w:bCs/>
                <w:szCs w:val="24"/>
              </w:rPr>
              <w:t>of this experience</w:t>
            </w:r>
            <w:r w:rsidR="005436DB" w:rsidRPr="005436DB">
              <w:rPr>
                <w:rFonts w:ascii="Arial" w:hAnsi="Arial" w:cs="Arial"/>
                <w:bCs/>
                <w:szCs w:val="24"/>
              </w:rPr>
              <w:t xml:space="preserve"> that, in most instances,</w:t>
            </w:r>
            <w:r w:rsidR="0014259B" w:rsidRPr="005436DB">
              <w:rPr>
                <w:rFonts w:ascii="Arial" w:hAnsi="Arial" w:cs="Arial"/>
                <w:bCs/>
                <w:szCs w:val="24"/>
              </w:rPr>
              <w:t xml:space="preserve"> starts with chaos and self-doubt after the event, continues with self-doubt and feelings of failure in the immediate aftermath, and ends with</w:t>
            </w:r>
            <w:r w:rsidRPr="005436DB">
              <w:rPr>
                <w:rFonts w:ascii="Arial" w:hAnsi="Arial" w:cs="Arial"/>
                <w:bCs/>
                <w:szCs w:val="24"/>
              </w:rPr>
              <w:t xml:space="preserve"> a sense of belonging, reflection, and acceptance</w:t>
            </w:r>
            <w:r w:rsidRPr="001321A9">
              <w:rPr>
                <w:rFonts w:ascii="Arial" w:hAnsi="Arial" w:cs="Arial"/>
                <w:bCs/>
                <w:sz w:val="24"/>
                <w:szCs w:val="24"/>
              </w:rPr>
              <w:t>.</w:t>
            </w:r>
          </w:p>
        </w:tc>
      </w:tr>
      <w:tr w:rsidR="00AB5409" w:rsidRPr="007542B6" w14:paraId="1159AF67" w14:textId="77777777" w:rsidTr="00063B85">
        <w:trPr>
          <w:trHeight w:val="1856"/>
        </w:trPr>
        <w:tc>
          <w:tcPr>
            <w:tcW w:w="7225" w:type="dxa"/>
          </w:tcPr>
          <w:p w14:paraId="739474B4" w14:textId="77777777" w:rsidR="007542B6" w:rsidRPr="007542B6" w:rsidRDefault="007542B6" w:rsidP="007542B6">
            <w:pPr>
              <w:jc w:val="both"/>
              <w:rPr>
                <w:rFonts w:ascii="Arial" w:hAnsi="Arial" w:cs="Arial"/>
                <w:b/>
                <w:bCs/>
                <w:sz w:val="24"/>
                <w:szCs w:val="24"/>
              </w:rPr>
            </w:pPr>
            <w:r w:rsidRPr="007542B6">
              <w:rPr>
                <w:rFonts w:ascii="Arial" w:hAnsi="Arial" w:cs="Arial"/>
                <w:b/>
                <w:bCs/>
                <w:sz w:val="24"/>
                <w:szCs w:val="24"/>
              </w:rPr>
              <w:t>06 Inclusion Criteria</w:t>
            </w:r>
          </w:p>
          <w:p w14:paraId="00628477" w14:textId="5942AD70" w:rsidR="00516CC0" w:rsidRPr="007542B6" w:rsidRDefault="001321A9" w:rsidP="007542B6">
            <w:pPr>
              <w:jc w:val="both"/>
              <w:rPr>
                <w:rFonts w:ascii="Arial" w:hAnsi="Arial" w:cs="Arial"/>
                <w:sz w:val="24"/>
                <w:szCs w:val="24"/>
              </w:rPr>
            </w:pPr>
            <w:r w:rsidRPr="005436DB">
              <w:rPr>
                <w:rFonts w:ascii="Arial" w:hAnsi="Arial" w:cs="Arial"/>
                <w:bCs/>
                <w:color w:val="FF0000"/>
                <w:szCs w:val="24"/>
              </w:rPr>
              <w:t>Peer reviewed, published in English, in the UK or reporting UK specific data, and substantively related to ACEs and mental health, behaviour or wellbeing of children/adolescents.</w:t>
            </w:r>
          </w:p>
        </w:tc>
        <w:tc>
          <w:tcPr>
            <w:tcW w:w="7391" w:type="dxa"/>
          </w:tcPr>
          <w:p w14:paraId="1B0EA7CC" w14:textId="77777777" w:rsidR="007542B6" w:rsidRPr="007542B6" w:rsidRDefault="007542B6" w:rsidP="007542B6">
            <w:pPr>
              <w:jc w:val="both"/>
              <w:rPr>
                <w:rFonts w:ascii="Arial" w:hAnsi="Arial" w:cs="Arial"/>
                <w:b/>
                <w:bCs/>
                <w:sz w:val="24"/>
                <w:szCs w:val="24"/>
              </w:rPr>
            </w:pPr>
            <w:r w:rsidRPr="007542B6">
              <w:rPr>
                <w:rFonts w:ascii="Arial" w:hAnsi="Arial" w:cs="Arial"/>
                <w:b/>
                <w:bCs/>
                <w:sz w:val="24"/>
                <w:szCs w:val="24"/>
              </w:rPr>
              <w:t>07 Exclusion Criteria</w:t>
            </w:r>
          </w:p>
          <w:p w14:paraId="253F8839" w14:textId="1C0CBC2C" w:rsidR="00516CC0" w:rsidRPr="007542B6" w:rsidRDefault="001321A9" w:rsidP="001321A9">
            <w:pPr>
              <w:jc w:val="both"/>
              <w:rPr>
                <w:rFonts w:ascii="Arial" w:hAnsi="Arial" w:cs="Arial"/>
                <w:sz w:val="24"/>
                <w:szCs w:val="24"/>
              </w:rPr>
            </w:pPr>
            <w:r w:rsidRPr="005436DB">
              <w:rPr>
                <w:rFonts w:ascii="Arial" w:hAnsi="Arial" w:cs="Arial"/>
                <w:bCs/>
                <w:color w:val="FF0000"/>
                <w:szCs w:val="24"/>
              </w:rPr>
              <w:t>No articles on childhood exposure are included as the data is not relevant to UK; no review/editorial articles excluding original data and synthesis.</w:t>
            </w:r>
          </w:p>
        </w:tc>
      </w:tr>
      <w:tr w:rsidR="00C31D85" w:rsidRPr="007542B6" w14:paraId="583C9C87" w14:textId="77777777" w:rsidTr="00F52F83">
        <w:trPr>
          <w:trHeight w:val="1798"/>
        </w:trPr>
        <w:tc>
          <w:tcPr>
            <w:tcW w:w="14616" w:type="dxa"/>
            <w:gridSpan w:val="2"/>
          </w:tcPr>
          <w:p w14:paraId="31F1892E" w14:textId="77777777" w:rsidR="007542B6" w:rsidRPr="007542B6" w:rsidRDefault="007542B6" w:rsidP="007542B6">
            <w:pPr>
              <w:jc w:val="both"/>
              <w:rPr>
                <w:rFonts w:ascii="Arial" w:hAnsi="Arial" w:cs="Arial"/>
                <w:b/>
                <w:bCs/>
                <w:sz w:val="24"/>
                <w:szCs w:val="24"/>
              </w:rPr>
            </w:pPr>
            <w:r w:rsidRPr="007542B6">
              <w:rPr>
                <w:rFonts w:ascii="Arial" w:hAnsi="Arial" w:cs="Arial"/>
                <w:b/>
                <w:bCs/>
                <w:sz w:val="24"/>
                <w:szCs w:val="24"/>
              </w:rPr>
              <w:t>08 Ethical Considerations</w:t>
            </w:r>
          </w:p>
          <w:p w14:paraId="28D04039" w14:textId="640B4281" w:rsidR="00F52F83" w:rsidRPr="007542B6" w:rsidRDefault="001321A9" w:rsidP="005436DB">
            <w:pPr>
              <w:jc w:val="both"/>
              <w:rPr>
                <w:rFonts w:ascii="Arial" w:hAnsi="Arial" w:cs="Arial"/>
                <w:sz w:val="24"/>
                <w:szCs w:val="24"/>
              </w:rPr>
            </w:pPr>
            <w:r w:rsidRPr="005436DB">
              <w:rPr>
                <w:rFonts w:ascii="Arial" w:hAnsi="Arial" w:cs="Arial"/>
                <w:bCs/>
                <w:szCs w:val="24"/>
              </w:rPr>
              <w:t xml:space="preserve">Ethics in secondary research </w:t>
            </w:r>
            <w:r w:rsidR="005436DB" w:rsidRPr="005436DB">
              <w:rPr>
                <w:rFonts w:ascii="Arial" w:hAnsi="Arial" w:cs="Arial"/>
                <w:bCs/>
                <w:szCs w:val="24"/>
              </w:rPr>
              <w:t>involves not only using and crediting others' published work appropriately, but also considering</w:t>
            </w:r>
            <w:r w:rsidRPr="005436DB">
              <w:rPr>
                <w:rFonts w:ascii="Arial" w:hAnsi="Arial" w:cs="Arial"/>
                <w:bCs/>
                <w:szCs w:val="24"/>
              </w:rPr>
              <w:t xml:space="preserve"> the topic of abuse and neglect (Aveyard, 2023). All </w:t>
            </w:r>
            <w:r w:rsidR="005436DB" w:rsidRPr="005436DB">
              <w:rPr>
                <w:rFonts w:ascii="Arial" w:hAnsi="Arial" w:cs="Arial"/>
                <w:bCs/>
                <w:szCs w:val="24"/>
              </w:rPr>
              <w:t>data for this review are published and publicly available,</w:t>
            </w:r>
            <w:r w:rsidRPr="005436DB">
              <w:rPr>
                <w:rFonts w:ascii="Arial" w:hAnsi="Arial" w:cs="Arial"/>
                <w:bCs/>
                <w:szCs w:val="24"/>
              </w:rPr>
              <w:t xml:space="preserve"> and no contact with children took place, so formal ethical approval was not required. All sources have been referenced in Harvard style</w:t>
            </w:r>
            <w:r w:rsidR="00CF3E5E">
              <w:rPr>
                <w:rFonts w:ascii="Arial" w:hAnsi="Arial" w:cs="Arial"/>
                <w:bCs/>
                <w:szCs w:val="24"/>
              </w:rPr>
              <w:t>,</w:t>
            </w:r>
            <w:bookmarkStart w:id="0" w:name="_GoBack"/>
            <w:bookmarkEnd w:id="0"/>
            <w:r w:rsidRPr="005436DB">
              <w:rPr>
                <w:rFonts w:ascii="Arial" w:hAnsi="Arial" w:cs="Arial"/>
                <w:bCs/>
                <w:szCs w:val="24"/>
              </w:rPr>
              <w:t xml:space="preserve"> and facts relating to abuse and neglect have been presented in an honest and non-sensational manner.</w:t>
            </w:r>
          </w:p>
        </w:tc>
      </w:tr>
    </w:tbl>
    <w:p w14:paraId="53F82A21" w14:textId="77777777" w:rsidR="00C31D85" w:rsidRPr="007542B6" w:rsidRDefault="00C31D85" w:rsidP="007542B6">
      <w:pPr>
        <w:jc w:val="both"/>
        <w:rPr>
          <w:rFonts w:ascii="Arial" w:hAnsi="Arial" w:cs="Arial"/>
          <w:sz w:val="24"/>
          <w:szCs w:val="24"/>
        </w:rPr>
        <w:sectPr w:rsidR="00C31D85" w:rsidRPr="007542B6" w:rsidSect="00C31D85">
          <w:pgSz w:w="15840" w:h="12240" w:orient="landscape" w:code="1"/>
          <w:pgMar w:top="720" w:right="720" w:bottom="576" w:left="720" w:header="432" w:footer="288" w:gutter="0"/>
          <w:cols w:space="720"/>
          <w:titlePg/>
          <w:docGrid w:linePitch="360"/>
        </w:sectPr>
      </w:pPr>
    </w:p>
    <w:p w14:paraId="489BBCE1" w14:textId="79920A52" w:rsidR="00ED1049" w:rsidRPr="001D607A" w:rsidRDefault="00ED1049" w:rsidP="007542B6">
      <w:pPr>
        <w:jc w:val="both"/>
        <w:rPr>
          <w:rFonts w:ascii="Arial" w:hAnsi="Arial" w:cs="Arial"/>
          <w:b/>
          <w:sz w:val="24"/>
          <w:szCs w:val="24"/>
        </w:rPr>
      </w:pPr>
      <w:r w:rsidRPr="001D607A">
        <w:rPr>
          <w:rFonts w:ascii="Arial" w:hAnsi="Arial" w:cs="Arial"/>
          <w:b/>
          <w:bCs/>
          <w:sz w:val="24"/>
          <w:szCs w:val="24"/>
        </w:rPr>
        <w:lastRenderedPageBreak/>
        <w:t>References</w:t>
      </w:r>
    </w:p>
    <w:p w14:paraId="4D37E5BB" w14:textId="52673A31" w:rsidR="00202832" w:rsidRPr="005436DB" w:rsidRDefault="00202832" w:rsidP="001D607A">
      <w:pPr>
        <w:spacing w:line="360" w:lineRule="auto"/>
        <w:jc w:val="both"/>
        <w:rPr>
          <w:rFonts w:ascii="Arial" w:hAnsi="Arial" w:cs="Arial"/>
        </w:rPr>
      </w:pPr>
      <w:proofErr w:type="spellStart"/>
      <w:r w:rsidRPr="005436DB">
        <w:rPr>
          <w:rFonts w:ascii="Arial" w:hAnsi="Arial" w:cs="Arial"/>
        </w:rPr>
        <w:t>Ar</w:t>
      </w:r>
      <w:r w:rsidR="00DB6280" w:rsidRPr="005436DB">
        <w:rPr>
          <w:rFonts w:ascii="Arial" w:hAnsi="Arial" w:cs="Arial"/>
        </w:rPr>
        <w:t>ksey</w:t>
      </w:r>
      <w:proofErr w:type="spellEnd"/>
      <w:r w:rsidR="00DB6280" w:rsidRPr="005436DB">
        <w:rPr>
          <w:rFonts w:ascii="Arial" w:hAnsi="Arial" w:cs="Arial"/>
        </w:rPr>
        <w:t>, H., and O’Malley, L. (2005)</w:t>
      </w:r>
      <w:r w:rsidRPr="005436DB">
        <w:rPr>
          <w:rFonts w:ascii="Arial" w:hAnsi="Arial" w:cs="Arial"/>
        </w:rPr>
        <w:t xml:space="preserve"> </w:t>
      </w:r>
      <w:r w:rsidR="00DB6280" w:rsidRPr="005436DB">
        <w:rPr>
          <w:rFonts w:ascii="Arial" w:hAnsi="Arial" w:cs="Arial"/>
        </w:rPr>
        <w:t>‘</w:t>
      </w:r>
      <w:r w:rsidRPr="005436DB">
        <w:rPr>
          <w:rFonts w:ascii="Arial" w:hAnsi="Arial" w:cs="Arial"/>
        </w:rPr>
        <w:t>Scoping studies: Towards a Methodological Framework</w:t>
      </w:r>
      <w:r w:rsidR="00DB6280" w:rsidRPr="005436DB">
        <w:rPr>
          <w:rFonts w:ascii="Arial" w:hAnsi="Arial" w:cs="Arial"/>
        </w:rPr>
        <w:t>’,</w:t>
      </w:r>
      <w:r w:rsidRPr="005436DB">
        <w:rPr>
          <w:rFonts w:ascii="Arial" w:hAnsi="Arial" w:cs="Arial"/>
        </w:rPr>
        <w:t xml:space="preserve"> </w:t>
      </w:r>
      <w:r w:rsidRPr="005436DB">
        <w:rPr>
          <w:rFonts w:ascii="Arial" w:hAnsi="Arial" w:cs="Arial"/>
          <w:i/>
        </w:rPr>
        <w:t>International</w:t>
      </w:r>
      <w:r w:rsidRPr="005436DB">
        <w:rPr>
          <w:rFonts w:ascii="Arial" w:hAnsi="Arial" w:cs="Arial"/>
        </w:rPr>
        <w:t xml:space="preserve"> </w:t>
      </w:r>
      <w:r w:rsidRPr="005436DB">
        <w:rPr>
          <w:rFonts w:ascii="Arial" w:hAnsi="Arial" w:cs="Arial"/>
          <w:i/>
        </w:rPr>
        <w:t>Journal of Social Research Methodology</w:t>
      </w:r>
      <w:r w:rsidRPr="005436DB">
        <w:rPr>
          <w:rFonts w:ascii="Arial" w:hAnsi="Arial" w:cs="Arial"/>
        </w:rPr>
        <w:t xml:space="preserve">, 8(1), 19–32. </w:t>
      </w:r>
    </w:p>
    <w:p w14:paraId="06EFFFEF" w14:textId="19286ACA" w:rsidR="00202832" w:rsidRPr="005436DB" w:rsidRDefault="00620BBD" w:rsidP="001D607A">
      <w:pPr>
        <w:spacing w:line="360" w:lineRule="auto"/>
        <w:jc w:val="both"/>
        <w:rPr>
          <w:rFonts w:ascii="Arial" w:hAnsi="Arial" w:cs="Arial"/>
          <w:noProof/>
        </w:rPr>
      </w:pPr>
      <w:r w:rsidRPr="005436DB">
        <w:rPr>
          <w:rFonts w:ascii="Arial" w:hAnsi="Arial" w:cs="Arial"/>
          <w:noProof/>
        </w:rPr>
        <w:t xml:space="preserve">Bellis, M.A., Ashton, K., Hughes, K., Ford, K., Bishop, J. and Paranjothy, S. (2016) </w:t>
      </w:r>
      <w:r w:rsidRPr="005436DB">
        <w:rPr>
          <w:rFonts w:ascii="Arial" w:hAnsi="Arial" w:cs="Arial"/>
          <w:i/>
          <w:noProof/>
        </w:rPr>
        <w:t>Adverse childhood experiences and their impact on health-harming behaviours in the Welsh adult population</w:t>
      </w:r>
      <w:r w:rsidRPr="005436DB">
        <w:rPr>
          <w:rFonts w:ascii="Arial" w:hAnsi="Arial" w:cs="Arial"/>
          <w:noProof/>
        </w:rPr>
        <w:t xml:space="preserve">. Cardiff: Public Health Wales NHS Trust. Available at: </w:t>
      </w:r>
      <w:hyperlink r:id="rId14" w:history="1">
        <w:r w:rsidRPr="005436DB">
          <w:rPr>
            <w:rStyle w:val="Hyperlink"/>
            <w:rFonts w:ascii="Arial" w:hAnsi="Arial" w:cs="Arial"/>
            <w:noProof/>
          </w:rPr>
          <w:t>https://www.suicideinfo.ca/resource/welsh-adverse-childhood-experiences-ace-study-adverse-childhood-experiences-and-their-impact-on-health-harming-behaviours-in-the-welsh-adult-population/</w:t>
        </w:r>
      </w:hyperlink>
      <w:r w:rsidRPr="005436DB">
        <w:rPr>
          <w:rFonts w:ascii="Arial" w:hAnsi="Arial" w:cs="Arial"/>
          <w:noProof/>
        </w:rPr>
        <w:t xml:space="preserve"> (Accessed: 11 Oct 2026).</w:t>
      </w:r>
    </w:p>
    <w:p w14:paraId="0CF095A0" w14:textId="62F8B507" w:rsidR="00202832" w:rsidRPr="005436DB" w:rsidRDefault="00202832" w:rsidP="001D607A">
      <w:pPr>
        <w:spacing w:line="360" w:lineRule="auto"/>
        <w:jc w:val="both"/>
        <w:rPr>
          <w:rFonts w:ascii="Arial" w:hAnsi="Arial" w:cs="Arial"/>
        </w:rPr>
      </w:pPr>
      <w:proofErr w:type="spellStart"/>
      <w:r w:rsidRPr="005436DB">
        <w:rPr>
          <w:rFonts w:ascii="Arial" w:hAnsi="Arial" w:cs="Arial"/>
        </w:rPr>
        <w:t>Bhutta</w:t>
      </w:r>
      <w:proofErr w:type="spellEnd"/>
      <w:r w:rsidRPr="005436DB">
        <w:rPr>
          <w:rFonts w:ascii="Arial" w:hAnsi="Arial" w:cs="Arial"/>
        </w:rPr>
        <w:t xml:space="preserve">, Z. A., </w:t>
      </w:r>
      <w:proofErr w:type="spellStart"/>
      <w:r w:rsidRPr="005436DB">
        <w:rPr>
          <w:rFonts w:ascii="Arial" w:hAnsi="Arial" w:cs="Arial"/>
        </w:rPr>
        <w:t>Bhavnani</w:t>
      </w:r>
      <w:proofErr w:type="spellEnd"/>
      <w:r w:rsidRPr="005436DB">
        <w:rPr>
          <w:rFonts w:ascii="Arial" w:hAnsi="Arial" w:cs="Arial"/>
        </w:rPr>
        <w:t xml:space="preserve">, S., Betancourt, T. S., Tomlinson, M., &amp; Patel, V. (2023). Adverse childhood experiences and lifelong health. Nature Medicine, 29(7), 1639–1648. </w:t>
      </w:r>
      <w:hyperlink r:id="rId15" w:history="1">
        <w:r w:rsidRPr="005436DB">
          <w:rPr>
            <w:rStyle w:val="Hyperlink"/>
            <w:rFonts w:ascii="Arial" w:hAnsi="Arial" w:cs="Arial"/>
          </w:rPr>
          <w:t>https://doi.org/10.1038/s41591-023-02426-0</w:t>
        </w:r>
      </w:hyperlink>
    </w:p>
    <w:p w14:paraId="3A817579" w14:textId="7B244FE9" w:rsidR="00DB54A7" w:rsidRPr="005436DB" w:rsidRDefault="00DB54A7" w:rsidP="001D607A">
      <w:pPr>
        <w:spacing w:line="360" w:lineRule="auto"/>
        <w:jc w:val="both"/>
        <w:rPr>
          <w:rFonts w:ascii="Arial" w:hAnsi="Arial" w:cs="Arial"/>
        </w:rPr>
      </w:pPr>
      <w:r w:rsidRPr="005436DB">
        <w:rPr>
          <w:rFonts w:ascii="Arial" w:hAnsi="Arial" w:cs="Arial"/>
        </w:rPr>
        <w:t xml:space="preserve">Blakeslee, S. (2004). The CRAAP Test. </w:t>
      </w:r>
      <w:proofErr w:type="spellStart"/>
      <w:r w:rsidRPr="005436DB">
        <w:rPr>
          <w:rFonts w:ascii="Arial" w:hAnsi="Arial" w:cs="Arial"/>
        </w:rPr>
        <w:t>DigitalCommons@EMU</w:t>
      </w:r>
      <w:proofErr w:type="spellEnd"/>
      <w:r w:rsidRPr="005436DB">
        <w:rPr>
          <w:rFonts w:ascii="Arial" w:hAnsi="Arial" w:cs="Arial"/>
        </w:rPr>
        <w:t xml:space="preserve">. </w:t>
      </w:r>
      <w:hyperlink r:id="rId16" w:history="1">
        <w:r w:rsidRPr="005436DB">
          <w:rPr>
            <w:rStyle w:val="Hyperlink"/>
            <w:rFonts w:ascii="Arial" w:hAnsi="Arial" w:cs="Arial"/>
          </w:rPr>
          <w:t>https://commons.emich.edu/loexquarterly/vol31/iss3/4/</w:t>
        </w:r>
      </w:hyperlink>
    </w:p>
    <w:p w14:paraId="2F14B0E0" w14:textId="2AFE59C9" w:rsidR="00DB54A7" w:rsidRPr="005436DB" w:rsidRDefault="00072C4B" w:rsidP="001D607A">
      <w:pPr>
        <w:spacing w:line="360" w:lineRule="auto"/>
        <w:jc w:val="both"/>
        <w:rPr>
          <w:rFonts w:ascii="Arial" w:hAnsi="Arial" w:cs="Arial"/>
        </w:rPr>
      </w:pPr>
      <w:r w:rsidRPr="005436DB">
        <w:rPr>
          <w:rFonts w:ascii="Arial" w:hAnsi="Arial" w:cs="Arial"/>
        </w:rPr>
        <w:t>Braun, V., and Clarke, V. (2006)</w:t>
      </w:r>
      <w:r w:rsidR="00DB54A7" w:rsidRPr="005436DB">
        <w:rPr>
          <w:rFonts w:ascii="Arial" w:hAnsi="Arial" w:cs="Arial"/>
        </w:rPr>
        <w:t xml:space="preserve"> </w:t>
      </w:r>
      <w:r w:rsidRPr="005436DB">
        <w:rPr>
          <w:rFonts w:ascii="Arial" w:hAnsi="Arial" w:cs="Arial"/>
        </w:rPr>
        <w:t>‘</w:t>
      </w:r>
      <w:r w:rsidR="00DB54A7" w:rsidRPr="005436DB">
        <w:rPr>
          <w:rFonts w:ascii="Arial" w:hAnsi="Arial" w:cs="Arial"/>
        </w:rPr>
        <w:t xml:space="preserve">Using </w:t>
      </w:r>
      <w:r w:rsidRPr="005436DB">
        <w:rPr>
          <w:rFonts w:ascii="Arial" w:hAnsi="Arial" w:cs="Arial"/>
        </w:rPr>
        <w:t>Thematic Analysis in Psychology’,</w:t>
      </w:r>
      <w:r w:rsidR="00DB54A7" w:rsidRPr="005436DB">
        <w:rPr>
          <w:rFonts w:ascii="Arial" w:hAnsi="Arial" w:cs="Arial"/>
        </w:rPr>
        <w:t xml:space="preserve"> </w:t>
      </w:r>
      <w:r w:rsidR="00DB54A7" w:rsidRPr="005436DB">
        <w:rPr>
          <w:rFonts w:ascii="Arial" w:hAnsi="Arial" w:cs="Arial"/>
          <w:i/>
        </w:rPr>
        <w:t>Qualitative Research in Psychology, 3</w:t>
      </w:r>
      <w:r w:rsidR="00DB54A7" w:rsidRPr="005436DB">
        <w:rPr>
          <w:rFonts w:ascii="Arial" w:hAnsi="Arial" w:cs="Arial"/>
        </w:rPr>
        <w:t xml:space="preserve">(2), 77–101. </w:t>
      </w:r>
      <w:hyperlink r:id="rId17" w:history="1">
        <w:r w:rsidR="00DB54A7" w:rsidRPr="005436DB">
          <w:rPr>
            <w:rStyle w:val="Hyperlink"/>
            <w:rFonts w:ascii="Arial" w:hAnsi="Arial" w:cs="Arial"/>
          </w:rPr>
          <w:t>https://doi.org/10.1191/1478088706qp063oa</w:t>
        </w:r>
      </w:hyperlink>
    </w:p>
    <w:p w14:paraId="6C79168D" w14:textId="7767B295" w:rsidR="00DB54A7" w:rsidRPr="005436DB" w:rsidRDefault="00DB54A7" w:rsidP="001D607A">
      <w:pPr>
        <w:spacing w:line="360" w:lineRule="auto"/>
        <w:jc w:val="both"/>
        <w:rPr>
          <w:rFonts w:ascii="Arial" w:hAnsi="Arial" w:cs="Arial"/>
        </w:rPr>
      </w:pPr>
      <w:r w:rsidRPr="005436DB">
        <w:rPr>
          <w:rFonts w:ascii="Arial" w:hAnsi="Arial" w:cs="Arial"/>
        </w:rPr>
        <w:t xml:space="preserve">Hughes, K., </w:t>
      </w:r>
      <w:r w:rsidR="007A564D" w:rsidRPr="005436DB">
        <w:rPr>
          <w:rFonts w:ascii="Arial" w:hAnsi="Arial" w:cs="Arial"/>
        </w:rPr>
        <w:t>et al. (2017)</w:t>
      </w:r>
      <w:r w:rsidRPr="005436DB">
        <w:rPr>
          <w:rFonts w:ascii="Arial" w:hAnsi="Arial" w:cs="Arial"/>
        </w:rPr>
        <w:t xml:space="preserve"> </w:t>
      </w:r>
      <w:r w:rsidR="007A564D" w:rsidRPr="005436DB">
        <w:rPr>
          <w:rFonts w:ascii="Arial" w:hAnsi="Arial" w:cs="Arial"/>
        </w:rPr>
        <w:t>‘</w:t>
      </w:r>
      <w:r w:rsidRPr="005436DB">
        <w:rPr>
          <w:rFonts w:ascii="Arial" w:hAnsi="Arial" w:cs="Arial"/>
        </w:rPr>
        <w:t>The effect of multiple adverse childhood experiences on health: a syst</w:t>
      </w:r>
      <w:r w:rsidR="007A564D" w:rsidRPr="005436DB">
        <w:rPr>
          <w:rFonts w:ascii="Arial" w:hAnsi="Arial" w:cs="Arial"/>
        </w:rPr>
        <w:t>ematic review and meta-analysis’,</w:t>
      </w:r>
      <w:r w:rsidRPr="005436DB">
        <w:rPr>
          <w:rFonts w:ascii="Arial" w:hAnsi="Arial" w:cs="Arial"/>
        </w:rPr>
        <w:t xml:space="preserve"> </w:t>
      </w:r>
      <w:r w:rsidRPr="005436DB">
        <w:rPr>
          <w:rFonts w:ascii="Arial" w:hAnsi="Arial" w:cs="Arial"/>
          <w:i/>
        </w:rPr>
        <w:t>The Lancet Public Health, 2</w:t>
      </w:r>
      <w:r w:rsidRPr="005436DB">
        <w:rPr>
          <w:rFonts w:ascii="Arial" w:hAnsi="Arial" w:cs="Arial"/>
        </w:rPr>
        <w:t xml:space="preserve">(8), 356–366. </w:t>
      </w:r>
      <w:hyperlink r:id="rId18" w:history="1">
        <w:r w:rsidR="00966818" w:rsidRPr="005436DB">
          <w:rPr>
            <w:rStyle w:val="Hyperlink"/>
            <w:rFonts w:ascii="Arial" w:hAnsi="Arial" w:cs="Arial"/>
          </w:rPr>
          <w:t>https://www.thelancet.com/journals/lanpub/article/PIIS2468-2667(17)30118-4/fulltext</w:t>
        </w:r>
      </w:hyperlink>
      <w:r w:rsidR="00966818" w:rsidRPr="005436DB">
        <w:rPr>
          <w:rFonts w:ascii="Arial" w:hAnsi="Arial" w:cs="Arial"/>
        </w:rPr>
        <w:t xml:space="preserve"> </w:t>
      </w:r>
    </w:p>
    <w:p w14:paraId="05DE4E52" w14:textId="129DAD2F" w:rsidR="00DB54A7" w:rsidRPr="005436DB" w:rsidRDefault="00CA50E4" w:rsidP="001D607A">
      <w:pPr>
        <w:spacing w:line="360" w:lineRule="auto"/>
        <w:jc w:val="both"/>
        <w:rPr>
          <w:rFonts w:ascii="Arial" w:hAnsi="Arial" w:cs="Arial"/>
        </w:rPr>
      </w:pPr>
      <w:r w:rsidRPr="005436DB">
        <w:rPr>
          <w:rFonts w:ascii="Arial" w:hAnsi="Arial" w:cs="Arial"/>
          <w:color w:val="212121"/>
          <w:shd w:val="clear" w:color="auto" w:fill="FFFFFF"/>
        </w:rPr>
        <w:t xml:space="preserve">Hughes, K., et el. (2025) ‘Adverse childhood and school experiences: a retrospective cross-sectional study examining their associations with health-related behaviours and mental health’, </w:t>
      </w:r>
      <w:r w:rsidRPr="005436DB">
        <w:rPr>
          <w:rFonts w:ascii="Arial" w:hAnsi="Arial" w:cs="Arial"/>
          <w:i/>
          <w:iCs/>
          <w:color w:val="212121"/>
          <w:shd w:val="clear" w:color="auto" w:fill="FFFFFF"/>
        </w:rPr>
        <w:t>BMC public health</w:t>
      </w:r>
      <w:r w:rsidRPr="005436DB">
        <w:rPr>
          <w:rFonts w:ascii="Arial" w:hAnsi="Arial" w:cs="Arial"/>
          <w:color w:val="212121"/>
          <w:shd w:val="clear" w:color="auto" w:fill="FFFFFF"/>
        </w:rPr>
        <w:t xml:space="preserve">, </w:t>
      </w:r>
      <w:r w:rsidRPr="005436DB">
        <w:rPr>
          <w:rFonts w:ascii="Arial" w:hAnsi="Arial" w:cs="Arial"/>
          <w:i/>
          <w:iCs/>
          <w:color w:val="212121"/>
          <w:shd w:val="clear" w:color="auto" w:fill="FFFFFF"/>
        </w:rPr>
        <w:t>25</w:t>
      </w:r>
      <w:r w:rsidRPr="005436DB">
        <w:rPr>
          <w:rFonts w:ascii="Arial" w:hAnsi="Arial" w:cs="Arial"/>
          <w:color w:val="212121"/>
          <w:shd w:val="clear" w:color="auto" w:fill="FFFFFF"/>
        </w:rPr>
        <w:t xml:space="preserve">(1), 672. </w:t>
      </w:r>
      <w:hyperlink r:id="rId19" w:history="1">
        <w:r w:rsidRPr="005436DB">
          <w:rPr>
            <w:rStyle w:val="Hyperlink"/>
            <w:rFonts w:ascii="Arial" w:hAnsi="Arial" w:cs="Arial"/>
            <w:shd w:val="clear" w:color="auto" w:fill="FFFFFF"/>
          </w:rPr>
          <w:t>https://doi.org/10.1186/s12889-025-21788-3</w:t>
        </w:r>
      </w:hyperlink>
      <w:r w:rsidRPr="005436DB">
        <w:rPr>
          <w:rFonts w:ascii="Arial" w:hAnsi="Arial" w:cs="Arial"/>
          <w:color w:val="212121"/>
          <w:shd w:val="clear" w:color="auto" w:fill="FFFFFF"/>
        </w:rPr>
        <w:t xml:space="preserve"> </w:t>
      </w:r>
    </w:p>
    <w:p w14:paraId="2B1D5641" w14:textId="59081092" w:rsidR="005F7D75" w:rsidRPr="005436DB" w:rsidRDefault="00CA50E4" w:rsidP="001D607A">
      <w:pPr>
        <w:spacing w:line="360" w:lineRule="auto"/>
        <w:jc w:val="both"/>
        <w:rPr>
          <w:rFonts w:ascii="Arial" w:hAnsi="Arial" w:cs="Arial"/>
          <w:noProof/>
        </w:rPr>
      </w:pPr>
      <w:proofErr w:type="spellStart"/>
      <w:r w:rsidRPr="005436DB">
        <w:rPr>
          <w:rFonts w:ascii="Arial" w:hAnsi="Arial" w:cs="Arial"/>
        </w:rPr>
        <w:t>Lowthian</w:t>
      </w:r>
      <w:proofErr w:type="spellEnd"/>
      <w:r w:rsidRPr="005436DB">
        <w:rPr>
          <w:rFonts w:ascii="Arial" w:hAnsi="Arial" w:cs="Arial"/>
        </w:rPr>
        <w:t xml:space="preserve">, E., et al. (2021) ‘Adverse childhood experiences and child mental health: an electronic birth cohort study’, </w:t>
      </w:r>
      <w:r w:rsidRPr="005436DB">
        <w:rPr>
          <w:rFonts w:ascii="Arial" w:hAnsi="Arial" w:cs="Arial"/>
          <w:i/>
        </w:rPr>
        <w:t>BMC medicine</w:t>
      </w:r>
      <w:r w:rsidRPr="005436DB">
        <w:rPr>
          <w:rFonts w:ascii="Arial" w:hAnsi="Arial" w:cs="Arial"/>
        </w:rPr>
        <w:t xml:space="preserve">, </w:t>
      </w:r>
      <w:r w:rsidRPr="005436DB">
        <w:rPr>
          <w:rFonts w:ascii="Arial" w:hAnsi="Arial" w:cs="Arial"/>
          <w:i/>
        </w:rPr>
        <w:t>19</w:t>
      </w:r>
      <w:r w:rsidRPr="005436DB">
        <w:rPr>
          <w:rFonts w:ascii="Arial" w:hAnsi="Arial" w:cs="Arial"/>
        </w:rPr>
        <w:t xml:space="preserve">(1), 172. </w:t>
      </w:r>
      <w:hyperlink r:id="rId20" w:history="1">
        <w:r w:rsidRPr="005436DB">
          <w:rPr>
            <w:rStyle w:val="Hyperlink"/>
            <w:rFonts w:ascii="Arial" w:hAnsi="Arial" w:cs="Arial"/>
          </w:rPr>
          <w:t>https://doi.org/10.1186/s12916-021-02045-x</w:t>
        </w:r>
      </w:hyperlink>
      <w:r w:rsidRPr="005436DB">
        <w:rPr>
          <w:rFonts w:ascii="Arial" w:hAnsi="Arial" w:cs="Arial"/>
        </w:rPr>
        <w:t xml:space="preserve">  </w:t>
      </w:r>
    </w:p>
    <w:p w14:paraId="5FE4E36A" w14:textId="6AF54C12" w:rsidR="00CA0D00" w:rsidRDefault="00CA0D00" w:rsidP="007542B6">
      <w:pPr>
        <w:jc w:val="both"/>
        <w:rPr>
          <w:rFonts w:ascii="Arial" w:hAnsi="Arial" w:cs="Arial"/>
          <w:noProof/>
          <w:sz w:val="24"/>
          <w:szCs w:val="24"/>
        </w:rPr>
      </w:pPr>
    </w:p>
    <w:p w14:paraId="5F744453" w14:textId="0A6E12AD" w:rsidR="00CA0D00" w:rsidRDefault="00CA0D00" w:rsidP="007542B6">
      <w:pPr>
        <w:jc w:val="both"/>
        <w:rPr>
          <w:rFonts w:ascii="Arial" w:hAnsi="Arial" w:cs="Arial"/>
          <w:noProof/>
          <w:sz w:val="24"/>
          <w:szCs w:val="24"/>
        </w:rPr>
      </w:pPr>
    </w:p>
    <w:sectPr w:rsidR="00CA0D00"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3BAC83" w14:textId="77777777" w:rsidR="00FD5238" w:rsidRDefault="00FD5238" w:rsidP="00D210FA">
      <w:pPr>
        <w:spacing w:after="0"/>
      </w:pPr>
      <w:r>
        <w:separator/>
      </w:r>
    </w:p>
  </w:endnote>
  <w:endnote w:type="continuationSeparator" w:id="0">
    <w:p w14:paraId="6EFBF1F2" w14:textId="77777777" w:rsidR="00FD5238" w:rsidRDefault="00FD523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altName w:val="Century"/>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111D29" w14:textId="77777777" w:rsidR="00FD5238" w:rsidRDefault="00FD5238" w:rsidP="00D210FA">
      <w:pPr>
        <w:spacing w:after="0"/>
      </w:pPr>
      <w:r>
        <w:separator/>
      </w:r>
    </w:p>
  </w:footnote>
  <w:footnote w:type="continuationSeparator" w:id="0">
    <w:p w14:paraId="642E1FEB" w14:textId="77777777" w:rsidR="00FD5238" w:rsidRDefault="00FD523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1"/>
  </w:num>
  <w:num w:numId="4">
    <w:abstractNumId w:val="12"/>
  </w:num>
  <w:num w:numId="5">
    <w:abstractNumId w:val="7"/>
  </w:num>
  <w:num w:numId="6">
    <w:abstractNumId w:val="6"/>
  </w:num>
  <w:num w:numId="7">
    <w:abstractNumId w:val="9"/>
  </w:num>
  <w:num w:numId="8">
    <w:abstractNumId w:val="8"/>
  </w:num>
  <w:num w:numId="9">
    <w:abstractNumId w:val="2"/>
  </w:num>
  <w:num w:numId="10">
    <w:abstractNumId w:val="0"/>
  </w:num>
  <w:num w:numId="11">
    <w:abstractNumId w:val="5"/>
  </w:num>
  <w:num w:numId="12">
    <w:abstractNumId w:val="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C19"/>
    <w:rsid w:val="00002366"/>
    <w:rsid w:val="00023293"/>
    <w:rsid w:val="00061977"/>
    <w:rsid w:val="00063B85"/>
    <w:rsid w:val="00072C4B"/>
    <w:rsid w:val="0008782A"/>
    <w:rsid w:val="000A065A"/>
    <w:rsid w:val="000E56ED"/>
    <w:rsid w:val="00106FC5"/>
    <w:rsid w:val="00120DEC"/>
    <w:rsid w:val="00123C19"/>
    <w:rsid w:val="001321A9"/>
    <w:rsid w:val="0014259B"/>
    <w:rsid w:val="00161D5A"/>
    <w:rsid w:val="00165B61"/>
    <w:rsid w:val="001A2DAB"/>
    <w:rsid w:val="001C55B6"/>
    <w:rsid w:val="001D607A"/>
    <w:rsid w:val="001D6CC4"/>
    <w:rsid w:val="00202832"/>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32886"/>
    <w:rsid w:val="0044367C"/>
    <w:rsid w:val="0044412C"/>
    <w:rsid w:val="004642F0"/>
    <w:rsid w:val="00500564"/>
    <w:rsid w:val="00510A8F"/>
    <w:rsid w:val="0051102B"/>
    <w:rsid w:val="00516CC0"/>
    <w:rsid w:val="005436DB"/>
    <w:rsid w:val="005475F0"/>
    <w:rsid w:val="00582081"/>
    <w:rsid w:val="005838BC"/>
    <w:rsid w:val="005B57E1"/>
    <w:rsid w:val="005E61E0"/>
    <w:rsid w:val="005F0F31"/>
    <w:rsid w:val="005F7D75"/>
    <w:rsid w:val="006024ED"/>
    <w:rsid w:val="0061793F"/>
    <w:rsid w:val="00620BBD"/>
    <w:rsid w:val="0062123A"/>
    <w:rsid w:val="006605F8"/>
    <w:rsid w:val="006676A1"/>
    <w:rsid w:val="00677FA8"/>
    <w:rsid w:val="006833BD"/>
    <w:rsid w:val="006D120B"/>
    <w:rsid w:val="006D2642"/>
    <w:rsid w:val="006E2D42"/>
    <w:rsid w:val="00720FEE"/>
    <w:rsid w:val="007542B6"/>
    <w:rsid w:val="00764B6F"/>
    <w:rsid w:val="007A564D"/>
    <w:rsid w:val="007C7319"/>
    <w:rsid w:val="007D43B3"/>
    <w:rsid w:val="007F20B4"/>
    <w:rsid w:val="007F525E"/>
    <w:rsid w:val="00802FF1"/>
    <w:rsid w:val="0082695D"/>
    <w:rsid w:val="0083044C"/>
    <w:rsid w:val="00846694"/>
    <w:rsid w:val="0085182D"/>
    <w:rsid w:val="00856B5E"/>
    <w:rsid w:val="00867E5F"/>
    <w:rsid w:val="008709F5"/>
    <w:rsid w:val="00877A91"/>
    <w:rsid w:val="00884E86"/>
    <w:rsid w:val="00890534"/>
    <w:rsid w:val="00891124"/>
    <w:rsid w:val="008927FF"/>
    <w:rsid w:val="008B0F18"/>
    <w:rsid w:val="008C1616"/>
    <w:rsid w:val="008E3921"/>
    <w:rsid w:val="0090027B"/>
    <w:rsid w:val="00905238"/>
    <w:rsid w:val="0094702A"/>
    <w:rsid w:val="00966818"/>
    <w:rsid w:val="00967DAB"/>
    <w:rsid w:val="00990E76"/>
    <w:rsid w:val="00991A53"/>
    <w:rsid w:val="00996F4E"/>
    <w:rsid w:val="009A0140"/>
    <w:rsid w:val="009F71FE"/>
    <w:rsid w:val="00A27D8D"/>
    <w:rsid w:val="00A31F33"/>
    <w:rsid w:val="00A33640"/>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E15BA"/>
    <w:rsid w:val="00C20ED0"/>
    <w:rsid w:val="00C31D85"/>
    <w:rsid w:val="00C348A8"/>
    <w:rsid w:val="00C34FA0"/>
    <w:rsid w:val="00C46111"/>
    <w:rsid w:val="00C47DCC"/>
    <w:rsid w:val="00C83332"/>
    <w:rsid w:val="00C95E04"/>
    <w:rsid w:val="00CA0D00"/>
    <w:rsid w:val="00CA50E4"/>
    <w:rsid w:val="00CC0A8F"/>
    <w:rsid w:val="00CC24B6"/>
    <w:rsid w:val="00CD3A64"/>
    <w:rsid w:val="00CE08CD"/>
    <w:rsid w:val="00CF3E5E"/>
    <w:rsid w:val="00D0664A"/>
    <w:rsid w:val="00D210FA"/>
    <w:rsid w:val="00D30F1D"/>
    <w:rsid w:val="00D57231"/>
    <w:rsid w:val="00D87B48"/>
    <w:rsid w:val="00D91203"/>
    <w:rsid w:val="00D94FD1"/>
    <w:rsid w:val="00DB54A7"/>
    <w:rsid w:val="00DB6280"/>
    <w:rsid w:val="00E40FB6"/>
    <w:rsid w:val="00E41692"/>
    <w:rsid w:val="00E55D74"/>
    <w:rsid w:val="00E81234"/>
    <w:rsid w:val="00E9037E"/>
    <w:rsid w:val="00E92AFF"/>
    <w:rsid w:val="00EA120D"/>
    <w:rsid w:val="00EA49C3"/>
    <w:rsid w:val="00EB5E14"/>
    <w:rsid w:val="00EB6F36"/>
    <w:rsid w:val="00ED1049"/>
    <w:rsid w:val="00EE19D9"/>
    <w:rsid w:val="00EF26FC"/>
    <w:rsid w:val="00F20E1A"/>
    <w:rsid w:val="00F37523"/>
    <w:rsid w:val="00F50168"/>
    <w:rsid w:val="00F50D34"/>
    <w:rsid w:val="00F52F83"/>
    <w:rsid w:val="00F61360"/>
    <w:rsid w:val="00FC538A"/>
    <w:rsid w:val="00FD5238"/>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6111"/>
    <w:rPr>
      <w:lang w:val="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customStyle="1"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2028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055672">
      <w:bodyDiv w:val="1"/>
      <w:marLeft w:val="0"/>
      <w:marRight w:val="0"/>
      <w:marTop w:val="0"/>
      <w:marBottom w:val="0"/>
      <w:divBdr>
        <w:top w:val="none" w:sz="0" w:space="0" w:color="auto"/>
        <w:left w:val="none" w:sz="0" w:space="0" w:color="auto"/>
        <w:bottom w:val="none" w:sz="0" w:space="0" w:color="auto"/>
        <w:right w:val="none" w:sz="0" w:space="0" w:color="auto"/>
      </w:divBdr>
      <w:divsChild>
        <w:div w:id="427626814">
          <w:marLeft w:val="0"/>
          <w:marRight w:val="0"/>
          <w:marTop w:val="0"/>
          <w:marBottom w:val="0"/>
          <w:divBdr>
            <w:top w:val="none" w:sz="0" w:space="0" w:color="auto"/>
            <w:left w:val="none" w:sz="0" w:space="0" w:color="auto"/>
            <w:bottom w:val="none" w:sz="0" w:space="0" w:color="auto"/>
            <w:right w:val="none" w:sz="0" w:space="0" w:color="auto"/>
          </w:divBdr>
          <w:divsChild>
            <w:div w:id="1581005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616375255">
      <w:bodyDiv w:val="1"/>
      <w:marLeft w:val="0"/>
      <w:marRight w:val="0"/>
      <w:marTop w:val="0"/>
      <w:marBottom w:val="0"/>
      <w:divBdr>
        <w:top w:val="none" w:sz="0" w:space="0" w:color="auto"/>
        <w:left w:val="none" w:sz="0" w:space="0" w:color="auto"/>
        <w:bottom w:val="none" w:sz="0" w:space="0" w:color="auto"/>
        <w:right w:val="none" w:sz="0" w:space="0" w:color="auto"/>
      </w:divBdr>
      <w:divsChild>
        <w:div w:id="806901707">
          <w:marLeft w:val="0"/>
          <w:marRight w:val="0"/>
          <w:marTop w:val="0"/>
          <w:marBottom w:val="0"/>
          <w:divBdr>
            <w:top w:val="none" w:sz="0" w:space="0" w:color="auto"/>
            <w:left w:val="none" w:sz="0" w:space="0" w:color="auto"/>
            <w:bottom w:val="none" w:sz="0" w:space="0" w:color="auto"/>
            <w:right w:val="none" w:sz="0" w:space="0" w:color="auto"/>
          </w:divBdr>
          <w:divsChild>
            <w:div w:id="1928266363">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047529737">
      <w:bodyDiv w:val="1"/>
      <w:marLeft w:val="0"/>
      <w:marRight w:val="0"/>
      <w:marTop w:val="0"/>
      <w:marBottom w:val="0"/>
      <w:divBdr>
        <w:top w:val="none" w:sz="0" w:space="0" w:color="auto"/>
        <w:left w:val="none" w:sz="0" w:space="0" w:color="auto"/>
        <w:bottom w:val="none" w:sz="0" w:space="0" w:color="auto"/>
        <w:right w:val="none" w:sz="0" w:space="0" w:color="auto"/>
      </w:divBdr>
      <w:divsChild>
        <w:div w:id="1014070419">
          <w:marLeft w:val="0"/>
          <w:marRight w:val="0"/>
          <w:marTop w:val="0"/>
          <w:marBottom w:val="0"/>
          <w:divBdr>
            <w:top w:val="none" w:sz="0" w:space="0" w:color="auto"/>
            <w:left w:val="none" w:sz="0" w:space="0" w:color="auto"/>
            <w:bottom w:val="none" w:sz="0" w:space="0" w:color="auto"/>
            <w:right w:val="none" w:sz="0" w:space="0" w:color="auto"/>
          </w:divBdr>
          <w:divsChild>
            <w:div w:id="23016380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144852683">
      <w:bodyDiv w:val="1"/>
      <w:marLeft w:val="0"/>
      <w:marRight w:val="0"/>
      <w:marTop w:val="0"/>
      <w:marBottom w:val="0"/>
      <w:divBdr>
        <w:top w:val="none" w:sz="0" w:space="0" w:color="auto"/>
        <w:left w:val="none" w:sz="0" w:space="0" w:color="auto"/>
        <w:bottom w:val="none" w:sz="0" w:space="0" w:color="auto"/>
        <w:right w:val="none" w:sz="0" w:space="0" w:color="auto"/>
      </w:divBdr>
      <w:divsChild>
        <w:div w:id="1913537349">
          <w:marLeft w:val="0"/>
          <w:marRight w:val="0"/>
          <w:marTop w:val="0"/>
          <w:marBottom w:val="0"/>
          <w:divBdr>
            <w:top w:val="none" w:sz="0" w:space="0" w:color="auto"/>
            <w:left w:val="none" w:sz="0" w:space="0" w:color="auto"/>
            <w:bottom w:val="none" w:sz="0" w:space="0" w:color="auto"/>
            <w:right w:val="none" w:sz="0" w:space="0" w:color="auto"/>
          </w:divBdr>
          <w:divsChild>
            <w:div w:id="166817248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497066740">
      <w:bodyDiv w:val="1"/>
      <w:marLeft w:val="0"/>
      <w:marRight w:val="0"/>
      <w:marTop w:val="0"/>
      <w:marBottom w:val="0"/>
      <w:divBdr>
        <w:top w:val="none" w:sz="0" w:space="0" w:color="auto"/>
        <w:left w:val="none" w:sz="0" w:space="0" w:color="auto"/>
        <w:bottom w:val="none" w:sz="0" w:space="0" w:color="auto"/>
        <w:right w:val="none" w:sz="0" w:space="0" w:color="auto"/>
      </w:divBdr>
      <w:divsChild>
        <w:div w:id="1239438568">
          <w:marLeft w:val="0"/>
          <w:marRight w:val="0"/>
          <w:marTop w:val="0"/>
          <w:marBottom w:val="0"/>
          <w:divBdr>
            <w:top w:val="none" w:sz="0" w:space="0" w:color="auto"/>
            <w:left w:val="none" w:sz="0" w:space="0" w:color="auto"/>
            <w:bottom w:val="none" w:sz="0" w:space="0" w:color="auto"/>
            <w:right w:val="none" w:sz="0" w:space="0" w:color="auto"/>
          </w:divBdr>
          <w:divsChild>
            <w:div w:id="112161000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715497003">
      <w:bodyDiv w:val="1"/>
      <w:marLeft w:val="0"/>
      <w:marRight w:val="0"/>
      <w:marTop w:val="0"/>
      <w:marBottom w:val="0"/>
      <w:divBdr>
        <w:top w:val="none" w:sz="0" w:space="0" w:color="auto"/>
        <w:left w:val="none" w:sz="0" w:space="0" w:color="auto"/>
        <w:bottom w:val="none" w:sz="0" w:space="0" w:color="auto"/>
        <w:right w:val="none" w:sz="0" w:space="0" w:color="auto"/>
      </w:divBdr>
      <w:divsChild>
        <w:div w:id="495539308">
          <w:marLeft w:val="0"/>
          <w:marRight w:val="0"/>
          <w:marTop w:val="0"/>
          <w:marBottom w:val="0"/>
          <w:divBdr>
            <w:top w:val="none" w:sz="0" w:space="0" w:color="auto"/>
            <w:left w:val="none" w:sz="0" w:space="0" w:color="auto"/>
            <w:bottom w:val="none" w:sz="0" w:space="0" w:color="auto"/>
            <w:right w:val="none" w:sz="0" w:space="0" w:color="auto"/>
          </w:divBdr>
          <w:divsChild>
            <w:div w:id="111301218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884750333">
      <w:bodyDiv w:val="1"/>
      <w:marLeft w:val="0"/>
      <w:marRight w:val="0"/>
      <w:marTop w:val="0"/>
      <w:marBottom w:val="0"/>
      <w:divBdr>
        <w:top w:val="none" w:sz="0" w:space="0" w:color="auto"/>
        <w:left w:val="none" w:sz="0" w:space="0" w:color="auto"/>
        <w:bottom w:val="none" w:sz="0" w:space="0" w:color="auto"/>
        <w:right w:val="none" w:sz="0" w:space="0" w:color="auto"/>
      </w:divBdr>
      <w:divsChild>
        <w:div w:id="1399549993">
          <w:marLeft w:val="0"/>
          <w:marRight w:val="0"/>
          <w:marTop w:val="0"/>
          <w:marBottom w:val="0"/>
          <w:divBdr>
            <w:top w:val="none" w:sz="0" w:space="0" w:color="auto"/>
            <w:left w:val="none" w:sz="0" w:space="0" w:color="auto"/>
            <w:bottom w:val="none" w:sz="0" w:space="0" w:color="auto"/>
            <w:right w:val="none" w:sz="0" w:space="0" w:color="auto"/>
          </w:divBdr>
          <w:divsChild>
            <w:div w:id="128033638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943949916">
      <w:bodyDiv w:val="1"/>
      <w:marLeft w:val="0"/>
      <w:marRight w:val="0"/>
      <w:marTop w:val="0"/>
      <w:marBottom w:val="0"/>
      <w:divBdr>
        <w:top w:val="none" w:sz="0" w:space="0" w:color="auto"/>
        <w:left w:val="none" w:sz="0" w:space="0" w:color="auto"/>
        <w:bottom w:val="none" w:sz="0" w:space="0" w:color="auto"/>
        <w:right w:val="none" w:sz="0" w:space="0" w:color="auto"/>
      </w:divBdr>
      <w:divsChild>
        <w:div w:id="1827474743">
          <w:marLeft w:val="0"/>
          <w:marRight w:val="0"/>
          <w:marTop w:val="0"/>
          <w:marBottom w:val="0"/>
          <w:divBdr>
            <w:top w:val="none" w:sz="0" w:space="0" w:color="auto"/>
            <w:left w:val="none" w:sz="0" w:space="0" w:color="auto"/>
            <w:bottom w:val="none" w:sz="0" w:space="0" w:color="auto"/>
            <w:right w:val="none" w:sz="0" w:space="0" w:color="auto"/>
          </w:divBdr>
          <w:divsChild>
            <w:div w:id="81372218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987977084">
      <w:bodyDiv w:val="1"/>
      <w:marLeft w:val="0"/>
      <w:marRight w:val="0"/>
      <w:marTop w:val="0"/>
      <w:marBottom w:val="0"/>
      <w:divBdr>
        <w:top w:val="none" w:sz="0" w:space="0" w:color="auto"/>
        <w:left w:val="none" w:sz="0" w:space="0" w:color="auto"/>
        <w:bottom w:val="none" w:sz="0" w:space="0" w:color="auto"/>
        <w:right w:val="none" w:sz="0" w:space="0" w:color="auto"/>
      </w:divBdr>
      <w:divsChild>
        <w:div w:id="1858541593">
          <w:marLeft w:val="0"/>
          <w:marRight w:val="0"/>
          <w:marTop w:val="0"/>
          <w:marBottom w:val="0"/>
          <w:divBdr>
            <w:top w:val="none" w:sz="0" w:space="0" w:color="auto"/>
            <w:left w:val="none" w:sz="0" w:space="0" w:color="auto"/>
            <w:bottom w:val="none" w:sz="0" w:space="0" w:color="auto"/>
            <w:right w:val="none" w:sz="0" w:space="0" w:color="auto"/>
          </w:divBdr>
          <w:divsChild>
            <w:div w:id="173061456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thelancet.com/journals/lanpub/article/PIIS2468-2667(17)30118-4/fulltext"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doi.org/10.1191/1478088706qp063oa" TargetMode="External"/><Relationship Id="rId2" Type="http://schemas.openxmlformats.org/officeDocument/2006/relationships/customXml" Target="../customXml/item2.xml"/><Relationship Id="rId16" Type="http://schemas.openxmlformats.org/officeDocument/2006/relationships/hyperlink" Target="https://commons.emich.edu/loexquarterly/vol31/iss3/4/" TargetMode="External"/><Relationship Id="rId20" Type="http://schemas.openxmlformats.org/officeDocument/2006/relationships/hyperlink" Target="https://doi.org/10.1186/s12916-021-02045-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38/s41591-023-02426-0" TargetMode="External"/><Relationship Id="rId10" Type="http://schemas.openxmlformats.org/officeDocument/2006/relationships/endnotes" Target="endnotes.xml"/><Relationship Id="rId19" Type="http://schemas.openxmlformats.org/officeDocument/2006/relationships/hyperlink" Target="https://doi.org/10.1186/s12889-025-21788-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uicideinfo.ca/resource/welsh-adverse-childhood-experiences-ace-study-adverse-childhood-experiences-and-their-impact-on-health-harming-behaviours-in-the-welsh-adult-population/"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B81B5F-EFF5-45EF-8380-40991F37C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1045</Words>
  <Characters>5961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2024-08-13T19:18:00Z</dcterms:created>
  <dcterms:modified xsi:type="dcterms:W3CDTF">2026-10-21T16:19:00Z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53698f1970a064761f6aae5cbef98c99f9a56336bcf1576e8d2e77369416fbd0</vt:lpwstr>
  </property>
</Properties>
</file>