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D7569" w14:textId="77777777" w:rsidR="00D90644" w:rsidRPr="00D643B6" w:rsidRDefault="00D90644" w:rsidP="00D90644">
      <w:pPr>
        <w:jc w:val="both"/>
        <w:rPr>
          <w:rFonts w:ascii="Times New Roman" w:hAnsi="Times New Roman" w:cs="Times New Roman"/>
          <w:sz w:val="24"/>
          <w:szCs w:val="24"/>
        </w:rPr>
      </w:pPr>
      <w:r w:rsidRPr="00D643B6">
        <w:rPr>
          <w:rFonts w:ascii="Times New Roman" w:hAnsi="Times New Roman" w:cs="Times New Roman"/>
          <w:sz w:val="24"/>
          <w:szCs w:val="24"/>
        </w:rPr>
        <w:t>Online contribution 1</w:t>
      </w:r>
    </w:p>
    <w:p w14:paraId="114E0800" w14:textId="77777777" w:rsidR="00D90644" w:rsidRPr="00A55E95" w:rsidRDefault="00D90644" w:rsidP="00D90644">
      <w:pPr>
        <w:jc w:val="both"/>
        <w:rPr>
          <w:rFonts w:ascii="Times New Roman" w:hAnsi="Times New Roman" w:cs="Times New Roman"/>
          <w:b/>
          <w:bCs/>
          <w:sz w:val="28"/>
          <w:szCs w:val="28"/>
        </w:rPr>
      </w:pPr>
      <w:r>
        <w:rPr>
          <w:rFonts w:ascii="Times New Roman" w:hAnsi="Times New Roman" w:cs="Times New Roman"/>
          <w:b/>
          <w:bCs/>
          <w:sz w:val="24"/>
          <w:szCs w:val="24"/>
        </w:rPr>
        <w:t>S</w:t>
      </w:r>
      <w:r w:rsidRPr="00A55E95">
        <w:rPr>
          <w:rFonts w:ascii="Times New Roman" w:hAnsi="Times New Roman" w:cs="Times New Roman"/>
          <w:b/>
          <w:bCs/>
          <w:sz w:val="24"/>
          <w:szCs w:val="24"/>
        </w:rPr>
        <w:t>upport children and young people need to survive a significant loss</w:t>
      </w:r>
    </w:p>
    <w:p w14:paraId="7995AD15" w14:textId="77777777" w:rsidR="00D90644" w:rsidRPr="00E01E4A" w:rsidRDefault="00D90644" w:rsidP="00D90644">
      <w:pPr>
        <w:jc w:val="both"/>
        <w:rPr>
          <w:rFonts w:ascii="Times New Roman" w:hAnsi="Times New Roman" w:cs="Times New Roman"/>
          <w:sz w:val="24"/>
          <w:szCs w:val="24"/>
        </w:rPr>
      </w:pPr>
      <w:r>
        <w:rPr>
          <w:rFonts w:ascii="Times New Roman" w:hAnsi="Times New Roman" w:cs="Times New Roman"/>
          <w:sz w:val="24"/>
          <w:szCs w:val="24"/>
        </w:rPr>
        <w:t>Bereavement will no doubt affect people, especially if the loss is of someone who was a significant person in your life. Additionally, bereavement will affect children and young people in different ways, needing different methods of support to assist each individual young person accurately. A significant loss can lead to children and young people isolating themselves and withdrawing from social situations, failing to communicate their emotions with friends or family (Place2Be, 2015) which can result in adverse behaviours. The aim of this research is to predominantly understand what support is available and to identify any changes that could be made within the social sector to ensure each child is supported.</w:t>
      </w:r>
    </w:p>
    <w:p w14:paraId="7E1DEA99"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The </w:t>
      </w:r>
      <w:r>
        <w:rPr>
          <w:rFonts w:ascii="Times New Roman" w:hAnsi="Times New Roman" w:cs="Times New Roman"/>
          <w:sz w:val="24"/>
          <w:szCs w:val="24"/>
        </w:rPr>
        <w:t>purpose</w:t>
      </w:r>
      <w:r w:rsidRPr="00E01E4A">
        <w:rPr>
          <w:rFonts w:ascii="Times New Roman" w:hAnsi="Times New Roman" w:cs="Times New Roman"/>
          <w:sz w:val="24"/>
          <w:szCs w:val="24"/>
        </w:rPr>
        <w:t xml:space="preserve"> of this research is to understand the support children and young people need to survive a significant loss. The methodology for this research will be a qualitative approach where data will be collected via semi structured interviews, online open-ended questionnaires and case studies where possible. The paradigm for the research will be from a constructivist standpoint leading to an interpretivist perspective as I will seek to understand how people </w:t>
      </w:r>
      <w:r>
        <w:rPr>
          <w:rFonts w:ascii="Times New Roman" w:hAnsi="Times New Roman" w:cs="Times New Roman"/>
          <w:sz w:val="24"/>
          <w:szCs w:val="24"/>
        </w:rPr>
        <w:t>observe</w:t>
      </w:r>
      <w:r w:rsidRPr="00E01E4A">
        <w:rPr>
          <w:rFonts w:ascii="Times New Roman" w:hAnsi="Times New Roman" w:cs="Times New Roman"/>
          <w:sz w:val="24"/>
          <w:szCs w:val="24"/>
        </w:rPr>
        <w:t xml:space="preserve"> the world around them </w:t>
      </w:r>
      <w:r>
        <w:rPr>
          <w:rFonts w:ascii="Times New Roman" w:hAnsi="Times New Roman" w:cs="Times New Roman"/>
          <w:sz w:val="24"/>
          <w:szCs w:val="24"/>
        </w:rPr>
        <w:t>after experiencing a trauma such as a significant loss.</w:t>
      </w:r>
      <w:r w:rsidRPr="00E01E4A">
        <w:rPr>
          <w:rFonts w:ascii="Times New Roman" w:hAnsi="Times New Roman" w:cs="Times New Roman"/>
          <w:sz w:val="24"/>
          <w:szCs w:val="24"/>
        </w:rPr>
        <w:t xml:space="preserve"> The main focus of this research is to understand the significance of an immediate loss on young people, the detriments this may have on their day to day lives and the support that is offered to young people aged 18 and under who may be suffering due to a significant loss. </w:t>
      </w:r>
    </w:p>
    <w:p w14:paraId="5CBDE60B"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As the chosen topic is such a delicate topic that may stem some adverse emotions for this specific group of young people, I must be extremely mindful as to how I conduct my research. This is outlined in point 13 in the Statement of Ethical Practice for the British Sociological Association (2002) guidelines, requiring all researchers to ensure research participants’ emotional, psychological and physical well-being is not adversely effected, thus coinciding with Article 3 of the United Nations Convention on the Rights of the Child (UNCRC), (1990), where the best interests of the child is priority. Due to the sensitivity of this subject, careful ethical consideration is important as the possible participants involved may be considered as vulnerable as outlined in points 16-18 of the </w:t>
      </w:r>
      <w:r w:rsidRPr="00E01E4A">
        <w:rPr>
          <w:rFonts w:ascii="Times New Roman" w:hAnsi="Times New Roman" w:cs="Times New Roman"/>
          <w:sz w:val="24"/>
          <w:szCs w:val="24"/>
          <w:shd w:val="clear" w:color="auto" w:fill="FFFFFF"/>
        </w:rPr>
        <w:t>British Educational Research Association</w:t>
      </w:r>
      <w:r w:rsidRPr="00E01E4A">
        <w:rPr>
          <w:rFonts w:ascii="Times New Roman" w:hAnsi="Times New Roman" w:cs="Times New Roman"/>
          <w:sz w:val="24"/>
          <w:szCs w:val="24"/>
        </w:rPr>
        <w:t xml:space="preserve"> (BERA), (2011). Therefore, it is even more important to ensure no distress is brought upon participants. </w:t>
      </w:r>
    </w:p>
    <w:p w14:paraId="7C2F1493"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However, to avoid harm and preserve well-being and welfare of participants, I would be in favour of conducting semi-structured interviews with Care workers, Social workers, Councillors and Charity Workers </w:t>
      </w:r>
      <w:r>
        <w:rPr>
          <w:rFonts w:ascii="Times New Roman" w:hAnsi="Times New Roman" w:cs="Times New Roman"/>
          <w:sz w:val="24"/>
          <w:szCs w:val="24"/>
        </w:rPr>
        <w:t>instead of</w:t>
      </w:r>
      <w:r w:rsidRPr="00E01E4A">
        <w:rPr>
          <w:rFonts w:ascii="Times New Roman" w:hAnsi="Times New Roman" w:cs="Times New Roman"/>
          <w:sz w:val="24"/>
          <w:szCs w:val="24"/>
        </w:rPr>
        <w:t xml:space="preserve"> the young people themselves as it would still provide perspective and first hand research into the support needed by these groups of young people to survive a significant loss, by professionals in the field.    </w:t>
      </w:r>
    </w:p>
    <w:p w14:paraId="353550C7"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The main from of research to gather the most information will be through semi-structured interviews with individuals that work closely with the young people. Interviews also allows researchers to gather background information and specialist knowledge from the professionals working in that field (Harrell &amp; Bradley, 2009). In addition, I chose for the interviews to be semi-structured as it allows flexibility to the structure of the interview as well as allowing participants to answer questions open-endedly (McIntosh &amp; Morse, 2015). In line with GDPR regulations alongside the Universities guidelines, all data collected will be anonymous – no names nor personal details will be asked of by the participants. Before conducting my </w:t>
      </w:r>
      <w:r w:rsidRPr="00E01E4A">
        <w:rPr>
          <w:rFonts w:ascii="Times New Roman" w:hAnsi="Times New Roman" w:cs="Times New Roman"/>
          <w:sz w:val="24"/>
          <w:szCs w:val="24"/>
        </w:rPr>
        <w:lastRenderedPageBreak/>
        <w:t>interviews, I will ask for permission to audio record the interviews for me to be able to listen back at interviews as well as to transcribe the interviews w</w:t>
      </w:r>
      <w:r>
        <w:rPr>
          <w:rFonts w:ascii="Times New Roman" w:hAnsi="Times New Roman" w:cs="Times New Roman"/>
          <w:sz w:val="24"/>
          <w:szCs w:val="24"/>
        </w:rPr>
        <w:t>h</w:t>
      </w:r>
      <w:r w:rsidRPr="00E01E4A">
        <w:rPr>
          <w:rFonts w:ascii="Times New Roman" w:hAnsi="Times New Roman" w:cs="Times New Roman"/>
          <w:sz w:val="24"/>
          <w:szCs w:val="24"/>
        </w:rPr>
        <w:t>i</w:t>
      </w:r>
      <w:r>
        <w:rPr>
          <w:rFonts w:ascii="Times New Roman" w:hAnsi="Times New Roman" w:cs="Times New Roman"/>
          <w:sz w:val="24"/>
          <w:szCs w:val="24"/>
        </w:rPr>
        <w:t>c</w:t>
      </w:r>
      <w:r w:rsidRPr="00E01E4A">
        <w:rPr>
          <w:rFonts w:ascii="Times New Roman" w:hAnsi="Times New Roman" w:cs="Times New Roman"/>
          <w:sz w:val="24"/>
          <w:szCs w:val="24"/>
        </w:rPr>
        <w:t xml:space="preserve">h will help when </w:t>
      </w:r>
      <w:proofErr w:type="gramStart"/>
      <w:r w:rsidRPr="00E01E4A">
        <w:rPr>
          <w:rFonts w:ascii="Times New Roman" w:hAnsi="Times New Roman" w:cs="Times New Roman"/>
          <w:sz w:val="24"/>
          <w:szCs w:val="24"/>
        </w:rPr>
        <w:t>comparing and contrasting</w:t>
      </w:r>
      <w:proofErr w:type="gramEnd"/>
      <w:r w:rsidRPr="00E01E4A">
        <w:rPr>
          <w:rFonts w:ascii="Times New Roman" w:hAnsi="Times New Roman" w:cs="Times New Roman"/>
          <w:sz w:val="24"/>
          <w:szCs w:val="24"/>
        </w:rPr>
        <w:t xml:space="preserve"> data.   </w:t>
      </w:r>
    </w:p>
    <w:p w14:paraId="5968A20E" w14:textId="7FB5946E"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Although the choice of interviewing adults and professionals that work within the sector instead of the young people </w:t>
      </w:r>
      <w:r>
        <w:rPr>
          <w:rFonts w:ascii="Times New Roman" w:hAnsi="Times New Roman" w:cs="Times New Roman"/>
          <w:sz w:val="24"/>
          <w:szCs w:val="24"/>
        </w:rPr>
        <w:t>directly</w:t>
      </w:r>
      <w:r w:rsidRPr="00E01E4A">
        <w:rPr>
          <w:rFonts w:ascii="Times New Roman" w:hAnsi="Times New Roman" w:cs="Times New Roman"/>
          <w:sz w:val="24"/>
          <w:szCs w:val="24"/>
        </w:rPr>
        <w:t xml:space="preserve"> will allow for more ethically sound research (BERA, 2011) it would be interesting to conduct a focus group</w:t>
      </w:r>
      <w:r>
        <w:rPr>
          <w:rFonts w:ascii="Times New Roman" w:hAnsi="Times New Roman" w:cs="Times New Roman"/>
          <w:sz w:val="24"/>
          <w:szCs w:val="24"/>
        </w:rPr>
        <w:t xml:space="preserve"> or one to one interviews</w:t>
      </w:r>
      <w:r w:rsidRPr="00E01E4A">
        <w:rPr>
          <w:rFonts w:ascii="Times New Roman" w:hAnsi="Times New Roman" w:cs="Times New Roman"/>
          <w:sz w:val="24"/>
          <w:szCs w:val="24"/>
        </w:rPr>
        <w:t xml:space="preserve"> with young people or young adults who have experienced these issues first hand to gain a deeper level of understanding of how this adverse childhood experience effected their lives. This would allow young people who would be willing to share their experiences, the opportunity to voice their opinions, feelings and emotions, corresponding with Article 12 of the UNCRC allowing children to “express their views, feelings and wishes in all matters affecting them” (</w:t>
      </w:r>
      <w:proofErr w:type="spellStart"/>
      <w:r w:rsidRPr="00E01E4A">
        <w:rPr>
          <w:rFonts w:ascii="Times New Roman" w:hAnsi="Times New Roman" w:cs="Times New Roman"/>
          <w:sz w:val="24"/>
          <w:szCs w:val="24"/>
        </w:rPr>
        <w:t>U</w:t>
      </w:r>
      <w:r>
        <w:rPr>
          <w:rFonts w:ascii="Times New Roman" w:hAnsi="Times New Roman" w:cs="Times New Roman"/>
          <w:sz w:val="24"/>
          <w:szCs w:val="24"/>
        </w:rPr>
        <w:t>nicef</w:t>
      </w:r>
      <w:proofErr w:type="spellEnd"/>
      <w:r w:rsidRPr="00E01E4A">
        <w:rPr>
          <w:rFonts w:ascii="Times New Roman" w:hAnsi="Times New Roman" w:cs="Times New Roman"/>
          <w:sz w:val="24"/>
          <w:szCs w:val="24"/>
        </w:rPr>
        <w:t>, 1990, p. 1). This process would have to be considered and discussed extensively to decide whether the participants would be under too much distress</w:t>
      </w:r>
      <w:r>
        <w:rPr>
          <w:rFonts w:ascii="Times New Roman" w:hAnsi="Times New Roman" w:cs="Times New Roman"/>
          <w:sz w:val="24"/>
          <w:szCs w:val="24"/>
        </w:rPr>
        <w:t xml:space="preserve"> as they would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vulnerable participants</w:t>
      </w:r>
      <w:r w:rsidRPr="00E01E4A">
        <w:rPr>
          <w:rFonts w:ascii="Times New Roman" w:hAnsi="Times New Roman" w:cs="Times New Roman"/>
          <w:sz w:val="24"/>
          <w:szCs w:val="24"/>
        </w:rPr>
        <w:t>. Furthermore, if there were participants willing to contribute, either in a one to one interview or as part of a focus group, voluntary informed consent would be needed by participants commensurate with their age or an appropriate parents or guardian</w:t>
      </w:r>
      <w:r>
        <w:rPr>
          <w:rFonts w:ascii="Times New Roman" w:hAnsi="Times New Roman" w:cs="Times New Roman"/>
          <w:sz w:val="24"/>
          <w:szCs w:val="24"/>
        </w:rPr>
        <w:t>,</w:t>
      </w:r>
      <w:r w:rsidRPr="00E01E4A">
        <w:rPr>
          <w:rFonts w:ascii="Times New Roman" w:hAnsi="Times New Roman" w:cs="Times New Roman"/>
          <w:sz w:val="24"/>
          <w:szCs w:val="24"/>
        </w:rPr>
        <w:t xml:space="preserve"> </w:t>
      </w:r>
      <w:r>
        <w:rPr>
          <w:rFonts w:ascii="Times New Roman" w:hAnsi="Times New Roman" w:cs="Times New Roman"/>
          <w:sz w:val="24"/>
          <w:szCs w:val="24"/>
        </w:rPr>
        <w:t>i</w:t>
      </w:r>
      <w:r w:rsidRPr="00E01E4A">
        <w:rPr>
          <w:rFonts w:ascii="Times New Roman" w:hAnsi="Times New Roman" w:cs="Times New Roman"/>
          <w:sz w:val="24"/>
          <w:szCs w:val="24"/>
        </w:rPr>
        <w:t>f the participant is a child. Before giving informed consent, it is imperative that I as the researcher ensure that all information regarding the project including the respect of confidentiality is disclosed by letter before participants agree to partake as well as verbally before the interview begins to reinforce their understanding and really make sure they are happy and comfortable to proceed. In addition, participants will be made aware that they are entitled to withdraw from the process at any point (BERA, 2011).</w:t>
      </w:r>
    </w:p>
    <w:p w14:paraId="1E1DE308"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Due to the research being sensitive, the interviews should be supervised by someone with in-depth knowledge of bereavement as a safeguarding measure (Parkers, 1995). In addition to having supervised interviews, the researcher will need a full DBS check before </w:t>
      </w:r>
      <w:proofErr w:type="gramStart"/>
      <w:r w:rsidRPr="00E01E4A">
        <w:rPr>
          <w:rFonts w:ascii="Times New Roman" w:hAnsi="Times New Roman" w:cs="Times New Roman"/>
          <w:sz w:val="24"/>
          <w:szCs w:val="24"/>
        </w:rPr>
        <w:t>coming into contact with</w:t>
      </w:r>
      <w:proofErr w:type="gramEnd"/>
      <w:r w:rsidRPr="00E01E4A">
        <w:rPr>
          <w:rFonts w:ascii="Times New Roman" w:hAnsi="Times New Roman" w:cs="Times New Roman"/>
          <w:sz w:val="24"/>
          <w:szCs w:val="24"/>
        </w:rPr>
        <w:t xml:space="preserve"> any young participants. </w:t>
      </w:r>
    </w:p>
    <w:p w14:paraId="7B9B6B9D"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As there are </w:t>
      </w:r>
      <w:r>
        <w:rPr>
          <w:rFonts w:ascii="Times New Roman" w:hAnsi="Times New Roman" w:cs="Times New Roman"/>
          <w:sz w:val="24"/>
          <w:szCs w:val="24"/>
        </w:rPr>
        <w:t>ethical</w:t>
      </w:r>
      <w:r w:rsidRPr="00E01E4A">
        <w:rPr>
          <w:rFonts w:ascii="Times New Roman" w:hAnsi="Times New Roman" w:cs="Times New Roman"/>
          <w:sz w:val="24"/>
          <w:szCs w:val="24"/>
        </w:rPr>
        <w:t xml:space="preserve"> risks to interviewing vulnerable participants with regards to a significant loss in their lives, all factors will be taken into consideration by discussing with professionals that work closely with these individuals to decide whether the</w:t>
      </w:r>
      <w:r>
        <w:rPr>
          <w:rFonts w:ascii="Times New Roman" w:hAnsi="Times New Roman" w:cs="Times New Roman"/>
          <w:sz w:val="24"/>
          <w:szCs w:val="24"/>
        </w:rPr>
        <w:t>se risks can be mitigated making the</w:t>
      </w:r>
      <w:r w:rsidRPr="00E01E4A">
        <w:rPr>
          <w:rFonts w:ascii="Times New Roman" w:hAnsi="Times New Roman" w:cs="Times New Roman"/>
          <w:sz w:val="24"/>
          <w:szCs w:val="24"/>
        </w:rPr>
        <w:t xml:space="preserve"> research ethically sound. If after discussing and considering all factors the consensus is that the research will cause too much emotional and psychological distress to participants, th</w:t>
      </w:r>
      <w:r>
        <w:rPr>
          <w:rFonts w:ascii="Times New Roman" w:hAnsi="Times New Roman" w:cs="Times New Roman"/>
          <w:sz w:val="24"/>
          <w:szCs w:val="24"/>
        </w:rPr>
        <w:t>is</w:t>
      </w:r>
      <w:r w:rsidRPr="00E01E4A">
        <w:rPr>
          <w:rFonts w:ascii="Times New Roman" w:hAnsi="Times New Roman" w:cs="Times New Roman"/>
          <w:sz w:val="24"/>
          <w:szCs w:val="24"/>
        </w:rPr>
        <w:t xml:space="preserve"> aspect of the research will be aborted, and data will only be collected form interviews with the professionals outlined above.    </w:t>
      </w:r>
    </w:p>
    <w:p w14:paraId="147C71B4" w14:textId="77777777" w:rsidR="00D90644" w:rsidRDefault="00D90644" w:rsidP="00D90644">
      <w:pPr>
        <w:jc w:val="both"/>
        <w:rPr>
          <w:rFonts w:ascii="Times New Roman" w:hAnsi="Times New Roman" w:cs="Times New Roman"/>
          <w:sz w:val="24"/>
          <w:szCs w:val="24"/>
        </w:rPr>
      </w:pPr>
      <w:r>
        <w:rPr>
          <w:rFonts w:ascii="Times New Roman" w:hAnsi="Times New Roman" w:cs="Times New Roman"/>
          <w:sz w:val="24"/>
          <w:szCs w:val="24"/>
        </w:rPr>
        <w:t xml:space="preserve">All data collected as well as the final research proposal will be available to read by any participants that have taken part in the process if they so wish. </w:t>
      </w:r>
      <w:r w:rsidRPr="00E01E4A">
        <w:rPr>
          <w:rFonts w:ascii="Times New Roman" w:hAnsi="Times New Roman" w:cs="Times New Roman"/>
          <w:sz w:val="24"/>
          <w:szCs w:val="24"/>
        </w:rPr>
        <w:t>A</w:t>
      </w:r>
      <w:r>
        <w:rPr>
          <w:rFonts w:ascii="Times New Roman" w:hAnsi="Times New Roman" w:cs="Times New Roman"/>
          <w:sz w:val="24"/>
          <w:szCs w:val="24"/>
        </w:rPr>
        <w:t>dditionally,</w:t>
      </w:r>
      <w:r w:rsidRPr="00E01E4A">
        <w:rPr>
          <w:rFonts w:ascii="Times New Roman" w:hAnsi="Times New Roman" w:cs="Times New Roman"/>
          <w:sz w:val="24"/>
          <w:szCs w:val="24"/>
        </w:rPr>
        <w:t xml:space="preserve"> content of notes, transcripts and recordings taken during the research process will be destroyed after it has passed the Examination Board as a safeguarding measure for those involved.</w:t>
      </w:r>
      <w:r>
        <w:rPr>
          <w:rFonts w:ascii="Times New Roman" w:hAnsi="Times New Roman" w:cs="Times New Roman"/>
          <w:sz w:val="24"/>
          <w:szCs w:val="24"/>
        </w:rPr>
        <w:t xml:space="preserve"> </w:t>
      </w:r>
      <w:r w:rsidRPr="00E01E4A">
        <w:rPr>
          <w:rFonts w:ascii="Times New Roman" w:hAnsi="Times New Roman" w:cs="Times New Roman"/>
          <w:sz w:val="24"/>
          <w:szCs w:val="24"/>
        </w:rPr>
        <w:t xml:space="preserve">   </w:t>
      </w:r>
    </w:p>
    <w:p w14:paraId="0522D00D" w14:textId="77777777" w:rsidR="00D90644" w:rsidRDefault="00D90644" w:rsidP="00D90644">
      <w:pPr>
        <w:jc w:val="both"/>
        <w:rPr>
          <w:rFonts w:ascii="Times New Roman" w:hAnsi="Times New Roman" w:cs="Times New Roman"/>
          <w:sz w:val="24"/>
          <w:szCs w:val="24"/>
          <w:u w:val="single"/>
        </w:rPr>
      </w:pPr>
    </w:p>
    <w:p w14:paraId="2394250B" w14:textId="77777777" w:rsidR="00D90644" w:rsidRPr="00E77A9D" w:rsidRDefault="00D90644" w:rsidP="00D90644">
      <w:pPr>
        <w:jc w:val="both"/>
        <w:rPr>
          <w:rFonts w:ascii="Times New Roman" w:hAnsi="Times New Roman" w:cs="Times New Roman"/>
          <w:sz w:val="24"/>
          <w:szCs w:val="24"/>
          <w:u w:val="single"/>
        </w:rPr>
      </w:pPr>
      <w:proofErr w:type="spellStart"/>
      <w:r w:rsidRPr="00E77A9D">
        <w:rPr>
          <w:rFonts w:ascii="Times New Roman" w:hAnsi="Times New Roman" w:cs="Times New Roman"/>
          <w:sz w:val="24"/>
          <w:szCs w:val="24"/>
          <w:u w:val="single"/>
        </w:rPr>
        <w:t>Refrences</w:t>
      </w:r>
      <w:proofErr w:type="spellEnd"/>
    </w:p>
    <w:p w14:paraId="055DD1D2" w14:textId="77777777" w:rsidR="00D90644" w:rsidRPr="00E01E4A" w:rsidRDefault="00D90644" w:rsidP="00D90644">
      <w:pPr>
        <w:jc w:val="both"/>
        <w:rPr>
          <w:rFonts w:ascii="Times New Roman" w:hAnsi="Times New Roman" w:cs="Times New Roman"/>
          <w:color w:val="201F1E"/>
          <w:sz w:val="24"/>
          <w:szCs w:val="24"/>
          <w:shd w:val="clear" w:color="auto" w:fill="FFFFFF"/>
        </w:rPr>
      </w:pPr>
      <w:r w:rsidRPr="00E01E4A">
        <w:rPr>
          <w:rFonts w:ascii="Times New Roman" w:hAnsi="Times New Roman" w:cs="Times New Roman"/>
          <w:color w:val="201F1E"/>
          <w:sz w:val="24"/>
          <w:szCs w:val="24"/>
          <w:shd w:val="clear" w:color="auto" w:fill="FFFFFF"/>
        </w:rPr>
        <w:t>British Educational Research Association, (2018</w:t>
      </w:r>
      <w:r w:rsidRPr="00E01E4A">
        <w:rPr>
          <w:rStyle w:val="Emphasis"/>
          <w:rFonts w:ascii="Times New Roman" w:hAnsi="Times New Roman" w:cs="Times New Roman"/>
          <w:color w:val="201F1E"/>
          <w:sz w:val="24"/>
          <w:szCs w:val="24"/>
        </w:rPr>
        <w:t xml:space="preserve">). Ethical Guidelines for Educational Research. </w:t>
      </w:r>
      <w:r w:rsidRPr="00E01E4A">
        <w:rPr>
          <w:rFonts w:ascii="Times New Roman" w:hAnsi="Times New Roman" w:cs="Times New Roman"/>
          <w:color w:val="201F1E"/>
          <w:sz w:val="24"/>
          <w:szCs w:val="24"/>
          <w:shd w:val="clear" w:color="auto" w:fill="FFFFFF"/>
        </w:rPr>
        <w:t xml:space="preserve">Available at: </w:t>
      </w:r>
      <w:hyperlink r:id="rId4" w:history="1">
        <w:r w:rsidRPr="00E01E4A">
          <w:rPr>
            <w:rStyle w:val="Hyperlink"/>
            <w:rFonts w:ascii="Times New Roman" w:hAnsi="Times New Roman" w:cs="Times New Roman"/>
            <w:sz w:val="24"/>
            <w:szCs w:val="24"/>
            <w:shd w:val="clear" w:color="auto" w:fill="FFFFFF"/>
          </w:rPr>
          <w:t>https://www.bera.ac.uk/publication/ethical-guidelines-for-educational-research-2018-online</w:t>
        </w:r>
      </w:hyperlink>
      <w:r w:rsidRPr="00E01E4A">
        <w:rPr>
          <w:rFonts w:ascii="Times New Roman" w:hAnsi="Times New Roman" w:cs="Times New Roman"/>
          <w:color w:val="201F1E"/>
          <w:sz w:val="24"/>
          <w:szCs w:val="24"/>
          <w:shd w:val="clear" w:color="auto" w:fill="FFFFFF"/>
        </w:rPr>
        <w:t xml:space="preserve"> (Accessed: 30 November 2019).</w:t>
      </w:r>
    </w:p>
    <w:p w14:paraId="7B4708F4" w14:textId="77777777" w:rsidR="00D90644" w:rsidRPr="00E01E4A" w:rsidRDefault="00D90644" w:rsidP="00D90644">
      <w:pPr>
        <w:pStyle w:val="NormalWeb"/>
        <w:jc w:val="both"/>
        <w:rPr>
          <w:color w:val="201F1E"/>
        </w:rPr>
      </w:pPr>
      <w:r w:rsidRPr="00E01E4A">
        <w:rPr>
          <w:color w:val="201F1E"/>
        </w:rPr>
        <w:lastRenderedPageBreak/>
        <w:t xml:space="preserve">BSA, (2002). </w:t>
      </w:r>
      <w:r w:rsidRPr="00E01E4A">
        <w:rPr>
          <w:rStyle w:val="Emphasis"/>
          <w:color w:val="201F1E"/>
        </w:rPr>
        <w:t xml:space="preserve">Statement of Ethical Practice for the British Sociological Association. </w:t>
      </w:r>
      <w:r w:rsidRPr="00E01E4A">
        <w:rPr>
          <w:color w:val="201F1E"/>
        </w:rPr>
        <w:t>Durham: BSA.</w:t>
      </w:r>
    </w:p>
    <w:p w14:paraId="6F2F6429"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Harrel, M.C, Bradley, M.A, (2009). </w:t>
      </w:r>
      <w:r w:rsidRPr="00E01E4A">
        <w:rPr>
          <w:rFonts w:ascii="Times New Roman" w:hAnsi="Times New Roman" w:cs="Times New Roman"/>
          <w:i/>
          <w:iCs/>
          <w:sz w:val="24"/>
          <w:szCs w:val="24"/>
        </w:rPr>
        <w:t xml:space="preserve">Data Collection - Methods Semi-Structured Interviews and Focus Groups. </w:t>
      </w:r>
      <w:r w:rsidRPr="00E01E4A">
        <w:rPr>
          <w:rFonts w:ascii="Times New Roman" w:hAnsi="Times New Roman" w:cs="Times New Roman"/>
          <w:sz w:val="24"/>
          <w:szCs w:val="24"/>
        </w:rPr>
        <w:t xml:space="preserve">Available at: </w:t>
      </w:r>
      <w:hyperlink r:id="rId5" w:history="1">
        <w:r w:rsidRPr="00E01E4A">
          <w:rPr>
            <w:rStyle w:val="Hyperlink"/>
            <w:rFonts w:ascii="Times New Roman" w:hAnsi="Times New Roman" w:cs="Times New Roman"/>
            <w:sz w:val="24"/>
            <w:szCs w:val="24"/>
          </w:rPr>
          <w:t>https://apps.dtic.mil/dtic/tr/fulltext/u2/a512853.pdf</w:t>
        </w:r>
      </w:hyperlink>
      <w:r w:rsidRPr="00E01E4A">
        <w:rPr>
          <w:rFonts w:ascii="Times New Roman" w:hAnsi="Times New Roman" w:cs="Times New Roman"/>
          <w:sz w:val="24"/>
          <w:szCs w:val="24"/>
        </w:rPr>
        <w:t xml:space="preserve"> (Accessed: 1December 2019).</w:t>
      </w:r>
    </w:p>
    <w:p w14:paraId="08226BEA" w14:textId="77777777" w:rsidR="00D90644" w:rsidRPr="00E01E4A"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 xml:space="preserve">McIntosh, M.J, Morse, J.M, (2015). </w:t>
      </w:r>
      <w:r w:rsidRPr="00E01E4A">
        <w:rPr>
          <w:rFonts w:ascii="Times New Roman" w:hAnsi="Times New Roman" w:cs="Times New Roman"/>
          <w:i/>
          <w:iCs/>
          <w:sz w:val="24"/>
          <w:szCs w:val="24"/>
        </w:rPr>
        <w:t xml:space="preserve">Situating and Constructing Diversity in Semi-Structured Interviews. </w:t>
      </w:r>
      <w:r w:rsidRPr="00E01E4A">
        <w:rPr>
          <w:rFonts w:ascii="Times New Roman" w:hAnsi="Times New Roman" w:cs="Times New Roman"/>
          <w:sz w:val="24"/>
          <w:szCs w:val="24"/>
        </w:rPr>
        <w:t xml:space="preserve">Available at: </w:t>
      </w:r>
      <w:hyperlink r:id="rId6" w:history="1">
        <w:r w:rsidRPr="00E01E4A">
          <w:rPr>
            <w:rStyle w:val="Hyperlink"/>
            <w:rFonts w:ascii="Times New Roman" w:hAnsi="Times New Roman" w:cs="Times New Roman"/>
            <w:sz w:val="24"/>
            <w:szCs w:val="24"/>
          </w:rPr>
          <w:t>https://journals.sagepub.com/doi/pdf/10.1177/2333393615597674</w:t>
        </w:r>
      </w:hyperlink>
      <w:r w:rsidRPr="00E01E4A">
        <w:rPr>
          <w:rFonts w:ascii="Times New Roman" w:hAnsi="Times New Roman" w:cs="Times New Roman"/>
          <w:sz w:val="24"/>
          <w:szCs w:val="24"/>
        </w:rPr>
        <w:t xml:space="preserve"> (Accessed: 4 December 2019).</w:t>
      </w:r>
    </w:p>
    <w:p w14:paraId="2B929C97" w14:textId="77777777" w:rsidR="00D90644" w:rsidRDefault="00D90644" w:rsidP="00D90644">
      <w:pPr>
        <w:jc w:val="both"/>
        <w:rPr>
          <w:rFonts w:ascii="Times New Roman" w:hAnsi="Times New Roman" w:cs="Times New Roman"/>
          <w:sz w:val="24"/>
          <w:szCs w:val="24"/>
        </w:rPr>
      </w:pPr>
      <w:r w:rsidRPr="00E01E4A">
        <w:rPr>
          <w:rFonts w:ascii="Times New Roman" w:hAnsi="Times New Roman" w:cs="Times New Roman"/>
          <w:sz w:val="24"/>
          <w:szCs w:val="24"/>
        </w:rPr>
        <w:t>Parkers, C. (1995). Guidelines for conducting ethical bereavement research. Death studies. 19. 171-81. 10. 1080/07481189508252723</w:t>
      </w:r>
    </w:p>
    <w:p w14:paraId="328E299E" w14:textId="77777777" w:rsidR="00D90644" w:rsidRPr="00BD7C60" w:rsidRDefault="00D90644" w:rsidP="00D90644">
      <w:pPr>
        <w:jc w:val="both"/>
        <w:rPr>
          <w:rFonts w:ascii="Times New Roman" w:hAnsi="Times New Roman" w:cs="Times New Roman"/>
          <w:sz w:val="24"/>
          <w:szCs w:val="24"/>
        </w:rPr>
      </w:pPr>
      <w:r>
        <w:rPr>
          <w:rFonts w:ascii="Times New Roman" w:hAnsi="Times New Roman" w:cs="Times New Roman"/>
          <w:sz w:val="24"/>
          <w:szCs w:val="24"/>
        </w:rPr>
        <w:t xml:space="preserve">Place2Be (2015) </w:t>
      </w:r>
      <w:r>
        <w:rPr>
          <w:rFonts w:ascii="Times New Roman" w:hAnsi="Times New Roman" w:cs="Times New Roman"/>
          <w:i/>
          <w:iCs/>
          <w:sz w:val="24"/>
          <w:szCs w:val="24"/>
        </w:rPr>
        <w:t xml:space="preserve">Bereavement and the Impact of Children. </w:t>
      </w:r>
      <w:r>
        <w:rPr>
          <w:rFonts w:ascii="Times New Roman" w:hAnsi="Times New Roman" w:cs="Times New Roman"/>
          <w:sz w:val="24"/>
          <w:szCs w:val="24"/>
        </w:rPr>
        <w:t xml:space="preserve">Available at: </w:t>
      </w:r>
      <w:hyperlink r:id="rId7" w:history="1">
        <w:r w:rsidRPr="007C3E2A">
          <w:rPr>
            <w:rStyle w:val="Hyperlink"/>
            <w:rFonts w:ascii="Times New Roman" w:hAnsi="Times New Roman" w:cs="Times New Roman"/>
            <w:sz w:val="24"/>
            <w:szCs w:val="24"/>
          </w:rPr>
          <w:t>https://www.place2be.org.uk/our-story/blog/bereavement-and-the-impact-on-children.aspx</w:t>
        </w:r>
      </w:hyperlink>
      <w:r>
        <w:rPr>
          <w:rFonts w:ascii="Times New Roman" w:hAnsi="Times New Roman" w:cs="Times New Roman"/>
          <w:sz w:val="24"/>
          <w:szCs w:val="24"/>
        </w:rPr>
        <w:t xml:space="preserve"> (Accessed: 4 December 2019).</w:t>
      </w:r>
    </w:p>
    <w:p w14:paraId="12DF674C" w14:textId="16336394" w:rsidR="00D90644" w:rsidRPr="00E01E4A" w:rsidRDefault="00D90644" w:rsidP="00D90644">
      <w:pPr>
        <w:jc w:val="both"/>
        <w:rPr>
          <w:rFonts w:ascii="Times New Roman" w:hAnsi="Times New Roman" w:cs="Times New Roman"/>
          <w:sz w:val="24"/>
          <w:szCs w:val="24"/>
          <w:bdr w:val="none" w:sz="0" w:space="0" w:color="auto" w:frame="1"/>
        </w:rPr>
      </w:pPr>
      <w:proofErr w:type="spellStart"/>
      <w:r w:rsidRPr="00E01E4A">
        <w:rPr>
          <w:rFonts w:ascii="Times New Roman" w:hAnsi="Times New Roman" w:cs="Times New Roman"/>
          <w:sz w:val="24"/>
          <w:szCs w:val="24"/>
          <w:bdr w:val="none" w:sz="0" w:space="0" w:color="auto" w:frame="1"/>
        </w:rPr>
        <w:t>Uni</w:t>
      </w:r>
      <w:r>
        <w:rPr>
          <w:rFonts w:ascii="Times New Roman" w:hAnsi="Times New Roman" w:cs="Times New Roman"/>
          <w:sz w:val="24"/>
          <w:szCs w:val="24"/>
          <w:bdr w:val="none" w:sz="0" w:space="0" w:color="auto" w:frame="1"/>
        </w:rPr>
        <w:t>cef</w:t>
      </w:r>
      <w:proofErr w:type="spellEnd"/>
      <w:r w:rsidRPr="00E01E4A">
        <w:rPr>
          <w:rFonts w:ascii="Times New Roman" w:hAnsi="Times New Roman" w:cs="Times New Roman"/>
          <w:sz w:val="24"/>
          <w:szCs w:val="24"/>
          <w:bdr w:val="none" w:sz="0" w:space="0" w:color="auto" w:frame="1"/>
        </w:rPr>
        <w:t xml:space="preserve">, (1990). United Nations Convention on the Rights of the Child. Available from: </w:t>
      </w:r>
      <w:hyperlink r:id="rId8" w:history="1">
        <w:r w:rsidRPr="00501252">
          <w:rPr>
            <w:rStyle w:val="Hyperlink"/>
            <w:rFonts w:ascii="Times New Roman" w:hAnsi="Times New Roman" w:cs="Times New Roman"/>
            <w:sz w:val="24"/>
            <w:szCs w:val="24"/>
            <w:bdr w:val="none" w:sz="0" w:space="0" w:color="auto" w:frame="1"/>
          </w:rPr>
          <w:t>https://downloads.unicef.org.uk/wp-content/uploads/2016/08/unicef-convention-rights-child-uncrc.pdf?_ga=2.220775583.660851752.1574937191-666171311.1574937191</w:t>
        </w:r>
      </w:hyperlink>
      <w:r w:rsidRPr="00E01E4A">
        <w:rPr>
          <w:rFonts w:ascii="Times New Roman" w:hAnsi="Times New Roman" w:cs="Times New Roman"/>
          <w:sz w:val="24"/>
          <w:szCs w:val="24"/>
          <w:bdr w:val="none" w:sz="0" w:space="0" w:color="auto" w:frame="1"/>
        </w:rPr>
        <w:t xml:space="preserve">. (Accessed </w:t>
      </w:r>
      <w:proofErr w:type="gramStart"/>
      <w:r w:rsidRPr="00E01E4A">
        <w:rPr>
          <w:rFonts w:ascii="Times New Roman" w:hAnsi="Times New Roman" w:cs="Times New Roman"/>
          <w:sz w:val="24"/>
          <w:szCs w:val="24"/>
          <w:bdr w:val="none" w:sz="0" w:space="0" w:color="auto" w:frame="1"/>
        </w:rPr>
        <w:t>on:</w:t>
      </w:r>
      <w:proofErr w:type="gramEnd"/>
      <w:r w:rsidRPr="00E01E4A">
        <w:rPr>
          <w:rFonts w:ascii="Times New Roman" w:hAnsi="Times New Roman" w:cs="Times New Roman"/>
          <w:sz w:val="24"/>
          <w:szCs w:val="24"/>
          <w:bdr w:val="none" w:sz="0" w:space="0" w:color="auto" w:frame="1"/>
        </w:rPr>
        <w:t xml:space="preserve"> 30</w:t>
      </w:r>
      <w:r w:rsidRPr="00E01E4A">
        <w:rPr>
          <w:rFonts w:ascii="Times New Roman" w:hAnsi="Times New Roman" w:cs="Times New Roman"/>
          <w:sz w:val="24"/>
          <w:szCs w:val="24"/>
          <w:bdr w:val="none" w:sz="0" w:space="0" w:color="auto" w:frame="1"/>
          <w:vertAlign w:val="superscript"/>
        </w:rPr>
        <w:t>th</w:t>
      </w:r>
      <w:r w:rsidRPr="00E01E4A">
        <w:rPr>
          <w:rFonts w:ascii="Times New Roman" w:hAnsi="Times New Roman" w:cs="Times New Roman"/>
          <w:sz w:val="24"/>
          <w:szCs w:val="24"/>
          <w:bdr w:val="none" w:sz="0" w:space="0" w:color="auto" w:frame="1"/>
        </w:rPr>
        <w:t xml:space="preserve"> November 2019). </w:t>
      </w:r>
    </w:p>
    <w:p w14:paraId="1F8A7A5F" w14:textId="77777777" w:rsidR="00D90644" w:rsidRDefault="00D90644" w:rsidP="00D90644">
      <w:pPr>
        <w:jc w:val="both"/>
        <w:rPr>
          <w:rFonts w:ascii="Times New Roman" w:hAnsi="Times New Roman" w:cs="Times New Roman"/>
          <w:sz w:val="24"/>
          <w:szCs w:val="24"/>
          <w:bdr w:val="none" w:sz="0" w:space="0" w:color="auto" w:frame="1"/>
        </w:rPr>
      </w:pPr>
    </w:p>
    <w:p w14:paraId="0DCB3756" w14:textId="77777777" w:rsidR="00D90644" w:rsidRPr="008F2DF0" w:rsidRDefault="00D90644" w:rsidP="00D90644">
      <w:pPr>
        <w:jc w:val="both"/>
        <w:rPr>
          <w:rFonts w:ascii="Times New Roman" w:hAnsi="Times New Roman" w:cs="Times New Roman"/>
          <w:sz w:val="24"/>
          <w:szCs w:val="24"/>
        </w:rPr>
      </w:pPr>
      <w:r w:rsidRPr="008F2DF0">
        <w:rPr>
          <w:rFonts w:ascii="Times New Roman" w:hAnsi="Times New Roman" w:cs="Times New Roman"/>
          <w:sz w:val="24"/>
          <w:szCs w:val="24"/>
        </w:rPr>
        <w:t>Online contribution 2</w:t>
      </w:r>
    </w:p>
    <w:p w14:paraId="4816989C" w14:textId="77777777" w:rsidR="00D90644" w:rsidRPr="008F2DF0" w:rsidRDefault="00D90644" w:rsidP="00D90644">
      <w:pPr>
        <w:jc w:val="both"/>
        <w:rPr>
          <w:rFonts w:ascii="Times New Roman" w:hAnsi="Times New Roman" w:cs="Times New Roman"/>
          <w:sz w:val="24"/>
          <w:szCs w:val="24"/>
        </w:rPr>
      </w:pPr>
      <w:r w:rsidRPr="008F2DF0">
        <w:rPr>
          <w:rFonts w:ascii="Times New Roman" w:hAnsi="Times New Roman" w:cs="Times New Roman"/>
          <w:sz w:val="24"/>
          <w:szCs w:val="24"/>
        </w:rPr>
        <w:t>Reflection is an important</w:t>
      </w:r>
      <w:r>
        <w:rPr>
          <w:rFonts w:ascii="Times New Roman" w:hAnsi="Times New Roman" w:cs="Times New Roman"/>
          <w:sz w:val="24"/>
          <w:szCs w:val="24"/>
        </w:rPr>
        <w:t xml:space="preserve"> and impactful</w:t>
      </w:r>
      <w:r w:rsidRPr="008F2DF0">
        <w:rPr>
          <w:rFonts w:ascii="Times New Roman" w:hAnsi="Times New Roman" w:cs="Times New Roman"/>
          <w:sz w:val="24"/>
          <w:szCs w:val="24"/>
        </w:rPr>
        <w:t xml:space="preserve"> process </w:t>
      </w:r>
      <w:r>
        <w:rPr>
          <w:rFonts w:ascii="Times New Roman" w:hAnsi="Times New Roman" w:cs="Times New Roman"/>
          <w:sz w:val="24"/>
          <w:szCs w:val="24"/>
        </w:rPr>
        <w:t>whilst undertaking social research. It gives researchers the flexibility to review what they have already done, the effectiveness of the process and actions that can be taken to improve the quality of the research (Dewey, 1933). As ethics plays a very important part throughout social research, it is important that I as the researcher is always reflecting on the ethical considerations outlined in the ethics form to ensure ethically sound research.</w:t>
      </w:r>
    </w:p>
    <w:p w14:paraId="25E9859F" w14:textId="77777777" w:rsidR="00D90644" w:rsidRPr="008F2DF0" w:rsidRDefault="00D90644" w:rsidP="00D90644">
      <w:pPr>
        <w:jc w:val="both"/>
        <w:rPr>
          <w:rFonts w:ascii="Times New Roman" w:hAnsi="Times New Roman" w:cs="Times New Roman"/>
          <w:sz w:val="24"/>
          <w:szCs w:val="24"/>
        </w:rPr>
      </w:pPr>
      <w:r w:rsidRPr="008F2DF0">
        <w:rPr>
          <w:rFonts w:ascii="Times New Roman" w:hAnsi="Times New Roman" w:cs="Times New Roman"/>
          <w:sz w:val="24"/>
          <w:szCs w:val="24"/>
        </w:rPr>
        <w:t xml:space="preserve">The following will reflect on the ethical considerations made in ‘Online contribution 1’ regarding the proposed research question. A consideration to look closer into the chosen methods for my research project and their ability to allow an encompassing conclusion to the research question was suggested. As a reminder, the research project question is ‘Support children and young people need to survive a significant loss’. </w:t>
      </w:r>
      <w:r>
        <w:rPr>
          <w:rFonts w:ascii="Times New Roman" w:hAnsi="Times New Roman" w:cs="Times New Roman"/>
          <w:sz w:val="24"/>
          <w:szCs w:val="24"/>
        </w:rPr>
        <w:t>S</w:t>
      </w:r>
      <w:r w:rsidRPr="008F2DF0">
        <w:rPr>
          <w:rFonts w:ascii="Times New Roman" w:hAnsi="Times New Roman" w:cs="Times New Roman"/>
          <w:sz w:val="24"/>
          <w:szCs w:val="24"/>
        </w:rPr>
        <w:t xml:space="preserve">emi-structured interviews </w:t>
      </w:r>
      <w:r>
        <w:rPr>
          <w:rFonts w:ascii="Times New Roman" w:hAnsi="Times New Roman" w:cs="Times New Roman"/>
          <w:sz w:val="24"/>
          <w:szCs w:val="24"/>
        </w:rPr>
        <w:t>are</w:t>
      </w:r>
      <w:r w:rsidRPr="008F2DF0">
        <w:rPr>
          <w:rFonts w:ascii="Times New Roman" w:hAnsi="Times New Roman" w:cs="Times New Roman"/>
          <w:sz w:val="24"/>
          <w:szCs w:val="24"/>
        </w:rPr>
        <w:t xml:space="preserve"> the primary method </w:t>
      </w:r>
      <w:r>
        <w:rPr>
          <w:rFonts w:ascii="Times New Roman" w:hAnsi="Times New Roman" w:cs="Times New Roman"/>
          <w:sz w:val="24"/>
          <w:szCs w:val="24"/>
        </w:rPr>
        <w:t xml:space="preserve">chosen </w:t>
      </w:r>
      <w:r w:rsidRPr="008F2DF0">
        <w:rPr>
          <w:rFonts w:ascii="Times New Roman" w:hAnsi="Times New Roman" w:cs="Times New Roman"/>
          <w:sz w:val="24"/>
          <w:szCs w:val="24"/>
        </w:rPr>
        <w:t xml:space="preserve">to collect data with the possible use of focus groups to gather further data if possible. Semi-structured qualitative interviews are a great way to gather relevant information as it allows the researcher to ask specific questions to provoke specific answers by the participants. Additionally, it also gives flexibility for the participants to build on answers given. </w:t>
      </w:r>
      <w:r>
        <w:rPr>
          <w:rFonts w:ascii="Times New Roman" w:hAnsi="Times New Roman" w:cs="Times New Roman"/>
          <w:sz w:val="24"/>
          <w:szCs w:val="24"/>
        </w:rPr>
        <w:t>Being able to reflect has allowed me to evaluate the effectiveness of focus groups as a method. With consideration, the decision to no longer use focus groups has been made as I feel they would not be purposeful or allow me to gain detailed data regarding individual needs of participants.</w:t>
      </w:r>
    </w:p>
    <w:p w14:paraId="0AB7DC4A" w14:textId="77777777" w:rsidR="00D90644" w:rsidRDefault="00D90644" w:rsidP="00D90644">
      <w:pPr>
        <w:jc w:val="both"/>
        <w:rPr>
          <w:rFonts w:ascii="Times New Roman" w:hAnsi="Times New Roman" w:cs="Times New Roman"/>
          <w:sz w:val="24"/>
          <w:szCs w:val="24"/>
        </w:rPr>
      </w:pPr>
      <w:r w:rsidRPr="008F2DF0">
        <w:rPr>
          <w:rFonts w:ascii="Times New Roman" w:hAnsi="Times New Roman" w:cs="Times New Roman"/>
          <w:sz w:val="24"/>
          <w:szCs w:val="24"/>
        </w:rPr>
        <w:t xml:space="preserve">However, as a specific group of the population is being targeted, I will use a purposive sampling strategy to target these specific individuals. </w:t>
      </w:r>
      <w:r>
        <w:rPr>
          <w:rFonts w:ascii="Times New Roman" w:hAnsi="Times New Roman" w:cs="Times New Roman"/>
          <w:sz w:val="24"/>
          <w:szCs w:val="24"/>
        </w:rPr>
        <w:t>On reflection, t</w:t>
      </w:r>
      <w:r w:rsidRPr="008F2DF0">
        <w:rPr>
          <w:rFonts w:ascii="Times New Roman" w:hAnsi="Times New Roman" w:cs="Times New Roman"/>
          <w:sz w:val="24"/>
          <w:szCs w:val="24"/>
        </w:rPr>
        <w:t>his allows me to interview information-rich</w:t>
      </w:r>
      <w:r>
        <w:rPr>
          <w:rFonts w:ascii="Times New Roman" w:hAnsi="Times New Roman" w:cs="Times New Roman"/>
          <w:sz w:val="24"/>
          <w:szCs w:val="24"/>
        </w:rPr>
        <w:t xml:space="preserve"> </w:t>
      </w:r>
      <w:r w:rsidRPr="008F2DF0">
        <w:rPr>
          <w:rFonts w:ascii="Times New Roman" w:hAnsi="Times New Roman" w:cs="Times New Roman"/>
          <w:sz w:val="24"/>
          <w:szCs w:val="24"/>
        </w:rPr>
        <w:t xml:space="preserve">participants (Patton, 2002) </w:t>
      </w:r>
      <w:r>
        <w:rPr>
          <w:rFonts w:ascii="Times New Roman" w:hAnsi="Times New Roman" w:cs="Times New Roman"/>
          <w:sz w:val="24"/>
          <w:szCs w:val="24"/>
        </w:rPr>
        <w:t xml:space="preserve">who either work within the sector or have </w:t>
      </w:r>
      <w:r>
        <w:rPr>
          <w:rFonts w:ascii="Times New Roman" w:hAnsi="Times New Roman" w:cs="Times New Roman"/>
          <w:sz w:val="24"/>
          <w:szCs w:val="24"/>
        </w:rPr>
        <w:lastRenderedPageBreak/>
        <w:t>experienced a significant loss first-hand. It is argued that the use of purposive sampling creates bias (Palinkas et al., 2016), however I don’t think that choosing appropriate participants is creating bias but in fact ensuring appropriate participants are chosen for informed and accurate data findings. Undoubtably it is still extremely important as the researcher that a duty of care is still upheld whilst undertaking a purposive sampling strategy in relation to BERA Guidelines (2011) as some participants may still not want to participate and similarly, willing participants may be underage and need consent from a parent/guardian before participating. In the case of no children and young people that have experienced a significant loss first hand wanting to participate, I would continue to search for Care workers, Charity workers and Social workers who would be willing to participate in the research process to gather my data.</w:t>
      </w:r>
    </w:p>
    <w:p w14:paraId="4A8AA6D9" w14:textId="77777777" w:rsidR="00D90644" w:rsidRDefault="00D90644" w:rsidP="00D90644">
      <w:pPr>
        <w:jc w:val="both"/>
        <w:rPr>
          <w:rFonts w:ascii="Times New Roman" w:hAnsi="Times New Roman" w:cs="Times New Roman"/>
          <w:sz w:val="24"/>
          <w:szCs w:val="24"/>
        </w:rPr>
      </w:pPr>
      <w:r>
        <w:rPr>
          <w:rFonts w:ascii="Times New Roman" w:hAnsi="Times New Roman" w:cs="Times New Roman"/>
          <w:sz w:val="24"/>
          <w:szCs w:val="24"/>
        </w:rPr>
        <w:t xml:space="preserve">On reflection of my first online contribution, I have also considered my own standpoint within this research and what is my primary role. I consider my primary role, the researcher, but also as a vessel for transporting information about this specific topic to those who may find it beneficial growing their understanding of the outlined topic. I would also like to be able to transfer my knowledge to any children and young people I may work with in the future who may have experienced this adverse childhood experience, helping them to cope and to offer support whether that be by myself or by directing them to other professionals. </w:t>
      </w:r>
    </w:p>
    <w:p w14:paraId="442FB3DD" w14:textId="77777777" w:rsidR="00D90644" w:rsidRDefault="00D90644" w:rsidP="00D90644">
      <w:pPr>
        <w:jc w:val="both"/>
        <w:rPr>
          <w:rFonts w:ascii="Times New Roman" w:hAnsi="Times New Roman" w:cs="Times New Roman"/>
          <w:sz w:val="24"/>
          <w:szCs w:val="24"/>
        </w:rPr>
      </w:pPr>
    </w:p>
    <w:p w14:paraId="751407BD" w14:textId="77777777" w:rsidR="00D90644" w:rsidRPr="00A75086" w:rsidRDefault="00D90644" w:rsidP="00D90644">
      <w:pPr>
        <w:jc w:val="both"/>
        <w:rPr>
          <w:rFonts w:ascii="Times New Roman" w:hAnsi="Times New Roman" w:cs="Times New Roman"/>
          <w:sz w:val="24"/>
          <w:szCs w:val="24"/>
          <w:u w:val="single"/>
        </w:rPr>
      </w:pPr>
      <w:r w:rsidRPr="00A75086">
        <w:rPr>
          <w:rFonts w:ascii="Times New Roman" w:hAnsi="Times New Roman" w:cs="Times New Roman"/>
          <w:sz w:val="24"/>
          <w:szCs w:val="24"/>
          <w:u w:val="single"/>
        </w:rPr>
        <w:t>References</w:t>
      </w:r>
    </w:p>
    <w:p w14:paraId="1C79D16D" w14:textId="77777777" w:rsidR="00D90644" w:rsidRDefault="00D90644" w:rsidP="00D90644">
      <w:pPr>
        <w:jc w:val="both"/>
        <w:rPr>
          <w:rFonts w:ascii="Times New Roman" w:hAnsi="Times New Roman" w:cs="Times New Roman"/>
          <w:sz w:val="24"/>
          <w:szCs w:val="24"/>
        </w:rPr>
      </w:pPr>
      <w:r w:rsidRPr="00A75086">
        <w:rPr>
          <w:rFonts w:ascii="Times New Roman" w:hAnsi="Times New Roman" w:cs="Times New Roman"/>
          <w:sz w:val="24"/>
          <w:szCs w:val="24"/>
        </w:rPr>
        <w:t>Dewey, J. (1933). How we think. Boston, MA: Heat.</w:t>
      </w:r>
      <w:r>
        <w:rPr>
          <w:rFonts w:ascii="Times New Roman" w:hAnsi="Times New Roman" w:cs="Times New Roman"/>
          <w:sz w:val="24"/>
          <w:szCs w:val="24"/>
        </w:rPr>
        <w:t xml:space="preserve">    </w:t>
      </w:r>
    </w:p>
    <w:p w14:paraId="08640E81" w14:textId="77777777" w:rsidR="00D90644" w:rsidRPr="00480C12" w:rsidRDefault="00D90644" w:rsidP="00D90644">
      <w:pPr>
        <w:jc w:val="both"/>
        <w:rPr>
          <w:rFonts w:ascii="Times New Roman" w:hAnsi="Times New Roman" w:cs="Times New Roman"/>
          <w:sz w:val="24"/>
          <w:szCs w:val="24"/>
        </w:rPr>
      </w:pPr>
      <w:r>
        <w:rPr>
          <w:rFonts w:ascii="Times New Roman" w:hAnsi="Times New Roman" w:cs="Times New Roman"/>
          <w:sz w:val="24"/>
          <w:szCs w:val="24"/>
        </w:rPr>
        <w:t xml:space="preserve">Palinkas, L. A., </w:t>
      </w:r>
      <w:r>
        <w:rPr>
          <w:rFonts w:ascii="Times New Roman" w:hAnsi="Times New Roman" w:cs="Times New Roman"/>
          <w:i/>
          <w:iCs/>
          <w:sz w:val="24"/>
          <w:szCs w:val="24"/>
        </w:rPr>
        <w:t>et al</w:t>
      </w:r>
      <w:r>
        <w:rPr>
          <w:rFonts w:ascii="Times New Roman" w:hAnsi="Times New Roman" w:cs="Times New Roman"/>
          <w:sz w:val="24"/>
          <w:szCs w:val="24"/>
        </w:rPr>
        <w:t xml:space="preserve">. (2016) ‘Purposeful sampling for qualitative data collection and analysis in mixed method implementation research’, </w:t>
      </w:r>
      <w:proofErr w:type="spellStart"/>
      <w:r>
        <w:rPr>
          <w:rFonts w:ascii="Times New Roman" w:hAnsi="Times New Roman" w:cs="Times New Roman"/>
          <w:i/>
          <w:iCs/>
          <w:sz w:val="24"/>
          <w:szCs w:val="24"/>
        </w:rPr>
        <w:t>Adm</w:t>
      </w:r>
      <w:proofErr w:type="spellEnd"/>
      <w:r>
        <w:rPr>
          <w:rFonts w:ascii="Times New Roman" w:hAnsi="Times New Roman" w:cs="Times New Roman"/>
          <w:i/>
          <w:iCs/>
          <w:sz w:val="24"/>
          <w:szCs w:val="24"/>
        </w:rPr>
        <w:t xml:space="preserve"> Policy </w:t>
      </w:r>
      <w:proofErr w:type="spellStart"/>
      <w:r>
        <w:rPr>
          <w:rFonts w:ascii="Times New Roman" w:hAnsi="Times New Roman" w:cs="Times New Roman"/>
          <w:i/>
          <w:iCs/>
          <w:sz w:val="24"/>
          <w:szCs w:val="24"/>
        </w:rPr>
        <w:t>Ment</w:t>
      </w:r>
      <w:proofErr w:type="spellEnd"/>
      <w:r>
        <w:rPr>
          <w:rFonts w:ascii="Times New Roman" w:hAnsi="Times New Roman" w:cs="Times New Roman"/>
          <w:i/>
          <w:iCs/>
          <w:sz w:val="24"/>
          <w:szCs w:val="24"/>
        </w:rPr>
        <w:t xml:space="preserve"> Health. </w:t>
      </w:r>
      <w:r>
        <w:rPr>
          <w:rFonts w:ascii="Times New Roman" w:hAnsi="Times New Roman" w:cs="Times New Roman"/>
          <w:sz w:val="24"/>
          <w:szCs w:val="24"/>
        </w:rPr>
        <w:t>42(5), pp. 533-544.</w:t>
      </w:r>
    </w:p>
    <w:p w14:paraId="018D1E6B" w14:textId="77777777" w:rsidR="00D90644" w:rsidRPr="008F2DF0" w:rsidRDefault="00D90644" w:rsidP="00D90644">
      <w:pPr>
        <w:jc w:val="both"/>
        <w:rPr>
          <w:rFonts w:ascii="Times New Roman" w:hAnsi="Times New Roman" w:cs="Times New Roman"/>
          <w:b/>
          <w:bCs/>
          <w:sz w:val="24"/>
          <w:szCs w:val="24"/>
        </w:rPr>
      </w:pPr>
      <w:r w:rsidRPr="008F2DF0">
        <w:rPr>
          <w:rFonts w:ascii="Times New Roman" w:hAnsi="Times New Roman" w:cs="Times New Roman"/>
          <w:color w:val="000000"/>
          <w:sz w:val="24"/>
          <w:szCs w:val="24"/>
          <w:shd w:val="clear" w:color="auto" w:fill="FFFFFF"/>
        </w:rPr>
        <w:t xml:space="preserve">Patton, M. Q. (2002) </w:t>
      </w:r>
      <w:r w:rsidRPr="008F2DF0">
        <w:rPr>
          <w:rStyle w:val="ref-journal"/>
          <w:rFonts w:ascii="Times New Roman" w:hAnsi="Times New Roman" w:cs="Times New Roman"/>
          <w:i/>
          <w:iCs/>
          <w:color w:val="000000"/>
          <w:sz w:val="24"/>
          <w:szCs w:val="24"/>
        </w:rPr>
        <w:t>Qualitative research and evaluation methods</w:t>
      </w:r>
      <w:r w:rsidRPr="008F2DF0">
        <w:rPr>
          <w:rStyle w:val="ref-journal"/>
          <w:rFonts w:ascii="Times New Roman" w:hAnsi="Times New Roman" w:cs="Times New Roman"/>
          <w:color w:val="000000"/>
          <w:sz w:val="24"/>
          <w:szCs w:val="24"/>
        </w:rPr>
        <w:t>.</w:t>
      </w:r>
      <w:r w:rsidRPr="008F2DF0">
        <w:rPr>
          <w:rFonts w:ascii="Times New Roman" w:hAnsi="Times New Roman" w:cs="Times New Roman"/>
          <w:color w:val="000000"/>
          <w:sz w:val="24"/>
          <w:szCs w:val="24"/>
          <w:shd w:val="clear" w:color="auto" w:fill="FFFFFF"/>
        </w:rPr>
        <w:t xml:space="preserve"> 3rd Sage Publications; Thousand Oaks: CA.</w:t>
      </w:r>
    </w:p>
    <w:p w14:paraId="1DD4A127" w14:textId="77777777" w:rsidR="00D90644" w:rsidRDefault="00D90644" w:rsidP="00D90644"/>
    <w:p w14:paraId="1E8544FD" w14:textId="77777777" w:rsidR="00D90644" w:rsidRDefault="00D90644" w:rsidP="00D90644">
      <w:pPr>
        <w:jc w:val="both"/>
        <w:rPr>
          <w:rFonts w:ascii="Times New Roman" w:hAnsi="Times New Roman" w:cs="Times New Roman"/>
          <w:sz w:val="24"/>
          <w:szCs w:val="24"/>
          <w:bdr w:val="none" w:sz="0" w:space="0" w:color="auto" w:frame="1"/>
        </w:rPr>
      </w:pPr>
      <w:bookmarkStart w:id="0" w:name="_GoBack"/>
      <w:bookmarkEnd w:id="0"/>
    </w:p>
    <w:p w14:paraId="12793682" w14:textId="77777777" w:rsidR="00903B10" w:rsidRDefault="00903B10"/>
    <w:sectPr w:rsidR="00903B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644"/>
    <w:rsid w:val="00903B10"/>
    <w:rsid w:val="00D90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29538"/>
  <w15:chartTrackingRefBased/>
  <w15:docId w15:val="{5F8793B5-F0D5-4328-A059-5DDA57FF2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6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0644"/>
    <w:rPr>
      <w:color w:val="0563C1" w:themeColor="hyperlink"/>
      <w:u w:val="single"/>
    </w:rPr>
  </w:style>
  <w:style w:type="paragraph" w:styleId="NormalWeb">
    <w:name w:val="Normal (Web)"/>
    <w:basedOn w:val="Normal"/>
    <w:uiPriority w:val="99"/>
    <w:semiHidden/>
    <w:unhideWhenUsed/>
    <w:rsid w:val="00D906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0644"/>
    <w:rPr>
      <w:i/>
      <w:iCs/>
    </w:rPr>
  </w:style>
  <w:style w:type="character" w:customStyle="1" w:styleId="ref-journal">
    <w:name w:val="ref-journal"/>
    <w:basedOn w:val="DefaultParagraphFont"/>
    <w:rsid w:val="00D90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wnloads.unicef.org.uk/wp-content/uploads/2016/08/unicef-convention-rights-child-uncrc.pdf?_ga=2.220775583.660851752.1574937191-666171311.1574937191" TargetMode="External"/><Relationship Id="rId3" Type="http://schemas.openxmlformats.org/officeDocument/2006/relationships/webSettings" Target="webSettings.xml"/><Relationship Id="rId7" Type="http://schemas.openxmlformats.org/officeDocument/2006/relationships/hyperlink" Target="https://www.place2be.org.uk/our-story/blog/bereavement-and-the-impact-on-children.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doi/pdf/10.1177/2333393615597674" TargetMode="External"/><Relationship Id="rId5" Type="http://schemas.openxmlformats.org/officeDocument/2006/relationships/hyperlink" Target="https://apps.dtic.mil/dtic/tr/fulltext/u2/a512853.pdf" TargetMode="External"/><Relationship Id="rId10" Type="http://schemas.openxmlformats.org/officeDocument/2006/relationships/theme" Target="theme/theme1.xml"/><Relationship Id="rId4" Type="http://schemas.openxmlformats.org/officeDocument/2006/relationships/hyperlink" Target="https://www.bera.ac.uk/publication/ethical-guidelines-for-educational-research-2018-onlin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1892</Words>
  <Characters>10786</Characters>
  <Application>Microsoft Office Word</Application>
  <DocSecurity>0</DocSecurity>
  <Lines>89</Lines>
  <Paragraphs>25</Paragraphs>
  <ScaleCrop>false</ScaleCrop>
  <Company/>
  <LinksUpToDate>false</LinksUpToDate>
  <CharactersWithSpaces>12653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Lewis-Davies</dc:creator>
  <cp:keywords/>
  <dc:description/>
  <cp:lastModifiedBy>Rhian Lewis-Davies</cp:lastModifiedBy>
  <cp:revision>1</cp:revision>
  <dcterms:created xsi:type="dcterms:W3CDTF">2020-01-06T18:10:00Z</dcterms:created>
  <dcterms:modified xsi:type="dcterms:W3CDTF">2020-01-06T18:12:00Z</dcterms:modified>
</cp:coreProperties>
</file>