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5B2D4" w14:textId="17853DA8" w:rsidR="00814C3F" w:rsidRPr="00814C3F" w:rsidRDefault="00814C3F" w:rsidP="00814C3F">
      <w:pPr>
        <w:ind w:left="720" w:hanging="720"/>
        <w:rPr>
          <w:sz w:val="24"/>
          <w:szCs w:val="24"/>
        </w:rPr>
      </w:pPr>
      <w:r w:rsidRPr="00814C3F">
        <w:rPr>
          <w:sz w:val="24"/>
          <w:szCs w:val="24"/>
        </w:rPr>
        <w:t>Sinead James</w:t>
      </w:r>
    </w:p>
    <w:p w14:paraId="6F7DD542" w14:textId="7600C53C" w:rsidR="00814C3F" w:rsidRPr="00814C3F" w:rsidRDefault="00814C3F" w:rsidP="00814C3F">
      <w:pPr>
        <w:ind w:left="720" w:hanging="720"/>
        <w:rPr>
          <w:sz w:val="24"/>
          <w:szCs w:val="24"/>
        </w:rPr>
      </w:pPr>
      <w:r w:rsidRPr="00814C3F">
        <w:rPr>
          <w:sz w:val="24"/>
          <w:szCs w:val="24"/>
        </w:rPr>
        <w:t>1910154</w:t>
      </w:r>
    </w:p>
    <w:p w14:paraId="5547AC38" w14:textId="492115FF" w:rsidR="00361076" w:rsidRPr="00296EB5" w:rsidRDefault="0036416E" w:rsidP="00296EB5">
      <w:pPr>
        <w:ind w:left="720" w:hanging="720"/>
        <w:jc w:val="center"/>
        <w:rPr>
          <w:sz w:val="28"/>
          <w:szCs w:val="28"/>
          <w:u w:val="single"/>
        </w:rPr>
      </w:pPr>
      <w:r w:rsidRPr="00296EB5">
        <w:rPr>
          <w:sz w:val="28"/>
          <w:szCs w:val="28"/>
          <w:u w:val="single"/>
        </w:rPr>
        <w:t>Group presentation link and script:</w:t>
      </w:r>
    </w:p>
    <w:p w14:paraId="70391FDE" w14:textId="3B589A9B" w:rsidR="0036416E" w:rsidRDefault="007D68E4" w:rsidP="00296EB5">
      <w:pPr>
        <w:ind w:left="720" w:hanging="720"/>
        <w:jc w:val="center"/>
        <w:rPr>
          <w:sz w:val="28"/>
          <w:szCs w:val="28"/>
          <w:u w:val="single"/>
        </w:rPr>
      </w:pPr>
      <w:r w:rsidRPr="007D68E4">
        <w:rPr>
          <w:sz w:val="28"/>
          <w:szCs w:val="28"/>
          <w:u w:val="single"/>
        </w:rPr>
        <w:t>The genetic and environmental explanations for behaviours.</w:t>
      </w:r>
    </w:p>
    <w:p w14:paraId="2444A088" w14:textId="77777777" w:rsidR="00296EB5" w:rsidRDefault="00296EB5" w:rsidP="0096093A">
      <w:pPr>
        <w:ind w:left="720" w:hanging="720"/>
        <w:rPr>
          <w:sz w:val="28"/>
          <w:szCs w:val="28"/>
          <w:u w:val="single"/>
        </w:rPr>
      </w:pPr>
    </w:p>
    <w:p w14:paraId="3A90EFAB" w14:textId="27D70BEA" w:rsidR="007D68E4" w:rsidRDefault="00000000" w:rsidP="1CCF9798">
      <w:pPr>
        <w:ind w:left="720" w:hanging="720"/>
        <w:rPr>
          <w:rFonts w:ascii="Calibri" w:eastAsia="Calibri" w:hAnsi="Calibri" w:cs="Calibri"/>
          <w:sz w:val="28"/>
          <w:szCs w:val="28"/>
        </w:rPr>
      </w:pPr>
      <w:hyperlink r:id="rId5">
        <w:r w:rsidR="751E9316" w:rsidRPr="1CCF9798">
          <w:rPr>
            <w:rStyle w:val="Hyperlink"/>
            <w:rFonts w:ascii="Calibri" w:eastAsia="Calibri" w:hAnsi="Calibri" w:cs="Calibri"/>
            <w:sz w:val="28"/>
            <w:szCs w:val="28"/>
          </w:rPr>
          <w:t>Group presentation- Psychological approaches and perspectives ECAP4009.pptx</w:t>
        </w:r>
      </w:hyperlink>
    </w:p>
    <w:p w14:paraId="72D07CD6" w14:textId="77777777" w:rsidR="002F1EAA" w:rsidRDefault="002F1EAA" w:rsidP="0096093A">
      <w:pPr>
        <w:ind w:left="720" w:hanging="720"/>
        <w:rPr>
          <w:sz w:val="28"/>
          <w:szCs w:val="28"/>
          <w:u w:val="single"/>
        </w:rPr>
      </w:pPr>
    </w:p>
    <w:p w14:paraId="3EB5B149" w14:textId="5C9E852D" w:rsidR="002F1EAA" w:rsidRDefault="002F1EAA" w:rsidP="0096093A">
      <w:pPr>
        <w:ind w:left="720" w:hanging="720"/>
        <w:rPr>
          <w:sz w:val="28"/>
          <w:szCs w:val="28"/>
        </w:rPr>
      </w:pPr>
      <w:r w:rsidRPr="002F1EAA">
        <w:rPr>
          <w:sz w:val="28"/>
          <w:szCs w:val="28"/>
        </w:rPr>
        <w:t>Slide 1:</w:t>
      </w:r>
    </w:p>
    <w:p w14:paraId="4639B746" w14:textId="6CE512DF" w:rsidR="00E37D17" w:rsidRPr="00301B53" w:rsidRDefault="00E37D17" w:rsidP="0096093A">
      <w:pPr>
        <w:ind w:left="720" w:hanging="720"/>
        <w:rPr>
          <w:i/>
          <w:iCs/>
          <w:sz w:val="24"/>
          <w:szCs w:val="24"/>
          <w:u w:val="single"/>
        </w:rPr>
      </w:pPr>
      <w:r w:rsidRPr="00301B53">
        <w:rPr>
          <w:i/>
          <w:iCs/>
          <w:sz w:val="24"/>
          <w:szCs w:val="24"/>
          <w:u w:val="single"/>
        </w:rPr>
        <w:t>Presentation aims:</w:t>
      </w:r>
    </w:p>
    <w:p w14:paraId="0D87FF23" w14:textId="77777777" w:rsidR="00E47301" w:rsidRPr="00E47301" w:rsidRDefault="00E47301" w:rsidP="005D38DD">
      <w:pPr>
        <w:spacing w:line="360" w:lineRule="auto"/>
        <w:rPr>
          <w:sz w:val="24"/>
          <w:szCs w:val="24"/>
        </w:rPr>
      </w:pPr>
      <w:r w:rsidRPr="00E47301">
        <w:rPr>
          <w:sz w:val="24"/>
          <w:szCs w:val="24"/>
        </w:rPr>
        <w:t>How genes influence individual personalities:​</w:t>
      </w:r>
    </w:p>
    <w:p w14:paraId="72AB44DA" w14:textId="77777777" w:rsidR="005D38DD" w:rsidRPr="00422219" w:rsidRDefault="00E47301" w:rsidP="00422219">
      <w:pPr>
        <w:pStyle w:val="ListParagraph"/>
        <w:numPr>
          <w:ilvl w:val="0"/>
          <w:numId w:val="1"/>
        </w:numPr>
        <w:spacing w:line="360" w:lineRule="auto"/>
        <w:rPr>
          <w:sz w:val="24"/>
          <w:szCs w:val="24"/>
        </w:rPr>
      </w:pPr>
      <w:r w:rsidRPr="00422219">
        <w:rPr>
          <w:sz w:val="24"/>
          <w:szCs w:val="24"/>
        </w:rPr>
        <w:t>Using psychopathology statistics, Natasha will showcase the 50% responsibility that genetics play in determining individuality and behaviours.​</w:t>
      </w:r>
    </w:p>
    <w:p w14:paraId="4F25139F" w14:textId="75CD13AF" w:rsidR="00E47301" w:rsidRPr="00422219" w:rsidRDefault="2B23AE0B" w:rsidP="00422219">
      <w:pPr>
        <w:pStyle w:val="ListParagraph"/>
        <w:numPr>
          <w:ilvl w:val="0"/>
          <w:numId w:val="1"/>
        </w:numPr>
        <w:spacing w:line="360" w:lineRule="auto"/>
        <w:rPr>
          <w:sz w:val="24"/>
          <w:szCs w:val="24"/>
        </w:rPr>
      </w:pPr>
      <w:r w:rsidRPr="1CCF9798">
        <w:rPr>
          <w:sz w:val="24"/>
          <w:szCs w:val="24"/>
        </w:rPr>
        <w:t xml:space="preserve">Inherited predispositions will </w:t>
      </w:r>
      <w:r w:rsidR="4ABFB065" w:rsidRPr="1CCF9798">
        <w:rPr>
          <w:sz w:val="24"/>
          <w:szCs w:val="24"/>
        </w:rPr>
        <w:t xml:space="preserve">also </w:t>
      </w:r>
      <w:r w:rsidRPr="1CCF9798">
        <w:rPr>
          <w:sz w:val="24"/>
          <w:szCs w:val="24"/>
        </w:rPr>
        <w:t>be defined.​</w:t>
      </w:r>
    </w:p>
    <w:p w14:paraId="1A0840F4" w14:textId="5E93F265" w:rsidR="00E47301" w:rsidRPr="00422219" w:rsidRDefault="00E47301" w:rsidP="00422219">
      <w:pPr>
        <w:pStyle w:val="ListParagraph"/>
        <w:numPr>
          <w:ilvl w:val="0"/>
          <w:numId w:val="1"/>
        </w:numPr>
        <w:spacing w:line="360" w:lineRule="auto"/>
        <w:rPr>
          <w:sz w:val="24"/>
          <w:szCs w:val="24"/>
        </w:rPr>
      </w:pPr>
      <w:r w:rsidRPr="00422219">
        <w:rPr>
          <w:sz w:val="24"/>
          <w:szCs w:val="24"/>
        </w:rPr>
        <w:t>The biological approach will be touched upon- Beliefs regarding how genetics are solely responsible for individual behaviours.​</w:t>
      </w:r>
    </w:p>
    <w:p w14:paraId="324C224F" w14:textId="18D165CA" w:rsidR="00E47301" w:rsidRPr="00422219" w:rsidRDefault="00E47301" w:rsidP="00422219">
      <w:pPr>
        <w:pStyle w:val="ListParagraph"/>
        <w:numPr>
          <w:ilvl w:val="0"/>
          <w:numId w:val="1"/>
        </w:numPr>
        <w:spacing w:line="360" w:lineRule="auto"/>
        <w:rPr>
          <w:sz w:val="24"/>
          <w:szCs w:val="24"/>
        </w:rPr>
      </w:pPr>
      <w:r w:rsidRPr="00422219">
        <w:rPr>
          <w:sz w:val="24"/>
          <w:szCs w:val="24"/>
        </w:rPr>
        <w:t>Another aim is to discuss the importance of the external environment and how it has the potential to mould individual personalities.​</w:t>
      </w:r>
    </w:p>
    <w:p w14:paraId="2AF825E3" w14:textId="6EEDEAC4" w:rsidR="00E47301" w:rsidRPr="00422219" w:rsidRDefault="00E47301" w:rsidP="00422219">
      <w:pPr>
        <w:pStyle w:val="ListParagraph"/>
        <w:numPr>
          <w:ilvl w:val="0"/>
          <w:numId w:val="1"/>
        </w:numPr>
        <w:spacing w:line="360" w:lineRule="auto"/>
        <w:rPr>
          <w:sz w:val="24"/>
          <w:szCs w:val="24"/>
        </w:rPr>
      </w:pPr>
      <w:r w:rsidRPr="00422219">
        <w:rPr>
          <w:sz w:val="24"/>
          <w:szCs w:val="24"/>
        </w:rPr>
        <w:t>Pam will define epigenetics and the link between nature and nurture.​</w:t>
      </w:r>
    </w:p>
    <w:p w14:paraId="7AFCD7B8" w14:textId="2E8076C8" w:rsidR="00E47301" w:rsidRPr="00274652" w:rsidRDefault="2B23AE0B" w:rsidP="00274652">
      <w:pPr>
        <w:pStyle w:val="ListParagraph"/>
        <w:numPr>
          <w:ilvl w:val="0"/>
          <w:numId w:val="1"/>
        </w:numPr>
        <w:spacing w:line="360" w:lineRule="auto"/>
        <w:rPr>
          <w:sz w:val="24"/>
          <w:szCs w:val="24"/>
        </w:rPr>
      </w:pPr>
      <w:r w:rsidRPr="1CCF9798">
        <w:rPr>
          <w:sz w:val="24"/>
          <w:szCs w:val="24"/>
        </w:rPr>
        <w:t>The effects of internal and external environments and shared and non-shared environments will be showcased.​</w:t>
      </w:r>
    </w:p>
    <w:p w14:paraId="47105EF9" w14:textId="77777777" w:rsidR="00274652" w:rsidRDefault="2B23AE0B" w:rsidP="00274652">
      <w:pPr>
        <w:pStyle w:val="ListParagraph"/>
        <w:numPr>
          <w:ilvl w:val="0"/>
          <w:numId w:val="1"/>
        </w:numPr>
        <w:spacing w:line="360" w:lineRule="auto"/>
        <w:rPr>
          <w:sz w:val="24"/>
          <w:szCs w:val="24"/>
        </w:rPr>
      </w:pPr>
      <w:r w:rsidRPr="1CCF9798">
        <w:rPr>
          <w:sz w:val="24"/>
          <w:szCs w:val="24"/>
        </w:rPr>
        <w:t xml:space="preserve">Pam will also be sampling statistics of twin and adoption studies relating to schizophrenia and the privation effects </w:t>
      </w:r>
      <w:proofErr w:type="gramStart"/>
      <w:r w:rsidRPr="1CCF9798">
        <w:rPr>
          <w:sz w:val="24"/>
          <w:szCs w:val="24"/>
        </w:rPr>
        <w:t>in regard to</w:t>
      </w:r>
      <w:proofErr w:type="gramEnd"/>
      <w:r w:rsidRPr="1CCF9798">
        <w:rPr>
          <w:sz w:val="24"/>
          <w:szCs w:val="24"/>
        </w:rPr>
        <w:t xml:space="preserve"> the case of Genie, the feral child.</w:t>
      </w:r>
    </w:p>
    <w:p w14:paraId="64E5BA74" w14:textId="77777777" w:rsidR="00274652" w:rsidRDefault="00274652" w:rsidP="00274652">
      <w:pPr>
        <w:spacing w:line="360" w:lineRule="auto"/>
        <w:rPr>
          <w:sz w:val="28"/>
          <w:szCs w:val="28"/>
        </w:rPr>
      </w:pPr>
      <w:r>
        <w:rPr>
          <w:sz w:val="28"/>
          <w:szCs w:val="28"/>
        </w:rPr>
        <w:t>Slide 2:</w:t>
      </w:r>
    </w:p>
    <w:p w14:paraId="7581E37F" w14:textId="70726617" w:rsidR="00E33167" w:rsidRPr="00301B53" w:rsidRDefault="00E47301" w:rsidP="00E33167">
      <w:pPr>
        <w:spacing w:line="360" w:lineRule="auto"/>
        <w:rPr>
          <w:i/>
          <w:iCs/>
          <w:sz w:val="24"/>
          <w:szCs w:val="24"/>
          <w:u w:val="single"/>
        </w:rPr>
      </w:pPr>
      <w:r w:rsidRPr="00274652">
        <w:rPr>
          <w:sz w:val="24"/>
          <w:szCs w:val="24"/>
        </w:rPr>
        <w:t>​</w:t>
      </w:r>
      <w:r w:rsidR="00E33167" w:rsidRPr="00301B53">
        <w:rPr>
          <w:i/>
          <w:iCs/>
          <w:sz w:val="24"/>
          <w:szCs w:val="24"/>
          <w:u w:val="single"/>
        </w:rPr>
        <w:t>Three aspects to the gene-environment interaction</w:t>
      </w:r>
      <w:r w:rsidR="00640926" w:rsidRPr="00301B53">
        <w:rPr>
          <w:i/>
          <w:iCs/>
          <w:sz w:val="24"/>
          <w:szCs w:val="24"/>
          <w:u w:val="single"/>
        </w:rPr>
        <w:t xml:space="preserve"> (Plomin, 2014)​</w:t>
      </w:r>
      <w:r w:rsidR="00E33167" w:rsidRPr="00301B53">
        <w:rPr>
          <w:i/>
          <w:iCs/>
          <w:sz w:val="24"/>
          <w:szCs w:val="24"/>
          <w:u w:val="single"/>
        </w:rPr>
        <w:t>:​</w:t>
      </w:r>
    </w:p>
    <w:p w14:paraId="46E015F5" w14:textId="77777777" w:rsidR="00E33167" w:rsidRDefault="00E33167" w:rsidP="00E33167">
      <w:pPr>
        <w:pStyle w:val="ListParagraph"/>
        <w:numPr>
          <w:ilvl w:val="0"/>
          <w:numId w:val="2"/>
        </w:numPr>
        <w:spacing w:line="360" w:lineRule="auto"/>
        <w:rPr>
          <w:sz w:val="24"/>
          <w:szCs w:val="24"/>
        </w:rPr>
      </w:pPr>
      <w:r w:rsidRPr="00E33167">
        <w:rPr>
          <w:sz w:val="24"/>
          <w:szCs w:val="24"/>
        </w:rPr>
        <w:t xml:space="preserve">Passive gene-environment interaction- Parents provide an environment to their children that is </w:t>
      </w:r>
      <w:proofErr w:type="gramStart"/>
      <w:r w:rsidRPr="00E33167">
        <w:rPr>
          <w:sz w:val="24"/>
          <w:szCs w:val="24"/>
        </w:rPr>
        <w:t>similar to</w:t>
      </w:r>
      <w:proofErr w:type="gramEnd"/>
      <w:r w:rsidRPr="00E33167">
        <w:rPr>
          <w:sz w:val="24"/>
          <w:szCs w:val="24"/>
        </w:rPr>
        <w:t xml:space="preserve"> their own childhood environment based on an inherited default.​</w:t>
      </w:r>
    </w:p>
    <w:p w14:paraId="6D554DFB" w14:textId="77777777" w:rsidR="00E33167" w:rsidRDefault="00E33167" w:rsidP="00E33167">
      <w:pPr>
        <w:pStyle w:val="ListParagraph"/>
        <w:numPr>
          <w:ilvl w:val="0"/>
          <w:numId w:val="2"/>
        </w:numPr>
        <w:spacing w:line="360" w:lineRule="auto"/>
        <w:rPr>
          <w:sz w:val="24"/>
          <w:szCs w:val="24"/>
        </w:rPr>
      </w:pPr>
      <w:r w:rsidRPr="00E33167">
        <w:rPr>
          <w:sz w:val="24"/>
          <w:szCs w:val="24"/>
        </w:rPr>
        <w:lastRenderedPageBreak/>
        <w:t>Reactive gene-environment interaction- The child will develop the ability to react to their observations within their environment, if their environment displays aggression then the child will imitate this, if the environment shows affection, then this will also be imitated.​</w:t>
      </w:r>
    </w:p>
    <w:p w14:paraId="3F9FFF56" w14:textId="5E0BE881" w:rsidR="00E33167" w:rsidRDefault="00E33167" w:rsidP="00E33167">
      <w:pPr>
        <w:pStyle w:val="ListParagraph"/>
        <w:numPr>
          <w:ilvl w:val="0"/>
          <w:numId w:val="2"/>
        </w:numPr>
        <w:spacing w:line="360" w:lineRule="auto"/>
        <w:rPr>
          <w:sz w:val="24"/>
          <w:szCs w:val="24"/>
        </w:rPr>
      </w:pPr>
      <w:r w:rsidRPr="00E33167">
        <w:rPr>
          <w:sz w:val="24"/>
          <w:szCs w:val="24"/>
        </w:rPr>
        <w:t>Active gene-environment interaction- also known as niche-picking, when a child creates their own environment to feed the need for gaining knowledge, this can be sampled in children with high cognition. This environment influences the child to continuously seek new knowledge by asking “why?”. ​</w:t>
      </w:r>
    </w:p>
    <w:p w14:paraId="7730BED8" w14:textId="746FF172" w:rsidR="00E33167" w:rsidRDefault="00E33167" w:rsidP="00E33167">
      <w:pPr>
        <w:spacing w:line="360" w:lineRule="auto"/>
        <w:rPr>
          <w:sz w:val="28"/>
          <w:szCs w:val="28"/>
        </w:rPr>
      </w:pPr>
      <w:r w:rsidRPr="00E33167">
        <w:rPr>
          <w:sz w:val="28"/>
          <w:szCs w:val="28"/>
        </w:rPr>
        <w:t>Slide 3:</w:t>
      </w:r>
    </w:p>
    <w:p w14:paraId="75546DA0" w14:textId="6B482853" w:rsidR="00115767" w:rsidRPr="00301B53" w:rsidRDefault="00115767" w:rsidP="00115767">
      <w:pPr>
        <w:spacing w:line="360" w:lineRule="auto"/>
        <w:rPr>
          <w:i/>
          <w:iCs/>
          <w:sz w:val="24"/>
          <w:szCs w:val="24"/>
          <w:u w:val="single"/>
        </w:rPr>
      </w:pPr>
      <w:r w:rsidRPr="00301B53">
        <w:rPr>
          <w:i/>
          <w:iCs/>
          <w:sz w:val="24"/>
          <w:szCs w:val="24"/>
          <w:u w:val="single"/>
        </w:rPr>
        <w:t>Neural plasticity (</w:t>
      </w:r>
      <w:proofErr w:type="spellStart"/>
      <w:r w:rsidRPr="00301B53">
        <w:rPr>
          <w:i/>
          <w:iCs/>
          <w:sz w:val="24"/>
          <w:szCs w:val="24"/>
          <w:u w:val="single"/>
        </w:rPr>
        <w:t>Costandi</w:t>
      </w:r>
      <w:proofErr w:type="spellEnd"/>
      <w:r w:rsidRPr="00301B53">
        <w:rPr>
          <w:i/>
          <w:iCs/>
          <w:sz w:val="24"/>
          <w:szCs w:val="24"/>
          <w:u w:val="single"/>
        </w:rPr>
        <w:t>, 2016)​</w:t>
      </w:r>
      <w:r w:rsidR="00B86431" w:rsidRPr="00301B53">
        <w:rPr>
          <w:i/>
          <w:iCs/>
          <w:sz w:val="24"/>
          <w:szCs w:val="24"/>
          <w:u w:val="single"/>
        </w:rPr>
        <w:t xml:space="preserve">, </w:t>
      </w:r>
      <w:r w:rsidRPr="00301B53">
        <w:rPr>
          <w:i/>
          <w:iCs/>
          <w:sz w:val="24"/>
          <w:szCs w:val="24"/>
          <w:u w:val="single"/>
        </w:rPr>
        <w:t>(Cramer et al, 2011)​</w:t>
      </w:r>
      <w:r w:rsidR="00B86431" w:rsidRPr="00301B53">
        <w:rPr>
          <w:i/>
          <w:iCs/>
          <w:sz w:val="24"/>
          <w:szCs w:val="24"/>
          <w:u w:val="single"/>
        </w:rPr>
        <w:t>:</w:t>
      </w:r>
    </w:p>
    <w:p w14:paraId="083DA827" w14:textId="77777777" w:rsidR="008E4DEF" w:rsidRPr="008E4DEF" w:rsidRDefault="008E4DEF" w:rsidP="008E4DEF">
      <w:pPr>
        <w:pStyle w:val="ListParagraph"/>
        <w:numPr>
          <w:ilvl w:val="0"/>
          <w:numId w:val="3"/>
        </w:numPr>
        <w:spacing w:line="360" w:lineRule="auto"/>
        <w:rPr>
          <w:sz w:val="24"/>
          <w:szCs w:val="24"/>
        </w:rPr>
      </w:pPr>
      <w:r w:rsidRPr="008E4DEF">
        <w:rPr>
          <w:sz w:val="24"/>
          <w:szCs w:val="24"/>
        </w:rPr>
        <w:t>Past assumptions:​</w:t>
      </w:r>
    </w:p>
    <w:p w14:paraId="7C922A43" w14:textId="1EA443E4" w:rsidR="008E4DEF" w:rsidRPr="008E4DEF" w:rsidRDefault="008E4DEF" w:rsidP="008E4DEF">
      <w:pPr>
        <w:spacing w:line="360" w:lineRule="auto"/>
        <w:rPr>
          <w:sz w:val="24"/>
          <w:szCs w:val="24"/>
        </w:rPr>
      </w:pPr>
      <w:r w:rsidRPr="008E4DEF">
        <w:rPr>
          <w:sz w:val="24"/>
          <w:szCs w:val="24"/>
        </w:rPr>
        <w:t>Historical studies assumed that brain growth stopped during childhood, brains are malleable beforehand but turn hard by the time we reach adulthood.​</w:t>
      </w:r>
      <w:r w:rsidR="0073519D">
        <w:rPr>
          <w:sz w:val="24"/>
          <w:szCs w:val="24"/>
        </w:rPr>
        <w:t xml:space="preserve"> </w:t>
      </w:r>
      <w:r w:rsidRPr="008E4DEF">
        <w:rPr>
          <w:sz w:val="24"/>
          <w:szCs w:val="24"/>
        </w:rPr>
        <w:t>Past scientists suggested that we were born with all the neurons we would possess for the entirety of our life.​</w:t>
      </w:r>
    </w:p>
    <w:p w14:paraId="62A96E91" w14:textId="52C84C82" w:rsidR="008E4DEF" w:rsidRPr="002D0E7A" w:rsidRDefault="008E4DEF" w:rsidP="002D0E7A">
      <w:pPr>
        <w:pStyle w:val="ListParagraph"/>
        <w:numPr>
          <w:ilvl w:val="0"/>
          <w:numId w:val="3"/>
        </w:numPr>
        <w:spacing w:line="360" w:lineRule="auto"/>
        <w:rPr>
          <w:sz w:val="24"/>
          <w:szCs w:val="24"/>
        </w:rPr>
      </w:pPr>
      <w:r w:rsidRPr="002D0E7A">
        <w:rPr>
          <w:sz w:val="24"/>
          <w:szCs w:val="24"/>
        </w:rPr>
        <w:t>Evidence of neurogenesis in new research:​</w:t>
      </w:r>
    </w:p>
    <w:p w14:paraId="4F7883A7" w14:textId="77777777" w:rsidR="002D0E7A" w:rsidRDefault="008E4DEF" w:rsidP="008E4DEF">
      <w:pPr>
        <w:spacing w:line="360" w:lineRule="auto"/>
        <w:rPr>
          <w:sz w:val="24"/>
          <w:szCs w:val="24"/>
        </w:rPr>
      </w:pPr>
      <w:r w:rsidRPr="008E4DEF">
        <w:rPr>
          <w:sz w:val="24"/>
          <w:szCs w:val="24"/>
        </w:rPr>
        <w:t>In the early 1960’s studies evidenced that the previous beliefs were a misconception and our brain continued developing throughout our lives. Further research in the 1990’s discovered neural stem cells within the brain.​</w:t>
      </w:r>
    </w:p>
    <w:p w14:paraId="33CF5254" w14:textId="34E3B554" w:rsidR="008E4DEF" w:rsidRPr="008E4DEF" w:rsidRDefault="008E4DEF" w:rsidP="008E4DEF">
      <w:pPr>
        <w:spacing w:line="360" w:lineRule="auto"/>
        <w:rPr>
          <w:sz w:val="24"/>
          <w:szCs w:val="24"/>
        </w:rPr>
      </w:pPr>
      <w:r w:rsidRPr="008E4DEF">
        <w:rPr>
          <w:sz w:val="24"/>
          <w:szCs w:val="24"/>
        </w:rPr>
        <w:t>Using experimental methods that entailed sensory substitutions, the occurrence of neurogenesis was proved.​</w:t>
      </w:r>
      <w:r w:rsidR="0073519D">
        <w:rPr>
          <w:sz w:val="24"/>
          <w:szCs w:val="24"/>
        </w:rPr>
        <w:t xml:space="preserve"> </w:t>
      </w:r>
      <w:r w:rsidRPr="008E4DEF">
        <w:rPr>
          <w:sz w:val="24"/>
          <w:szCs w:val="24"/>
        </w:rPr>
        <w:t>Neurogenesis is the term used for the regeneration of neurons and connections in the brain.​</w:t>
      </w:r>
    </w:p>
    <w:p w14:paraId="21C00F78" w14:textId="0B3782CD" w:rsidR="008E4DEF" w:rsidRPr="008E4DEF" w:rsidRDefault="008E4DEF" w:rsidP="008E4DEF">
      <w:pPr>
        <w:spacing w:line="360" w:lineRule="auto"/>
        <w:rPr>
          <w:sz w:val="24"/>
          <w:szCs w:val="24"/>
        </w:rPr>
      </w:pPr>
      <w:r w:rsidRPr="008E4DEF">
        <w:rPr>
          <w:sz w:val="24"/>
          <w:szCs w:val="24"/>
        </w:rPr>
        <w:t>T</w:t>
      </w:r>
      <w:r w:rsidR="0073519D">
        <w:rPr>
          <w:sz w:val="24"/>
          <w:szCs w:val="24"/>
        </w:rPr>
        <w:t>here are t</w:t>
      </w:r>
      <w:r w:rsidRPr="008E4DEF">
        <w:rPr>
          <w:sz w:val="24"/>
          <w:szCs w:val="24"/>
        </w:rPr>
        <w:t>wo forms of neural plasticity: functional (changes in physiological aspects) and structural (changes in dimensional aspects of the brain).​</w:t>
      </w:r>
    </w:p>
    <w:p w14:paraId="21507BB9" w14:textId="736A9B45" w:rsidR="008E4DEF" w:rsidRPr="00C6005C" w:rsidRDefault="008E4DEF" w:rsidP="00C6005C">
      <w:pPr>
        <w:pStyle w:val="ListParagraph"/>
        <w:numPr>
          <w:ilvl w:val="0"/>
          <w:numId w:val="3"/>
        </w:numPr>
        <w:spacing w:line="360" w:lineRule="auto"/>
        <w:rPr>
          <w:sz w:val="24"/>
          <w:szCs w:val="24"/>
        </w:rPr>
      </w:pPr>
      <w:r w:rsidRPr="00C6005C">
        <w:rPr>
          <w:sz w:val="24"/>
          <w:szCs w:val="24"/>
        </w:rPr>
        <w:t>Synaptic connections:​</w:t>
      </w:r>
    </w:p>
    <w:p w14:paraId="1CB5C38F" w14:textId="5F4E138A" w:rsidR="00E33167" w:rsidRDefault="008E4DEF" w:rsidP="008E4DEF">
      <w:pPr>
        <w:spacing w:line="360" w:lineRule="auto"/>
        <w:rPr>
          <w:sz w:val="24"/>
          <w:szCs w:val="24"/>
        </w:rPr>
      </w:pPr>
      <w:r w:rsidRPr="008E4DEF">
        <w:rPr>
          <w:sz w:val="24"/>
          <w:szCs w:val="24"/>
        </w:rPr>
        <w:t>Can be defined as the hub for the neurotransmitters.​</w:t>
      </w:r>
      <w:r w:rsidR="0073519D">
        <w:rPr>
          <w:sz w:val="24"/>
          <w:szCs w:val="24"/>
        </w:rPr>
        <w:t xml:space="preserve"> </w:t>
      </w:r>
      <w:r w:rsidRPr="008E4DEF">
        <w:rPr>
          <w:sz w:val="24"/>
          <w:szCs w:val="24"/>
        </w:rPr>
        <w:t>Neuroplasticity is what determines an individual's resilience, the development of synaptic connections can promote mental wellbeing and positive behaviours allowing this resilience to develop.​</w:t>
      </w:r>
      <w:r w:rsidR="0073519D">
        <w:rPr>
          <w:sz w:val="24"/>
          <w:szCs w:val="24"/>
        </w:rPr>
        <w:t xml:space="preserve"> </w:t>
      </w:r>
      <w:r w:rsidRPr="008E4DEF">
        <w:rPr>
          <w:sz w:val="24"/>
          <w:szCs w:val="24"/>
        </w:rPr>
        <w:t xml:space="preserve">Disturbances to the neural plasticity will prevent these synaptic connections and cause a pattern of negative </w:t>
      </w:r>
      <w:r w:rsidRPr="008E4DEF">
        <w:rPr>
          <w:sz w:val="24"/>
          <w:szCs w:val="24"/>
        </w:rPr>
        <w:lastRenderedPageBreak/>
        <w:t>thoughts, emotions and behaviours.​</w:t>
      </w:r>
      <w:r w:rsidR="0073519D">
        <w:rPr>
          <w:sz w:val="24"/>
          <w:szCs w:val="24"/>
        </w:rPr>
        <w:t xml:space="preserve"> </w:t>
      </w:r>
      <w:r w:rsidRPr="008E4DEF">
        <w:rPr>
          <w:sz w:val="24"/>
          <w:szCs w:val="24"/>
        </w:rPr>
        <w:t>To promote the regeneration of synaptic connections, methods such as aerobic exercise, positive social settings, stimulating environments and practising mindfulness can help.​</w:t>
      </w:r>
    </w:p>
    <w:p w14:paraId="6C30651B" w14:textId="7A2BC556" w:rsidR="00B86431" w:rsidRDefault="0073519D" w:rsidP="00B86431">
      <w:pPr>
        <w:spacing w:line="360" w:lineRule="auto"/>
        <w:rPr>
          <w:sz w:val="28"/>
          <w:szCs w:val="28"/>
        </w:rPr>
      </w:pPr>
      <w:r>
        <w:rPr>
          <w:sz w:val="28"/>
          <w:szCs w:val="28"/>
        </w:rPr>
        <w:t>Slide 4:</w:t>
      </w:r>
    </w:p>
    <w:p w14:paraId="0475FA9C" w14:textId="008DD6AB" w:rsidR="00B86431" w:rsidRPr="00301B53" w:rsidRDefault="00B86431" w:rsidP="00B86431">
      <w:pPr>
        <w:spacing w:line="360" w:lineRule="auto"/>
        <w:rPr>
          <w:i/>
          <w:iCs/>
          <w:sz w:val="24"/>
          <w:szCs w:val="24"/>
          <w:u w:val="single"/>
        </w:rPr>
      </w:pPr>
      <w:r w:rsidRPr="00301B53">
        <w:rPr>
          <w:i/>
          <w:iCs/>
          <w:sz w:val="24"/>
          <w:szCs w:val="24"/>
          <w:u w:val="single"/>
        </w:rPr>
        <w:t>The critical period (</w:t>
      </w:r>
      <w:proofErr w:type="spellStart"/>
      <w:r w:rsidRPr="00301B53">
        <w:rPr>
          <w:i/>
          <w:iCs/>
          <w:sz w:val="24"/>
          <w:szCs w:val="24"/>
          <w:u w:val="single"/>
        </w:rPr>
        <w:t>Ohwovoriole</w:t>
      </w:r>
      <w:proofErr w:type="spellEnd"/>
      <w:r w:rsidRPr="00301B53">
        <w:rPr>
          <w:i/>
          <w:iCs/>
          <w:sz w:val="24"/>
          <w:szCs w:val="24"/>
          <w:u w:val="single"/>
        </w:rPr>
        <w:t>, 2023):</w:t>
      </w:r>
    </w:p>
    <w:p w14:paraId="637525EA" w14:textId="7B439ECF" w:rsidR="00726C9F" w:rsidRPr="00726C9F" w:rsidRDefault="00726C9F" w:rsidP="00726C9F">
      <w:pPr>
        <w:pStyle w:val="ListParagraph"/>
        <w:numPr>
          <w:ilvl w:val="0"/>
          <w:numId w:val="3"/>
        </w:numPr>
        <w:spacing w:line="360" w:lineRule="auto"/>
        <w:rPr>
          <w:sz w:val="24"/>
          <w:szCs w:val="24"/>
        </w:rPr>
      </w:pPr>
      <w:r w:rsidRPr="00726C9F">
        <w:rPr>
          <w:sz w:val="24"/>
          <w:szCs w:val="24"/>
        </w:rPr>
        <w:t>Pre-natal to approximately five years old.​</w:t>
      </w:r>
    </w:p>
    <w:p w14:paraId="716FDCB3" w14:textId="6ACCCEA3" w:rsidR="00726C9F" w:rsidRPr="00726C9F" w:rsidRDefault="00726C9F" w:rsidP="00726C9F">
      <w:pPr>
        <w:pStyle w:val="ListParagraph"/>
        <w:numPr>
          <w:ilvl w:val="0"/>
          <w:numId w:val="3"/>
        </w:numPr>
        <w:spacing w:line="360" w:lineRule="auto"/>
        <w:rPr>
          <w:sz w:val="24"/>
          <w:szCs w:val="24"/>
        </w:rPr>
      </w:pPr>
      <w:r w:rsidRPr="00726C9F">
        <w:rPr>
          <w:sz w:val="24"/>
          <w:szCs w:val="24"/>
        </w:rPr>
        <w:t>A critical period is a specific time frame in a child's life where the brain is especially susceptible to sensory stimuli, allowing the malleable brain to produce synaptic connections based on their environment.​</w:t>
      </w:r>
    </w:p>
    <w:p w14:paraId="52885970" w14:textId="163B9568" w:rsidR="00726C9F" w:rsidRPr="00726C9F" w:rsidRDefault="00726C9F" w:rsidP="00726C9F">
      <w:pPr>
        <w:pStyle w:val="ListParagraph"/>
        <w:numPr>
          <w:ilvl w:val="0"/>
          <w:numId w:val="3"/>
        </w:numPr>
        <w:spacing w:line="360" w:lineRule="auto"/>
        <w:rPr>
          <w:sz w:val="24"/>
          <w:szCs w:val="24"/>
        </w:rPr>
      </w:pPr>
      <w:r w:rsidRPr="00726C9F">
        <w:rPr>
          <w:sz w:val="24"/>
          <w:szCs w:val="24"/>
        </w:rPr>
        <w:t xml:space="preserve">This period is critical for the emotional, </w:t>
      </w:r>
      <w:proofErr w:type="gramStart"/>
      <w:r w:rsidRPr="00726C9F">
        <w:rPr>
          <w:sz w:val="24"/>
          <w:szCs w:val="24"/>
        </w:rPr>
        <w:t>social</w:t>
      </w:r>
      <w:proofErr w:type="gramEnd"/>
      <w:r w:rsidRPr="00726C9F">
        <w:rPr>
          <w:sz w:val="24"/>
          <w:szCs w:val="24"/>
        </w:rPr>
        <w:t xml:space="preserve"> and cognitive development of a child as it has the potential to mould a child’s personality that will have a lifelong effect.​</w:t>
      </w:r>
    </w:p>
    <w:p w14:paraId="3FFEA19B" w14:textId="7E5FE83B" w:rsidR="00726C9F" w:rsidRPr="00726C9F" w:rsidRDefault="00726C9F" w:rsidP="00726C9F">
      <w:pPr>
        <w:pStyle w:val="ListParagraph"/>
        <w:numPr>
          <w:ilvl w:val="0"/>
          <w:numId w:val="3"/>
        </w:numPr>
        <w:spacing w:line="360" w:lineRule="auto"/>
        <w:rPr>
          <w:sz w:val="24"/>
          <w:szCs w:val="24"/>
        </w:rPr>
      </w:pPr>
      <w:r w:rsidRPr="00726C9F">
        <w:rPr>
          <w:sz w:val="24"/>
          <w:szCs w:val="24"/>
        </w:rPr>
        <w:t>Language acquisition is at its peak within the critical period, allowing a child to learn language effectively. After this critical timeframe in a child's life, it becomes more difficult for an individual to learn a language as the brain goes through maturational changes.​</w:t>
      </w:r>
    </w:p>
    <w:p w14:paraId="16C98C19" w14:textId="038DC566" w:rsidR="0073519D" w:rsidRDefault="00726C9F" w:rsidP="00726C9F">
      <w:pPr>
        <w:pStyle w:val="ListParagraph"/>
        <w:numPr>
          <w:ilvl w:val="0"/>
          <w:numId w:val="3"/>
        </w:numPr>
        <w:spacing w:line="360" w:lineRule="auto"/>
        <w:rPr>
          <w:sz w:val="24"/>
          <w:szCs w:val="24"/>
        </w:rPr>
      </w:pPr>
      <w:r w:rsidRPr="00726C9F">
        <w:rPr>
          <w:sz w:val="24"/>
          <w:szCs w:val="24"/>
        </w:rPr>
        <w:t xml:space="preserve">A non-productive critical period means the brain doesn’t develop as it should resulting in difficulties with learning, communicating, regulating </w:t>
      </w:r>
      <w:proofErr w:type="gramStart"/>
      <w:r w:rsidRPr="00726C9F">
        <w:rPr>
          <w:sz w:val="24"/>
          <w:szCs w:val="24"/>
        </w:rPr>
        <w:t>emotions</w:t>
      </w:r>
      <w:proofErr w:type="gramEnd"/>
      <w:r w:rsidRPr="00726C9F">
        <w:rPr>
          <w:sz w:val="24"/>
          <w:szCs w:val="24"/>
        </w:rPr>
        <w:t xml:space="preserve"> and creating and sustain relationships.​</w:t>
      </w:r>
    </w:p>
    <w:p w14:paraId="2B2A2449" w14:textId="2F1CE980" w:rsidR="00726C9F" w:rsidRDefault="00726C9F" w:rsidP="00726C9F">
      <w:pPr>
        <w:spacing w:line="360" w:lineRule="auto"/>
        <w:rPr>
          <w:sz w:val="28"/>
          <w:szCs w:val="28"/>
        </w:rPr>
      </w:pPr>
      <w:r w:rsidRPr="00726C9F">
        <w:rPr>
          <w:sz w:val="28"/>
          <w:szCs w:val="28"/>
        </w:rPr>
        <w:t>Slide 5:</w:t>
      </w:r>
    </w:p>
    <w:p w14:paraId="51D3E635" w14:textId="04D528C6" w:rsidR="00E37D17" w:rsidRPr="00301B53" w:rsidRDefault="00E37D17" w:rsidP="00D55C06">
      <w:pPr>
        <w:spacing w:line="360" w:lineRule="auto"/>
        <w:rPr>
          <w:i/>
          <w:iCs/>
          <w:sz w:val="24"/>
          <w:szCs w:val="24"/>
          <w:u w:val="single"/>
        </w:rPr>
      </w:pPr>
      <w:r w:rsidRPr="00301B53">
        <w:rPr>
          <w:i/>
          <w:iCs/>
          <w:sz w:val="24"/>
          <w:szCs w:val="24"/>
          <w:u w:val="single"/>
        </w:rPr>
        <w:t>Conclusion:</w:t>
      </w:r>
    </w:p>
    <w:p w14:paraId="5167C5E6" w14:textId="3F66478E" w:rsidR="00D55C06" w:rsidRPr="00D55C06" w:rsidRDefault="00D55C06" w:rsidP="00D55C06">
      <w:pPr>
        <w:spacing w:line="360" w:lineRule="auto"/>
        <w:rPr>
          <w:sz w:val="24"/>
          <w:szCs w:val="24"/>
        </w:rPr>
      </w:pPr>
      <w:r w:rsidRPr="00D55C06">
        <w:rPr>
          <w:sz w:val="24"/>
          <w:szCs w:val="24"/>
        </w:rPr>
        <w:t xml:space="preserve">A predisposition is a genetic aspect to our individuality that we have inherited from our predecessors, However, this predisposition is only triggered by external, environmental factors. This trigger can determine the personality, </w:t>
      </w:r>
      <w:proofErr w:type="gramStart"/>
      <w:r w:rsidRPr="00D55C06">
        <w:rPr>
          <w:sz w:val="24"/>
          <w:szCs w:val="24"/>
        </w:rPr>
        <w:t>individuality</w:t>
      </w:r>
      <w:proofErr w:type="gramEnd"/>
      <w:r w:rsidRPr="00D55C06">
        <w:rPr>
          <w:sz w:val="24"/>
          <w:szCs w:val="24"/>
        </w:rPr>
        <w:t xml:space="preserve"> and behaviour of an individual.​</w:t>
      </w:r>
    </w:p>
    <w:p w14:paraId="04F82F3A" w14:textId="1DCF5C81" w:rsidR="00D55C06" w:rsidRPr="00D55C06" w:rsidRDefault="4C556D94" w:rsidP="00D55C06">
      <w:pPr>
        <w:spacing w:line="360" w:lineRule="auto"/>
        <w:rPr>
          <w:sz w:val="24"/>
          <w:szCs w:val="24"/>
        </w:rPr>
      </w:pPr>
      <w:r w:rsidRPr="1CCF9798">
        <w:rPr>
          <w:sz w:val="24"/>
          <w:szCs w:val="24"/>
        </w:rPr>
        <w:t xml:space="preserve">A predisposition can be described as the </w:t>
      </w:r>
      <w:proofErr w:type="gramStart"/>
      <w:r w:rsidRPr="1CCF9798">
        <w:rPr>
          <w:sz w:val="24"/>
          <w:szCs w:val="24"/>
        </w:rPr>
        <w:t>particular element</w:t>
      </w:r>
      <w:proofErr w:type="gramEnd"/>
      <w:r w:rsidRPr="1CCF9798">
        <w:rPr>
          <w:sz w:val="24"/>
          <w:szCs w:val="24"/>
        </w:rPr>
        <w:t xml:space="preserve"> that exposes the misconceptions and beliefs of both the biological and the behaviourist perspectives as the biological inheritance is evident with the predisposition, however, it needs the environmental influences showcased within the behaviourist approach to become triggered. ​</w:t>
      </w:r>
    </w:p>
    <w:p w14:paraId="63737870" w14:textId="1486AD81" w:rsidR="1CCF9798" w:rsidRDefault="1CCF9798" w:rsidP="1CCF9798">
      <w:pPr>
        <w:spacing w:line="360" w:lineRule="auto"/>
        <w:jc w:val="center"/>
        <w:rPr>
          <w:sz w:val="28"/>
          <w:szCs w:val="28"/>
          <w:u w:val="single"/>
        </w:rPr>
      </w:pPr>
    </w:p>
    <w:p w14:paraId="403879DF" w14:textId="23B03C85" w:rsidR="00D55C06" w:rsidRPr="004368B7" w:rsidRDefault="00E37D17" w:rsidP="004368B7">
      <w:pPr>
        <w:spacing w:line="360" w:lineRule="auto"/>
        <w:jc w:val="center"/>
        <w:rPr>
          <w:sz w:val="28"/>
          <w:szCs w:val="28"/>
          <w:u w:val="single"/>
        </w:rPr>
      </w:pPr>
      <w:r w:rsidRPr="004368B7">
        <w:rPr>
          <w:sz w:val="28"/>
          <w:szCs w:val="28"/>
          <w:u w:val="single"/>
        </w:rPr>
        <w:t>Reference list:</w:t>
      </w:r>
    </w:p>
    <w:p w14:paraId="35181C18" w14:textId="7930D843" w:rsidR="00E37D17" w:rsidRDefault="0052135F" w:rsidP="004368B7">
      <w:pPr>
        <w:spacing w:line="360" w:lineRule="auto"/>
        <w:ind w:left="720" w:hanging="720"/>
        <w:rPr>
          <w:sz w:val="24"/>
          <w:szCs w:val="24"/>
        </w:rPr>
      </w:pPr>
      <w:proofErr w:type="spellStart"/>
      <w:r w:rsidRPr="0052135F">
        <w:rPr>
          <w:sz w:val="24"/>
          <w:szCs w:val="24"/>
        </w:rPr>
        <w:t>Costandi</w:t>
      </w:r>
      <w:proofErr w:type="spellEnd"/>
      <w:r w:rsidRPr="0052135F">
        <w:rPr>
          <w:sz w:val="24"/>
          <w:szCs w:val="24"/>
        </w:rPr>
        <w:t>, M. (2016). Neuroplasticity, p:1-145, Massachusetts institute of technology, Cambridge Press, ISBN: 9780262529334​</w:t>
      </w:r>
    </w:p>
    <w:p w14:paraId="3C9D0284" w14:textId="3A07EB0D" w:rsidR="0052135F" w:rsidRDefault="007D47D7" w:rsidP="004368B7">
      <w:pPr>
        <w:spacing w:line="360" w:lineRule="auto"/>
        <w:ind w:left="720" w:hanging="720"/>
        <w:rPr>
          <w:sz w:val="24"/>
          <w:szCs w:val="24"/>
        </w:rPr>
      </w:pPr>
      <w:r w:rsidRPr="007D47D7">
        <w:rPr>
          <w:sz w:val="24"/>
          <w:szCs w:val="24"/>
        </w:rPr>
        <w:t xml:space="preserve">Cramer, S, C et al. (2011). Harnessing neuroplasticity for clinical applications, p:1591-1609, VOL:134, IS:6, Oxford university press, </w:t>
      </w:r>
      <w:hyperlink r:id="rId6" w:history="1">
        <w:r w:rsidRPr="00F45060">
          <w:rPr>
            <w:rStyle w:val="Hyperlink"/>
            <w:sz w:val="24"/>
            <w:szCs w:val="24"/>
          </w:rPr>
          <w:t>https://doi.org/10.1093/brain/awr039</w:t>
        </w:r>
      </w:hyperlink>
      <w:r w:rsidRPr="007D47D7">
        <w:rPr>
          <w:sz w:val="24"/>
          <w:szCs w:val="24"/>
        </w:rPr>
        <w:t>​</w:t>
      </w:r>
    </w:p>
    <w:p w14:paraId="4F8A787E" w14:textId="7EAB908F" w:rsidR="007D47D7" w:rsidRPr="00E37D17" w:rsidRDefault="004368B7" w:rsidP="004368B7">
      <w:pPr>
        <w:spacing w:line="360" w:lineRule="auto"/>
        <w:ind w:left="720" w:hanging="720"/>
        <w:rPr>
          <w:sz w:val="24"/>
          <w:szCs w:val="24"/>
        </w:rPr>
      </w:pPr>
      <w:proofErr w:type="spellStart"/>
      <w:r w:rsidRPr="004368B7">
        <w:rPr>
          <w:sz w:val="24"/>
          <w:szCs w:val="24"/>
        </w:rPr>
        <w:t>Ohwovoriole</w:t>
      </w:r>
      <w:proofErr w:type="spellEnd"/>
      <w:r w:rsidRPr="004368B7">
        <w:rPr>
          <w:sz w:val="24"/>
          <w:szCs w:val="24"/>
        </w:rPr>
        <w:t xml:space="preserve">, T. (2023). Critical period in brain development: Definition &amp; Importance, </w:t>
      </w:r>
      <w:proofErr w:type="gramStart"/>
      <w:r w:rsidRPr="004368B7">
        <w:rPr>
          <w:sz w:val="24"/>
          <w:szCs w:val="24"/>
        </w:rPr>
        <w:t>Sourced</w:t>
      </w:r>
      <w:proofErr w:type="gramEnd"/>
      <w:r w:rsidRPr="004368B7">
        <w:rPr>
          <w:sz w:val="24"/>
          <w:szCs w:val="24"/>
        </w:rPr>
        <w:t xml:space="preserve"> on: 12/12/23, Retrieved from: https://www.verywellmind.com/critical-period-in-brain-development-definition-importance-7556041​</w:t>
      </w:r>
    </w:p>
    <w:p w14:paraId="5FA5B05E" w14:textId="4159B1C3" w:rsidR="00D55C06" w:rsidRPr="00D55C06" w:rsidRDefault="00D55C06" w:rsidP="004368B7">
      <w:pPr>
        <w:spacing w:line="360" w:lineRule="auto"/>
        <w:ind w:left="720" w:hanging="720"/>
        <w:rPr>
          <w:sz w:val="24"/>
          <w:szCs w:val="24"/>
        </w:rPr>
      </w:pPr>
      <w:r w:rsidRPr="00D55C06">
        <w:rPr>
          <w:sz w:val="24"/>
          <w:szCs w:val="24"/>
        </w:rPr>
        <w:t>​</w:t>
      </w:r>
      <w:r w:rsidR="007D47D7" w:rsidRPr="007D47D7">
        <w:rPr>
          <w:sz w:val="24"/>
          <w:szCs w:val="24"/>
        </w:rPr>
        <w:t xml:space="preserve">Plomin, R. (2014). Genotype-Environment Correlation in the era of DNA, </w:t>
      </w:r>
      <w:proofErr w:type="gramStart"/>
      <w:r w:rsidR="007D47D7" w:rsidRPr="007D47D7">
        <w:rPr>
          <w:sz w:val="24"/>
          <w:szCs w:val="24"/>
        </w:rPr>
        <w:t>Sourced</w:t>
      </w:r>
      <w:proofErr w:type="gramEnd"/>
      <w:r w:rsidR="007D47D7" w:rsidRPr="007D47D7">
        <w:rPr>
          <w:sz w:val="24"/>
          <w:szCs w:val="24"/>
        </w:rPr>
        <w:t xml:space="preserve"> on:08/12/23, Retrieved from: https://link.springer.com/article/10.1007/s10519-014-9673-7​</w:t>
      </w:r>
    </w:p>
    <w:p w14:paraId="4CB39120" w14:textId="77777777" w:rsidR="00E33167" w:rsidRPr="008E4DEF" w:rsidRDefault="00E33167" w:rsidP="004368B7">
      <w:pPr>
        <w:spacing w:line="360" w:lineRule="auto"/>
        <w:ind w:left="720" w:hanging="720"/>
        <w:rPr>
          <w:sz w:val="24"/>
          <w:szCs w:val="24"/>
        </w:rPr>
      </w:pPr>
    </w:p>
    <w:p w14:paraId="598898A5" w14:textId="77777777" w:rsidR="002F1EAA" w:rsidRPr="008E4DEF" w:rsidRDefault="002F1EAA" w:rsidP="0096093A">
      <w:pPr>
        <w:ind w:left="720" w:hanging="720"/>
        <w:rPr>
          <w:sz w:val="24"/>
          <w:szCs w:val="24"/>
          <w:u w:val="single"/>
        </w:rPr>
      </w:pPr>
    </w:p>
    <w:p w14:paraId="7E242FAD" w14:textId="77777777" w:rsidR="00361076" w:rsidRPr="008E4DEF" w:rsidRDefault="00361076" w:rsidP="0096093A">
      <w:pPr>
        <w:ind w:left="720" w:hanging="720"/>
        <w:rPr>
          <w:sz w:val="24"/>
          <w:szCs w:val="24"/>
          <w:u w:val="single"/>
        </w:rPr>
      </w:pPr>
    </w:p>
    <w:p w14:paraId="117CC479" w14:textId="4932C1E7" w:rsidR="00361076" w:rsidRPr="008E4DEF" w:rsidRDefault="00361076" w:rsidP="00361076">
      <w:pPr>
        <w:spacing w:line="360" w:lineRule="auto"/>
        <w:ind w:left="720" w:hanging="720"/>
        <w:rPr>
          <w:sz w:val="24"/>
          <w:szCs w:val="24"/>
        </w:rPr>
      </w:pPr>
    </w:p>
    <w:sectPr w:rsidR="00361076" w:rsidRPr="008E4DE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7480"/>
    <w:multiLevelType w:val="hybridMultilevel"/>
    <w:tmpl w:val="FE9AF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AC3B39"/>
    <w:multiLevelType w:val="hybridMultilevel"/>
    <w:tmpl w:val="C69E3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0C2BC5"/>
    <w:multiLevelType w:val="hybridMultilevel"/>
    <w:tmpl w:val="A1501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0561471">
    <w:abstractNumId w:val="1"/>
  </w:num>
  <w:num w:numId="2" w16cid:durableId="772163941">
    <w:abstractNumId w:val="2"/>
  </w:num>
  <w:num w:numId="3" w16cid:durableId="1391077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5AAE48"/>
    <w:rsid w:val="00115767"/>
    <w:rsid w:val="00274652"/>
    <w:rsid w:val="00296EB5"/>
    <w:rsid w:val="002D0E7A"/>
    <w:rsid w:val="002F1EAA"/>
    <w:rsid w:val="00301B53"/>
    <w:rsid w:val="00346833"/>
    <w:rsid w:val="00361076"/>
    <w:rsid w:val="0036416E"/>
    <w:rsid w:val="00422219"/>
    <w:rsid w:val="004368B7"/>
    <w:rsid w:val="004577E9"/>
    <w:rsid w:val="0052135F"/>
    <w:rsid w:val="005D38DD"/>
    <w:rsid w:val="00640926"/>
    <w:rsid w:val="00726C9F"/>
    <w:rsid w:val="0073519D"/>
    <w:rsid w:val="007D47D7"/>
    <w:rsid w:val="007D68E4"/>
    <w:rsid w:val="00814C3F"/>
    <w:rsid w:val="008E4DEF"/>
    <w:rsid w:val="0096093A"/>
    <w:rsid w:val="00B86431"/>
    <w:rsid w:val="00C6005C"/>
    <w:rsid w:val="00D55C06"/>
    <w:rsid w:val="00E33167"/>
    <w:rsid w:val="00E37D17"/>
    <w:rsid w:val="00E47301"/>
    <w:rsid w:val="100A3CED"/>
    <w:rsid w:val="1CCF9798"/>
    <w:rsid w:val="2B23AE0B"/>
    <w:rsid w:val="4ABFB065"/>
    <w:rsid w:val="4C556D94"/>
    <w:rsid w:val="5F5AAE48"/>
    <w:rsid w:val="67A0564B"/>
    <w:rsid w:val="751E9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D5B90"/>
  <w15:chartTrackingRefBased/>
  <w15:docId w15:val="{0A4E5530-84A0-4EA7-8EE1-AC4DD9779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1EAA"/>
    <w:rPr>
      <w:color w:val="0563C1" w:themeColor="hyperlink"/>
      <w:u w:val="single"/>
    </w:rPr>
  </w:style>
  <w:style w:type="character" w:styleId="UnresolvedMention">
    <w:name w:val="Unresolved Mention"/>
    <w:basedOn w:val="DefaultParagraphFont"/>
    <w:uiPriority w:val="99"/>
    <w:semiHidden/>
    <w:unhideWhenUsed/>
    <w:rsid w:val="002F1EAA"/>
    <w:rPr>
      <w:color w:val="605E5C"/>
      <w:shd w:val="clear" w:color="auto" w:fill="E1DFDD"/>
    </w:rPr>
  </w:style>
  <w:style w:type="paragraph" w:styleId="ListParagraph">
    <w:name w:val="List Paragraph"/>
    <w:basedOn w:val="Normal"/>
    <w:uiPriority w:val="34"/>
    <w:qFormat/>
    <w:rsid w:val="00422219"/>
    <w:pPr>
      <w:ind w:left="720"/>
      <w:contextualSpacing/>
    </w:pPr>
  </w:style>
  <w:style w:type="character" w:styleId="FollowedHyperlink">
    <w:name w:val="FollowedHyperlink"/>
    <w:basedOn w:val="DefaultParagraphFont"/>
    <w:uiPriority w:val="99"/>
    <w:semiHidden/>
    <w:unhideWhenUsed/>
    <w:rsid w:val="00814C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brain/awr039" TargetMode="External"/><Relationship Id="rId5" Type="http://schemas.openxmlformats.org/officeDocument/2006/relationships/hyperlink" Target="https://uowtsd-my.sharepoint.com/:p:/r/personal/1910154_student_uwtsd_ac_uk/Documents/APPLIED%20PSYCHOLOGY%20LEVEL%204/Group%20presentation-%20Psychological%20approaches%20and%20perspectives%20ECAP4009.pptx?d=w544453fff347476482678ff33eceace3&amp;csf=1&amp;web=1&amp;e=eZDWu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4</Pages>
  <Words>908</Words>
  <Characters>5177</Characters>
  <Application>Microsoft Office Word</Application>
  <DocSecurity>0</DocSecurity>
  <Lines>43</Lines>
  <Paragraphs>12</Paragraphs>
  <ScaleCrop>false</ScaleCrop>
  <Company/>
  <LinksUpToDate>false</LinksUpToDate>
  <CharactersWithSpaces>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Sinead James (1910154)</dc:creator>
  <cp:keywords/>
  <dc:description/>
  <cp:lastModifiedBy>sinead james</cp:lastModifiedBy>
  <cp:revision>29</cp:revision>
  <cp:lastPrinted>2024-01-08T13:26:00Z</cp:lastPrinted>
  <dcterms:created xsi:type="dcterms:W3CDTF">2024-01-06T12:25:00Z</dcterms:created>
  <dcterms:modified xsi:type="dcterms:W3CDTF">2024-01-08T13:56:00Z</dcterms:modified>
</cp:coreProperties>
</file>