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A5B64" w14:textId="77777777" w:rsidR="00600470" w:rsidRDefault="00600470" w:rsidP="00600470">
      <w:pPr>
        <w:jc w:val="center"/>
        <w:rPr>
          <w:b/>
        </w:rPr>
      </w:pPr>
      <w:bookmarkStart w:id="0" w:name="_Hlk110098432"/>
    </w:p>
    <w:p w14:paraId="6BD0DFB2" w14:textId="77777777" w:rsidR="00600470" w:rsidRDefault="00600470" w:rsidP="00600470">
      <w:pPr>
        <w:jc w:val="center"/>
        <w:rPr>
          <w:b/>
        </w:rPr>
      </w:pPr>
    </w:p>
    <w:p w14:paraId="47229DBC" w14:textId="77777777" w:rsidR="00600470" w:rsidRDefault="00600470" w:rsidP="00600470">
      <w:pPr>
        <w:jc w:val="center"/>
        <w:rPr>
          <w:b/>
          <w:sz w:val="44"/>
          <w:szCs w:val="44"/>
        </w:rPr>
      </w:pPr>
      <w:r w:rsidRPr="00583C8D">
        <w:rPr>
          <w:b/>
          <w:sz w:val="44"/>
          <w:szCs w:val="44"/>
        </w:rPr>
        <w:t>University of Wales Trinity Saint David</w:t>
      </w:r>
    </w:p>
    <w:p w14:paraId="160A08B2" w14:textId="77777777" w:rsidR="00600470" w:rsidRPr="00583C8D" w:rsidRDefault="00600470" w:rsidP="00600470">
      <w:pPr>
        <w:jc w:val="center"/>
        <w:rPr>
          <w:b/>
          <w:sz w:val="44"/>
          <w:szCs w:val="44"/>
        </w:rPr>
      </w:pPr>
      <w:r w:rsidRPr="00863798">
        <w:rPr>
          <w:b/>
          <w:sz w:val="44"/>
          <w:szCs w:val="44"/>
        </w:rPr>
        <w:t>BA (Hons) Business Management</w:t>
      </w:r>
    </w:p>
    <w:p w14:paraId="19FC4E83" w14:textId="77777777" w:rsidR="00600470" w:rsidRDefault="00600470" w:rsidP="00600470">
      <w:pPr>
        <w:jc w:val="center"/>
        <w:rPr>
          <w:b/>
          <w:sz w:val="28"/>
        </w:rPr>
      </w:pPr>
      <w:r w:rsidRPr="003367C9">
        <w:rPr>
          <w:b/>
          <w:sz w:val="28"/>
        </w:rPr>
        <w:t>LCBB4005</w:t>
      </w:r>
      <w:r>
        <w:rPr>
          <w:b/>
          <w:sz w:val="28"/>
        </w:rPr>
        <w:t xml:space="preserve"> </w:t>
      </w:r>
      <w:r w:rsidRPr="00DB5DF1">
        <w:rPr>
          <w:b/>
          <w:sz w:val="28"/>
        </w:rPr>
        <w:t>GLOBAL BUSINESS ENVIRONMENT</w:t>
      </w:r>
    </w:p>
    <w:p w14:paraId="7F5CB3C1" w14:textId="4C8B7CDF" w:rsidR="00600470" w:rsidRDefault="00600470" w:rsidP="00600470">
      <w:pPr>
        <w:jc w:val="center"/>
        <w:rPr>
          <w:b/>
          <w:sz w:val="28"/>
        </w:rPr>
      </w:pPr>
    </w:p>
    <w:p w14:paraId="1E4247F0" w14:textId="77777777" w:rsidR="00600470" w:rsidRDefault="00600470" w:rsidP="00600470">
      <w:pPr>
        <w:jc w:val="center"/>
        <w:rPr>
          <w:b/>
          <w:sz w:val="28"/>
        </w:rPr>
      </w:pPr>
    </w:p>
    <w:p w14:paraId="2268EDD9" w14:textId="77777777" w:rsidR="00600470" w:rsidRDefault="00600470" w:rsidP="00600470">
      <w:pPr>
        <w:jc w:val="center"/>
        <w:rPr>
          <w:b/>
          <w:sz w:val="28"/>
        </w:rPr>
      </w:pPr>
      <w:r w:rsidRPr="003367C9">
        <w:rPr>
          <w:b/>
          <w:sz w:val="28"/>
        </w:rPr>
        <w:t xml:space="preserve">Lecturer: </w:t>
      </w:r>
      <w:r w:rsidRPr="00C47F75">
        <w:rPr>
          <w:b/>
          <w:sz w:val="28"/>
        </w:rPr>
        <w:t>Dr Nadeem Mirza</w:t>
      </w:r>
    </w:p>
    <w:p w14:paraId="2E7965B1" w14:textId="77777777" w:rsidR="00600470" w:rsidRPr="00DB5DF1" w:rsidRDefault="00600470" w:rsidP="00600470">
      <w:pPr>
        <w:jc w:val="center"/>
        <w:rPr>
          <w:b/>
          <w:sz w:val="28"/>
        </w:rPr>
      </w:pPr>
      <w:r>
        <w:rPr>
          <w:b/>
          <w:sz w:val="28"/>
        </w:rPr>
        <w:t>Student Name: Ovidiu Muresan</w:t>
      </w:r>
    </w:p>
    <w:p w14:paraId="023EF233" w14:textId="77777777" w:rsidR="00600470" w:rsidRDefault="00600470" w:rsidP="00600470">
      <w:pPr>
        <w:jc w:val="center"/>
        <w:rPr>
          <w:b/>
          <w:bCs/>
          <w:sz w:val="28"/>
        </w:rPr>
      </w:pPr>
      <w:r w:rsidRPr="00DB5DF1">
        <w:rPr>
          <w:b/>
          <w:sz w:val="28"/>
        </w:rPr>
        <w:t>S</w:t>
      </w:r>
      <w:r>
        <w:rPr>
          <w:b/>
          <w:sz w:val="28"/>
        </w:rPr>
        <w:t>tudent id :</w:t>
      </w:r>
      <w:r w:rsidRPr="003367C9">
        <w:rPr>
          <w:b/>
          <w:bCs/>
          <w:sz w:val="28"/>
        </w:rPr>
        <w:t>2131059</w:t>
      </w:r>
    </w:p>
    <w:p w14:paraId="43DE3929" w14:textId="77777777" w:rsidR="00600470" w:rsidRDefault="00600470" w:rsidP="00600470">
      <w:pPr>
        <w:jc w:val="center"/>
        <w:rPr>
          <w:b/>
          <w:bCs/>
          <w:sz w:val="28"/>
        </w:rPr>
      </w:pPr>
    </w:p>
    <w:p w14:paraId="3F43C14C" w14:textId="77777777" w:rsidR="00600470" w:rsidRDefault="00600470" w:rsidP="00600470">
      <w:pPr>
        <w:jc w:val="center"/>
        <w:rPr>
          <w:b/>
          <w:bCs/>
          <w:sz w:val="28"/>
        </w:rPr>
      </w:pPr>
    </w:p>
    <w:p w14:paraId="255B6491" w14:textId="77777777" w:rsidR="00600470" w:rsidRDefault="00600470" w:rsidP="00600470">
      <w:pPr>
        <w:jc w:val="center"/>
        <w:rPr>
          <w:b/>
          <w:bCs/>
          <w:sz w:val="28"/>
        </w:rPr>
      </w:pPr>
    </w:p>
    <w:p w14:paraId="3E2DCDFE" w14:textId="77777777" w:rsidR="00600470" w:rsidRDefault="00600470" w:rsidP="00600470">
      <w:pPr>
        <w:jc w:val="center"/>
        <w:rPr>
          <w:b/>
          <w:bCs/>
          <w:sz w:val="28"/>
        </w:rPr>
      </w:pPr>
    </w:p>
    <w:p w14:paraId="7E444F67" w14:textId="77777777" w:rsidR="00600470" w:rsidRDefault="00600470" w:rsidP="00600470">
      <w:pPr>
        <w:jc w:val="center"/>
        <w:rPr>
          <w:b/>
          <w:bCs/>
          <w:sz w:val="28"/>
        </w:rPr>
      </w:pPr>
    </w:p>
    <w:p w14:paraId="1DA72339" w14:textId="77777777" w:rsidR="00600470" w:rsidRPr="00DB5DF1" w:rsidRDefault="00600470" w:rsidP="00600470">
      <w:pPr>
        <w:jc w:val="center"/>
        <w:rPr>
          <w:b/>
          <w:sz w:val="28"/>
        </w:rPr>
      </w:pPr>
      <w:r>
        <w:rPr>
          <w:b/>
          <w:bCs/>
          <w:sz w:val="28"/>
        </w:rPr>
        <w:t>Submission date: August 2022</w:t>
      </w:r>
    </w:p>
    <w:bookmarkEnd w:id="0"/>
    <w:p w14:paraId="2FFEFE7A" w14:textId="77777777" w:rsidR="00600470" w:rsidRPr="00DA4509" w:rsidRDefault="00600470" w:rsidP="00600470">
      <w:pPr>
        <w:spacing w:line="276" w:lineRule="auto"/>
        <w:jc w:val="center"/>
        <w:rPr>
          <w:b/>
        </w:rPr>
      </w:pPr>
      <w:r w:rsidRPr="00DA4509">
        <w:rPr>
          <w:b/>
        </w:rPr>
        <w:br w:type="page"/>
      </w:r>
    </w:p>
    <w:p w14:paraId="7F10141C" w14:textId="64754DB5" w:rsidR="00720019" w:rsidRPr="00501890" w:rsidRDefault="00720019">
      <w:pPr>
        <w:spacing w:line="276" w:lineRule="auto"/>
        <w:jc w:val="left"/>
        <w:rPr>
          <w:b/>
        </w:rPr>
      </w:pPr>
    </w:p>
    <w:sdt>
      <w:sdtPr>
        <w:rPr>
          <w:rFonts w:ascii="Arial" w:eastAsiaTheme="minorEastAsia" w:hAnsi="Arial" w:cstheme="minorBidi"/>
          <w:b w:val="0"/>
          <w:bCs w:val="0"/>
          <w:color w:val="auto"/>
          <w:sz w:val="22"/>
          <w:szCs w:val="22"/>
          <w:lang w:val="en-GB" w:eastAsia="en-GB"/>
        </w:rPr>
        <w:id w:val="632201126"/>
        <w:docPartObj>
          <w:docPartGallery w:val="Table of Contents"/>
          <w:docPartUnique/>
        </w:docPartObj>
      </w:sdtPr>
      <w:sdtContent>
        <w:p w14:paraId="26E07F11" w14:textId="77777777" w:rsidR="00720019" w:rsidRPr="00501890" w:rsidRDefault="00720019" w:rsidP="00720019">
          <w:pPr>
            <w:pStyle w:val="TOCHeading"/>
            <w:jc w:val="center"/>
            <w:rPr>
              <w:lang w:val="en-GB"/>
            </w:rPr>
          </w:pPr>
          <w:r w:rsidRPr="00501890">
            <w:rPr>
              <w:rFonts w:ascii="Arial" w:hAnsi="Arial" w:cs="Arial"/>
              <w:color w:val="auto"/>
              <w:sz w:val="22"/>
              <w:szCs w:val="22"/>
              <w:lang w:val="en-GB"/>
            </w:rPr>
            <w:t>Table of Contents</w:t>
          </w:r>
        </w:p>
        <w:p w14:paraId="0D7783A0" w14:textId="77777777" w:rsidR="00720019" w:rsidRPr="00501890" w:rsidRDefault="00720019">
          <w:pPr>
            <w:pStyle w:val="TOC1"/>
            <w:tabs>
              <w:tab w:val="right" w:leader="dot" w:pos="9016"/>
            </w:tabs>
            <w:rPr>
              <w:noProof/>
            </w:rPr>
          </w:pPr>
          <w:r w:rsidRPr="00501890">
            <w:fldChar w:fldCharType="begin"/>
          </w:r>
          <w:r w:rsidRPr="00501890">
            <w:instrText xml:space="preserve"> TOC \o "1-3" \h \z \u </w:instrText>
          </w:r>
          <w:r w:rsidRPr="00501890">
            <w:fldChar w:fldCharType="separate"/>
          </w:r>
          <w:hyperlink w:anchor="_Toc111871560" w:history="1">
            <w:r w:rsidRPr="00501890">
              <w:rPr>
                <w:rStyle w:val="Hyperlink"/>
                <w:noProof/>
              </w:rPr>
              <w:t>Task Two- Presentation</w:t>
            </w:r>
            <w:r w:rsidRPr="00501890">
              <w:rPr>
                <w:noProof/>
                <w:webHidden/>
              </w:rPr>
              <w:tab/>
            </w:r>
            <w:r w:rsidRPr="00501890">
              <w:rPr>
                <w:noProof/>
                <w:webHidden/>
              </w:rPr>
              <w:fldChar w:fldCharType="begin"/>
            </w:r>
            <w:r w:rsidRPr="00501890">
              <w:rPr>
                <w:noProof/>
                <w:webHidden/>
              </w:rPr>
              <w:instrText xml:space="preserve"> PAGEREF _Toc111871560 \h </w:instrText>
            </w:r>
            <w:r w:rsidRPr="00501890">
              <w:rPr>
                <w:noProof/>
                <w:webHidden/>
              </w:rPr>
            </w:r>
            <w:r w:rsidRPr="00501890">
              <w:rPr>
                <w:noProof/>
                <w:webHidden/>
              </w:rPr>
              <w:fldChar w:fldCharType="separate"/>
            </w:r>
            <w:r w:rsidRPr="00501890">
              <w:rPr>
                <w:noProof/>
                <w:webHidden/>
              </w:rPr>
              <w:t>3</w:t>
            </w:r>
            <w:r w:rsidRPr="00501890">
              <w:rPr>
                <w:noProof/>
                <w:webHidden/>
              </w:rPr>
              <w:fldChar w:fldCharType="end"/>
            </w:r>
          </w:hyperlink>
        </w:p>
        <w:p w14:paraId="3D013970" w14:textId="77777777" w:rsidR="00720019" w:rsidRPr="00501890" w:rsidRDefault="00000000">
          <w:pPr>
            <w:pStyle w:val="TOC1"/>
            <w:tabs>
              <w:tab w:val="right" w:leader="dot" w:pos="9016"/>
            </w:tabs>
            <w:rPr>
              <w:noProof/>
            </w:rPr>
          </w:pPr>
          <w:hyperlink w:anchor="_Toc111871561" w:history="1">
            <w:r w:rsidR="00720019" w:rsidRPr="00501890">
              <w:rPr>
                <w:rStyle w:val="Hyperlink"/>
                <w:noProof/>
              </w:rPr>
              <w:t>Introduction</w:t>
            </w:r>
            <w:r w:rsidR="00720019" w:rsidRPr="00501890">
              <w:rPr>
                <w:noProof/>
                <w:webHidden/>
              </w:rPr>
              <w:tab/>
            </w:r>
            <w:r w:rsidR="00720019" w:rsidRPr="00501890">
              <w:rPr>
                <w:noProof/>
                <w:webHidden/>
              </w:rPr>
              <w:fldChar w:fldCharType="begin"/>
            </w:r>
            <w:r w:rsidR="00720019" w:rsidRPr="00501890">
              <w:rPr>
                <w:noProof/>
                <w:webHidden/>
              </w:rPr>
              <w:instrText xml:space="preserve"> PAGEREF _Toc111871561 \h </w:instrText>
            </w:r>
            <w:r w:rsidR="00720019" w:rsidRPr="00501890">
              <w:rPr>
                <w:noProof/>
                <w:webHidden/>
              </w:rPr>
            </w:r>
            <w:r w:rsidR="00720019" w:rsidRPr="00501890">
              <w:rPr>
                <w:noProof/>
                <w:webHidden/>
              </w:rPr>
              <w:fldChar w:fldCharType="separate"/>
            </w:r>
            <w:r w:rsidR="00720019" w:rsidRPr="00501890">
              <w:rPr>
                <w:noProof/>
                <w:webHidden/>
              </w:rPr>
              <w:t>3</w:t>
            </w:r>
            <w:r w:rsidR="00720019" w:rsidRPr="00501890">
              <w:rPr>
                <w:noProof/>
                <w:webHidden/>
              </w:rPr>
              <w:fldChar w:fldCharType="end"/>
            </w:r>
          </w:hyperlink>
        </w:p>
        <w:p w14:paraId="73054CE2" w14:textId="77777777" w:rsidR="00720019" w:rsidRPr="00501890" w:rsidRDefault="00000000">
          <w:pPr>
            <w:pStyle w:val="TOC1"/>
            <w:tabs>
              <w:tab w:val="right" w:leader="dot" w:pos="9016"/>
            </w:tabs>
            <w:rPr>
              <w:noProof/>
            </w:rPr>
          </w:pPr>
          <w:hyperlink w:anchor="_Toc111871562" w:history="1">
            <w:r w:rsidR="00720019" w:rsidRPr="00501890">
              <w:rPr>
                <w:rStyle w:val="Hyperlink"/>
                <w:noProof/>
              </w:rPr>
              <w:t>The rationale for choosing Kenya</w:t>
            </w:r>
            <w:r w:rsidR="00720019" w:rsidRPr="00501890">
              <w:rPr>
                <w:noProof/>
                <w:webHidden/>
              </w:rPr>
              <w:tab/>
            </w:r>
            <w:r w:rsidR="00720019" w:rsidRPr="00501890">
              <w:rPr>
                <w:noProof/>
                <w:webHidden/>
              </w:rPr>
              <w:fldChar w:fldCharType="begin"/>
            </w:r>
            <w:r w:rsidR="00720019" w:rsidRPr="00501890">
              <w:rPr>
                <w:noProof/>
                <w:webHidden/>
              </w:rPr>
              <w:instrText xml:space="preserve"> PAGEREF _Toc111871562 \h </w:instrText>
            </w:r>
            <w:r w:rsidR="00720019" w:rsidRPr="00501890">
              <w:rPr>
                <w:noProof/>
                <w:webHidden/>
              </w:rPr>
            </w:r>
            <w:r w:rsidR="00720019" w:rsidRPr="00501890">
              <w:rPr>
                <w:noProof/>
                <w:webHidden/>
              </w:rPr>
              <w:fldChar w:fldCharType="separate"/>
            </w:r>
            <w:r w:rsidR="00720019" w:rsidRPr="00501890">
              <w:rPr>
                <w:noProof/>
                <w:webHidden/>
              </w:rPr>
              <w:t>3</w:t>
            </w:r>
            <w:r w:rsidR="00720019" w:rsidRPr="00501890">
              <w:rPr>
                <w:noProof/>
                <w:webHidden/>
              </w:rPr>
              <w:fldChar w:fldCharType="end"/>
            </w:r>
          </w:hyperlink>
        </w:p>
        <w:p w14:paraId="2D637A15" w14:textId="77777777" w:rsidR="00720019" w:rsidRPr="00501890" w:rsidRDefault="00000000">
          <w:pPr>
            <w:pStyle w:val="TOC1"/>
            <w:tabs>
              <w:tab w:val="right" w:leader="dot" w:pos="9016"/>
            </w:tabs>
            <w:rPr>
              <w:noProof/>
            </w:rPr>
          </w:pPr>
          <w:hyperlink w:anchor="_Toc111871563" w:history="1">
            <w:r w:rsidR="00720019" w:rsidRPr="00501890">
              <w:rPr>
                <w:rStyle w:val="Hyperlink"/>
                <w:noProof/>
              </w:rPr>
              <w:t>Opportunities of Britvic in the chosen country</w:t>
            </w:r>
            <w:r w:rsidR="00720019" w:rsidRPr="00501890">
              <w:rPr>
                <w:noProof/>
                <w:webHidden/>
              </w:rPr>
              <w:tab/>
            </w:r>
            <w:r w:rsidR="00720019" w:rsidRPr="00501890">
              <w:rPr>
                <w:noProof/>
                <w:webHidden/>
              </w:rPr>
              <w:fldChar w:fldCharType="begin"/>
            </w:r>
            <w:r w:rsidR="00720019" w:rsidRPr="00501890">
              <w:rPr>
                <w:noProof/>
                <w:webHidden/>
              </w:rPr>
              <w:instrText xml:space="preserve"> PAGEREF _Toc111871563 \h </w:instrText>
            </w:r>
            <w:r w:rsidR="00720019" w:rsidRPr="00501890">
              <w:rPr>
                <w:noProof/>
                <w:webHidden/>
              </w:rPr>
            </w:r>
            <w:r w:rsidR="00720019" w:rsidRPr="00501890">
              <w:rPr>
                <w:noProof/>
                <w:webHidden/>
              </w:rPr>
              <w:fldChar w:fldCharType="separate"/>
            </w:r>
            <w:r w:rsidR="00720019" w:rsidRPr="00501890">
              <w:rPr>
                <w:noProof/>
                <w:webHidden/>
              </w:rPr>
              <w:t>3</w:t>
            </w:r>
            <w:r w:rsidR="00720019" w:rsidRPr="00501890">
              <w:rPr>
                <w:noProof/>
                <w:webHidden/>
              </w:rPr>
              <w:fldChar w:fldCharType="end"/>
            </w:r>
          </w:hyperlink>
        </w:p>
        <w:p w14:paraId="5C4F3465" w14:textId="77777777" w:rsidR="00720019" w:rsidRPr="00501890" w:rsidRDefault="00000000">
          <w:pPr>
            <w:pStyle w:val="TOC1"/>
            <w:tabs>
              <w:tab w:val="right" w:leader="dot" w:pos="9016"/>
            </w:tabs>
            <w:rPr>
              <w:noProof/>
            </w:rPr>
          </w:pPr>
          <w:hyperlink w:anchor="_Toc111871564" w:history="1">
            <w:r w:rsidR="00720019" w:rsidRPr="00501890">
              <w:rPr>
                <w:rStyle w:val="Hyperlink"/>
                <w:noProof/>
              </w:rPr>
              <w:t>Challenges of Britvic in the chosen country</w:t>
            </w:r>
            <w:r w:rsidR="00720019" w:rsidRPr="00501890">
              <w:rPr>
                <w:noProof/>
                <w:webHidden/>
              </w:rPr>
              <w:tab/>
            </w:r>
            <w:r w:rsidR="00720019" w:rsidRPr="00501890">
              <w:rPr>
                <w:noProof/>
                <w:webHidden/>
              </w:rPr>
              <w:fldChar w:fldCharType="begin"/>
            </w:r>
            <w:r w:rsidR="00720019" w:rsidRPr="00501890">
              <w:rPr>
                <w:noProof/>
                <w:webHidden/>
              </w:rPr>
              <w:instrText xml:space="preserve"> PAGEREF _Toc111871564 \h </w:instrText>
            </w:r>
            <w:r w:rsidR="00720019" w:rsidRPr="00501890">
              <w:rPr>
                <w:noProof/>
                <w:webHidden/>
              </w:rPr>
            </w:r>
            <w:r w:rsidR="00720019" w:rsidRPr="00501890">
              <w:rPr>
                <w:noProof/>
                <w:webHidden/>
              </w:rPr>
              <w:fldChar w:fldCharType="separate"/>
            </w:r>
            <w:r w:rsidR="00720019" w:rsidRPr="00501890">
              <w:rPr>
                <w:noProof/>
                <w:webHidden/>
              </w:rPr>
              <w:t>4</w:t>
            </w:r>
            <w:r w:rsidR="00720019" w:rsidRPr="00501890">
              <w:rPr>
                <w:noProof/>
                <w:webHidden/>
              </w:rPr>
              <w:fldChar w:fldCharType="end"/>
            </w:r>
          </w:hyperlink>
        </w:p>
        <w:p w14:paraId="6599EC71" w14:textId="77777777" w:rsidR="00720019" w:rsidRPr="00501890" w:rsidRDefault="00000000">
          <w:pPr>
            <w:pStyle w:val="TOC1"/>
            <w:tabs>
              <w:tab w:val="right" w:leader="dot" w:pos="9016"/>
            </w:tabs>
            <w:rPr>
              <w:noProof/>
            </w:rPr>
          </w:pPr>
          <w:hyperlink w:anchor="_Toc111871565" w:history="1">
            <w:r w:rsidR="00720019" w:rsidRPr="00501890">
              <w:rPr>
                <w:rStyle w:val="Hyperlink"/>
                <w:noProof/>
              </w:rPr>
              <w:t>PESTLE analysis of the country</w:t>
            </w:r>
            <w:r w:rsidR="00720019" w:rsidRPr="00501890">
              <w:rPr>
                <w:noProof/>
                <w:webHidden/>
              </w:rPr>
              <w:tab/>
            </w:r>
            <w:r w:rsidR="00720019" w:rsidRPr="00501890">
              <w:rPr>
                <w:noProof/>
                <w:webHidden/>
              </w:rPr>
              <w:fldChar w:fldCharType="begin"/>
            </w:r>
            <w:r w:rsidR="00720019" w:rsidRPr="00501890">
              <w:rPr>
                <w:noProof/>
                <w:webHidden/>
              </w:rPr>
              <w:instrText xml:space="preserve"> PAGEREF _Toc111871565 \h </w:instrText>
            </w:r>
            <w:r w:rsidR="00720019" w:rsidRPr="00501890">
              <w:rPr>
                <w:noProof/>
                <w:webHidden/>
              </w:rPr>
            </w:r>
            <w:r w:rsidR="00720019" w:rsidRPr="00501890">
              <w:rPr>
                <w:noProof/>
                <w:webHidden/>
              </w:rPr>
              <w:fldChar w:fldCharType="separate"/>
            </w:r>
            <w:r w:rsidR="00720019" w:rsidRPr="00501890">
              <w:rPr>
                <w:noProof/>
                <w:webHidden/>
              </w:rPr>
              <w:t>4</w:t>
            </w:r>
            <w:r w:rsidR="00720019" w:rsidRPr="00501890">
              <w:rPr>
                <w:noProof/>
                <w:webHidden/>
              </w:rPr>
              <w:fldChar w:fldCharType="end"/>
            </w:r>
          </w:hyperlink>
        </w:p>
        <w:p w14:paraId="5D109E84" w14:textId="77777777" w:rsidR="00720019" w:rsidRPr="00501890" w:rsidRDefault="00000000">
          <w:pPr>
            <w:pStyle w:val="TOC1"/>
            <w:tabs>
              <w:tab w:val="right" w:leader="dot" w:pos="9016"/>
            </w:tabs>
            <w:rPr>
              <w:noProof/>
            </w:rPr>
          </w:pPr>
          <w:hyperlink w:anchor="_Toc111871566" w:history="1">
            <w:r w:rsidR="00720019" w:rsidRPr="00501890">
              <w:rPr>
                <w:rStyle w:val="Hyperlink"/>
                <w:noProof/>
              </w:rPr>
              <w:t>Porter's five forces analysis of the country</w:t>
            </w:r>
            <w:r w:rsidR="00720019" w:rsidRPr="00501890">
              <w:rPr>
                <w:noProof/>
                <w:webHidden/>
              </w:rPr>
              <w:tab/>
            </w:r>
            <w:r w:rsidR="00720019" w:rsidRPr="00501890">
              <w:rPr>
                <w:noProof/>
                <w:webHidden/>
              </w:rPr>
              <w:fldChar w:fldCharType="begin"/>
            </w:r>
            <w:r w:rsidR="00720019" w:rsidRPr="00501890">
              <w:rPr>
                <w:noProof/>
                <w:webHidden/>
              </w:rPr>
              <w:instrText xml:space="preserve"> PAGEREF _Toc111871566 \h </w:instrText>
            </w:r>
            <w:r w:rsidR="00720019" w:rsidRPr="00501890">
              <w:rPr>
                <w:noProof/>
                <w:webHidden/>
              </w:rPr>
            </w:r>
            <w:r w:rsidR="00720019" w:rsidRPr="00501890">
              <w:rPr>
                <w:noProof/>
                <w:webHidden/>
              </w:rPr>
              <w:fldChar w:fldCharType="separate"/>
            </w:r>
            <w:r w:rsidR="00720019" w:rsidRPr="00501890">
              <w:rPr>
                <w:noProof/>
                <w:webHidden/>
              </w:rPr>
              <w:t>4</w:t>
            </w:r>
            <w:r w:rsidR="00720019" w:rsidRPr="00501890">
              <w:rPr>
                <w:noProof/>
                <w:webHidden/>
              </w:rPr>
              <w:fldChar w:fldCharType="end"/>
            </w:r>
          </w:hyperlink>
        </w:p>
        <w:p w14:paraId="619E0445" w14:textId="77777777" w:rsidR="00720019" w:rsidRPr="00501890" w:rsidRDefault="00000000">
          <w:pPr>
            <w:pStyle w:val="TOC1"/>
            <w:tabs>
              <w:tab w:val="right" w:leader="dot" w:pos="9016"/>
            </w:tabs>
            <w:rPr>
              <w:noProof/>
            </w:rPr>
          </w:pPr>
          <w:hyperlink w:anchor="_Toc111871567" w:history="1">
            <w:r w:rsidR="00720019" w:rsidRPr="00501890">
              <w:rPr>
                <w:rStyle w:val="Hyperlink"/>
                <w:noProof/>
              </w:rPr>
              <w:t>Corporate governance and cultural sensitivity for Kenyan consumers</w:t>
            </w:r>
            <w:r w:rsidR="00720019" w:rsidRPr="00501890">
              <w:rPr>
                <w:noProof/>
                <w:webHidden/>
              </w:rPr>
              <w:tab/>
            </w:r>
            <w:r w:rsidR="00720019" w:rsidRPr="00501890">
              <w:rPr>
                <w:noProof/>
                <w:webHidden/>
              </w:rPr>
              <w:fldChar w:fldCharType="begin"/>
            </w:r>
            <w:r w:rsidR="00720019" w:rsidRPr="00501890">
              <w:rPr>
                <w:noProof/>
                <w:webHidden/>
              </w:rPr>
              <w:instrText xml:space="preserve"> PAGEREF _Toc111871567 \h </w:instrText>
            </w:r>
            <w:r w:rsidR="00720019" w:rsidRPr="00501890">
              <w:rPr>
                <w:noProof/>
                <w:webHidden/>
              </w:rPr>
            </w:r>
            <w:r w:rsidR="00720019" w:rsidRPr="00501890">
              <w:rPr>
                <w:noProof/>
                <w:webHidden/>
              </w:rPr>
              <w:fldChar w:fldCharType="separate"/>
            </w:r>
            <w:r w:rsidR="00720019" w:rsidRPr="00501890">
              <w:rPr>
                <w:noProof/>
                <w:webHidden/>
              </w:rPr>
              <w:t>5</w:t>
            </w:r>
            <w:r w:rsidR="00720019" w:rsidRPr="00501890">
              <w:rPr>
                <w:noProof/>
                <w:webHidden/>
              </w:rPr>
              <w:fldChar w:fldCharType="end"/>
            </w:r>
          </w:hyperlink>
        </w:p>
        <w:p w14:paraId="0616AE80" w14:textId="77777777" w:rsidR="00720019" w:rsidRPr="00501890" w:rsidRDefault="00000000">
          <w:pPr>
            <w:pStyle w:val="TOC1"/>
            <w:tabs>
              <w:tab w:val="right" w:leader="dot" w:pos="9016"/>
            </w:tabs>
            <w:rPr>
              <w:noProof/>
            </w:rPr>
          </w:pPr>
          <w:hyperlink w:anchor="_Toc111871568" w:history="1">
            <w:r w:rsidR="00720019" w:rsidRPr="00501890">
              <w:rPr>
                <w:rStyle w:val="Hyperlink"/>
                <w:noProof/>
              </w:rPr>
              <w:t>Relevant strategies in the recommendation to be applied by Britvic</w:t>
            </w:r>
            <w:r w:rsidR="00720019" w:rsidRPr="00501890">
              <w:rPr>
                <w:noProof/>
                <w:webHidden/>
              </w:rPr>
              <w:tab/>
            </w:r>
            <w:r w:rsidR="00720019" w:rsidRPr="00501890">
              <w:rPr>
                <w:noProof/>
                <w:webHidden/>
              </w:rPr>
              <w:fldChar w:fldCharType="begin"/>
            </w:r>
            <w:r w:rsidR="00720019" w:rsidRPr="00501890">
              <w:rPr>
                <w:noProof/>
                <w:webHidden/>
              </w:rPr>
              <w:instrText xml:space="preserve"> PAGEREF _Toc111871568 \h </w:instrText>
            </w:r>
            <w:r w:rsidR="00720019" w:rsidRPr="00501890">
              <w:rPr>
                <w:noProof/>
                <w:webHidden/>
              </w:rPr>
            </w:r>
            <w:r w:rsidR="00720019" w:rsidRPr="00501890">
              <w:rPr>
                <w:noProof/>
                <w:webHidden/>
              </w:rPr>
              <w:fldChar w:fldCharType="separate"/>
            </w:r>
            <w:r w:rsidR="00720019" w:rsidRPr="00501890">
              <w:rPr>
                <w:noProof/>
                <w:webHidden/>
              </w:rPr>
              <w:t>5</w:t>
            </w:r>
            <w:r w:rsidR="00720019" w:rsidRPr="00501890">
              <w:rPr>
                <w:noProof/>
                <w:webHidden/>
              </w:rPr>
              <w:fldChar w:fldCharType="end"/>
            </w:r>
          </w:hyperlink>
        </w:p>
        <w:p w14:paraId="2F311967" w14:textId="77777777" w:rsidR="00720019" w:rsidRPr="00501890" w:rsidRDefault="00000000">
          <w:pPr>
            <w:pStyle w:val="TOC1"/>
            <w:tabs>
              <w:tab w:val="right" w:leader="dot" w:pos="9016"/>
            </w:tabs>
            <w:rPr>
              <w:noProof/>
            </w:rPr>
          </w:pPr>
          <w:hyperlink w:anchor="_Toc111871569" w:history="1">
            <w:r w:rsidR="00720019" w:rsidRPr="00501890">
              <w:rPr>
                <w:rStyle w:val="Hyperlink"/>
                <w:noProof/>
              </w:rPr>
              <w:t>Conclusion</w:t>
            </w:r>
            <w:r w:rsidR="00720019" w:rsidRPr="00501890">
              <w:rPr>
                <w:noProof/>
                <w:webHidden/>
              </w:rPr>
              <w:tab/>
            </w:r>
            <w:r w:rsidR="00720019" w:rsidRPr="00501890">
              <w:rPr>
                <w:noProof/>
                <w:webHidden/>
              </w:rPr>
              <w:fldChar w:fldCharType="begin"/>
            </w:r>
            <w:r w:rsidR="00720019" w:rsidRPr="00501890">
              <w:rPr>
                <w:noProof/>
                <w:webHidden/>
              </w:rPr>
              <w:instrText xml:space="preserve"> PAGEREF _Toc111871569 \h </w:instrText>
            </w:r>
            <w:r w:rsidR="00720019" w:rsidRPr="00501890">
              <w:rPr>
                <w:noProof/>
                <w:webHidden/>
              </w:rPr>
            </w:r>
            <w:r w:rsidR="00720019" w:rsidRPr="00501890">
              <w:rPr>
                <w:noProof/>
                <w:webHidden/>
              </w:rPr>
              <w:fldChar w:fldCharType="separate"/>
            </w:r>
            <w:r w:rsidR="00720019" w:rsidRPr="00501890">
              <w:rPr>
                <w:noProof/>
                <w:webHidden/>
              </w:rPr>
              <w:t>5</w:t>
            </w:r>
            <w:r w:rsidR="00720019" w:rsidRPr="00501890">
              <w:rPr>
                <w:noProof/>
                <w:webHidden/>
              </w:rPr>
              <w:fldChar w:fldCharType="end"/>
            </w:r>
          </w:hyperlink>
        </w:p>
        <w:p w14:paraId="09A8410A" w14:textId="77777777" w:rsidR="00720019" w:rsidRPr="00501890" w:rsidRDefault="00000000">
          <w:pPr>
            <w:pStyle w:val="TOC1"/>
            <w:tabs>
              <w:tab w:val="right" w:leader="dot" w:pos="9016"/>
            </w:tabs>
            <w:rPr>
              <w:noProof/>
            </w:rPr>
          </w:pPr>
          <w:hyperlink w:anchor="_Toc111871570" w:history="1">
            <w:r w:rsidR="00720019" w:rsidRPr="00501890">
              <w:rPr>
                <w:rStyle w:val="Hyperlink"/>
                <w:noProof/>
              </w:rPr>
              <w:t>References</w:t>
            </w:r>
            <w:r w:rsidR="00720019" w:rsidRPr="00501890">
              <w:rPr>
                <w:noProof/>
                <w:webHidden/>
              </w:rPr>
              <w:tab/>
            </w:r>
            <w:r w:rsidR="00720019" w:rsidRPr="00501890">
              <w:rPr>
                <w:noProof/>
                <w:webHidden/>
              </w:rPr>
              <w:fldChar w:fldCharType="begin"/>
            </w:r>
            <w:r w:rsidR="00720019" w:rsidRPr="00501890">
              <w:rPr>
                <w:noProof/>
                <w:webHidden/>
              </w:rPr>
              <w:instrText xml:space="preserve"> PAGEREF _Toc111871570 \h </w:instrText>
            </w:r>
            <w:r w:rsidR="00720019" w:rsidRPr="00501890">
              <w:rPr>
                <w:noProof/>
                <w:webHidden/>
              </w:rPr>
            </w:r>
            <w:r w:rsidR="00720019" w:rsidRPr="00501890">
              <w:rPr>
                <w:noProof/>
                <w:webHidden/>
              </w:rPr>
              <w:fldChar w:fldCharType="separate"/>
            </w:r>
            <w:r w:rsidR="00720019" w:rsidRPr="00501890">
              <w:rPr>
                <w:noProof/>
                <w:webHidden/>
              </w:rPr>
              <w:t>6</w:t>
            </w:r>
            <w:r w:rsidR="00720019" w:rsidRPr="00501890">
              <w:rPr>
                <w:noProof/>
                <w:webHidden/>
              </w:rPr>
              <w:fldChar w:fldCharType="end"/>
            </w:r>
          </w:hyperlink>
        </w:p>
        <w:p w14:paraId="16D3CE17" w14:textId="77777777" w:rsidR="00720019" w:rsidRPr="00501890" w:rsidRDefault="00000000">
          <w:pPr>
            <w:pStyle w:val="TOC1"/>
            <w:tabs>
              <w:tab w:val="right" w:leader="dot" w:pos="9016"/>
            </w:tabs>
            <w:rPr>
              <w:noProof/>
            </w:rPr>
          </w:pPr>
          <w:hyperlink w:anchor="_Toc111871571" w:history="1">
            <w:r w:rsidR="00720019" w:rsidRPr="00501890">
              <w:rPr>
                <w:rStyle w:val="Hyperlink"/>
                <w:noProof/>
              </w:rPr>
              <w:t>Appendices</w:t>
            </w:r>
            <w:r w:rsidR="00720019" w:rsidRPr="00501890">
              <w:rPr>
                <w:noProof/>
                <w:webHidden/>
              </w:rPr>
              <w:tab/>
            </w:r>
            <w:r w:rsidR="00720019" w:rsidRPr="00501890">
              <w:rPr>
                <w:noProof/>
                <w:webHidden/>
              </w:rPr>
              <w:fldChar w:fldCharType="begin"/>
            </w:r>
            <w:r w:rsidR="00720019" w:rsidRPr="00501890">
              <w:rPr>
                <w:noProof/>
                <w:webHidden/>
              </w:rPr>
              <w:instrText xml:space="preserve"> PAGEREF _Toc111871571 \h </w:instrText>
            </w:r>
            <w:r w:rsidR="00720019" w:rsidRPr="00501890">
              <w:rPr>
                <w:noProof/>
                <w:webHidden/>
              </w:rPr>
            </w:r>
            <w:r w:rsidR="00720019" w:rsidRPr="00501890">
              <w:rPr>
                <w:noProof/>
                <w:webHidden/>
              </w:rPr>
              <w:fldChar w:fldCharType="separate"/>
            </w:r>
            <w:r w:rsidR="00720019" w:rsidRPr="00501890">
              <w:rPr>
                <w:noProof/>
                <w:webHidden/>
              </w:rPr>
              <w:t>7</w:t>
            </w:r>
            <w:r w:rsidR="00720019" w:rsidRPr="00501890">
              <w:rPr>
                <w:noProof/>
                <w:webHidden/>
              </w:rPr>
              <w:fldChar w:fldCharType="end"/>
            </w:r>
          </w:hyperlink>
        </w:p>
        <w:p w14:paraId="5695F756" w14:textId="77777777" w:rsidR="00720019" w:rsidRPr="00501890" w:rsidRDefault="00720019">
          <w:r w:rsidRPr="00501890">
            <w:fldChar w:fldCharType="end"/>
          </w:r>
        </w:p>
      </w:sdtContent>
    </w:sdt>
    <w:p w14:paraId="523E73CF" w14:textId="77777777" w:rsidR="00720019" w:rsidRPr="00501890" w:rsidRDefault="00720019" w:rsidP="00720019">
      <w:r w:rsidRPr="00501890">
        <w:br w:type="page"/>
      </w:r>
    </w:p>
    <w:p w14:paraId="40EDB6AC" w14:textId="77777777" w:rsidR="00720019" w:rsidRPr="00501890" w:rsidRDefault="00720019" w:rsidP="00720019">
      <w:pPr>
        <w:pStyle w:val="Heading1"/>
      </w:pPr>
      <w:bookmarkStart w:id="1" w:name="_Toc110044891"/>
      <w:bookmarkStart w:id="2" w:name="_Toc111871560"/>
      <w:r w:rsidRPr="00501890">
        <w:lastRenderedPageBreak/>
        <w:t>Task Two- Presentation</w:t>
      </w:r>
      <w:bookmarkEnd w:id="1"/>
      <w:bookmarkEnd w:id="2"/>
      <w:r w:rsidRPr="00501890">
        <w:t xml:space="preserve">  </w:t>
      </w:r>
    </w:p>
    <w:p w14:paraId="7A85C297" w14:textId="77777777" w:rsidR="00720019" w:rsidRPr="00501890" w:rsidRDefault="00720019" w:rsidP="00720019">
      <w:pPr>
        <w:pStyle w:val="Heading1"/>
      </w:pPr>
      <w:bookmarkStart w:id="3" w:name="_Toc110044892"/>
      <w:bookmarkStart w:id="4" w:name="_Toc111871561"/>
      <w:r w:rsidRPr="00501890">
        <w:t>Introduction</w:t>
      </w:r>
      <w:bookmarkEnd w:id="3"/>
      <w:bookmarkEnd w:id="4"/>
    </w:p>
    <w:p w14:paraId="78872073" w14:textId="77777777" w:rsidR="00720019" w:rsidRPr="00501890" w:rsidRDefault="00720019" w:rsidP="00720019">
      <w:pPr>
        <w:pStyle w:val="ListParagraph"/>
        <w:numPr>
          <w:ilvl w:val="0"/>
          <w:numId w:val="1"/>
        </w:numPr>
      </w:pPr>
      <w:r w:rsidRPr="00501890">
        <w:t>Trade liberalisation is one of the major causes of internationalisation</w:t>
      </w:r>
    </w:p>
    <w:p w14:paraId="72F4D6E2" w14:textId="77777777" w:rsidR="00720019" w:rsidRPr="00501890" w:rsidRDefault="00720019" w:rsidP="00720019">
      <w:pPr>
        <w:pStyle w:val="ListParagraph"/>
        <w:numPr>
          <w:ilvl w:val="0"/>
          <w:numId w:val="1"/>
        </w:numPr>
      </w:pPr>
      <w:r w:rsidRPr="00501890">
        <w:t>A saturated domestic market develops the need for expansion of business</w:t>
      </w:r>
    </w:p>
    <w:p w14:paraId="35E486BA" w14:textId="77777777" w:rsidR="00720019" w:rsidRPr="00501890" w:rsidRDefault="00720019" w:rsidP="00720019">
      <w:pPr>
        <w:pStyle w:val="ListParagraph"/>
        <w:numPr>
          <w:ilvl w:val="0"/>
          <w:numId w:val="1"/>
        </w:numPr>
      </w:pPr>
      <w:r w:rsidRPr="00501890">
        <w:t>Britvic is the chosen organisation to expand its market in Kenya (Kabaja, 2022)</w:t>
      </w:r>
    </w:p>
    <w:p w14:paraId="1B115355" w14:textId="77777777" w:rsidR="00720019" w:rsidRPr="00501890" w:rsidRDefault="00720019" w:rsidP="00720019">
      <w:pPr>
        <w:pStyle w:val="ListParagraph"/>
        <w:numPr>
          <w:ilvl w:val="0"/>
          <w:numId w:val="1"/>
        </w:numPr>
      </w:pPr>
      <w:r w:rsidRPr="00501890">
        <w:t xml:space="preserve">Kenya is the primary choice owing to its developing economy  </w:t>
      </w:r>
    </w:p>
    <w:p w14:paraId="02B69B7B" w14:textId="77777777" w:rsidR="00720019" w:rsidRPr="00501890" w:rsidRDefault="00720019" w:rsidP="00720019">
      <w:r w:rsidRPr="00501890">
        <w:t xml:space="preserve">The projected scenario in this presentation deals with the concept of international business environment identification for the selected company of Britvic that deals in soft drinks and beverages with different brands like Plenish, Robinsons and others. The company need to expand its business in Kenya since the economy is an emerging one with the potential for a bigger consumer base. </w:t>
      </w:r>
    </w:p>
    <w:p w14:paraId="3277689E" w14:textId="77777777" w:rsidR="00720019" w:rsidRPr="00501890" w:rsidRDefault="00720019" w:rsidP="00720019">
      <w:pPr>
        <w:pStyle w:val="Heading1"/>
      </w:pPr>
      <w:bookmarkStart w:id="5" w:name="_Toc110044893"/>
      <w:bookmarkStart w:id="6" w:name="_Toc111871562"/>
      <w:r w:rsidRPr="00501890">
        <w:t>The rationale for choosing Kenya</w:t>
      </w:r>
      <w:bookmarkEnd w:id="5"/>
      <w:bookmarkEnd w:id="6"/>
    </w:p>
    <w:p w14:paraId="29F55250" w14:textId="77777777" w:rsidR="00720019" w:rsidRPr="00501890" w:rsidRDefault="00720019" w:rsidP="00720019">
      <w:pPr>
        <w:pStyle w:val="ListParagraph"/>
        <w:numPr>
          <w:ilvl w:val="0"/>
          <w:numId w:val="2"/>
        </w:numPr>
      </w:pPr>
      <w:r w:rsidRPr="00501890">
        <w:t>Kenya is one of the emerging economies for beverages in the African continent</w:t>
      </w:r>
    </w:p>
    <w:p w14:paraId="43639A88" w14:textId="77777777" w:rsidR="00720019" w:rsidRPr="00501890" w:rsidRDefault="00720019" w:rsidP="00720019">
      <w:pPr>
        <w:pStyle w:val="ListParagraph"/>
        <w:numPr>
          <w:ilvl w:val="0"/>
          <w:numId w:val="2"/>
        </w:numPr>
      </w:pPr>
      <w:r w:rsidRPr="00501890">
        <w:t xml:space="preserve">The market in Kenya for soft drinks will grow up to 9% in the coming years (Forde </w:t>
      </w:r>
      <w:r w:rsidRPr="00501890">
        <w:rPr>
          <w:i/>
        </w:rPr>
        <w:t>et al.,</w:t>
      </w:r>
      <w:r w:rsidRPr="00501890">
        <w:t xml:space="preserve"> 2022)</w:t>
      </w:r>
    </w:p>
    <w:p w14:paraId="5F2C3A95" w14:textId="77777777" w:rsidR="00720019" w:rsidRPr="00501890" w:rsidRDefault="00720019" w:rsidP="00720019">
      <w:pPr>
        <w:pStyle w:val="ListParagraph"/>
        <w:numPr>
          <w:ilvl w:val="0"/>
          <w:numId w:val="2"/>
        </w:numPr>
      </w:pPr>
      <w:r w:rsidRPr="00501890">
        <w:t>The crude ingredients like fruits, water and sugar are produced in abundance in the country</w:t>
      </w:r>
    </w:p>
    <w:p w14:paraId="3ED0448A" w14:textId="77777777" w:rsidR="00720019" w:rsidRPr="00501890" w:rsidRDefault="00720019" w:rsidP="00720019">
      <w:pPr>
        <w:pStyle w:val="ListParagraph"/>
        <w:numPr>
          <w:ilvl w:val="0"/>
          <w:numId w:val="2"/>
        </w:numPr>
      </w:pPr>
      <w:r w:rsidRPr="00501890">
        <w:t xml:space="preserve">The labour-intensive economy will help in reducing the cost of production </w:t>
      </w:r>
    </w:p>
    <w:p w14:paraId="56E236E0" w14:textId="77777777" w:rsidR="00720019" w:rsidRPr="00501890" w:rsidRDefault="00720019" w:rsidP="00720019">
      <w:r w:rsidRPr="00501890">
        <w:t xml:space="preserve">The closure of restaurants, bars and cafes in Kenya has slowed down the market for beverage consumption. Moreover, there is limited exposure of e-commerce channels in Kenya catering to the distribution needs at the doorstep of the users. Hence, this is a chance for Britvic to utilise the opportunity for expansion in Kenya with the mode of wholly-owned enterprise entry since the cost of establishing infrastructure will be low in Kenya. </w:t>
      </w:r>
    </w:p>
    <w:p w14:paraId="3F6019EC" w14:textId="77777777" w:rsidR="00720019" w:rsidRPr="00501890" w:rsidRDefault="00720019" w:rsidP="00720019">
      <w:pPr>
        <w:pStyle w:val="Heading1"/>
      </w:pPr>
      <w:bookmarkStart w:id="7" w:name="_Toc110044894"/>
      <w:bookmarkStart w:id="8" w:name="_Toc111871563"/>
      <w:r w:rsidRPr="00501890">
        <w:t>Opportunities of Britvic in the chosen country</w:t>
      </w:r>
      <w:bookmarkEnd w:id="7"/>
      <w:bookmarkEnd w:id="8"/>
    </w:p>
    <w:p w14:paraId="64CF57D0" w14:textId="77777777" w:rsidR="00720019" w:rsidRPr="00501890" w:rsidRDefault="00720019" w:rsidP="00720019">
      <w:pPr>
        <w:pStyle w:val="ListParagraph"/>
        <w:numPr>
          <w:ilvl w:val="0"/>
          <w:numId w:val="3"/>
        </w:numPr>
      </w:pPr>
      <w:r w:rsidRPr="00501890">
        <w:t>The consumer population in Kenya will rise to 25% by 2030 (Aryal, 2021)</w:t>
      </w:r>
    </w:p>
    <w:p w14:paraId="0168A1AE" w14:textId="77777777" w:rsidR="00720019" w:rsidRPr="00501890" w:rsidRDefault="00720019" w:rsidP="00720019">
      <w:pPr>
        <w:pStyle w:val="ListParagraph"/>
        <w:numPr>
          <w:ilvl w:val="0"/>
          <w:numId w:val="3"/>
        </w:numPr>
      </w:pPr>
      <w:r w:rsidRPr="00501890">
        <w:t xml:space="preserve">Innovative sports drinks and products catering urban population in Kenya are attractive for Britvic </w:t>
      </w:r>
    </w:p>
    <w:p w14:paraId="260F3EE5" w14:textId="77777777" w:rsidR="00720019" w:rsidRPr="00501890" w:rsidRDefault="00720019" w:rsidP="00720019">
      <w:pPr>
        <w:pStyle w:val="ListParagraph"/>
        <w:numPr>
          <w:ilvl w:val="0"/>
          <w:numId w:val="3"/>
        </w:numPr>
      </w:pPr>
      <w:r w:rsidRPr="00501890">
        <w:t>The youth consumers are connected through social media which gives immense opportunity to Britvic in Kenya</w:t>
      </w:r>
    </w:p>
    <w:p w14:paraId="31EC90E3" w14:textId="77777777" w:rsidR="00720019" w:rsidRPr="00501890" w:rsidRDefault="00720019" w:rsidP="00720019">
      <w:r w:rsidRPr="00501890">
        <w:lastRenderedPageBreak/>
        <w:t xml:space="preserve">Soft drink beverages with mineral sources and other health benefits can gain market prominence for a large demographic in Kenya. Urban demographic of 15%, youth comprising 45% and office goers can be the potential target for Britvic to introduce their product line in Kenya. </w:t>
      </w:r>
    </w:p>
    <w:p w14:paraId="5B7F348F" w14:textId="77777777" w:rsidR="00720019" w:rsidRPr="00501890" w:rsidRDefault="00720019" w:rsidP="00720019">
      <w:pPr>
        <w:pStyle w:val="Heading1"/>
      </w:pPr>
      <w:bookmarkStart w:id="9" w:name="_Toc110044895"/>
      <w:bookmarkStart w:id="10" w:name="_Toc111871564"/>
      <w:r w:rsidRPr="00501890">
        <w:t>Challenges of Britvic in the chosen country</w:t>
      </w:r>
      <w:bookmarkEnd w:id="9"/>
      <w:bookmarkEnd w:id="10"/>
      <w:r w:rsidRPr="00501890">
        <w:t xml:space="preserve">  </w:t>
      </w:r>
    </w:p>
    <w:p w14:paraId="3A103D36" w14:textId="77777777" w:rsidR="00720019" w:rsidRPr="00501890" w:rsidRDefault="00720019" w:rsidP="00720019">
      <w:pPr>
        <w:pStyle w:val="ListParagraph"/>
        <w:numPr>
          <w:ilvl w:val="0"/>
          <w:numId w:val="4"/>
        </w:numPr>
      </w:pPr>
      <w:r w:rsidRPr="00501890">
        <w:t>The pandemic has been devastating for the soft drink market in Kenya</w:t>
      </w:r>
    </w:p>
    <w:p w14:paraId="1C0907F4" w14:textId="77777777" w:rsidR="00720019" w:rsidRPr="00501890" w:rsidRDefault="00720019" w:rsidP="00720019">
      <w:pPr>
        <w:pStyle w:val="ListParagraph"/>
        <w:numPr>
          <w:ilvl w:val="0"/>
          <w:numId w:val="4"/>
        </w:numPr>
      </w:pPr>
      <w:r w:rsidRPr="00501890">
        <w:t>Corruption in the trade policy administration and other trade barriers can be challenging for Britvic (Kelechi, 2021)</w:t>
      </w:r>
    </w:p>
    <w:p w14:paraId="2182CC1F" w14:textId="77777777" w:rsidR="00720019" w:rsidRPr="00501890" w:rsidRDefault="00720019" w:rsidP="00720019">
      <w:pPr>
        <w:pStyle w:val="ListParagraph"/>
        <w:numPr>
          <w:ilvl w:val="0"/>
          <w:numId w:val="4"/>
        </w:numPr>
      </w:pPr>
      <w:r w:rsidRPr="00501890">
        <w:t xml:space="preserve">The presence of competitors like Coca-Cola, Delmonte, Fanta and others capture 48% of the market share </w:t>
      </w:r>
    </w:p>
    <w:p w14:paraId="31DD88BF" w14:textId="77777777" w:rsidR="00720019" w:rsidRPr="00501890" w:rsidRDefault="00720019" w:rsidP="00720019">
      <w:r w:rsidRPr="00501890">
        <w:t>In Kenya, the employment setbacks and basic pay reductions, many residents have whittled down their intake of non-essential items such as beverages. Beyond the Covid-19-fueled decrease in intake, a massive rise in supply for vitamin-rich liquids as current consumer requests for healthy and nutritious, less-artificial juices has been credited to decreased fizzy drink utilisation. As a result, soft drink companies like Coca-Cola saw a decline in sales. Coca-Cola, which owns Sprite and Fanta, reported a 14% drop in net operating income to Sh3 billion in 2020, down from Sh2 billion in 2019.</w:t>
      </w:r>
    </w:p>
    <w:p w14:paraId="1AD3C5CE" w14:textId="77777777" w:rsidR="00720019" w:rsidRPr="00501890" w:rsidRDefault="00720019" w:rsidP="00720019">
      <w:pPr>
        <w:pStyle w:val="Heading1"/>
      </w:pPr>
      <w:bookmarkStart w:id="11" w:name="_Toc110044896"/>
      <w:bookmarkStart w:id="12" w:name="_Toc111871565"/>
      <w:r w:rsidRPr="00501890">
        <w:t>PESTLE analysis of the country</w:t>
      </w:r>
      <w:bookmarkEnd w:id="11"/>
      <w:bookmarkEnd w:id="12"/>
      <w:r w:rsidRPr="00501890">
        <w:t xml:space="preserve"> </w:t>
      </w:r>
    </w:p>
    <w:p w14:paraId="49582F13" w14:textId="77777777" w:rsidR="00720019" w:rsidRPr="00501890" w:rsidRDefault="00720019" w:rsidP="00720019">
      <w:pPr>
        <w:pStyle w:val="ListParagraph"/>
        <w:numPr>
          <w:ilvl w:val="0"/>
          <w:numId w:val="5"/>
        </w:numPr>
      </w:pPr>
      <w:r w:rsidRPr="00501890">
        <w:t>The political ties with the UK are strong with Kenya</w:t>
      </w:r>
    </w:p>
    <w:p w14:paraId="5712D16E" w14:textId="77777777" w:rsidR="00720019" w:rsidRPr="00501890" w:rsidRDefault="00720019" w:rsidP="00720019">
      <w:pPr>
        <w:pStyle w:val="ListParagraph"/>
        <w:numPr>
          <w:ilvl w:val="0"/>
          <w:numId w:val="5"/>
        </w:numPr>
      </w:pPr>
      <w:r w:rsidRPr="00501890">
        <w:t>The economic slowdown due to pandemic and other causes like terrorism has declined the GDP growth to 6%</w:t>
      </w:r>
    </w:p>
    <w:p w14:paraId="07F94786" w14:textId="77777777" w:rsidR="00720019" w:rsidRPr="00501890" w:rsidRDefault="00720019" w:rsidP="00720019">
      <w:pPr>
        <w:pStyle w:val="ListParagraph"/>
        <w:numPr>
          <w:ilvl w:val="0"/>
          <w:numId w:val="5"/>
        </w:numPr>
      </w:pPr>
      <w:r w:rsidRPr="00501890">
        <w:t xml:space="preserve">The socio-cultural impact is witnessed through a collectivist society where decisions are taken by family heads (Maestrini </w:t>
      </w:r>
      <w:r w:rsidRPr="00501890">
        <w:rPr>
          <w:i/>
        </w:rPr>
        <w:t>et al.,</w:t>
      </w:r>
      <w:r w:rsidRPr="00501890">
        <w:t xml:space="preserve"> 2018)</w:t>
      </w:r>
    </w:p>
    <w:p w14:paraId="01399C00" w14:textId="77777777" w:rsidR="00720019" w:rsidRPr="00501890" w:rsidRDefault="00720019" w:rsidP="00720019">
      <w:pPr>
        <w:pStyle w:val="ListParagraph"/>
        <w:numPr>
          <w:ilvl w:val="0"/>
          <w:numId w:val="5"/>
        </w:numPr>
      </w:pPr>
      <w:r w:rsidRPr="00501890">
        <w:t>Technological challenges like slow growth of internet connectivity may hamper the business of Britvic</w:t>
      </w:r>
    </w:p>
    <w:p w14:paraId="1A2267F2" w14:textId="77777777" w:rsidR="00720019" w:rsidRPr="00501890" w:rsidRDefault="00720019" w:rsidP="00720019">
      <w:pPr>
        <w:pStyle w:val="ListParagraph"/>
        <w:numPr>
          <w:ilvl w:val="0"/>
          <w:numId w:val="5"/>
        </w:numPr>
      </w:pPr>
      <w:r w:rsidRPr="00501890">
        <w:t>Cross borders legislation helps in establishing and growth of foreign investment within Kenya</w:t>
      </w:r>
    </w:p>
    <w:p w14:paraId="34FA6E61" w14:textId="77777777" w:rsidR="00720019" w:rsidRPr="00501890" w:rsidRDefault="00720019" w:rsidP="00720019">
      <w:pPr>
        <w:pStyle w:val="ListParagraph"/>
        <w:numPr>
          <w:ilvl w:val="0"/>
          <w:numId w:val="5"/>
        </w:numPr>
      </w:pPr>
      <w:r w:rsidRPr="00501890">
        <w:t xml:space="preserve">Environmental challenges like water pollution and desertification may influence the business of Britvic </w:t>
      </w:r>
    </w:p>
    <w:p w14:paraId="06695ED0" w14:textId="77777777" w:rsidR="00720019" w:rsidRPr="00501890" w:rsidRDefault="00720019" w:rsidP="00720019">
      <w:r w:rsidRPr="00501890">
        <w:lastRenderedPageBreak/>
        <w:t xml:space="preserve">Britvic needs to consider the economic, technological, and environmental issues more seriously since these factors are challenging for establishing a sustainable business for long-term growth. </w:t>
      </w:r>
    </w:p>
    <w:p w14:paraId="13670C0C" w14:textId="77777777" w:rsidR="00720019" w:rsidRPr="00501890" w:rsidRDefault="00720019" w:rsidP="00720019">
      <w:pPr>
        <w:pStyle w:val="Heading1"/>
      </w:pPr>
      <w:bookmarkStart w:id="13" w:name="_Toc110044897"/>
      <w:bookmarkStart w:id="14" w:name="_Toc111871566"/>
      <w:r w:rsidRPr="00501890">
        <w:t>Porter's five forces analysis of the country</w:t>
      </w:r>
      <w:bookmarkEnd w:id="13"/>
      <w:bookmarkEnd w:id="14"/>
      <w:r w:rsidRPr="00501890">
        <w:t xml:space="preserve"> </w:t>
      </w:r>
    </w:p>
    <w:p w14:paraId="7345E636" w14:textId="77777777" w:rsidR="00720019" w:rsidRPr="00501890" w:rsidRDefault="00720019" w:rsidP="00720019">
      <w:pPr>
        <w:pStyle w:val="ListParagraph"/>
        <w:numPr>
          <w:ilvl w:val="0"/>
          <w:numId w:val="6"/>
        </w:numPr>
      </w:pPr>
      <w:r w:rsidRPr="00501890">
        <w:t xml:space="preserve">The consumer switching cost is low for other brands </w:t>
      </w:r>
    </w:p>
    <w:p w14:paraId="5B9D9080" w14:textId="77777777" w:rsidR="00720019" w:rsidRPr="00501890" w:rsidRDefault="00720019" w:rsidP="00720019">
      <w:pPr>
        <w:pStyle w:val="ListParagraph"/>
        <w:numPr>
          <w:ilvl w:val="0"/>
          <w:numId w:val="6"/>
        </w:numPr>
      </w:pPr>
      <w:r w:rsidRPr="00501890">
        <w:t xml:space="preserve">The negating power of vendors is moderate </w:t>
      </w:r>
    </w:p>
    <w:p w14:paraId="46BD6FDE" w14:textId="77777777" w:rsidR="00720019" w:rsidRPr="00501890" w:rsidRDefault="00720019" w:rsidP="00720019">
      <w:pPr>
        <w:pStyle w:val="ListParagraph"/>
        <w:numPr>
          <w:ilvl w:val="0"/>
          <w:numId w:val="6"/>
        </w:numPr>
      </w:pPr>
      <w:r w:rsidRPr="00501890">
        <w:t>New entrants in the market may create high pressure on Britvic</w:t>
      </w:r>
    </w:p>
    <w:p w14:paraId="6C796AAB" w14:textId="77777777" w:rsidR="00720019" w:rsidRPr="00501890" w:rsidRDefault="00720019" w:rsidP="00720019">
      <w:pPr>
        <w:pStyle w:val="ListParagraph"/>
        <w:numPr>
          <w:ilvl w:val="0"/>
          <w:numId w:val="6"/>
        </w:numPr>
      </w:pPr>
      <w:r w:rsidRPr="00501890">
        <w:t xml:space="preserve">Substitute products have a low impact (Jensen </w:t>
      </w:r>
      <w:r w:rsidRPr="00501890">
        <w:rPr>
          <w:i/>
        </w:rPr>
        <w:t>et al.,</w:t>
      </w:r>
      <w:r w:rsidRPr="00501890">
        <w:t xml:space="preserve"> 2021)</w:t>
      </w:r>
    </w:p>
    <w:p w14:paraId="08FE05DB" w14:textId="77777777" w:rsidR="00720019" w:rsidRPr="00501890" w:rsidRDefault="00720019" w:rsidP="00720019">
      <w:pPr>
        <w:pStyle w:val="ListParagraph"/>
        <w:numPr>
          <w:ilvl w:val="0"/>
          <w:numId w:val="6"/>
        </w:numPr>
      </w:pPr>
      <w:r w:rsidRPr="00501890">
        <w:t xml:space="preserve">Existing players create more competitive pressure on Britvic </w:t>
      </w:r>
    </w:p>
    <w:p w14:paraId="14334D0C" w14:textId="77777777" w:rsidR="00720019" w:rsidRPr="00501890" w:rsidRDefault="00720019" w:rsidP="00720019">
      <w:r w:rsidRPr="00501890">
        <w:t xml:space="preserve">The competitive analysis through Porter’s five forces indicates that Britvic must consider the taste and preferences of the consumers so that they do not shift their allegiance. Moreover, the existing players in the Kenyan market may create pressure on Britvic. </w:t>
      </w:r>
    </w:p>
    <w:p w14:paraId="0F1F7877" w14:textId="77777777" w:rsidR="00720019" w:rsidRPr="00501890" w:rsidRDefault="00720019" w:rsidP="00720019">
      <w:pPr>
        <w:pStyle w:val="Heading1"/>
      </w:pPr>
      <w:bookmarkStart w:id="15" w:name="_Toc110044898"/>
      <w:bookmarkStart w:id="16" w:name="_Toc111871567"/>
      <w:r w:rsidRPr="00501890">
        <w:t>Corporate governance and cultural sensitivity for Kenyan consumers</w:t>
      </w:r>
      <w:bookmarkEnd w:id="15"/>
      <w:bookmarkEnd w:id="16"/>
      <w:r w:rsidRPr="00501890">
        <w:t xml:space="preserve"> </w:t>
      </w:r>
    </w:p>
    <w:p w14:paraId="455D1C10" w14:textId="77777777" w:rsidR="00720019" w:rsidRPr="00501890" w:rsidRDefault="00720019" w:rsidP="00720019">
      <w:pPr>
        <w:pStyle w:val="ListParagraph"/>
        <w:numPr>
          <w:ilvl w:val="0"/>
          <w:numId w:val="7"/>
        </w:numPr>
      </w:pPr>
      <w:r w:rsidRPr="00501890">
        <w:t xml:space="preserve">Britvic must ensure that corporate governance is effective in Kenya </w:t>
      </w:r>
    </w:p>
    <w:p w14:paraId="200A5972" w14:textId="77777777" w:rsidR="00720019" w:rsidRPr="00501890" w:rsidRDefault="00720019" w:rsidP="00720019">
      <w:pPr>
        <w:pStyle w:val="ListParagraph"/>
        <w:numPr>
          <w:ilvl w:val="0"/>
          <w:numId w:val="7"/>
        </w:numPr>
      </w:pPr>
      <w:r w:rsidRPr="00501890">
        <w:t xml:space="preserve">The CEO of Britvic must be reported on every issue that occurs locally </w:t>
      </w:r>
    </w:p>
    <w:p w14:paraId="481636C4" w14:textId="77777777" w:rsidR="00720019" w:rsidRPr="00501890" w:rsidRDefault="00720019" w:rsidP="00720019">
      <w:pPr>
        <w:pStyle w:val="ListParagraph"/>
        <w:numPr>
          <w:ilvl w:val="0"/>
          <w:numId w:val="7"/>
        </w:numPr>
      </w:pPr>
      <w:r w:rsidRPr="00501890">
        <w:t>Region-centric administration will be effective for Britvic's operations (Jane and Edwin, 2021)</w:t>
      </w:r>
    </w:p>
    <w:p w14:paraId="173FDA91" w14:textId="77777777" w:rsidR="00720019" w:rsidRPr="00501890" w:rsidRDefault="00720019" w:rsidP="00720019">
      <w:r w:rsidRPr="00501890">
        <w:t xml:space="preserve">Britvic needs to ensure that cultural sensitivity with an intention of family-based marketing content must be incorporated within their promotional strategies. As society is collectivist, advertisement and promotion must include a family-centric approach. </w:t>
      </w:r>
    </w:p>
    <w:p w14:paraId="07B0AC98" w14:textId="77777777" w:rsidR="00720019" w:rsidRPr="00501890" w:rsidRDefault="00720019" w:rsidP="00720019">
      <w:pPr>
        <w:pStyle w:val="Heading1"/>
      </w:pPr>
      <w:bookmarkStart w:id="17" w:name="_Toc110044899"/>
      <w:bookmarkStart w:id="18" w:name="_Toc111871568"/>
      <w:r w:rsidRPr="00501890">
        <w:t>Relevant strategies in the recommendation to be applied by Britvic</w:t>
      </w:r>
      <w:bookmarkEnd w:id="17"/>
      <w:bookmarkEnd w:id="18"/>
      <w:r w:rsidRPr="00501890">
        <w:t xml:space="preserve"> </w:t>
      </w:r>
    </w:p>
    <w:p w14:paraId="1FD9F460" w14:textId="77777777" w:rsidR="00720019" w:rsidRPr="00501890" w:rsidRDefault="00720019" w:rsidP="00720019">
      <w:pPr>
        <w:pStyle w:val="ListParagraph"/>
        <w:numPr>
          <w:ilvl w:val="0"/>
          <w:numId w:val="8"/>
        </w:numPr>
      </w:pPr>
      <w:r w:rsidRPr="00501890">
        <w:t xml:space="preserve">E-commerce strategies need to be implemented by Britvic </w:t>
      </w:r>
    </w:p>
    <w:p w14:paraId="0780C059" w14:textId="77777777" w:rsidR="00720019" w:rsidRPr="00501890" w:rsidRDefault="00720019" w:rsidP="00720019">
      <w:pPr>
        <w:pStyle w:val="ListParagraph"/>
        <w:numPr>
          <w:ilvl w:val="0"/>
          <w:numId w:val="8"/>
        </w:numPr>
      </w:pPr>
      <w:r w:rsidRPr="00501890">
        <w:t>The company must focus on sustainable practices like recycling the bottles at Kenyan plants (britvic.com, 2021)</w:t>
      </w:r>
    </w:p>
    <w:p w14:paraId="715FD605" w14:textId="77777777" w:rsidR="00720019" w:rsidRPr="00501890" w:rsidRDefault="00720019" w:rsidP="00720019">
      <w:r w:rsidRPr="00501890">
        <w:t xml:space="preserve">As Kenya is a rich flora and fauna-based country, sourcing of ingredients, investment in production facilities, and agricultural investment will provide the company with a better option for reducing the production cost. Plant-based alternatives through the integration of Plenish brand will help in promoting Britvic in Kenya. Harnessing the </w:t>
      </w:r>
      <w:r w:rsidR="00501890" w:rsidRPr="00501890">
        <w:t>global</w:t>
      </w:r>
      <w:r w:rsidRPr="00501890">
        <w:t xml:space="preserve"> taste and preference of Kenyan consumers will provide the company with better ideas for product innovation.  </w:t>
      </w:r>
    </w:p>
    <w:p w14:paraId="04A266CB" w14:textId="77777777" w:rsidR="00720019" w:rsidRPr="00501890" w:rsidRDefault="00720019" w:rsidP="00720019">
      <w:pPr>
        <w:pStyle w:val="Heading1"/>
      </w:pPr>
      <w:bookmarkStart w:id="19" w:name="_Toc110044900"/>
      <w:bookmarkStart w:id="20" w:name="_Toc111871569"/>
      <w:r w:rsidRPr="00501890">
        <w:lastRenderedPageBreak/>
        <w:t>Conclusion</w:t>
      </w:r>
      <w:bookmarkEnd w:id="19"/>
      <w:bookmarkEnd w:id="20"/>
      <w:r w:rsidRPr="00501890">
        <w:t xml:space="preserve"> </w:t>
      </w:r>
    </w:p>
    <w:p w14:paraId="654E3FA7" w14:textId="77777777" w:rsidR="00720019" w:rsidRPr="00501890" w:rsidRDefault="00720019" w:rsidP="00720019">
      <w:pPr>
        <w:pStyle w:val="ListParagraph"/>
        <w:numPr>
          <w:ilvl w:val="0"/>
          <w:numId w:val="9"/>
        </w:numPr>
      </w:pPr>
      <w:r w:rsidRPr="00501890">
        <w:t>In conclusion, it may be summarised that Kenya will be a better choice for market expansion</w:t>
      </w:r>
    </w:p>
    <w:p w14:paraId="05ECD592" w14:textId="77777777" w:rsidR="00720019" w:rsidRPr="00501890" w:rsidRDefault="00720019" w:rsidP="00720019">
      <w:pPr>
        <w:pStyle w:val="ListParagraph"/>
        <w:numPr>
          <w:ilvl w:val="0"/>
          <w:numId w:val="9"/>
        </w:numPr>
      </w:pPr>
      <w:r w:rsidRPr="00501890">
        <w:t xml:space="preserve">However, Britvic must plan carefully the market penetration alternatives. </w:t>
      </w:r>
    </w:p>
    <w:p w14:paraId="69C9E4BB" w14:textId="0FD7D7E2" w:rsidR="00720019" w:rsidRDefault="00720019" w:rsidP="00720019">
      <w:r w:rsidRPr="00501890">
        <w:t xml:space="preserve">Britvic must focus on the current consumers and develop strategies for attracting them like demonstrating the products on social media platforms. The product lines with healthier options will create a loyal customer base for Britvic in Kenya. </w:t>
      </w:r>
    </w:p>
    <w:p w14:paraId="6681A981" w14:textId="1750A0BE" w:rsidR="00600470" w:rsidRDefault="00600470" w:rsidP="00720019"/>
    <w:p w14:paraId="0B335B90" w14:textId="465CB2DB" w:rsidR="00600470" w:rsidRDefault="00600470" w:rsidP="00720019"/>
    <w:p w14:paraId="6D465C5D" w14:textId="49129952" w:rsidR="00600470" w:rsidRDefault="00600470" w:rsidP="00720019"/>
    <w:p w14:paraId="6990B82D" w14:textId="1B27BD9B" w:rsidR="00600470" w:rsidRDefault="00600470" w:rsidP="00720019"/>
    <w:p w14:paraId="5EA1A4CB" w14:textId="098BCB72" w:rsidR="00600470" w:rsidRDefault="00600470" w:rsidP="00720019"/>
    <w:p w14:paraId="530899CC" w14:textId="64ACE383" w:rsidR="00600470" w:rsidRDefault="00600470" w:rsidP="00720019"/>
    <w:p w14:paraId="57A10D07" w14:textId="55351FBB" w:rsidR="00600470" w:rsidRDefault="00600470" w:rsidP="00720019"/>
    <w:p w14:paraId="720F247E" w14:textId="20B3AE01" w:rsidR="00600470" w:rsidRDefault="00600470" w:rsidP="00720019"/>
    <w:p w14:paraId="28271FBA" w14:textId="00B7EDDD" w:rsidR="00600470" w:rsidRDefault="00600470" w:rsidP="00720019"/>
    <w:p w14:paraId="2B2CF853" w14:textId="3EDD1A4C" w:rsidR="00600470" w:rsidRDefault="00600470" w:rsidP="00720019"/>
    <w:p w14:paraId="4346A0D6" w14:textId="5C48694E" w:rsidR="00600470" w:rsidRDefault="00600470" w:rsidP="00720019"/>
    <w:p w14:paraId="60FCC3B4" w14:textId="29BCA70A" w:rsidR="00600470" w:rsidRDefault="00600470" w:rsidP="00720019"/>
    <w:p w14:paraId="4560F08A" w14:textId="6B008406" w:rsidR="00600470" w:rsidRDefault="00600470" w:rsidP="00720019"/>
    <w:p w14:paraId="0DD5DC55" w14:textId="08C39EAE" w:rsidR="00600470" w:rsidRDefault="00600470" w:rsidP="00720019"/>
    <w:p w14:paraId="53AB3680" w14:textId="788BA599" w:rsidR="00600470" w:rsidRDefault="00600470" w:rsidP="00720019"/>
    <w:p w14:paraId="205CCFBA" w14:textId="5757788D" w:rsidR="00600470" w:rsidRDefault="00600470" w:rsidP="00720019"/>
    <w:p w14:paraId="51B89708" w14:textId="77777777" w:rsidR="00600470" w:rsidRPr="00501890" w:rsidRDefault="00600470" w:rsidP="00720019"/>
    <w:p w14:paraId="0158B799" w14:textId="77777777" w:rsidR="00720019" w:rsidRPr="00501890" w:rsidRDefault="00720019" w:rsidP="00720019">
      <w:pPr>
        <w:pStyle w:val="Heading1"/>
      </w:pPr>
      <w:bookmarkStart w:id="21" w:name="_Toc111871570"/>
      <w:r w:rsidRPr="00501890">
        <w:lastRenderedPageBreak/>
        <w:t>References</w:t>
      </w:r>
      <w:bookmarkEnd w:id="21"/>
      <w:r w:rsidRPr="00501890">
        <w:t xml:space="preserve"> </w:t>
      </w:r>
    </w:p>
    <w:p w14:paraId="43881E02" w14:textId="77777777" w:rsidR="00720019" w:rsidRPr="00501890" w:rsidRDefault="00720019" w:rsidP="00720019">
      <w:pPr>
        <w:rPr>
          <w:rFonts w:cs="Arial"/>
          <w:color w:val="222222"/>
          <w:shd w:val="clear" w:color="auto" w:fill="FFFFFF"/>
        </w:rPr>
      </w:pPr>
      <w:r w:rsidRPr="00501890">
        <w:rPr>
          <w:rFonts w:cs="Arial"/>
          <w:color w:val="222222"/>
          <w:shd w:val="clear" w:color="auto" w:fill="FFFFFF"/>
        </w:rPr>
        <w:t>Kabaja, B., (2022). Application of Eye Tracking to Study Consumer Buying Behavior on the Example of Carbonated Soft Drinks in Cans.</w:t>
      </w:r>
    </w:p>
    <w:p w14:paraId="57F3F9C2" w14:textId="77777777" w:rsidR="00720019" w:rsidRPr="00501890" w:rsidRDefault="00720019" w:rsidP="00720019">
      <w:pPr>
        <w:rPr>
          <w:rFonts w:cs="Arial"/>
          <w:color w:val="000000"/>
          <w:shd w:val="clear" w:color="auto" w:fill="FFFFFF"/>
        </w:rPr>
      </w:pPr>
      <w:r w:rsidRPr="00501890">
        <w:rPr>
          <w:rFonts w:cs="Arial"/>
          <w:color w:val="000000"/>
          <w:shd w:val="clear" w:color="auto" w:fill="FFFFFF"/>
        </w:rPr>
        <w:t>britvic.com., (2021). </w:t>
      </w:r>
      <w:r w:rsidRPr="00501890">
        <w:rPr>
          <w:rFonts w:cs="Arial"/>
          <w:i/>
          <w:iCs/>
          <w:color w:val="000000"/>
          <w:shd w:val="clear" w:color="auto" w:fill="FFFFFF"/>
        </w:rPr>
        <w:t>Britvic Annual Report and Accounts 2021</w:t>
      </w:r>
      <w:r w:rsidRPr="00501890">
        <w:rPr>
          <w:rFonts w:cs="Arial"/>
          <w:color w:val="000000"/>
          <w:shd w:val="clear" w:color="auto" w:fill="FFFFFF"/>
        </w:rPr>
        <w:t>. [online] Britvic.com. Available at: https://www.britvic.com/media/3szp1k2g/britvic-annual-report-2021.pdf [Accessed 29 July 2022].</w:t>
      </w:r>
    </w:p>
    <w:p w14:paraId="45C17446" w14:textId="77777777" w:rsidR="00720019" w:rsidRPr="00501890" w:rsidRDefault="00720019" w:rsidP="00720019">
      <w:pPr>
        <w:rPr>
          <w:rFonts w:cs="Arial"/>
          <w:color w:val="222222"/>
          <w:shd w:val="clear" w:color="auto" w:fill="FFFFFF"/>
        </w:rPr>
      </w:pPr>
      <w:r w:rsidRPr="00501890">
        <w:rPr>
          <w:rFonts w:cs="Arial"/>
          <w:color w:val="222222"/>
          <w:shd w:val="clear" w:color="auto" w:fill="FFFFFF"/>
        </w:rPr>
        <w:t>Jane, C.S. and Edwin, K., (2021). Blue ocean strategies as panacea to sustainable performance of tea firms in Kenya. </w:t>
      </w:r>
      <w:r w:rsidRPr="00501890">
        <w:rPr>
          <w:rFonts w:cs="Arial"/>
          <w:i/>
          <w:iCs/>
          <w:color w:val="222222"/>
          <w:shd w:val="clear" w:color="auto" w:fill="FFFFFF"/>
        </w:rPr>
        <w:t>African Journal of Business Management</w:t>
      </w:r>
      <w:r w:rsidRPr="00501890">
        <w:rPr>
          <w:rFonts w:cs="Arial"/>
          <w:color w:val="222222"/>
          <w:shd w:val="clear" w:color="auto" w:fill="FFFFFF"/>
        </w:rPr>
        <w:t>, </w:t>
      </w:r>
      <w:r w:rsidRPr="00501890">
        <w:rPr>
          <w:rFonts w:cs="Arial"/>
          <w:i/>
          <w:iCs/>
          <w:color w:val="222222"/>
          <w:shd w:val="clear" w:color="auto" w:fill="FFFFFF"/>
        </w:rPr>
        <w:t>15</w:t>
      </w:r>
      <w:r w:rsidRPr="00501890">
        <w:rPr>
          <w:rFonts w:cs="Arial"/>
          <w:color w:val="222222"/>
          <w:shd w:val="clear" w:color="auto" w:fill="FFFFFF"/>
        </w:rPr>
        <w:t>(2), pp.59-69.</w:t>
      </w:r>
    </w:p>
    <w:p w14:paraId="29967161" w14:textId="77777777" w:rsidR="00720019" w:rsidRPr="00501890" w:rsidRDefault="00720019" w:rsidP="00720019">
      <w:pPr>
        <w:rPr>
          <w:rFonts w:cs="Arial"/>
          <w:color w:val="222222"/>
          <w:shd w:val="clear" w:color="auto" w:fill="FFFFFF"/>
        </w:rPr>
      </w:pPr>
      <w:r w:rsidRPr="00501890">
        <w:rPr>
          <w:rFonts w:cs="Arial"/>
          <w:color w:val="222222"/>
          <w:shd w:val="clear" w:color="auto" w:fill="FFFFFF"/>
        </w:rPr>
        <w:t>Jensen, C., Fang, K., Grech, A. and Rangan, A., (2021). Trends in Sales and Industry Perspectives of Package Sizes of Carbonates and Confectionery Products. </w:t>
      </w:r>
      <w:r w:rsidRPr="00501890">
        <w:rPr>
          <w:rFonts w:cs="Arial"/>
          <w:i/>
          <w:iCs/>
          <w:color w:val="222222"/>
          <w:shd w:val="clear" w:color="auto" w:fill="FFFFFF"/>
        </w:rPr>
        <w:t>Foods</w:t>
      </w:r>
      <w:r w:rsidRPr="00501890">
        <w:rPr>
          <w:rFonts w:cs="Arial"/>
          <w:color w:val="222222"/>
          <w:shd w:val="clear" w:color="auto" w:fill="FFFFFF"/>
        </w:rPr>
        <w:t>, </w:t>
      </w:r>
      <w:r w:rsidRPr="00501890">
        <w:rPr>
          <w:rFonts w:cs="Arial"/>
          <w:i/>
          <w:iCs/>
          <w:color w:val="222222"/>
          <w:shd w:val="clear" w:color="auto" w:fill="FFFFFF"/>
        </w:rPr>
        <w:t>10</w:t>
      </w:r>
      <w:r w:rsidRPr="00501890">
        <w:rPr>
          <w:rFonts w:cs="Arial"/>
          <w:color w:val="222222"/>
          <w:shd w:val="clear" w:color="auto" w:fill="FFFFFF"/>
        </w:rPr>
        <w:t xml:space="preserve">(5), p.1071. </w:t>
      </w:r>
    </w:p>
    <w:p w14:paraId="0B8868D0" w14:textId="77777777" w:rsidR="00720019" w:rsidRPr="00501890" w:rsidRDefault="00720019" w:rsidP="00720019">
      <w:pPr>
        <w:rPr>
          <w:rFonts w:cs="Arial"/>
          <w:color w:val="000000"/>
          <w:shd w:val="clear" w:color="auto" w:fill="FFFFFF"/>
        </w:rPr>
      </w:pPr>
      <w:r w:rsidRPr="00501890">
        <w:rPr>
          <w:rFonts w:cs="Arial"/>
          <w:color w:val="222222"/>
          <w:shd w:val="clear" w:color="auto" w:fill="FFFFFF"/>
        </w:rPr>
        <w:t>Maestrini, V., Luzzini, D., Caniato, F. and Ronchi, S., (2018). Effects of monitoring and incentives on supplier performance: An agency theory perspective. </w:t>
      </w:r>
      <w:r w:rsidRPr="00501890">
        <w:rPr>
          <w:rFonts w:cs="Arial"/>
          <w:i/>
          <w:iCs/>
          <w:color w:val="222222"/>
          <w:shd w:val="clear" w:color="auto" w:fill="FFFFFF"/>
        </w:rPr>
        <w:t>International Journal of Production Economics</w:t>
      </w:r>
      <w:r w:rsidRPr="00501890">
        <w:rPr>
          <w:rFonts w:cs="Arial"/>
          <w:color w:val="222222"/>
          <w:shd w:val="clear" w:color="auto" w:fill="FFFFFF"/>
        </w:rPr>
        <w:t>, </w:t>
      </w:r>
      <w:r w:rsidRPr="00501890">
        <w:rPr>
          <w:rFonts w:cs="Arial"/>
          <w:i/>
          <w:iCs/>
          <w:color w:val="222222"/>
          <w:shd w:val="clear" w:color="auto" w:fill="FFFFFF"/>
        </w:rPr>
        <w:t>203</w:t>
      </w:r>
      <w:r w:rsidRPr="00501890">
        <w:rPr>
          <w:rFonts w:cs="Arial"/>
          <w:color w:val="222222"/>
          <w:shd w:val="clear" w:color="auto" w:fill="FFFFFF"/>
        </w:rPr>
        <w:t>, pp.322-332.</w:t>
      </w:r>
    </w:p>
    <w:p w14:paraId="0B29AD7C" w14:textId="77777777" w:rsidR="00720019" w:rsidRPr="00501890" w:rsidRDefault="00720019" w:rsidP="00720019">
      <w:pPr>
        <w:rPr>
          <w:rFonts w:cs="Arial"/>
          <w:color w:val="222222"/>
          <w:shd w:val="clear" w:color="auto" w:fill="FFFFFF"/>
        </w:rPr>
      </w:pPr>
      <w:r w:rsidRPr="00501890">
        <w:rPr>
          <w:rFonts w:cs="Arial"/>
          <w:color w:val="222222"/>
          <w:shd w:val="clear" w:color="auto" w:fill="FFFFFF"/>
        </w:rPr>
        <w:t>Kelechi, I.F., (2021). </w:t>
      </w:r>
      <w:r w:rsidRPr="00501890">
        <w:rPr>
          <w:rFonts w:cs="Arial"/>
          <w:i/>
          <w:iCs/>
          <w:color w:val="222222"/>
          <w:shd w:val="clear" w:color="auto" w:fill="FFFFFF"/>
        </w:rPr>
        <w:t>The mechanism of attracting foreign investments for the developments of innovative activity (The Coca-cola Company as a case study)</w:t>
      </w:r>
      <w:r w:rsidRPr="00501890">
        <w:rPr>
          <w:rFonts w:cs="Arial"/>
          <w:color w:val="222222"/>
          <w:shd w:val="clear" w:color="auto" w:fill="FFFFFF"/>
        </w:rPr>
        <w:t xml:space="preserve"> (Master's thesis). </w:t>
      </w:r>
    </w:p>
    <w:p w14:paraId="58F1312E" w14:textId="77777777" w:rsidR="00720019" w:rsidRPr="00501890" w:rsidRDefault="00720019" w:rsidP="00720019">
      <w:pPr>
        <w:rPr>
          <w:rFonts w:cs="Arial"/>
          <w:color w:val="222222"/>
          <w:shd w:val="clear" w:color="auto" w:fill="FFFFFF"/>
        </w:rPr>
      </w:pPr>
      <w:r w:rsidRPr="00501890">
        <w:rPr>
          <w:rFonts w:cs="Arial"/>
          <w:color w:val="222222"/>
          <w:shd w:val="clear" w:color="auto" w:fill="FFFFFF"/>
        </w:rPr>
        <w:t>Aryal, S., (2021). </w:t>
      </w:r>
      <w:r w:rsidRPr="00501890">
        <w:rPr>
          <w:rFonts w:cs="Arial"/>
          <w:i/>
          <w:iCs/>
          <w:color w:val="222222"/>
          <w:shd w:val="clear" w:color="auto" w:fill="FFFFFF"/>
        </w:rPr>
        <w:t>SALES PROMOTION TOOLS IN BRAND BUILDING: A STUDY OF SOFT DRINKS</w:t>
      </w:r>
      <w:r w:rsidRPr="00501890">
        <w:rPr>
          <w:rFonts w:cs="Arial"/>
          <w:color w:val="222222"/>
          <w:shd w:val="clear" w:color="auto" w:fill="FFFFFF"/>
        </w:rPr>
        <w:t xml:space="preserve"> (Doctoral dissertation, Faculty of management). </w:t>
      </w:r>
    </w:p>
    <w:p w14:paraId="37F8A853" w14:textId="77777777" w:rsidR="00720019" w:rsidRPr="00501890" w:rsidRDefault="00720019" w:rsidP="00720019">
      <w:pPr>
        <w:rPr>
          <w:rFonts w:cs="Arial"/>
          <w:color w:val="222222"/>
          <w:shd w:val="clear" w:color="auto" w:fill="FFFFFF"/>
        </w:rPr>
      </w:pPr>
      <w:r w:rsidRPr="00501890">
        <w:rPr>
          <w:rFonts w:cs="Arial"/>
          <w:color w:val="222222"/>
          <w:shd w:val="clear" w:color="auto" w:fill="FFFFFF"/>
        </w:rPr>
        <w:t xml:space="preserve">Forde, H., Penney, T.L., White, M., Levy, L., Greaves, F. and Adams, J., (2022). Understanding Marketing Responses to a Tax on Sugary Drinks: A Qualitative Interview Study in the United Kingdom, 2019. </w:t>
      </w:r>
    </w:p>
    <w:p w14:paraId="595E403B" w14:textId="77777777" w:rsidR="00720019" w:rsidRPr="00501890" w:rsidRDefault="00720019">
      <w:pPr>
        <w:spacing w:line="276" w:lineRule="auto"/>
        <w:jc w:val="left"/>
      </w:pPr>
      <w:r w:rsidRPr="00501890">
        <w:br w:type="page"/>
      </w:r>
    </w:p>
    <w:p w14:paraId="71138055" w14:textId="77777777" w:rsidR="00600470" w:rsidRDefault="00720019" w:rsidP="00720019">
      <w:pPr>
        <w:pStyle w:val="Heading1"/>
      </w:pPr>
      <w:bookmarkStart w:id="22" w:name="_Toc111871571"/>
      <w:r w:rsidRPr="00501890">
        <w:lastRenderedPageBreak/>
        <w:t>Appendices</w:t>
      </w:r>
      <w:bookmarkEnd w:id="22"/>
      <w:r w:rsidRPr="00501890">
        <w:t xml:space="preserve"> </w:t>
      </w:r>
    </w:p>
    <w:p w14:paraId="72AEC74D" w14:textId="77777777" w:rsidR="00600470" w:rsidRDefault="00600470" w:rsidP="00720019">
      <w:pPr>
        <w:pStyle w:val="Heading1"/>
      </w:pPr>
    </w:p>
    <w:p w14:paraId="0FD30D99" w14:textId="142F391D" w:rsidR="00720019" w:rsidRPr="00501890" w:rsidRDefault="00600470" w:rsidP="00720019">
      <w:pPr>
        <w:pStyle w:val="Heading1"/>
      </w:pPr>
      <w:r>
        <w:rPr>
          <w:noProof/>
        </w:rPr>
        <w:drawing>
          <wp:inline distT="0" distB="0" distL="0" distR="0" wp14:anchorId="53E05A7A" wp14:editId="60FBE64A">
            <wp:extent cx="5715000" cy="42862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15000" cy="4286250"/>
                    </a:xfrm>
                    <a:prstGeom prst="rect">
                      <a:avLst/>
                    </a:prstGeom>
                  </pic:spPr>
                </pic:pic>
              </a:graphicData>
            </a:graphic>
          </wp:inline>
        </w:drawing>
      </w:r>
    </w:p>
    <w:p w14:paraId="2EBD6B38" w14:textId="46A935A9" w:rsidR="00720019" w:rsidRPr="00501890" w:rsidRDefault="00720019" w:rsidP="00720019">
      <w:pPr>
        <w:jc w:val="center"/>
      </w:pPr>
    </w:p>
    <w:p w14:paraId="33C70582" w14:textId="77777777" w:rsidR="00720019" w:rsidRPr="00501890" w:rsidRDefault="00720019" w:rsidP="00720019">
      <w:pPr>
        <w:jc w:val="center"/>
      </w:pPr>
      <w:r w:rsidRPr="00501890">
        <w:rPr>
          <w:noProof/>
          <w:lang w:eastAsia="en-US"/>
        </w:rPr>
        <w:lastRenderedPageBreak/>
        <w:drawing>
          <wp:inline distT="0" distB="0" distL="0" distR="0" wp14:anchorId="64581A9B" wp14:editId="2301AA44">
            <wp:extent cx="5731510" cy="2633814"/>
            <wp:effectExtent l="19050" t="19050" r="21590" b="14136"/>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731510" cy="2633814"/>
                    </a:xfrm>
                    <a:prstGeom prst="rect">
                      <a:avLst/>
                    </a:prstGeom>
                    <a:noFill/>
                    <a:ln w="3175">
                      <a:solidFill>
                        <a:schemeClr val="tx1"/>
                      </a:solidFill>
                      <a:miter lim="800000"/>
                      <a:headEnd/>
                      <a:tailEnd/>
                    </a:ln>
                  </pic:spPr>
                </pic:pic>
              </a:graphicData>
            </a:graphic>
          </wp:inline>
        </w:drawing>
      </w:r>
    </w:p>
    <w:p w14:paraId="752B0E9C" w14:textId="77777777" w:rsidR="00720019" w:rsidRPr="00501890" w:rsidRDefault="00720019" w:rsidP="00720019">
      <w:pPr>
        <w:jc w:val="center"/>
      </w:pPr>
      <w:r w:rsidRPr="00501890">
        <w:rPr>
          <w:noProof/>
          <w:lang w:eastAsia="en-US"/>
        </w:rPr>
        <w:drawing>
          <wp:inline distT="0" distB="0" distL="0" distR="0" wp14:anchorId="11EDB325" wp14:editId="66FE4E02">
            <wp:extent cx="4981575" cy="2360167"/>
            <wp:effectExtent l="19050" t="19050" r="28575" b="21083"/>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4981575" cy="2360167"/>
                    </a:xfrm>
                    <a:prstGeom prst="rect">
                      <a:avLst/>
                    </a:prstGeom>
                    <a:noFill/>
                    <a:ln w="6350">
                      <a:solidFill>
                        <a:schemeClr val="tx1"/>
                      </a:solidFill>
                      <a:miter lim="800000"/>
                      <a:headEnd/>
                      <a:tailEnd/>
                    </a:ln>
                  </pic:spPr>
                </pic:pic>
              </a:graphicData>
            </a:graphic>
          </wp:inline>
        </w:drawing>
      </w:r>
    </w:p>
    <w:p w14:paraId="0FDC7454" w14:textId="77777777" w:rsidR="00720019" w:rsidRPr="00501890" w:rsidRDefault="00720019" w:rsidP="00720019">
      <w:pPr>
        <w:jc w:val="center"/>
      </w:pPr>
      <w:r w:rsidRPr="00501890">
        <w:rPr>
          <w:noProof/>
          <w:lang w:eastAsia="en-US"/>
        </w:rPr>
        <w:drawing>
          <wp:inline distT="0" distB="0" distL="0" distR="0" wp14:anchorId="45038C13" wp14:editId="34219D94">
            <wp:extent cx="5731510" cy="2671872"/>
            <wp:effectExtent l="19050" t="19050" r="21590" b="14178"/>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5731510" cy="2671872"/>
                    </a:xfrm>
                    <a:prstGeom prst="rect">
                      <a:avLst/>
                    </a:prstGeom>
                    <a:noFill/>
                    <a:ln w="3175">
                      <a:solidFill>
                        <a:schemeClr val="tx1"/>
                      </a:solidFill>
                      <a:miter lim="800000"/>
                      <a:headEnd/>
                      <a:tailEnd/>
                    </a:ln>
                  </pic:spPr>
                </pic:pic>
              </a:graphicData>
            </a:graphic>
          </wp:inline>
        </w:drawing>
      </w:r>
    </w:p>
    <w:p w14:paraId="17678586" w14:textId="77777777" w:rsidR="00720019" w:rsidRPr="00501890" w:rsidRDefault="00720019" w:rsidP="00720019">
      <w:pPr>
        <w:jc w:val="center"/>
      </w:pPr>
      <w:r w:rsidRPr="00501890">
        <w:rPr>
          <w:noProof/>
          <w:lang w:eastAsia="en-US"/>
        </w:rPr>
        <w:lastRenderedPageBreak/>
        <w:drawing>
          <wp:inline distT="0" distB="0" distL="0" distR="0" wp14:anchorId="08A70718" wp14:editId="0AC7CC69">
            <wp:extent cx="5731510" cy="2744303"/>
            <wp:effectExtent l="19050" t="19050" r="21590" b="17947"/>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5731510" cy="2744303"/>
                    </a:xfrm>
                    <a:prstGeom prst="rect">
                      <a:avLst/>
                    </a:prstGeom>
                    <a:noFill/>
                    <a:ln w="6350">
                      <a:solidFill>
                        <a:schemeClr val="tx1"/>
                      </a:solidFill>
                      <a:miter lim="800000"/>
                      <a:headEnd/>
                      <a:tailEnd/>
                    </a:ln>
                  </pic:spPr>
                </pic:pic>
              </a:graphicData>
            </a:graphic>
          </wp:inline>
        </w:drawing>
      </w:r>
    </w:p>
    <w:p w14:paraId="797A1255" w14:textId="77777777" w:rsidR="00720019" w:rsidRPr="00501890" w:rsidRDefault="00720019" w:rsidP="00720019">
      <w:pPr>
        <w:jc w:val="center"/>
      </w:pPr>
      <w:r w:rsidRPr="00501890">
        <w:rPr>
          <w:noProof/>
          <w:lang w:eastAsia="en-US"/>
        </w:rPr>
        <w:drawing>
          <wp:inline distT="0" distB="0" distL="0" distR="0" wp14:anchorId="2DF97D76" wp14:editId="574EDCE0">
            <wp:extent cx="5731510" cy="2718793"/>
            <wp:effectExtent l="19050" t="19050" r="21590" b="24407"/>
            <wp:docPr id="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a:stretch>
                      <a:fillRect/>
                    </a:stretch>
                  </pic:blipFill>
                  <pic:spPr bwMode="auto">
                    <a:xfrm>
                      <a:off x="0" y="0"/>
                      <a:ext cx="5731510" cy="2718793"/>
                    </a:xfrm>
                    <a:prstGeom prst="rect">
                      <a:avLst/>
                    </a:prstGeom>
                    <a:noFill/>
                    <a:ln w="6350">
                      <a:solidFill>
                        <a:schemeClr val="tx1"/>
                      </a:solidFill>
                      <a:miter lim="800000"/>
                      <a:headEnd/>
                      <a:tailEnd/>
                    </a:ln>
                  </pic:spPr>
                </pic:pic>
              </a:graphicData>
            </a:graphic>
          </wp:inline>
        </w:drawing>
      </w:r>
    </w:p>
    <w:p w14:paraId="5B1E50F8" w14:textId="77777777" w:rsidR="00720019" w:rsidRPr="00501890" w:rsidRDefault="00720019" w:rsidP="00720019">
      <w:pPr>
        <w:jc w:val="center"/>
      </w:pPr>
      <w:r w:rsidRPr="00501890">
        <w:rPr>
          <w:noProof/>
          <w:lang w:eastAsia="en-US"/>
        </w:rPr>
        <w:lastRenderedPageBreak/>
        <w:drawing>
          <wp:inline distT="0" distB="0" distL="0" distR="0" wp14:anchorId="077C6262" wp14:editId="49D6F762">
            <wp:extent cx="5731510" cy="2769274"/>
            <wp:effectExtent l="19050" t="19050" r="21590" b="12026"/>
            <wp:docPr id="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srcRect/>
                    <a:stretch>
                      <a:fillRect/>
                    </a:stretch>
                  </pic:blipFill>
                  <pic:spPr bwMode="auto">
                    <a:xfrm>
                      <a:off x="0" y="0"/>
                      <a:ext cx="5731510" cy="2769274"/>
                    </a:xfrm>
                    <a:prstGeom prst="rect">
                      <a:avLst/>
                    </a:prstGeom>
                    <a:noFill/>
                    <a:ln w="6350">
                      <a:solidFill>
                        <a:schemeClr val="tx1"/>
                      </a:solidFill>
                      <a:miter lim="800000"/>
                      <a:headEnd/>
                      <a:tailEnd/>
                    </a:ln>
                  </pic:spPr>
                </pic:pic>
              </a:graphicData>
            </a:graphic>
          </wp:inline>
        </w:drawing>
      </w:r>
    </w:p>
    <w:p w14:paraId="3515314E" w14:textId="77777777" w:rsidR="00720019" w:rsidRPr="00501890" w:rsidRDefault="00720019" w:rsidP="00720019">
      <w:pPr>
        <w:jc w:val="center"/>
      </w:pPr>
      <w:r w:rsidRPr="00501890">
        <w:rPr>
          <w:noProof/>
          <w:lang w:eastAsia="en-US"/>
        </w:rPr>
        <w:drawing>
          <wp:inline distT="0" distB="0" distL="0" distR="0" wp14:anchorId="56DD43C4" wp14:editId="017D95E4">
            <wp:extent cx="5731510" cy="2600504"/>
            <wp:effectExtent l="19050" t="19050" r="21590" b="28396"/>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srcRect/>
                    <a:stretch>
                      <a:fillRect/>
                    </a:stretch>
                  </pic:blipFill>
                  <pic:spPr bwMode="auto">
                    <a:xfrm>
                      <a:off x="0" y="0"/>
                      <a:ext cx="5731510" cy="2600504"/>
                    </a:xfrm>
                    <a:prstGeom prst="rect">
                      <a:avLst/>
                    </a:prstGeom>
                    <a:noFill/>
                    <a:ln w="3175">
                      <a:solidFill>
                        <a:schemeClr val="tx1"/>
                      </a:solidFill>
                      <a:miter lim="800000"/>
                      <a:headEnd/>
                      <a:tailEnd/>
                    </a:ln>
                  </pic:spPr>
                </pic:pic>
              </a:graphicData>
            </a:graphic>
          </wp:inline>
        </w:drawing>
      </w:r>
    </w:p>
    <w:p w14:paraId="091156CE" w14:textId="77777777" w:rsidR="00720019" w:rsidRPr="00501890" w:rsidRDefault="00720019" w:rsidP="00720019">
      <w:pPr>
        <w:jc w:val="center"/>
      </w:pPr>
      <w:r w:rsidRPr="00501890">
        <w:rPr>
          <w:noProof/>
          <w:lang w:eastAsia="en-US"/>
        </w:rPr>
        <w:lastRenderedPageBreak/>
        <w:drawing>
          <wp:inline distT="0" distB="0" distL="0" distR="0" wp14:anchorId="49EBFD95" wp14:editId="7D6C07FB">
            <wp:extent cx="5731510" cy="2663283"/>
            <wp:effectExtent l="19050" t="19050" r="21590" b="22767"/>
            <wp:docPr id="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srcRect/>
                    <a:stretch>
                      <a:fillRect/>
                    </a:stretch>
                  </pic:blipFill>
                  <pic:spPr bwMode="auto">
                    <a:xfrm>
                      <a:off x="0" y="0"/>
                      <a:ext cx="5731510" cy="2663283"/>
                    </a:xfrm>
                    <a:prstGeom prst="rect">
                      <a:avLst/>
                    </a:prstGeom>
                    <a:noFill/>
                    <a:ln w="6350">
                      <a:solidFill>
                        <a:schemeClr val="tx1"/>
                      </a:solidFill>
                      <a:miter lim="800000"/>
                      <a:headEnd/>
                      <a:tailEnd/>
                    </a:ln>
                  </pic:spPr>
                </pic:pic>
              </a:graphicData>
            </a:graphic>
          </wp:inline>
        </w:drawing>
      </w:r>
    </w:p>
    <w:p w14:paraId="793BCBAA" w14:textId="77777777" w:rsidR="00720019" w:rsidRPr="00501890" w:rsidRDefault="00720019" w:rsidP="00720019">
      <w:pPr>
        <w:jc w:val="center"/>
      </w:pPr>
      <w:r w:rsidRPr="00501890">
        <w:rPr>
          <w:noProof/>
          <w:lang w:eastAsia="en-US"/>
        </w:rPr>
        <w:drawing>
          <wp:inline distT="0" distB="0" distL="0" distR="0" wp14:anchorId="347B1F19" wp14:editId="7264BFBF">
            <wp:extent cx="5731510" cy="2572904"/>
            <wp:effectExtent l="19050" t="19050" r="21590" b="17896"/>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a:srcRect/>
                    <a:stretch>
                      <a:fillRect/>
                    </a:stretch>
                  </pic:blipFill>
                  <pic:spPr bwMode="auto">
                    <a:xfrm>
                      <a:off x="0" y="0"/>
                      <a:ext cx="5731510" cy="2572904"/>
                    </a:xfrm>
                    <a:prstGeom prst="rect">
                      <a:avLst/>
                    </a:prstGeom>
                    <a:noFill/>
                    <a:ln w="6350">
                      <a:solidFill>
                        <a:schemeClr val="tx1"/>
                      </a:solidFill>
                      <a:miter lim="800000"/>
                      <a:headEnd/>
                      <a:tailEnd/>
                    </a:ln>
                  </pic:spPr>
                </pic:pic>
              </a:graphicData>
            </a:graphic>
          </wp:inline>
        </w:drawing>
      </w:r>
    </w:p>
    <w:p w14:paraId="060126C2" w14:textId="77777777" w:rsidR="00720019" w:rsidRPr="00501890" w:rsidRDefault="00720019" w:rsidP="00720019">
      <w:pPr>
        <w:jc w:val="center"/>
      </w:pPr>
      <w:r w:rsidRPr="00501890">
        <w:rPr>
          <w:noProof/>
          <w:lang w:eastAsia="en-US"/>
        </w:rPr>
        <w:lastRenderedPageBreak/>
        <w:drawing>
          <wp:inline distT="0" distB="0" distL="0" distR="0" wp14:anchorId="1E1CEF09" wp14:editId="570AEE6E">
            <wp:extent cx="5731510" cy="2864959"/>
            <wp:effectExtent l="19050" t="19050" r="21590" b="11591"/>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a:srcRect/>
                    <a:stretch>
                      <a:fillRect/>
                    </a:stretch>
                  </pic:blipFill>
                  <pic:spPr bwMode="auto">
                    <a:xfrm>
                      <a:off x="0" y="0"/>
                      <a:ext cx="5731510" cy="2864959"/>
                    </a:xfrm>
                    <a:prstGeom prst="rect">
                      <a:avLst/>
                    </a:prstGeom>
                    <a:noFill/>
                    <a:ln w="6350">
                      <a:solidFill>
                        <a:schemeClr val="tx1"/>
                      </a:solidFill>
                      <a:miter lim="800000"/>
                      <a:headEnd/>
                      <a:tailEnd/>
                    </a:ln>
                  </pic:spPr>
                </pic:pic>
              </a:graphicData>
            </a:graphic>
          </wp:inline>
        </w:drawing>
      </w:r>
    </w:p>
    <w:p w14:paraId="75388676" w14:textId="77777777" w:rsidR="00720019" w:rsidRPr="00501890" w:rsidRDefault="00720019" w:rsidP="00720019">
      <w:pPr>
        <w:jc w:val="center"/>
      </w:pPr>
      <w:r w:rsidRPr="00501890">
        <w:rPr>
          <w:noProof/>
          <w:lang w:eastAsia="en-US"/>
        </w:rPr>
        <w:drawing>
          <wp:inline distT="0" distB="0" distL="0" distR="0" wp14:anchorId="5969DAB6" wp14:editId="4CF84F68">
            <wp:extent cx="4876800" cy="2673263"/>
            <wp:effectExtent l="19050" t="19050" r="19050" b="12787"/>
            <wp:docPr id="1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srcRect/>
                    <a:stretch>
                      <a:fillRect/>
                    </a:stretch>
                  </pic:blipFill>
                  <pic:spPr bwMode="auto">
                    <a:xfrm>
                      <a:off x="0" y="0"/>
                      <a:ext cx="4876800" cy="2673263"/>
                    </a:xfrm>
                    <a:prstGeom prst="rect">
                      <a:avLst/>
                    </a:prstGeom>
                    <a:noFill/>
                    <a:ln w="6350">
                      <a:solidFill>
                        <a:schemeClr val="tx1"/>
                      </a:solidFill>
                      <a:miter lim="800000"/>
                      <a:headEnd/>
                      <a:tailEnd/>
                    </a:ln>
                  </pic:spPr>
                </pic:pic>
              </a:graphicData>
            </a:graphic>
          </wp:inline>
        </w:drawing>
      </w:r>
    </w:p>
    <w:sectPr w:rsidR="00720019" w:rsidRPr="00501890">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DAD30" w14:textId="77777777" w:rsidR="005507F5" w:rsidRDefault="005507F5" w:rsidP="00600470">
      <w:pPr>
        <w:spacing w:after="0" w:line="240" w:lineRule="auto"/>
      </w:pPr>
      <w:r>
        <w:separator/>
      </w:r>
    </w:p>
  </w:endnote>
  <w:endnote w:type="continuationSeparator" w:id="0">
    <w:p w14:paraId="561850E0" w14:textId="77777777" w:rsidR="005507F5" w:rsidRDefault="005507F5" w:rsidP="00600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C6404" w14:textId="77777777" w:rsidR="005507F5" w:rsidRDefault="005507F5" w:rsidP="00600470">
      <w:pPr>
        <w:spacing w:after="0" w:line="240" w:lineRule="auto"/>
      </w:pPr>
      <w:r>
        <w:separator/>
      </w:r>
    </w:p>
  </w:footnote>
  <w:footnote w:type="continuationSeparator" w:id="0">
    <w:p w14:paraId="278231C7" w14:textId="77777777" w:rsidR="005507F5" w:rsidRDefault="005507F5" w:rsidP="006004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C964E" w14:textId="33548552" w:rsidR="00600470" w:rsidRDefault="00600470">
    <w:pPr>
      <w:pStyle w:val="Header"/>
    </w:pPr>
    <w:r>
      <w:t xml:space="preserve">                                                                                                      </w:t>
    </w:r>
    <w:r>
      <w:rPr>
        <w:noProof/>
      </w:rPr>
      <w:drawing>
        <wp:inline distT="0" distB="0" distL="0" distR="0" wp14:anchorId="4A7988EF" wp14:editId="236EA9F1">
          <wp:extent cx="1542415" cy="676910"/>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2415" cy="676910"/>
                  </a:xfrm>
                  <a:prstGeom prst="rect">
                    <a:avLst/>
                  </a:prstGeom>
                  <a:noFill/>
                </pic:spPr>
              </pic:pic>
            </a:graphicData>
          </a:graphic>
        </wp:inline>
      </w:drawing>
    </w:r>
  </w:p>
  <w:p w14:paraId="23DEF097" w14:textId="77777777" w:rsidR="00600470" w:rsidRDefault="006004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81640"/>
    <w:multiLevelType w:val="hybridMultilevel"/>
    <w:tmpl w:val="8F809BE2"/>
    <w:lvl w:ilvl="0" w:tplc="B0D0B720">
      <w:start w:val="1"/>
      <w:numFmt w:val="bullet"/>
      <w:lvlText w:val="►"/>
      <w:lvlJc w:val="left"/>
      <w:pPr>
        <w:ind w:left="720" w:hanging="360"/>
      </w:pPr>
      <w:rPr>
        <w:rFonts w:ascii="Times New Roman" w:hAnsi="Times New Roman" w:cs="Times New Roman" w:hint="default"/>
      </w:rPr>
    </w:lvl>
    <w:lvl w:ilvl="1" w:tplc="D344672A" w:tentative="1">
      <w:start w:val="1"/>
      <w:numFmt w:val="bullet"/>
      <w:lvlText w:val="o"/>
      <w:lvlJc w:val="left"/>
      <w:pPr>
        <w:ind w:left="1440" w:hanging="360"/>
      </w:pPr>
      <w:rPr>
        <w:rFonts w:ascii="Courier New" w:hAnsi="Courier New" w:cs="Courier New" w:hint="default"/>
      </w:rPr>
    </w:lvl>
    <w:lvl w:ilvl="2" w:tplc="5608F7A6" w:tentative="1">
      <w:start w:val="1"/>
      <w:numFmt w:val="bullet"/>
      <w:lvlText w:val=""/>
      <w:lvlJc w:val="left"/>
      <w:pPr>
        <w:ind w:left="2160" w:hanging="360"/>
      </w:pPr>
      <w:rPr>
        <w:rFonts w:ascii="Wingdings" w:hAnsi="Wingdings" w:hint="default"/>
      </w:rPr>
    </w:lvl>
    <w:lvl w:ilvl="3" w:tplc="39D2B332" w:tentative="1">
      <w:start w:val="1"/>
      <w:numFmt w:val="bullet"/>
      <w:lvlText w:val=""/>
      <w:lvlJc w:val="left"/>
      <w:pPr>
        <w:ind w:left="2880" w:hanging="360"/>
      </w:pPr>
      <w:rPr>
        <w:rFonts w:ascii="Symbol" w:hAnsi="Symbol" w:hint="default"/>
      </w:rPr>
    </w:lvl>
    <w:lvl w:ilvl="4" w:tplc="0930EB44" w:tentative="1">
      <w:start w:val="1"/>
      <w:numFmt w:val="bullet"/>
      <w:lvlText w:val="o"/>
      <w:lvlJc w:val="left"/>
      <w:pPr>
        <w:ind w:left="3600" w:hanging="360"/>
      </w:pPr>
      <w:rPr>
        <w:rFonts w:ascii="Courier New" w:hAnsi="Courier New" w:cs="Courier New" w:hint="default"/>
      </w:rPr>
    </w:lvl>
    <w:lvl w:ilvl="5" w:tplc="4C0484AA" w:tentative="1">
      <w:start w:val="1"/>
      <w:numFmt w:val="bullet"/>
      <w:lvlText w:val=""/>
      <w:lvlJc w:val="left"/>
      <w:pPr>
        <w:ind w:left="4320" w:hanging="360"/>
      </w:pPr>
      <w:rPr>
        <w:rFonts w:ascii="Wingdings" w:hAnsi="Wingdings" w:hint="default"/>
      </w:rPr>
    </w:lvl>
    <w:lvl w:ilvl="6" w:tplc="CE029766" w:tentative="1">
      <w:start w:val="1"/>
      <w:numFmt w:val="bullet"/>
      <w:lvlText w:val=""/>
      <w:lvlJc w:val="left"/>
      <w:pPr>
        <w:ind w:left="5040" w:hanging="360"/>
      </w:pPr>
      <w:rPr>
        <w:rFonts w:ascii="Symbol" w:hAnsi="Symbol" w:hint="default"/>
      </w:rPr>
    </w:lvl>
    <w:lvl w:ilvl="7" w:tplc="D3C852D4" w:tentative="1">
      <w:start w:val="1"/>
      <w:numFmt w:val="bullet"/>
      <w:lvlText w:val="o"/>
      <w:lvlJc w:val="left"/>
      <w:pPr>
        <w:ind w:left="5760" w:hanging="360"/>
      </w:pPr>
      <w:rPr>
        <w:rFonts w:ascii="Courier New" w:hAnsi="Courier New" w:cs="Courier New" w:hint="default"/>
      </w:rPr>
    </w:lvl>
    <w:lvl w:ilvl="8" w:tplc="E2348E06" w:tentative="1">
      <w:start w:val="1"/>
      <w:numFmt w:val="bullet"/>
      <w:lvlText w:val=""/>
      <w:lvlJc w:val="left"/>
      <w:pPr>
        <w:ind w:left="6480" w:hanging="360"/>
      </w:pPr>
      <w:rPr>
        <w:rFonts w:ascii="Wingdings" w:hAnsi="Wingdings" w:hint="default"/>
      </w:rPr>
    </w:lvl>
  </w:abstractNum>
  <w:abstractNum w:abstractNumId="1" w15:restartNumberingAfterBreak="0">
    <w:nsid w:val="0B7F3F75"/>
    <w:multiLevelType w:val="hybridMultilevel"/>
    <w:tmpl w:val="40A68F34"/>
    <w:lvl w:ilvl="0" w:tplc="59FECFE6">
      <w:start w:val="1"/>
      <w:numFmt w:val="bullet"/>
      <w:lvlText w:val="►"/>
      <w:lvlJc w:val="left"/>
      <w:pPr>
        <w:ind w:left="720" w:hanging="360"/>
      </w:pPr>
      <w:rPr>
        <w:rFonts w:ascii="Times New Roman" w:hAnsi="Times New Roman" w:cs="Times New Roman" w:hint="default"/>
      </w:rPr>
    </w:lvl>
    <w:lvl w:ilvl="1" w:tplc="46E8BA8C" w:tentative="1">
      <w:start w:val="1"/>
      <w:numFmt w:val="bullet"/>
      <w:lvlText w:val="o"/>
      <w:lvlJc w:val="left"/>
      <w:pPr>
        <w:ind w:left="1440" w:hanging="360"/>
      </w:pPr>
      <w:rPr>
        <w:rFonts w:ascii="Courier New" w:hAnsi="Courier New" w:cs="Courier New" w:hint="default"/>
      </w:rPr>
    </w:lvl>
    <w:lvl w:ilvl="2" w:tplc="4470EECE" w:tentative="1">
      <w:start w:val="1"/>
      <w:numFmt w:val="bullet"/>
      <w:lvlText w:val=""/>
      <w:lvlJc w:val="left"/>
      <w:pPr>
        <w:ind w:left="2160" w:hanging="360"/>
      </w:pPr>
      <w:rPr>
        <w:rFonts w:ascii="Wingdings" w:hAnsi="Wingdings" w:hint="default"/>
      </w:rPr>
    </w:lvl>
    <w:lvl w:ilvl="3" w:tplc="18468F00" w:tentative="1">
      <w:start w:val="1"/>
      <w:numFmt w:val="bullet"/>
      <w:lvlText w:val=""/>
      <w:lvlJc w:val="left"/>
      <w:pPr>
        <w:ind w:left="2880" w:hanging="360"/>
      </w:pPr>
      <w:rPr>
        <w:rFonts w:ascii="Symbol" w:hAnsi="Symbol" w:hint="default"/>
      </w:rPr>
    </w:lvl>
    <w:lvl w:ilvl="4" w:tplc="7C404A66" w:tentative="1">
      <w:start w:val="1"/>
      <w:numFmt w:val="bullet"/>
      <w:lvlText w:val="o"/>
      <w:lvlJc w:val="left"/>
      <w:pPr>
        <w:ind w:left="3600" w:hanging="360"/>
      </w:pPr>
      <w:rPr>
        <w:rFonts w:ascii="Courier New" w:hAnsi="Courier New" w:cs="Courier New" w:hint="default"/>
      </w:rPr>
    </w:lvl>
    <w:lvl w:ilvl="5" w:tplc="9510F9BC" w:tentative="1">
      <w:start w:val="1"/>
      <w:numFmt w:val="bullet"/>
      <w:lvlText w:val=""/>
      <w:lvlJc w:val="left"/>
      <w:pPr>
        <w:ind w:left="4320" w:hanging="360"/>
      </w:pPr>
      <w:rPr>
        <w:rFonts w:ascii="Wingdings" w:hAnsi="Wingdings" w:hint="default"/>
      </w:rPr>
    </w:lvl>
    <w:lvl w:ilvl="6" w:tplc="65D63512" w:tentative="1">
      <w:start w:val="1"/>
      <w:numFmt w:val="bullet"/>
      <w:lvlText w:val=""/>
      <w:lvlJc w:val="left"/>
      <w:pPr>
        <w:ind w:left="5040" w:hanging="360"/>
      </w:pPr>
      <w:rPr>
        <w:rFonts w:ascii="Symbol" w:hAnsi="Symbol" w:hint="default"/>
      </w:rPr>
    </w:lvl>
    <w:lvl w:ilvl="7" w:tplc="65F83BFC" w:tentative="1">
      <w:start w:val="1"/>
      <w:numFmt w:val="bullet"/>
      <w:lvlText w:val="o"/>
      <w:lvlJc w:val="left"/>
      <w:pPr>
        <w:ind w:left="5760" w:hanging="360"/>
      </w:pPr>
      <w:rPr>
        <w:rFonts w:ascii="Courier New" w:hAnsi="Courier New" w:cs="Courier New" w:hint="default"/>
      </w:rPr>
    </w:lvl>
    <w:lvl w:ilvl="8" w:tplc="C00E6520" w:tentative="1">
      <w:start w:val="1"/>
      <w:numFmt w:val="bullet"/>
      <w:lvlText w:val=""/>
      <w:lvlJc w:val="left"/>
      <w:pPr>
        <w:ind w:left="6480" w:hanging="360"/>
      </w:pPr>
      <w:rPr>
        <w:rFonts w:ascii="Wingdings" w:hAnsi="Wingdings" w:hint="default"/>
      </w:rPr>
    </w:lvl>
  </w:abstractNum>
  <w:abstractNum w:abstractNumId="2" w15:restartNumberingAfterBreak="0">
    <w:nsid w:val="0D355684"/>
    <w:multiLevelType w:val="hybridMultilevel"/>
    <w:tmpl w:val="B21EAA36"/>
    <w:lvl w:ilvl="0" w:tplc="63949A14">
      <w:start w:val="1"/>
      <w:numFmt w:val="bullet"/>
      <w:lvlText w:val="►"/>
      <w:lvlJc w:val="left"/>
      <w:pPr>
        <w:ind w:left="720" w:hanging="360"/>
      </w:pPr>
      <w:rPr>
        <w:rFonts w:ascii="Times New Roman" w:hAnsi="Times New Roman" w:cs="Times New Roman" w:hint="default"/>
      </w:rPr>
    </w:lvl>
    <w:lvl w:ilvl="1" w:tplc="8B92CC44" w:tentative="1">
      <w:start w:val="1"/>
      <w:numFmt w:val="bullet"/>
      <w:lvlText w:val="o"/>
      <w:lvlJc w:val="left"/>
      <w:pPr>
        <w:ind w:left="1440" w:hanging="360"/>
      </w:pPr>
      <w:rPr>
        <w:rFonts w:ascii="Courier New" w:hAnsi="Courier New" w:cs="Courier New" w:hint="default"/>
      </w:rPr>
    </w:lvl>
    <w:lvl w:ilvl="2" w:tplc="E4F08E08" w:tentative="1">
      <w:start w:val="1"/>
      <w:numFmt w:val="bullet"/>
      <w:lvlText w:val=""/>
      <w:lvlJc w:val="left"/>
      <w:pPr>
        <w:ind w:left="2160" w:hanging="360"/>
      </w:pPr>
      <w:rPr>
        <w:rFonts w:ascii="Wingdings" w:hAnsi="Wingdings" w:hint="default"/>
      </w:rPr>
    </w:lvl>
    <w:lvl w:ilvl="3" w:tplc="6FBE5A0E" w:tentative="1">
      <w:start w:val="1"/>
      <w:numFmt w:val="bullet"/>
      <w:lvlText w:val=""/>
      <w:lvlJc w:val="left"/>
      <w:pPr>
        <w:ind w:left="2880" w:hanging="360"/>
      </w:pPr>
      <w:rPr>
        <w:rFonts w:ascii="Symbol" w:hAnsi="Symbol" w:hint="default"/>
      </w:rPr>
    </w:lvl>
    <w:lvl w:ilvl="4" w:tplc="29445FAC" w:tentative="1">
      <w:start w:val="1"/>
      <w:numFmt w:val="bullet"/>
      <w:lvlText w:val="o"/>
      <w:lvlJc w:val="left"/>
      <w:pPr>
        <w:ind w:left="3600" w:hanging="360"/>
      </w:pPr>
      <w:rPr>
        <w:rFonts w:ascii="Courier New" w:hAnsi="Courier New" w:cs="Courier New" w:hint="default"/>
      </w:rPr>
    </w:lvl>
    <w:lvl w:ilvl="5" w:tplc="AA8AE4CA" w:tentative="1">
      <w:start w:val="1"/>
      <w:numFmt w:val="bullet"/>
      <w:lvlText w:val=""/>
      <w:lvlJc w:val="left"/>
      <w:pPr>
        <w:ind w:left="4320" w:hanging="360"/>
      </w:pPr>
      <w:rPr>
        <w:rFonts w:ascii="Wingdings" w:hAnsi="Wingdings" w:hint="default"/>
      </w:rPr>
    </w:lvl>
    <w:lvl w:ilvl="6" w:tplc="AA425AC2" w:tentative="1">
      <w:start w:val="1"/>
      <w:numFmt w:val="bullet"/>
      <w:lvlText w:val=""/>
      <w:lvlJc w:val="left"/>
      <w:pPr>
        <w:ind w:left="5040" w:hanging="360"/>
      </w:pPr>
      <w:rPr>
        <w:rFonts w:ascii="Symbol" w:hAnsi="Symbol" w:hint="default"/>
      </w:rPr>
    </w:lvl>
    <w:lvl w:ilvl="7" w:tplc="2E4677CA" w:tentative="1">
      <w:start w:val="1"/>
      <w:numFmt w:val="bullet"/>
      <w:lvlText w:val="o"/>
      <w:lvlJc w:val="left"/>
      <w:pPr>
        <w:ind w:left="5760" w:hanging="360"/>
      </w:pPr>
      <w:rPr>
        <w:rFonts w:ascii="Courier New" w:hAnsi="Courier New" w:cs="Courier New" w:hint="default"/>
      </w:rPr>
    </w:lvl>
    <w:lvl w:ilvl="8" w:tplc="F07A3DA2" w:tentative="1">
      <w:start w:val="1"/>
      <w:numFmt w:val="bullet"/>
      <w:lvlText w:val=""/>
      <w:lvlJc w:val="left"/>
      <w:pPr>
        <w:ind w:left="6480" w:hanging="360"/>
      </w:pPr>
      <w:rPr>
        <w:rFonts w:ascii="Wingdings" w:hAnsi="Wingdings" w:hint="default"/>
      </w:rPr>
    </w:lvl>
  </w:abstractNum>
  <w:abstractNum w:abstractNumId="3" w15:restartNumberingAfterBreak="0">
    <w:nsid w:val="1DD82DA5"/>
    <w:multiLevelType w:val="hybridMultilevel"/>
    <w:tmpl w:val="BC4AF5A8"/>
    <w:lvl w:ilvl="0" w:tplc="113C6A76">
      <w:start w:val="1"/>
      <w:numFmt w:val="bullet"/>
      <w:lvlText w:val="►"/>
      <w:lvlJc w:val="left"/>
      <w:pPr>
        <w:ind w:left="720" w:hanging="360"/>
      </w:pPr>
      <w:rPr>
        <w:rFonts w:ascii="Times New Roman" w:hAnsi="Times New Roman" w:cs="Times New Roman" w:hint="default"/>
      </w:rPr>
    </w:lvl>
    <w:lvl w:ilvl="1" w:tplc="C4FC7AB8" w:tentative="1">
      <w:start w:val="1"/>
      <w:numFmt w:val="bullet"/>
      <w:lvlText w:val="o"/>
      <w:lvlJc w:val="left"/>
      <w:pPr>
        <w:ind w:left="1440" w:hanging="360"/>
      </w:pPr>
      <w:rPr>
        <w:rFonts w:ascii="Courier New" w:hAnsi="Courier New" w:cs="Courier New" w:hint="default"/>
      </w:rPr>
    </w:lvl>
    <w:lvl w:ilvl="2" w:tplc="416AE9AA" w:tentative="1">
      <w:start w:val="1"/>
      <w:numFmt w:val="bullet"/>
      <w:lvlText w:val=""/>
      <w:lvlJc w:val="left"/>
      <w:pPr>
        <w:ind w:left="2160" w:hanging="360"/>
      </w:pPr>
      <w:rPr>
        <w:rFonts w:ascii="Wingdings" w:hAnsi="Wingdings" w:hint="default"/>
      </w:rPr>
    </w:lvl>
    <w:lvl w:ilvl="3" w:tplc="D2BC00BE" w:tentative="1">
      <w:start w:val="1"/>
      <w:numFmt w:val="bullet"/>
      <w:lvlText w:val=""/>
      <w:lvlJc w:val="left"/>
      <w:pPr>
        <w:ind w:left="2880" w:hanging="360"/>
      </w:pPr>
      <w:rPr>
        <w:rFonts w:ascii="Symbol" w:hAnsi="Symbol" w:hint="default"/>
      </w:rPr>
    </w:lvl>
    <w:lvl w:ilvl="4" w:tplc="C0B46BEA" w:tentative="1">
      <w:start w:val="1"/>
      <w:numFmt w:val="bullet"/>
      <w:lvlText w:val="o"/>
      <w:lvlJc w:val="left"/>
      <w:pPr>
        <w:ind w:left="3600" w:hanging="360"/>
      </w:pPr>
      <w:rPr>
        <w:rFonts w:ascii="Courier New" w:hAnsi="Courier New" w:cs="Courier New" w:hint="default"/>
      </w:rPr>
    </w:lvl>
    <w:lvl w:ilvl="5" w:tplc="821E5A3C" w:tentative="1">
      <w:start w:val="1"/>
      <w:numFmt w:val="bullet"/>
      <w:lvlText w:val=""/>
      <w:lvlJc w:val="left"/>
      <w:pPr>
        <w:ind w:left="4320" w:hanging="360"/>
      </w:pPr>
      <w:rPr>
        <w:rFonts w:ascii="Wingdings" w:hAnsi="Wingdings" w:hint="default"/>
      </w:rPr>
    </w:lvl>
    <w:lvl w:ilvl="6" w:tplc="21A2C73A" w:tentative="1">
      <w:start w:val="1"/>
      <w:numFmt w:val="bullet"/>
      <w:lvlText w:val=""/>
      <w:lvlJc w:val="left"/>
      <w:pPr>
        <w:ind w:left="5040" w:hanging="360"/>
      </w:pPr>
      <w:rPr>
        <w:rFonts w:ascii="Symbol" w:hAnsi="Symbol" w:hint="default"/>
      </w:rPr>
    </w:lvl>
    <w:lvl w:ilvl="7" w:tplc="9514A850" w:tentative="1">
      <w:start w:val="1"/>
      <w:numFmt w:val="bullet"/>
      <w:lvlText w:val="o"/>
      <w:lvlJc w:val="left"/>
      <w:pPr>
        <w:ind w:left="5760" w:hanging="360"/>
      </w:pPr>
      <w:rPr>
        <w:rFonts w:ascii="Courier New" w:hAnsi="Courier New" w:cs="Courier New" w:hint="default"/>
      </w:rPr>
    </w:lvl>
    <w:lvl w:ilvl="8" w:tplc="780E0FB6" w:tentative="1">
      <w:start w:val="1"/>
      <w:numFmt w:val="bullet"/>
      <w:lvlText w:val=""/>
      <w:lvlJc w:val="left"/>
      <w:pPr>
        <w:ind w:left="6480" w:hanging="360"/>
      </w:pPr>
      <w:rPr>
        <w:rFonts w:ascii="Wingdings" w:hAnsi="Wingdings" w:hint="default"/>
      </w:rPr>
    </w:lvl>
  </w:abstractNum>
  <w:abstractNum w:abstractNumId="4" w15:restartNumberingAfterBreak="0">
    <w:nsid w:val="25776F11"/>
    <w:multiLevelType w:val="hybridMultilevel"/>
    <w:tmpl w:val="75B63070"/>
    <w:lvl w:ilvl="0" w:tplc="5A421DBE">
      <w:start w:val="1"/>
      <w:numFmt w:val="bullet"/>
      <w:lvlText w:val="►"/>
      <w:lvlJc w:val="left"/>
      <w:pPr>
        <w:ind w:left="720" w:hanging="360"/>
      </w:pPr>
      <w:rPr>
        <w:rFonts w:ascii="Times New Roman" w:hAnsi="Times New Roman" w:cs="Times New Roman" w:hint="default"/>
      </w:rPr>
    </w:lvl>
    <w:lvl w:ilvl="1" w:tplc="51188FFA" w:tentative="1">
      <w:start w:val="1"/>
      <w:numFmt w:val="bullet"/>
      <w:lvlText w:val="o"/>
      <w:lvlJc w:val="left"/>
      <w:pPr>
        <w:ind w:left="1440" w:hanging="360"/>
      </w:pPr>
      <w:rPr>
        <w:rFonts w:ascii="Courier New" w:hAnsi="Courier New" w:cs="Courier New" w:hint="default"/>
      </w:rPr>
    </w:lvl>
    <w:lvl w:ilvl="2" w:tplc="0E4A7C92" w:tentative="1">
      <w:start w:val="1"/>
      <w:numFmt w:val="bullet"/>
      <w:lvlText w:val=""/>
      <w:lvlJc w:val="left"/>
      <w:pPr>
        <w:ind w:left="2160" w:hanging="360"/>
      </w:pPr>
      <w:rPr>
        <w:rFonts w:ascii="Wingdings" w:hAnsi="Wingdings" w:hint="default"/>
      </w:rPr>
    </w:lvl>
    <w:lvl w:ilvl="3" w:tplc="551CA78E" w:tentative="1">
      <w:start w:val="1"/>
      <w:numFmt w:val="bullet"/>
      <w:lvlText w:val=""/>
      <w:lvlJc w:val="left"/>
      <w:pPr>
        <w:ind w:left="2880" w:hanging="360"/>
      </w:pPr>
      <w:rPr>
        <w:rFonts w:ascii="Symbol" w:hAnsi="Symbol" w:hint="default"/>
      </w:rPr>
    </w:lvl>
    <w:lvl w:ilvl="4" w:tplc="9DBEF4F6" w:tentative="1">
      <w:start w:val="1"/>
      <w:numFmt w:val="bullet"/>
      <w:lvlText w:val="o"/>
      <w:lvlJc w:val="left"/>
      <w:pPr>
        <w:ind w:left="3600" w:hanging="360"/>
      </w:pPr>
      <w:rPr>
        <w:rFonts w:ascii="Courier New" w:hAnsi="Courier New" w:cs="Courier New" w:hint="default"/>
      </w:rPr>
    </w:lvl>
    <w:lvl w:ilvl="5" w:tplc="49B890DC" w:tentative="1">
      <w:start w:val="1"/>
      <w:numFmt w:val="bullet"/>
      <w:lvlText w:val=""/>
      <w:lvlJc w:val="left"/>
      <w:pPr>
        <w:ind w:left="4320" w:hanging="360"/>
      </w:pPr>
      <w:rPr>
        <w:rFonts w:ascii="Wingdings" w:hAnsi="Wingdings" w:hint="default"/>
      </w:rPr>
    </w:lvl>
    <w:lvl w:ilvl="6" w:tplc="EF368D66" w:tentative="1">
      <w:start w:val="1"/>
      <w:numFmt w:val="bullet"/>
      <w:lvlText w:val=""/>
      <w:lvlJc w:val="left"/>
      <w:pPr>
        <w:ind w:left="5040" w:hanging="360"/>
      </w:pPr>
      <w:rPr>
        <w:rFonts w:ascii="Symbol" w:hAnsi="Symbol" w:hint="default"/>
      </w:rPr>
    </w:lvl>
    <w:lvl w:ilvl="7" w:tplc="0A76BBF6" w:tentative="1">
      <w:start w:val="1"/>
      <w:numFmt w:val="bullet"/>
      <w:lvlText w:val="o"/>
      <w:lvlJc w:val="left"/>
      <w:pPr>
        <w:ind w:left="5760" w:hanging="360"/>
      </w:pPr>
      <w:rPr>
        <w:rFonts w:ascii="Courier New" w:hAnsi="Courier New" w:cs="Courier New" w:hint="default"/>
      </w:rPr>
    </w:lvl>
    <w:lvl w:ilvl="8" w:tplc="409C300C" w:tentative="1">
      <w:start w:val="1"/>
      <w:numFmt w:val="bullet"/>
      <w:lvlText w:val=""/>
      <w:lvlJc w:val="left"/>
      <w:pPr>
        <w:ind w:left="6480" w:hanging="360"/>
      </w:pPr>
      <w:rPr>
        <w:rFonts w:ascii="Wingdings" w:hAnsi="Wingdings" w:hint="default"/>
      </w:rPr>
    </w:lvl>
  </w:abstractNum>
  <w:abstractNum w:abstractNumId="5" w15:restartNumberingAfterBreak="0">
    <w:nsid w:val="2F5746F4"/>
    <w:multiLevelType w:val="hybridMultilevel"/>
    <w:tmpl w:val="5F689B94"/>
    <w:lvl w:ilvl="0" w:tplc="9FE0DC0C">
      <w:start w:val="1"/>
      <w:numFmt w:val="bullet"/>
      <w:lvlText w:val="►"/>
      <w:lvlJc w:val="left"/>
      <w:pPr>
        <w:ind w:left="720" w:hanging="360"/>
      </w:pPr>
      <w:rPr>
        <w:rFonts w:ascii="Times New Roman" w:hAnsi="Times New Roman" w:cs="Times New Roman" w:hint="default"/>
      </w:rPr>
    </w:lvl>
    <w:lvl w:ilvl="1" w:tplc="49C0D2B6" w:tentative="1">
      <w:start w:val="1"/>
      <w:numFmt w:val="bullet"/>
      <w:lvlText w:val="o"/>
      <w:lvlJc w:val="left"/>
      <w:pPr>
        <w:ind w:left="1440" w:hanging="360"/>
      </w:pPr>
      <w:rPr>
        <w:rFonts w:ascii="Courier New" w:hAnsi="Courier New" w:cs="Courier New" w:hint="default"/>
      </w:rPr>
    </w:lvl>
    <w:lvl w:ilvl="2" w:tplc="275EACD4" w:tentative="1">
      <w:start w:val="1"/>
      <w:numFmt w:val="bullet"/>
      <w:lvlText w:val=""/>
      <w:lvlJc w:val="left"/>
      <w:pPr>
        <w:ind w:left="2160" w:hanging="360"/>
      </w:pPr>
      <w:rPr>
        <w:rFonts w:ascii="Wingdings" w:hAnsi="Wingdings" w:hint="default"/>
      </w:rPr>
    </w:lvl>
    <w:lvl w:ilvl="3" w:tplc="EC8C40FC" w:tentative="1">
      <w:start w:val="1"/>
      <w:numFmt w:val="bullet"/>
      <w:lvlText w:val=""/>
      <w:lvlJc w:val="left"/>
      <w:pPr>
        <w:ind w:left="2880" w:hanging="360"/>
      </w:pPr>
      <w:rPr>
        <w:rFonts w:ascii="Symbol" w:hAnsi="Symbol" w:hint="default"/>
      </w:rPr>
    </w:lvl>
    <w:lvl w:ilvl="4" w:tplc="7F9E3CEE" w:tentative="1">
      <w:start w:val="1"/>
      <w:numFmt w:val="bullet"/>
      <w:lvlText w:val="o"/>
      <w:lvlJc w:val="left"/>
      <w:pPr>
        <w:ind w:left="3600" w:hanging="360"/>
      </w:pPr>
      <w:rPr>
        <w:rFonts w:ascii="Courier New" w:hAnsi="Courier New" w:cs="Courier New" w:hint="default"/>
      </w:rPr>
    </w:lvl>
    <w:lvl w:ilvl="5" w:tplc="DC74EFB8" w:tentative="1">
      <w:start w:val="1"/>
      <w:numFmt w:val="bullet"/>
      <w:lvlText w:val=""/>
      <w:lvlJc w:val="left"/>
      <w:pPr>
        <w:ind w:left="4320" w:hanging="360"/>
      </w:pPr>
      <w:rPr>
        <w:rFonts w:ascii="Wingdings" w:hAnsi="Wingdings" w:hint="default"/>
      </w:rPr>
    </w:lvl>
    <w:lvl w:ilvl="6" w:tplc="296440C6" w:tentative="1">
      <w:start w:val="1"/>
      <w:numFmt w:val="bullet"/>
      <w:lvlText w:val=""/>
      <w:lvlJc w:val="left"/>
      <w:pPr>
        <w:ind w:left="5040" w:hanging="360"/>
      </w:pPr>
      <w:rPr>
        <w:rFonts w:ascii="Symbol" w:hAnsi="Symbol" w:hint="default"/>
      </w:rPr>
    </w:lvl>
    <w:lvl w:ilvl="7" w:tplc="71A664F6" w:tentative="1">
      <w:start w:val="1"/>
      <w:numFmt w:val="bullet"/>
      <w:lvlText w:val="o"/>
      <w:lvlJc w:val="left"/>
      <w:pPr>
        <w:ind w:left="5760" w:hanging="360"/>
      </w:pPr>
      <w:rPr>
        <w:rFonts w:ascii="Courier New" w:hAnsi="Courier New" w:cs="Courier New" w:hint="default"/>
      </w:rPr>
    </w:lvl>
    <w:lvl w:ilvl="8" w:tplc="BF4A27B4" w:tentative="1">
      <w:start w:val="1"/>
      <w:numFmt w:val="bullet"/>
      <w:lvlText w:val=""/>
      <w:lvlJc w:val="left"/>
      <w:pPr>
        <w:ind w:left="6480" w:hanging="360"/>
      </w:pPr>
      <w:rPr>
        <w:rFonts w:ascii="Wingdings" w:hAnsi="Wingdings" w:hint="default"/>
      </w:rPr>
    </w:lvl>
  </w:abstractNum>
  <w:abstractNum w:abstractNumId="6" w15:restartNumberingAfterBreak="0">
    <w:nsid w:val="34CA6B31"/>
    <w:multiLevelType w:val="hybridMultilevel"/>
    <w:tmpl w:val="168C3E9A"/>
    <w:lvl w:ilvl="0" w:tplc="C11007E8">
      <w:start w:val="1"/>
      <w:numFmt w:val="bullet"/>
      <w:lvlText w:val="►"/>
      <w:lvlJc w:val="left"/>
      <w:pPr>
        <w:ind w:left="720" w:hanging="360"/>
      </w:pPr>
      <w:rPr>
        <w:rFonts w:ascii="Times New Roman" w:hAnsi="Times New Roman" w:cs="Times New Roman" w:hint="default"/>
      </w:rPr>
    </w:lvl>
    <w:lvl w:ilvl="1" w:tplc="A0F6A2FE" w:tentative="1">
      <w:start w:val="1"/>
      <w:numFmt w:val="bullet"/>
      <w:lvlText w:val="o"/>
      <w:lvlJc w:val="left"/>
      <w:pPr>
        <w:ind w:left="1440" w:hanging="360"/>
      </w:pPr>
      <w:rPr>
        <w:rFonts w:ascii="Courier New" w:hAnsi="Courier New" w:cs="Courier New" w:hint="default"/>
      </w:rPr>
    </w:lvl>
    <w:lvl w:ilvl="2" w:tplc="6A7222EE" w:tentative="1">
      <w:start w:val="1"/>
      <w:numFmt w:val="bullet"/>
      <w:lvlText w:val=""/>
      <w:lvlJc w:val="left"/>
      <w:pPr>
        <w:ind w:left="2160" w:hanging="360"/>
      </w:pPr>
      <w:rPr>
        <w:rFonts w:ascii="Wingdings" w:hAnsi="Wingdings" w:hint="default"/>
      </w:rPr>
    </w:lvl>
    <w:lvl w:ilvl="3" w:tplc="7FF8E2AC" w:tentative="1">
      <w:start w:val="1"/>
      <w:numFmt w:val="bullet"/>
      <w:lvlText w:val=""/>
      <w:lvlJc w:val="left"/>
      <w:pPr>
        <w:ind w:left="2880" w:hanging="360"/>
      </w:pPr>
      <w:rPr>
        <w:rFonts w:ascii="Symbol" w:hAnsi="Symbol" w:hint="default"/>
      </w:rPr>
    </w:lvl>
    <w:lvl w:ilvl="4" w:tplc="A4527684" w:tentative="1">
      <w:start w:val="1"/>
      <w:numFmt w:val="bullet"/>
      <w:lvlText w:val="o"/>
      <w:lvlJc w:val="left"/>
      <w:pPr>
        <w:ind w:left="3600" w:hanging="360"/>
      </w:pPr>
      <w:rPr>
        <w:rFonts w:ascii="Courier New" w:hAnsi="Courier New" w:cs="Courier New" w:hint="default"/>
      </w:rPr>
    </w:lvl>
    <w:lvl w:ilvl="5" w:tplc="3CE2043E" w:tentative="1">
      <w:start w:val="1"/>
      <w:numFmt w:val="bullet"/>
      <w:lvlText w:val=""/>
      <w:lvlJc w:val="left"/>
      <w:pPr>
        <w:ind w:left="4320" w:hanging="360"/>
      </w:pPr>
      <w:rPr>
        <w:rFonts w:ascii="Wingdings" w:hAnsi="Wingdings" w:hint="default"/>
      </w:rPr>
    </w:lvl>
    <w:lvl w:ilvl="6" w:tplc="16785C94" w:tentative="1">
      <w:start w:val="1"/>
      <w:numFmt w:val="bullet"/>
      <w:lvlText w:val=""/>
      <w:lvlJc w:val="left"/>
      <w:pPr>
        <w:ind w:left="5040" w:hanging="360"/>
      </w:pPr>
      <w:rPr>
        <w:rFonts w:ascii="Symbol" w:hAnsi="Symbol" w:hint="default"/>
      </w:rPr>
    </w:lvl>
    <w:lvl w:ilvl="7" w:tplc="1A0229E4" w:tentative="1">
      <w:start w:val="1"/>
      <w:numFmt w:val="bullet"/>
      <w:lvlText w:val="o"/>
      <w:lvlJc w:val="left"/>
      <w:pPr>
        <w:ind w:left="5760" w:hanging="360"/>
      </w:pPr>
      <w:rPr>
        <w:rFonts w:ascii="Courier New" w:hAnsi="Courier New" w:cs="Courier New" w:hint="default"/>
      </w:rPr>
    </w:lvl>
    <w:lvl w:ilvl="8" w:tplc="9B686AD6" w:tentative="1">
      <w:start w:val="1"/>
      <w:numFmt w:val="bullet"/>
      <w:lvlText w:val=""/>
      <w:lvlJc w:val="left"/>
      <w:pPr>
        <w:ind w:left="6480" w:hanging="360"/>
      </w:pPr>
      <w:rPr>
        <w:rFonts w:ascii="Wingdings" w:hAnsi="Wingdings" w:hint="default"/>
      </w:rPr>
    </w:lvl>
  </w:abstractNum>
  <w:abstractNum w:abstractNumId="7" w15:restartNumberingAfterBreak="0">
    <w:nsid w:val="51D77404"/>
    <w:multiLevelType w:val="hybridMultilevel"/>
    <w:tmpl w:val="FE5E2698"/>
    <w:lvl w:ilvl="0" w:tplc="8F30BE32">
      <w:start w:val="1"/>
      <w:numFmt w:val="bullet"/>
      <w:lvlText w:val="►"/>
      <w:lvlJc w:val="left"/>
      <w:pPr>
        <w:ind w:left="720" w:hanging="360"/>
      </w:pPr>
      <w:rPr>
        <w:rFonts w:ascii="Times New Roman" w:hAnsi="Times New Roman" w:cs="Times New Roman" w:hint="default"/>
      </w:rPr>
    </w:lvl>
    <w:lvl w:ilvl="1" w:tplc="FF644962" w:tentative="1">
      <w:start w:val="1"/>
      <w:numFmt w:val="bullet"/>
      <w:lvlText w:val="o"/>
      <w:lvlJc w:val="left"/>
      <w:pPr>
        <w:ind w:left="1440" w:hanging="360"/>
      </w:pPr>
      <w:rPr>
        <w:rFonts w:ascii="Courier New" w:hAnsi="Courier New" w:cs="Courier New" w:hint="default"/>
      </w:rPr>
    </w:lvl>
    <w:lvl w:ilvl="2" w:tplc="CC58DDAC" w:tentative="1">
      <w:start w:val="1"/>
      <w:numFmt w:val="bullet"/>
      <w:lvlText w:val=""/>
      <w:lvlJc w:val="left"/>
      <w:pPr>
        <w:ind w:left="2160" w:hanging="360"/>
      </w:pPr>
      <w:rPr>
        <w:rFonts w:ascii="Wingdings" w:hAnsi="Wingdings" w:hint="default"/>
      </w:rPr>
    </w:lvl>
    <w:lvl w:ilvl="3" w:tplc="BD7813EC" w:tentative="1">
      <w:start w:val="1"/>
      <w:numFmt w:val="bullet"/>
      <w:lvlText w:val=""/>
      <w:lvlJc w:val="left"/>
      <w:pPr>
        <w:ind w:left="2880" w:hanging="360"/>
      </w:pPr>
      <w:rPr>
        <w:rFonts w:ascii="Symbol" w:hAnsi="Symbol" w:hint="default"/>
      </w:rPr>
    </w:lvl>
    <w:lvl w:ilvl="4" w:tplc="8876A478" w:tentative="1">
      <w:start w:val="1"/>
      <w:numFmt w:val="bullet"/>
      <w:lvlText w:val="o"/>
      <w:lvlJc w:val="left"/>
      <w:pPr>
        <w:ind w:left="3600" w:hanging="360"/>
      </w:pPr>
      <w:rPr>
        <w:rFonts w:ascii="Courier New" w:hAnsi="Courier New" w:cs="Courier New" w:hint="default"/>
      </w:rPr>
    </w:lvl>
    <w:lvl w:ilvl="5" w:tplc="097C31EE" w:tentative="1">
      <w:start w:val="1"/>
      <w:numFmt w:val="bullet"/>
      <w:lvlText w:val=""/>
      <w:lvlJc w:val="left"/>
      <w:pPr>
        <w:ind w:left="4320" w:hanging="360"/>
      </w:pPr>
      <w:rPr>
        <w:rFonts w:ascii="Wingdings" w:hAnsi="Wingdings" w:hint="default"/>
      </w:rPr>
    </w:lvl>
    <w:lvl w:ilvl="6" w:tplc="D52E036E" w:tentative="1">
      <w:start w:val="1"/>
      <w:numFmt w:val="bullet"/>
      <w:lvlText w:val=""/>
      <w:lvlJc w:val="left"/>
      <w:pPr>
        <w:ind w:left="5040" w:hanging="360"/>
      </w:pPr>
      <w:rPr>
        <w:rFonts w:ascii="Symbol" w:hAnsi="Symbol" w:hint="default"/>
      </w:rPr>
    </w:lvl>
    <w:lvl w:ilvl="7" w:tplc="0F3E188E" w:tentative="1">
      <w:start w:val="1"/>
      <w:numFmt w:val="bullet"/>
      <w:lvlText w:val="o"/>
      <w:lvlJc w:val="left"/>
      <w:pPr>
        <w:ind w:left="5760" w:hanging="360"/>
      </w:pPr>
      <w:rPr>
        <w:rFonts w:ascii="Courier New" w:hAnsi="Courier New" w:cs="Courier New" w:hint="default"/>
      </w:rPr>
    </w:lvl>
    <w:lvl w:ilvl="8" w:tplc="7260674A" w:tentative="1">
      <w:start w:val="1"/>
      <w:numFmt w:val="bullet"/>
      <w:lvlText w:val=""/>
      <w:lvlJc w:val="left"/>
      <w:pPr>
        <w:ind w:left="6480" w:hanging="360"/>
      </w:pPr>
      <w:rPr>
        <w:rFonts w:ascii="Wingdings" w:hAnsi="Wingdings" w:hint="default"/>
      </w:rPr>
    </w:lvl>
  </w:abstractNum>
  <w:abstractNum w:abstractNumId="8" w15:restartNumberingAfterBreak="0">
    <w:nsid w:val="7D09140A"/>
    <w:multiLevelType w:val="hybridMultilevel"/>
    <w:tmpl w:val="D1983092"/>
    <w:lvl w:ilvl="0" w:tplc="C084271A">
      <w:start w:val="1"/>
      <w:numFmt w:val="bullet"/>
      <w:lvlText w:val="►"/>
      <w:lvlJc w:val="left"/>
      <w:pPr>
        <w:ind w:left="720" w:hanging="360"/>
      </w:pPr>
      <w:rPr>
        <w:rFonts w:ascii="Times New Roman" w:hAnsi="Times New Roman" w:cs="Times New Roman" w:hint="default"/>
      </w:rPr>
    </w:lvl>
    <w:lvl w:ilvl="1" w:tplc="796A4FA0" w:tentative="1">
      <w:start w:val="1"/>
      <w:numFmt w:val="bullet"/>
      <w:lvlText w:val="o"/>
      <w:lvlJc w:val="left"/>
      <w:pPr>
        <w:ind w:left="1440" w:hanging="360"/>
      </w:pPr>
      <w:rPr>
        <w:rFonts w:ascii="Courier New" w:hAnsi="Courier New" w:cs="Courier New" w:hint="default"/>
      </w:rPr>
    </w:lvl>
    <w:lvl w:ilvl="2" w:tplc="03A04ECA" w:tentative="1">
      <w:start w:val="1"/>
      <w:numFmt w:val="bullet"/>
      <w:lvlText w:val=""/>
      <w:lvlJc w:val="left"/>
      <w:pPr>
        <w:ind w:left="2160" w:hanging="360"/>
      </w:pPr>
      <w:rPr>
        <w:rFonts w:ascii="Wingdings" w:hAnsi="Wingdings" w:hint="default"/>
      </w:rPr>
    </w:lvl>
    <w:lvl w:ilvl="3" w:tplc="0A4417EC" w:tentative="1">
      <w:start w:val="1"/>
      <w:numFmt w:val="bullet"/>
      <w:lvlText w:val=""/>
      <w:lvlJc w:val="left"/>
      <w:pPr>
        <w:ind w:left="2880" w:hanging="360"/>
      </w:pPr>
      <w:rPr>
        <w:rFonts w:ascii="Symbol" w:hAnsi="Symbol" w:hint="default"/>
      </w:rPr>
    </w:lvl>
    <w:lvl w:ilvl="4" w:tplc="1B3AF48E" w:tentative="1">
      <w:start w:val="1"/>
      <w:numFmt w:val="bullet"/>
      <w:lvlText w:val="o"/>
      <w:lvlJc w:val="left"/>
      <w:pPr>
        <w:ind w:left="3600" w:hanging="360"/>
      </w:pPr>
      <w:rPr>
        <w:rFonts w:ascii="Courier New" w:hAnsi="Courier New" w:cs="Courier New" w:hint="default"/>
      </w:rPr>
    </w:lvl>
    <w:lvl w:ilvl="5" w:tplc="A6547ED6" w:tentative="1">
      <w:start w:val="1"/>
      <w:numFmt w:val="bullet"/>
      <w:lvlText w:val=""/>
      <w:lvlJc w:val="left"/>
      <w:pPr>
        <w:ind w:left="4320" w:hanging="360"/>
      </w:pPr>
      <w:rPr>
        <w:rFonts w:ascii="Wingdings" w:hAnsi="Wingdings" w:hint="default"/>
      </w:rPr>
    </w:lvl>
    <w:lvl w:ilvl="6" w:tplc="4A0E6626" w:tentative="1">
      <w:start w:val="1"/>
      <w:numFmt w:val="bullet"/>
      <w:lvlText w:val=""/>
      <w:lvlJc w:val="left"/>
      <w:pPr>
        <w:ind w:left="5040" w:hanging="360"/>
      </w:pPr>
      <w:rPr>
        <w:rFonts w:ascii="Symbol" w:hAnsi="Symbol" w:hint="default"/>
      </w:rPr>
    </w:lvl>
    <w:lvl w:ilvl="7" w:tplc="59ACA5AE" w:tentative="1">
      <w:start w:val="1"/>
      <w:numFmt w:val="bullet"/>
      <w:lvlText w:val="o"/>
      <w:lvlJc w:val="left"/>
      <w:pPr>
        <w:ind w:left="5760" w:hanging="360"/>
      </w:pPr>
      <w:rPr>
        <w:rFonts w:ascii="Courier New" w:hAnsi="Courier New" w:cs="Courier New" w:hint="default"/>
      </w:rPr>
    </w:lvl>
    <w:lvl w:ilvl="8" w:tplc="B7CEEA2A" w:tentative="1">
      <w:start w:val="1"/>
      <w:numFmt w:val="bullet"/>
      <w:lvlText w:val=""/>
      <w:lvlJc w:val="left"/>
      <w:pPr>
        <w:ind w:left="6480" w:hanging="360"/>
      </w:pPr>
      <w:rPr>
        <w:rFonts w:ascii="Wingdings" w:hAnsi="Wingdings" w:hint="default"/>
      </w:rPr>
    </w:lvl>
  </w:abstractNum>
  <w:num w:numId="1" w16cid:durableId="1035882481">
    <w:abstractNumId w:val="7"/>
  </w:num>
  <w:num w:numId="2" w16cid:durableId="744297580">
    <w:abstractNumId w:val="4"/>
  </w:num>
  <w:num w:numId="3" w16cid:durableId="2080864038">
    <w:abstractNumId w:val="1"/>
  </w:num>
  <w:num w:numId="4" w16cid:durableId="1268126011">
    <w:abstractNumId w:val="8"/>
  </w:num>
  <w:num w:numId="5" w16cid:durableId="1633630510">
    <w:abstractNumId w:val="6"/>
  </w:num>
  <w:num w:numId="6" w16cid:durableId="846823264">
    <w:abstractNumId w:val="0"/>
  </w:num>
  <w:num w:numId="7" w16cid:durableId="320088850">
    <w:abstractNumId w:val="2"/>
  </w:num>
  <w:num w:numId="8" w16cid:durableId="1003975692">
    <w:abstractNumId w:val="3"/>
  </w:num>
  <w:num w:numId="9" w16cid:durableId="9079571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019"/>
    <w:rsid w:val="00030050"/>
    <w:rsid w:val="00501890"/>
    <w:rsid w:val="005507F5"/>
    <w:rsid w:val="00600470"/>
    <w:rsid w:val="00720019"/>
    <w:rsid w:val="0096138C"/>
    <w:rsid w:val="00CB5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FB6F4"/>
  <w15:docId w15:val="{2CC18C5B-952E-4D7B-90CA-F3AB79D42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019"/>
    <w:pPr>
      <w:spacing w:line="360" w:lineRule="auto"/>
      <w:jc w:val="both"/>
    </w:pPr>
    <w:rPr>
      <w:rFonts w:ascii="Arial" w:hAnsi="Arial"/>
    </w:rPr>
  </w:style>
  <w:style w:type="paragraph" w:styleId="Heading1">
    <w:name w:val="heading 1"/>
    <w:basedOn w:val="Normal"/>
    <w:next w:val="Normal"/>
    <w:link w:val="Heading1Char"/>
    <w:uiPriority w:val="9"/>
    <w:qFormat/>
    <w:rsid w:val="00720019"/>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720019"/>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019"/>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720019"/>
    <w:rPr>
      <w:rFonts w:ascii="Times New Roman" w:eastAsiaTheme="majorEastAsia" w:hAnsi="Times New Roman" w:cstheme="majorBidi"/>
      <w:b/>
      <w:bCs/>
      <w:sz w:val="24"/>
      <w:szCs w:val="26"/>
    </w:rPr>
  </w:style>
  <w:style w:type="paragraph" w:styleId="ListParagraph">
    <w:name w:val="List Paragraph"/>
    <w:basedOn w:val="Normal"/>
    <w:uiPriority w:val="34"/>
    <w:qFormat/>
    <w:rsid w:val="00720019"/>
    <w:pPr>
      <w:ind w:left="720"/>
      <w:contextualSpacing/>
    </w:pPr>
  </w:style>
  <w:style w:type="paragraph" w:styleId="BalloonText">
    <w:name w:val="Balloon Text"/>
    <w:basedOn w:val="Normal"/>
    <w:link w:val="BalloonTextChar"/>
    <w:uiPriority w:val="99"/>
    <w:semiHidden/>
    <w:unhideWhenUsed/>
    <w:rsid w:val="007200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019"/>
    <w:rPr>
      <w:rFonts w:ascii="Tahoma" w:hAnsi="Tahoma" w:cs="Tahoma"/>
      <w:sz w:val="16"/>
      <w:szCs w:val="16"/>
    </w:rPr>
  </w:style>
  <w:style w:type="paragraph" w:styleId="TOCHeading">
    <w:name w:val="TOC Heading"/>
    <w:basedOn w:val="Heading1"/>
    <w:next w:val="Normal"/>
    <w:uiPriority w:val="39"/>
    <w:semiHidden/>
    <w:unhideWhenUsed/>
    <w:qFormat/>
    <w:rsid w:val="00720019"/>
    <w:pPr>
      <w:spacing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720019"/>
    <w:pPr>
      <w:spacing w:after="100"/>
    </w:pPr>
  </w:style>
  <w:style w:type="character" w:styleId="Hyperlink">
    <w:name w:val="Hyperlink"/>
    <w:basedOn w:val="DefaultParagraphFont"/>
    <w:uiPriority w:val="99"/>
    <w:unhideWhenUsed/>
    <w:rsid w:val="00720019"/>
    <w:rPr>
      <w:color w:val="0000FF" w:themeColor="hyperlink"/>
      <w:u w:val="single"/>
    </w:rPr>
  </w:style>
  <w:style w:type="paragraph" w:styleId="Header">
    <w:name w:val="header"/>
    <w:basedOn w:val="Normal"/>
    <w:link w:val="HeaderChar"/>
    <w:uiPriority w:val="99"/>
    <w:unhideWhenUsed/>
    <w:rsid w:val="006004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70"/>
    <w:rPr>
      <w:rFonts w:ascii="Arial" w:hAnsi="Arial"/>
    </w:rPr>
  </w:style>
  <w:style w:type="paragraph" w:styleId="Footer">
    <w:name w:val="footer"/>
    <w:basedOn w:val="Normal"/>
    <w:link w:val="FooterChar"/>
    <w:uiPriority w:val="99"/>
    <w:unhideWhenUsed/>
    <w:rsid w:val="006004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7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Leeds.XSL" StyleName="Harvard - Leeds*"/>
</file>

<file path=customXml/itemProps1.xml><?xml version="1.0" encoding="utf-8"?>
<ds:datastoreItem xmlns:ds="http://schemas.openxmlformats.org/officeDocument/2006/customXml" ds:itemID="{F05DDF81-01C4-448D-A1F7-8997E4611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1355</Words>
  <Characters>7730</Characters>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2022-08-20T10:19:00Z</dcterms:created>
  <dcterms:modified xsi:type="dcterms:W3CDTF">2022-08-20T12:17:00Z</dcterms:modified>
</cp:coreProperties>
</file>