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F40961" w14:textId="62F439B9" w:rsidR="006C67A0" w:rsidRDefault="006C67A0">
      <w:pPr>
        <w:rPr>
          <w:rFonts w:ascii="Arial" w:hAnsi="Arial" w:cs="Arial"/>
          <w:b/>
          <w:bCs/>
          <w:sz w:val="28"/>
          <w:szCs w:val="28"/>
        </w:rPr>
      </w:pPr>
      <w:r>
        <w:rPr>
          <w:rFonts w:ascii="Arial" w:hAnsi="Arial" w:cs="Arial"/>
          <w:b/>
          <w:bCs/>
          <w:sz w:val="28"/>
          <w:szCs w:val="28"/>
        </w:rPr>
        <w:t xml:space="preserve">  </w:t>
      </w:r>
      <w:r w:rsidR="00100651">
        <w:rPr>
          <w:rFonts w:ascii="Arial" w:hAnsi="Arial" w:cs="Arial"/>
          <w:b/>
          <w:bCs/>
          <w:sz w:val="28"/>
          <w:szCs w:val="28"/>
        </w:rPr>
        <w:t xml:space="preserve">Digital Signposting </w:t>
      </w:r>
      <w:r w:rsidR="00531586">
        <w:rPr>
          <w:rFonts w:ascii="Arial" w:hAnsi="Arial" w:cs="Arial"/>
          <w:b/>
          <w:bCs/>
          <w:sz w:val="28"/>
          <w:szCs w:val="28"/>
        </w:rPr>
        <w:t>of Early Help Services</w:t>
      </w:r>
      <w:r w:rsidR="00873E51">
        <w:rPr>
          <w:rFonts w:ascii="Arial" w:hAnsi="Arial" w:cs="Arial"/>
          <w:b/>
          <w:bCs/>
          <w:sz w:val="28"/>
          <w:szCs w:val="28"/>
        </w:rPr>
        <w:t xml:space="preserve">: A </w:t>
      </w:r>
      <w:r w:rsidR="00CF2D59">
        <w:rPr>
          <w:rFonts w:ascii="Arial" w:hAnsi="Arial" w:cs="Arial"/>
          <w:b/>
          <w:bCs/>
          <w:sz w:val="28"/>
          <w:szCs w:val="28"/>
        </w:rPr>
        <w:t xml:space="preserve">Comparative Review of </w:t>
      </w:r>
    </w:p>
    <w:p w14:paraId="4FE9C94D" w14:textId="07650FA9" w:rsidR="005A2085" w:rsidRDefault="006C67A0">
      <w:pPr>
        <w:rPr>
          <w:rFonts w:ascii="Arial" w:hAnsi="Arial" w:cs="Arial"/>
          <w:b/>
          <w:bCs/>
          <w:sz w:val="28"/>
          <w:szCs w:val="28"/>
        </w:rPr>
      </w:pPr>
      <w:r>
        <w:rPr>
          <w:rFonts w:ascii="Arial" w:hAnsi="Arial" w:cs="Arial"/>
          <w:b/>
          <w:bCs/>
          <w:sz w:val="28"/>
          <w:szCs w:val="28"/>
        </w:rPr>
        <w:t xml:space="preserve">                          </w:t>
      </w:r>
      <w:r w:rsidR="00655275">
        <w:rPr>
          <w:rFonts w:ascii="Arial" w:hAnsi="Arial" w:cs="Arial"/>
          <w:b/>
          <w:bCs/>
          <w:sz w:val="28"/>
          <w:szCs w:val="28"/>
        </w:rPr>
        <w:t xml:space="preserve">Three </w:t>
      </w:r>
      <w:r w:rsidR="00AA21A2">
        <w:rPr>
          <w:rFonts w:ascii="Arial" w:hAnsi="Arial" w:cs="Arial"/>
          <w:b/>
          <w:bCs/>
          <w:sz w:val="28"/>
          <w:szCs w:val="28"/>
        </w:rPr>
        <w:t xml:space="preserve">UK </w:t>
      </w:r>
      <w:r w:rsidR="00655275">
        <w:rPr>
          <w:rFonts w:ascii="Arial" w:hAnsi="Arial" w:cs="Arial"/>
          <w:b/>
          <w:bCs/>
          <w:sz w:val="28"/>
          <w:szCs w:val="28"/>
        </w:rPr>
        <w:t xml:space="preserve">Local </w:t>
      </w:r>
      <w:r>
        <w:rPr>
          <w:rFonts w:ascii="Arial" w:hAnsi="Arial" w:cs="Arial"/>
          <w:b/>
          <w:bCs/>
          <w:sz w:val="28"/>
          <w:szCs w:val="28"/>
        </w:rPr>
        <w:t>Authority Websites</w:t>
      </w:r>
    </w:p>
    <w:p w14:paraId="63C441AB" w14:textId="77777777" w:rsidR="005A2085" w:rsidRDefault="005A2085">
      <w:pPr>
        <w:rPr>
          <w:rFonts w:ascii="Arial" w:hAnsi="Arial" w:cs="Arial"/>
          <w:b/>
          <w:bCs/>
          <w:sz w:val="28"/>
          <w:szCs w:val="28"/>
        </w:rPr>
      </w:pPr>
    </w:p>
    <w:p w14:paraId="68C7EF6C" w14:textId="77777777" w:rsidR="005A2085" w:rsidRDefault="005A2085">
      <w:pPr>
        <w:rPr>
          <w:rFonts w:ascii="Arial" w:hAnsi="Arial" w:cs="Arial"/>
          <w:b/>
          <w:bCs/>
          <w:sz w:val="28"/>
          <w:szCs w:val="28"/>
        </w:rPr>
      </w:pPr>
    </w:p>
    <w:p w14:paraId="779E7CB5" w14:textId="77777777" w:rsidR="005A2085" w:rsidRDefault="005A2085">
      <w:pPr>
        <w:rPr>
          <w:rFonts w:ascii="Arial" w:hAnsi="Arial" w:cs="Arial"/>
          <w:b/>
          <w:bCs/>
          <w:sz w:val="28"/>
          <w:szCs w:val="28"/>
        </w:rPr>
      </w:pPr>
    </w:p>
    <w:p w14:paraId="5B800899" w14:textId="77777777" w:rsidR="005A2085" w:rsidRDefault="005A2085">
      <w:pPr>
        <w:rPr>
          <w:rFonts w:ascii="Arial" w:hAnsi="Arial" w:cs="Arial"/>
          <w:b/>
          <w:bCs/>
          <w:sz w:val="28"/>
          <w:szCs w:val="28"/>
        </w:rPr>
      </w:pPr>
    </w:p>
    <w:p w14:paraId="17F2597F" w14:textId="162318ED" w:rsidR="00D176B4" w:rsidRPr="00D176B4" w:rsidRDefault="00D176B4">
      <w:pPr>
        <w:rPr>
          <w:rFonts w:ascii="Arial" w:hAnsi="Arial" w:cs="Arial"/>
          <w:b/>
          <w:bCs/>
          <w:sz w:val="28"/>
          <w:szCs w:val="28"/>
        </w:rPr>
      </w:pPr>
      <w:r w:rsidRPr="00D176B4">
        <w:rPr>
          <w:rFonts w:ascii="Arial" w:hAnsi="Arial" w:cs="Arial"/>
          <w:b/>
          <w:bCs/>
          <w:sz w:val="28"/>
          <w:szCs w:val="28"/>
        </w:rPr>
        <w:t xml:space="preserve">Name: </w:t>
      </w:r>
      <w:r w:rsidR="005A2085" w:rsidRPr="005A2085">
        <w:rPr>
          <w:rFonts w:ascii="Arial" w:hAnsi="Arial" w:cs="Arial"/>
          <w:sz w:val="28"/>
          <w:szCs w:val="28"/>
        </w:rPr>
        <w:t>Sumayya</w:t>
      </w:r>
      <w:r w:rsidR="005A2085">
        <w:rPr>
          <w:rFonts w:ascii="Arial" w:hAnsi="Arial" w:cs="Arial"/>
          <w:b/>
          <w:bCs/>
          <w:sz w:val="28"/>
          <w:szCs w:val="28"/>
        </w:rPr>
        <w:t xml:space="preserve"> </w:t>
      </w:r>
      <w:r w:rsidR="005A2085" w:rsidRPr="005A2085">
        <w:rPr>
          <w:rFonts w:ascii="Arial" w:hAnsi="Arial" w:cs="Arial"/>
          <w:sz w:val="28"/>
          <w:szCs w:val="28"/>
        </w:rPr>
        <w:t>Batool</w:t>
      </w:r>
      <w:r w:rsidR="005A2085">
        <w:rPr>
          <w:rFonts w:ascii="Arial" w:hAnsi="Arial" w:cs="Arial"/>
          <w:b/>
          <w:bCs/>
          <w:sz w:val="28"/>
          <w:szCs w:val="28"/>
        </w:rPr>
        <w:t xml:space="preserve"> </w:t>
      </w:r>
    </w:p>
    <w:p w14:paraId="4AE5EEA8" w14:textId="7D9D9B74" w:rsidR="00D176B4" w:rsidRPr="00AF19CF" w:rsidRDefault="00D176B4">
      <w:pPr>
        <w:rPr>
          <w:rFonts w:ascii="Arial" w:hAnsi="Arial" w:cs="Arial"/>
          <w:sz w:val="28"/>
          <w:szCs w:val="28"/>
        </w:rPr>
      </w:pPr>
      <w:r w:rsidRPr="00D176B4">
        <w:rPr>
          <w:rFonts w:ascii="Arial" w:hAnsi="Arial" w:cs="Arial"/>
          <w:b/>
          <w:bCs/>
          <w:sz w:val="28"/>
          <w:szCs w:val="28"/>
        </w:rPr>
        <w:t xml:space="preserve">Student ID: </w:t>
      </w:r>
      <w:r w:rsidR="00AF19CF">
        <w:rPr>
          <w:rFonts w:ascii="Arial" w:hAnsi="Arial" w:cs="Arial"/>
          <w:sz w:val="28"/>
          <w:szCs w:val="28"/>
        </w:rPr>
        <w:t>2419540</w:t>
      </w:r>
    </w:p>
    <w:p w14:paraId="3DB8CD57" w14:textId="374950A4" w:rsidR="00D176B4" w:rsidRPr="00D176B4" w:rsidRDefault="00D176B4">
      <w:pPr>
        <w:rPr>
          <w:rFonts w:ascii="Arial" w:hAnsi="Arial" w:cs="Arial"/>
          <w:sz w:val="28"/>
          <w:szCs w:val="28"/>
        </w:rPr>
      </w:pPr>
      <w:proofErr w:type="spellStart"/>
      <w:r w:rsidRPr="00D176B4">
        <w:rPr>
          <w:rFonts w:ascii="Arial" w:hAnsi="Arial" w:cs="Arial"/>
          <w:b/>
          <w:bCs/>
          <w:sz w:val="28"/>
          <w:szCs w:val="28"/>
        </w:rPr>
        <w:t>Programme</w:t>
      </w:r>
      <w:proofErr w:type="spellEnd"/>
      <w:r w:rsidRPr="00D176B4">
        <w:rPr>
          <w:rFonts w:ascii="Arial" w:hAnsi="Arial" w:cs="Arial"/>
          <w:b/>
          <w:bCs/>
          <w:sz w:val="28"/>
          <w:szCs w:val="28"/>
        </w:rPr>
        <w:t xml:space="preserve">: </w:t>
      </w:r>
      <w:r w:rsidRPr="00D176B4">
        <w:rPr>
          <w:rFonts w:ascii="Arial" w:hAnsi="Arial" w:cs="Arial"/>
          <w:sz w:val="28"/>
          <w:szCs w:val="28"/>
        </w:rPr>
        <w:t>BSc Health and Social Care</w:t>
      </w:r>
    </w:p>
    <w:p w14:paraId="22D49CA8" w14:textId="681E2C6B" w:rsidR="00D176B4" w:rsidRPr="00D176B4" w:rsidRDefault="00D176B4">
      <w:pPr>
        <w:rPr>
          <w:rFonts w:ascii="Arial" w:hAnsi="Arial" w:cs="Arial"/>
          <w:sz w:val="28"/>
          <w:szCs w:val="28"/>
        </w:rPr>
      </w:pPr>
      <w:r w:rsidRPr="00D176B4">
        <w:rPr>
          <w:rFonts w:ascii="Arial" w:hAnsi="Arial" w:cs="Arial"/>
          <w:b/>
          <w:bCs/>
          <w:sz w:val="28"/>
          <w:szCs w:val="28"/>
        </w:rPr>
        <w:t xml:space="preserve">Module: </w:t>
      </w:r>
      <w:r w:rsidRPr="00D176B4">
        <w:rPr>
          <w:rFonts w:ascii="Arial" w:hAnsi="Arial" w:cs="Arial"/>
          <w:sz w:val="28"/>
          <w:szCs w:val="28"/>
        </w:rPr>
        <w:t>Protecting and Supporting Families in Health and Care</w:t>
      </w:r>
    </w:p>
    <w:p w14:paraId="518AB079" w14:textId="77777777" w:rsidR="00D176B4" w:rsidRPr="00D176B4" w:rsidRDefault="00D176B4">
      <w:pPr>
        <w:rPr>
          <w:rFonts w:ascii="Arial" w:hAnsi="Arial" w:cs="Arial"/>
          <w:sz w:val="28"/>
          <w:szCs w:val="28"/>
        </w:rPr>
      </w:pPr>
      <w:r w:rsidRPr="00D176B4">
        <w:rPr>
          <w:rFonts w:ascii="Arial" w:hAnsi="Arial" w:cs="Arial"/>
          <w:b/>
          <w:bCs/>
          <w:sz w:val="28"/>
          <w:szCs w:val="28"/>
        </w:rPr>
        <w:t xml:space="preserve">Module Code: </w:t>
      </w:r>
      <w:r w:rsidRPr="00D176B4">
        <w:rPr>
          <w:rFonts w:ascii="Arial" w:hAnsi="Arial" w:cs="Arial"/>
          <w:sz w:val="28"/>
          <w:szCs w:val="28"/>
        </w:rPr>
        <w:t>BMHP5021</w:t>
      </w:r>
    </w:p>
    <w:p w14:paraId="50A0EAD2" w14:textId="77777777" w:rsidR="00D176B4" w:rsidRPr="00D176B4" w:rsidRDefault="00D176B4">
      <w:pPr>
        <w:rPr>
          <w:rFonts w:ascii="Arial" w:hAnsi="Arial" w:cs="Arial"/>
          <w:sz w:val="28"/>
          <w:szCs w:val="28"/>
        </w:rPr>
      </w:pPr>
    </w:p>
    <w:p w14:paraId="485D6476" w14:textId="77777777" w:rsidR="00D176B4" w:rsidRDefault="00D176B4">
      <w:pPr>
        <w:rPr>
          <w:rFonts w:ascii="Arial" w:hAnsi="Arial" w:cs="Arial"/>
          <w:sz w:val="28"/>
          <w:szCs w:val="28"/>
        </w:rPr>
      </w:pPr>
    </w:p>
    <w:p w14:paraId="3AA136EA" w14:textId="77777777" w:rsidR="006C67A0" w:rsidRDefault="006C67A0">
      <w:pPr>
        <w:rPr>
          <w:rFonts w:ascii="Arial" w:hAnsi="Arial" w:cs="Arial"/>
          <w:sz w:val="28"/>
          <w:szCs w:val="28"/>
        </w:rPr>
      </w:pPr>
    </w:p>
    <w:p w14:paraId="6E55AEED" w14:textId="77777777" w:rsidR="006C67A0" w:rsidRDefault="006C67A0">
      <w:pPr>
        <w:rPr>
          <w:rFonts w:ascii="Arial" w:hAnsi="Arial" w:cs="Arial"/>
          <w:sz w:val="28"/>
          <w:szCs w:val="28"/>
        </w:rPr>
      </w:pPr>
    </w:p>
    <w:p w14:paraId="61ECA616" w14:textId="77777777" w:rsidR="006C67A0" w:rsidRDefault="006C67A0">
      <w:pPr>
        <w:rPr>
          <w:rFonts w:ascii="Arial" w:hAnsi="Arial" w:cs="Arial"/>
          <w:sz w:val="28"/>
          <w:szCs w:val="28"/>
        </w:rPr>
      </w:pPr>
    </w:p>
    <w:p w14:paraId="4A90D0C8" w14:textId="77777777" w:rsidR="006C67A0" w:rsidRDefault="006C67A0">
      <w:pPr>
        <w:rPr>
          <w:rFonts w:ascii="Arial" w:hAnsi="Arial" w:cs="Arial"/>
          <w:sz w:val="28"/>
          <w:szCs w:val="28"/>
        </w:rPr>
      </w:pPr>
    </w:p>
    <w:p w14:paraId="7A0394F8" w14:textId="77777777" w:rsidR="006C67A0" w:rsidRDefault="006C67A0">
      <w:pPr>
        <w:rPr>
          <w:rFonts w:ascii="Arial" w:hAnsi="Arial" w:cs="Arial"/>
          <w:sz w:val="28"/>
          <w:szCs w:val="28"/>
        </w:rPr>
      </w:pPr>
    </w:p>
    <w:p w14:paraId="4B5E8E41" w14:textId="77777777" w:rsidR="006C67A0" w:rsidRDefault="006C67A0">
      <w:pPr>
        <w:rPr>
          <w:rFonts w:ascii="Arial" w:hAnsi="Arial" w:cs="Arial"/>
          <w:sz w:val="28"/>
          <w:szCs w:val="28"/>
        </w:rPr>
      </w:pPr>
    </w:p>
    <w:p w14:paraId="405A083C" w14:textId="77777777" w:rsidR="00460EFF" w:rsidRDefault="00460EFF">
      <w:pPr>
        <w:rPr>
          <w:rFonts w:ascii="Arial" w:hAnsi="Arial" w:cs="Arial"/>
          <w:sz w:val="28"/>
          <w:szCs w:val="28"/>
        </w:rPr>
      </w:pPr>
    </w:p>
    <w:p w14:paraId="4707B7FE" w14:textId="4B957944" w:rsidR="006C67A0" w:rsidRDefault="008256CF">
      <w:pPr>
        <w:rPr>
          <w:rFonts w:ascii="Arial" w:hAnsi="Arial" w:cs="Arial"/>
          <w:b/>
          <w:bCs/>
          <w:sz w:val="22"/>
          <w:szCs w:val="22"/>
        </w:rPr>
      </w:pPr>
      <w:r>
        <w:rPr>
          <w:rFonts w:ascii="Arial" w:hAnsi="Arial" w:cs="Arial"/>
          <w:b/>
          <w:bCs/>
          <w:sz w:val="22"/>
          <w:szCs w:val="22"/>
        </w:rPr>
        <w:lastRenderedPageBreak/>
        <w:t xml:space="preserve">Introduction </w:t>
      </w:r>
    </w:p>
    <w:p w14:paraId="296F536B" w14:textId="0CDA050B" w:rsidR="00074031" w:rsidRPr="00441641" w:rsidRDefault="008F4F05">
      <w:pPr>
        <w:rPr>
          <w:rFonts w:ascii="Arial" w:hAnsi="Arial" w:cs="Arial"/>
          <w:sz w:val="22"/>
          <w:szCs w:val="22"/>
        </w:rPr>
      </w:pPr>
      <w:r>
        <w:rPr>
          <w:rFonts w:ascii="Arial" w:hAnsi="Arial" w:cs="Arial"/>
          <w:sz w:val="22"/>
          <w:szCs w:val="22"/>
        </w:rPr>
        <w:t xml:space="preserve">The current early help approach to social policy in the UK relies on a core principle: the quality of the long-term developmental, emotional and social outcomes for children can be dramatically different depending on whether support happens at the right time and targeted to the right children. The early help approach is identifying structural, emotional or economic stressors at the earliest opportunity </w:t>
      </w:r>
      <w:proofErr w:type="gramStart"/>
      <w:r>
        <w:rPr>
          <w:rFonts w:ascii="Arial" w:hAnsi="Arial" w:cs="Arial"/>
          <w:sz w:val="22"/>
          <w:szCs w:val="22"/>
        </w:rPr>
        <w:t>in order to</w:t>
      </w:r>
      <w:proofErr w:type="gramEnd"/>
      <w:r>
        <w:rPr>
          <w:rFonts w:ascii="Arial" w:hAnsi="Arial" w:cs="Arial"/>
          <w:sz w:val="22"/>
          <w:szCs w:val="22"/>
        </w:rPr>
        <w:t xml:space="preserve"> avoid them developing into acute safeguarding issues. At the institutional level, local authorities are the main entry point, as the first point of contact for families to access the complex web of health and social care services.</w:t>
      </w:r>
    </w:p>
    <w:p w14:paraId="5F5AF0E8" w14:textId="6F41B926" w:rsidR="00074031" w:rsidRDefault="00074031">
      <w:pPr>
        <w:rPr>
          <w:rFonts w:ascii="Arial" w:hAnsi="Arial" w:cs="Arial"/>
          <w:b/>
          <w:bCs/>
          <w:sz w:val="22"/>
          <w:szCs w:val="22"/>
        </w:rPr>
      </w:pPr>
      <w:r>
        <w:rPr>
          <w:rFonts w:ascii="Arial" w:hAnsi="Arial" w:cs="Arial"/>
          <w:b/>
          <w:bCs/>
          <w:sz w:val="22"/>
          <w:szCs w:val="22"/>
        </w:rPr>
        <w:t>Explanation of the Early Help System</w:t>
      </w:r>
    </w:p>
    <w:p w14:paraId="2ADEBB95" w14:textId="651DCE53" w:rsidR="005D69C8" w:rsidRDefault="005D69C8">
      <w:pPr>
        <w:rPr>
          <w:rFonts w:ascii="Arial" w:hAnsi="Arial" w:cs="Arial"/>
          <w:sz w:val="22"/>
          <w:szCs w:val="22"/>
        </w:rPr>
      </w:pPr>
      <w:r>
        <w:rPr>
          <w:rFonts w:ascii="Arial" w:hAnsi="Arial" w:cs="Arial"/>
          <w:sz w:val="22"/>
          <w:szCs w:val="22"/>
        </w:rPr>
        <w:t xml:space="preserve">Systematically, the Early help system guide (2022) from the Ministry of Housing, Communities and Local Government and the Department for Education help to guide how Early help is implemented throughout the United Kingdom. This structural document clearly defines early help as an analytical approach to identifying and providing need at community level as a service and not a ring-fenced one or as a distinct administrative point. This approach is based on the principle of early identification, which is the best strategy for intervening at the right time, when a vulnerability is first identified, not when a family falls into the statutory definition of ‘Child in Need’. </w:t>
      </w:r>
    </w:p>
    <w:p w14:paraId="3DCEFD33" w14:textId="37E7AE6E" w:rsidR="005D69C8" w:rsidRDefault="005D69C8">
      <w:pPr>
        <w:rPr>
          <w:rFonts w:ascii="Arial" w:hAnsi="Arial" w:cs="Arial"/>
          <w:sz w:val="22"/>
          <w:szCs w:val="22"/>
        </w:rPr>
      </w:pPr>
      <w:r>
        <w:rPr>
          <w:rFonts w:ascii="Arial" w:hAnsi="Arial" w:cs="Arial"/>
          <w:sz w:val="22"/>
          <w:szCs w:val="22"/>
        </w:rPr>
        <w:t xml:space="preserve">Legislative support to early help provides a continuity of care and greater intensity of statutory interventions. Early Help is a statutory duty to be used alongside the statutory duties under the Children Act 1989 and 2004 to ensure children are not damaged in their health and development by the actions of local councils. It is the duty of all local authorities to provide a variety of services under Section 17 of the Children Act 1989 for the protection and promotion of the welfare of children in their area who are considered “in need. At the same time, Section 10 of the Children Act 2004 imposes </w:t>
      </w:r>
      <w:proofErr w:type="gramStart"/>
      <w:r>
        <w:rPr>
          <w:rFonts w:ascii="Arial" w:hAnsi="Arial" w:cs="Arial"/>
          <w:sz w:val="22"/>
          <w:szCs w:val="22"/>
        </w:rPr>
        <w:t>a strict</w:t>
      </w:r>
      <w:proofErr w:type="gramEnd"/>
      <w:r>
        <w:rPr>
          <w:rFonts w:ascii="Arial" w:hAnsi="Arial" w:cs="Arial"/>
          <w:sz w:val="22"/>
          <w:szCs w:val="22"/>
        </w:rPr>
        <w:t xml:space="preserve"> statutory responsibility on local government to ensure there is co-operation between the council and relevant partners to promote the well-being of children.</w:t>
      </w:r>
    </w:p>
    <w:p w14:paraId="07D9140C" w14:textId="0146E5E7" w:rsidR="005D69C8" w:rsidRPr="005D69C8" w:rsidRDefault="005D69C8">
      <w:pPr>
        <w:rPr>
          <w:rFonts w:ascii="Arial" w:hAnsi="Arial" w:cs="Arial"/>
          <w:sz w:val="22"/>
          <w:szCs w:val="22"/>
        </w:rPr>
      </w:pPr>
      <w:r>
        <w:rPr>
          <w:rFonts w:ascii="Arial" w:hAnsi="Arial" w:cs="Arial"/>
          <w:sz w:val="22"/>
          <w:szCs w:val="22"/>
        </w:rPr>
        <w:t xml:space="preserve">The system is designed to enhance the family’s </w:t>
      </w:r>
      <w:proofErr w:type="gramStart"/>
      <w:r>
        <w:rPr>
          <w:rFonts w:ascii="Arial" w:hAnsi="Arial" w:cs="Arial"/>
          <w:sz w:val="22"/>
          <w:szCs w:val="22"/>
        </w:rPr>
        <w:t>long term</w:t>
      </w:r>
      <w:proofErr w:type="gramEnd"/>
      <w:r>
        <w:rPr>
          <w:rFonts w:ascii="Arial" w:hAnsi="Arial" w:cs="Arial"/>
          <w:sz w:val="22"/>
          <w:szCs w:val="22"/>
        </w:rPr>
        <w:t xml:space="preserve"> capacity to withstand by intervening early in the family: preventative actions, such as minor conflict between parents, emerging school refusal, early mental health problems. The early help apparatus offers a </w:t>
      </w:r>
      <w:proofErr w:type="gramStart"/>
      <w:r>
        <w:rPr>
          <w:rFonts w:ascii="Arial" w:hAnsi="Arial" w:cs="Arial"/>
          <w:sz w:val="22"/>
          <w:szCs w:val="22"/>
        </w:rPr>
        <w:t>much needed</w:t>
      </w:r>
      <w:proofErr w:type="gramEnd"/>
      <w:r>
        <w:rPr>
          <w:rFonts w:ascii="Arial" w:hAnsi="Arial" w:cs="Arial"/>
          <w:sz w:val="22"/>
          <w:szCs w:val="22"/>
        </w:rPr>
        <w:t xml:space="preserve"> diversionary route where these </w:t>
      </w:r>
      <w:proofErr w:type="gramStart"/>
      <w:r>
        <w:rPr>
          <w:rFonts w:ascii="Arial" w:hAnsi="Arial" w:cs="Arial"/>
          <w:sz w:val="22"/>
          <w:szCs w:val="22"/>
        </w:rPr>
        <w:t>low level</w:t>
      </w:r>
      <w:proofErr w:type="gramEnd"/>
      <w:r>
        <w:rPr>
          <w:rFonts w:ascii="Arial" w:hAnsi="Arial" w:cs="Arial"/>
          <w:sz w:val="22"/>
          <w:szCs w:val="22"/>
        </w:rPr>
        <w:t xml:space="preserve"> stressors are actively managed and dealt with through collaborative and voluntary routes. This strategic action helps to mitigate structural pressure on intensive statutory social work teams dealing with Section 17 or Section 47 procedures, offers a </w:t>
      </w:r>
      <w:r>
        <w:rPr>
          <w:rFonts w:ascii="Arial" w:hAnsi="Arial" w:cs="Arial"/>
          <w:sz w:val="22"/>
          <w:szCs w:val="22"/>
        </w:rPr>
        <w:lastRenderedPageBreak/>
        <w:t xml:space="preserve">collective response to children and young people under Section 17 and 47 procedures for safety and stability, and is not punitive. It creates </w:t>
      </w:r>
      <w:proofErr w:type="gramStart"/>
      <w:r>
        <w:rPr>
          <w:rFonts w:ascii="Arial" w:hAnsi="Arial" w:cs="Arial"/>
          <w:sz w:val="22"/>
          <w:szCs w:val="22"/>
        </w:rPr>
        <w:t>the scaffolding</w:t>
      </w:r>
      <w:proofErr w:type="gramEnd"/>
      <w:r>
        <w:rPr>
          <w:rFonts w:ascii="Arial" w:hAnsi="Arial" w:cs="Arial"/>
          <w:sz w:val="22"/>
          <w:szCs w:val="22"/>
        </w:rPr>
        <w:t xml:space="preserve"> for the family to </w:t>
      </w:r>
      <w:proofErr w:type="gramStart"/>
      <w:r>
        <w:rPr>
          <w:rFonts w:ascii="Arial" w:hAnsi="Arial" w:cs="Arial"/>
          <w:sz w:val="22"/>
          <w:szCs w:val="22"/>
        </w:rPr>
        <w:t>thrive:</w:t>
      </w:r>
      <w:proofErr w:type="gramEnd"/>
      <w:r>
        <w:rPr>
          <w:rFonts w:ascii="Arial" w:hAnsi="Arial" w:cs="Arial"/>
          <w:sz w:val="22"/>
          <w:szCs w:val="22"/>
        </w:rPr>
        <w:t xml:space="preserve"> it is a way of addressing risks before they become legally mandated coercive interventions from the state.</w:t>
      </w:r>
    </w:p>
    <w:p w14:paraId="0215A183" w14:textId="35D12F45" w:rsidR="00074031" w:rsidRDefault="000D195C">
      <w:pPr>
        <w:rPr>
          <w:rFonts w:ascii="Arial" w:hAnsi="Arial" w:cs="Arial"/>
          <w:b/>
          <w:bCs/>
          <w:sz w:val="22"/>
          <w:szCs w:val="22"/>
        </w:rPr>
      </w:pPr>
      <w:r>
        <w:rPr>
          <w:rFonts w:ascii="Arial" w:hAnsi="Arial" w:cs="Arial"/>
          <w:b/>
          <w:bCs/>
          <w:sz w:val="22"/>
          <w:szCs w:val="22"/>
        </w:rPr>
        <w:t xml:space="preserve">Explanation of Multi-Agency Working </w:t>
      </w:r>
    </w:p>
    <w:p w14:paraId="1B34E679" w14:textId="0FC1AEB8" w:rsidR="000D53A8" w:rsidRDefault="000D53A8" w:rsidP="005C789C">
      <w:pPr>
        <w:rPr>
          <w:rFonts w:ascii="Arial" w:hAnsi="Arial" w:cs="Arial"/>
          <w:sz w:val="22"/>
          <w:szCs w:val="22"/>
        </w:rPr>
      </w:pPr>
      <w:r>
        <w:rPr>
          <w:rFonts w:ascii="Arial" w:hAnsi="Arial" w:cs="Arial"/>
          <w:sz w:val="22"/>
          <w:szCs w:val="22"/>
        </w:rPr>
        <w:t xml:space="preserve">In the face of the challenges of today’s families, it is inevitable that no one single discipline has the broad scope or resources to cover all that is involved in early intervention. Individual organisation actions are not used effectively to deliver early help as highlighted in statutory guidance Working Together to Safeguard Children 2023. Since vulnerabilities often overlap and are interrelated, there is a need for a multi-agency and inter-disciplinary ecosystem to protect and support families. This depends on the collaboration of </w:t>
      </w:r>
      <w:proofErr w:type="gramStart"/>
      <w:r>
        <w:rPr>
          <w:rFonts w:ascii="Arial" w:hAnsi="Arial" w:cs="Arial"/>
          <w:sz w:val="22"/>
          <w:szCs w:val="22"/>
        </w:rPr>
        <w:t>a number of</w:t>
      </w:r>
      <w:proofErr w:type="gramEnd"/>
      <w:r>
        <w:rPr>
          <w:rFonts w:ascii="Arial" w:hAnsi="Arial" w:cs="Arial"/>
          <w:sz w:val="22"/>
          <w:szCs w:val="22"/>
        </w:rPr>
        <w:t xml:space="preserve"> partners in both the local authority children’s services </w:t>
      </w:r>
      <w:proofErr w:type="gramStart"/>
      <w:r>
        <w:rPr>
          <w:rFonts w:ascii="Arial" w:hAnsi="Arial" w:cs="Arial"/>
          <w:sz w:val="22"/>
          <w:szCs w:val="22"/>
        </w:rPr>
        <w:t>and also</w:t>
      </w:r>
      <w:proofErr w:type="gramEnd"/>
      <w:r>
        <w:rPr>
          <w:rFonts w:ascii="Arial" w:hAnsi="Arial" w:cs="Arial"/>
          <w:sz w:val="22"/>
          <w:szCs w:val="22"/>
        </w:rPr>
        <w:t xml:space="preserve"> the National Health Service (NHS), schools, police and local voluntary sector partners.</w:t>
      </w:r>
    </w:p>
    <w:p w14:paraId="577A7B8F" w14:textId="77777777" w:rsidR="000D53A8" w:rsidRDefault="000D53A8" w:rsidP="005C789C">
      <w:pPr>
        <w:rPr>
          <w:rFonts w:ascii="Arial" w:hAnsi="Arial" w:cs="Arial"/>
          <w:sz w:val="22"/>
          <w:szCs w:val="22"/>
        </w:rPr>
      </w:pPr>
      <w:r>
        <w:rPr>
          <w:rFonts w:ascii="Arial" w:hAnsi="Arial" w:cs="Arial"/>
          <w:sz w:val="22"/>
          <w:szCs w:val="22"/>
        </w:rPr>
        <w:t xml:space="preserve">This multi-agency response is implemented, on the ground, through one assessment framework. If a vulnerability is identified by the early </w:t>
      </w:r>
      <w:proofErr w:type="gramStart"/>
      <w:r>
        <w:rPr>
          <w:rFonts w:ascii="Arial" w:hAnsi="Arial" w:cs="Arial"/>
          <w:sz w:val="22"/>
          <w:szCs w:val="22"/>
        </w:rPr>
        <w:t>years</w:t>
      </w:r>
      <w:proofErr w:type="gramEnd"/>
      <w:r>
        <w:rPr>
          <w:rFonts w:ascii="Arial" w:hAnsi="Arial" w:cs="Arial"/>
          <w:sz w:val="22"/>
          <w:szCs w:val="22"/>
        </w:rPr>
        <w:t xml:space="preserve"> practitioner, GP or housing officer, they are not working alone. The practitioner completes an Early Help Assessment with the family to avoid multiple, uncoordinated investigations and a burden on the family. This document is a baseline document that begins a meeting of the Team Around the Family (TAF). The TAF is a collaborative group of professionals, in a formal meeting, with the goal of creating a comprehensive support plan. A multi-disciplinary plan helps to coordinate all professional interventions, </w:t>
      </w:r>
      <w:proofErr w:type="gramStart"/>
      <w:r>
        <w:rPr>
          <w:rFonts w:ascii="Arial" w:hAnsi="Arial" w:cs="Arial"/>
          <w:sz w:val="22"/>
          <w:szCs w:val="22"/>
        </w:rPr>
        <w:t>supports</w:t>
      </w:r>
      <w:proofErr w:type="gramEnd"/>
      <w:r>
        <w:rPr>
          <w:rFonts w:ascii="Arial" w:hAnsi="Arial" w:cs="Arial"/>
          <w:sz w:val="22"/>
          <w:szCs w:val="22"/>
        </w:rPr>
        <w:t xml:space="preserve"> each other, and connects each intervention to the strengths of the family.</w:t>
      </w:r>
    </w:p>
    <w:p w14:paraId="38F0D211" w14:textId="704C4515" w:rsidR="00ED376D" w:rsidRPr="00441641" w:rsidRDefault="000D53A8" w:rsidP="00835763">
      <w:pPr>
        <w:rPr>
          <w:rFonts w:ascii="Arial" w:hAnsi="Arial" w:cs="Arial"/>
          <w:sz w:val="22"/>
          <w:szCs w:val="22"/>
        </w:rPr>
      </w:pPr>
      <w:r>
        <w:rPr>
          <w:rFonts w:ascii="Arial" w:hAnsi="Arial" w:cs="Arial"/>
          <w:sz w:val="22"/>
          <w:szCs w:val="22"/>
        </w:rPr>
        <w:t xml:space="preserve">This plan is closely tracked by a named Lead Professional. The Lead Professional is the “one stop shop” for the family, eliminating the institutional structure and the family’s need to traipse through diverse agencies and organizations. This strategic coordination helps to minimise service gaps and to resolve issues on the </w:t>
      </w:r>
      <w:proofErr w:type="gramStart"/>
      <w:r>
        <w:rPr>
          <w:rFonts w:ascii="Arial" w:hAnsi="Arial" w:cs="Arial"/>
          <w:sz w:val="22"/>
          <w:szCs w:val="22"/>
        </w:rPr>
        <w:t>family as a whole</w:t>
      </w:r>
      <w:proofErr w:type="gramEnd"/>
      <w:r w:rsidR="00AC1886">
        <w:rPr>
          <w:rFonts w:ascii="Arial" w:hAnsi="Arial" w:cs="Arial"/>
          <w:sz w:val="22"/>
          <w:szCs w:val="22"/>
        </w:rPr>
        <w:t>.</w:t>
      </w:r>
    </w:p>
    <w:p w14:paraId="0283DE53" w14:textId="7B7020C7" w:rsidR="001851A2" w:rsidRDefault="001671B8" w:rsidP="00835763">
      <w:pPr>
        <w:rPr>
          <w:rFonts w:ascii="Arial" w:hAnsi="Arial" w:cs="Arial"/>
          <w:b/>
          <w:bCs/>
          <w:sz w:val="22"/>
          <w:szCs w:val="22"/>
        </w:rPr>
      </w:pPr>
      <w:r>
        <w:rPr>
          <w:rFonts w:ascii="Arial" w:hAnsi="Arial" w:cs="Arial"/>
          <w:b/>
          <w:bCs/>
          <w:sz w:val="22"/>
          <w:szCs w:val="22"/>
        </w:rPr>
        <w:t xml:space="preserve">Evaluation of the Three Local Authority Websites </w:t>
      </w:r>
    </w:p>
    <w:p w14:paraId="62B742F9" w14:textId="77777777" w:rsidR="00D23FE5" w:rsidRDefault="00D23FE5" w:rsidP="001671B8">
      <w:pPr>
        <w:pStyle w:val="ListParagraph"/>
        <w:numPr>
          <w:ilvl w:val="0"/>
          <w:numId w:val="1"/>
        </w:numPr>
        <w:rPr>
          <w:rFonts w:ascii="Arial" w:hAnsi="Arial" w:cs="Arial"/>
          <w:b/>
          <w:bCs/>
          <w:sz w:val="22"/>
          <w:szCs w:val="22"/>
        </w:rPr>
      </w:pPr>
      <w:r>
        <w:rPr>
          <w:rFonts w:ascii="Arial" w:hAnsi="Arial" w:cs="Arial"/>
          <w:b/>
          <w:bCs/>
          <w:sz w:val="22"/>
          <w:szCs w:val="22"/>
        </w:rPr>
        <w:t>Norfolk County Council</w:t>
      </w:r>
    </w:p>
    <w:p w14:paraId="2B913156" w14:textId="12CF57BD" w:rsidR="00D23FE5" w:rsidRPr="000708A0" w:rsidRDefault="00D23FE5" w:rsidP="000708A0">
      <w:pPr>
        <w:rPr>
          <w:rFonts w:ascii="Arial" w:hAnsi="Arial" w:cs="Arial"/>
          <w:sz w:val="22"/>
          <w:szCs w:val="22"/>
        </w:rPr>
      </w:pPr>
      <w:r w:rsidRPr="000708A0">
        <w:rPr>
          <w:rFonts w:ascii="Arial" w:hAnsi="Arial" w:cs="Arial"/>
          <w:sz w:val="22"/>
          <w:szCs w:val="22"/>
        </w:rPr>
        <w:t>Norfolk Council’s localised “Family Hubs” framework is embedded within the digital platform of Norfolk Council which supports the Early Help offer. Keeping user accessibility at the heart of the website’s design, from the start it takes an inclusive approach which actively de-stigmatizes the need to seek help. In relation to the aspect of public communication, the portal approaches and uses very accessible and common language</w:t>
      </w:r>
      <w:r w:rsidR="00854BE2">
        <w:rPr>
          <w:rFonts w:ascii="Arial" w:hAnsi="Arial" w:cs="Arial"/>
          <w:sz w:val="22"/>
          <w:szCs w:val="22"/>
        </w:rPr>
        <w:t>.</w:t>
      </w:r>
    </w:p>
    <w:p w14:paraId="7C1E72C6" w14:textId="5F6EE773" w:rsidR="00D23FE5" w:rsidRPr="000708A0" w:rsidRDefault="00D23FE5" w:rsidP="000708A0">
      <w:pPr>
        <w:rPr>
          <w:rFonts w:ascii="Arial" w:hAnsi="Arial" w:cs="Arial"/>
          <w:sz w:val="22"/>
          <w:szCs w:val="22"/>
        </w:rPr>
      </w:pPr>
      <w:r w:rsidRPr="000708A0">
        <w:rPr>
          <w:rFonts w:ascii="Arial" w:hAnsi="Arial" w:cs="Arial"/>
          <w:sz w:val="22"/>
          <w:szCs w:val="22"/>
        </w:rPr>
        <w:lastRenderedPageBreak/>
        <w:t xml:space="preserve">One of the positive features of Norfolk’s digital strategy is its understanding of the need to tackle the systemic relationship between adult well-being and safeguarding for children. Information about support is highlighted and includes an explicit statement that support is offered to issues that can impact adults as well as children – for example, problems such as debt or mental health issues which directly influence the child’s home life. </w:t>
      </w:r>
    </w:p>
    <w:p w14:paraId="37262186" w14:textId="71D01948" w:rsidR="00D23FE5" w:rsidRPr="000708A0" w:rsidRDefault="00D23FE5" w:rsidP="000708A0">
      <w:pPr>
        <w:rPr>
          <w:rFonts w:ascii="Arial" w:hAnsi="Arial" w:cs="Arial"/>
          <w:b/>
          <w:bCs/>
          <w:sz w:val="22"/>
          <w:szCs w:val="22"/>
        </w:rPr>
      </w:pPr>
      <w:r w:rsidRPr="000708A0">
        <w:rPr>
          <w:rFonts w:ascii="Arial" w:hAnsi="Arial" w:cs="Arial"/>
          <w:sz w:val="22"/>
          <w:szCs w:val="22"/>
        </w:rPr>
        <w:t xml:space="preserve">The site offers a two-track system of referrals though: as a family reads the informational language, it is very supportive and caring, but when the site refers to “Request Early Help Support” the informational language changes from that to a formalized, almost bureaucratic, online portal with a more “request” tone to the language used. </w:t>
      </w:r>
    </w:p>
    <w:p w14:paraId="599B6C95" w14:textId="5E0EE4C0" w:rsidR="00713FED" w:rsidRPr="00713FED" w:rsidRDefault="00DE53E1" w:rsidP="00835763">
      <w:pPr>
        <w:pStyle w:val="ListParagraph"/>
        <w:numPr>
          <w:ilvl w:val="0"/>
          <w:numId w:val="1"/>
        </w:numPr>
        <w:rPr>
          <w:rFonts w:ascii="Arial" w:hAnsi="Arial" w:cs="Arial"/>
          <w:b/>
          <w:bCs/>
          <w:sz w:val="22"/>
          <w:szCs w:val="22"/>
        </w:rPr>
      </w:pPr>
      <w:r>
        <w:rPr>
          <w:rFonts w:ascii="Arial" w:hAnsi="Arial" w:cs="Arial"/>
          <w:b/>
          <w:bCs/>
          <w:sz w:val="22"/>
          <w:szCs w:val="22"/>
        </w:rPr>
        <w:t xml:space="preserve">Southwark Council </w:t>
      </w:r>
    </w:p>
    <w:p w14:paraId="71401A7B" w14:textId="4A6B8150" w:rsidR="00D23BED" w:rsidRDefault="00D23BED" w:rsidP="00A34843">
      <w:pPr>
        <w:rPr>
          <w:rFonts w:ascii="Arial" w:hAnsi="Arial" w:cs="Arial"/>
          <w:sz w:val="22"/>
          <w:szCs w:val="22"/>
        </w:rPr>
      </w:pPr>
      <w:r>
        <w:rPr>
          <w:rFonts w:ascii="Arial" w:hAnsi="Arial" w:cs="Arial"/>
          <w:sz w:val="22"/>
          <w:szCs w:val="22"/>
        </w:rPr>
        <w:t xml:space="preserve">The range and variety of services offered online by Southwark Council is representative of the nature and diversity of an </w:t>
      </w:r>
      <w:proofErr w:type="gramStart"/>
      <w:r>
        <w:rPr>
          <w:rFonts w:ascii="Arial" w:hAnsi="Arial" w:cs="Arial"/>
          <w:sz w:val="22"/>
          <w:szCs w:val="22"/>
        </w:rPr>
        <w:t>inner city</w:t>
      </w:r>
      <w:proofErr w:type="gramEnd"/>
      <w:r>
        <w:rPr>
          <w:rFonts w:ascii="Arial" w:hAnsi="Arial" w:cs="Arial"/>
          <w:sz w:val="22"/>
          <w:szCs w:val="22"/>
        </w:rPr>
        <w:t xml:space="preserve"> London Council in a multi-cultural city. The digital infrastructure is not only physically present in an environment with a high level of socio-economic inequality, but also heavily geared towards the distribution of early help in localised children and family centres, in the environment of dense urban populations. Southwark’s offer of early help is grounded in real local resources, not a policy-driven approach to early help. </w:t>
      </w:r>
    </w:p>
    <w:p w14:paraId="4B936D2C" w14:textId="51E0665D" w:rsidR="00ED376D" w:rsidRDefault="00D23BED" w:rsidP="00A34843">
      <w:pPr>
        <w:rPr>
          <w:rFonts w:ascii="Arial" w:hAnsi="Arial" w:cs="Arial"/>
          <w:sz w:val="22"/>
          <w:szCs w:val="22"/>
        </w:rPr>
      </w:pPr>
      <w:r>
        <w:rPr>
          <w:rFonts w:ascii="Arial" w:hAnsi="Arial" w:cs="Arial"/>
          <w:sz w:val="22"/>
          <w:szCs w:val="22"/>
        </w:rPr>
        <w:t xml:space="preserve">The hyper-localized nature of this focus makes it very relevant to families who are looking for concrete, immediate help from acute socially and economically troubling situations. The council provides local family centres with easily accessible and well-known contact telephone numbers and direct email addresses. </w:t>
      </w:r>
    </w:p>
    <w:p w14:paraId="5AF1487F" w14:textId="1F3EB552" w:rsidR="00D23BED" w:rsidRPr="00D23BED" w:rsidRDefault="00D23BED" w:rsidP="00D23BED">
      <w:pPr>
        <w:pStyle w:val="ListParagraph"/>
        <w:numPr>
          <w:ilvl w:val="0"/>
          <w:numId w:val="1"/>
        </w:numPr>
        <w:rPr>
          <w:rFonts w:ascii="Arial" w:hAnsi="Arial" w:cs="Arial"/>
          <w:b/>
          <w:bCs/>
          <w:sz w:val="22"/>
          <w:szCs w:val="22"/>
        </w:rPr>
      </w:pPr>
      <w:r w:rsidRPr="00D23BED">
        <w:rPr>
          <w:rFonts w:ascii="Arial" w:hAnsi="Arial" w:cs="Arial"/>
          <w:sz w:val="22"/>
          <w:szCs w:val="22"/>
        </w:rPr>
        <w:t>​</w:t>
      </w:r>
      <w:r w:rsidRPr="00D23BED">
        <w:rPr>
          <w:rFonts w:ascii="Arial" w:hAnsi="Arial" w:cs="Arial"/>
          <w:b/>
          <w:bCs/>
          <w:sz w:val="22"/>
          <w:szCs w:val="22"/>
        </w:rPr>
        <w:t>Nottinghamshire County Council</w:t>
      </w:r>
    </w:p>
    <w:p w14:paraId="75770746" w14:textId="77777777" w:rsidR="00D23BED" w:rsidRDefault="00D23BED" w:rsidP="00A34843">
      <w:pPr>
        <w:rPr>
          <w:rFonts w:ascii="Arial" w:hAnsi="Arial" w:cs="Arial"/>
          <w:sz w:val="22"/>
          <w:szCs w:val="22"/>
        </w:rPr>
      </w:pPr>
      <w:r>
        <w:rPr>
          <w:rFonts w:ascii="Arial" w:hAnsi="Arial" w:cs="Arial"/>
          <w:sz w:val="22"/>
          <w:szCs w:val="22"/>
        </w:rPr>
        <w:t xml:space="preserve">Nottinghamshire County Council have a very structured Early Help system, using a digital approach. The online portal is very detailed and is a central and definitive source of information on the early intervention framework for the local authority. The authority publishes, online, in-depth details of its specialist “Early Help Unit” as well as family service directories at a local level. If the user wants to gain a full picture of the concept and operation of early help, the site is well laid out and provides information on what families can expect from an intervention and the role of a family support worker is clearly explained.  </w:t>
      </w:r>
    </w:p>
    <w:p w14:paraId="292BA063" w14:textId="1B5DD441" w:rsidR="00D23BED" w:rsidRDefault="00D23BED" w:rsidP="00A34843">
      <w:pPr>
        <w:rPr>
          <w:rFonts w:ascii="Arial" w:hAnsi="Arial" w:cs="Arial"/>
          <w:sz w:val="22"/>
          <w:szCs w:val="22"/>
        </w:rPr>
      </w:pPr>
      <w:r>
        <w:rPr>
          <w:rFonts w:ascii="Arial" w:hAnsi="Arial" w:cs="Arial"/>
          <w:sz w:val="22"/>
          <w:szCs w:val="22"/>
        </w:rPr>
        <w:t xml:space="preserve">There is a great transparency </w:t>
      </w:r>
      <w:proofErr w:type="gramStart"/>
      <w:r>
        <w:rPr>
          <w:rFonts w:ascii="Arial" w:hAnsi="Arial" w:cs="Arial"/>
          <w:sz w:val="22"/>
          <w:szCs w:val="22"/>
        </w:rPr>
        <w:t>on</w:t>
      </w:r>
      <w:proofErr w:type="gramEnd"/>
      <w:r>
        <w:rPr>
          <w:rFonts w:ascii="Arial" w:hAnsi="Arial" w:cs="Arial"/>
          <w:sz w:val="22"/>
          <w:szCs w:val="22"/>
        </w:rPr>
        <w:t xml:space="preserve"> the process of the early help journey, which is a key strength of the platform. One of the wonderful things about Nottinghamshire’s digital strategy is that it provides very detailed parental guides, which you can download, which </w:t>
      </w:r>
      <w:proofErr w:type="gramStart"/>
      <w:r>
        <w:rPr>
          <w:rFonts w:ascii="Arial" w:hAnsi="Arial" w:cs="Arial"/>
          <w:sz w:val="22"/>
          <w:szCs w:val="22"/>
        </w:rPr>
        <w:t>goes</w:t>
      </w:r>
      <w:proofErr w:type="gramEnd"/>
      <w:r>
        <w:rPr>
          <w:rFonts w:ascii="Arial" w:hAnsi="Arial" w:cs="Arial"/>
          <w:sz w:val="22"/>
          <w:szCs w:val="22"/>
        </w:rPr>
        <w:t xml:space="preserve"> through step by </w:t>
      </w:r>
      <w:r>
        <w:rPr>
          <w:rFonts w:ascii="Arial" w:hAnsi="Arial" w:cs="Arial"/>
          <w:sz w:val="22"/>
          <w:szCs w:val="22"/>
        </w:rPr>
        <w:lastRenderedPageBreak/>
        <w:t xml:space="preserve">step how you’re assessed. The guides explain the assessment process, describing the collaborative process of intervention and the cooperation of multi-agency teams in the house. The site clearly outlines the liaison with local schools and health visitors by its early intervention workers.  </w:t>
      </w:r>
    </w:p>
    <w:p w14:paraId="09B4CAB6" w14:textId="77777777" w:rsidR="00D23BED" w:rsidRPr="00D23BED" w:rsidRDefault="00D23BED" w:rsidP="00A34843">
      <w:pPr>
        <w:rPr>
          <w:rFonts w:ascii="Arial" w:hAnsi="Arial" w:cs="Arial"/>
          <w:b/>
          <w:bCs/>
          <w:sz w:val="22"/>
          <w:szCs w:val="22"/>
        </w:rPr>
      </w:pPr>
      <w:r>
        <w:rPr>
          <w:rFonts w:ascii="Arial" w:hAnsi="Arial" w:cs="Arial"/>
          <w:sz w:val="22"/>
          <w:szCs w:val="22"/>
        </w:rPr>
        <w:t>​</w:t>
      </w:r>
      <w:r w:rsidRPr="00D23BED">
        <w:rPr>
          <w:rFonts w:ascii="Arial" w:hAnsi="Arial" w:cs="Arial"/>
          <w:b/>
          <w:bCs/>
          <w:sz w:val="22"/>
          <w:szCs w:val="22"/>
        </w:rPr>
        <w:t>Comparative Analysis</w:t>
      </w:r>
    </w:p>
    <w:p w14:paraId="347C9A43" w14:textId="7F95B93F" w:rsidR="00ED376D" w:rsidRPr="00ED376D" w:rsidRDefault="00D23BED" w:rsidP="00A34843">
      <w:pPr>
        <w:rPr>
          <w:rFonts w:ascii="Arial" w:hAnsi="Arial" w:cs="Arial"/>
          <w:sz w:val="22"/>
          <w:szCs w:val="22"/>
        </w:rPr>
      </w:pPr>
      <w:r>
        <w:rPr>
          <w:rFonts w:ascii="Arial" w:hAnsi="Arial" w:cs="Arial"/>
          <w:sz w:val="22"/>
          <w:szCs w:val="22"/>
        </w:rPr>
        <w:t xml:space="preserve">Quite obviously, the accessibility and user experience of those three councils as regards communication strategies are very different. Norfolk’s language is caring and compassionate and its focus is to normalise family </w:t>
      </w:r>
      <w:proofErr w:type="gramStart"/>
      <w:r>
        <w:rPr>
          <w:rFonts w:ascii="Arial" w:hAnsi="Arial" w:cs="Arial"/>
          <w:sz w:val="22"/>
          <w:szCs w:val="22"/>
        </w:rPr>
        <w:t>crisis</w:t>
      </w:r>
      <w:proofErr w:type="gramEnd"/>
      <w:r>
        <w:rPr>
          <w:rFonts w:ascii="Arial" w:hAnsi="Arial" w:cs="Arial"/>
          <w:sz w:val="22"/>
          <w:szCs w:val="22"/>
        </w:rPr>
        <w:t xml:space="preserve"> and issues. Stigma is reduced as early help is seen as a normal part of community resilience and not a punitive intervention, and Norfolk does this. The city of Southwark is particularly strong on connecting EHC to simple basic community services and is less institutional, with children’s centres being an example. This ‘localised' approach makes it possible to find </w:t>
      </w:r>
      <w:proofErr w:type="gramStart"/>
      <w:r>
        <w:rPr>
          <w:rFonts w:ascii="Arial" w:hAnsi="Arial" w:cs="Arial"/>
          <w:sz w:val="22"/>
          <w:szCs w:val="22"/>
        </w:rPr>
        <w:t>the immediate</w:t>
      </w:r>
      <w:proofErr w:type="gramEnd"/>
      <w:r>
        <w:rPr>
          <w:rFonts w:ascii="Arial" w:hAnsi="Arial" w:cs="Arial"/>
          <w:sz w:val="22"/>
          <w:szCs w:val="22"/>
        </w:rPr>
        <w:t xml:space="preserve"> material needs, such as food security and financial literacy, easily accessible. Nottinghamshire, however, is the most detailed account of the journey of administrative early help and users can understand what a family support worker does.</w:t>
      </w:r>
    </w:p>
    <w:tbl>
      <w:tblPr>
        <w:tblStyle w:val="TableGrid"/>
        <w:tblW w:w="0" w:type="auto"/>
        <w:tblLook w:val="04A0" w:firstRow="1" w:lastRow="0" w:firstColumn="1" w:lastColumn="0" w:noHBand="0" w:noVBand="1"/>
      </w:tblPr>
      <w:tblGrid>
        <w:gridCol w:w="2337"/>
        <w:gridCol w:w="2337"/>
        <w:gridCol w:w="2338"/>
        <w:gridCol w:w="2338"/>
      </w:tblGrid>
      <w:tr w:rsidR="00724D5E" w14:paraId="49A8138B" w14:textId="77777777" w:rsidTr="00724D5E">
        <w:tc>
          <w:tcPr>
            <w:tcW w:w="2337" w:type="dxa"/>
          </w:tcPr>
          <w:p w14:paraId="3FB9E5C0" w14:textId="1ADD81C7" w:rsidR="005F0B2D" w:rsidRDefault="005F0B2D" w:rsidP="00A34843">
            <w:pPr>
              <w:rPr>
                <w:rFonts w:ascii="Arial" w:hAnsi="Arial" w:cs="Arial"/>
                <w:b/>
                <w:bCs/>
                <w:sz w:val="22"/>
                <w:szCs w:val="22"/>
              </w:rPr>
            </w:pPr>
            <w:r>
              <w:rPr>
                <w:rFonts w:ascii="Arial" w:hAnsi="Arial" w:cs="Arial"/>
                <w:b/>
                <w:bCs/>
                <w:sz w:val="22"/>
                <w:szCs w:val="22"/>
              </w:rPr>
              <w:t>Evaluation Metric</w:t>
            </w:r>
          </w:p>
        </w:tc>
        <w:tc>
          <w:tcPr>
            <w:tcW w:w="2337" w:type="dxa"/>
          </w:tcPr>
          <w:p w14:paraId="59AFDB4D" w14:textId="6A8A316F" w:rsidR="00724D5E" w:rsidRPr="0077103B" w:rsidRDefault="0077103B" w:rsidP="00A34843">
            <w:pPr>
              <w:rPr>
                <w:rFonts w:ascii="Arial" w:hAnsi="Arial" w:cs="Arial"/>
                <w:b/>
                <w:bCs/>
                <w:sz w:val="22"/>
                <w:szCs w:val="22"/>
              </w:rPr>
            </w:pPr>
            <w:r>
              <w:rPr>
                <w:rFonts w:ascii="Arial" w:hAnsi="Arial" w:cs="Arial"/>
                <w:b/>
                <w:bCs/>
                <w:sz w:val="22"/>
                <w:szCs w:val="22"/>
              </w:rPr>
              <w:t>Norfolk County Council</w:t>
            </w:r>
          </w:p>
        </w:tc>
        <w:tc>
          <w:tcPr>
            <w:tcW w:w="2338" w:type="dxa"/>
          </w:tcPr>
          <w:p w14:paraId="4A7D1009" w14:textId="4A713403" w:rsidR="00724D5E" w:rsidRDefault="002B4344" w:rsidP="00A34843">
            <w:pPr>
              <w:rPr>
                <w:rFonts w:ascii="Arial" w:hAnsi="Arial" w:cs="Arial"/>
                <w:b/>
                <w:bCs/>
                <w:sz w:val="22"/>
                <w:szCs w:val="22"/>
              </w:rPr>
            </w:pPr>
            <w:r>
              <w:rPr>
                <w:rFonts w:ascii="Arial" w:hAnsi="Arial" w:cs="Arial"/>
                <w:b/>
                <w:bCs/>
                <w:sz w:val="22"/>
                <w:szCs w:val="22"/>
              </w:rPr>
              <w:t>Southwark Council</w:t>
            </w:r>
          </w:p>
        </w:tc>
        <w:tc>
          <w:tcPr>
            <w:tcW w:w="2338" w:type="dxa"/>
          </w:tcPr>
          <w:p w14:paraId="3ADCF4CC" w14:textId="49CADBAA" w:rsidR="00724D5E" w:rsidRDefault="00910A7B" w:rsidP="00A34843">
            <w:pPr>
              <w:rPr>
                <w:rFonts w:ascii="Arial" w:hAnsi="Arial" w:cs="Arial"/>
                <w:b/>
                <w:bCs/>
                <w:sz w:val="22"/>
                <w:szCs w:val="22"/>
              </w:rPr>
            </w:pPr>
            <w:r>
              <w:rPr>
                <w:rFonts w:ascii="Arial" w:hAnsi="Arial" w:cs="Arial"/>
                <w:b/>
                <w:bCs/>
                <w:sz w:val="22"/>
                <w:szCs w:val="22"/>
              </w:rPr>
              <w:t>Nottinghamshire County Council</w:t>
            </w:r>
          </w:p>
        </w:tc>
      </w:tr>
      <w:tr w:rsidR="00724D5E" w14:paraId="16FFB87B" w14:textId="77777777" w:rsidTr="00724D5E">
        <w:tc>
          <w:tcPr>
            <w:tcW w:w="2337" w:type="dxa"/>
          </w:tcPr>
          <w:p w14:paraId="5002A8BE" w14:textId="7C4298E7" w:rsidR="00724D5E" w:rsidRPr="0031027C" w:rsidRDefault="0031027C" w:rsidP="00A34843">
            <w:pPr>
              <w:rPr>
                <w:rFonts w:ascii="Arial" w:hAnsi="Arial" w:cs="Arial"/>
                <w:b/>
                <w:bCs/>
                <w:sz w:val="22"/>
                <w:szCs w:val="22"/>
              </w:rPr>
            </w:pPr>
            <w:r>
              <w:rPr>
                <w:rFonts w:ascii="Arial" w:hAnsi="Arial" w:cs="Arial"/>
                <w:b/>
                <w:bCs/>
                <w:sz w:val="22"/>
                <w:szCs w:val="22"/>
              </w:rPr>
              <w:t>User Interface Tone</w:t>
            </w:r>
          </w:p>
        </w:tc>
        <w:tc>
          <w:tcPr>
            <w:tcW w:w="2337" w:type="dxa"/>
          </w:tcPr>
          <w:p w14:paraId="1110546C" w14:textId="024D4CDF" w:rsidR="00724D5E" w:rsidRPr="00227660" w:rsidRDefault="00227660" w:rsidP="00A34843">
            <w:pPr>
              <w:rPr>
                <w:rFonts w:ascii="Arial" w:hAnsi="Arial" w:cs="Arial"/>
                <w:sz w:val="22"/>
                <w:szCs w:val="22"/>
              </w:rPr>
            </w:pPr>
            <w:r>
              <w:rPr>
                <w:rFonts w:ascii="Arial" w:hAnsi="Arial" w:cs="Arial"/>
                <w:sz w:val="22"/>
                <w:szCs w:val="22"/>
              </w:rPr>
              <w:t>Empathetic and conversational</w:t>
            </w:r>
          </w:p>
        </w:tc>
        <w:tc>
          <w:tcPr>
            <w:tcW w:w="2338" w:type="dxa"/>
          </w:tcPr>
          <w:p w14:paraId="3A836D14" w14:textId="279B5905" w:rsidR="00724D5E" w:rsidRPr="00E56980" w:rsidRDefault="00841C43" w:rsidP="00A34843">
            <w:pPr>
              <w:rPr>
                <w:rFonts w:ascii="Arial" w:hAnsi="Arial" w:cs="Arial"/>
                <w:sz w:val="22"/>
                <w:szCs w:val="22"/>
              </w:rPr>
            </w:pPr>
            <w:r>
              <w:rPr>
                <w:rFonts w:ascii="Arial" w:hAnsi="Arial" w:cs="Arial"/>
                <w:sz w:val="22"/>
                <w:szCs w:val="22"/>
              </w:rPr>
              <w:t>Communit</w:t>
            </w:r>
            <w:r w:rsidR="00251FD5">
              <w:rPr>
                <w:rFonts w:ascii="Arial" w:hAnsi="Arial" w:cs="Arial"/>
                <w:sz w:val="22"/>
                <w:szCs w:val="22"/>
              </w:rPr>
              <w:t>y-</w:t>
            </w:r>
            <w:r>
              <w:rPr>
                <w:rFonts w:ascii="Arial" w:hAnsi="Arial" w:cs="Arial"/>
                <w:sz w:val="22"/>
                <w:szCs w:val="22"/>
              </w:rPr>
              <w:t>centric, practical</w:t>
            </w:r>
          </w:p>
        </w:tc>
        <w:tc>
          <w:tcPr>
            <w:tcW w:w="2338" w:type="dxa"/>
          </w:tcPr>
          <w:p w14:paraId="5EFC7ACB" w14:textId="696ECAD7" w:rsidR="00724D5E" w:rsidRPr="00291AD6" w:rsidRDefault="00E50E78" w:rsidP="00A34843">
            <w:pPr>
              <w:rPr>
                <w:rFonts w:ascii="Arial" w:hAnsi="Arial" w:cs="Arial"/>
                <w:sz w:val="22"/>
                <w:szCs w:val="22"/>
              </w:rPr>
            </w:pPr>
            <w:r>
              <w:rPr>
                <w:rFonts w:ascii="Arial" w:hAnsi="Arial" w:cs="Arial"/>
                <w:sz w:val="22"/>
                <w:szCs w:val="22"/>
              </w:rPr>
              <w:t xml:space="preserve">Corporate and policy-driven </w:t>
            </w:r>
          </w:p>
        </w:tc>
      </w:tr>
      <w:tr w:rsidR="00724D5E" w14:paraId="209E2ECD" w14:textId="77777777" w:rsidTr="00724D5E">
        <w:tc>
          <w:tcPr>
            <w:tcW w:w="2337" w:type="dxa"/>
          </w:tcPr>
          <w:p w14:paraId="6B550E63" w14:textId="010AE8DF" w:rsidR="00724D5E" w:rsidRDefault="00EA6C7D" w:rsidP="00A34843">
            <w:pPr>
              <w:rPr>
                <w:rFonts w:ascii="Arial" w:hAnsi="Arial" w:cs="Arial"/>
                <w:b/>
                <w:bCs/>
                <w:sz w:val="22"/>
                <w:szCs w:val="22"/>
              </w:rPr>
            </w:pPr>
            <w:r>
              <w:rPr>
                <w:rFonts w:ascii="Arial" w:hAnsi="Arial" w:cs="Arial"/>
                <w:b/>
                <w:bCs/>
                <w:sz w:val="22"/>
                <w:szCs w:val="22"/>
              </w:rPr>
              <w:t>Navigational Ease</w:t>
            </w:r>
          </w:p>
        </w:tc>
        <w:tc>
          <w:tcPr>
            <w:tcW w:w="2337" w:type="dxa"/>
          </w:tcPr>
          <w:p w14:paraId="3915E5A6" w14:textId="6DF96FD5" w:rsidR="00724D5E" w:rsidRPr="00EB71A8" w:rsidRDefault="009857DC" w:rsidP="00A34843">
            <w:pPr>
              <w:rPr>
                <w:rFonts w:ascii="Arial" w:hAnsi="Arial" w:cs="Arial"/>
                <w:sz w:val="22"/>
                <w:szCs w:val="22"/>
              </w:rPr>
            </w:pPr>
            <w:r>
              <w:rPr>
                <w:rFonts w:ascii="Arial" w:hAnsi="Arial" w:cs="Arial"/>
                <w:sz w:val="22"/>
                <w:szCs w:val="22"/>
              </w:rPr>
              <w:t xml:space="preserve">Seamless </w:t>
            </w:r>
            <w:r w:rsidR="00D34245">
              <w:rPr>
                <w:rFonts w:ascii="Arial" w:hAnsi="Arial" w:cs="Arial"/>
                <w:sz w:val="22"/>
                <w:szCs w:val="22"/>
              </w:rPr>
              <w:t>integration with directory</w:t>
            </w:r>
          </w:p>
        </w:tc>
        <w:tc>
          <w:tcPr>
            <w:tcW w:w="2338" w:type="dxa"/>
          </w:tcPr>
          <w:p w14:paraId="1817EA8C" w14:textId="4D85BF43" w:rsidR="00724D5E" w:rsidRPr="00D50E16" w:rsidRDefault="00421CCA" w:rsidP="00A34843">
            <w:pPr>
              <w:rPr>
                <w:rFonts w:ascii="Arial" w:hAnsi="Arial" w:cs="Arial"/>
                <w:sz w:val="22"/>
                <w:szCs w:val="22"/>
              </w:rPr>
            </w:pPr>
            <w:r>
              <w:rPr>
                <w:rFonts w:ascii="Arial" w:hAnsi="Arial" w:cs="Arial"/>
                <w:sz w:val="22"/>
                <w:szCs w:val="22"/>
              </w:rPr>
              <w:t>Fragmented across multiple pages</w:t>
            </w:r>
          </w:p>
        </w:tc>
        <w:tc>
          <w:tcPr>
            <w:tcW w:w="2338" w:type="dxa"/>
          </w:tcPr>
          <w:p w14:paraId="688DBD25" w14:textId="3296EAC2" w:rsidR="00724D5E" w:rsidRPr="005521E8" w:rsidRDefault="002164A0" w:rsidP="00A34843">
            <w:pPr>
              <w:rPr>
                <w:rFonts w:ascii="Arial" w:hAnsi="Arial" w:cs="Arial"/>
                <w:sz w:val="22"/>
                <w:szCs w:val="22"/>
              </w:rPr>
            </w:pPr>
            <w:r>
              <w:rPr>
                <w:rFonts w:ascii="Arial" w:hAnsi="Arial" w:cs="Arial"/>
                <w:sz w:val="22"/>
                <w:szCs w:val="22"/>
              </w:rPr>
              <w:t>Dense, text-heavy layout</w:t>
            </w:r>
          </w:p>
        </w:tc>
      </w:tr>
      <w:tr w:rsidR="00724D5E" w14:paraId="4ABFE4F2" w14:textId="77777777" w:rsidTr="00724D5E">
        <w:tc>
          <w:tcPr>
            <w:tcW w:w="2337" w:type="dxa"/>
          </w:tcPr>
          <w:p w14:paraId="6F7639B3" w14:textId="22FD7D75" w:rsidR="00724D5E" w:rsidRDefault="00EA6C7D" w:rsidP="00A34843">
            <w:pPr>
              <w:rPr>
                <w:rFonts w:ascii="Arial" w:hAnsi="Arial" w:cs="Arial"/>
                <w:b/>
                <w:bCs/>
                <w:sz w:val="22"/>
                <w:szCs w:val="22"/>
              </w:rPr>
            </w:pPr>
            <w:r>
              <w:rPr>
                <w:rFonts w:ascii="Arial" w:hAnsi="Arial" w:cs="Arial"/>
                <w:b/>
                <w:bCs/>
                <w:sz w:val="22"/>
                <w:szCs w:val="22"/>
              </w:rPr>
              <w:t xml:space="preserve">Key </w:t>
            </w:r>
            <w:r w:rsidR="00427A9C">
              <w:rPr>
                <w:rFonts w:ascii="Arial" w:hAnsi="Arial" w:cs="Arial"/>
                <w:b/>
                <w:bCs/>
                <w:sz w:val="22"/>
                <w:szCs w:val="22"/>
              </w:rPr>
              <w:t>Practical Strength</w:t>
            </w:r>
          </w:p>
        </w:tc>
        <w:tc>
          <w:tcPr>
            <w:tcW w:w="2337" w:type="dxa"/>
          </w:tcPr>
          <w:p w14:paraId="25906FF4" w14:textId="287F8D2F" w:rsidR="00724D5E" w:rsidRPr="00575598" w:rsidRDefault="000343B3" w:rsidP="00A34843">
            <w:pPr>
              <w:rPr>
                <w:rFonts w:ascii="Arial" w:hAnsi="Arial" w:cs="Arial"/>
                <w:sz w:val="22"/>
                <w:szCs w:val="22"/>
              </w:rPr>
            </w:pPr>
            <w:r>
              <w:rPr>
                <w:rFonts w:ascii="Arial" w:hAnsi="Arial" w:cs="Arial"/>
                <w:sz w:val="22"/>
                <w:szCs w:val="22"/>
              </w:rPr>
              <w:t xml:space="preserve">Holistic focus on </w:t>
            </w:r>
            <w:r w:rsidR="001C0720">
              <w:rPr>
                <w:rFonts w:ascii="Arial" w:hAnsi="Arial" w:cs="Arial"/>
                <w:sz w:val="22"/>
                <w:szCs w:val="22"/>
              </w:rPr>
              <w:t>adult stressors</w:t>
            </w:r>
          </w:p>
        </w:tc>
        <w:tc>
          <w:tcPr>
            <w:tcW w:w="2338" w:type="dxa"/>
          </w:tcPr>
          <w:p w14:paraId="3123BB15" w14:textId="18C14F4A" w:rsidR="00724D5E" w:rsidRPr="009B7C8C" w:rsidRDefault="009B7C8C" w:rsidP="00A34843">
            <w:pPr>
              <w:rPr>
                <w:rFonts w:ascii="Arial" w:hAnsi="Arial" w:cs="Arial"/>
                <w:sz w:val="22"/>
                <w:szCs w:val="22"/>
              </w:rPr>
            </w:pPr>
            <w:r>
              <w:rPr>
                <w:rFonts w:ascii="Arial" w:hAnsi="Arial" w:cs="Arial"/>
                <w:sz w:val="22"/>
                <w:szCs w:val="22"/>
              </w:rPr>
              <w:t>Direct accessible contact paths</w:t>
            </w:r>
          </w:p>
        </w:tc>
        <w:tc>
          <w:tcPr>
            <w:tcW w:w="2338" w:type="dxa"/>
          </w:tcPr>
          <w:p w14:paraId="42CCED7E" w14:textId="1653A9A2" w:rsidR="00724D5E" w:rsidRPr="00032C21" w:rsidRDefault="00D546CE" w:rsidP="00A34843">
            <w:pPr>
              <w:rPr>
                <w:rFonts w:ascii="Arial" w:hAnsi="Arial" w:cs="Arial"/>
                <w:sz w:val="22"/>
                <w:szCs w:val="22"/>
              </w:rPr>
            </w:pPr>
            <w:r w:rsidRPr="00032C21">
              <w:rPr>
                <w:rFonts w:ascii="Arial" w:hAnsi="Arial" w:cs="Arial"/>
                <w:sz w:val="22"/>
                <w:szCs w:val="22"/>
              </w:rPr>
              <w:t xml:space="preserve">Step-by-step parent </w:t>
            </w:r>
            <w:r w:rsidR="00032C21" w:rsidRPr="00032C21">
              <w:rPr>
                <w:rFonts w:ascii="Arial" w:hAnsi="Arial" w:cs="Arial"/>
                <w:sz w:val="22"/>
                <w:szCs w:val="22"/>
              </w:rPr>
              <w:t>guides</w:t>
            </w:r>
          </w:p>
        </w:tc>
      </w:tr>
      <w:tr w:rsidR="00724D5E" w14:paraId="77E20FF4" w14:textId="77777777" w:rsidTr="00724D5E">
        <w:tc>
          <w:tcPr>
            <w:tcW w:w="2337" w:type="dxa"/>
          </w:tcPr>
          <w:p w14:paraId="3EBF0084" w14:textId="40C32193" w:rsidR="00724D5E" w:rsidRDefault="002231A6" w:rsidP="00A34843">
            <w:pPr>
              <w:rPr>
                <w:rFonts w:ascii="Arial" w:hAnsi="Arial" w:cs="Arial"/>
                <w:b/>
                <w:bCs/>
                <w:sz w:val="22"/>
                <w:szCs w:val="22"/>
              </w:rPr>
            </w:pPr>
            <w:r>
              <w:rPr>
                <w:rFonts w:ascii="Arial" w:hAnsi="Arial" w:cs="Arial"/>
                <w:b/>
                <w:bCs/>
                <w:sz w:val="22"/>
                <w:szCs w:val="22"/>
              </w:rPr>
              <w:t>Primary Systemic Bottleneck</w:t>
            </w:r>
          </w:p>
        </w:tc>
        <w:tc>
          <w:tcPr>
            <w:tcW w:w="2337" w:type="dxa"/>
          </w:tcPr>
          <w:p w14:paraId="4083914F" w14:textId="4B465FB4" w:rsidR="00724D5E" w:rsidRPr="00575598" w:rsidRDefault="00D85886" w:rsidP="00A34843">
            <w:pPr>
              <w:rPr>
                <w:rFonts w:ascii="Arial" w:hAnsi="Arial" w:cs="Arial"/>
                <w:sz w:val="22"/>
                <w:szCs w:val="22"/>
              </w:rPr>
            </w:pPr>
            <w:r>
              <w:rPr>
                <w:rFonts w:ascii="Arial" w:hAnsi="Arial" w:cs="Arial"/>
                <w:sz w:val="22"/>
                <w:szCs w:val="22"/>
              </w:rPr>
              <w:t>Bureaucratic referral form</w:t>
            </w:r>
          </w:p>
        </w:tc>
        <w:tc>
          <w:tcPr>
            <w:tcW w:w="2338" w:type="dxa"/>
          </w:tcPr>
          <w:p w14:paraId="126A56DF" w14:textId="360D53E6" w:rsidR="00724D5E" w:rsidRPr="00A132B4" w:rsidRDefault="00A132B4" w:rsidP="00A34843">
            <w:pPr>
              <w:rPr>
                <w:rFonts w:ascii="Arial" w:hAnsi="Arial" w:cs="Arial"/>
                <w:sz w:val="22"/>
                <w:szCs w:val="22"/>
              </w:rPr>
            </w:pPr>
            <w:r>
              <w:rPr>
                <w:rFonts w:ascii="Arial" w:hAnsi="Arial" w:cs="Arial"/>
                <w:sz w:val="22"/>
                <w:szCs w:val="22"/>
              </w:rPr>
              <w:t>High click-count to find info</w:t>
            </w:r>
          </w:p>
        </w:tc>
        <w:tc>
          <w:tcPr>
            <w:tcW w:w="2338" w:type="dxa"/>
          </w:tcPr>
          <w:p w14:paraId="14937451" w14:textId="47D60305" w:rsidR="00724D5E" w:rsidRPr="00032C21" w:rsidRDefault="004C1C98" w:rsidP="00A34843">
            <w:pPr>
              <w:rPr>
                <w:rFonts w:ascii="Arial" w:hAnsi="Arial" w:cs="Arial"/>
                <w:sz w:val="22"/>
                <w:szCs w:val="22"/>
              </w:rPr>
            </w:pPr>
            <w:r>
              <w:rPr>
                <w:rFonts w:ascii="Arial" w:hAnsi="Arial" w:cs="Arial"/>
                <w:sz w:val="22"/>
                <w:szCs w:val="22"/>
              </w:rPr>
              <w:t xml:space="preserve">High reading age requirement </w:t>
            </w:r>
          </w:p>
        </w:tc>
      </w:tr>
    </w:tbl>
    <w:p w14:paraId="000AC30B" w14:textId="77777777" w:rsidR="00FC7EA7" w:rsidRPr="00833470" w:rsidRDefault="00FC7EA7" w:rsidP="00A34843">
      <w:pPr>
        <w:rPr>
          <w:rFonts w:ascii="Arial" w:hAnsi="Arial" w:cs="Arial"/>
          <w:sz w:val="22"/>
          <w:szCs w:val="22"/>
        </w:rPr>
      </w:pPr>
    </w:p>
    <w:p w14:paraId="784CE7BC" w14:textId="5E7AE25F" w:rsidR="000F5DA5" w:rsidRPr="00441641" w:rsidRDefault="000F5DA5" w:rsidP="00A34843">
      <w:pPr>
        <w:rPr>
          <w:rFonts w:ascii="Arial" w:hAnsi="Arial" w:cs="Arial"/>
          <w:sz w:val="22"/>
          <w:szCs w:val="22"/>
        </w:rPr>
      </w:pPr>
      <w:r w:rsidRPr="00833470">
        <w:rPr>
          <w:rFonts w:ascii="Arial" w:hAnsi="Arial" w:cs="Arial"/>
          <w:sz w:val="22"/>
          <w:szCs w:val="22"/>
        </w:rPr>
        <w:t xml:space="preserve">It is the switch from welcoming language to one of tracking that is the main systemic weakness common to all three sites. A Norfolk landing page is very </w:t>
      </w:r>
      <w:proofErr w:type="gramStart"/>
      <w:r w:rsidRPr="00833470">
        <w:rPr>
          <w:rFonts w:ascii="Arial" w:hAnsi="Arial" w:cs="Arial"/>
          <w:sz w:val="22"/>
          <w:szCs w:val="22"/>
        </w:rPr>
        <w:t>comforting,</w:t>
      </w:r>
      <w:proofErr w:type="gramEnd"/>
      <w:r w:rsidRPr="00833470">
        <w:rPr>
          <w:rFonts w:ascii="Arial" w:hAnsi="Arial" w:cs="Arial"/>
          <w:sz w:val="22"/>
          <w:szCs w:val="22"/>
        </w:rPr>
        <w:t xml:space="preserve"> however, the formal referral pathway will need some computer literacy which will exclude vulnerable households. As parents move from information to communication, they are met by a statutory, compliance-driven database format that is set up in the same way as child protection portals. In Southwark this is achieved by numbers being directly associated with the telephone but with their pages being </w:t>
      </w:r>
      <w:proofErr w:type="gramStart"/>
      <w:r w:rsidRPr="00833470">
        <w:rPr>
          <w:rFonts w:ascii="Arial" w:hAnsi="Arial" w:cs="Arial"/>
          <w:sz w:val="22"/>
          <w:szCs w:val="22"/>
        </w:rPr>
        <w:t>broken up</w:t>
      </w:r>
      <w:proofErr w:type="gramEnd"/>
      <w:r w:rsidRPr="00833470">
        <w:rPr>
          <w:rFonts w:ascii="Arial" w:hAnsi="Arial" w:cs="Arial"/>
          <w:sz w:val="22"/>
          <w:szCs w:val="22"/>
        </w:rPr>
        <w:t xml:space="preserve"> into sections making them difficult to find. The disjointed structure detracts from the reach of their ‘direct contact’ options. Nottinghamshire has the excellent, logical documentation but there is an unwritten barrier – the reading age requirement. They have a very high density of </w:t>
      </w:r>
      <w:r w:rsidRPr="00833470">
        <w:rPr>
          <w:rFonts w:ascii="Arial" w:hAnsi="Arial" w:cs="Arial"/>
          <w:sz w:val="22"/>
          <w:szCs w:val="22"/>
        </w:rPr>
        <w:lastRenderedPageBreak/>
        <w:t xml:space="preserve">policy-driven text, which users in an actual crisis need to expend some cognitive effort in comprehending.  </w:t>
      </w:r>
    </w:p>
    <w:p w14:paraId="39631F71" w14:textId="77777777" w:rsidR="000F5DA5" w:rsidRDefault="000F5DA5" w:rsidP="00A34843">
      <w:pPr>
        <w:rPr>
          <w:rFonts w:ascii="Arial" w:hAnsi="Arial" w:cs="Arial"/>
          <w:b/>
          <w:bCs/>
          <w:sz w:val="22"/>
          <w:szCs w:val="22"/>
        </w:rPr>
      </w:pPr>
      <w:r>
        <w:rPr>
          <w:rFonts w:ascii="Arial" w:hAnsi="Arial" w:cs="Arial"/>
          <w:b/>
          <w:bCs/>
          <w:sz w:val="22"/>
          <w:szCs w:val="22"/>
        </w:rPr>
        <w:t>​Conclusion and Recommendations</w:t>
      </w:r>
    </w:p>
    <w:p w14:paraId="2ABA0D8A" w14:textId="1D545E5F" w:rsidR="000F5DA5" w:rsidRPr="00833470" w:rsidRDefault="000F5DA5" w:rsidP="00A34843">
      <w:pPr>
        <w:rPr>
          <w:rFonts w:ascii="Arial" w:hAnsi="Arial" w:cs="Arial"/>
          <w:sz w:val="22"/>
          <w:szCs w:val="22"/>
        </w:rPr>
      </w:pPr>
      <w:r w:rsidRPr="00833470">
        <w:rPr>
          <w:rFonts w:ascii="Arial" w:hAnsi="Arial" w:cs="Arial"/>
          <w:sz w:val="22"/>
          <w:szCs w:val="22"/>
        </w:rPr>
        <w:t xml:space="preserve">In summary, Norfolk County Council’s digital signposting is the most balanced and effective of the three. The understanding of Early Help in Norfolk is based on an integrated approach to working together in a Family Hub and is clear that needs of adults, such as financial debt, </w:t>
      </w:r>
      <w:proofErr w:type="gramStart"/>
      <w:r w:rsidRPr="00833470">
        <w:rPr>
          <w:rFonts w:ascii="Arial" w:hAnsi="Arial" w:cs="Arial"/>
          <w:sz w:val="22"/>
          <w:szCs w:val="22"/>
        </w:rPr>
        <w:t>is</w:t>
      </w:r>
      <w:proofErr w:type="gramEnd"/>
      <w:r w:rsidRPr="00833470">
        <w:rPr>
          <w:rFonts w:ascii="Arial" w:hAnsi="Arial" w:cs="Arial"/>
          <w:sz w:val="22"/>
          <w:szCs w:val="22"/>
        </w:rPr>
        <w:t xml:space="preserve"> a suitable trigger for early family support, mirroring the Early Help System Guide (2022). Norfolk effectively embeds early help in a normalised, non-punitive </w:t>
      </w:r>
      <w:proofErr w:type="gramStart"/>
      <w:r w:rsidRPr="00833470">
        <w:rPr>
          <w:rFonts w:ascii="Arial" w:hAnsi="Arial" w:cs="Arial"/>
          <w:sz w:val="22"/>
          <w:szCs w:val="22"/>
        </w:rPr>
        <w:t>community based</w:t>
      </w:r>
      <w:proofErr w:type="gramEnd"/>
      <w:r w:rsidRPr="00833470">
        <w:rPr>
          <w:rFonts w:ascii="Arial" w:hAnsi="Arial" w:cs="Arial"/>
          <w:sz w:val="22"/>
          <w:szCs w:val="22"/>
        </w:rPr>
        <w:t xml:space="preserve"> approach to tackling service barriers, and in doing so is implementing the prevention principles of the national frameworks.  </w:t>
      </w:r>
    </w:p>
    <w:p w14:paraId="3EA638A8" w14:textId="77777777" w:rsidR="000F5DA5" w:rsidRPr="00833470" w:rsidRDefault="000F5DA5" w:rsidP="00A34843">
      <w:pPr>
        <w:rPr>
          <w:rFonts w:ascii="Arial" w:hAnsi="Arial" w:cs="Arial"/>
          <w:sz w:val="22"/>
          <w:szCs w:val="22"/>
        </w:rPr>
      </w:pPr>
      <w:r w:rsidRPr="00833470">
        <w:rPr>
          <w:rFonts w:ascii="Arial" w:hAnsi="Arial" w:cs="Arial"/>
          <w:sz w:val="22"/>
          <w:szCs w:val="22"/>
        </w:rPr>
        <w:t>The following recommendations are proposed for national best practice for digital family signposting to optimise the use of digital communications in public facing contexts across the local government sector:</w:t>
      </w:r>
    </w:p>
    <w:p w14:paraId="09D8507D" w14:textId="242C0079" w:rsidR="000F5DA5" w:rsidRPr="003B31FA" w:rsidRDefault="000F5DA5" w:rsidP="003B31FA">
      <w:pPr>
        <w:pStyle w:val="ListParagraph"/>
        <w:numPr>
          <w:ilvl w:val="0"/>
          <w:numId w:val="3"/>
        </w:numPr>
        <w:rPr>
          <w:rFonts w:ascii="Arial" w:hAnsi="Arial" w:cs="Arial"/>
          <w:sz w:val="22"/>
          <w:szCs w:val="22"/>
        </w:rPr>
      </w:pPr>
      <w:r w:rsidRPr="003B31FA">
        <w:rPr>
          <w:rFonts w:ascii="Arial" w:hAnsi="Arial" w:cs="Arial"/>
          <w:b/>
          <w:bCs/>
          <w:sz w:val="22"/>
          <w:szCs w:val="22"/>
        </w:rPr>
        <w:t xml:space="preserve">Link Information Streams: </w:t>
      </w:r>
      <w:r w:rsidRPr="003B31FA">
        <w:rPr>
          <w:rFonts w:ascii="Arial" w:hAnsi="Arial" w:cs="Arial"/>
          <w:sz w:val="22"/>
          <w:szCs w:val="22"/>
        </w:rPr>
        <w:t xml:space="preserve">Southwark Council’s family support and early intervention landing pages should be combined to create </w:t>
      </w:r>
      <w:proofErr w:type="gramStart"/>
      <w:r w:rsidRPr="003B31FA">
        <w:rPr>
          <w:rFonts w:ascii="Arial" w:hAnsi="Arial" w:cs="Arial"/>
          <w:sz w:val="22"/>
          <w:szCs w:val="22"/>
        </w:rPr>
        <w:t>one,</w:t>
      </w:r>
      <w:proofErr w:type="gramEnd"/>
      <w:r w:rsidRPr="003B31FA">
        <w:rPr>
          <w:rFonts w:ascii="Arial" w:hAnsi="Arial" w:cs="Arial"/>
          <w:sz w:val="22"/>
          <w:szCs w:val="22"/>
        </w:rPr>
        <w:t xml:space="preserve"> cohesive and seamless experience when the crisis hits and to prevent disjointed navigation</w:t>
      </w:r>
      <w:proofErr w:type="gramStart"/>
      <w:r w:rsidRPr="003B31FA">
        <w:rPr>
          <w:rFonts w:ascii="Arial" w:hAnsi="Arial" w:cs="Arial"/>
          <w:sz w:val="22"/>
          <w:szCs w:val="22"/>
        </w:rPr>
        <w:t>. .</w:t>
      </w:r>
      <w:proofErr w:type="gramEnd"/>
      <w:r w:rsidRPr="003B31FA">
        <w:rPr>
          <w:rFonts w:ascii="Arial" w:hAnsi="Arial" w:cs="Arial"/>
          <w:sz w:val="22"/>
          <w:szCs w:val="22"/>
        </w:rPr>
        <w:t xml:space="preserve">  </w:t>
      </w:r>
    </w:p>
    <w:p w14:paraId="4A947B84" w14:textId="68A735F9" w:rsidR="000F5DA5" w:rsidRPr="003B31FA" w:rsidRDefault="000F5DA5" w:rsidP="003B31FA">
      <w:pPr>
        <w:pStyle w:val="ListParagraph"/>
        <w:numPr>
          <w:ilvl w:val="0"/>
          <w:numId w:val="3"/>
        </w:numPr>
        <w:rPr>
          <w:rFonts w:ascii="Arial" w:hAnsi="Arial" w:cs="Arial"/>
          <w:sz w:val="22"/>
          <w:szCs w:val="22"/>
        </w:rPr>
      </w:pPr>
      <w:r w:rsidRPr="003B31FA">
        <w:rPr>
          <w:rFonts w:ascii="Arial" w:hAnsi="Arial" w:cs="Arial"/>
          <w:sz w:val="22"/>
          <w:szCs w:val="22"/>
        </w:rPr>
        <w:t>​</w:t>
      </w:r>
      <w:r w:rsidRPr="003B31FA">
        <w:rPr>
          <w:rFonts w:ascii="Arial" w:hAnsi="Arial" w:cs="Arial"/>
          <w:b/>
          <w:bCs/>
          <w:sz w:val="22"/>
          <w:szCs w:val="22"/>
        </w:rPr>
        <w:t>Eliminate ‘reading age’ requirements for support information:</w:t>
      </w:r>
      <w:r w:rsidRPr="003B31FA">
        <w:rPr>
          <w:rFonts w:ascii="Arial" w:hAnsi="Arial" w:cs="Arial"/>
          <w:sz w:val="22"/>
          <w:szCs w:val="22"/>
        </w:rPr>
        <w:t xml:space="preserve"> Nottinghamshire County Council should use </w:t>
      </w:r>
      <w:proofErr w:type="gramStart"/>
      <w:r w:rsidRPr="003B31FA">
        <w:rPr>
          <w:rFonts w:ascii="Arial" w:hAnsi="Arial" w:cs="Arial"/>
          <w:sz w:val="22"/>
          <w:szCs w:val="22"/>
        </w:rPr>
        <w:t>bulleted</w:t>
      </w:r>
      <w:proofErr w:type="gramEnd"/>
      <w:r w:rsidRPr="003B31FA">
        <w:rPr>
          <w:rFonts w:ascii="Arial" w:hAnsi="Arial" w:cs="Arial"/>
          <w:sz w:val="22"/>
          <w:szCs w:val="22"/>
        </w:rPr>
        <w:t xml:space="preserve"> text that is easily readable and scannable, and clear informational graphics to make the information required to access support easier to digest. </w:t>
      </w:r>
    </w:p>
    <w:p w14:paraId="3D5341F5" w14:textId="71CE8C30" w:rsidR="000F5DA5" w:rsidRPr="003B31FA" w:rsidRDefault="000F5DA5" w:rsidP="003B31FA">
      <w:pPr>
        <w:pStyle w:val="ListParagraph"/>
        <w:numPr>
          <w:ilvl w:val="0"/>
          <w:numId w:val="3"/>
        </w:numPr>
        <w:rPr>
          <w:rFonts w:ascii="Arial" w:hAnsi="Arial" w:cs="Arial"/>
          <w:sz w:val="22"/>
          <w:szCs w:val="22"/>
        </w:rPr>
      </w:pPr>
      <w:r w:rsidRPr="003B31FA">
        <w:rPr>
          <w:rFonts w:ascii="Arial" w:hAnsi="Arial" w:cs="Arial"/>
          <w:b/>
          <w:bCs/>
          <w:sz w:val="22"/>
          <w:szCs w:val="22"/>
        </w:rPr>
        <w:t>Use of supportive and reassuring tone when referring to self-referral process online:</w:t>
      </w:r>
      <w:r w:rsidRPr="003B31FA">
        <w:rPr>
          <w:rFonts w:ascii="Arial" w:hAnsi="Arial" w:cs="Arial"/>
          <w:sz w:val="22"/>
          <w:szCs w:val="22"/>
        </w:rPr>
        <w:t xml:space="preserve"> All local authorities should ensure a supportive tone and reassuring language are used throughout the online process for self-referral without using cold compliance language. </w:t>
      </w:r>
    </w:p>
    <w:p w14:paraId="4E1489D1" w14:textId="58219C8E" w:rsidR="00B236F9" w:rsidRPr="00F86164" w:rsidRDefault="00B236F9" w:rsidP="000F5DA5">
      <w:pPr>
        <w:pStyle w:val="ListParagraph"/>
        <w:rPr>
          <w:rFonts w:ascii="Arial" w:hAnsi="Arial" w:cs="Arial"/>
          <w:sz w:val="22"/>
          <w:szCs w:val="22"/>
        </w:rPr>
      </w:pPr>
    </w:p>
    <w:p w14:paraId="464A393A" w14:textId="77777777" w:rsidR="004C1C98" w:rsidRDefault="004C1C98">
      <w:pPr>
        <w:rPr>
          <w:rFonts w:ascii="Arial" w:hAnsi="Arial" w:cs="Arial"/>
          <w:sz w:val="22"/>
          <w:szCs w:val="22"/>
        </w:rPr>
      </w:pPr>
    </w:p>
    <w:p w14:paraId="09F78EDF" w14:textId="77777777" w:rsidR="00CB1083" w:rsidRDefault="00CB1083">
      <w:pPr>
        <w:rPr>
          <w:rFonts w:ascii="Arial" w:hAnsi="Arial" w:cs="Arial"/>
          <w:sz w:val="22"/>
          <w:szCs w:val="22"/>
        </w:rPr>
      </w:pPr>
    </w:p>
    <w:p w14:paraId="5B441FB2" w14:textId="77777777" w:rsidR="00CB1083" w:rsidRDefault="00CB1083">
      <w:pPr>
        <w:rPr>
          <w:rFonts w:ascii="Arial" w:hAnsi="Arial" w:cs="Arial"/>
          <w:sz w:val="22"/>
          <w:szCs w:val="22"/>
        </w:rPr>
      </w:pPr>
    </w:p>
    <w:p w14:paraId="6B7CE2FF" w14:textId="77777777" w:rsidR="00CB1083" w:rsidRDefault="00CB1083">
      <w:pPr>
        <w:rPr>
          <w:rFonts w:ascii="Arial" w:hAnsi="Arial" w:cs="Arial"/>
          <w:sz w:val="22"/>
          <w:szCs w:val="22"/>
        </w:rPr>
      </w:pPr>
    </w:p>
    <w:p w14:paraId="4C1DA094" w14:textId="77777777" w:rsidR="00CB1083" w:rsidRDefault="00CB1083">
      <w:pPr>
        <w:rPr>
          <w:rFonts w:ascii="Arial" w:hAnsi="Arial" w:cs="Arial"/>
          <w:sz w:val="22"/>
          <w:szCs w:val="22"/>
        </w:rPr>
      </w:pPr>
    </w:p>
    <w:p w14:paraId="6292BFCE" w14:textId="07A08E36" w:rsidR="004C1C98" w:rsidRDefault="00E35433">
      <w:pPr>
        <w:rPr>
          <w:rFonts w:ascii="Arial" w:hAnsi="Arial" w:cs="Arial"/>
          <w:b/>
          <w:bCs/>
          <w:sz w:val="22"/>
          <w:szCs w:val="22"/>
        </w:rPr>
      </w:pPr>
      <w:r>
        <w:rPr>
          <w:rFonts w:ascii="Arial" w:hAnsi="Arial" w:cs="Arial"/>
          <w:b/>
          <w:bCs/>
          <w:sz w:val="22"/>
          <w:szCs w:val="22"/>
        </w:rPr>
        <w:lastRenderedPageBreak/>
        <w:t>References</w:t>
      </w:r>
    </w:p>
    <w:p w14:paraId="7B08B286" w14:textId="55839620" w:rsidR="00E35433" w:rsidRDefault="00E35433">
      <w:pPr>
        <w:rPr>
          <w:rFonts w:ascii="Arial" w:hAnsi="Arial" w:cs="Arial"/>
          <w:sz w:val="22"/>
          <w:szCs w:val="22"/>
        </w:rPr>
      </w:pPr>
      <w:r>
        <w:rPr>
          <w:rFonts w:ascii="Arial" w:hAnsi="Arial" w:cs="Arial"/>
          <w:sz w:val="22"/>
          <w:szCs w:val="22"/>
        </w:rPr>
        <w:t>Children Act 1989, c. 41</w:t>
      </w:r>
      <w:r w:rsidR="000C2884">
        <w:rPr>
          <w:rFonts w:ascii="Arial" w:hAnsi="Arial" w:cs="Arial"/>
          <w:sz w:val="22"/>
          <w:szCs w:val="22"/>
        </w:rPr>
        <w:t xml:space="preserve">. London: The Stationery Office. </w:t>
      </w:r>
    </w:p>
    <w:p w14:paraId="448FCCD5" w14:textId="167DC84D" w:rsidR="000C2884" w:rsidRDefault="00F70B99">
      <w:pPr>
        <w:rPr>
          <w:rFonts w:ascii="Arial" w:hAnsi="Arial" w:cs="Arial"/>
          <w:sz w:val="22"/>
          <w:szCs w:val="22"/>
        </w:rPr>
      </w:pPr>
      <w:hyperlink r:id="rId7" w:history="1">
        <w:r w:rsidRPr="004B109A">
          <w:rPr>
            <w:rStyle w:val="Hyperlink"/>
            <w:rFonts w:ascii="Arial" w:hAnsi="Arial" w:cs="Arial"/>
            <w:sz w:val="22"/>
            <w:szCs w:val="22"/>
          </w:rPr>
          <w:t>https://www.legislation.gov.uk/ukpga/1989/41/contents</w:t>
        </w:r>
      </w:hyperlink>
    </w:p>
    <w:p w14:paraId="3334E385" w14:textId="5147CC11" w:rsidR="00E35433" w:rsidRDefault="000C2884">
      <w:pPr>
        <w:rPr>
          <w:rFonts w:ascii="Arial" w:hAnsi="Arial" w:cs="Arial"/>
          <w:sz w:val="22"/>
          <w:szCs w:val="22"/>
        </w:rPr>
      </w:pPr>
      <w:r>
        <w:rPr>
          <w:rFonts w:ascii="Arial" w:hAnsi="Arial" w:cs="Arial"/>
          <w:sz w:val="22"/>
          <w:szCs w:val="22"/>
        </w:rPr>
        <w:t xml:space="preserve">Children Act 2004, c. 31. London: The Stationery Office. </w:t>
      </w:r>
    </w:p>
    <w:p w14:paraId="28C9DAE6" w14:textId="238038A5" w:rsidR="000C2884" w:rsidRDefault="00CD1BA2">
      <w:pPr>
        <w:rPr>
          <w:rFonts w:ascii="Arial" w:hAnsi="Arial" w:cs="Arial"/>
          <w:sz w:val="22"/>
          <w:szCs w:val="22"/>
        </w:rPr>
      </w:pPr>
      <w:hyperlink r:id="rId8" w:history="1">
        <w:r w:rsidRPr="004B109A">
          <w:rPr>
            <w:rStyle w:val="Hyperlink"/>
            <w:rFonts w:ascii="Arial" w:hAnsi="Arial" w:cs="Arial"/>
            <w:sz w:val="22"/>
            <w:szCs w:val="22"/>
          </w:rPr>
          <w:t>https://share.google/AAzZZwM4IccEDrBfm</w:t>
        </w:r>
      </w:hyperlink>
    </w:p>
    <w:p w14:paraId="5B3F9CC2" w14:textId="492C508F" w:rsidR="00C14C63" w:rsidRDefault="000C2884">
      <w:pPr>
        <w:rPr>
          <w:rFonts w:ascii="Arial" w:hAnsi="Arial" w:cs="Arial"/>
          <w:sz w:val="22"/>
          <w:szCs w:val="22"/>
        </w:rPr>
      </w:pPr>
      <w:r>
        <w:rPr>
          <w:rFonts w:ascii="Arial" w:hAnsi="Arial" w:cs="Arial"/>
          <w:sz w:val="22"/>
          <w:szCs w:val="22"/>
        </w:rPr>
        <w:t>Department for Education</w:t>
      </w:r>
      <w:r w:rsidR="00B70A1C">
        <w:rPr>
          <w:rFonts w:ascii="Arial" w:hAnsi="Arial" w:cs="Arial"/>
          <w:sz w:val="22"/>
          <w:szCs w:val="22"/>
        </w:rPr>
        <w:t xml:space="preserve"> (DfE), 2022. </w:t>
      </w:r>
      <w:r w:rsidR="00B70A1C">
        <w:rPr>
          <w:rFonts w:ascii="Arial" w:hAnsi="Arial" w:cs="Arial"/>
          <w:i/>
          <w:iCs/>
          <w:sz w:val="22"/>
          <w:szCs w:val="22"/>
        </w:rPr>
        <w:t xml:space="preserve">Early Help System Guide: A tool for trust-based self-assessment and strategic planning. </w:t>
      </w:r>
      <w:r w:rsidR="00B70A1C">
        <w:rPr>
          <w:rFonts w:ascii="Arial" w:hAnsi="Arial" w:cs="Arial"/>
          <w:sz w:val="22"/>
          <w:szCs w:val="22"/>
        </w:rPr>
        <w:t xml:space="preserve">London: </w:t>
      </w:r>
      <w:r w:rsidR="00C14C63">
        <w:rPr>
          <w:rFonts w:ascii="Arial" w:hAnsi="Arial" w:cs="Arial"/>
          <w:sz w:val="22"/>
          <w:szCs w:val="22"/>
        </w:rPr>
        <w:t>Crown Copyright.</w:t>
      </w:r>
    </w:p>
    <w:p w14:paraId="5BFC6B9C" w14:textId="0C814A20" w:rsidR="00A476AC" w:rsidRDefault="00A476AC">
      <w:pPr>
        <w:rPr>
          <w:rFonts w:ascii="Arial" w:hAnsi="Arial" w:cs="Arial"/>
          <w:sz w:val="22"/>
          <w:szCs w:val="22"/>
        </w:rPr>
      </w:pPr>
      <w:hyperlink r:id="rId9" w:history="1">
        <w:r w:rsidRPr="004B109A">
          <w:rPr>
            <w:rStyle w:val="Hyperlink"/>
            <w:rFonts w:ascii="Arial" w:hAnsi="Arial" w:cs="Arial"/>
            <w:sz w:val="22"/>
            <w:szCs w:val="22"/>
          </w:rPr>
          <w:t>https://www.gov.uk/government/publications/supporting-families-early-help-system-guide</w:t>
        </w:r>
      </w:hyperlink>
    </w:p>
    <w:p w14:paraId="1BF49608" w14:textId="5037B62C" w:rsidR="00C14C63" w:rsidRDefault="00C14C63">
      <w:pPr>
        <w:rPr>
          <w:rFonts w:ascii="Arial" w:hAnsi="Arial" w:cs="Arial"/>
          <w:sz w:val="22"/>
          <w:szCs w:val="22"/>
        </w:rPr>
      </w:pPr>
      <w:r>
        <w:rPr>
          <w:rFonts w:ascii="Arial" w:hAnsi="Arial" w:cs="Arial"/>
          <w:sz w:val="22"/>
          <w:szCs w:val="22"/>
        </w:rPr>
        <w:t xml:space="preserve">Department for Education (DfE), 2023. </w:t>
      </w:r>
      <w:r>
        <w:rPr>
          <w:rFonts w:ascii="Arial" w:hAnsi="Arial" w:cs="Arial"/>
          <w:i/>
          <w:iCs/>
          <w:sz w:val="22"/>
          <w:szCs w:val="22"/>
        </w:rPr>
        <w:t xml:space="preserve"> Working Together to Safeguard Children 2023: Statutory guidance on inter-agency working to safeguard and promote the welfare of children. </w:t>
      </w:r>
      <w:r>
        <w:rPr>
          <w:rFonts w:ascii="Arial" w:hAnsi="Arial" w:cs="Arial"/>
          <w:sz w:val="22"/>
          <w:szCs w:val="22"/>
        </w:rPr>
        <w:t xml:space="preserve">London: Crown Copyright. </w:t>
      </w:r>
    </w:p>
    <w:p w14:paraId="3AF90502" w14:textId="1B424B49" w:rsidR="00C14C63" w:rsidRDefault="00A476AC">
      <w:pPr>
        <w:rPr>
          <w:rFonts w:ascii="Arial" w:hAnsi="Arial" w:cs="Arial"/>
          <w:sz w:val="22"/>
          <w:szCs w:val="22"/>
        </w:rPr>
      </w:pPr>
      <w:hyperlink r:id="rId10" w:history="1">
        <w:r w:rsidRPr="004B109A">
          <w:rPr>
            <w:rStyle w:val="Hyperlink"/>
            <w:rFonts w:ascii="Arial" w:hAnsi="Arial" w:cs="Arial"/>
            <w:sz w:val="22"/>
            <w:szCs w:val="22"/>
          </w:rPr>
          <w:t>https://learning.nspcc.org.uk/research-resources/2023/working-together-to-safeguard-children-2023-summary-of-changes</w:t>
        </w:r>
      </w:hyperlink>
    </w:p>
    <w:p w14:paraId="2FD2022A" w14:textId="7AA6D0E3" w:rsidR="00231824" w:rsidRDefault="00C14C63">
      <w:pPr>
        <w:rPr>
          <w:rFonts w:ascii="Arial" w:hAnsi="Arial" w:cs="Arial"/>
          <w:i/>
          <w:iCs/>
          <w:sz w:val="22"/>
          <w:szCs w:val="22"/>
        </w:rPr>
      </w:pPr>
      <w:r>
        <w:rPr>
          <w:rFonts w:ascii="Arial" w:hAnsi="Arial" w:cs="Arial"/>
          <w:sz w:val="22"/>
          <w:szCs w:val="22"/>
        </w:rPr>
        <w:t>Norfolk County Council</w:t>
      </w:r>
      <w:r w:rsidR="00231824">
        <w:rPr>
          <w:rFonts w:ascii="Arial" w:hAnsi="Arial" w:cs="Arial"/>
          <w:sz w:val="22"/>
          <w:szCs w:val="22"/>
        </w:rPr>
        <w:t xml:space="preserve">, 2025. </w:t>
      </w:r>
      <w:r w:rsidR="00231824">
        <w:rPr>
          <w:rFonts w:ascii="Arial" w:hAnsi="Arial" w:cs="Arial"/>
          <w:i/>
          <w:iCs/>
          <w:sz w:val="22"/>
          <w:szCs w:val="22"/>
        </w:rPr>
        <w:t xml:space="preserve">Early help for children and families. </w:t>
      </w:r>
    </w:p>
    <w:p w14:paraId="18E0C6F1" w14:textId="10414604" w:rsidR="00231824" w:rsidRDefault="00891E39">
      <w:pPr>
        <w:rPr>
          <w:rFonts w:ascii="Arial" w:hAnsi="Arial" w:cs="Arial"/>
          <w:sz w:val="22"/>
          <w:szCs w:val="22"/>
        </w:rPr>
      </w:pPr>
      <w:hyperlink r:id="rId11" w:history="1">
        <w:r w:rsidRPr="004B109A">
          <w:rPr>
            <w:rStyle w:val="Hyperlink"/>
            <w:rFonts w:ascii="Arial" w:hAnsi="Arial" w:cs="Arial"/>
            <w:sz w:val="22"/>
            <w:szCs w:val="22"/>
          </w:rPr>
          <w:t>https://www.norfolk.gov.uk/article/40407/Early-help-for-children-and-families</w:t>
        </w:r>
      </w:hyperlink>
    </w:p>
    <w:p w14:paraId="2D43685D" w14:textId="49F4959D" w:rsidR="00891E39" w:rsidRDefault="00891E39">
      <w:pPr>
        <w:rPr>
          <w:rFonts w:ascii="Arial" w:hAnsi="Arial" w:cs="Arial"/>
          <w:i/>
          <w:iCs/>
          <w:sz w:val="22"/>
          <w:szCs w:val="22"/>
        </w:rPr>
      </w:pPr>
      <w:r>
        <w:rPr>
          <w:rFonts w:ascii="Arial" w:hAnsi="Arial" w:cs="Arial"/>
          <w:sz w:val="22"/>
          <w:szCs w:val="22"/>
        </w:rPr>
        <w:t xml:space="preserve">Norfolk Community Directory, 2026. </w:t>
      </w:r>
      <w:r>
        <w:rPr>
          <w:rFonts w:ascii="Arial" w:hAnsi="Arial" w:cs="Arial"/>
          <w:i/>
          <w:iCs/>
          <w:sz w:val="22"/>
          <w:szCs w:val="22"/>
        </w:rPr>
        <w:t>Early Help and Family Support.</w:t>
      </w:r>
    </w:p>
    <w:p w14:paraId="6EFB4553" w14:textId="507852ED" w:rsidR="00E35433" w:rsidRDefault="00384024">
      <w:pPr>
        <w:rPr>
          <w:rFonts w:ascii="Arial" w:hAnsi="Arial" w:cs="Arial"/>
          <w:sz w:val="22"/>
          <w:szCs w:val="22"/>
        </w:rPr>
      </w:pPr>
      <w:hyperlink r:id="rId12" w:history="1">
        <w:r w:rsidRPr="004B109A">
          <w:rPr>
            <w:rStyle w:val="Hyperlink"/>
            <w:rFonts w:ascii="Arial" w:hAnsi="Arial" w:cs="Arial"/>
            <w:sz w:val="22"/>
            <w:szCs w:val="22"/>
          </w:rPr>
          <w:t>https://www.norfolk.gov.uk/article/44455/Norfolk-Community-Directory</w:t>
        </w:r>
      </w:hyperlink>
    </w:p>
    <w:p w14:paraId="389F6688" w14:textId="2981305D" w:rsidR="00E35433" w:rsidRDefault="00E35433">
      <w:pPr>
        <w:rPr>
          <w:rFonts w:ascii="Arial" w:hAnsi="Arial" w:cs="Arial"/>
          <w:i/>
          <w:iCs/>
          <w:sz w:val="22"/>
          <w:szCs w:val="22"/>
        </w:rPr>
      </w:pPr>
      <w:r>
        <w:rPr>
          <w:rFonts w:ascii="Arial" w:hAnsi="Arial" w:cs="Arial"/>
          <w:sz w:val="22"/>
          <w:szCs w:val="22"/>
        </w:rPr>
        <w:t>​</w:t>
      </w:r>
      <w:r w:rsidR="00BF03C5">
        <w:rPr>
          <w:rFonts w:ascii="Arial" w:hAnsi="Arial" w:cs="Arial"/>
          <w:sz w:val="22"/>
          <w:szCs w:val="22"/>
        </w:rPr>
        <w:t xml:space="preserve">Nottinghamshire County Council, 2026. </w:t>
      </w:r>
      <w:r w:rsidR="00BF03C5">
        <w:rPr>
          <w:rFonts w:ascii="Arial" w:hAnsi="Arial" w:cs="Arial"/>
          <w:i/>
          <w:iCs/>
          <w:sz w:val="22"/>
          <w:szCs w:val="22"/>
        </w:rPr>
        <w:t xml:space="preserve">Early Help services and family support. </w:t>
      </w:r>
    </w:p>
    <w:p w14:paraId="345DE341" w14:textId="1C527CA0" w:rsidR="00BF03C5" w:rsidRDefault="00127097">
      <w:pPr>
        <w:rPr>
          <w:rFonts w:ascii="Arial" w:hAnsi="Arial" w:cs="Arial"/>
          <w:sz w:val="22"/>
          <w:szCs w:val="22"/>
        </w:rPr>
      </w:pPr>
      <w:hyperlink r:id="rId13" w:history="1">
        <w:r w:rsidRPr="004B109A">
          <w:rPr>
            <w:rStyle w:val="Hyperlink"/>
            <w:rFonts w:ascii="Arial" w:hAnsi="Arial" w:cs="Arial"/>
            <w:sz w:val="22"/>
            <w:szCs w:val="22"/>
          </w:rPr>
          <w:t>https://www.nottinghamshire.gov.uk/</w:t>
        </w:r>
      </w:hyperlink>
    </w:p>
    <w:p w14:paraId="2F469B1B" w14:textId="05771AA5" w:rsidR="00127097" w:rsidRDefault="00127097">
      <w:pPr>
        <w:rPr>
          <w:rFonts w:ascii="Arial" w:hAnsi="Arial" w:cs="Arial"/>
          <w:i/>
          <w:iCs/>
          <w:sz w:val="22"/>
          <w:szCs w:val="22"/>
        </w:rPr>
      </w:pPr>
      <w:r>
        <w:rPr>
          <w:rFonts w:ascii="Arial" w:hAnsi="Arial" w:cs="Arial"/>
          <w:sz w:val="22"/>
          <w:szCs w:val="22"/>
        </w:rPr>
        <w:t xml:space="preserve">Southwark Council, 2026. </w:t>
      </w:r>
      <w:r>
        <w:rPr>
          <w:rFonts w:ascii="Arial" w:hAnsi="Arial" w:cs="Arial"/>
          <w:i/>
          <w:iCs/>
          <w:sz w:val="22"/>
          <w:szCs w:val="22"/>
        </w:rPr>
        <w:t xml:space="preserve">Family hubs and children’s </w:t>
      </w:r>
      <w:proofErr w:type="spellStart"/>
      <w:r>
        <w:rPr>
          <w:rFonts w:ascii="Arial" w:hAnsi="Arial" w:cs="Arial"/>
          <w:i/>
          <w:iCs/>
          <w:sz w:val="22"/>
          <w:szCs w:val="22"/>
        </w:rPr>
        <w:t>centres</w:t>
      </w:r>
      <w:proofErr w:type="spellEnd"/>
      <w:r>
        <w:rPr>
          <w:rFonts w:ascii="Arial" w:hAnsi="Arial" w:cs="Arial"/>
          <w:i/>
          <w:iCs/>
          <w:sz w:val="22"/>
          <w:szCs w:val="22"/>
        </w:rPr>
        <w:t xml:space="preserve"> in Southwark.</w:t>
      </w:r>
    </w:p>
    <w:p w14:paraId="562D401A" w14:textId="78E775EC" w:rsidR="000174BD" w:rsidRDefault="000174BD" w:rsidP="000174BD">
      <w:pPr>
        <w:rPr>
          <w:rFonts w:ascii="Arial" w:hAnsi="Arial" w:cs="Arial"/>
          <w:sz w:val="22"/>
          <w:szCs w:val="22"/>
        </w:rPr>
      </w:pPr>
      <w:hyperlink r:id="rId14" w:history="1">
        <w:r w:rsidRPr="004B109A">
          <w:rPr>
            <w:rStyle w:val="Hyperlink"/>
            <w:rFonts w:ascii="Arial" w:hAnsi="Arial" w:cs="Arial"/>
            <w:sz w:val="22"/>
            <w:szCs w:val="22"/>
          </w:rPr>
          <w:t>https://southwark.gov.uk/</w:t>
        </w:r>
      </w:hyperlink>
    </w:p>
    <w:p w14:paraId="21011757" w14:textId="3C97D178" w:rsidR="00E35433" w:rsidRPr="008C5369" w:rsidRDefault="00E35433">
      <w:pPr>
        <w:rPr>
          <w:rFonts w:ascii="Arial" w:hAnsi="Arial" w:cs="Arial"/>
          <w:sz w:val="22"/>
          <w:szCs w:val="22"/>
        </w:rPr>
      </w:pPr>
    </w:p>
    <w:p w14:paraId="6FF3C16B" w14:textId="77777777" w:rsidR="00E35433" w:rsidRPr="004C1C98" w:rsidRDefault="00E35433">
      <w:pPr>
        <w:rPr>
          <w:rFonts w:ascii="Arial" w:hAnsi="Arial" w:cs="Arial"/>
          <w:sz w:val="22"/>
          <w:szCs w:val="22"/>
        </w:rPr>
      </w:pPr>
    </w:p>
    <w:sectPr w:rsidR="00E35433" w:rsidRPr="004C1C9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816756" w14:textId="77777777" w:rsidR="003B717F" w:rsidRDefault="003B717F" w:rsidP="00D23BED">
      <w:pPr>
        <w:spacing w:after="0" w:line="240" w:lineRule="auto"/>
      </w:pPr>
      <w:r>
        <w:separator/>
      </w:r>
    </w:p>
  </w:endnote>
  <w:endnote w:type="continuationSeparator" w:id="0">
    <w:p w14:paraId="047B868C" w14:textId="77777777" w:rsidR="003B717F" w:rsidRDefault="003B717F" w:rsidP="00D23B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90EBCB" w14:textId="77777777" w:rsidR="003B717F" w:rsidRDefault="003B717F" w:rsidP="00D23BED">
      <w:pPr>
        <w:spacing w:after="0" w:line="240" w:lineRule="auto"/>
      </w:pPr>
      <w:r>
        <w:separator/>
      </w:r>
    </w:p>
  </w:footnote>
  <w:footnote w:type="continuationSeparator" w:id="0">
    <w:p w14:paraId="76DC4F2A" w14:textId="77777777" w:rsidR="003B717F" w:rsidRDefault="003B717F" w:rsidP="00D23B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AA4F6E"/>
    <w:multiLevelType w:val="hybridMultilevel"/>
    <w:tmpl w:val="A8B6C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B8E114D"/>
    <w:multiLevelType w:val="hybridMultilevel"/>
    <w:tmpl w:val="4EFEBBD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4176D58"/>
    <w:multiLevelType w:val="hybridMultilevel"/>
    <w:tmpl w:val="6C4AD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8662760">
    <w:abstractNumId w:val="1"/>
  </w:num>
  <w:num w:numId="2" w16cid:durableId="1150563434">
    <w:abstractNumId w:val="2"/>
  </w:num>
  <w:num w:numId="3" w16cid:durableId="7952988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6B4"/>
    <w:rsid w:val="000174BD"/>
    <w:rsid w:val="00032C21"/>
    <w:rsid w:val="000343B3"/>
    <w:rsid w:val="0003705C"/>
    <w:rsid w:val="000708A0"/>
    <w:rsid w:val="0007327E"/>
    <w:rsid w:val="00074031"/>
    <w:rsid w:val="000C2884"/>
    <w:rsid w:val="000C3B53"/>
    <w:rsid w:val="000D195C"/>
    <w:rsid w:val="000D53A8"/>
    <w:rsid w:val="000F5DA5"/>
    <w:rsid w:val="00100651"/>
    <w:rsid w:val="00101FEE"/>
    <w:rsid w:val="00113E6A"/>
    <w:rsid w:val="00116121"/>
    <w:rsid w:val="00127097"/>
    <w:rsid w:val="001671B8"/>
    <w:rsid w:val="001851A2"/>
    <w:rsid w:val="001A6DB0"/>
    <w:rsid w:val="001C0720"/>
    <w:rsid w:val="00211DE9"/>
    <w:rsid w:val="002164A0"/>
    <w:rsid w:val="002231A6"/>
    <w:rsid w:val="00227660"/>
    <w:rsid w:val="00231824"/>
    <w:rsid w:val="00241A89"/>
    <w:rsid w:val="00251FD5"/>
    <w:rsid w:val="00260986"/>
    <w:rsid w:val="002640DB"/>
    <w:rsid w:val="00291AD6"/>
    <w:rsid w:val="002B4344"/>
    <w:rsid w:val="002D41EE"/>
    <w:rsid w:val="0031027C"/>
    <w:rsid w:val="0031727F"/>
    <w:rsid w:val="00364B8B"/>
    <w:rsid w:val="00384024"/>
    <w:rsid w:val="003A26B3"/>
    <w:rsid w:val="003B31FA"/>
    <w:rsid w:val="003B66E7"/>
    <w:rsid w:val="003B717F"/>
    <w:rsid w:val="003C49AA"/>
    <w:rsid w:val="00421CCA"/>
    <w:rsid w:val="00427A9C"/>
    <w:rsid w:val="00441641"/>
    <w:rsid w:val="00460EFF"/>
    <w:rsid w:val="004C1C98"/>
    <w:rsid w:val="004F58FF"/>
    <w:rsid w:val="00531586"/>
    <w:rsid w:val="005521E8"/>
    <w:rsid w:val="00575598"/>
    <w:rsid w:val="005A2085"/>
    <w:rsid w:val="005A62E6"/>
    <w:rsid w:val="005C789C"/>
    <w:rsid w:val="005D69C8"/>
    <w:rsid w:val="005F0B2D"/>
    <w:rsid w:val="00655275"/>
    <w:rsid w:val="006A01A3"/>
    <w:rsid w:val="006C67A0"/>
    <w:rsid w:val="00710685"/>
    <w:rsid w:val="00713FED"/>
    <w:rsid w:val="00724D5E"/>
    <w:rsid w:val="00767263"/>
    <w:rsid w:val="0077103B"/>
    <w:rsid w:val="007F014E"/>
    <w:rsid w:val="007F4726"/>
    <w:rsid w:val="008256CF"/>
    <w:rsid w:val="00833470"/>
    <w:rsid w:val="00835763"/>
    <w:rsid w:val="00841C43"/>
    <w:rsid w:val="00854BE2"/>
    <w:rsid w:val="0087119E"/>
    <w:rsid w:val="00873E51"/>
    <w:rsid w:val="00875729"/>
    <w:rsid w:val="00891E39"/>
    <w:rsid w:val="008A3DDD"/>
    <w:rsid w:val="008B2202"/>
    <w:rsid w:val="008B4EB8"/>
    <w:rsid w:val="008C5369"/>
    <w:rsid w:val="008F2E39"/>
    <w:rsid w:val="008F4F05"/>
    <w:rsid w:val="00910A7B"/>
    <w:rsid w:val="009857DC"/>
    <w:rsid w:val="009B7C8C"/>
    <w:rsid w:val="009E635D"/>
    <w:rsid w:val="00A132B4"/>
    <w:rsid w:val="00A34843"/>
    <w:rsid w:val="00A476AC"/>
    <w:rsid w:val="00A57021"/>
    <w:rsid w:val="00A94866"/>
    <w:rsid w:val="00AA21A2"/>
    <w:rsid w:val="00AC1886"/>
    <w:rsid w:val="00AF19CF"/>
    <w:rsid w:val="00B21500"/>
    <w:rsid w:val="00B236F9"/>
    <w:rsid w:val="00B56B99"/>
    <w:rsid w:val="00B70A1C"/>
    <w:rsid w:val="00BB196A"/>
    <w:rsid w:val="00BC4D9B"/>
    <w:rsid w:val="00BF03C5"/>
    <w:rsid w:val="00BF0629"/>
    <w:rsid w:val="00C14C63"/>
    <w:rsid w:val="00C16346"/>
    <w:rsid w:val="00C43C1F"/>
    <w:rsid w:val="00CB1083"/>
    <w:rsid w:val="00CD1BA2"/>
    <w:rsid w:val="00CD568F"/>
    <w:rsid w:val="00CF2D59"/>
    <w:rsid w:val="00D176B4"/>
    <w:rsid w:val="00D23BED"/>
    <w:rsid w:val="00D23FE5"/>
    <w:rsid w:val="00D34245"/>
    <w:rsid w:val="00D50E16"/>
    <w:rsid w:val="00D52E76"/>
    <w:rsid w:val="00D546CE"/>
    <w:rsid w:val="00D85886"/>
    <w:rsid w:val="00DE53E1"/>
    <w:rsid w:val="00E35433"/>
    <w:rsid w:val="00E50E78"/>
    <w:rsid w:val="00E533A6"/>
    <w:rsid w:val="00E56980"/>
    <w:rsid w:val="00E747DF"/>
    <w:rsid w:val="00EA6C7D"/>
    <w:rsid w:val="00EB71A8"/>
    <w:rsid w:val="00ED376D"/>
    <w:rsid w:val="00F05F05"/>
    <w:rsid w:val="00F43B5B"/>
    <w:rsid w:val="00F70B99"/>
    <w:rsid w:val="00F86164"/>
    <w:rsid w:val="00FA2FDE"/>
    <w:rsid w:val="00FC4BEC"/>
    <w:rsid w:val="00FC7E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78459"/>
  <w15:chartTrackingRefBased/>
  <w15:docId w15:val="{2798D6FB-361A-0D41-9F96-9F77BF6F5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76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76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76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76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76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76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76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76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76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76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76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76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76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76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76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76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76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76B4"/>
    <w:rPr>
      <w:rFonts w:eastAsiaTheme="majorEastAsia" w:cstheme="majorBidi"/>
      <w:color w:val="272727" w:themeColor="text1" w:themeTint="D8"/>
    </w:rPr>
  </w:style>
  <w:style w:type="paragraph" w:styleId="Title">
    <w:name w:val="Title"/>
    <w:basedOn w:val="Normal"/>
    <w:next w:val="Normal"/>
    <w:link w:val="TitleChar"/>
    <w:uiPriority w:val="10"/>
    <w:qFormat/>
    <w:rsid w:val="00D176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76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76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76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76B4"/>
    <w:pPr>
      <w:spacing w:before="160"/>
      <w:jc w:val="center"/>
    </w:pPr>
    <w:rPr>
      <w:i/>
      <w:iCs/>
      <w:color w:val="404040" w:themeColor="text1" w:themeTint="BF"/>
    </w:rPr>
  </w:style>
  <w:style w:type="character" w:customStyle="1" w:styleId="QuoteChar">
    <w:name w:val="Quote Char"/>
    <w:basedOn w:val="DefaultParagraphFont"/>
    <w:link w:val="Quote"/>
    <w:uiPriority w:val="29"/>
    <w:rsid w:val="00D176B4"/>
    <w:rPr>
      <w:i/>
      <w:iCs/>
      <w:color w:val="404040" w:themeColor="text1" w:themeTint="BF"/>
    </w:rPr>
  </w:style>
  <w:style w:type="paragraph" w:styleId="ListParagraph">
    <w:name w:val="List Paragraph"/>
    <w:basedOn w:val="Normal"/>
    <w:uiPriority w:val="34"/>
    <w:qFormat/>
    <w:rsid w:val="00D176B4"/>
    <w:pPr>
      <w:ind w:left="720"/>
      <w:contextualSpacing/>
    </w:pPr>
  </w:style>
  <w:style w:type="character" w:styleId="IntenseEmphasis">
    <w:name w:val="Intense Emphasis"/>
    <w:basedOn w:val="DefaultParagraphFont"/>
    <w:uiPriority w:val="21"/>
    <w:qFormat/>
    <w:rsid w:val="00D176B4"/>
    <w:rPr>
      <w:i/>
      <w:iCs/>
      <w:color w:val="0F4761" w:themeColor="accent1" w:themeShade="BF"/>
    </w:rPr>
  </w:style>
  <w:style w:type="paragraph" w:styleId="IntenseQuote">
    <w:name w:val="Intense Quote"/>
    <w:basedOn w:val="Normal"/>
    <w:next w:val="Normal"/>
    <w:link w:val="IntenseQuoteChar"/>
    <w:uiPriority w:val="30"/>
    <w:qFormat/>
    <w:rsid w:val="00D176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76B4"/>
    <w:rPr>
      <w:i/>
      <w:iCs/>
      <w:color w:val="0F4761" w:themeColor="accent1" w:themeShade="BF"/>
    </w:rPr>
  </w:style>
  <w:style w:type="character" w:styleId="IntenseReference">
    <w:name w:val="Intense Reference"/>
    <w:basedOn w:val="DefaultParagraphFont"/>
    <w:uiPriority w:val="32"/>
    <w:qFormat/>
    <w:rsid w:val="00D176B4"/>
    <w:rPr>
      <w:b/>
      <w:bCs/>
      <w:smallCaps/>
      <w:color w:val="0F4761" w:themeColor="accent1" w:themeShade="BF"/>
      <w:spacing w:val="5"/>
    </w:rPr>
  </w:style>
  <w:style w:type="character" w:styleId="Hyperlink">
    <w:name w:val="Hyperlink"/>
    <w:basedOn w:val="DefaultParagraphFont"/>
    <w:uiPriority w:val="99"/>
    <w:unhideWhenUsed/>
    <w:rsid w:val="005C789C"/>
    <w:rPr>
      <w:color w:val="467886" w:themeColor="hyperlink"/>
      <w:u w:val="single"/>
    </w:rPr>
  </w:style>
  <w:style w:type="character" w:styleId="UnresolvedMention">
    <w:name w:val="Unresolved Mention"/>
    <w:basedOn w:val="DefaultParagraphFont"/>
    <w:uiPriority w:val="99"/>
    <w:semiHidden/>
    <w:unhideWhenUsed/>
    <w:rsid w:val="005C789C"/>
    <w:rPr>
      <w:color w:val="605E5C"/>
      <w:shd w:val="clear" w:color="auto" w:fill="E1DFDD"/>
    </w:rPr>
  </w:style>
  <w:style w:type="table" w:styleId="TableGrid">
    <w:name w:val="Table Grid"/>
    <w:basedOn w:val="TableNormal"/>
    <w:uiPriority w:val="39"/>
    <w:rsid w:val="00724D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F0629"/>
    <w:rPr>
      <w:color w:val="96607D" w:themeColor="followedHyperlink"/>
      <w:u w:val="single"/>
    </w:rPr>
  </w:style>
  <w:style w:type="paragraph" w:styleId="Header">
    <w:name w:val="header"/>
    <w:basedOn w:val="Normal"/>
    <w:link w:val="HeaderChar"/>
    <w:uiPriority w:val="99"/>
    <w:unhideWhenUsed/>
    <w:rsid w:val="00D23B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3BED"/>
  </w:style>
  <w:style w:type="paragraph" w:styleId="Footer">
    <w:name w:val="footer"/>
    <w:basedOn w:val="Normal"/>
    <w:link w:val="FooterChar"/>
    <w:uiPriority w:val="99"/>
    <w:unhideWhenUsed/>
    <w:rsid w:val="00D23B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3B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hare.google/AAzZZwM4IccEDrBfm" TargetMode="External"/><Relationship Id="rId13" Type="http://schemas.openxmlformats.org/officeDocument/2006/relationships/hyperlink" Target="https://www.nottinghamshire.gov.uk/" TargetMode="External"/><Relationship Id="rId3" Type="http://schemas.openxmlformats.org/officeDocument/2006/relationships/settings" Target="settings.xml"/><Relationship Id="rId7" Type="http://schemas.openxmlformats.org/officeDocument/2006/relationships/hyperlink" Target="https://www.legislation.gov.uk/ukpga/1989/41/contents" TargetMode="External"/><Relationship Id="rId12" Type="http://schemas.openxmlformats.org/officeDocument/2006/relationships/hyperlink" Target="https://www.norfolk.gov.uk/article/44455/Norfolk-Community-Directory"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orfolk.gov.uk/article/40407/Early-help-for-children-and-familie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learning.nspcc.org.uk/research-resources/2023/working-together-to-safeguard-children-2023-summary-of-changes" TargetMode="External"/><Relationship Id="rId4" Type="http://schemas.openxmlformats.org/officeDocument/2006/relationships/webSettings" Target="webSettings.xml"/><Relationship Id="rId9" Type="http://schemas.openxmlformats.org/officeDocument/2006/relationships/hyperlink" Target="https://www.gov.uk/government/publications/supporting-families-early-help-system-guide" TargetMode="External"/><Relationship Id="rId14" Type="http://schemas.openxmlformats.org/officeDocument/2006/relationships/hyperlink" Target="https://southwark.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2156</Words>
  <Characters>12293</Characters>
  <Application>Microsoft Office Word</Application>
  <DocSecurity>0</DocSecurity>
  <Lines>102</Lines>
  <Paragraphs>28</Paragraphs>
  <ScaleCrop>false</ScaleCrop>
  <Company/>
  <LinksUpToDate>false</LinksUpToDate>
  <CharactersWithSpaces>14421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Hajra Asim</dc:creator>
  <cp:keywords/>
  <dc:description/>
  <cp:lastModifiedBy>Mr I Hussain</cp:lastModifiedBy>
  <cp:revision>2</cp:revision>
  <dcterms:created xsi:type="dcterms:W3CDTF">2026-07-20T10:09:00Z</dcterms:created>
  <dcterms:modified xsi:type="dcterms:W3CDTF">2026-07-20T10:09:00Z</dcterms:modified>
</cp:coreProperties>
</file>