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BC58E5" w14:textId="77777777" w:rsidR="007276ED" w:rsidRPr="00386EB5" w:rsidRDefault="007276ED">
      <w:pPr>
        <w:spacing w:line="360" w:lineRule="auto"/>
        <w:jc w:val="both"/>
        <w:rPr>
          <w:rFonts w:ascii="Times New Roman" w:eastAsia="Times New Roman" w:hAnsi="Times New Roman" w:cs="Times New Roman"/>
          <w:b/>
          <w:bCs/>
          <w:sz w:val="24"/>
          <w:szCs w:val="24"/>
        </w:rPr>
      </w:pPr>
    </w:p>
    <w:p w14:paraId="30AAF793" w14:textId="77777777" w:rsidR="007276ED" w:rsidRPr="00386EB5" w:rsidRDefault="009719A0">
      <w:pPr>
        <w:spacing w:line="360" w:lineRule="auto"/>
        <w:jc w:val="center"/>
        <w:rPr>
          <w:rFonts w:ascii="Times New Roman" w:eastAsia="Times New Roman" w:hAnsi="Times New Roman" w:cs="Times New Roman"/>
          <w:sz w:val="24"/>
          <w:szCs w:val="24"/>
        </w:rPr>
      </w:pPr>
      <w:r w:rsidRPr="00386EB5">
        <w:rPr>
          <w:rFonts w:ascii="Times New Roman" w:eastAsia="Times New Roman" w:hAnsi="Times New Roman" w:cs="Times New Roman"/>
          <w:noProof/>
          <w:sz w:val="24"/>
          <w:szCs w:val="24"/>
          <w:lang w:val="en-IN" w:eastAsia="en-IN"/>
        </w:rPr>
        <w:drawing>
          <wp:inline distT="114300" distB="114300" distL="114300" distR="114300" wp14:anchorId="3FEB75FD" wp14:editId="471A3829">
            <wp:extent cx="3381375" cy="135255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381375" cy="1352550"/>
                    </a:xfrm>
                    <a:prstGeom prst="rect">
                      <a:avLst/>
                    </a:prstGeom>
                    <a:ln/>
                  </pic:spPr>
                </pic:pic>
              </a:graphicData>
            </a:graphic>
          </wp:inline>
        </w:drawing>
      </w:r>
    </w:p>
    <w:p w14:paraId="12F700FA" w14:textId="77777777" w:rsidR="00D666AF" w:rsidRDefault="00D666AF">
      <w:pPr>
        <w:spacing w:line="360" w:lineRule="auto"/>
        <w:jc w:val="center"/>
        <w:rPr>
          <w:rFonts w:ascii="Times New Roman" w:eastAsia="Times New Roman" w:hAnsi="Times New Roman" w:cs="Times New Roman"/>
          <w:b/>
          <w:bCs/>
          <w:sz w:val="28"/>
          <w:szCs w:val="28"/>
        </w:rPr>
      </w:pPr>
    </w:p>
    <w:p w14:paraId="5D67FA11" w14:textId="77777777" w:rsidR="008002EC" w:rsidRDefault="008002EC">
      <w:pPr>
        <w:spacing w:line="360" w:lineRule="auto"/>
        <w:jc w:val="center"/>
        <w:rPr>
          <w:rFonts w:ascii="Times New Roman" w:eastAsia="Times New Roman" w:hAnsi="Times New Roman" w:cs="Times New Roman"/>
          <w:b/>
          <w:bCs/>
          <w:sz w:val="28"/>
          <w:szCs w:val="28"/>
        </w:rPr>
      </w:pPr>
    </w:p>
    <w:p w14:paraId="3E5AD0F3" w14:textId="77777777" w:rsidR="008002EC" w:rsidRPr="008002EC" w:rsidRDefault="008002EC" w:rsidP="008002EC">
      <w:pPr>
        <w:pStyle w:val="Normal1"/>
        <w:spacing w:line="360" w:lineRule="auto"/>
        <w:jc w:val="center"/>
        <w:rPr>
          <w:b/>
          <w:color w:val="000000"/>
          <w:sz w:val="24"/>
          <w:szCs w:val="24"/>
        </w:rPr>
      </w:pPr>
      <w:r w:rsidRPr="008002EC">
        <w:rPr>
          <w:b/>
          <w:sz w:val="24"/>
          <w:szCs w:val="24"/>
        </w:rPr>
        <w:t>Programme:</w:t>
      </w:r>
      <w:r w:rsidRPr="008002EC">
        <w:rPr>
          <w:b/>
          <w:color w:val="000000"/>
          <w:sz w:val="24"/>
          <w:szCs w:val="24"/>
        </w:rPr>
        <w:t xml:space="preserve"> Master of Business Administration</w:t>
      </w:r>
    </w:p>
    <w:p w14:paraId="3D0EDC6F" w14:textId="77777777" w:rsidR="008002EC" w:rsidRPr="008002EC" w:rsidRDefault="008002EC" w:rsidP="008002EC">
      <w:pPr>
        <w:pStyle w:val="Normal1"/>
        <w:spacing w:line="360" w:lineRule="auto"/>
        <w:jc w:val="center"/>
        <w:rPr>
          <w:b/>
          <w:color w:val="000000"/>
          <w:sz w:val="24"/>
          <w:szCs w:val="24"/>
        </w:rPr>
      </w:pPr>
      <w:r w:rsidRPr="008002EC">
        <w:rPr>
          <w:b/>
          <w:sz w:val="24"/>
          <w:szCs w:val="24"/>
        </w:rPr>
        <w:t>Module: Dissertation</w:t>
      </w:r>
    </w:p>
    <w:p w14:paraId="7E2B6636" w14:textId="77777777" w:rsidR="008002EC" w:rsidRPr="008002EC" w:rsidRDefault="008002EC" w:rsidP="008002EC">
      <w:pPr>
        <w:jc w:val="center"/>
        <w:rPr>
          <w:b/>
          <w:bCs/>
          <w:sz w:val="24"/>
          <w:szCs w:val="24"/>
        </w:rPr>
      </w:pPr>
      <w:r w:rsidRPr="008002EC">
        <w:rPr>
          <w:b/>
          <w:sz w:val="24"/>
          <w:szCs w:val="24"/>
        </w:rPr>
        <w:t xml:space="preserve">Module code: </w:t>
      </w:r>
      <w:r w:rsidRPr="008002EC">
        <w:rPr>
          <w:b/>
          <w:bCs/>
          <w:sz w:val="24"/>
          <w:szCs w:val="24"/>
        </w:rPr>
        <w:t>LCMB7035</w:t>
      </w:r>
    </w:p>
    <w:p w14:paraId="61FD284A" w14:textId="73E67AF6" w:rsidR="008002EC" w:rsidRPr="008002EC" w:rsidRDefault="008002EC" w:rsidP="008002EC">
      <w:pPr>
        <w:spacing w:line="360" w:lineRule="auto"/>
        <w:jc w:val="center"/>
        <w:rPr>
          <w:rFonts w:ascii="Times New Roman" w:eastAsia="Times New Roman" w:hAnsi="Times New Roman" w:cs="Times New Roman"/>
          <w:b/>
          <w:bCs/>
          <w:sz w:val="24"/>
          <w:szCs w:val="24"/>
        </w:rPr>
      </w:pPr>
      <w:r w:rsidRPr="008002EC">
        <w:rPr>
          <w:b/>
          <w:sz w:val="24"/>
          <w:szCs w:val="24"/>
        </w:rPr>
        <w:t>Research Proposal On:</w:t>
      </w:r>
      <w:r w:rsidRPr="008002EC">
        <w:rPr>
          <w:b/>
          <w:bCs/>
          <w:color w:val="000000" w:themeColor="text1"/>
          <w:sz w:val="24"/>
          <w:szCs w:val="24"/>
        </w:rPr>
        <w:t xml:space="preserve"> </w:t>
      </w:r>
      <w:r w:rsidRPr="008002EC">
        <w:rPr>
          <w:rFonts w:eastAsia="Times New Roman"/>
          <w:b/>
          <w:bCs/>
          <w:sz w:val="24"/>
          <w:szCs w:val="24"/>
        </w:rPr>
        <w:t>Relationship between Sustainability supply chain management and competitive Resilience in the food retail industry</w:t>
      </w:r>
    </w:p>
    <w:p w14:paraId="47FF96B1" w14:textId="03AEA5B1" w:rsidR="008002EC" w:rsidRPr="008002EC" w:rsidRDefault="008002EC" w:rsidP="008002EC">
      <w:pPr>
        <w:pStyle w:val="Normal1"/>
        <w:spacing w:line="360" w:lineRule="auto"/>
        <w:jc w:val="center"/>
        <w:rPr>
          <w:b/>
          <w:sz w:val="24"/>
          <w:szCs w:val="24"/>
        </w:rPr>
      </w:pPr>
      <w:r w:rsidRPr="008002EC">
        <w:rPr>
          <w:b/>
          <w:sz w:val="24"/>
          <w:szCs w:val="24"/>
        </w:rPr>
        <w:t>Lecturer:</w:t>
      </w:r>
      <w:r>
        <w:rPr>
          <w:b/>
          <w:sz w:val="24"/>
          <w:szCs w:val="24"/>
        </w:rPr>
        <w:t xml:space="preserve"> Shujun </w:t>
      </w:r>
      <w:r w:rsidR="00343203">
        <w:rPr>
          <w:b/>
          <w:sz w:val="24"/>
          <w:szCs w:val="24"/>
        </w:rPr>
        <w:t>Xiao</w:t>
      </w:r>
      <w:r w:rsidR="00343203" w:rsidRPr="008002EC">
        <w:rPr>
          <w:b/>
          <w:sz w:val="24"/>
          <w:szCs w:val="24"/>
        </w:rPr>
        <w:t xml:space="preserve"> </w:t>
      </w:r>
      <w:bookmarkStart w:id="0" w:name="_GoBack"/>
      <w:bookmarkEnd w:id="0"/>
      <w:r w:rsidR="00343203" w:rsidRPr="008002EC">
        <w:rPr>
          <w:b/>
          <w:sz w:val="24"/>
          <w:szCs w:val="24"/>
        </w:rPr>
        <w:t>(</w:t>
      </w:r>
      <w:r w:rsidRPr="008002EC">
        <w:rPr>
          <w:b/>
          <w:sz w:val="24"/>
          <w:szCs w:val="24"/>
        </w:rPr>
        <w:t>Birmingham)</w:t>
      </w:r>
    </w:p>
    <w:p w14:paraId="3344EF26" w14:textId="6C081737" w:rsidR="008002EC" w:rsidRPr="008002EC" w:rsidRDefault="008002EC" w:rsidP="008002EC">
      <w:pPr>
        <w:spacing w:line="360" w:lineRule="auto"/>
        <w:jc w:val="center"/>
        <w:rPr>
          <w:rFonts w:ascii="Times New Roman" w:eastAsia="Times New Roman" w:hAnsi="Times New Roman" w:cs="Times New Roman"/>
          <w:b/>
          <w:bCs/>
          <w:sz w:val="24"/>
          <w:szCs w:val="24"/>
        </w:rPr>
      </w:pPr>
      <w:r w:rsidRPr="008002EC">
        <w:rPr>
          <w:b/>
          <w:color w:val="000000"/>
          <w:sz w:val="24"/>
          <w:szCs w:val="24"/>
        </w:rPr>
        <w:t xml:space="preserve">Student name: </w:t>
      </w:r>
      <w:r w:rsidRPr="008002EC">
        <w:rPr>
          <w:rFonts w:eastAsia="Times New Roman"/>
          <w:b/>
          <w:bCs/>
          <w:sz w:val="24"/>
          <w:szCs w:val="24"/>
        </w:rPr>
        <w:t>Pratikkumar Jagdishbhai Kevadiya</w:t>
      </w:r>
    </w:p>
    <w:p w14:paraId="76975F64" w14:textId="327444D3" w:rsidR="008002EC" w:rsidRPr="008002EC" w:rsidRDefault="008002EC" w:rsidP="008002EC">
      <w:pPr>
        <w:pStyle w:val="Normal1"/>
        <w:spacing w:line="360" w:lineRule="auto"/>
        <w:jc w:val="center"/>
        <w:rPr>
          <w:b/>
          <w:color w:val="000000"/>
          <w:sz w:val="24"/>
          <w:szCs w:val="24"/>
        </w:rPr>
      </w:pPr>
      <w:r w:rsidRPr="008002EC">
        <w:rPr>
          <w:b/>
          <w:color w:val="000000"/>
          <w:sz w:val="24"/>
          <w:szCs w:val="24"/>
        </w:rPr>
        <w:t xml:space="preserve">Student ID number: </w:t>
      </w:r>
      <w:r w:rsidRPr="00343203">
        <w:rPr>
          <w:rFonts w:eastAsia="Times New Roman"/>
          <w:b/>
          <w:bCs/>
          <w:sz w:val="24"/>
          <w:szCs w:val="24"/>
        </w:rPr>
        <w:t>2435897</w:t>
      </w:r>
    </w:p>
    <w:p w14:paraId="28337052" w14:textId="119BE2DB" w:rsidR="008002EC" w:rsidRPr="008002EC" w:rsidRDefault="008002EC" w:rsidP="008002EC">
      <w:pPr>
        <w:pStyle w:val="Normal1"/>
        <w:spacing w:line="360" w:lineRule="auto"/>
        <w:jc w:val="center"/>
        <w:rPr>
          <w:color w:val="000000"/>
          <w:sz w:val="24"/>
          <w:szCs w:val="24"/>
        </w:rPr>
      </w:pPr>
      <w:r w:rsidRPr="008002EC">
        <w:rPr>
          <w:b/>
          <w:color w:val="000000"/>
          <w:sz w:val="24"/>
          <w:szCs w:val="24"/>
        </w:rPr>
        <w:t>Word count: 2539</w:t>
      </w:r>
    </w:p>
    <w:p w14:paraId="5868D054" w14:textId="77777777" w:rsidR="008002EC" w:rsidRPr="008002EC" w:rsidRDefault="008002EC" w:rsidP="008002EC">
      <w:pPr>
        <w:spacing w:before="120" w:after="120"/>
        <w:jc w:val="center"/>
        <w:rPr>
          <w:b/>
          <w:bCs/>
          <w:sz w:val="24"/>
          <w:szCs w:val="24"/>
        </w:rPr>
      </w:pPr>
      <w:r w:rsidRPr="008002EC">
        <w:rPr>
          <w:b/>
          <w:color w:val="000000"/>
          <w:sz w:val="24"/>
          <w:szCs w:val="24"/>
        </w:rPr>
        <w:t>Submission date: 11/06/2026</w:t>
      </w:r>
    </w:p>
    <w:p w14:paraId="5E2FDF02" w14:textId="77777777" w:rsidR="008002EC" w:rsidRDefault="008002EC">
      <w:pPr>
        <w:spacing w:line="360" w:lineRule="auto"/>
        <w:jc w:val="center"/>
        <w:rPr>
          <w:rFonts w:ascii="Times New Roman" w:eastAsia="Times New Roman" w:hAnsi="Times New Roman" w:cs="Times New Roman"/>
          <w:b/>
          <w:bCs/>
          <w:sz w:val="28"/>
          <w:szCs w:val="28"/>
        </w:rPr>
      </w:pPr>
    </w:p>
    <w:p w14:paraId="6D8B3A6C" w14:textId="77777777" w:rsidR="008002EC" w:rsidRDefault="008002EC">
      <w:pPr>
        <w:spacing w:line="360" w:lineRule="auto"/>
        <w:jc w:val="center"/>
        <w:rPr>
          <w:rFonts w:ascii="Times New Roman" w:eastAsia="Times New Roman" w:hAnsi="Times New Roman" w:cs="Times New Roman"/>
          <w:b/>
          <w:bCs/>
          <w:sz w:val="28"/>
          <w:szCs w:val="28"/>
        </w:rPr>
      </w:pPr>
    </w:p>
    <w:p w14:paraId="114D3441" w14:textId="77777777" w:rsidR="008002EC" w:rsidRDefault="008002EC">
      <w:pPr>
        <w:spacing w:line="360" w:lineRule="auto"/>
        <w:jc w:val="center"/>
        <w:rPr>
          <w:rFonts w:ascii="Times New Roman" w:eastAsia="Times New Roman" w:hAnsi="Times New Roman" w:cs="Times New Roman"/>
          <w:b/>
          <w:bCs/>
          <w:sz w:val="28"/>
          <w:szCs w:val="28"/>
        </w:rPr>
      </w:pPr>
    </w:p>
    <w:p w14:paraId="59DA4E32" w14:textId="77777777" w:rsidR="008002EC" w:rsidRDefault="008002EC">
      <w:pPr>
        <w:spacing w:line="360" w:lineRule="auto"/>
        <w:jc w:val="center"/>
        <w:rPr>
          <w:rFonts w:ascii="Times New Roman" w:eastAsia="Times New Roman" w:hAnsi="Times New Roman" w:cs="Times New Roman"/>
          <w:b/>
          <w:bCs/>
          <w:sz w:val="28"/>
          <w:szCs w:val="28"/>
        </w:rPr>
      </w:pPr>
    </w:p>
    <w:p w14:paraId="26F6B0ED" w14:textId="77777777" w:rsidR="008002EC" w:rsidRDefault="008002EC">
      <w:pPr>
        <w:spacing w:line="360" w:lineRule="auto"/>
        <w:jc w:val="center"/>
        <w:rPr>
          <w:rFonts w:ascii="Times New Roman" w:eastAsia="Times New Roman" w:hAnsi="Times New Roman" w:cs="Times New Roman"/>
          <w:b/>
          <w:bCs/>
          <w:sz w:val="28"/>
          <w:szCs w:val="28"/>
        </w:rPr>
      </w:pPr>
    </w:p>
    <w:p w14:paraId="60EE48FD" w14:textId="77777777" w:rsidR="008002EC" w:rsidRDefault="008002EC">
      <w:pPr>
        <w:spacing w:line="360" w:lineRule="auto"/>
        <w:jc w:val="center"/>
        <w:rPr>
          <w:rFonts w:ascii="Times New Roman" w:eastAsia="Times New Roman" w:hAnsi="Times New Roman" w:cs="Times New Roman"/>
          <w:b/>
          <w:bCs/>
          <w:sz w:val="28"/>
          <w:szCs w:val="28"/>
        </w:rPr>
      </w:pPr>
    </w:p>
    <w:p w14:paraId="30730A65" w14:textId="77777777" w:rsidR="008002EC" w:rsidRDefault="008002EC">
      <w:pPr>
        <w:spacing w:line="360" w:lineRule="auto"/>
        <w:jc w:val="center"/>
        <w:rPr>
          <w:rFonts w:ascii="Times New Roman" w:eastAsia="Times New Roman" w:hAnsi="Times New Roman" w:cs="Times New Roman"/>
          <w:b/>
          <w:bCs/>
          <w:sz w:val="28"/>
          <w:szCs w:val="28"/>
        </w:rPr>
      </w:pPr>
    </w:p>
    <w:p w14:paraId="4862A187" w14:textId="77777777" w:rsidR="008002EC" w:rsidRDefault="008002EC">
      <w:pPr>
        <w:spacing w:line="360" w:lineRule="auto"/>
        <w:jc w:val="center"/>
        <w:rPr>
          <w:rFonts w:ascii="Times New Roman" w:eastAsia="Times New Roman" w:hAnsi="Times New Roman" w:cs="Times New Roman"/>
          <w:b/>
          <w:bCs/>
          <w:sz w:val="28"/>
          <w:szCs w:val="28"/>
        </w:rPr>
      </w:pPr>
    </w:p>
    <w:p w14:paraId="0ADB93E9" w14:textId="77777777" w:rsidR="008002EC" w:rsidRDefault="008002EC">
      <w:pPr>
        <w:spacing w:line="360" w:lineRule="auto"/>
        <w:jc w:val="center"/>
        <w:rPr>
          <w:rFonts w:ascii="Times New Roman" w:eastAsia="Times New Roman" w:hAnsi="Times New Roman" w:cs="Times New Roman"/>
          <w:b/>
          <w:bCs/>
          <w:sz w:val="28"/>
          <w:szCs w:val="28"/>
        </w:rPr>
      </w:pPr>
    </w:p>
    <w:p w14:paraId="2F32BF7E" w14:textId="318114D1" w:rsidR="007276ED" w:rsidRPr="00386EB5" w:rsidRDefault="007276ED">
      <w:pPr>
        <w:spacing w:line="360" w:lineRule="auto"/>
        <w:jc w:val="both"/>
        <w:rPr>
          <w:rFonts w:ascii="Times New Roman" w:eastAsia="Times New Roman" w:hAnsi="Times New Roman" w:cs="Times New Roman"/>
          <w:b/>
          <w:bCs/>
          <w:sz w:val="24"/>
          <w:szCs w:val="24"/>
        </w:rPr>
      </w:pPr>
    </w:p>
    <w:sdt>
      <w:sdtPr>
        <w:rPr>
          <w:rFonts w:ascii="Arial" w:eastAsia="Arial" w:hAnsi="Arial" w:cs="Arial"/>
          <w:color w:val="auto"/>
          <w:sz w:val="22"/>
          <w:szCs w:val="22"/>
          <w:lang w:val="en-GB" w:eastAsia="en-GB"/>
        </w:rPr>
        <w:id w:val="-1188595000"/>
        <w:docPartObj>
          <w:docPartGallery w:val="Table of Contents"/>
          <w:docPartUnique/>
        </w:docPartObj>
      </w:sdtPr>
      <w:sdtEndPr>
        <w:rPr>
          <w:b/>
          <w:bCs/>
          <w:i/>
          <w:iCs/>
          <w:noProof/>
          <w:sz w:val="24"/>
          <w:szCs w:val="24"/>
        </w:rPr>
      </w:sdtEndPr>
      <w:sdtContent>
        <w:p w14:paraId="689E8E10" w14:textId="32B81F44" w:rsidR="00D666AF" w:rsidRPr="00343203" w:rsidRDefault="00D666AF" w:rsidP="00343203">
          <w:pPr>
            <w:pStyle w:val="TOCHeading"/>
            <w:spacing w:line="360" w:lineRule="auto"/>
            <w:jc w:val="center"/>
            <w:rPr>
              <w:rFonts w:ascii="Arial" w:hAnsi="Arial" w:cs="Arial"/>
              <w:b/>
              <w:bCs/>
              <w:color w:val="000000" w:themeColor="text1"/>
              <w:sz w:val="24"/>
              <w:szCs w:val="24"/>
              <w:lang w:val="en-GB"/>
            </w:rPr>
          </w:pPr>
          <w:r w:rsidRPr="00343203">
            <w:rPr>
              <w:rFonts w:ascii="Arial" w:hAnsi="Arial" w:cs="Arial"/>
              <w:b/>
              <w:bCs/>
              <w:color w:val="000000" w:themeColor="text1"/>
              <w:sz w:val="24"/>
              <w:szCs w:val="24"/>
              <w:lang w:val="en-GB"/>
            </w:rPr>
            <w:t>Table of Contents</w:t>
          </w:r>
        </w:p>
        <w:p w14:paraId="238A4ADE" w14:textId="1357F5EA" w:rsidR="00F702B2" w:rsidRPr="00343203" w:rsidRDefault="00D666AF" w:rsidP="00343203">
          <w:pPr>
            <w:pStyle w:val="TOC1"/>
            <w:tabs>
              <w:tab w:val="right" w:leader="dot" w:pos="9350"/>
            </w:tabs>
            <w:spacing w:line="360" w:lineRule="auto"/>
            <w:rPr>
              <w:rFonts w:eastAsiaTheme="minorEastAsia"/>
              <w:noProof/>
              <w:kern w:val="2"/>
              <w:sz w:val="24"/>
              <w:szCs w:val="24"/>
              <w14:ligatures w14:val="standardContextual"/>
            </w:rPr>
          </w:pPr>
          <w:r w:rsidRPr="00343203">
            <w:rPr>
              <w:i/>
              <w:iCs/>
              <w:sz w:val="24"/>
              <w:szCs w:val="24"/>
            </w:rPr>
            <w:fldChar w:fldCharType="begin"/>
          </w:r>
          <w:r w:rsidRPr="00343203">
            <w:rPr>
              <w:i/>
              <w:iCs/>
              <w:sz w:val="24"/>
              <w:szCs w:val="24"/>
            </w:rPr>
            <w:instrText xml:space="preserve"> TOC \o "1-3" \h \z \u </w:instrText>
          </w:r>
          <w:r w:rsidRPr="00343203">
            <w:rPr>
              <w:i/>
              <w:iCs/>
              <w:sz w:val="24"/>
              <w:szCs w:val="24"/>
            </w:rPr>
            <w:fldChar w:fldCharType="separate"/>
          </w:r>
          <w:hyperlink w:anchor="_Toc231488660" w:history="1">
            <w:r w:rsidR="00F702B2" w:rsidRPr="00343203">
              <w:rPr>
                <w:rStyle w:val="Hyperlink"/>
                <w:noProof/>
                <w:sz w:val="24"/>
                <w:szCs w:val="24"/>
              </w:rPr>
              <w:t>1. Introduction</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_Toc231488660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3</w:t>
            </w:r>
            <w:r w:rsidR="00F702B2" w:rsidRPr="00343203">
              <w:rPr>
                <w:noProof/>
                <w:webHidden/>
                <w:sz w:val="24"/>
                <w:szCs w:val="24"/>
              </w:rPr>
              <w:fldChar w:fldCharType="end"/>
            </w:r>
          </w:hyperlink>
        </w:p>
        <w:p w14:paraId="0B66E225" w14:textId="011F8E14"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61" w:history="1">
            <w:r w:rsidR="00F702B2" w:rsidRPr="00343203">
              <w:rPr>
                <w:rStyle w:val="Hyperlink"/>
                <w:noProof/>
                <w:sz w:val="24"/>
                <w:szCs w:val="24"/>
              </w:rPr>
              <w:t>1.1 Background</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_Toc231488661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3</w:t>
            </w:r>
            <w:r w:rsidR="00F702B2" w:rsidRPr="00343203">
              <w:rPr>
                <w:noProof/>
                <w:webHidden/>
                <w:sz w:val="24"/>
                <w:szCs w:val="24"/>
              </w:rPr>
              <w:fldChar w:fldCharType="end"/>
            </w:r>
          </w:hyperlink>
        </w:p>
        <w:p w14:paraId="04FE6177" w14:textId="662FD850"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62" w:history="1">
            <w:r w:rsidR="00F702B2" w:rsidRPr="00343203">
              <w:rPr>
                <w:rStyle w:val="Hyperlink"/>
                <w:noProof/>
                <w:sz w:val="24"/>
                <w:szCs w:val="24"/>
              </w:rPr>
              <w:t>1.2 Problem Statement</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_Toc231488662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3</w:t>
            </w:r>
            <w:r w:rsidR="00F702B2" w:rsidRPr="00343203">
              <w:rPr>
                <w:noProof/>
                <w:webHidden/>
                <w:sz w:val="24"/>
                <w:szCs w:val="24"/>
              </w:rPr>
              <w:fldChar w:fldCharType="end"/>
            </w:r>
          </w:hyperlink>
        </w:p>
        <w:p w14:paraId="2DEDB24D" w14:textId="5B283CDC" w:rsidR="00F702B2" w:rsidRPr="00343203" w:rsidRDefault="00C60089" w:rsidP="00343203">
          <w:pPr>
            <w:pStyle w:val="TOC1"/>
            <w:tabs>
              <w:tab w:val="right" w:leader="dot" w:pos="9350"/>
            </w:tabs>
            <w:spacing w:line="360" w:lineRule="auto"/>
            <w:rPr>
              <w:rFonts w:eastAsiaTheme="minorEastAsia"/>
              <w:noProof/>
              <w:kern w:val="2"/>
              <w:sz w:val="24"/>
              <w:szCs w:val="24"/>
              <w14:ligatures w14:val="standardContextual"/>
            </w:rPr>
          </w:pPr>
          <w:hyperlink w:anchor="_Toc231488663" w:history="1">
            <w:r w:rsidR="00F702B2" w:rsidRPr="00343203">
              <w:rPr>
                <w:rStyle w:val="Hyperlink"/>
                <w:noProof/>
                <w:sz w:val="24"/>
                <w:szCs w:val="24"/>
              </w:rPr>
              <w:t>2. Aim, Objectives, Questions</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_Toc231488663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4</w:t>
            </w:r>
            <w:r w:rsidR="00F702B2" w:rsidRPr="00343203">
              <w:rPr>
                <w:noProof/>
                <w:webHidden/>
                <w:sz w:val="24"/>
                <w:szCs w:val="24"/>
              </w:rPr>
              <w:fldChar w:fldCharType="end"/>
            </w:r>
          </w:hyperlink>
        </w:p>
        <w:p w14:paraId="12DE03ED" w14:textId="55A371E3" w:rsidR="00F702B2" w:rsidRPr="00343203" w:rsidRDefault="00C60089" w:rsidP="00343203">
          <w:pPr>
            <w:pStyle w:val="TOC1"/>
            <w:tabs>
              <w:tab w:val="right" w:leader="dot" w:pos="9350"/>
            </w:tabs>
            <w:spacing w:line="360" w:lineRule="auto"/>
            <w:rPr>
              <w:rFonts w:eastAsiaTheme="minorEastAsia"/>
              <w:noProof/>
              <w:kern w:val="2"/>
              <w:sz w:val="24"/>
              <w:szCs w:val="24"/>
              <w14:ligatures w14:val="standardContextual"/>
            </w:rPr>
          </w:pPr>
          <w:hyperlink w:anchor="_Toc231488664" w:history="1">
            <w:r w:rsidR="00F702B2" w:rsidRPr="00343203">
              <w:rPr>
                <w:rStyle w:val="Hyperlink"/>
                <w:noProof/>
                <w:sz w:val="24"/>
                <w:szCs w:val="24"/>
              </w:rPr>
              <w:t>3. Preliminary Literature Review</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_Toc231488664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4</w:t>
            </w:r>
            <w:r w:rsidR="00F702B2" w:rsidRPr="00343203">
              <w:rPr>
                <w:noProof/>
                <w:webHidden/>
                <w:sz w:val="24"/>
                <w:szCs w:val="24"/>
              </w:rPr>
              <w:fldChar w:fldCharType="end"/>
            </w:r>
          </w:hyperlink>
        </w:p>
        <w:p w14:paraId="6A49474E" w14:textId="272A1D21"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65" w:history="1">
            <w:r w:rsidR="00F702B2" w:rsidRPr="00343203">
              <w:rPr>
                <w:rStyle w:val="Hyperlink"/>
                <w:noProof/>
                <w:sz w:val="24"/>
                <w:szCs w:val="24"/>
              </w:rPr>
              <w:t>3.1 Sustainability Pressures Affecting Supply Chains in the Food Retail Industry</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_Toc231488665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4</w:t>
            </w:r>
            <w:r w:rsidR="00F702B2" w:rsidRPr="00343203">
              <w:rPr>
                <w:noProof/>
                <w:webHidden/>
                <w:sz w:val="24"/>
                <w:szCs w:val="24"/>
              </w:rPr>
              <w:fldChar w:fldCharType="end"/>
            </w:r>
          </w:hyperlink>
        </w:p>
        <w:p w14:paraId="18415B9F" w14:textId="0DE62A36"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66" w:history="1">
            <w:r w:rsidR="00F702B2" w:rsidRPr="00343203">
              <w:rPr>
                <w:rStyle w:val="Hyperlink"/>
                <w:noProof/>
                <w:sz w:val="24"/>
                <w:szCs w:val="24"/>
              </w:rPr>
              <w:t>3.2 Retail companies’ Supply Chain Responses to Sustainability Pressures</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_Toc231488666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5</w:t>
            </w:r>
            <w:r w:rsidR="00F702B2" w:rsidRPr="00343203">
              <w:rPr>
                <w:noProof/>
                <w:webHidden/>
                <w:sz w:val="24"/>
                <w:szCs w:val="24"/>
              </w:rPr>
              <w:fldChar w:fldCharType="end"/>
            </w:r>
          </w:hyperlink>
        </w:p>
        <w:p w14:paraId="1E64A5E6" w14:textId="33C6EB69"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67" w:history="1">
            <w:r w:rsidR="00F702B2" w:rsidRPr="00343203">
              <w:rPr>
                <w:rStyle w:val="Hyperlink"/>
                <w:noProof/>
                <w:sz w:val="24"/>
                <w:szCs w:val="24"/>
              </w:rPr>
              <w:t>3.3 Impact of Sustainability-Driven Supply Chain Strategies on Competitive Resilience</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_Toc231488667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6</w:t>
            </w:r>
            <w:r w:rsidR="00F702B2" w:rsidRPr="00343203">
              <w:rPr>
                <w:noProof/>
                <w:webHidden/>
                <w:sz w:val="24"/>
                <w:szCs w:val="24"/>
              </w:rPr>
              <w:fldChar w:fldCharType="end"/>
            </w:r>
          </w:hyperlink>
        </w:p>
        <w:p w14:paraId="163D38CE" w14:textId="085AD080"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68" w:history="1">
            <w:r w:rsidR="00F702B2" w:rsidRPr="00343203">
              <w:rPr>
                <w:rStyle w:val="Hyperlink"/>
                <w:noProof/>
                <w:sz w:val="24"/>
                <w:szCs w:val="24"/>
                <w:highlight w:val="white"/>
              </w:rPr>
              <w:t>3.4 Theoretical Underpinning</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_Toc231488668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6</w:t>
            </w:r>
            <w:r w:rsidR="00F702B2" w:rsidRPr="00343203">
              <w:rPr>
                <w:noProof/>
                <w:webHidden/>
                <w:sz w:val="24"/>
                <w:szCs w:val="24"/>
              </w:rPr>
              <w:fldChar w:fldCharType="end"/>
            </w:r>
          </w:hyperlink>
        </w:p>
        <w:p w14:paraId="45B8FEEB" w14:textId="7DED3FC3"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69" w:history="1">
            <w:r w:rsidR="00F702B2" w:rsidRPr="00343203">
              <w:rPr>
                <w:rStyle w:val="Hyperlink"/>
                <w:noProof/>
                <w:sz w:val="24"/>
                <w:szCs w:val="24"/>
              </w:rPr>
              <w:t>3.5 Conceptual Framework</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_Toc231488669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8</w:t>
            </w:r>
            <w:r w:rsidR="00F702B2" w:rsidRPr="00343203">
              <w:rPr>
                <w:noProof/>
                <w:webHidden/>
                <w:sz w:val="24"/>
                <w:szCs w:val="24"/>
              </w:rPr>
              <w:fldChar w:fldCharType="end"/>
            </w:r>
          </w:hyperlink>
        </w:p>
        <w:p w14:paraId="65184D2B" w14:textId="454E679F"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70" w:history="1">
            <w:r w:rsidR="00F702B2" w:rsidRPr="00343203">
              <w:rPr>
                <w:rStyle w:val="Hyperlink"/>
                <w:noProof/>
                <w:sz w:val="24"/>
                <w:szCs w:val="24"/>
              </w:rPr>
              <w:t>3.6 Literature Gap</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_Toc231488670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8</w:t>
            </w:r>
            <w:r w:rsidR="00F702B2" w:rsidRPr="00343203">
              <w:rPr>
                <w:noProof/>
                <w:webHidden/>
                <w:sz w:val="24"/>
                <w:szCs w:val="24"/>
              </w:rPr>
              <w:fldChar w:fldCharType="end"/>
            </w:r>
          </w:hyperlink>
        </w:p>
        <w:p w14:paraId="7055559E" w14:textId="110063A0" w:rsidR="00F702B2" w:rsidRPr="00343203" w:rsidRDefault="00C60089" w:rsidP="00343203">
          <w:pPr>
            <w:pStyle w:val="TOC1"/>
            <w:tabs>
              <w:tab w:val="right" w:leader="dot" w:pos="9350"/>
            </w:tabs>
            <w:spacing w:line="360" w:lineRule="auto"/>
            <w:rPr>
              <w:rFonts w:eastAsiaTheme="minorEastAsia"/>
              <w:noProof/>
              <w:kern w:val="2"/>
              <w:sz w:val="24"/>
              <w:szCs w:val="24"/>
              <w14:ligatures w14:val="standardContextual"/>
            </w:rPr>
          </w:pPr>
          <w:hyperlink w:anchor="_Toc231488671" w:history="1">
            <w:r w:rsidR="00F702B2" w:rsidRPr="00343203">
              <w:rPr>
                <w:rStyle w:val="Hyperlink"/>
                <w:noProof/>
                <w:sz w:val="24"/>
                <w:szCs w:val="24"/>
              </w:rPr>
              <w:t>4. Research Methodology</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_Toc231488671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9</w:t>
            </w:r>
            <w:r w:rsidR="00F702B2" w:rsidRPr="00343203">
              <w:rPr>
                <w:noProof/>
                <w:webHidden/>
                <w:sz w:val="24"/>
                <w:szCs w:val="24"/>
              </w:rPr>
              <w:fldChar w:fldCharType="end"/>
            </w:r>
          </w:hyperlink>
        </w:p>
        <w:p w14:paraId="14C276ED" w14:textId="6AD3DF3B"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72" w:history="1">
            <w:r w:rsidR="00F702B2" w:rsidRPr="00343203">
              <w:rPr>
                <w:rStyle w:val="Hyperlink"/>
                <w:noProof/>
                <w:sz w:val="24"/>
                <w:szCs w:val="24"/>
              </w:rPr>
              <w:t>4.1 Research Design</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_Toc231488672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9</w:t>
            </w:r>
            <w:r w:rsidR="00F702B2" w:rsidRPr="00343203">
              <w:rPr>
                <w:noProof/>
                <w:webHidden/>
                <w:sz w:val="24"/>
                <w:szCs w:val="24"/>
              </w:rPr>
              <w:fldChar w:fldCharType="end"/>
            </w:r>
          </w:hyperlink>
        </w:p>
        <w:p w14:paraId="03592490" w14:textId="5D68AC0C"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73" w:history="1">
            <w:r w:rsidR="00F702B2" w:rsidRPr="00343203">
              <w:rPr>
                <w:rStyle w:val="Hyperlink"/>
                <w:noProof/>
                <w:sz w:val="24"/>
                <w:szCs w:val="24"/>
              </w:rPr>
              <w:t>4.2 Search Strings</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_Toc231488673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9</w:t>
            </w:r>
            <w:r w:rsidR="00F702B2" w:rsidRPr="00343203">
              <w:rPr>
                <w:noProof/>
                <w:webHidden/>
                <w:sz w:val="24"/>
                <w:szCs w:val="24"/>
              </w:rPr>
              <w:fldChar w:fldCharType="end"/>
            </w:r>
          </w:hyperlink>
        </w:p>
        <w:p w14:paraId="0DDC6036" w14:textId="0EB72A62"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74" w:history="1">
            <w:r w:rsidR="00F702B2" w:rsidRPr="00343203">
              <w:rPr>
                <w:rStyle w:val="Hyperlink"/>
                <w:noProof/>
                <w:sz w:val="24"/>
                <w:szCs w:val="24"/>
              </w:rPr>
              <w:t>4.3 Inclusion-Exclusion Criteria</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_Toc231488674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9</w:t>
            </w:r>
            <w:r w:rsidR="00F702B2" w:rsidRPr="00343203">
              <w:rPr>
                <w:noProof/>
                <w:webHidden/>
                <w:sz w:val="24"/>
                <w:szCs w:val="24"/>
              </w:rPr>
              <w:fldChar w:fldCharType="end"/>
            </w:r>
          </w:hyperlink>
        </w:p>
        <w:p w14:paraId="5A63BE6C" w14:textId="2369D7B9"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75" w:history="1">
            <w:r w:rsidR="00F702B2" w:rsidRPr="00343203">
              <w:rPr>
                <w:rStyle w:val="Hyperlink"/>
                <w:noProof/>
                <w:sz w:val="24"/>
                <w:szCs w:val="24"/>
              </w:rPr>
              <w:t>4.4 Data Collection</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_Toc231488675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10</w:t>
            </w:r>
            <w:r w:rsidR="00F702B2" w:rsidRPr="00343203">
              <w:rPr>
                <w:noProof/>
                <w:webHidden/>
                <w:sz w:val="24"/>
                <w:szCs w:val="24"/>
              </w:rPr>
              <w:fldChar w:fldCharType="end"/>
            </w:r>
          </w:hyperlink>
        </w:p>
        <w:p w14:paraId="3F8D2806" w14:textId="5695D502"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76" w:history="1">
            <w:r w:rsidR="00F702B2" w:rsidRPr="00343203">
              <w:rPr>
                <w:rStyle w:val="Hyperlink"/>
                <w:noProof/>
                <w:sz w:val="24"/>
                <w:szCs w:val="24"/>
              </w:rPr>
              <w:t>4.5 Data Analysis</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_Toc231488676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12</w:t>
            </w:r>
            <w:r w:rsidR="00F702B2" w:rsidRPr="00343203">
              <w:rPr>
                <w:noProof/>
                <w:webHidden/>
                <w:sz w:val="24"/>
                <w:szCs w:val="24"/>
              </w:rPr>
              <w:fldChar w:fldCharType="end"/>
            </w:r>
          </w:hyperlink>
        </w:p>
        <w:p w14:paraId="25455283" w14:textId="69A31E20" w:rsidR="00F702B2" w:rsidRPr="00343203" w:rsidRDefault="00C60089" w:rsidP="00343203">
          <w:pPr>
            <w:pStyle w:val="TOC2"/>
            <w:tabs>
              <w:tab w:val="right" w:leader="dot" w:pos="9350"/>
            </w:tabs>
            <w:spacing w:line="360" w:lineRule="auto"/>
            <w:rPr>
              <w:rFonts w:eastAsiaTheme="minorEastAsia"/>
              <w:noProof/>
              <w:kern w:val="2"/>
              <w:sz w:val="24"/>
              <w:szCs w:val="24"/>
              <w14:ligatures w14:val="standardContextual"/>
            </w:rPr>
          </w:pPr>
          <w:hyperlink w:anchor="_Toc231488677" w:history="1">
            <w:r w:rsidR="00F702B2" w:rsidRPr="00343203">
              <w:rPr>
                <w:rStyle w:val="Hyperlink"/>
                <w:noProof/>
                <w:sz w:val="24"/>
                <w:szCs w:val="24"/>
              </w:rPr>
              <w:t>4.6 Ethical Consideration</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_Toc231488677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12</w:t>
            </w:r>
            <w:r w:rsidR="00F702B2" w:rsidRPr="00343203">
              <w:rPr>
                <w:noProof/>
                <w:webHidden/>
                <w:sz w:val="24"/>
                <w:szCs w:val="24"/>
              </w:rPr>
              <w:fldChar w:fldCharType="end"/>
            </w:r>
          </w:hyperlink>
        </w:p>
        <w:p w14:paraId="6F7B2761" w14:textId="553A40F8" w:rsidR="00F702B2" w:rsidRPr="00343203" w:rsidRDefault="00C60089" w:rsidP="00343203">
          <w:pPr>
            <w:pStyle w:val="TOC1"/>
            <w:tabs>
              <w:tab w:val="right" w:leader="dot" w:pos="9350"/>
            </w:tabs>
            <w:spacing w:line="360" w:lineRule="auto"/>
            <w:rPr>
              <w:rFonts w:eastAsiaTheme="minorEastAsia"/>
              <w:noProof/>
              <w:kern w:val="2"/>
              <w:sz w:val="24"/>
              <w:szCs w:val="24"/>
              <w14:ligatures w14:val="standardContextual"/>
            </w:rPr>
          </w:pPr>
          <w:hyperlink w:anchor="_Toc231488678" w:history="1">
            <w:r w:rsidR="00F702B2" w:rsidRPr="00343203">
              <w:rPr>
                <w:rStyle w:val="Hyperlink"/>
                <w:noProof/>
                <w:sz w:val="24"/>
                <w:szCs w:val="24"/>
              </w:rPr>
              <w:t>5. Risks</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_Toc231488678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12</w:t>
            </w:r>
            <w:r w:rsidR="00F702B2" w:rsidRPr="00343203">
              <w:rPr>
                <w:noProof/>
                <w:webHidden/>
                <w:sz w:val="24"/>
                <w:szCs w:val="24"/>
              </w:rPr>
              <w:fldChar w:fldCharType="end"/>
            </w:r>
          </w:hyperlink>
        </w:p>
        <w:p w14:paraId="62A2B27E" w14:textId="18FFE900" w:rsidR="00F702B2" w:rsidRPr="00343203" w:rsidRDefault="00C60089" w:rsidP="00343203">
          <w:pPr>
            <w:pStyle w:val="TOC1"/>
            <w:tabs>
              <w:tab w:val="right" w:leader="dot" w:pos="9350"/>
            </w:tabs>
            <w:spacing w:line="360" w:lineRule="auto"/>
            <w:rPr>
              <w:rFonts w:eastAsiaTheme="minorEastAsia"/>
              <w:noProof/>
              <w:kern w:val="2"/>
              <w:sz w:val="24"/>
              <w:szCs w:val="24"/>
              <w14:ligatures w14:val="standardContextual"/>
            </w:rPr>
          </w:pPr>
          <w:hyperlink w:anchor="_Toc231488679" w:history="1">
            <w:r w:rsidR="00F702B2" w:rsidRPr="00343203">
              <w:rPr>
                <w:rStyle w:val="Hyperlink"/>
                <w:noProof/>
                <w:sz w:val="24"/>
                <w:szCs w:val="24"/>
              </w:rPr>
              <w:t>6. Timeline</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_Toc231488679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13</w:t>
            </w:r>
            <w:r w:rsidR="00F702B2" w:rsidRPr="00343203">
              <w:rPr>
                <w:noProof/>
                <w:webHidden/>
                <w:sz w:val="24"/>
                <w:szCs w:val="24"/>
              </w:rPr>
              <w:fldChar w:fldCharType="end"/>
            </w:r>
          </w:hyperlink>
        </w:p>
        <w:p w14:paraId="16A6682A" w14:textId="3C4EC34E" w:rsidR="00F702B2" w:rsidRPr="00343203" w:rsidRDefault="00C60089" w:rsidP="00343203">
          <w:pPr>
            <w:pStyle w:val="TOC1"/>
            <w:tabs>
              <w:tab w:val="right" w:leader="dot" w:pos="9350"/>
            </w:tabs>
            <w:spacing w:line="360" w:lineRule="auto"/>
            <w:rPr>
              <w:rFonts w:eastAsiaTheme="minorEastAsia"/>
              <w:noProof/>
              <w:kern w:val="2"/>
              <w:sz w:val="24"/>
              <w:szCs w:val="24"/>
              <w14:ligatures w14:val="standardContextual"/>
            </w:rPr>
          </w:pPr>
          <w:hyperlink w:anchor="_Toc231488680" w:history="1">
            <w:r w:rsidR="00F702B2" w:rsidRPr="00343203">
              <w:rPr>
                <w:rStyle w:val="Hyperlink"/>
                <w:noProof/>
                <w:sz w:val="24"/>
                <w:szCs w:val="24"/>
              </w:rPr>
              <w:t>Reference List</w:t>
            </w:r>
            <w:r w:rsidR="00F702B2" w:rsidRPr="00343203">
              <w:rPr>
                <w:noProof/>
                <w:webHidden/>
                <w:sz w:val="24"/>
                <w:szCs w:val="24"/>
              </w:rPr>
              <w:tab/>
            </w:r>
            <w:r w:rsidR="00F702B2" w:rsidRPr="00343203">
              <w:rPr>
                <w:noProof/>
                <w:webHidden/>
                <w:sz w:val="24"/>
                <w:szCs w:val="24"/>
              </w:rPr>
              <w:fldChar w:fldCharType="begin"/>
            </w:r>
            <w:r w:rsidR="00F702B2" w:rsidRPr="00343203">
              <w:rPr>
                <w:noProof/>
                <w:webHidden/>
                <w:sz w:val="24"/>
                <w:szCs w:val="24"/>
              </w:rPr>
              <w:instrText xml:space="preserve"> PAGEREF _Toc231488680 \h </w:instrText>
            </w:r>
            <w:r w:rsidR="00F702B2" w:rsidRPr="00343203">
              <w:rPr>
                <w:noProof/>
                <w:webHidden/>
                <w:sz w:val="24"/>
                <w:szCs w:val="24"/>
              </w:rPr>
            </w:r>
            <w:r w:rsidR="00F702B2" w:rsidRPr="00343203">
              <w:rPr>
                <w:noProof/>
                <w:webHidden/>
                <w:sz w:val="24"/>
                <w:szCs w:val="24"/>
              </w:rPr>
              <w:fldChar w:fldCharType="separate"/>
            </w:r>
            <w:r w:rsidR="00F702B2" w:rsidRPr="00343203">
              <w:rPr>
                <w:noProof/>
                <w:webHidden/>
                <w:sz w:val="24"/>
                <w:szCs w:val="24"/>
              </w:rPr>
              <w:t>14</w:t>
            </w:r>
            <w:r w:rsidR="00F702B2" w:rsidRPr="00343203">
              <w:rPr>
                <w:noProof/>
                <w:webHidden/>
                <w:sz w:val="24"/>
                <w:szCs w:val="24"/>
              </w:rPr>
              <w:fldChar w:fldCharType="end"/>
            </w:r>
          </w:hyperlink>
        </w:p>
        <w:p w14:paraId="25BCDC06" w14:textId="08F6C550" w:rsidR="00D666AF" w:rsidRPr="00343203" w:rsidRDefault="00D666AF" w:rsidP="00343203">
          <w:pPr>
            <w:spacing w:line="360" w:lineRule="auto"/>
            <w:rPr>
              <w:i/>
              <w:iCs/>
              <w:sz w:val="24"/>
              <w:szCs w:val="24"/>
            </w:rPr>
          </w:pPr>
          <w:r w:rsidRPr="00343203">
            <w:rPr>
              <w:b/>
              <w:bCs/>
              <w:i/>
              <w:iCs/>
              <w:noProof/>
              <w:sz w:val="24"/>
              <w:szCs w:val="24"/>
            </w:rPr>
            <w:fldChar w:fldCharType="end"/>
          </w:r>
        </w:p>
      </w:sdtContent>
    </w:sdt>
    <w:p w14:paraId="2C8B0225" w14:textId="77777777" w:rsidR="00D666AF" w:rsidRPr="00343203" w:rsidRDefault="00D666AF" w:rsidP="00343203">
      <w:pPr>
        <w:spacing w:line="360" w:lineRule="auto"/>
        <w:rPr>
          <w:b/>
          <w:i/>
          <w:iCs/>
          <w:sz w:val="24"/>
          <w:szCs w:val="24"/>
        </w:rPr>
      </w:pPr>
      <w:r w:rsidRPr="00343203">
        <w:rPr>
          <w:i/>
          <w:iCs/>
          <w:sz w:val="24"/>
          <w:szCs w:val="24"/>
        </w:rPr>
        <w:br w:type="page"/>
      </w:r>
    </w:p>
    <w:p w14:paraId="48E9159F" w14:textId="28ED2401" w:rsidR="007276ED" w:rsidRPr="00343203" w:rsidRDefault="009719A0" w:rsidP="00343203">
      <w:pPr>
        <w:pStyle w:val="Heading1"/>
        <w:rPr>
          <w:rFonts w:ascii="Arial" w:hAnsi="Arial"/>
          <w:sz w:val="24"/>
          <w:szCs w:val="24"/>
        </w:rPr>
      </w:pPr>
      <w:bookmarkStart w:id="1" w:name="_Toc231488660"/>
      <w:r w:rsidRPr="00343203">
        <w:rPr>
          <w:rFonts w:ascii="Arial" w:hAnsi="Arial"/>
          <w:sz w:val="24"/>
          <w:szCs w:val="24"/>
        </w:rPr>
        <w:lastRenderedPageBreak/>
        <w:t>1. Introduction</w:t>
      </w:r>
      <w:bookmarkEnd w:id="1"/>
      <w:r w:rsidRPr="00343203">
        <w:rPr>
          <w:rFonts w:ascii="Arial" w:hAnsi="Arial"/>
          <w:sz w:val="24"/>
          <w:szCs w:val="24"/>
        </w:rPr>
        <w:t xml:space="preserve"> </w:t>
      </w:r>
    </w:p>
    <w:p w14:paraId="30EF4E3A" w14:textId="77777777" w:rsidR="007276ED" w:rsidRPr="00343203" w:rsidRDefault="009719A0" w:rsidP="00343203">
      <w:pPr>
        <w:pStyle w:val="Heading2"/>
        <w:rPr>
          <w:rFonts w:ascii="Arial" w:hAnsi="Arial"/>
          <w:sz w:val="24"/>
          <w:szCs w:val="24"/>
        </w:rPr>
      </w:pPr>
      <w:bookmarkStart w:id="2" w:name="_Toc231488661"/>
      <w:r w:rsidRPr="00343203">
        <w:rPr>
          <w:rFonts w:ascii="Arial" w:hAnsi="Arial"/>
          <w:sz w:val="24"/>
          <w:szCs w:val="24"/>
        </w:rPr>
        <w:t>1.1 Background</w:t>
      </w:r>
      <w:bookmarkEnd w:id="2"/>
    </w:p>
    <w:p w14:paraId="055062EB" w14:textId="65CC3D7A"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The food retail industry has encountered greater pressure on sustainability issues for several reasons which consist of various preferences of consumers and expectations, regulations, along with the environment. Retailers need to reduce carbon emissions, minimise food waste, monitor their supply chain (SC) and be responsible. </w:t>
      </w:r>
      <w:r w:rsidR="001C3AF6" w:rsidRPr="00343203">
        <w:rPr>
          <w:rFonts w:eastAsia="Times New Roman"/>
          <w:sz w:val="24"/>
          <w:szCs w:val="24"/>
        </w:rPr>
        <w:t>Retail companies</w:t>
      </w:r>
      <w:r w:rsidRPr="00343203">
        <w:rPr>
          <w:rFonts w:eastAsia="Times New Roman"/>
          <w:sz w:val="24"/>
          <w:szCs w:val="24"/>
        </w:rPr>
        <w:t xml:space="preserve"> </w:t>
      </w:r>
      <w:r w:rsidR="001C3AF6" w:rsidRPr="00343203">
        <w:rPr>
          <w:rFonts w:eastAsia="Times New Roman"/>
          <w:sz w:val="24"/>
          <w:szCs w:val="24"/>
        </w:rPr>
        <w:t>have</w:t>
      </w:r>
      <w:r w:rsidRPr="00343203">
        <w:rPr>
          <w:rFonts w:eastAsia="Times New Roman"/>
          <w:sz w:val="24"/>
          <w:szCs w:val="24"/>
        </w:rPr>
        <w:t xml:space="preserve"> biggest retailers in Britain, which has a complex SC, a lot of suppliers, distribution networks as well as logistics activities. </w:t>
      </w:r>
      <w:r w:rsidR="001C3AF6" w:rsidRPr="00343203">
        <w:rPr>
          <w:rFonts w:eastAsia="Times New Roman"/>
          <w:sz w:val="24"/>
          <w:szCs w:val="24"/>
        </w:rPr>
        <w:t>Retail companies</w:t>
      </w:r>
      <w:r w:rsidRPr="00343203">
        <w:rPr>
          <w:rFonts w:eastAsia="Times New Roman"/>
          <w:sz w:val="24"/>
          <w:szCs w:val="24"/>
        </w:rPr>
        <w:t xml:space="preserve"> is </w:t>
      </w:r>
      <w:r w:rsidR="00D666AF" w:rsidRPr="00343203">
        <w:rPr>
          <w:rFonts w:eastAsia="Times New Roman"/>
          <w:sz w:val="24"/>
          <w:szCs w:val="24"/>
        </w:rPr>
        <w:t>a</w:t>
      </w:r>
      <w:r w:rsidRPr="00343203">
        <w:rPr>
          <w:rFonts w:eastAsia="Times New Roman"/>
          <w:sz w:val="24"/>
          <w:szCs w:val="24"/>
        </w:rPr>
        <w:t xml:space="preserve"> part of procurement, transport, packaging as well as supplier strategy, more </w:t>
      </w:r>
      <w:r w:rsidR="00386EB5" w:rsidRPr="00343203">
        <w:rPr>
          <w:rFonts w:eastAsia="Times New Roman"/>
          <w:sz w:val="24"/>
          <w:szCs w:val="24"/>
        </w:rPr>
        <w:t>specifically, it</w:t>
      </w:r>
      <w:r w:rsidRPr="00343203">
        <w:rPr>
          <w:rFonts w:eastAsia="Times New Roman"/>
          <w:sz w:val="24"/>
          <w:szCs w:val="24"/>
        </w:rPr>
        <w:t xml:space="preserve"> has a key functional role in the strategic aspect of sustainability. However, it is very difficult for retailers to be efficient and competitive, and this is where they struggle in a very dynamic market. Meanwhile, the retailers need to be efficient and competitive in the highly dynamic market. Organizations are starting to incorporate sustainability practice into their supply chain management (SCM) to become more resilient as well </w:t>
      </w:r>
      <w:r w:rsidR="00386EB5" w:rsidRPr="00343203">
        <w:rPr>
          <w:rFonts w:eastAsia="Times New Roman"/>
          <w:sz w:val="24"/>
          <w:szCs w:val="24"/>
        </w:rPr>
        <w:t>as gain</w:t>
      </w:r>
      <w:r w:rsidRPr="00343203">
        <w:rPr>
          <w:rFonts w:eastAsia="Times New Roman"/>
          <w:sz w:val="24"/>
          <w:szCs w:val="24"/>
        </w:rPr>
        <w:t xml:space="preserve"> stakeholder trust and also effective performance in the long term to tackle sustainability pressure.</w:t>
      </w:r>
    </w:p>
    <w:p w14:paraId="77EF7E66" w14:textId="77777777" w:rsidR="007276ED" w:rsidRPr="00343203" w:rsidRDefault="009719A0" w:rsidP="00343203">
      <w:pPr>
        <w:pStyle w:val="Heading2"/>
        <w:rPr>
          <w:rFonts w:ascii="Arial" w:hAnsi="Arial"/>
          <w:sz w:val="24"/>
          <w:szCs w:val="24"/>
        </w:rPr>
      </w:pPr>
      <w:bookmarkStart w:id="3" w:name="_Toc231488662"/>
      <w:r w:rsidRPr="00343203">
        <w:rPr>
          <w:rFonts w:ascii="Arial" w:hAnsi="Arial"/>
          <w:sz w:val="24"/>
          <w:szCs w:val="24"/>
        </w:rPr>
        <w:t>1.2 Problem Statement</w:t>
      </w:r>
      <w:bookmarkEnd w:id="3"/>
    </w:p>
    <w:p w14:paraId="39D115A0" w14:textId="40F30E23"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Retailers are focusing on investing more in sustainable SC projects in the face of many challenges to </w:t>
      </w:r>
      <w:r w:rsidR="00386EB5" w:rsidRPr="00343203">
        <w:rPr>
          <w:rFonts w:eastAsia="Times New Roman"/>
          <w:sz w:val="24"/>
          <w:szCs w:val="24"/>
        </w:rPr>
        <w:t>fulfil</w:t>
      </w:r>
      <w:r w:rsidRPr="00343203">
        <w:rPr>
          <w:rFonts w:eastAsia="Times New Roman"/>
          <w:sz w:val="24"/>
          <w:szCs w:val="24"/>
        </w:rPr>
        <w:t xml:space="preserve"> sustainable goals and trying to maintain operational as well as financial goals. Switching to more sustainable sourcing practice and conditions, logistical approaches as well as resource management may cost and be complex (Hirth, 2025). The execution of sustainable SC is one of the main challenges for </w:t>
      </w:r>
      <w:r w:rsidR="001C3AF6" w:rsidRPr="00343203">
        <w:rPr>
          <w:rFonts w:eastAsia="Times New Roman"/>
          <w:sz w:val="24"/>
          <w:szCs w:val="24"/>
        </w:rPr>
        <w:t>Retail companies</w:t>
      </w:r>
      <w:r w:rsidRPr="00343203">
        <w:rPr>
          <w:rFonts w:eastAsia="Times New Roman"/>
          <w:sz w:val="24"/>
          <w:szCs w:val="24"/>
        </w:rPr>
        <w:t xml:space="preserve"> to hold up in a very competitive food retail market. Previous research has tended to centre on the sustainability practices or SC performance, more specifically, there is little information regarding the influence of pressures for sustainability on strategic SC decisions along with SC resilience (Bani-Melhem., Aboelmaged and Alkhatib, 2025). </w:t>
      </w:r>
      <w:r w:rsidR="00C210F3" w:rsidRPr="00343203">
        <w:rPr>
          <w:rFonts w:eastAsia="Times New Roman"/>
          <w:sz w:val="24"/>
          <w:szCs w:val="24"/>
        </w:rPr>
        <w:t>Due to this reason</w:t>
      </w:r>
      <w:r w:rsidRPr="00343203">
        <w:rPr>
          <w:rFonts w:eastAsia="Times New Roman"/>
          <w:sz w:val="24"/>
          <w:szCs w:val="24"/>
        </w:rPr>
        <w:t xml:space="preserve">, understanding the relationship between sustainability pressures, a SC strategy and competitive resilience requires to be analysed </w:t>
      </w:r>
      <w:r w:rsidR="00386EB5" w:rsidRPr="00343203">
        <w:rPr>
          <w:rFonts w:eastAsia="Times New Roman"/>
          <w:sz w:val="24"/>
          <w:szCs w:val="24"/>
        </w:rPr>
        <w:t>for Retail</w:t>
      </w:r>
      <w:r w:rsidR="001C3AF6" w:rsidRPr="00343203">
        <w:rPr>
          <w:rFonts w:eastAsia="Times New Roman"/>
          <w:sz w:val="24"/>
          <w:szCs w:val="24"/>
        </w:rPr>
        <w:t xml:space="preserve"> companies</w:t>
      </w:r>
      <w:r w:rsidRPr="00343203">
        <w:rPr>
          <w:rFonts w:eastAsia="Times New Roman"/>
          <w:sz w:val="24"/>
          <w:szCs w:val="24"/>
        </w:rPr>
        <w:t xml:space="preserve"> to remain competitive in the future in a dynamic business environment. </w:t>
      </w:r>
    </w:p>
    <w:p w14:paraId="25377DA8" w14:textId="77777777" w:rsidR="007276ED" w:rsidRPr="00343203" w:rsidRDefault="009719A0" w:rsidP="00343203">
      <w:pPr>
        <w:pStyle w:val="Heading1"/>
        <w:rPr>
          <w:rFonts w:ascii="Arial" w:hAnsi="Arial"/>
          <w:sz w:val="24"/>
          <w:szCs w:val="24"/>
        </w:rPr>
      </w:pPr>
      <w:bookmarkStart w:id="4" w:name="_Toc231488663"/>
      <w:r w:rsidRPr="00343203">
        <w:rPr>
          <w:rFonts w:ascii="Arial" w:hAnsi="Arial"/>
          <w:sz w:val="24"/>
          <w:szCs w:val="24"/>
        </w:rPr>
        <w:lastRenderedPageBreak/>
        <w:t>2. Aim, Objectives, Questions</w:t>
      </w:r>
      <w:bookmarkEnd w:id="4"/>
      <w:r w:rsidRPr="00343203">
        <w:rPr>
          <w:rFonts w:ascii="Arial" w:hAnsi="Arial"/>
          <w:sz w:val="24"/>
          <w:szCs w:val="24"/>
        </w:rPr>
        <w:t xml:space="preserve"> </w:t>
      </w:r>
    </w:p>
    <w:p w14:paraId="5CDC6A66" w14:textId="77777777"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Aim</w:t>
      </w:r>
    </w:p>
    <w:p w14:paraId="0EEAB921" w14:textId="47723D2A" w:rsidR="007276ED" w:rsidRPr="00343203" w:rsidRDefault="009719A0" w:rsidP="00343203">
      <w:pPr>
        <w:spacing w:line="360" w:lineRule="auto"/>
        <w:jc w:val="both"/>
        <w:rPr>
          <w:rFonts w:eastAsia="Times New Roman"/>
          <w:b/>
          <w:bCs/>
          <w:sz w:val="24"/>
          <w:szCs w:val="24"/>
        </w:rPr>
      </w:pPr>
      <w:r w:rsidRPr="00343203">
        <w:rPr>
          <w:rFonts w:eastAsia="Times New Roman"/>
          <w:sz w:val="24"/>
          <w:szCs w:val="24"/>
        </w:rPr>
        <w:t xml:space="preserve">The aim of this research is to critically evaluate how sustainability pressures influence </w:t>
      </w:r>
      <w:r w:rsidR="001C3AF6" w:rsidRPr="00343203">
        <w:rPr>
          <w:rFonts w:eastAsia="Times New Roman"/>
          <w:sz w:val="24"/>
          <w:szCs w:val="24"/>
        </w:rPr>
        <w:t xml:space="preserve">Retail </w:t>
      </w:r>
      <w:r w:rsidR="00386EB5" w:rsidRPr="00343203">
        <w:rPr>
          <w:rFonts w:eastAsia="Times New Roman"/>
          <w:sz w:val="24"/>
          <w:szCs w:val="24"/>
        </w:rPr>
        <w:t>companies’</w:t>
      </w:r>
      <w:r w:rsidRPr="00343203">
        <w:rPr>
          <w:rFonts w:eastAsia="Times New Roman"/>
          <w:sz w:val="24"/>
          <w:szCs w:val="24"/>
        </w:rPr>
        <w:t xml:space="preserve"> SC strategy in the food retail industry, with specific focus on how these pressures support or challenge </w:t>
      </w:r>
      <w:r w:rsidR="001C3AF6" w:rsidRPr="00343203">
        <w:rPr>
          <w:rFonts w:eastAsia="Times New Roman"/>
          <w:sz w:val="24"/>
          <w:szCs w:val="24"/>
        </w:rPr>
        <w:t xml:space="preserve">Retail </w:t>
      </w:r>
      <w:r w:rsidR="00386EB5" w:rsidRPr="00343203">
        <w:rPr>
          <w:rFonts w:eastAsia="Times New Roman"/>
          <w:sz w:val="24"/>
          <w:szCs w:val="24"/>
        </w:rPr>
        <w:t>companies’</w:t>
      </w:r>
      <w:r w:rsidRPr="00343203">
        <w:rPr>
          <w:rFonts w:eastAsia="Times New Roman"/>
          <w:sz w:val="24"/>
          <w:szCs w:val="24"/>
        </w:rPr>
        <w:t xml:space="preserve"> competitive </w:t>
      </w:r>
      <w:r w:rsidR="00386EB5" w:rsidRPr="00343203">
        <w:rPr>
          <w:rFonts w:eastAsia="Times New Roman"/>
          <w:sz w:val="24"/>
          <w:szCs w:val="24"/>
        </w:rPr>
        <w:t>resilience.</w:t>
      </w:r>
    </w:p>
    <w:p w14:paraId="5DCCD3F2" w14:textId="77777777"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Objectives</w:t>
      </w:r>
    </w:p>
    <w:p w14:paraId="15EBC428" w14:textId="3D5E55C4" w:rsidR="007276ED" w:rsidRPr="00343203" w:rsidRDefault="009719A0" w:rsidP="00343203">
      <w:pPr>
        <w:numPr>
          <w:ilvl w:val="0"/>
          <w:numId w:val="1"/>
        </w:numPr>
        <w:spacing w:line="360" w:lineRule="auto"/>
        <w:jc w:val="both"/>
        <w:rPr>
          <w:rFonts w:eastAsia="Times New Roman"/>
          <w:sz w:val="24"/>
          <w:szCs w:val="24"/>
        </w:rPr>
      </w:pPr>
      <w:r w:rsidRPr="00343203">
        <w:rPr>
          <w:rFonts w:eastAsia="Times New Roman"/>
          <w:sz w:val="24"/>
          <w:szCs w:val="24"/>
        </w:rPr>
        <w:t xml:space="preserve">To identify the main sustainability pressures affecting </w:t>
      </w:r>
      <w:r w:rsidR="001C3AF6" w:rsidRPr="00343203">
        <w:rPr>
          <w:rFonts w:eastAsia="Times New Roman"/>
          <w:sz w:val="24"/>
          <w:szCs w:val="24"/>
        </w:rPr>
        <w:t xml:space="preserve">Retail </w:t>
      </w:r>
      <w:r w:rsidR="00386EB5" w:rsidRPr="00343203">
        <w:rPr>
          <w:rFonts w:eastAsia="Times New Roman"/>
          <w:sz w:val="24"/>
          <w:szCs w:val="24"/>
        </w:rPr>
        <w:t>companies’</w:t>
      </w:r>
      <w:r w:rsidRPr="00343203">
        <w:rPr>
          <w:rFonts w:eastAsia="Times New Roman"/>
          <w:sz w:val="24"/>
          <w:szCs w:val="24"/>
        </w:rPr>
        <w:t xml:space="preserve"> supply chain in the food retail industry.</w:t>
      </w:r>
    </w:p>
    <w:p w14:paraId="10D0F2D3" w14:textId="45B7BA36" w:rsidR="007276ED" w:rsidRPr="00343203" w:rsidRDefault="009719A0" w:rsidP="00343203">
      <w:pPr>
        <w:numPr>
          <w:ilvl w:val="0"/>
          <w:numId w:val="1"/>
        </w:numPr>
        <w:spacing w:line="360" w:lineRule="auto"/>
        <w:jc w:val="both"/>
        <w:rPr>
          <w:rFonts w:eastAsia="Times New Roman"/>
          <w:sz w:val="24"/>
          <w:szCs w:val="24"/>
        </w:rPr>
      </w:pPr>
      <w:r w:rsidRPr="00343203">
        <w:rPr>
          <w:rFonts w:eastAsia="Times New Roman"/>
          <w:sz w:val="24"/>
          <w:szCs w:val="24"/>
        </w:rPr>
        <w:t xml:space="preserve">To analyse how </w:t>
      </w:r>
      <w:r w:rsidR="001C3AF6" w:rsidRPr="00343203">
        <w:rPr>
          <w:rFonts w:eastAsia="Times New Roman"/>
          <w:sz w:val="24"/>
          <w:szCs w:val="24"/>
        </w:rPr>
        <w:t>Retail companies</w:t>
      </w:r>
      <w:r w:rsidRPr="00343203">
        <w:rPr>
          <w:rFonts w:eastAsia="Times New Roman"/>
          <w:sz w:val="24"/>
          <w:szCs w:val="24"/>
        </w:rPr>
        <w:t xml:space="preserve"> </w:t>
      </w:r>
      <w:r w:rsidR="00386EB5" w:rsidRPr="00343203">
        <w:rPr>
          <w:rFonts w:eastAsia="Times New Roman"/>
          <w:sz w:val="24"/>
          <w:szCs w:val="24"/>
        </w:rPr>
        <w:t>respond</w:t>
      </w:r>
      <w:r w:rsidRPr="00343203">
        <w:rPr>
          <w:rFonts w:eastAsia="Times New Roman"/>
          <w:sz w:val="24"/>
          <w:szCs w:val="24"/>
        </w:rPr>
        <w:t xml:space="preserve"> to these pressures through changes in sourcing, supplier management, logistics, and operational practices.</w:t>
      </w:r>
    </w:p>
    <w:p w14:paraId="3B003649" w14:textId="65A3ABAE" w:rsidR="007276ED" w:rsidRPr="00343203" w:rsidRDefault="009719A0" w:rsidP="00343203">
      <w:pPr>
        <w:numPr>
          <w:ilvl w:val="0"/>
          <w:numId w:val="1"/>
        </w:numPr>
        <w:spacing w:line="360" w:lineRule="auto"/>
        <w:jc w:val="both"/>
        <w:rPr>
          <w:rFonts w:eastAsia="Times New Roman"/>
          <w:sz w:val="24"/>
          <w:szCs w:val="24"/>
        </w:rPr>
      </w:pPr>
      <w:r w:rsidRPr="00343203">
        <w:rPr>
          <w:rFonts w:eastAsia="Times New Roman"/>
          <w:sz w:val="24"/>
          <w:szCs w:val="24"/>
        </w:rPr>
        <w:t xml:space="preserve">To evaluate how these supply chain responses influence </w:t>
      </w:r>
      <w:r w:rsidR="001C3AF6" w:rsidRPr="00343203">
        <w:rPr>
          <w:rFonts w:eastAsia="Times New Roman"/>
          <w:sz w:val="24"/>
          <w:szCs w:val="24"/>
        </w:rPr>
        <w:t xml:space="preserve">Retail </w:t>
      </w:r>
      <w:r w:rsidR="00386EB5" w:rsidRPr="00343203">
        <w:rPr>
          <w:rFonts w:eastAsia="Times New Roman"/>
          <w:sz w:val="24"/>
          <w:szCs w:val="24"/>
        </w:rPr>
        <w:t>companies’</w:t>
      </w:r>
      <w:r w:rsidRPr="00343203">
        <w:rPr>
          <w:rFonts w:eastAsia="Times New Roman"/>
          <w:sz w:val="24"/>
          <w:szCs w:val="24"/>
        </w:rPr>
        <w:t xml:space="preserve"> competitive resilience in terms of cost control, adaptability, reputation, and long-term competitiveness.</w:t>
      </w:r>
    </w:p>
    <w:p w14:paraId="122F59C0" w14:textId="77777777"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Questions</w:t>
      </w:r>
    </w:p>
    <w:p w14:paraId="3D92DC50" w14:textId="4A634A97" w:rsidR="007276ED" w:rsidRPr="00343203" w:rsidRDefault="009719A0" w:rsidP="00343203">
      <w:pPr>
        <w:spacing w:line="360" w:lineRule="auto"/>
        <w:jc w:val="both"/>
        <w:rPr>
          <w:rFonts w:eastAsia="Times New Roman"/>
          <w:sz w:val="24"/>
          <w:szCs w:val="24"/>
        </w:rPr>
      </w:pPr>
      <w:r w:rsidRPr="00343203">
        <w:rPr>
          <w:rFonts w:eastAsia="Times New Roman"/>
          <w:b/>
          <w:bCs/>
          <w:sz w:val="24"/>
          <w:szCs w:val="24"/>
        </w:rPr>
        <w:t xml:space="preserve">RQ1: </w:t>
      </w:r>
      <w:r w:rsidRPr="00343203">
        <w:rPr>
          <w:rFonts w:eastAsia="Times New Roman"/>
          <w:sz w:val="24"/>
          <w:szCs w:val="24"/>
        </w:rPr>
        <w:t xml:space="preserve">What are the greatest sustainability concerns of </w:t>
      </w:r>
      <w:r w:rsidR="001C3AF6" w:rsidRPr="00343203">
        <w:rPr>
          <w:rFonts w:eastAsia="Times New Roman"/>
          <w:sz w:val="24"/>
          <w:szCs w:val="24"/>
        </w:rPr>
        <w:t>Retail companies</w:t>
      </w:r>
      <w:r w:rsidRPr="00343203">
        <w:rPr>
          <w:rFonts w:eastAsia="Times New Roman"/>
          <w:sz w:val="24"/>
          <w:szCs w:val="24"/>
        </w:rPr>
        <w:t xml:space="preserve"> in the food retail sector in the for their supply chain?</w:t>
      </w:r>
    </w:p>
    <w:p w14:paraId="461AC06E" w14:textId="6D0028CB" w:rsidR="007276ED" w:rsidRPr="00343203" w:rsidRDefault="009719A0" w:rsidP="00343203">
      <w:pPr>
        <w:spacing w:line="360" w:lineRule="auto"/>
        <w:jc w:val="both"/>
        <w:rPr>
          <w:rFonts w:eastAsia="Times New Roman"/>
          <w:sz w:val="24"/>
          <w:szCs w:val="24"/>
        </w:rPr>
      </w:pPr>
      <w:r w:rsidRPr="00343203">
        <w:rPr>
          <w:rFonts w:eastAsia="Times New Roman"/>
          <w:b/>
          <w:bCs/>
          <w:sz w:val="24"/>
          <w:szCs w:val="24"/>
        </w:rPr>
        <w:t xml:space="preserve">RQ2: </w:t>
      </w:r>
      <w:r w:rsidRPr="00343203">
        <w:rPr>
          <w:rFonts w:eastAsia="Times New Roman"/>
          <w:sz w:val="24"/>
          <w:szCs w:val="24"/>
        </w:rPr>
        <w:t xml:space="preserve">How does </w:t>
      </w:r>
      <w:r w:rsidR="001C3AF6" w:rsidRPr="00343203">
        <w:rPr>
          <w:rFonts w:eastAsia="Times New Roman"/>
          <w:sz w:val="24"/>
          <w:szCs w:val="24"/>
        </w:rPr>
        <w:t>Retail companies</w:t>
      </w:r>
      <w:r w:rsidRPr="00343203">
        <w:rPr>
          <w:rFonts w:eastAsia="Times New Roman"/>
          <w:sz w:val="24"/>
          <w:szCs w:val="24"/>
        </w:rPr>
        <w:t xml:space="preserve"> respond to the pressure of sustainability in the context of the changes in the sourcing, managing suppliers, logistics as well as operational transition?</w:t>
      </w:r>
    </w:p>
    <w:p w14:paraId="0B550DDC" w14:textId="7865F1C7" w:rsidR="007276ED" w:rsidRPr="00343203" w:rsidRDefault="009719A0" w:rsidP="00343203">
      <w:pPr>
        <w:spacing w:line="360" w:lineRule="auto"/>
        <w:jc w:val="both"/>
        <w:rPr>
          <w:rFonts w:eastAsia="Times New Roman"/>
          <w:sz w:val="24"/>
          <w:szCs w:val="24"/>
        </w:rPr>
      </w:pPr>
      <w:r w:rsidRPr="00343203">
        <w:rPr>
          <w:rFonts w:eastAsia="Times New Roman"/>
          <w:b/>
          <w:bCs/>
          <w:sz w:val="24"/>
          <w:szCs w:val="24"/>
        </w:rPr>
        <w:t>RQ3:</w:t>
      </w:r>
      <w:r w:rsidRPr="00343203">
        <w:rPr>
          <w:rFonts w:eastAsia="Times New Roman"/>
          <w:sz w:val="24"/>
          <w:szCs w:val="24"/>
        </w:rPr>
        <w:t xml:space="preserve"> What are supply chain responses by </w:t>
      </w:r>
      <w:r w:rsidR="001C3AF6" w:rsidRPr="00343203">
        <w:rPr>
          <w:rFonts w:eastAsia="Times New Roman"/>
          <w:sz w:val="24"/>
          <w:szCs w:val="24"/>
        </w:rPr>
        <w:t>Retail companies</w:t>
      </w:r>
      <w:r w:rsidRPr="00343203">
        <w:rPr>
          <w:rFonts w:eastAsia="Times New Roman"/>
          <w:sz w:val="24"/>
          <w:szCs w:val="24"/>
        </w:rPr>
        <w:t xml:space="preserve"> with </w:t>
      </w:r>
      <w:r w:rsidR="00D666AF" w:rsidRPr="00343203">
        <w:rPr>
          <w:rFonts w:eastAsia="Times New Roman"/>
          <w:sz w:val="24"/>
          <w:szCs w:val="24"/>
        </w:rPr>
        <w:t>regard</w:t>
      </w:r>
      <w:r w:rsidRPr="00343203">
        <w:rPr>
          <w:rFonts w:eastAsia="Times New Roman"/>
          <w:sz w:val="24"/>
          <w:szCs w:val="24"/>
        </w:rPr>
        <w:t xml:space="preserve"> to sustainability and how do </w:t>
      </w:r>
      <w:r w:rsidR="00386EB5" w:rsidRPr="00343203">
        <w:rPr>
          <w:rFonts w:eastAsia="Times New Roman"/>
          <w:sz w:val="24"/>
          <w:szCs w:val="24"/>
        </w:rPr>
        <w:t>this impact</w:t>
      </w:r>
      <w:r w:rsidRPr="00343203">
        <w:rPr>
          <w:rFonts w:eastAsia="Times New Roman"/>
          <w:sz w:val="24"/>
          <w:szCs w:val="24"/>
        </w:rPr>
        <w:t xml:space="preserve"> on the ability of </w:t>
      </w:r>
      <w:r w:rsidR="001C3AF6" w:rsidRPr="00343203">
        <w:rPr>
          <w:rFonts w:eastAsia="Times New Roman"/>
          <w:sz w:val="24"/>
          <w:szCs w:val="24"/>
        </w:rPr>
        <w:t>Retail companies</w:t>
      </w:r>
      <w:r w:rsidRPr="00343203">
        <w:rPr>
          <w:rFonts w:eastAsia="Times New Roman"/>
          <w:sz w:val="24"/>
          <w:szCs w:val="24"/>
        </w:rPr>
        <w:t xml:space="preserve"> to control costs, adapt and sustain their reputation and competitiveness in the long-term?</w:t>
      </w:r>
    </w:p>
    <w:p w14:paraId="590178DA" w14:textId="77777777" w:rsidR="007276ED" w:rsidRPr="00343203" w:rsidRDefault="009719A0" w:rsidP="00343203">
      <w:pPr>
        <w:pStyle w:val="Heading1"/>
        <w:rPr>
          <w:rFonts w:ascii="Arial" w:hAnsi="Arial"/>
          <w:sz w:val="24"/>
          <w:szCs w:val="24"/>
        </w:rPr>
      </w:pPr>
      <w:bookmarkStart w:id="5" w:name="_Toc231488664"/>
      <w:r w:rsidRPr="00343203">
        <w:rPr>
          <w:rFonts w:ascii="Arial" w:hAnsi="Arial"/>
          <w:sz w:val="24"/>
          <w:szCs w:val="24"/>
        </w:rPr>
        <w:t>3. Preliminary Literature Review</w:t>
      </w:r>
      <w:bookmarkEnd w:id="5"/>
      <w:r w:rsidRPr="00343203">
        <w:rPr>
          <w:rFonts w:ascii="Arial" w:hAnsi="Arial"/>
          <w:sz w:val="24"/>
          <w:szCs w:val="24"/>
        </w:rPr>
        <w:t xml:space="preserve"> </w:t>
      </w:r>
    </w:p>
    <w:p w14:paraId="28862B6C" w14:textId="2C507CA8" w:rsidR="007276ED" w:rsidRPr="00343203" w:rsidRDefault="009719A0" w:rsidP="00343203">
      <w:pPr>
        <w:pStyle w:val="Heading2"/>
        <w:rPr>
          <w:rFonts w:ascii="Arial" w:hAnsi="Arial"/>
          <w:sz w:val="24"/>
          <w:szCs w:val="24"/>
        </w:rPr>
      </w:pPr>
      <w:bookmarkStart w:id="6" w:name="_Toc231488665"/>
      <w:r w:rsidRPr="00343203">
        <w:rPr>
          <w:rFonts w:ascii="Arial" w:hAnsi="Arial"/>
          <w:sz w:val="24"/>
          <w:szCs w:val="24"/>
        </w:rPr>
        <w:t>3.1 Sustainability Pressures Affecting Supply Chains in the Food Retail Industry</w:t>
      </w:r>
      <w:bookmarkEnd w:id="6"/>
      <w:r w:rsidRPr="00343203">
        <w:rPr>
          <w:rFonts w:ascii="Arial" w:hAnsi="Arial"/>
          <w:sz w:val="24"/>
          <w:szCs w:val="24"/>
        </w:rPr>
        <w:t xml:space="preserve"> </w:t>
      </w:r>
    </w:p>
    <w:p w14:paraId="3E3C9B1C" w14:textId="04A1560B"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Sustainability pressure has a crucial function in the food chain strategies in the food retail sector. These pressures are driven by various factors which consist of policies, needs of consumers, stakeholder needs as well as a growing understanding of climate change and resource scarcity. Adams, Donovan and Topple (2023) stated that retailers need to reduce GHG emissions, use of energy along with the responsible sourcing of their SC by </w:t>
      </w:r>
      <w:r w:rsidRPr="00343203">
        <w:rPr>
          <w:rFonts w:eastAsia="Times New Roman"/>
          <w:sz w:val="24"/>
          <w:szCs w:val="24"/>
        </w:rPr>
        <w:lastRenderedPageBreak/>
        <w:t xml:space="preserve">reducing and eliminating waste. Organisations have been forced to change their operations due to more strict regulations from governments and regulatory bodies in the sector by reducing </w:t>
      </w:r>
      <w:r w:rsidR="00386EB5" w:rsidRPr="00343203">
        <w:rPr>
          <w:rFonts w:eastAsia="Times New Roman"/>
          <w:sz w:val="24"/>
          <w:szCs w:val="24"/>
        </w:rPr>
        <w:t>carbon, executing</w:t>
      </w:r>
      <w:r w:rsidRPr="00343203">
        <w:rPr>
          <w:rFonts w:eastAsia="Times New Roman"/>
          <w:sz w:val="24"/>
          <w:szCs w:val="24"/>
        </w:rPr>
        <w:t xml:space="preserve"> better waste </w:t>
      </w:r>
      <w:r w:rsidR="00D666AF" w:rsidRPr="00343203">
        <w:rPr>
          <w:rFonts w:eastAsia="Times New Roman"/>
          <w:sz w:val="24"/>
          <w:szCs w:val="24"/>
        </w:rPr>
        <w:t>management,</w:t>
      </w:r>
      <w:r w:rsidRPr="00343203">
        <w:rPr>
          <w:rFonts w:eastAsia="Times New Roman"/>
          <w:sz w:val="24"/>
          <w:szCs w:val="24"/>
        </w:rPr>
        <w:t xml:space="preserve"> Furthermore, there is an increasing demand from consumers for retailers to be transparent as well as accountable to know which retailers </w:t>
      </w:r>
      <w:r w:rsidR="00D666AF" w:rsidRPr="00343203">
        <w:rPr>
          <w:rFonts w:eastAsia="Times New Roman"/>
          <w:sz w:val="24"/>
          <w:szCs w:val="24"/>
        </w:rPr>
        <w:t>are</w:t>
      </w:r>
      <w:r w:rsidRPr="00343203">
        <w:rPr>
          <w:rFonts w:eastAsia="Times New Roman"/>
          <w:sz w:val="24"/>
          <w:szCs w:val="24"/>
        </w:rPr>
        <w:t xml:space="preserve"> environmentally responsible as well as ethical. Nosratabadi, Mosavi and Lakner, (2020), opined </w:t>
      </w:r>
      <w:r w:rsidR="00386EB5" w:rsidRPr="00343203">
        <w:rPr>
          <w:rFonts w:eastAsia="Times New Roman"/>
          <w:sz w:val="24"/>
          <w:szCs w:val="24"/>
        </w:rPr>
        <w:t>that there</w:t>
      </w:r>
      <w:r w:rsidRPr="00343203">
        <w:rPr>
          <w:rFonts w:eastAsia="Times New Roman"/>
          <w:sz w:val="24"/>
          <w:szCs w:val="24"/>
        </w:rPr>
        <w:t xml:space="preserve"> are initiatives which provide a specific focus at organisations disclosing their sustainability performance and adopting sustainable procurement policies from investors and advocacy groups. </w:t>
      </w:r>
      <w:r w:rsidR="00386EB5" w:rsidRPr="00343203">
        <w:rPr>
          <w:rFonts w:eastAsia="Times New Roman"/>
          <w:sz w:val="24"/>
          <w:szCs w:val="24"/>
        </w:rPr>
        <w:t>On a</w:t>
      </w:r>
      <w:r w:rsidR="0007445F" w:rsidRPr="00343203">
        <w:rPr>
          <w:rFonts w:eastAsia="Times New Roman"/>
          <w:sz w:val="24"/>
          <w:szCs w:val="24"/>
        </w:rPr>
        <w:t xml:space="preserve"> specific note, t</w:t>
      </w:r>
      <w:r w:rsidRPr="00343203">
        <w:rPr>
          <w:rFonts w:eastAsia="Times New Roman"/>
          <w:sz w:val="24"/>
          <w:szCs w:val="24"/>
        </w:rPr>
        <w:t xml:space="preserve">he sustainability challenges in food retail SC are much more complex as food products travel through food SC as well as traverse multiple suppliers, manufacturers, </w:t>
      </w:r>
      <w:r w:rsidR="0007445F" w:rsidRPr="00343203">
        <w:rPr>
          <w:rFonts w:eastAsia="Times New Roman"/>
          <w:sz w:val="24"/>
          <w:szCs w:val="24"/>
        </w:rPr>
        <w:t>distributors,</w:t>
      </w:r>
      <w:r w:rsidRPr="00343203">
        <w:rPr>
          <w:rFonts w:eastAsia="Times New Roman"/>
          <w:sz w:val="24"/>
          <w:szCs w:val="24"/>
        </w:rPr>
        <w:t xml:space="preserve"> and logistics companies to get to the consumers. </w:t>
      </w:r>
      <w:r w:rsidR="001C3AF6" w:rsidRPr="00343203">
        <w:rPr>
          <w:rFonts w:eastAsia="Times New Roman"/>
          <w:sz w:val="24"/>
          <w:szCs w:val="24"/>
        </w:rPr>
        <w:t>Retail companies</w:t>
      </w:r>
      <w:r w:rsidRPr="00343203">
        <w:rPr>
          <w:rFonts w:eastAsia="Times New Roman"/>
          <w:sz w:val="24"/>
          <w:szCs w:val="24"/>
        </w:rPr>
        <w:t xml:space="preserve"> is facing </w:t>
      </w:r>
      <w:r w:rsidR="00D666AF" w:rsidRPr="00343203">
        <w:rPr>
          <w:rFonts w:eastAsia="Times New Roman"/>
          <w:sz w:val="24"/>
          <w:szCs w:val="24"/>
        </w:rPr>
        <w:t>huge</w:t>
      </w:r>
      <w:r w:rsidRPr="00343203">
        <w:rPr>
          <w:rFonts w:eastAsia="Times New Roman"/>
          <w:sz w:val="24"/>
          <w:szCs w:val="24"/>
        </w:rPr>
        <w:t xml:space="preserve"> pressure in terms of sustainability due to its size as well as scale, and its extensive supplier base (Hashim </w:t>
      </w:r>
      <w:r w:rsidRPr="00343203">
        <w:rPr>
          <w:rFonts w:eastAsia="Times New Roman"/>
          <w:i/>
          <w:iCs/>
          <w:sz w:val="24"/>
          <w:szCs w:val="24"/>
        </w:rPr>
        <w:t>et al.,</w:t>
      </w:r>
      <w:r w:rsidRPr="00343203">
        <w:rPr>
          <w:rFonts w:eastAsia="Times New Roman"/>
          <w:sz w:val="24"/>
          <w:szCs w:val="24"/>
        </w:rPr>
        <w:t xml:space="preserve"> 2021). The company </w:t>
      </w:r>
      <w:r w:rsidR="00386EB5" w:rsidRPr="00343203">
        <w:rPr>
          <w:rFonts w:eastAsia="Times New Roman"/>
          <w:sz w:val="24"/>
          <w:szCs w:val="24"/>
        </w:rPr>
        <w:t>needs to</w:t>
      </w:r>
      <w:r w:rsidRPr="00343203">
        <w:rPr>
          <w:rFonts w:eastAsia="Times New Roman"/>
          <w:sz w:val="24"/>
          <w:szCs w:val="24"/>
        </w:rPr>
        <w:t xml:space="preserve"> respect the law as well as regulations that relate to the environment by the reduction of carbon emissions, sustainable agriculture, ethical working practices, </w:t>
      </w:r>
      <w:r w:rsidR="00386EB5" w:rsidRPr="00343203">
        <w:rPr>
          <w:rFonts w:eastAsia="Times New Roman"/>
          <w:sz w:val="24"/>
          <w:szCs w:val="24"/>
        </w:rPr>
        <w:t>maintaining plastic</w:t>
      </w:r>
      <w:r w:rsidRPr="00343203">
        <w:rPr>
          <w:rFonts w:eastAsia="Times New Roman"/>
          <w:sz w:val="24"/>
          <w:szCs w:val="24"/>
        </w:rPr>
        <w:t xml:space="preserve"> waste as well as food waste. </w:t>
      </w:r>
    </w:p>
    <w:p w14:paraId="361768F3" w14:textId="1EA0BD66" w:rsidR="007276ED" w:rsidRPr="00343203" w:rsidRDefault="009719A0" w:rsidP="00343203">
      <w:pPr>
        <w:pStyle w:val="Heading2"/>
        <w:rPr>
          <w:rFonts w:ascii="Arial" w:hAnsi="Arial"/>
          <w:sz w:val="24"/>
          <w:szCs w:val="24"/>
        </w:rPr>
      </w:pPr>
      <w:bookmarkStart w:id="7" w:name="_Toc231488666"/>
      <w:r w:rsidRPr="00343203">
        <w:rPr>
          <w:rFonts w:ascii="Arial" w:hAnsi="Arial"/>
          <w:sz w:val="24"/>
          <w:szCs w:val="24"/>
        </w:rPr>
        <w:t xml:space="preserve">3.2 </w:t>
      </w:r>
      <w:r w:rsidR="001C3AF6" w:rsidRPr="00343203">
        <w:rPr>
          <w:rFonts w:ascii="Arial" w:hAnsi="Arial"/>
          <w:sz w:val="24"/>
          <w:szCs w:val="24"/>
        </w:rPr>
        <w:t xml:space="preserve">Retail </w:t>
      </w:r>
      <w:r w:rsidR="00386EB5" w:rsidRPr="00343203">
        <w:rPr>
          <w:rFonts w:ascii="Arial" w:hAnsi="Arial"/>
          <w:sz w:val="24"/>
          <w:szCs w:val="24"/>
        </w:rPr>
        <w:t>companies’</w:t>
      </w:r>
      <w:r w:rsidRPr="00343203">
        <w:rPr>
          <w:rFonts w:ascii="Arial" w:hAnsi="Arial"/>
          <w:sz w:val="24"/>
          <w:szCs w:val="24"/>
        </w:rPr>
        <w:t xml:space="preserve"> Supply Chain Responses to Sustainability Pressures</w:t>
      </w:r>
      <w:bookmarkEnd w:id="7"/>
      <w:r w:rsidRPr="00343203">
        <w:rPr>
          <w:rFonts w:ascii="Arial" w:hAnsi="Arial"/>
          <w:sz w:val="24"/>
          <w:szCs w:val="24"/>
        </w:rPr>
        <w:t xml:space="preserve"> </w:t>
      </w:r>
    </w:p>
    <w:p w14:paraId="3B21FBB5" w14:textId="392BF5A9" w:rsidR="007276ED" w:rsidRPr="00343203" w:rsidRDefault="001C3AF6" w:rsidP="00343203">
      <w:pPr>
        <w:spacing w:line="360" w:lineRule="auto"/>
        <w:jc w:val="both"/>
        <w:rPr>
          <w:rFonts w:eastAsia="Times New Roman"/>
          <w:sz w:val="24"/>
          <w:szCs w:val="24"/>
        </w:rPr>
      </w:pPr>
      <w:r w:rsidRPr="00343203">
        <w:rPr>
          <w:rFonts w:eastAsia="Times New Roman"/>
          <w:sz w:val="24"/>
          <w:szCs w:val="24"/>
        </w:rPr>
        <w:t xml:space="preserve">Retail companies has adopted various in its </w:t>
      </w:r>
      <w:r w:rsidR="00D666AF" w:rsidRPr="00343203">
        <w:rPr>
          <w:rFonts w:eastAsia="Times New Roman"/>
          <w:sz w:val="24"/>
          <w:szCs w:val="24"/>
        </w:rPr>
        <w:t>SC, which</w:t>
      </w:r>
      <w:r w:rsidRPr="00343203">
        <w:rPr>
          <w:rFonts w:eastAsia="Times New Roman"/>
          <w:sz w:val="24"/>
          <w:szCs w:val="24"/>
        </w:rPr>
        <w:t xml:space="preserve"> focus on enhancing the sustainability of the SC as well as boosting the confidence of its stakeholders. The SC programme of Retail companies is becoming a key element of the ' sustainable sourcing of business. Meng (2024) stated that the company is actively working on collaborating with its suppliers and driving for responsible farming, ethical </w:t>
      </w:r>
      <w:r w:rsidR="0007445F" w:rsidRPr="00343203">
        <w:rPr>
          <w:rFonts w:eastAsia="Times New Roman"/>
          <w:sz w:val="24"/>
          <w:szCs w:val="24"/>
        </w:rPr>
        <w:t>practices,</w:t>
      </w:r>
      <w:r w:rsidRPr="00343203">
        <w:rPr>
          <w:rFonts w:eastAsia="Times New Roman"/>
          <w:sz w:val="24"/>
          <w:szCs w:val="24"/>
        </w:rPr>
        <w:t xml:space="preserve"> and sustainability standards. The supplier engagement programmes set by Retail companies encourage as well as challenge suppliers to become more resource-efficient emissions and provide transparency of environmental and social performance. In this way, the supplier relationship may be considered as cooperation between suppliers along with users by achieving sustainability goals through a shared vision. Retail companies has adopted logistics measures to minimise the implication </w:t>
      </w:r>
      <w:r w:rsidR="00D666AF" w:rsidRPr="00343203">
        <w:rPr>
          <w:rFonts w:eastAsia="Times New Roman"/>
          <w:sz w:val="24"/>
          <w:szCs w:val="24"/>
        </w:rPr>
        <w:t>of</w:t>
      </w:r>
      <w:r w:rsidRPr="00343203">
        <w:rPr>
          <w:rFonts w:eastAsia="Times New Roman"/>
          <w:sz w:val="24"/>
          <w:szCs w:val="24"/>
        </w:rPr>
        <w:t xml:space="preserve"> </w:t>
      </w:r>
      <w:r w:rsidR="00D666AF" w:rsidRPr="00343203">
        <w:rPr>
          <w:rFonts w:eastAsia="Times New Roman"/>
          <w:sz w:val="24"/>
          <w:szCs w:val="24"/>
        </w:rPr>
        <w:t>transport environment</w:t>
      </w:r>
      <w:r w:rsidRPr="00343203">
        <w:rPr>
          <w:rFonts w:eastAsia="Times New Roman"/>
          <w:sz w:val="24"/>
          <w:szCs w:val="24"/>
        </w:rPr>
        <w:t xml:space="preserve"> and to optimise the logistics process. Mc Loughlin </w:t>
      </w:r>
      <w:r w:rsidRPr="00343203">
        <w:rPr>
          <w:rFonts w:eastAsia="Times New Roman"/>
          <w:i/>
          <w:iCs/>
          <w:sz w:val="24"/>
          <w:szCs w:val="24"/>
        </w:rPr>
        <w:t>et al.,</w:t>
      </w:r>
      <w:r w:rsidRPr="00343203">
        <w:rPr>
          <w:rFonts w:eastAsia="Times New Roman"/>
          <w:sz w:val="24"/>
          <w:szCs w:val="24"/>
        </w:rPr>
        <w:t xml:space="preserve"> (2023) argued that </w:t>
      </w:r>
      <w:r w:rsidR="00D666AF" w:rsidRPr="00343203">
        <w:rPr>
          <w:rFonts w:eastAsia="Times New Roman"/>
          <w:sz w:val="24"/>
          <w:szCs w:val="24"/>
        </w:rPr>
        <w:t>investments</w:t>
      </w:r>
      <w:r w:rsidRPr="00343203">
        <w:rPr>
          <w:rFonts w:eastAsia="Times New Roman"/>
          <w:sz w:val="24"/>
          <w:szCs w:val="24"/>
        </w:rPr>
        <w:t xml:space="preserve"> in transportation technology which consist of the optimisation of vehicles, utilization of vehicles more efficiently along with for lower-emission modes of transport contribute to reducing the </w:t>
      </w:r>
      <w:r w:rsidRPr="00343203">
        <w:rPr>
          <w:rFonts w:eastAsia="Times New Roman"/>
          <w:sz w:val="24"/>
          <w:szCs w:val="24"/>
        </w:rPr>
        <w:lastRenderedPageBreak/>
        <w:t xml:space="preserve">environmental impact of logistics transportation. </w:t>
      </w:r>
      <w:r w:rsidR="0007445F" w:rsidRPr="00343203">
        <w:rPr>
          <w:rFonts w:eastAsia="Times New Roman"/>
          <w:sz w:val="24"/>
          <w:szCs w:val="24"/>
        </w:rPr>
        <w:t xml:space="preserve">On a broader note, </w:t>
      </w:r>
      <w:r w:rsidRPr="00343203">
        <w:rPr>
          <w:rFonts w:eastAsia="Times New Roman"/>
          <w:sz w:val="24"/>
          <w:szCs w:val="24"/>
        </w:rPr>
        <w:t xml:space="preserve">Retail companies introduced programs to minimise food waste as well as improve stock management through its value chain. Furthermore, a reduction in packaging material has been executed by Retail companies and the use of recyclable packaging materials has been attempted by Retail companies. It has been also observed that </w:t>
      </w:r>
      <w:r w:rsidR="0007445F" w:rsidRPr="00343203">
        <w:rPr>
          <w:rFonts w:eastAsia="Times New Roman"/>
          <w:sz w:val="24"/>
          <w:szCs w:val="24"/>
        </w:rPr>
        <w:t>the sustainability</w:t>
      </w:r>
      <w:r w:rsidRPr="00343203">
        <w:rPr>
          <w:rFonts w:eastAsia="Times New Roman"/>
          <w:sz w:val="24"/>
          <w:szCs w:val="24"/>
        </w:rPr>
        <w:t xml:space="preserve"> solutions of Teco also tackle social concerns such as supplier well-being, moral work practices and community involvement.</w:t>
      </w:r>
    </w:p>
    <w:p w14:paraId="21C228E5" w14:textId="77777777" w:rsidR="007276ED" w:rsidRPr="00343203" w:rsidRDefault="009719A0" w:rsidP="00343203">
      <w:pPr>
        <w:pStyle w:val="Heading2"/>
        <w:rPr>
          <w:rFonts w:ascii="Arial" w:hAnsi="Arial"/>
          <w:sz w:val="24"/>
          <w:szCs w:val="24"/>
        </w:rPr>
      </w:pPr>
      <w:bookmarkStart w:id="8" w:name="_Toc231488667"/>
      <w:r w:rsidRPr="00343203">
        <w:rPr>
          <w:rFonts w:ascii="Arial" w:hAnsi="Arial"/>
          <w:sz w:val="24"/>
          <w:szCs w:val="24"/>
        </w:rPr>
        <w:t>3.3 Impact of Sustainability-Driven Supply Chain Strategies on Competitive Resilience</w:t>
      </w:r>
      <w:bookmarkEnd w:id="8"/>
      <w:r w:rsidRPr="00343203">
        <w:rPr>
          <w:rFonts w:ascii="Arial" w:hAnsi="Arial"/>
          <w:sz w:val="24"/>
          <w:szCs w:val="24"/>
        </w:rPr>
        <w:t xml:space="preserve"> </w:t>
      </w:r>
    </w:p>
    <w:p w14:paraId="30A7A060" w14:textId="540DAFCF"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Sustainability focused SC strategies may be treated as important in supporting competitive resilience in the food retail sector. Sharma </w:t>
      </w:r>
      <w:r w:rsidRPr="00343203">
        <w:rPr>
          <w:rFonts w:eastAsia="Times New Roman"/>
          <w:i/>
          <w:iCs/>
          <w:sz w:val="24"/>
          <w:szCs w:val="24"/>
        </w:rPr>
        <w:t>et al.,</w:t>
      </w:r>
      <w:r w:rsidRPr="00343203">
        <w:rPr>
          <w:rFonts w:eastAsia="Times New Roman"/>
          <w:sz w:val="24"/>
          <w:szCs w:val="24"/>
        </w:rPr>
        <w:t xml:space="preserve"> (2025) stated that Competitive resilience may be defined as </w:t>
      </w:r>
      <w:r w:rsidR="0007445F" w:rsidRPr="00343203">
        <w:rPr>
          <w:rFonts w:eastAsia="Times New Roman"/>
          <w:sz w:val="24"/>
          <w:szCs w:val="24"/>
        </w:rPr>
        <w:t>an ability</w:t>
      </w:r>
      <w:r w:rsidRPr="00343203">
        <w:rPr>
          <w:rFonts w:eastAsia="Times New Roman"/>
          <w:sz w:val="24"/>
          <w:szCs w:val="24"/>
        </w:rPr>
        <w:t xml:space="preserve"> of an organisation to operate, respond as well as to stay competitive in an evolving market. The sustainability programmes of </w:t>
      </w:r>
      <w:r w:rsidR="001C3AF6" w:rsidRPr="00343203">
        <w:rPr>
          <w:rFonts w:eastAsia="Times New Roman"/>
          <w:sz w:val="24"/>
          <w:szCs w:val="24"/>
        </w:rPr>
        <w:t>Retail companies</w:t>
      </w:r>
      <w:r w:rsidRPr="00343203">
        <w:rPr>
          <w:rFonts w:eastAsia="Times New Roman"/>
          <w:sz w:val="24"/>
          <w:szCs w:val="24"/>
        </w:rPr>
        <w:t xml:space="preserve"> are useful to build resilience with the help of optimising operations, reducing risk to long term sustainability. The energy efficiency pathway consists of any energy efficiency, reduction of waste inventory management or logistics optimization measures which may lead to better use of resources and reduced operating costs. Despite the extra expenses arising from the environmental regulations and the possible risk from the market, this growth may help to boost the profitability of </w:t>
      </w:r>
      <w:r w:rsidR="001C3AF6" w:rsidRPr="00343203">
        <w:rPr>
          <w:rFonts w:eastAsia="Times New Roman"/>
          <w:sz w:val="24"/>
          <w:szCs w:val="24"/>
        </w:rPr>
        <w:t>Retail companies</w:t>
      </w:r>
      <w:r w:rsidRPr="00343203">
        <w:rPr>
          <w:rFonts w:eastAsia="Times New Roman"/>
          <w:sz w:val="24"/>
          <w:szCs w:val="24"/>
        </w:rPr>
        <w:t xml:space="preserve">. </w:t>
      </w:r>
      <w:r w:rsidR="00D666AF" w:rsidRPr="00343203">
        <w:rPr>
          <w:rFonts w:eastAsia="Times New Roman"/>
          <w:sz w:val="24"/>
          <w:szCs w:val="24"/>
        </w:rPr>
        <w:t>Lai (2024)</w:t>
      </w:r>
      <w:r w:rsidRPr="00343203">
        <w:rPr>
          <w:rFonts w:eastAsia="Times New Roman"/>
          <w:sz w:val="24"/>
          <w:szCs w:val="24"/>
        </w:rPr>
        <w:t xml:space="preserve"> evaluated that other measures towards sustainability also have a major function in adaptability through innovation and supplier relationships. Shared supplier management as well as sustainable sourcing are useful for </w:t>
      </w:r>
      <w:r w:rsidR="001C3AF6" w:rsidRPr="00343203">
        <w:rPr>
          <w:rFonts w:eastAsia="Times New Roman"/>
          <w:sz w:val="24"/>
          <w:szCs w:val="24"/>
        </w:rPr>
        <w:t>Retail companies</w:t>
      </w:r>
      <w:r w:rsidRPr="00343203">
        <w:rPr>
          <w:rFonts w:eastAsia="Times New Roman"/>
          <w:sz w:val="24"/>
          <w:szCs w:val="24"/>
        </w:rPr>
        <w:t xml:space="preserve"> to have more flexibility in the SC, more specifically, it will help </w:t>
      </w:r>
      <w:r w:rsidR="001C3AF6" w:rsidRPr="00343203">
        <w:rPr>
          <w:rFonts w:eastAsia="Times New Roman"/>
          <w:sz w:val="24"/>
          <w:szCs w:val="24"/>
        </w:rPr>
        <w:t>Retail companies</w:t>
      </w:r>
      <w:r w:rsidRPr="00343203">
        <w:rPr>
          <w:rFonts w:eastAsia="Times New Roman"/>
          <w:sz w:val="24"/>
          <w:szCs w:val="24"/>
        </w:rPr>
        <w:t xml:space="preserve"> to cope with any disruption in the SC regulatory changes and consumer demand. There is also a positive effect on sustainability performance in terms of corporate reputation and trust with stakeholders (Yan </w:t>
      </w:r>
      <w:r w:rsidRPr="00343203">
        <w:rPr>
          <w:rFonts w:eastAsia="Times New Roman"/>
          <w:i/>
          <w:iCs/>
          <w:sz w:val="24"/>
          <w:szCs w:val="24"/>
        </w:rPr>
        <w:t>et al.,</w:t>
      </w:r>
      <w:r w:rsidRPr="00343203">
        <w:rPr>
          <w:rFonts w:eastAsia="Times New Roman"/>
          <w:sz w:val="24"/>
          <w:szCs w:val="24"/>
        </w:rPr>
        <w:t xml:space="preserve"> 2022). Sustainability and ethical positioning are one of the important points in differentiation and consumers are more sensitive in relation to the sustainability of the brands that they </w:t>
      </w:r>
      <w:r w:rsidR="00D666AF" w:rsidRPr="00343203">
        <w:rPr>
          <w:rFonts w:eastAsia="Times New Roman"/>
          <w:sz w:val="24"/>
          <w:szCs w:val="24"/>
        </w:rPr>
        <w:t>purchase.</w:t>
      </w:r>
      <w:r w:rsidRPr="00343203">
        <w:rPr>
          <w:rFonts w:eastAsia="Times New Roman"/>
          <w:sz w:val="24"/>
          <w:szCs w:val="24"/>
        </w:rPr>
        <w:t xml:space="preserve"> Pro-activity in risk management as well as regulatory compliance enhances competitiveness in the long run.</w:t>
      </w:r>
    </w:p>
    <w:p w14:paraId="29C04BC8" w14:textId="77777777" w:rsidR="007276ED" w:rsidRPr="00343203" w:rsidRDefault="009719A0" w:rsidP="00343203">
      <w:pPr>
        <w:pStyle w:val="Heading2"/>
        <w:rPr>
          <w:rFonts w:ascii="Arial" w:hAnsi="Arial"/>
          <w:sz w:val="24"/>
          <w:szCs w:val="24"/>
          <w:highlight w:val="white"/>
        </w:rPr>
      </w:pPr>
      <w:bookmarkStart w:id="9" w:name="_Toc231488668"/>
      <w:r w:rsidRPr="00343203">
        <w:rPr>
          <w:rFonts w:ascii="Arial" w:hAnsi="Arial"/>
          <w:sz w:val="24"/>
          <w:szCs w:val="24"/>
          <w:highlight w:val="white"/>
        </w:rPr>
        <w:lastRenderedPageBreak/>
        <w:t>3.4 Theoretical Underpinning</w:t>
      </w:r>
      <w:bookmarkEnd w:id="9"/>
    </w:p>
    <w:p w14:paraId="51280761" w14:textId="2C1E77BC"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This study was conducted based on </w:t>
      </w:r>
      <w:r w:rsidR="00D666AF" w:rsidRPr="00343203">
        <w:rPr>
          <w:rFonts w:eastAsia="Times New Roman"/>
          <w:sz w:val="24"/>
          <w:szCs w:val="24"/>
        </w:rPr>
        <w:t>Stakeholder</w:t>
      </w:r>
      <w:r w:rsidRPr="00343203">
        <w:rPr>
          <w:rFonts w:eastAsia="Times New Roman"/>
          <w:sz w:val="24"/>
          <w:szCs w:val="24"/>
        </w:rPr>
        <w:t xml:space="preserve"> Theory. It highlights that businesses should </w:t>
      </w:r>
      <w:r w:rsidR="00D666AF" w:rsidRPr="00343203">
        <w:rPr>
          <w:rFonts w:eastAsia="Times New Roman"/>
          <w:sz w:val="24"/>
          <w:szCs w:val="24"/>
        </w:rPr>
        <w:t>consider</w:t>
      </w:r>
      <w:r w:rsidRPr="00343203">
        <w:rPr>
          <w:rFonts w:eastAsia="Times New Roman"/>
          <w:sz w:val="24"/>
          <w:szCs w:val="24"/>
        </w:rPr>
        <w:t xml:space="preserve"> the activities they have that affect all stakeholders, not just shareholders. Stakeholders are Customers, Suppliers, Employees, Investors, Governments (</w:t>
      </w:r>
      <w:r w:rsidRPr="00343203">
        <w:rPr>
          <w:rFonts w:eastAsia="Times New Roman"/>
          <w:color w:val="222222"/>
          <w:sz w:val="24"/>
          <w:szCs w:val="24"/>
          <w:highlight w:val="white"/>
        </w:rPr>
        <w:t>Mahajan et al., 2023)</w:t>
      </w:r>
      <w:r w:rsidRPr="00343203">
        <w:rPr>
          <w:rFonts w:eastAsia="Times New Roman"/>
          <w:sz w:val="24"/>
          <w:szCs w:val="24"/>
        </w:rPr>
        <w:t xml:space="preserve">. This theory is applicable to this study as the pressures of sustainability in the food retail industry are </w:t>
      </w:r>
      <w:r w:rsidR="0007445F" w:rsidRPr="00343203">
        <w:rPr>
          <w:rFonts w:eastAsia="Times New Roman"/>
          <w:sz w:val="24"/>
          <w:szCs w:val="24"/>
        </w:rPr>
        <w:t>driven</w:t>
      </w:r>
      <w:r w:rsidRPr="00343203">
        <w:rPr>
          <w:rFonts w:eastAsia="Times New Roman"/>
          <w:sz w:val="24"/>
          <w:szCs w:val="24"/>
        </w:rPr>
        <w:t xml:space="preserve"> by pressures from the stakeholders to apply more ethical sourcing practices, sustainability accounting as well as reporting in a proper manner. Its expectations will have an impact on its commercial as well as sustainability strategy with the active help of the SC of </w:t>
      </w:r>
      <w:r w:rsidR="001C3AF6" w:rsidRPr="00343203">
        <w:rPr>
          <w:rFonts w:eastAsia="Times New Roman"/>
          <w:sz w:val="24"/>
          <w:szCs w:val="24"/>
        </w:rPr>
        <w:t>Retail companies</w:t>
      </w:r>
      <w:r w:rsidRPr="00343203">
        <w:rPr>
          <w:rFonts w:eastAsia="Times New Roman"/>
          <w:sz w:val="24"/>
          <w:szCs w:val="24"/>
        </w:rPr>
        <w:t xml:space="preserve"> (</w:t>
      </w:r>
      <w:r w:rsidRPr="00343203">
        <w:rPr>
          <w:rFonts w:eastAsia="Times New Roman"/>
          <w:color w:val="222222"/>
          <w:sz w:val="24"/>
          <w:szCs w:val="24"/>
          <w:highlight w:val="white"/>
        </w:rPr>
        <w:t>Bridoux and Stoelhorst, 2022)</w:t>
      </w:r>
      <w:r w:rsidRPr="00343203">
        <w:rPr>
          <w:rFonts w:eastAsia="Times New Roman"/>
          <w:sz w:val="24"/>
          <w:szCs w:val="24"/>
        </w:rPr>
        <w:t>. Sustainability may be interpreted as a way of achieving the interests of stakeholders along with enhancement of the performance of an organisation, from the point of view of the Stakeholder Theory. The theory also expands on the competitive value as well as competitiveness of stakeholder engagement. This includes establishing reputation, decreasing operational risk, improving supplier relations along with the fostering of sustainable long-term competitiveness in a sustainable business world.</w:t>
      </w:r>
    </w:p>
    <w:p w14:paraId="07AFF845" w14:textId="77777777" w:rsidR="007276ED" w:rsidRPr="00343203" w:rsidRDefault="009719A0" w:rsidP="00343203">
      <w:pPr>
        <w:spacing w:line="360" w:lineRule="auto"/>
        <w:jc w:val="both"/>
        <w:rPr>
          <w:rFonts w:eastAsia="Times New Roman"/>
          <w:sz w:val="24"/>
          <w:szCs w:val="24"/>
        </w:rPr>
      </w:pPr>
      <w:r w:rsidRPr="00343203">
        <w:rPr>
          <w:rFonts w:eastAsia="Times New Roman"/>
          <w:noProof/>
          <w:sz w:val="24"/>
          <w:szCs w:val="24"/>
          <w:lang w:val="en-IN" w:eastAsia="en-IN"/>
        </w:rPr>
        <w:drawing>
          <wp:inline distT="114300" distB="114300" distL="114300" distR="114300" wp14:anchorId="3F91F149" wp14:editId="5CE25975">
            <wp:extent cx="5943600" cy="3111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111500"/>
                    </a:xfrm>
                    <a:prstGeom prst="rect">
                      <a:avLst/>
                    </a:prstGeom>
                    <a:ln/>
                  </pic:spPr>
                </pic:pic>
              </a:graphicData>
            </a:graphic>
          </wp:inline>
        </w:drawing>
      </w:r>
    </w:p>
    <w:p w14:paraId="04D4355A" w14:textId="77777777"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Figure 2: Stakeholder Theory</w:t>
      </w:r>
    </w:p>
    <w:p w14:paraId="5C0F7FB5"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(Source: </w:t>
      </w:r>
      <w:r w:rsidRPr="00343203">
        <w:rPr>
          <w:rFonts w:eastAsia="Times New Roman"/>
          <w:sz w:val="24"/>
          <w:szCs w:val="24"/>
          <w:highlight w:val="white"/>
        </w:rPr>
        <w:t>Garg, 2021)</w:t>
      </w:r>
    </w:p>
    <w:p w14:paraId="276C2B46" w14:textId="0E2B2A56" w:rsidR="007F1DD4" w:rsidRPr="00343203" w:rsidRDefault="007F1DD4" w:rsidP="00343203">
      <w:pPr>
        <w:pStyle w:val="Heading2"/>
        <w:rPr>
          <w:rFonts w:ascii="Arial" w:hAnsi="Arial"/>
          <w:sz w:val="24"/>
          <w:szCs w:val="24"/>
        </w:rPr>
      </w:pPr>
      <w:bookmarkStart w:id="10" w:name="_Toc231488669"/>
      <w:r w:rsidRPr="00343203">
        <w:rPr>
          <w:rFonts w:ascii="Arial" w:hAnsi="Arial"/>
          <w:sz w:val="24"/>
          <w:szCs w:val="24"/>
        </w:rPr>
        <w:lastRenderedPageBreak/>
        <w:t>3.5 Conceptual Framework</w:t>
      </w:r>
      <w:bookmarkEnd w:id="10"/>
    </w:p>
    <w:p w14:paraId="3FF80E0F" w14:textId="1A8D357B" w:rsidR="007F1DD4" w:rsidRPr="00343203" w:rsidRDefault="007F1DD4" w:rsidP="00343203">
      <w:pPr>
        <w:spacing w:line="360" w:lineRule="auto"/>
        <w:jc w:val="both"/>
        <w:rPr>
          <w:sz w:val="24"/>
          <w:szCs w:val="24"/>
        </w:rPr>
      </w:pPr>
      <w:r w:rsidRPr="00343203">
        <w:rPr>
          <w:noProof/>
          <w:sz w:val="24"/>
          <w:szCs w:val="24"/>
          <w:lang w:val="en-IN" w:eastAsia="en-IN"/>
        </w:rPr>
        <w:drawing>
          <wp:inline distT="0" distB="0" distL="0" distR="0" wp14:anchorId="55B33CE0" wp14:editId="77FF9ADA">
            <wp:extent cx="5871845" cy="3914563"/>
            <wp:effectExtent l="0" t="0" r="0" b="0"/>
            <wp:docPr id="20067227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86998" cy="3924665"/>
                    </a:xfrm>
                    <a:prstGeom prst="rect">
                      <a:avLst/>
                    </a:prstGeom>
                    <a:noFill/>
                  </pic:spPr>
                </pic:pic>
              </a:graphicData>
            </a:graphic>
          </wp:inline>
        </w:drawing>
      </w:r>
    </w:p>
    <w:p w14:paraId="5905F674" w14:textId="4EDD6C66" w:rsidR="007F1DD4" w:rsidRPr="00343203" w:rsidRDefault="007F1DD4" w:rsidP="00343203">
      <w:pPr>
        <w:spacing w:line="360" w:lineRule="auto"/>
        <w:jc w:val="both"/>
        <w:rPr>
          <w:b/>
          <w:bCs/>
          <w:sz w:val="24"/>
          <w:szCs w:val="24"/>
        </w:rPr>
      </w:pPr>
      <w:r w:rsidRPr="00343203">
        <w:rPr>
          <w:b/>
          <w:bCs/>
          <w:sz w:val="24"/>
          <w:szCs w:val="24"/>
        </w:rPr>
        <w:t>Figure 3: Conceptual Framework</w:t>
      </w:r>
    </w:p>
    <w:p w14:paraId="1C0611FA" w14:textId="5F07ABF0" w:rsidR="007F1DD4" w:rsidRPr="00343203" w:rsidRDefault="007F1DD4" w:rsidP="00343203">
      <w:pPr>
        <w:spacing w:line="360" w:lineRule="auto"/>
        <w:jc w:val="both"/>
        <w:rPr>
          <w:sz w:val="24"/>
          <w:szCs w:val="24"/>
        </w:rPr>
      </w:pPr>
      <w:r w:rsidRPr="00343203">
        <w:rPr>
          <w:sz w:val="24"/>
          <w:szCs w:val="24"/>
        </w:rPr>
        <w:t>(Source: Self-developed)</w:t>
      </w:r>
    </w:p>
    <w:p w14:paraId="59A31D91" w14:textId="0D52A82D" w:rsidR="007276ED" w:rsidRPr="00343203" w:rsidRDefault="009719A0" w:rsidP="00343203">
      <w:pPr>
        <w:pStyle w:val="Heading2"/>
        <w:rPr>
          <w:rFonts w:ascii="Arial" w:hAnsi="Arial"/>
          <w:sz w:val="24"/>
          <w:szCs w:val="24"/>
        </w:rPr>
      </w:pPr>
      <w:bookmarkStart w:id="11" w:name="_Toc231488670"/>
      <w:r w:rsidRPr="00343203">
        <w:rPr>
          <w:rFonts w:ascii="Arial" w:hAnsi="Arial"/>
          <w:sz w:val="24"/>
          <w:szCs w:val="24"/>
        </w:rPr>
        <w:t>3.</w:t>
      </w:r>
      <w:r w:rsidR="007F1DD4" w:rsidRPr="00343203">
        <w:rPr>
          <w:rFonts w:ascii="Arial" w:hAnsi="Arial"/>
          <w:sz w:val="24"/>
          <w:szCs w:val="24"/>
        </w:rPr>
        <w:t>6</w:t>
      </w:r>
      <w:r w:rsidRPr="00343203">
        <w:rPr>
          <w:rFonts w:ascii="Arial" w:hAnsi="Arial"/>
          <w:sz w:val="24"/>
          <w:szCs w:val="24"/>
        </w:rPr>
        <w:t xml:space="preserve"> Literature Gap</w:t>
      </w:r>
      <w:bookmarkEnd w:id="11"/>
    </w:p>
    <w:p w14:paraId="61B22335" w14:textId="51B043E2"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Practice of sustainability as well as SCM have been heavily researched areas within the retail sector. However, it may be stated that a little research has been conducted on the effects that the sustainability pressures have on the SC strategy of </w:t>
      </w:r>
      <w:r w:rsidR="001C3AF6" w:rsidRPr="00343203">
        <w:rPr>
          <w:rFonts w:eastAsia="Times New Roman"/>
          <w:sz w:val="24"/>
          <w:szCs w:val="24"/>
        </w:rPr>
        <w:t>Retail companies</w:t>
      </w:r>
      <w:r w:rsidRPr="00343203">
        <w:rPr>
          <w:rFonts w:eastAsia="Times New Roman"/>
          <w:sz w:val="24"/>
          <w:szCs w:val="24"/>
        </w:rPr>
        <w:t xml:space="preserve"> as well as the ways they may be able to build the competitive resilience of their SC. Moreover, it has to be stated that most studies are more concerned with the environmental </w:t>
      </w:r>
      <w:r w:rsidR="0007445F" w:rsidRPr="00343203">
        <w:rPr>
          <w:rFonts w:eastAsia="Times New Roman"/>
          <w:sz w:val="24"/>
          <w:szCs w:val="24"/>
        </w:rPr>
        <w:t>impacts,</w:t>
      </w:r>
      <w:r w:rsidRPr="00343203">
        <w:rPr>
          <w:rFonts w:eastAsia="Times New Roman"/>
          <w:sz w:val="24"/>
          <w:szCs w:val="24"/>
        </w:rPr>
        <w:t xml:space="preserve"> and few have studied the double effects on cost control and adaptability, and long-term competitiveness.</w:t>
      </w:r>
    </w:p>
    <w:p w14:paraId="09FD98CD" w14:textId="77777777" w:rsidR="007276ED" w:rsidRPr="00343203" w:rsidRDefault="009719A0" w:rsidP="00343203">
      <w:pPr>
        <w:pStyle w:val="Heading1"/>
        <w:rPr>
          <w:rFonts w:ascii="Arial" w:hAnsi="Arial"/>
          <w:sz w:val="24"/>
          <w:szCs w:val="24"/>
        </w:rPr>
      </w:pPr>
      <w:bookmarkStart w:id="12" w:name="_Toc231488671"/>
      <w:r w:rsidRPr="00343203">
        <w:rPr>
          <w:rFonts w:ascii="Arial" w:hAnsi="Arial"/>
          <w:sz w:val="24"/>
          <w:szCs w:val="24"/>
        </w:rPr>
        <w:lastRenderedPageBreak/>
        <w:t>4. Research Methodology</w:t>
      </w:r>
      <w:bookmarkEnd w:id="12"/>
      <w:r w:rsidRPr="00343203">
        <w:rPr>
          <w:rFonts w:ascii="Arial" w:hAnsi="Arial"/>
          <w:sz w:val="24"/>
          <w:szCs w:val="24"/>
        </w:rPr>
        <w:t xml:space="preserve"> </w:t>
      </w:r>
    </w:p>
    <w:p w14:paraId="60DB9D34" w14:textId="77777777" w:rsidR="007276ED" w:rsidRPr="00343203" w:rsidRDefault="009719A0" w:rsidP="00343203">
      <w:pPr>
        <w:pStyle w:val="Heading2"/>
        <w:rPr>
          <w:rFonts w:ascii="Arial" w:hAnsi="Arial"/>
          <w:sz w:val="24"/>
          <w:szCs w:val="24"/>
        </w:rPr>
      </w:pPr>
      <w:bookmarkStart w:id="13" w:name="_Toc231488672"/>
      <w:r w:rsidRPr="00343203">
        <w:rPr>
          <w:rFonts w:ascii="Arial" w:hAnsi="Arial"/>
          <w:sz w:val="24"/>
          <w:szCs w:val="24"/>
        </w:rPr>
        <w:t>4.1 Research Design</w:t>
      </w:r>
      <w:bookmarkEnd w:id="13"/>
      <w:r w:rsidRPr="00343203">
        <w:rPr>
          <w:rFonts w:ascii="Arial" w:hAnsi="Arial"/>
          <w:sz w:val="24"/>
          <w:szCs w:val="24"/>
        </w:rPr>
        <w:t xml:space="preserve"> </w:t>
      </w:r>
    </w:p>
    <w:p w14:paraId="642ABE96" w14:textId="2E59CC44" w:rsidR="007276ED" w:rsidRPr="00343203" w:rsidRDefault="009719A0" w:rsidP="00343203">
      <w:pPr>
        <w:spacing w:before="240" w:after="240" w:line="360" w:lineRule="auto"/>
        <w:jc w:val="both"/>
        <w:rPr>
          <w:rFonts w:eastAsia="Times New Roman"/>
          <w:sz w:val="24"/>
          <w:szCs w:val="24"/>
        </w:rPr>
      </w:pPr>
      <w:r w:rsidRPr="00343203">
        <w:rPr>
          <w:rFonts w:eastAsia="Times New Roman"/>
          <w:sz w:val="24"/>
          <w:szCs w:val="24"/>
        </w:rPr>
        <w:t xml:space="preserve">The research will use the interpretivist research philosophy for the development of a deep understanding of the impact of sustainability pressures on </w:t>
      </w:r>
      <w:r w:rsidR="001C3AF6" w:rsidRPr="00343203">
        <w:rPr>
          <w:rFonts w:eastAsia="Times New Roman"/>
          <w:sz w:val="24"/>
          <w:szCs w:val="24"/>
        </w:rPr>
        <w:t>Retail companies</w:t>
      </w:r>
      <w:r w:rsidRPr="00343203">
        <w:rPr>
          <w:rFonts w:eastAsia="Times New Roman"/>
          <w:sz w:val="24"/>
          <w:szCs w:val="24"/>
        </w:rPr>
        <w:t>'s SC strategy as well as competitive resilience (</w:t>
      </w:r>
      <w:r w:rsidRPr="00343203">
        <w:rPr>
          <w:rFonts w:eastAsia="Times New Roman"/>
          <w:color w:val="222222"/>
          <w:sz w:val="24"/>
          <w:szCs w:val="24"/>
          <w:highlight w:val="white"/>
        </w:rPr>
        <w:t>Verma, Verma and Abhishek, 2024)</w:t>
      </w:r>
      <w:r w:rsidRPr="00343203">
        <w:rPr>
          <w:rFonts w:eastAsia="Times New Roman"/>
          <w:sz w:val="24"/>
          <w:szCs w:val="24"/>
        </w:rPr>
        <w:t>. A qualitative research approach will be used as it will be helpful for the exploration as well as interpretation of the existing knowledge and findings from published sources (</w:t>
      </w:r>
      <w:r w:rsidRPr="00343203">
        <w:rPr>
          <w:rFonts w:eastAsia="Times New Roman"/>
          <w:color w:val="222222"/>
          <w:sz w:val="24"/>
          <w:szCs w:val="24"/>
          <w:highlight w:val="white"/>
        </w:rPr>
        <w:t>Sreekumar, 2023)</w:t>
      </w:r>
      <w:r w:rsidRPr="00343203">
        <w:rPr>
          <w:rFonts w:eastAsia="Times New Roman"/>
          <w:sz w:val="24"/>
          <w:szCs w:val="24"/>
        </w:rPr>
        <w:t xml:space="preserve">. Research strategy will be a Systematic Literature Review (SLR) which will systematically identify, screen as well as analyse academic journals, industry reports, company publications and credible secondary sources. The study will be done using an inductive approach to proper theories as well as concepts that have been previously developed with the help of theme-based analysis. </w:t>
      </w:r>
    </w:p>
    <w:p w14:paraId="56DE7382" w14:textId="77777777" w:rsidR="007276ED" w:rsidRPr="00343203" w:rsidRDefault="009719A0" w:rsidP="00343203">
      <w:pPr>
        <w:pStyle w:val="Heading2"/>
        <w:rPr>
          <w:rFonts w:ascii="Arial" w:hAnsi="Arial"/>
          <w:sz w:val="24"/>
          <w:szCs w:val="24"/>
        </w:rPr>
      </w:pPr>
      <w:bookmarkStart w:id="14" w:name="_Toc231488673"/>
      <w:r w:rsidRPr="00343203">
        <w:rPr>
          <w:rFonts w:ascii="Arial" w:hAnsi="Arial"/>
          <w:sz w:val="24"/>
          <w:szCs w:val="24"/>
        </w:rPr>
        <w:t>4.2 Search Strings</w:t>
      </w:r>
      <w:bookmarkEnd w:id="14"/>
      <w:r w:rsidRPr="00343203">
        <w:rPr>
          <w:rFonts w:ascii="Arial" w:hAnsi="Arial"/>
          <w:sz w:val="24"/>
          <w:szCs w:val="24"/>
        </w:rPr>
        <w:t xml:space="preserve"> </w:t>
      </w:r>
    </w:p>
    <w:tbl>
      <w:tblPr>
        <w:tblStyle w:val="a"/>
        <w:tblW w:w="889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660"/>
        <w:gridCol w:w="5235"/>
      </w:tblGrid>
      <w:tr w:rsidR="007276ED" w:rsidRPr="00343203" w14:paraId="034FAB65" w14:textId="77777777" w:rsidTr="00D666AF">
        <w:trPr>
          <w:trHeight w:val="435"/>
          <w:jc w:val="center"/>
        </w:trPr>
        <w:tc>
          <w:tcPr>
            <w:tcW w:w="3660" w:type="dxa"/>
            <w:tcBorders>
              <w:top w:val="single" w:sz="5" w:space="0" w:color="000000"/>
              <w:left w:val="single" w:sz="5" w:space="0" w:color="000000"/>
              <w:bottom w:val="single" w:sz="5" w:space="0" w:color="000000"/>
              <w:right w:val="single" w:sz="5" w:space="0" w:color="000000"/>
            </w:tcBorders>
            <w:shd w:val="clear" w:color="auto" w:fill="4F81BD" w:themeFill="accent1"/>
            <w:tcMar>
              <w:top w:w="0" w:type="dxa"/>
              <w:left w:w="100" w:type="dxa"/>
              <w:bottom w:w="0" w:type="dxa"/>
              <w:right w:w="100" w:type="dxa"/>
            </w:tcMar>
          </w:tcPr>
          <w:p w14:paraId="2F021519" w14:textId="77777777"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Keywords</w:t>
            </w:r>
          </w:p>
        </w:tc>
        <w:tc>
          <w:tcPr>
            <w:tcW w:w="5235" w:type="dxa"/>
            <w:tcBorders>
              <w:top w:val="single" w:sz="5" w:space="0" w:color="000000"/>
              <w:left w:val="nil"/>
              <w:bottom w:val="single" w:sz="5" w:space="0" w:color="000000"/>
              <w:right w:val="single" w:sz="5" w:space="0" w:color="000000"/>
            </w:tcBorders>
            <w:shd w:val="clear" w:color="auto" w:fill="4F81BD" w:themeFill="accent1"/>
            <w:tcMar>
              <w:top w:w="0" w:type="dxa"/>
              <w:left w:w="100" w:type="dxa"/>
              <w:bottom w:w="0" w:type="dxa"/>
              <w:right w:w="100" w:type="dxa"/>
            </w:tcMar>
          </w:tcPr>
          <w:p w14:paraId="7DF035DF" w14:textId="77777777"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Boolean Search String</w:t>
            </w:r>
          </w:p>
        </w:tc>
      </w:tr>
      <w:tr w:rsidR="007276ED" w:rsidRPr="00343203" w14:paraId="06543573" w14:textId="77777777" w:rsidTr="00D666AF">
        <w:trPr>
          <w:trHeight w:val="570"/>
          <w:jc w:val="center"/>
        </w:trPr>
        <w:tc>
          <w:tcPr>
            <w:tcW w:w="36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26EED14" w14:textId="3DD52550"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Sustainability pressures, </w:t>
            </w:r>
            <w:r w:rsidR="001C3AF6" w:rsidRPr="00343203">
              <w:rPr>
                <w:rFonts w:eastAsia="Times New Roman"/>
                <w:sz w:val="24"/>
                <w:szCs w:val="24"/>
              </w:rPr>
              <w:t>Retail companies</w:t>
            </w:r>
            <w:r w:rsidRPr="00343203">
              <w:rPr>
                <w:rFonts w:eastAsia="Times New Roman"/>
                <w:sz w:val="24"/>
                <w:szCs w:val="24"/>
              </w:rPr>
              <w:t>, supply chain</w:t>
            </w:r>
          </w:p>
        </w:tc>
        <w:tc>
          <w:tcPr>
            <w:tcW w:w="5235" w:type="dxa"/>
            <w:tcBorders>
              <w:top w:val="nil"/>
              <w:left w:val="nil"/>
              <w:bottom w:val="single" w:sz="5" w:space="0" w:color="000000"/>
              <w:right w:val="single" w:sz="5" w:space="0" w:color="000000"/>
            </w:tcBorders>
            <w:tcMar>
              <w:top w:w="0" w:type="dxa"/>
              <w:left w:w="100" w:type="dxa"/>
              <w:bottom w:w="0" w:type="dxa"/>
              <w:right w:w="100" w:type="dxa"/>
            </w:tcMar>
          </w:tcPr>
          <w:p w14:paraId="1489D244" w14:textId="258A8744"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("sustainability pressures" AND </w:t>
            </w:r>
            <w:r w:rsidR="001C3AF6" w:rsidRPr="00343203">
              <w:rPr>
                <w:rFonts w:eastAsia="Times New Roman"/>
                <w:sz w:val="24"/>
                <w:szCs w:val="24"/>
              </w:rPr>
              <w:t>Retail companies</w:t>
            </w:r>
            <w:r w:rsidRPr="00343203">
              <w:rPr>
                <w:rFonts w:eastAsia="Times New Roman"/>
                <w:sz w:val="24"/>
                <w:szCs w:val="24"/>
              </w:rPr>
              <w:t xml:space="preserve"> AND "supply chain")</w:t>
            </w:r>
          </w:p>
        </w:tc>
      </w:tr>
      <w:tr w:rsidR="007276ED" w:rsidRPr="00343203" w14:paraId="31BA762B" w14:textId="77777777" w:rsidTr="00D666AF">
        <w:trPr>
          <w:trHeight w:val="705"/>
          <w:jc w:val="center"/>
        </w:trPr>
        <w:tc>
          <w:tcPr>
            <w:tcW w:w="36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7933FD6"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Sustainable supply chain management</w:t>
            </w:r>
          </w:p>
        </w:tc>
        <w:tc>
          <w:tcPr>
            <w:tcW w:w="5235" w:type="dxa"/>
            <w:tcBorders>
              <w:top w:val="nil"/>
              <w:left w:val="nil"/>
              <w:bottom w:val="single" w:sz="5" w:space="0" w:color="000000"/>
              <w:right w:val="single" w:sz="5" w:space="0" w:color="000000"/>
            </w:tcBorders>
            <w:tcMar>
              <w:top w:w="0" w:type="dxa"/>
              <w:left w:w="100" w:type="dxa"/>
              <w:bottom w:w="0" w:type="dxa"/>
              <w:right w:w="100" w:type="dxa"/>
            </w:tcMar>
          </w:tcPr>
          <w:p w14:paraId="1704E463"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("sustainable supply chain" OR "green supply chain") AND retail</w:t>
            </w:r>
          </w:p>
        </w:tc>
      </w:tr>
      <w:tr w:rsidR="007276ED" w:rsidRPr="00343203" w14:paraId="7853B9B8" w14:textId="77777777" w:rsidTr="00D666AF">
        <w:trPr>
          <w:trHeight w:val="285"/>
          <w:jc w:val="center"/>
        </w:trPr>
        <w:tc>
          <w:tcPr>
            <w:tcW w:w="36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541F0B" w14:textId="37DB7150" w:rsidR="007276ED" w:rsidRPr="00343203" w:rsidRDefault="001C3AF6" w:rsidP="00343203">
            <w:pPr>
              <w:spacing w:line="360" w:lineRule="auto"/>
              <w:jc w:val="both"/>
              <w:rPr>
                <w:rFonts w:eastAsia="Times New Roman"/>
                <w:sz w:val="24"/>
                <w:szCs w:val="24"/>
              </w:rPr>
            </w:pPr>
            <w:r w:rsidRPr="00343203">
              <w:rPr>
                <w:rFonts w:eastAsia="Times New Roman"/>
                <w:sz w:val="24"/>
                <w:szCs w:val="24"/>
              </w:rPr>
              <w:t xml:space="preserve">Retail </w:t>
            </w:r>
            <w:r w:rsidR="00386EB5" w:rsidRPr="00343203">
              <w:rPr>
                <w:rFonts w:eastAsia="Times New Roman"/>
                <w:sz w:val="24"/>
                <w:szCs w:val="24"/>
              </w:rPr>
              <w:t>companies’</w:t>
            </w:r>
            <w:r w:rsidRPr="00343203">
              <w:rPr>
                <w:rFonts w:eastAsia="Times New Roman"/>
                <w:sz w:val="24"/>
                <w:szCs w:val="24"/>
              </w:rPr>
              <w:t xml:space="preserve"> sustainability strategy</w:t>
            </w:r>
          </w:p>
        </w:tc>
        <w:tc>
          <w:tcPr>
            <w:tcW w:w="5235" w:type="dxa"/>
            <w:tcBorders>
              <w:top w:val="nil"/>
              <w:left w:val="nil"/>
              <w:bottom w:val="single" w:sz="5" w:space="0" w:color="000000"/>
              <w:right w:val="single" w:sz="5" w:space="0" w:color="000000"/>
            </w:tcBorders>
            <w:tcMar>
              <w:top w:w="0" w:type="dxa"/>
              <w:left w:w="100" w:type="dxa"/>
              <w:bottom w:w="0" w:type="dxa"/>
              <w:right w:w="100" w:type="dxa"/>
            </w:tcMar>
          </w:tcPr>
          <w:p w14:paraId="0B37D785" w14:textId="7E9D939D"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w:t>
            </w:r>
            <w:r w:rsidR="0007445F" w:rsidRPr="00343203">
              <w:rPr>
                <w:rFonts w:eastAsia="Times New Roman"/>
                <w:sz w:val="24"/>
                <w:szCs w:val="24"/>
              </w:rPr>
              <w:t>I</w:t>
            </w:r>
            <w:r w:rsidRPr="00343203">
              <w:rPr>
                <w:rFonts w:eastAsia="Times New Roman"/>
                <w:sz w:val="24"/>
                <w:szCs w:val="24"/>
              </w:rPr>
              <w:t xml:space="preserve"> AND strategy)</w:t>
            </w:r>
          </w:p>
        </w:tc>
      </w:tr>
      <w:tr w:rsidR="007276ED" w:rsidRPr="00343203" w14:paraId="33698B20" w14:textId="77777777" w:rsidTr="00D666AF">
        <w:trPr>
          <w:trHeight w:val="705"/>
          <w:jc w:val="center"/>
        </w:trPr>
        <w:tc>
          <w:tcPr>
            <w:tcW w:w="36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F08AEB8"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Supplier management and sourcing</w:t>
            </w:r>
          </w:p>
        </w:tc>
        <w:tc>
          <w:tcPr>
            <w:tcW w:w="5235" w:type="dxa"/>
            <w:tcBorders>
              <w:top w:val="nil"/>
              <w:left w:val="nil"/>
              <w:bottom w:val="single" w:sz="5" w:space="0" w:color="000000"/>
              <w:right w:val="single" w:sz="5" w:space="0" w:color="000000"/>
            </w:tcBorders>
            <w:tcMar>
              <w:top w:w="0" w:type="dxa"/>
              <w:left w:w="100" w:type="dxa"/>
              <w:bottom w:w="0" w:type="dxa"/>
              <w:right w:w="100" w:type="dxa"/>
            </w:tcMar>
          </w:tcPr>
          <w:p w14:paraId="4B23B1D1"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("supplier management" OR sourcing) AND sustainability</w:t>
            </w:r>
          </w:p>
        </w:tc>
      </w:tr>
      <w:tr w:rsidR="007276ED" w:rsidRPr="00343203" w14:paraId="1F2A7942" w14:textId="77777777" w:rsidTr="00D666AF">
        <w:trPr>
          <w:trHeight w:val="435"/>
          <w:jc w:val="center"/>
        </w:trPr>
        <w:tc>
          <w:tcPr>
            <w:tcW w:w="36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0B0930"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Logistics and sustainability</w:t>
            </w:r>
          </w:p>
        </w:tc>
        <w:tc>
          <w:tcPr>
            <w:tcW w:w="5235" w:type="dxa"/>
            <w:tcBorders>
              <w:top w:val="nil"/>
              <w:left w:val="nil"/>
              <w:bottom w:val="single" w:sz="5" w:space="0" w:color="000000"/>
              <w:right w:val="single" w:sz="5" w:space="0" w:color="000000"/>
            </w:tcBorders>
            <w:tcMar>
              <w:top w:w="0" w:type="dxa"/>
              <w:left w:w="100" w:type="dxa"/>
              <w:bottom w:w="0" w:type="dxa"/>
              <w:right w:w="100" w:type="dxa"/>
            </w:tcMar>
          </w:tcPr>
          <w:p w14:paraId="096C69FB"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(logistics AND sustainability AND retail)</w:t>
            </w:r>
          </w:p>
        </w:tc>
      </w:tr>
      <w:tr w:rsidR="007276ED" w:rsidRPr="00343203" w14:paraId="228799A3" w14:textId="77777777" w:rsidTr="00D666AF">
        <w:trPr>
          <w:trHeight w:val="570"/>
          <w:jc w:val="center"/>
        </w:trPr>
        <w:tc>
          <w:tcPr>
            <w:tcW w:w="36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B7A9FDC"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Competitive resilience</w:t>
            </w:r>
          </w:p>
        </w:tc>
        <w:tc>
          <w:tcPr>
            <w:tcW w:w="5235" w:type="dxa"/>
            <w:tcBorders>
              <w:top w:val="nil"/>
              <w:left w:val="nil"/>
              <w:bottom w:val="single" w:sz="5" w:space="0" w:color="000000"/>
              <w:right w:val="single" w:sz="5" w:space="0" w:color="000000"/>
            </w:tcBorders>
            <w:tcMar>
              <w:top w:w="0" w:type="dxa"/>
              <w:left w:w="100" w:type="dxa"/>
              <w:bottom w:w="0" w:type="dxa"/>
              <w:right w:w="100" w:type="dxa"/>
            </w:tcMar>
          </w:tcPr>
          <w:p w14:paraId="6A538E51"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("competitive resilience" OR "supply chain resilience") AND retail</w:t>
            </w:r>
          </w:p>
        </w:tc>
      </w:tr>
      <w:tr w:rsidR="007276ED" w:rsidRPr="00343203" w14:paraId="1742DD2B" w14:textId="77777777" w:rsidTr="00D666AF">
        <w:trPr>
          <w:trHeight w:val="570"/>
          <w:jc w:val="center"/>
        </w:trPr>
        <w:tc>
          <w:tcPr>
            <w:tcW w:w="36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71DBE62" w14:textId="27E4317A"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food retail industry</w:t>
            </w:r>
          </w:p>
        </w:tc>
        <w:tc>
          <w:tcPr>
            <w:tcW w:w="5235" w:type="dxa"/>
            <w:tcBorders>
              <w:top w:val="nil"/>
              <w:left w:val="nil"/>
              <w:bottom w:val="single" w:sz="5" w:space="0" w:color="000000"/>
              <w:right w:val="single" w:sz="5" w:space="0" w:color="000000"/>
            </w:tcBorders>
            <w:tcMar>
              <w:top w:w="0" w:type="dxa"/>
              <w:left w:w="100" w:type="dxa"/>
              <w:bottom w:w="0" w:type="dxa"/>
              <w:right w:w="100" w:type="dxa"/>
            </w:tcMar>
          </w:tcPr>
          <w:p w14:paraId="5B1D89F8" w14:textId="784AE86A"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("food retail" AND sustainability AND supply chain)</w:t>
            </w:r>
          </w:p>
        </w:tc>
      </w:tr>
    </w:tbl>
    <w:p w14:paraId="7B2B6793" w14:textId="77777777" w:rsidR="007276ED" w:rsidRPr="00343203" w:rsidRDefault="007276ED" w:rsidP="00343203">
      <w:pPr>
        <w:spacing w:line="360" w:lineRule="auto"/>
        <w:jc w:val="both"/>
        <w:rPr>
          <w:rFonts w:eastAsia="Times New Roman"/>
          <w:sz w:val="24"/>
          <w:szCs w:val="24"/>
        </w:rPr>
      </w:pPr>
    </w:p>
    <w:p w14:paraId="4B317201" w14:textId="77777777" w:rsidR="007276ED" w:rsidRPr="00343203" w:rsidRDefault="009719A0" w:rsidP="00343203">
      <w:pPr>
        <w:pStyle w:val="Heading2"/>
        <w:rPr>
          <w:rFonts w:ascii="Arial" w:hAnsi="Arial"/>
          <w:sz w:val="24"/>
          <w:szCs w:val="24"/>
        </w:rPr>
      </w:pPr>
      <w:bookmarkStart w:id="15" w:name="_Toc231488674"/>
      <w:r w:rsidRPr="00343203">
        <w:rPr>
          <w:rFonts w:ascii="Arial" w:hAnsi="Arial"/>
          <w:sz w:val="24"/>
          <w:szCs w:val="24"/>
        </w:rPr>
        <w:lastRenderedPageBreak/>
        <w:t>4.3 Inclusion-Exclusion Criteria</w:t>
      </w:r>
      <w:bookmarkEnd w:id="15"/>
      <w:r w:rsidRPr="00343203">
        <w:rPr>
          <w:rFonts w:ascii="Arial" w:hAnsi="Arial"/>
          <w:sz w:val="24"/>
          <w:szCs w:val="24"/>
        </w:rPr>
        <w:t xml:space="preserve"> </w:t>
      </w:r>
    </w:p>
    <w:tbl>
      <w:tblPr>
        <w:tblStyle w:val="a0"/>
        <w:tblW w:w="889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530"/>
        <w:gridCol w:w="4125"/>
        <w:gridCol w:w="3240"/>
      </w:tblGrid>
      <w:tr w:rsidR="007276ED" w:rsidRPr="00343203" w14:paraId="5FF4D191" w14:textId="77777777" w:rsidTr="00D666AF">
        <w:trPr>
          <w:trHeight w:val="570"/>
          <w:jc w:val="center"/>
        </w:trPr>
        <w:tc>
          <w:tcPr>
            <w:tcW w:w="1530" w:type="dxa"/>
            <w:tcBorders>
              <w:top w:val="single" w:sz="5" w:space="0" w:color="000000"/>
              <w:left w:val="single" w:sz="5" w:space="0" w:color="000000"/>
              <w:bottom w:val="single" w:sz="5" w:space="0" w:color="000000"/>
              <w:right w:val="single" w:sz="5" w:space="0" w:color="000000"/>
            </w:tcBorders>
            <w:shd w:val="clear" w:color="auto" w:fill="9BBB59" w:themeFill="accent3"/>
            <w:tcMar>
              <w:top w:w="0" w:type="dxa"/>
              <w:left w:w="100" w:type="dxa"/>
              <w:bottom w:w="0" w:type="dxa"/>
              <w:right w:w="100" w:type="dxa"/>
            </w:tcMar>
          </w:tcPr>
          <w:p w14:paraId="42EF7717" w14:textId="77777777"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Criteria</w:t>
            </w:r>
          </w:p>
        </w:tc>
        <w:tc>
          <w:tcPr>
            <w:tcW w:w="4125" w:type="dxa"/>
            <w:tcBorders>
              <w:top w:val="single" w:sz="5" w:space="0" w:color="000000"/>
              <w:left w:val="nil"/>
              <w:bottom w:val="single" w:sz="5" w:space="0" w:color="000000"/>
              <w:right w:val="single" w:sz="5" w:space="0" w:color="000000"/>
            </w:tcBorders>
            <w:shd w:val="clear" w:color="auto" w:fill="9BBB59" w:themeFill="accent3"/>
            <w:tcMar>
              <w:top w:w="0" w:type="dxa"/>
              <w:left w:w="100" w:type="dxa"/>
              <w:bottom w:w="0" w:type="dxa"/>
              <w:right w:w="100" w:type="dxa"/>
            </w:tcMar>
          </w:tcPr>
          <w:p w14:paraId="77B88851" w14:textId="77777777"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Inclusion Criteria</w:t>
            </w:r>
          </w:p>
        </w:tc>
        <w:tc>
          <w:tcPr>
            <w:tcW w:w="3240" w:type="dxa"/>
            <w:tcBorders>
              <w:top w:val="single" w:sz="5" w:space="0" w:color="000000"/>
              <w:left w:val="nil"/>
              <w:bottom w:val="single" w:sz="5" w:space="0" w:color="000000"/>
              <w:right w:val="single" w:sz="5" w:space="0" w:color="000000"/>
            </w:tcBorders>
            <w:shd w:val="clear" w:color="auto" w:fill="9BBB59" w:themeFill="accent3"/>
            <w:tcMar>
              <w:top w:w="0" w:type="dxa"/>
              <w:left w:w="100" w:type="dxa"/>
              <w:bottom w:w="0" w:type="dxa"/>
              <w:right w:w="100" w:type="dxa"/>
            </w:tcMar>
          </w:tcPr>
          <w:p w14:paraId="7D5278E5" w14:textId="77777777"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Exclusion Criteria</w:t>
            </w:r>
          </w:p>
        </w:tc>
      </w:tr>
      <w:tr w:rsidR="007276ED" w:rsidRPr="00343203" w14:paraId="1FCF4605" w14:textId="77777777" w:rsidTr="00D666AF">
        <w:trPr>
          <w:trHeight w:val="570"/>
          <w:jc w:val="center"/>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E188290"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Publication Period</w:t>
            </w:r>
          </w:p>
        </w:tc>
        <w:tc>
          <w:tcPr>
            <w:tcW w:w="4125" w:type="dxa"/>
            <w:tcBorders>
              <w:top w:val="nil"/>
              <w:left w:val="nil"/>
              <w:bottom w:val="single" w:sz="5" w:space="0" w:color="000000"/>
              <w:right w:val="single" w:sz="5" w:space="0" w:color="000000"/>
            </w:tcBorders>
            <w:tcMar>
              <w:top w:w="0" w:type="dxa"/>
              <w:left w:w="100" w:type="dxa"/>
              <w:bottom w:w="0" w:type="dxa"/>
              <w:right w:w="100" w:type="dxa"/>
            </w:tcMar>
          </w:tcPr>
          <w:p w14:paraId="1D55B4D1" w14:textId="77777777" w:rsidR="007276ED" w:rsidRPr="00343203" w:rsidRDefault="009719A0" w:rsidP="00343203">
            <w:pPr>
              <w:spacing w:line="360" w:lineRule="auto"/>
              <w:jc w:val="both"/>
              <w:rPr>
                <w:rFonts w:eastAsia="Times New Roman"/>
                <w:b/>
                <w:bCs/>
                <w:sz w:val="24"/>
                <w:szCs w:val="24"/>
              </w:rPr>
            </w:pPr>
            <w:r w:rsidRPr="00343203">
              <w:rPr>
                <w:rFonts w:eastAsia="Times New Roman"/>
                <w:sz w:val="24"/>
                <w:szCs w:val="24"/>
              </w:rPr>
              <w:t xml:space="preserve">Studies which were published between </w:t>
            </w:r>
            <w:r w:rsidRPr="00343203">
              <w:rPr>
                <w:rFonts w:eastAsia="Times New Roman"/>
                <w:b/>
                <w:bCs/>
                <w:sz w:val="24"/>
                <w:szCs w:val="24"/>
              </w:rPr>
              <w:t>2020 and 2025</w:t>
            </w:r>
          </w:p>
        </w:tc>
        <w:tc>
          <w:tcPr>
            <w:tcW w:w="3240" w:type="dxa"/>
            <w:tcBorders>
              <w:top w:val="nil"/>
              <w:left w:val="nil"/>
              <w:bottom w:val="single" w:sz="5" w:space="0" w:color="000000"/>
              <w:right w:val="single" w:sz="5" w:space="0" w:color="000000"/>
            </w:tcBorders>
            <w:tcMar>
              <w:top w:w="0" w:type="dxa"/>
              <w:left w:w="100" w:type="dxa"/>
              <w:bottom w:w="0" w:type="dxa"/>
              <w:right w:w="100" w:type="dxa"/>
            </w:tcMar>
          </w:tcPr>
          <w:p w14:paraId="7C067BFB" w14:textId="65A78384"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Studies which </w:t>
            </w:r>
            <w:r w:rsidR="0007445F" w:rsidRPr="00343203">
              <w:rPr>
                <w:rFonts w:eastAsia="Times New Roman"/>
                <w:sz w:val="24"/>
                <w:szCs w:val="24"/>
              </w:rPr>
              <w:t>were published</w:t>
            </w:r>
            <w:r w:rsidRPr="00343203">
              <w:rPr>
                <w:rFonts w:eastAsia="Times New Roman"/>
                <w:sz w:val="24"/>
                <w:szCs w:val="24"/>
              </w:rPr>
              <w:t xml:space="preserve"> before 2020</w:t>
            </w:r>
          </w:p>
        </w:tc>
      </w:tr>
      <w:tr w:rsidR="007276ED" w:rsidRPr="00343203" w14:paraId="59645E4E" w14:textId="77777777" w:rsidTr="00D666AF">
        <w:trPr>
          <w:trHeight w:val="915"/>
          <w:jc w:val="center"/>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DBDEEC7"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Topic Relevance</w:t>
            </w:r>
          </w:p>
        </w:tc>
        <w:tc>
          <w:tcPr>
            <w:tcW w:w="4125" w:type="dxa"/>
            <w:tcBorders>
              <w:top w:val="nil"/>
              <w:left w:val="nil"/>
              <w:bottom w:val="single" w:sz="5" w:space="0" w:color="000000"/>
              <w:right w:val="single" w:sz="5" w:space="0" w:color="000000"/>
            </w:tcBorders>
            <w:tcMar>
              <w:top w:w="0" w:type="dxa"/>
              <w:left w:w="100" w:type="dxa"/>
              <w:bottom w:w="0" w:type="dxa"/>
              <w:right w:w="100" w:type="dxa"/>
            </w:tcMar>
          </w:tcPr>
          <w:p w14:paraId="2A7E34A4" w14:textId="22E98D08"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Articles which are related to sustainability, SCM, </w:t>
            </w:r>
            <w:r w:rsidR="001C3AF6" w:rsidRPr="00343203">
              <w:rPr>
                <w:rFonts w:eastAsia="Times New Roman"/>
                <w:sz w:val="24"/>
                <w:szCs w:val="24"/>
              </w:rPr>
              <w:t>Retail companies</w:t>
            </w:r>
            <w:r w:rsidRPr="00343203">
              <w:rPr>
                <w:rFonts w:eastAsia="Times New Roman"/>
                <w:sz w:val="24"/>
                <w:szCs w:val="24"/>
              </w:rPr>
              <w:t>, food retail, along with competitive resilience</w:t>
            </w:r>
          </w:p>
        </w:tc>
        <w:tc>
          <w:tcPr>
            <w:tcW w:w="3240" w:type="dxa"/>
            <w:tcBorders>
              <w:top w:val="nil"/>
              <w:left w:val="nil"/>
              <w:bottom w:val="single" w:sz="5" w:space="0" w:color="000000"/>
              <w:right w:val="single" w:sz="5" w:space="0" w:color="000000"/>
            </w:tcBorders>
            <w:tcMar>
              <w:top w:w="0" w:type="dxa"/>
              <w:left w:w="100" w:type="dxa"/>
              <w:bottom w:w="0" w:type="dxa"/>
              <w:right w:w="100" w:type="dxa"/>
            </w:tcMar>
          </w:tcPr>
          <w:p w14:paraId="46B6443B"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Studies which are unrelated to sustainability or supply chain strategy</w:t>
            </w:r>
          </w:p>
        </w:tc>
      </w:tr>
      <w:tr w:rsidR="007276ED" w:rsidRPr="00343203" w14:paraId="735BE987" w14:textId="77777777" w:rsidTr="00D666AF">
        <w:trPr>
          <w:trHeight w:val="720"/>
          <w:jc w:val="center"/>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A82AC20"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Industry Focus</w:t>
            </w:r>
          </w:p>
        </w:tc>
        <w:tc>
          <w:tcPr>
            <w:tcW w:w="4125" w:type="dxa"/>
            <w:tcBorders>
              <w:top w:val="nil"/>
              <w:left w:val="nil"/>
              <w:bottom w:val="single" w:sz="5" w:space="0" w:color="000000"/>
              <w:right w:val="single" w:sz="5" w:space="0" w:color="000000"/>
            </w:tcBorders>
            <w:tcMar>
              <w:top w:w="0" w:type="dxa"/>
              <w:left w:w="100" w:type="dxa"/>
              <w:bottom w:w="0" w:type="dxa"/>
              <w:right w:w="100" w:type="dxa"/>
            </w:tcMar>
          </w:tcPr>
          <w:p w14:paraId="02124702" w14:textId="10A5E8CF"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food retail industry as well as comparable retail sectors</w:t>
            </w:r>
          </w:p>
        </w:tc>
        <w:tc>
          <w:tcPr>
            <w:tcW w:w="3240" w:type="dxa"/>
            <w:tcBorders>
              <w:top w:val="nil"/>
              <w:left w:val="nil"/>
              <w:bottom w:val="single" w:sz="5" w:space="0" w:color="000000"/>
              <w:right w:val="single" w:sz="5" w:space="0" w:color="000000"/>
            </w:tcBorders>
            <w:tcMar>
              <w:top w:w="0" w:type="dxa"/>
              <w:left w:w="100" w:type="dxa"/>
              <w:bottom w:w="0" w:type="dxa"/>
              <w:right w:w="100" w:type="dxa"/>
            </w:tcMar>
          </w:tcPr>
          <w:p w14:paraId="123AC31D"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Non-retail industries with limited relevance</w:t>
            </w:r>
          </w:p>
        </w:tc>
      </w:tr>
      <w:tr w:rsidR="007276ED" w:rsidRPr="00343203" w14:paraId="25BC3880" w14:textId="77777777" w:rsidTr="00D666AF">
        <w:trPr>
          <w:trHeight w:val="840"/>
          <w:jc w:val="center"/>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81AE784"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Source Type</w:t>
            </w:r>
          </w:p>
        </w:tc>
        <w:tc>
          <w:tcPr>
            <w:tcW w:w="4125" w:type="dxa"/>
            <w:tcBorders>
              <w:top w:val="nil"/>
              <w:left w:val="nil"/>
              <w:bottom w:val="single" w:sz="5" w:space="0" w:color="000000"/>
              <w:right w:val="single" w:sz="5" w:space="0" w:color="000000"/>
            </w:tcBorders>
            <w:tcMar>
              <w:top w:w="0" w:type="dxa"/>
              <w:left w:w="100" w:type="dxa"/>
              <w:bottom w:w="0" w:type="dxa"/>
              <w:right w:w="100" w:type="dxa"/>
            </w:tcMar>
          </w:tcPr>
          <w:p w14:paraId="2B307604"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Peer-reviewed journal articles, reports related to industry along with companies, government publications, and credible websites</w:t>
            </w:r>
          </w:p>
        </w:tc>
        <w:tc>
          <w:tcPr>
            <w:tcW w:w="3240" w:type="dxa"/>
            <w:tcBorders>
              <w:top w:val="nil"/>
              <w:left w:val="nil"/>
              <w:bottom w:val="single" w:sz="5" w:space="0" w:color="000000"/>
              <w:right w:val="single" w:sz="5" w:space="0" w:color="000000"/>
            </w:tcBorders>
            <w:tcMar>
              <w:top w:w="0" w:type="dxa"/>
              <w:left w:w="100" w:type="dxa"/>
              <w:bottom w:w="0" w:type="dxa"/>
              <w:right w:w="100" w:type="dxa"/>
            </w:tcMar>
          </w:tcPr>
          <w:p w14:paraId="7D2C40BB"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Blogs, opinion articles, magazines, as well as non-credible sources</w:t>
            </w:r>
          </w:p>
        </w:tc>
      </w:tr>
      <w:tr w:rsidR="007276ED" w:rsidRPr="00343203" w14:paraId="1A14D952" w14:textId="77777777" w:rsidTr="00D666AF">
        <w:trPr>
          <w:trHeight w:val="315"/>
          <w:jc w:val="center"/>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D05600"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Language</w:t>
            </w:r>
          </w:p>
        </w:tc>
        <w:tc>
          <w:tcPr>
            <w:tcW w:w="4125" w:type="dxa"/>
            <w:tcBorders>
              <w:top w:val="nil"/>
              <w:left w:val="nil"/>
              <w:bottom w:val="single" w:sz="5" w:space="0" w:color="000000"/>
              <w:right w:val="single" w:sz="5" w:space="0" w:color="000000"/>
            </w:tcBorders>
            <w:tcMar>
              <w:top w:w="0" w:type="dxa"/>
              <w:left w:w="100" w:type="dxa"/>
              <w:bottom w:w="0" w:type="dxa"/>
              <w:right w:w="100" w:type="dxa"/>
            </w:tcMar>
          </w:tcPr>
          <w:p w14:paraId="13800D21"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English-language publications</w:t>
            </w:r>
          </w:p>
        </w:tc>
        <w:tc>
          <w:tcPr>
            <w:tcW w:w="3240" w:type="dxa"/>
            <w:tcBorders>
              <w:top w:val="nil"/>
              <w:left w:val="nil"/>
              <w:bottom w:val="single" w:sz="5" w:space="0" w:color="000000"/>
              <w:right w:val="single" w:sz="5" w:space="0" w:color="000000"/>
            </w:tcBorders>
            <w:tcMar>
              <w:top w:w="0" w:type="dxa"/>
              <w:left w:w="100" w:type="dxa"/>
              <w:bottom w:w="0" w:type="dxa"/>
              <w:right w:w="100" w:type="dxa"/>
            </w:tcMar>
          </w:tcPr>
          <w:p w14:paraId="32845746"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Non-English publications</w:t>
            </w:r>
          </w:p>
        </w:tc>
      </w:tr>
    </w:tbl>
    <w:p w14:paraId="2CE1DDCE" w14:textId="77777777" w:rsidR="007276ED" w:rsidRPr="00343203" w:rsidRDefault="007276ED" w:rsidP="00343203">
      <w:pPr>
        <w:spacing w:line="360" w:lineRule="auto"/>
        <w:jc w:val="both"/>
        <w:rPr>
          <w:rFonts w:eastAsia="Times New Roman"/>
          <w:sz w:val="24"/>
          <w:szCs w:val="24"/>
        </w:rPr>
      </w:pPr>
    </w:p>
    <w:p w14:paraId="7006F875" w14:textId="77777777" w:rsidR="007276ED" w:rsidRPr="00343203" w:rsidRDefault="009719A0" w:rsidP="00343203">
      <w:pPr>
        <w:pStyle w:val="Heading2"/>
        <w:rPr>
          <w:rFonts w:ascii="Arial" w:hAnsi="Arial"/>
          <w:sz w:val="24"/>
          <w:szCs w:val="24"/>
        </w:rPr>
      </w:pPr>
      <w:bookmarkStart w:id="16" w:name="_Toc231488675"/>
      <w:r w:rsidRPr="00343203">
        <w:rPr>
          <w:rFonts w:ascii="Arial" w:hAnsi="Arial"/>
          <w:sz w:val="24"/>
          <w:szCs w:val="24"/>
        </w:rPr>
        <w:t>4.4 Data Collection</w:t>
      </w:r>
      <w:bookmarkEnd w:id="16"/>
      <w:r w:rsidRPr="00343203">
        <w:rPr>
          <w:rFonts w:ascii="Arial" w:hAnsi="Arial"/>
          <w:sz w:val="24"/>
          <w:szCs w:val="24"/>
        </w:rPr>
        <w:t xml:space="preserve"> </w:t>
      </w:r>
    </w:p>
    <w:p w14:paraId="56768B6D"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The technique in collecting the data from this study is Systematic Literature Review (SLR) and primary data during the study. The sources of data will be peer-reviewed academic journals, industry reports, company publications, company sustainability reports, government documents and reputable online databases (Google Scholar, Scopus, Science Direct, Research Gate). On a broader note, data will be collected, such as identification, screening as well as selection of data sources according to inclusion and exclusion criteria (</w:t>
      </w:r>
      <w:r w:rsidRPr="00343203">
        <w:rPr>
          <w:rFonts w:eastAsia="Times New Roman"/>
          <w:color w:val="222222"/>
          <w:sz w:val="24"/>
          <w:szCs w:val="24"/>
          <w:highlight w:val="white"/>
        </w:rPr>
        <w:t>Denscombe, 2025)</w:t>
      </w:r>
      <w:r w:rsidRPr="00343203">
        <w:rPr>
          <w:rFonts w:eastAsia="Times New Roman"/>
          <w:sz w:val="24"/>
          <w:szCs w:val="24"/>
        </w:rPr>
        <w:t>. Using the keywords and Boolean search strings, the relevant literature will be identified in a proper manner which will be published from 2020 to 2025. The information from chosen sources will be analysed in a systematic manner for the information relevant to the research objective. This will provide comprehensive, reliable as well as relevant data that may be able to answer the research questions and support the findings of the study.</w:t>
      </w:r>
    </w:p>
    <w:p w14:paraId="2A984F56" w14:textId="77777777" w:rsidR="00181AE2" w:rsidRPr="00343203" w:rsidRDefault="00181AE2" w:rsidP="00343203">
      <w:pPr>
        <w:spacing w:line="360" w:lineRule="auto"/>
        <w:jc w:val="both"/>
        <w:rPr>
          <w:rFonts w:eastAsia="Times New Roman"/>
          <w:b/>
          <w:bCs/>
          <w:i/>
          <w:iCs/>
          <w:sz w:val="24"/>
          <w:szCs w:val="24"/>
        </w:rPr>
      </w:pPr>
      <w:r w:rsidRPr="00343203">
        <w:rPr>
          <w:rFonts w:eastAsia="Times New Roman"/>
          <w:b/>
          <w:bCs/>
          <w:i/>
          <w:iCs/>
          <w:sz w:val="24"/>
          <w:szCs w:val="24"/>
        </w:rPr>
        <w:lastRenderedPageBreak/>
        <w:br w:type="page"/>
      </w:r>
    </w:p>
    <w:p w14:paraId="1CCFB63B" w14:textId="28B1084E" w:rsidR="007276ED" w:rsidRPr="00343203" w:rsidRDefault="009719A0" w:rsidP="00343203">
      <w:pPr>
        <w:spacing w:line="360" w:lineRule="auto"/>
        <w:jc w:val="both"/>
        <w:rPr>
          <w:rFonts w:eastAsia="Times New Roman"/>
          <w:b/>
          <w:bCs/>
          <w:i/>
          <w:iCs/>
          <w:sz w:val="24"/>
          <w:szCs w:val="24"/>
        </w:rPr>
      </w:pPr>
      <w:r w:rsidRPr="00343203">
        <w:rPr>
          <w:rFonts w:eastAsia="Times New Roman"/>
          <w:b/>
          <w:bCs/>
          <w:i/>
          <w:iCs/>
          <w:sz w:val="24"/>
          <w:szCs w:val="24"/>
        </w:rPr>
        <w:lastRenderedPageBreak/>
        <w:t>PRISMA</w:t>
      </w:r>
    </w:p>
    <w:p w14:paraId="678EC2E8" w14:textId="682BF89B" w:rsidR="007276ED" w:rsidRPr="00343203" w:rsidRDefault="00F26B4E" w:rsidP="00343203">
      <w:pPr>
        <w:spacing w:line="360" w:lineRule="auto"/>
        <w:jc w:val="both"/>
        <w:rPr>
          <w:rFonts w:eastAsia="Times New Roman"/>
          <w:sz w:val="24"/>
          <w:szCs w:val="24"/>
        </w:rPr>
      </w:pPr>
      <w:r w:rsidRPr="00343203">
        <w:rPr>
          <w:rFonts w:eastAsia="Times New Roman"/>
          <w:noProof/>
          <w:sz w:val="24"/>
          <w:szCs w:val="24"/>
          <w:lang w:val="en-IN" w:eastAsia="en-IN"/>
        </w:rPr>
        <w:drawing>
          <wp:inline distT="0" distB="0" distL="0" distR="0" wp14:anchorId="79ED5222" wp14:editId="78008DF3">
            <wp:extent cx="5943600" cy="5325745"/>
            <wp:effectExtent l="0" t="0" r="0" b="8255"/>
            <wp:docPr id="1723303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303715" name=""/>
                    <pic:cNvPicPr/>
                  </pic:nvPicPr>
                  <pic:blipFill>
                    <a:blip r:embed="rId11"/>
                    <a:stretch>
                      <a:fillRect/>
                    </a:stretch>
                  </pic:blipFill>
                  <pic:spPr>
                    <a:xfrm>
                      <a:off x="0" y="0"/>
                      <a:ext cx="5943600" cy="5325745"/>
                    </a:xfrm>
                    <a:prstGeom prst="rect">
                      <a:avLst/>
                    </a:prstGeom>
                  </pic:spPr>
                </pic:pic>
              </a:graphicData>
            </a:graphic>
          </wp:inline>
        </w:drawing>
      </w:r>
    </w:p>
    <w:p w14:paraId="6AD83770" w14:textId="067D91A4"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 xml:space="preserve">Figure </w:t>
      </w:r>
      <w:r w:rsidR="00956E5C" w:rsidRPr="00343203">
        <w:rPr>
          <w:rFonts w:eastAsia="Times New Roman"/>
          <w:b/>
          <w:bCs/>
          <w:sz w:val="24"/>
          <w:szCs w:val="24"/>
        </w:rPr>
        <w:t>4</w:t>
      </w:r>
      <w:r w:rsidRPr="00343203">
        <w:rPr>
          <w:rFonts w:eastAsia="Times New Roman"/>
          <w:b/>
          <w:bCs/>
          <w:sz w:val="24"/>
          <w:szCs w:val="24"/>
        </w:rPr>
        <w:t>: PRISMA Framework</w:t>
      </w:r>
    </w:p>
    <w:p w14:paraId="03D3B8E1" w14:textId="777777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(Source: self-developed)</w:t>
      </w:r>
    </w:p>
    <w:p w14:paraId="6C684682" w14:textId="136A4477"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Three databases were used for the PRISMA screening a total of </w:t>
      </w:r>
      <w:r w:rsidR="00F26B4E" w:rsidRPr="00343203">
        <w:rPr>
          <w:rFonts w:eastAsia="Times New Roman"/>
          <w:sz w:val="24"/>
          <w:szCs w:val="24"/>
        </w:rPr>
        <w:t>2016</w:t>
      </w:r>
      <w:r w:rsidRPr="00343203">
        <w:rPr>
          <w:rFonts w:eastAsia="Times New Roman"/>
          <w:sz w:val="24"/>
          <w:szCs w:val="24"/>
        </w:rPr>
        <w:t xml:space="preserve"> records. Out of this, 100 were duplicated and 340 had been deleted for other reasons and were not the subject of screening processes as part of this screening project. This leaves </w:t>
      </w:r>
      <w:r w:rsidR="00F26B4E" w:rsidRPr="00343203">
        <w:rPr>
          <w:rFonts w:eastAsia="Times New Roman"/>
          <w:sz w:val="24"/>
          <w:szCs w:val="24"/>
        </w:rPr>
        <w:t>1576</w:t>
      </w:r>
      <w:r w:rsidRPr="00343203">
        <w:rPr>
          <w:rFonts w:eastAsia="Times New Roman"/>
          <w:sz w:val="24"/>
          <w:szCs w:val="24"/>
        </w:rPr>
        <w:t xml:space="preserve"> to be screened. After title and abstract screening, </w:t>
      </w:r>
      <w:r w:rsidR="00F26B4E" w:rsidRPr="00343203">
        <w:rPr>
          <w:rFonts w:eastAsia="Times New Roman"/>
          <w:sz w:val="24"/>
          <w:szCs w:val="24"/>
        </w:rPr>
        <w:t>183</w:t>
      </w:r>
      <w:r w:rsidRPr="00343203">
        <w:rPr>
          <w:rFonts w:eastAsia="Times New Roman"/>
          <w:sz w:val="24"/>
          <w:szCs w:val="24"/>
        </w:rPr>
        <w:t xml:space="preserve"> reports remained and were screened for eligibility, resulting in 1393 items being eliminated. In the later stages, 87 non-English studies along with </w:t>
      </w:r>
      <w:r w:rsidR="00F26B4E" w:rsidRPr="00343203">
        <w:rPr>
          <w:rFonts w:eastAsia="Times New Roman"/>
          <w:sz w:val="24"/>
          <w:szCs w:val="24"/>
        </w:rPr>
        <w:t>46</w:t>
      </w:r>
      <w:r w:rsidRPr="00343203">
        <w:rPr>
          <w:rFonts w:eastAsia="Times New Roman"/>
          <w:sz w:val="24"/>
          <w:szCs w:val="24"/>
        </w:rPr>
        <w:t xml:space="preserve"> non-peer-reviewed studies were eliminated. As a result, </w:t>
      </w:r>
      <w:r w:rsidR="00F26B4E" w:rsidRPr="00343203">
        <w:rPr>
          <w:rFonts w:eastAsia="Times New Roman"/>
          <w:sz w:val="24"/>
          <w:szCs w:val="24"/>
        </w:rPr>
        <w:t>50</w:t>
      </w:r>
      <w:r w:rsidRPr="00343203">
        <w:rPr>
          <w:rFonts w:eastAsia="Times New Roman"/>
          <w:sz w:val="24"/>
          <w:szCs w:val="24"/>
        </w:rPr>
        <w:t xml:space="preserve"> studies fulfilled the inclusion criteria and were included in the systematic literature review.</w:t>
      </w:r>
    </w:p>
    <w:p w14:paraId="7765E0F5" w14:textId="77777777" w:rsidR="007276ED" w:rsidRPr="00343203" w:rsidRDefault="009719A0" w:rsidP="00343203">
      <w:pPr>
        <w:pStyle w:val="Heading2"/>
        <w:rPr>
          <w:rFonts w:ascii="Arial" w:hAnsi="Arial"/>
          <w:sz w:val="24"/>
          <w:szCs w:val="24"/>
        </w:rPr>
      </w:pPr>
      <w:bookmarkStart w:id="17" w:name="_Toc231488676"/>
      <w:r w:rsidRPr="00343203">
        <w:rPr>
          <w:rFonts w:ascii="Arial" w:hAnsi="Arial"/>
          <w:sz w:val="24"/>
          <w:szCs w:val="24"/>
        </w:rPr>
        <w:lastRenderedPageBreak/>
        <w:t>4.5 Data Analysis</w:t>
      </w:r>
      <w:bookmarkEnd w:id="17"/>
    </w:p>
    <w:p w14:paraId="1A742166" w14:textId="0B0F29E5" w:rsidR="007276ED" w:rsidRPr="00343203" w:rsidRDefault="009719A0" w:rsidP="00343203">
      <w:pPr>
        <w:spacing w:line="360" w:lineRule="auto"/>
        <w:jc w:val="both"/>
        <w:rPr>
          <w:rFonts w:eastAsia="Times New Roman"/>
          <w:sz w:val="24"/>
          <w:szCs w:val="24"/>
        </w:rPr>
      </w:pPr>
      <w:r w:rsidRPr="00343203">
        <w:rPr>
          <w:rFonts w:eastAsia="Times New Roman"/>
          <w:sz w:val="24"/>
          <w:szCs w:val="24"/>
        </w:rPr>
        <w:t>Thematic analysis will be used for the identification and development of the themes as well as patterns that emerge throughout the literature that will be selected for study. This information will be systematically reviewed as well as coded after the data collection process, from academic journals, industry reports and company publications (</w:t>
      </w:r>
      <w:r w:rsidRPr="00343203">
        <w:rPr>
          <w:rFonts w:eastAsia="Times New Roman"/>
          <w:color w:val="222222"/>
          <w:sz w:val="24"/>
          <w:szCs w:val="24"/>
          <w:highlight w:val="white"/>
        </w:rPr>
        <w:t>Cheong et al., 2023)</w:t>
      </w:r>
      <w:r w:rsidRPr="00343203">
        <w:rPr>
          <w:rFonts w:eastAsia="Times New Roman"/>
          <w:sz w:val="24"/>
          <w:szCs w:val="24"/>
        </w:rPr>
        <w:t xml:space="preserve">. The same ideas as well as results will be clustered by themes to correspond with the research goals, such as sustainability pressures; </w:t>
      </w:r>
      <w:r w:rsidR="001C3AF6" w:rsidRPr="00343203">
        <w:rPr>
          <w:rFonts w:eastAsia="Times New Roman"/>
          <w:sz w:val="24"/>
          <w:szCs w:val="24"/>
        </w:rPr>
        <w:t>Retail companies</w:t>
      </w:r>
      <w:r w:rsidRPr="00343203">
        <w:rPr>
          <w:rFonts w:eastAsia="Times New Roman"/>
          <w:sz w:val="24"/>
          <w:szCs w:val="24"/>
        </w:rPr>
        <w:t xml:space="preserve">'s SC reactions; and competitive resilience. </w:t>
      </w:r>
      <w:r w:rsidR="0007445F" w:rsidRPr="00343203">
        <w:rPr>
          <w:rFonts w:eastAsia="Times New Roman"/>
          <w:sz w:val="24"/>
          <w:szCs w:val="24"/>
        </w:rPr>
        <w:t>On a specific note, t</w:t>
      </w:r>
      <w:r w:rsidRPr="00343203">
        <w:rPr>
          <w:rFonts w:eastAsia="Times New Roman"/>
          <w:sz w:val="24"/>
          <w:szCs w:val="24"/>
        </w:rPr>
        <w:t xml:space="preserve">he thematic analysis will be done with the help of the following steps: data familiarization, coding, developing themes, reviewing as well as interpretation of themes. This will enable </w:t>
      </w:r>
      <w:r w:rsidR="00D666AF" w:rsidRPr="00343203">
        <w:rPr>
          <w:rFonts w:eastAsia="Times New Roman"/>
          <w:sz w:val="24"/>
          <w:szCs w:val="24"/>
        </w:rPr>
        <w:t>systematic</w:t>
      </w:r>
      <w:r w:rsidRPr="00343203">
        <w:rPr>
          <w:rFonts w:eastAsia="Times New Roman"/>
          <w:sz w:val="24"/>
          <w:szCs w:val="24"/>
        </w:rPr>
        <w:t xml:space="preserve"> and detailed knowledge about the topic of research.</w:t>
      </w:r>
    </w:p>
    <w:p w14:paraId="74320C69" w14:textId="77777777" w:rsidR="007276ED" w:rsidRPr="00343203" w:rsidRDefault="009719A0" w:rsidP="00343203">
      <w:pPr>
        <w:pStyle w:val="Heading2"/>
        <w:rPr>
          <w:rFonts w:ascii="Arial" w:hAnsi="Arial"/>
          <w:sz w:val="24"/>
          <w:szCs w:val="24"/>
        </w:rPr>
      </w:pPr>
      <w:bookmarkStart w:id="18" w:name="_Toc231488677"/>
      <w:r w:rsidRPr="00343203">
        <w:rPr>
          <w:rFonts w:ascii="Arial" w:hAnsi="Arial"/>
          <w:sz w:val="24"/>
          <w:szCs w:val="24"/>
        </w:rPr>
        <w:t>4.6 Ethical Consideration</w:t>
      </w:r>
      <w:bookmarkEnd w:id="18"/>
      <w:r w:rsidRPr="00343203">
        <w:rPr>
          <w:rFonts w:ascii="Arial" w:hAnsi="Arial"/>
          <w:sz w:val="24"/>
          <w:szCs w:val="24"/>
        </w:rPr>
        <w:t xml:space="preserve"> </w:t>
      </w:r>
    </w:p>
    <w:p w14:paraId="5D870D57" w14:textId="77777777" w:rsidR="00CE267F" w:rsidRPr="00343203" w:rsidRDefault="009719A0" w:rsidP="00343203">
      <w:pPr>
        <w:spacing w:line="360" w:lineRule="auto"/>
        <w:jc w:val="both"/>
        <w:rPr>
          <w:rFonts w:eastAsia="Times New Roman"/>
          <w:sz w:val="24"/>
          <w:szCs w:val="24"/>
        </w:rPr>
      </w:pPr>
      <w:r w:rsidRPr="00343203">
        <w:rPr>
          <w:rFonts w:eastAsia="Times New Roman"/>
          <w:sz w:val="24"/>
          <w:szCs w:val="24"/>
        </w:rPr>
        <w:t xml:space="preserve">In this study research </w:t>
      </w:r>
      <w:r w:rsidR="00D666AF" w:rsidRPr="00343203">
        <w:rPr>
          <w:rFonts w:eastAsia="Times New Roman"/>
          <w:sz w:val="24"/>
          <w:szCs w:val="24"/>
        </w:rPr>
        <w:t>processes</w:t>
      </w:r>
      <w:r w:rsidRPr="00343203">
        <w:rPr>
          <w:rFonts w:eastAsia="Times New Roman"/>
          <w:sz w:val="24"/>
          <w:szCs w:val="24"/>
        </w:rPr>
        <w:t xml:space="preserve"> will be carried out according to the rules as well as ethics of research. There will be no human subjects involved, and therefore no risk of privacy or consent, in the research as it will be conducted with secondary data. </w:t>
      </w:r>
      <w:r w:rsidR="008C0C24" w:rsidRPr="00343203">
        <w:rPr>
          <w:rFonts w:eastAsia="Times New Roman"/>
          <w:sz w:val="24"/>
          <w:szCs w:val="24"/>
        </w:rPr>
        <w:t>In addition to that, i</w:t>
      </w:r>
      <w:r w:rsidRPr="00343203">
        <w:rPr>
          <w:rFonts w:eastAsia="Times New Roman"/>
          <w:sz w:val="24"/>
          <w:szCs w:val="24"/>
        </w:rPr>
        <w:t>nformation will all be obtained from reputable sources along with public sources (</w:t>
      </w:r>
      <w:r w:rsidRPr="00343203">
        <w:rPr>
          <w:rFonts w:eastAsia="Times New Roman"/>
          <w:color w:val="222222"/>
          <w:sz w:val="24"/>
          <w:szCs w:val="24"/>
          <w:highlight w:val="white"/>
        </w:rPr>
        <w:t>Islam, Khan and Baikady, 2022)</w:t>
      </w:r>
      <w:r w:rsidRPr="00343203">
        <w:rPr>
          <w:rFonts w:eastAsia="Times New Roman"/>
          <w:sz w:val="24"/>
          <w:szCs w:val="24"/>
        </w:rPr>
        <w:t xml:space="preserve">. To prevent plagiarism and to give credit to the original author, appropriate referencing and citation will be used. Furthermore, the data will be objectively interpreted to guarantee </w:t>
      </w:r>
      <w:r w:rsidR="00D666AF" w:rsidRPr="00343203">
        <w:rPr>
          <w:rFonts w:eastAsia="Times New Roman"/>
          <w:sz w:val="24"/>
          <w:szCs w:val="24"/>
        </w:rPr>
        <w:t>accuracy</w:t>
      </w:r>
      <w:r w:rsidRPr="00343203">
        <w:rPr>
          <w:rFonts w:eastAsia="Times New Roman"/>
          <w:sz w:val="24"/>
          <w:szCs w:val="24"/>
        </w:rPr>
        <w:t xml:space="preserve">, </w:t>
      </w:r>
      <w:r w:rsidR="0007445F" w:rsidRPr="00343203">
        <w:rPr>
          <w:rFonts w:eastAsia="Times New Roman"/>
          <w:sz w:val="24"/>
          <w:szCs w:val="24"/>
        </w:rPr>
        <w:t>transparency,</w:t>
      </w:r>
      <w:r w:rsidRPr="00343203">
        <w:rPr>
          <w:rFonts w:eastAsia="Times New Roman"/>
          <w:sz w:val="24"/>
          <w:szCs w:val="24"/>
        </w:rPr>
        <w:t xml:space="preserve"> and academic integrity.</w:t>
      </w:r>
    </w:p>
    <w:p w14:paraId="58131D40" w14:textId="6A947CDD" w:rsidR="007276ED" w:rsidRPr="00343203" w:rsidRDefault="009719A0" w:rsidP="00343203">
      <w:pPr>
        <w:pStyle w:val="Heading1"/>
        <w:rPr>
          <w:rFonts w:ascii="Arial" w:hAnsi="Arial"/>
          <w:sz w:val="24"/>
          <w:szCs w:val="24"/>
        </w:rPr>
      </w:pPr>
      <w:bookmarkStart w:id="19" w:name="_Toc231488678"/>
      <w:r w:rsidRPr="00343203">
        <w:rPr>
          <w:rFonts w:ascii="Arial" w:hAnsi="Arial"/>
          <w:sz w:val="24"/>
          <w:szCs w:val="24"/>
        </w:rPr>
        <w:t>5. Risks</w:t>
      </w:r>
      <w:bookmarkEnd w:id="19"/>
      <w:r w:rsidRPr="00343203">
        <w:rPr>
          <w:rFonts w:ascii="Arial" w:hAnsi="Arial"/>
          <w:sz w:val="24"/>
          <w:szCs w:val="24"/>
        </w:rPr>
        <w:t xml:space="preserve"> </w:t>
      </w:r>
    </w:p>
    <w:p w14:paraId="56D825A0" w14:textId="297CB042" w:rsidR="00CE267F" w:rsidRPr="00343203" w:rsidRDefault="00CE267F" w:rsidP="00343203">
      <w:pPr>
        <w:spacing w:line="360" w:lineRule="auto"/>
        <w:jc w:val="both"/>
        <w:rPr>
          <w:sz w:val="24"/>
          <w:szCs w:val="24"/>
        </w:rPr>
      </w:pPr>
      <w:r w:rsidRPr="00343203">
        <w:rPr>
          <w:sz w:val="24"/>
          <w:szCs w:val="24"/>
        </w:rPr>
        <w:t xml:space="preserve">It has been </w:t>
      </w:r>
      <w:r w:rsidR="00376975" w:rsidRPr="00343203">
        <w:rPr>
          <w:sz w:val="24"/>
          <w:szCs w:val="24"/>
        </w:rPr>
        <w:t>observed</w:t>
      </w:r>
      <w:r w:rsidRPr="00343203">
        <w:rPr>
          <w:sz w:val="24"/>
          <w:szCs w:val="24"/>
        </w:rPr>
        <w:t xml:space="preserve"> that this study is based on secondary data collection </w:t>
      </w:r>
      <w:r w:rsidR="00376975" w:rsidRPr="00343203">
        <w:rPr>
          <w:sz w:val="24"/>
          <w:szCs w:val="24"/>
        </w:rPr>
        <w:t xml:space="preserve">with the help </w:t>
      </w:r>
      <w:r w:rsidR="00386EB5" w:rsidRPr="00343203">
        <w:rPr>
          <w:sz w:val="24"/>
          <w:szCs w:val="24"/>
        </w:rPr>
        <w:t>of a</w:t>
      </w:r>
      <w:r w:rsidRPr="00343203">
        <w:rPr>
          <w:sz w:val="24"/>
          <w:szCs w:val="24"/>
        </w:rPr>
        <w:t xml:space="preserve"> Systematic Literature Review (SLR),</w:t>
      </w:r>
      <w:r w:rsidR="00376975" w:rsidRPr="00343203">
        <w:rPr>
          <w:sz w:val="24"/>
          <w:szCs w:val="24"/>
        </w:rPr>
        <w:t xml:space="preserve"> due to this reason, there will be no risks in this research.</w:t>
      </w:r>
      <w:r w:rsidRPr="00343203">
        <w:rPr>
          <w:sz w:val="24"/>
          <w:szCs w:val="24"/>
        </w:rPr>
        <w:t xml:space="preserve"> No human participants will be involved</w:t>
      </w:r>
      <w:r w:rsidR="00376975" w:rsidRPr="00343203">
        <w:rPr>
          <w:sz w:val="24"/>
          <w:szCs w:val="24"/>
        </w:rPr>
        <w:t xml:space="preserve"> in the study</w:t>
      </w:r>
      <w:r w:rsidRPr="00343203">
        <w:rPr>
          <w:sz w:val="24"/>
          <w:szCs w:val="24"/>
        </w:rPr>
        <w:t xml:space="preserve"> therefore, issues related to informed consent, privacy, confidentiality</w:t>
      </w:r>
      <w:r w:rsidR="00376975" w:rsidRPr="00343203">
        <w:rPr>
          <w:sz w:val="24"/>
          <w:szCs w:val="24"/>
        </w:rPr>
        <w:t xml:space="preserve"> as well as </w:t>
      </w:r>
      <w:r w:rsidRPr="00343203">
        <w:rPr>
          <w:sz w:val="24"/>
          <w:szCs w:val="24"/>
        </w:rPr>
        <w:t xml:space="preserve">participant welfare do not </w:t>
      </w:r>
      <w:r w:rsidR="00376975" w:rsidRPr="00343203">
        <w:rPr>
          <w:sz w:val="24"/>
          <w:szCs w:val="24"/>
        </w:rPr>
        <w:t>occur</w:t>
      </w:r>
      <w:r w:rsidRPr="00343203">
        <w:rPr>
          <w:sz w:val="24"/>
          <w:szCs w:val="24"/>
        </w:rPr>
        <w:t xml:space="preserve">. The data will be collected from credible </w:t>
      </w:r>
      <w:r w:rsidR="00376975" w:rsidRPr="00343203">
        <w:rPr>
          <w:sz w:val="24"/>
          <w:szCs w:val="24"/>
        </w:rPr>
        <w:t xml:space="preserve">as well as </w:t>
      </w:r>
      <w:r w:rsidRPr="00343203">
        <w:rPr>
          <w:sz w:val="24"/>
          <w:szCs w:val="24"/>
        </w:rPr>
        <w:t xml:space="preserve">publicly available sources </w:t>
      </w:r>
      <w:r w:rsidR="00376975" w:rsidRPr="00343203">
        <w:rPr>
          <w:sz w:val="24"/>
          <w:szCs w:val="24"/>
        </w:rPr>
        <w:t xml:space="preserve">which consist of </w:t>
      </w:r>
      <w:r w:rsidRPr="00343203">
        <w:rPr>
          <w:sz w:val="24"/>
          <w:szCs w:val="24"/>
        </w:rPr>
        <w:t>peer-reviewed journal articles, reports</w:t>
      </w:r>
      <w:r w:rsidR="00376975" w:rsidRPr="00343203">
        <w:rPr>
          <w:sz w:val="24"/>
          <w:szCs w:val="24"/>
        </w:rPr>
        <w:t xml:space="preserve"> related to industry</w:t>
      </w:r>
      <w:r w:rsidRPr="00343203">
        <w:rPr>
          <w:sz w:val="24"/>
          <w:szCs w:val="24"/>
        </w:rPr>
        <w:t xml:space="preserve"> publications</w:t>
      </w:r>
      <w:r w:rsidR="00376975" w:rsidRPr="00343203">
        <w:rPr>
          <w:sz w:val="24"/>
          <w:szCs w:val="24"/>
        </w:rPr>
        <w:t xml:space="preserve"> of company such as </w:t>
      </w:r>
      <w:r w:rsidR="001C3AF6" w:rsidRPr="00343203">
        <w:rPr>
          <w:sz w:val="24"/>
          <w:szCs w:val="24"/>
        </w:rPr>
        <w:t>Retail companies</w:t>
      </w:r>
      <w:r w:rsidR="00376975" w:rsidRPr="00343203">
        <w:rPr>
          <w:sz w:val="24"/>
          <w:szCs w:val="24"/>
        </w:rPr>
        <w:t xml:space="preserve"> </w:t>
      </w:r>
      <w:r w:rsidRPr="00343203">
        <w:rPr>
          <w:sz w:val="24"/>
          <w:szCs w:val="24"/>
        </w:rPr>
        <w:t>and government documents.</w:t>
      </w:r>
      <w:r w:rsidR="00376975" w:rsidRPr="00343203">
        <w:rPr>
          <w:sz w:val="24"/>
          <w:szCs w:val="24"/>
        </w:rPr>
        <w:t xml:space="preserve"> A</w:t>
      </w:r>
      <w:r w:rsidRPr="00343203">
        <w:rPr>
          <w:sz w:val="24"/>
          <w:szCs w:val="24"/>
        </w:rPr>
        <w:t xml:space="preserve">ll sources will be appropriately cited </w:t>
      </w:r>
      <w:r w:rsidR="00376975" w:rsidRPr="00343203">
        <w:rPr>
          <w:sz w:val="24"/>
          <w:szCs w:val="24"/>
        </w:rPr>
        <w:t xml:space="preserve">along </w:t>
      </w:r>
      <w:r w:rsidR="00386EB5" w:rsidRPr="00343203">
        <w:rPr>
          <w:sz w:val="24"/>
          <w:szCs w:val="24"/>
        </w:rPr>
        <w:t>with referenced</w:t>
      </w:r>
      <w:r w:rsidR="00376975" w:rsidRPr="00343203">
        <w:rPr>
          <w:sz w:val="24"/>
          <w:szCs w:val="24"/>
        </w:rPr>
        <w:t xml:space="preserve"> which reduces </w:t>
      </w:r>
      <w:r w:rsidRPr="00343203">
        <w:rPr>
          <w:sz w:val="24"/>
          <w:szCs w:val="24"/>
        </w:rPr>
        <w:t>the risk of plagiarism</w:t>
      </w:r>
      <w:r w:rsidR="00376975" w:rsidRPr="00343203">
        <w:rPr>
          <w:sz w:val="24"/>
          <w:szCs w:val="24"/>
        </w:rPr>
        <w:t xml:space="preserve"> to maintain academic integrity</w:t>
      </w:r>
      <w:r w:rsidRPr="00343203">
        <w:rPr>
          <w:sz w:val="24"/>
          <w:szCs w:val="24"/>
        </w:rPr>
        <w:t xml:space="preserve">. </w:t>
      </w:r>
      <w:r w:rsidRPr="00343203">
        <w:rPr>
          <w:sz w:val="24"/>
          <w:szCs w:val="24"/>
        </w:rPr>
        <w:lastRenderedPageBreak/>
        <w:t xml:space="preserve">Furthermore, data will be analysed </w:t>
      </w:r>
      <w:r w:rsidR="00CE3116" w:rsidRPr="00343203">
        <w:rPr>
          <w:sz w:val="24"/>
          <w:szCs w:val="24"/>
        </w:rPr>
        <w:t>with the help of sourced secondary data</w:t>
      </w:r>
      <w:r w:rsidRPr="00343203">
        <w:rPr>
          <w:sz w:val="24"/>
          <w:szCs w:val="24"/>
        </w:rPr>
        <w:t xml:space="preserve"> </w:t>
      </w:r>
      <w:r w:rsidR="00376975" w:rsidRPr="00343203">
        <w:rPr>
          <w:sz w:val="24"/>
          <w:szCs w:val="24"/>
        </w:rPr>
        <w:t xml:space="preserve">as well </w:t>
      </w:r>
      <w:r w:rsidR="00386EB5" w:rsidRPr="00343203">
        <w:rPr>
          <w:sz w:val="24"/>
          <w:szCs w:val="24"/>
        </w:rPr>
        <w:t>as transparently</w:t>
      </w:r>
      <w:r w:rsidRPr="00343203">
        <w:rPr>
          <w:sz w:val="24"/>
          <w:szCs w:val="24"/>
        </w:rPr>
        <w:t xml:space="preserve"> to ensure the reliability,</w:t>
      </w:r>
      <w:r w:rsidR="00FF097C" w:rsidRPr="00343203">
        <w:rPr>
          <w:sz w:val="24"/>
          <w:szCs w:val="24"/>
        </w:rPr>
        <w:t xml:space="preserve"> </w:t>
      </w:r>
      <w:r w:rsidRPr="00343203">
        <w:rPr>
          <w:sz w:val="24"/>
          <w:szCs w:val="24"/>
        </w:rPr>
        <w:t>validity</w:t>
      </w:r>
      <w:r w:rsidR="00376975" w:rsidRPr="00343203">
        <w:rPr>
          <w:sz w:val="24"/>
          <w:szCs w:val="24"/>
        </w:rPr>
        <w:t xml:space="preserve"> along with </w:t>
      </w:r>
      <w:r w:rsidRPr="00343203">
        <w:rPr>
          <w:sz w:val="24"/>
          <w:szCs w:val="24"/>
        </w:rPr>
        <w:t>ethical conduct of the research.</w:t>
      </w:r>
    </w:p>
    <w:p w14:paraId="30679380" w14:textId="77777777" w:rsidR="007276ED" w:rsidRPr="00343203" w:rsidRDefault="009719A0" w:rsidP="00343203">
      <w:pPr>
        <w:pStyle w:val="Heading1"/>
        <w:rPr>
          <w:rFonts w:ascii="Arial" w:hAnsi="Arial"/>
          <w:sz w:val="24"/>
          <w:szCs w:val="24"/>
        </w:rPr>
      </w:pPr>
      <w:bookmarkStart w:id="20" w:name="_Toc231488679"/>
      <w:r w:rsidRPr="00343203">
        <w:rPr>
          <w:rFonts w:ascii="Arial" w:hAnsi="Arial"/>
          <w:sz w:val="24"/>
          <w:szCs w:val="24"/>
        </w:rPr>
        <w:t>6. Timeline</w:t>
      </w:r>
      <w:bookmarkEnd w:id="20"/>
    </w:p>
    <w:p w14:paraId="109254D1" w14:textId="77777777" w:rsidR="007276ED" w:rsidRPr="00343203" w:rsidRDefault="009719A0" w:rsidP="00343203">
      <w:pPr>
        <w:spacing w:line="360" w:lineRule="auto"/>
        <w:jc w:val="both"/>
        <w:rPr>
          <w:rFonts w:eastAsia="Times New Roman"/>
          <w:sz w:val="24"/>
          <w:szCs w:val="24"/>
        </w:rPr>
      </w:pPr>
      <w:r w:rsidRPr="00343203">
        <w:rPr>
          <w:rFonts w:eastAsia="Times New Roman"/>
          <w:noProof/>
          <w:sz w:val="24"/>
          <w:szCs w:val="24"/>
          <w:lang w:val="en-IN" w:eastAsia="en-IN"/>
        </w:rPr>
        <w:drawing>
          <wp:inline distT="114300" distB="114300" distL="114300" distR="114300" wp14:anchorId="28059627" wp14:editId="795E1302">
            <wp:extent cx="5943600" cy="26670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2667000"/>
                    </a:xfrm>
                    <a:prstGeom prst="rect">
                      <a:avLst/>
                    </a:prstGeom>
                    <a:ln/>
                  </pic:spPr>
                </pic:pic>
              </a:graphicData>
            </a:graphic>
          </wp:inline>
        </w:drawing>
      </w:r>
    </w:p>
    <w:p w14:paraId="58CC9C0F" w14:textId="7999E7D8" w:rsidR="007276ED" w:rsidRPr="00343203" w:rsidRDefault="009719A0" w:rsidP="00343203">
      <w:pPr>
        <w:spacing w:line="360" w:lineRule="auto"/>
        <w:jc w:val="both"/>
        <w:rPr>
          <w:rFonts w:eastAsia="Times New Roman"/>
          <w:b/>
          <w:bCs/>
          <w:sz w:val="24"/>
          <w:szCs w:val="24"/>
        </w:rPr>
      </w:pPr>
      <w:r w:rsidRPr="00343203">
        <w:rPr>
          <w:rFonts w:eastAsia="Times New Roman"/>
          <w:b/>
          <w:bCs/>
          <w:sz w:val="24"/>
          <w:szCs w:val="24"/>
        </w:rPr>
        <w:t xml:space="preserve">Figure </w:t>
      </w:r>
      <w:r w:rsidR="00956E5C" w:rsidRPr="00343203">
        <w:rPr>
          <w:rFonts w:eastAsia="Times New Roman"/>
          <w:b/>
          <w:bCs/>
          <w:sz w:val="24"/>
          <w:szCs w:val="24"/>
        </w:rPr>
        <w:t>5</w:t>
      </w:r>
      <w:r w:rsidRPr="00343203">
        <w:rPr>
          <w:rFonts w:eastAsia="Times New Roman"/>
          <w:b/>
          <w:bCs/>
          <w:sz w:val="24"/>
          <w:szCs w:val="24"/>
        </w:rPr>
        <w:t>: Research Timeline</w:t>
      </w:r>
    </w:p>
    <w:p w14:paraId="3C8BC5E3" w14:textId="77777777" w:rsidR="007276ED" w:rsidRPr="00386EB5" w:rsidRDefault="009719A0" w:rsidP="00343203">
      <w:pPr>
        <w:spacing w:line="360" w:lineRule="auto"/>
        <w:jc w:val="both"/>
        <w:rPr>
          <w:rFonts w:ascii="Times New Roman" w:eastAsia="Times New Roman" w:hAnsi="Times New Roman" w:cs="Times New Roman"/>
          <w:sz w:val="24"/>
          <w:szCs w:val="24"/>
        </w:rPr>
      </w:pPr>
      <w:r w:rsidRPr="00343203">
        <w:rPr>
          <w:rFonts w:eastAsia="Times New Roman"/>
          <w:sz w:val="24"/>
          <w:szCs w:val="24"/>
        </w:rPr>
        <w:t>(Source: Self-created)</w:t>
      </w:r>
      <w:r w:rsidRPr="00386EB5">
        <w:br w:type="page"/>
      </w:r>
    </w:p>
    <w:p w14:paraId="59337885" w14:textId="77777777" w:rsidR="007276ED" w:rsidRPr="00343203" w:rsidRDefault="009719A0" w:rsidP="00343203">
      <w:pPr>
        <w:pStyle w:val="Heading1"/>
        <w:jc w:val="left"/>
        <w:rPr>
          <w:rFonts w:ascii="Arial" w:hAnsi="Arial"/>
          <w:sz w:val="24"/>
          <w:szCs w:val="24"/>
        </w:rPr>
      </w:pPr>
      <w:bookmarkStart w:id="21" w:name="_Toc231488680"/>
      <w:r w:rsidRPr="00343203">
        <w:rPr>
          <w:rFonts w:ascii="Arial" w:hAnsi="Arial"/>
          <w:sz w:val="24"/>
          <w:szCs w:val="24"/>
        </w:rPr>
        <w:lastRenderedPageBreak/>
        <w:t>Reference List</w:t>
      </w:r>
      <w:bookmarkEnd w:id="21"/>
    </w:p>
    <w:p w14:paraId="4F653C56" w14:textId="777777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t xml:space="preserve">Adams, D., Donovan, J. and Topple, C., (2023). Sustainability in large food and beverage companies and their supply chains: An investigation into key drivers and barriers affecting sustainability strategies. </w:t>
      </w:r>
      <w:r w:rsidRPr="00343203">
        <w:rPr>
          <w:rFonts w:eastAsia="Times New Roman"/>
          <w:i/>
          <w:iCs/>
          <w:sz w:val="24"/>
          <w:szCs w:val="24"/>
          <w:highlight w:val="white"/>
        </w:rPr>
        <w:t>Business Strategy and the Environment, 32</w:t>
      </w:r>
      <w:r w:rsidRPr="00343203">
        <w:rPr>
          <w:rFonts w:eastAsia="Times New Roman"/>
          <w:sz w:val="24"/>
          <w:szCs w:val="24"/>
          <w:highlight w:val="white"/>
        </w:rPr>
        <w:t>(4), pp.1451-1463.</w:t>
      </w:r>
      <w:hyperlink r:id="rId13">
        <w:r w:rsidRPr="00343203">
          <w:rPr>
            <w:rFonts w:eastAsia="Times New Roman"/>
            <w:color w:val="1155CC"/>
            <w:sz w:val="24"/>
            <w:szCs w:val="24"/>
            <w:highlight w:val="white"/>
            <w:u w:val="single"/>
          </w:rPr>
          <w:t>https://onlinelibrary.wiley.com/doi/pdfdirect/10.1002/bse.3198</w:t>
        </w:r>
      </w:hyperlink>
    </w:p>
    <w:p w14:paraId="79C87D9D" w14:textId="777777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t xml:space="preserve">Bani-Melhem, A.J., Aboelmaged, M. and Alkhatib, S.F., (2025). Driving service performance: the interplay of innovation and resilience in food retail supply chain. </w:t>
      </w:r>
      <w:r w:rsidRPr="00343203">
        <w:rPr>
          <w:rFonts w:eastAsia="Times New Roman"/>
          <w:i/>
          <w:iCs/>
          <w:sz w:val="24"/>
          <w:szCs w:val="24"/>
          <w:highlight w:val="white"/>
        </w:rPr>
        <w:t>Business Process Management Journal.</w:t>
      </w:r>
      <w:r w:rsidRPr="00343203">
        <w:rPr>
          <w:rFonts w:eastAsia="Times New Roman"/>
          <w:sz w:val="24"/>
          <w:szCs w:val="24"/>
          <w:highlight w:val="white"/>
        </w:rPr>
        <w:t xml:space="preserve"> </w:t>
      </w:r>
      <w:hyperlink r:id="rId14">
        <w:r w:rsidRPr="00343203">
          <w:rPr>
            <w:rFonts w:eastAsia="Times New Roman"/>
            <w:color w:val="1155CC"/>
            <w:sz w:val="24"/>
            <w:szCs w:val="24"/>
            <w:highlight w:val="white"/>
            <w:u w:val="single"/>
          </w:rPr>
          <w:t>https://www.researchgate.net/profile/Saleh-Alkhatib/publication/392625410_Driving_service_performance_the_interplay_of_innovation_and_resilience_in_food_retail_supply_chain/links/69e8dad1a33e5c006ce67cce/Driving-service-performance-the-interplay-of-innovation-and-resilience-in-food-retail-supply-chain.pdf</w:t>
        </w:r>
      </w:hyperlink>
    </w:p>
    <w:p w14:paraId="1B87F017" w14:textId="77777777" w:rsidR="00D666AF" w:rsidRPr="00343203" w:rsidRDefault="00D666AF" w:rsidP="00343203">
      <w:pPr>
        <w:spacing w:line="360" w:lineRule="auto"/>
        <w:rPr>
          <w:rFonts w:eastAsia="Times New Roman"/>
          <w:sz w:val="24"/>
          <w:szCs w:val="24"/>
          <w:highlight w:val="white"/>
        </w:rPr>
      </w:pPr>
      <w:r w:rsidRPr="00343203">
        <w:rPr>
          <w:rFonts w:eastAsia="Times New Roman"/>
          <w:color w:val="222222"/>
          <w:sz w:val="24"/>
          <w:szCs w:val="24"/>
          <w:highlight w:val="white"/>
        </w:rPr>
        <w:t xml:space="preserve">Bridoux, F. and Stoelhorst, J.W., (2022). Stakeholder theory, strategy, and organization: Past, present, and future. </w:t>
      </w:r>
      <w:r w:rsidRPr="00343203">
        <w:rPr>
          <w:rFonts w:eastAsia="Times New Roman"/>
          <w:i/>
          <w:iCs/>
          <w:color w:val="222222"/>
          <w:sz w:val="24"/>
          <w:szCs w:val="24"/>
          <w:highlight w:val="white"/>
        </w:rPr>
        <w:t>Strategic Organization</w:t>
      </w:r>
      <w:r w:rsidRPr="00343203">
        <w:rPr>
          <w:rFonts w:eastAsia="Times New Roman"/>
          <w:color w:val="222222"/>
          <w:sz w:val="24"/>
          <w:szCs w:val="24"/>
          <w:highlight w:val="white"/>
        </w:rPr>
        <w:t xml:space="preserve">, </w:t>
      </w:r>
      <w:r w:rsidRPr="00343203">
        <w:rPr>
          <w:rFonts w:eastAsia="Times New Roman"/>
          <w:i/>
          <w:iCs/>
          <w:color w:val="222222"/>
          <w:sz w:val="24"/>
          <w:szCs w:val="24"/>
          <w:highlight w:val="white"/>
        </w:rPr>
        <w:t>20</w:t>
      </w:r>
      <w:r w:rsidRPr="00343203">
        <w:rPr>
          <w:rFonts w:eastAsia="Times New Roman"/>
          <w:color w:val="222222"/>
          <w:sz w:val="24"/>
          <w:szCs w:val="24"/>
          <w:highlight w:val="white"/>
        </w:rPr>
        <w:t>(4), pp.797-809.</w:t>
      </w:r>
      <w:r w:rsidRPr="00343203">
        <w:rPr>
          <w:rFonts w:eastAsia="Times New Roman"/>
          <w:sz w:val="24"/>
          <w:szCs w:val="24"/>
          <w:highlight w:val="white"/>
        </w:rPr>
        <w:t xml:space="preserve"> </w:t>
      </w:r>
      <w:hyperlink r:id="rId15">
        <w:r w:rsidRPr="00343203">
          <w:rPr>
            <w:rFonts w:eastAsia="Times New Roman"/>
            <w:color w:val="1155CC"/>
            <w:sz w:val="24"/>
            <w:szCs w:val="24"/>
            <w:highlight w:val="white"/>
            <w:u w:val="single"/>
          </w:rPr>
          <w:t>https://journals.sagepub.com/doi/pdf/10.1177/14761270221127628</w:t>
        </w:r>
      </w:hyperlink>
    </w:p>
    <w:p w14:paraId="4912662A" w14:textId="77777777" w:rsidR="00D666AF" w:rsidRPr="00343203" w:rsidRDefault="00D666AF" w:rsidP="00343203">
      <w:pPr>
        <w:spacing w:line="360" w:lineRule="auto"/>
        <w:rPr>
          <w:rFonts w:eastAsia="Times New Roman"/>
          <w:sz w:val="24"/>
          <w:szCs w:val="24"/>
          <w:highlight w:val="white"/>
        </w:rPr>
      </w:pPr>
      <w:r w:rsidRPr="00343203">
        <w:rPr>
          <w:rFonts w:eastAsia="Times New Roman"/>
          <w:color w:val="222222"/>
          <w:sz w:val="24"/>
          <w:szCs w:val="24"/>
          <w:highlight w:val="white"/>
        </w:rPr>
        <w:t xml:space="preserve">Cheong, H.I., Lyons, A., Houghton, R. and Majumdar, A., (2023). Secondary qualitative research methodology using online data within the context of social sciences. </w:t>
      </w:r>
      <w:r w:rsidRPr="00343203">
        <w:rPr>
          <w:rFonts w:eastAsia="Times New Roman"/>
          <w:i/>
          <w:iCs/>
          <w:color w:val="222222"/>
          <w:sz w:val="24"/>
          <w:szCs w:val="24"/>
          <w:highlight w:val="white"/>
        </w:rPr>
        <w:t>International Journal of Qualitative Methods</w:t>
      </w:r>
      <w:r w:rsidRPr="00343203">
        <w:rPr>
          <w:rFonts w:eastAsia="Times New Roman"/>
          <w:color w:val="222222"/>
          <w:sz w:val="24"/>
          <w:szCs w:val="24"/>
          <w:highlight w:val="white"/>
        </w:rPr>
        <w:t xml:space="preserve">, </w:t>
      </w:r>
      <w:r w:rsidRPr="00343203">
        <w:rPr>
          <w:rFonts w:eastAsia="Times New Roman"/>
          <w:i/>
          <w:iCs/>
          <w:color w:val="222222"/>
          <w:sz w:val="24"/>
          <w:szCs w:val="24"/>
          <w:highlight w:val="white"/>
        </w:rPr>
        <w:t>22</w:t>
      </w:r>
      <w:r w:rsidRPr="00343203">
        <w:rPr>
          <w:rFonts w:eastAsia="Times New Roman"/>
          <w:color w:val="222222"/>
          <w:sz w:val="24"/>
          <w:szCs w:val="24"/>
          <w:highlight w:val="white"/>
        </w:rPr>
        <w:t>, p.16094069231180160.</w:t>
      </w:r>
      <w:r w:rsidRPr="00343203">
        <w:rPr>
          <w:rFonts w:eastAsia="Times New Roman"/>
          <w:sz w:val="24"/>
          <w:szCs w:val="24"/>
          <w:highlight w:val="white"/>
        </w:rPr>
        <w:t xml:space="preserve"> </w:t>
      </w:r>
      <w:hyperlink r:id="rId16">
        <w:r w:rsidRPr="00343203">
          <w:rPr>
            <w:rFonts w:eastAsia="Times New Roman"/>
            <w:color w:val="1155CC"/>
            <w:sz w:val="24"/>
            <w:szCs w:val="24"/>
            <w:highlight w:val="white"/>
            <w:u w:val="single"/>
          </w:rPr>
          <w:t>https://journals.sagepub.com/doi/pdf/10.1177/16094069231180160</w:t>
        </w:r>
      </w:hyperlink>
    </w:p>
    <w:p w14:paraId="61E641DB" w14:textId="77777777" w:rsidR="00D666AF" w:rsidRPr="00343203" w:rsidRDefault="00D666AF" w:rsidP="00343203">
      <w:pPr>
        <w:spacing w:line="360" w:lineRule="auto"/>
        <w:rPr>
          <w:rFonts w:eastAsia="Times New Roman"/>
          <w:sz w:val="24"/>
          <w:szCs w:val="24"/>
          <w:highlight w:val="white"/>
        </w:rPr>
      </w:pPr>
      <w:r w:rsidRPr="00343203">
        <w:rPr>
          <w:rFonts w:eastAsia="Times New Roman"/>
          <w:color w:val="222222"/>
          <w:sz w:val="24"/>
          <w:szCs w:val="24"/>
          <w:highlight w:val="white"/>
        </w:rPr>
        <w:t xml:space="preserve">Denscombe, M., (2025). Decolonial research methodology: an assessment of the challenge to established practice. </w:t>
      </w:r>
      <w:r w:rsidRPr="00343203">
        <w:rPr>
          <w:rFonts w:eastAsia="Times New Roman"/>
          <w:i/>
          <w:iCs/>
          <w:color w:val="222222"/>
          <w:sz w:val="24"/>
          <w:szCs w:val="24"/>
          <w:highlight w:val="white"/>
        </w:rPr>
        <w:t>International Journal of Social Research Methodology</w:t>
      </w:r>
      <w:r w:rsidRPr="00343203">
        <w:rPr>
          <w:rFonts w:eastAsia="Times New Roman"/>
          <w:color w:val="222222"/>
          <w:sz w:val="24"/>
          <w:szCs w:val="24"/>
          <w:highlight w:val="white"/>
        </w:rPr>
        <w:t xml:space="preserve">, </w:t>
      </w:r>
      <w:r w:rsidRPr="00343203">
        <w:rPr>
          <w:rFonts w:eastAsia="Times New Roman"/>
          <w:i/>
          <w:iCs/>
          <w:color w:val="222222"/>
          <w:sz w:val="24"/>
          <w:szCs w:val="24"/>
          <w:highlight w:val="white"/>
        </w:rPr>
        <w:t>28</w:t>
      </w:r>
      <w:r w:rsidRPr="00343203">
        <w:rPr>
          <w:rFonts w:eastAsia="Times New Roman"/>
          <w:color w:val="222222"/>
          <w:sz w:val="24"/>
          <w:szCs w:val="24"/>
          <w:highlight w:val="white"/>
        </w:rPr>
        <w:t>(2), pp.231-240.</w:t>
      </w:r>
      <w:r w:rsidRPr="00343203">
        <w:rPr>
          <w:rFonts w:eastAsia="Times New Roman"/>
          <w:sz w:val="24"/>
          <w:szCs w:val="24"/>
          <w:highlight w:val="white"/>
        </w:rPr>
        <w:t xml:space="preserve"> </w:t>
      </w:r>
      <w:hyperlink r:id="rId17">
        <w:r w:rsidRPr="00343203">
          <w:rPr>
            <w:rFonts w:eastAsia="Times New Roman"/>
            <w:color w:val="1155CC"/>
            <w:sz w:val="24"/>
            <w:szCs w:val="24"/>
            <w:highlight w:val="white"/>
            <w:u w:val="single"/>
          </w:rPr>
          <w:t>https://www.tandfonline.com/doi/pdf/10.1080/13645579.2024.2357558</w:t>
        </w:r>
      </w:hyperlink>
    </w:p>
    <w:p w14:paraId="59795E47" w14:textId="777777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t xml:space="preserve">Garg, R. (2021). </w:t>
      </w:r>
      <w:r w:rsidRPr="00343203">
        <w:rPr>
          <w:rFonts w:eastAsia="Times New Roman"/>
          <w:i/>
          <w:iCs/>
          <w:sz w:val="24"/>
          <w:szCs w:val="24"/>
          <w:highlight w:val="white"/>
        </w:rPr>
        <w:t>All you need to know about the stakeholder theory</w:t>
      </w:r>
      <w:r w:rsidRPr="00343203">
        <w:rPr>
          <w:rFonts w:eastAsia="Times New Roman"/>
          <w:sz w:val="24"/>
          <w:szCs w:val="24"/>
          <w:highlight w:val="white"/>
        </w:rPr>
        <w:t xml:space="preserve">. [online] iPleaders. Available at: </w:t>
      </w:r>
      <w:hyperlink r:id="rId18">
        <w:r w:rsidRPr="00343203">
          <w:rPr>
            <w:rFonts w:eastAsia="Times New Roman"/>
            <w:color w:val="1155CC"/>
            <w:sz w:val="24"/>
            <w:szCs w:val="24"/>
            <w:highlight w:val="white"/>
            <w:u w:val="single"/>
          </w:rPr>
          <w:t>https://blog.ipleaders.in/need-know-stakeholder-theory/</w:t>
        </w:r>
      </w:hyperlink>
      <w:r w:rsidRPr="00343203">
        <w:rPr>
          <w:rFonts w:eastAsia="Times New Roman"/>
          <w:sz w:val="24"/>
          <w:szCs w:val="24"/>
          <w:highlight w:val="white"/>
        </w:rPr>
        <w:t xml:space="preserve"> [Accessed 3 Jun. 2026]. </w:t>
      </w:r>
    </w:p>
    <w:p w14:paraId="20229CF7" w14:textId="3B7AEC20"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t xml:space="preserve">Hashim, M., Nazam, M., Abrar, M., Hussain, Z., Nazim, M. and Shabbir, R., (2021). Unlocking the sustainable production indicators: a novel </w:t>
      </w:r>
      <w:r w:rsidR="001C3AF6" w:rsidRPr="00343203">
        <w:rPr>
          <w:rFonts w:eastAsia="Times New Roman"/>
          <w:sz w:val="24"/>
          <w:szCs w:val="24"/>
          <w:highlight w:val="white"/>
        </w:rPr>
        <w:t>retail companies</w:t>
      </w:r>
      <w:r w:rsidRPr="00343203">
        <w:rPr>
          <w:rFonts w:eastAsia="Times New Roman"/>
          <w:sz w:val="24"/>
          <w:szCs w:val="24"/>
          <w:highlight w:val="white"/>
        </w:rPr>
        <w:t xml:space="preserve"> based fuzzy AHP approach. </w:t>
      </w:r>
      <w:r w:rsidRPr="00343203">
        <w:rPr>
          <w:rFonts w:eastAsia="Times New Roman"/>
          <w:i/>
          <w:iCs/>
          <w:sz w:val="24"/>
          <w:szCs w:val="24"/>
          <w:highlight w:val="white"/>
        </w:rPr>
        <w:t>Cogent Business &amp; Management, 8</w:t>
      </w:r>
      <w:r w:rsidRPr="00343203">
        <w:rPr>
          <w:rFonts w:eastAsia="Times New Roman"/>
          <w:sz w:val="24"/>
          <w:szCs w:val="24"/>
          <w:highlight w:val="white"/>
        </w:rPr>
        <w:t>(1), p.1870807.</w:t>
      </w:r>
      <w:hyperlink r:id="rId19">
        <w:r w:rsidRPr="00343203">
          <w:rPr>
            <w:rFonts w:eastAsia="Times New Roman"/>
            <w:color w:val="1155CC"/>
            <w:sz w:val="24"/>
            <w:szCs w:val="24"/>
            <w:highlight w:val="white"/>
            <w:u w:val="single"/>
          </w:rPr>
          <w:t>https://www.tandfonline.com/doi/pdf/10.1080/23311975.2020.1870807</w:t>
        </w:r>
      </w:hyperlink>
    </w:p>
    <w:p w14:paraId="6AEC7B08" w14:textId="777777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lastRenderedPageBreak/>
        <w:t xml:space="preserve">Hirth, S., Morgan, E., Kaptan, G., Crastes dit Sourd, R., Tallontire, A., Young, W. and Winter, M., (2025). Restoring Food System Resilience in a Turbulent World: Supply Chain Actors' Shared Responsibility. </w:t>
      </w:r>
      <w:r w:rsidRPr="00343203">
        <w:rPr>
          <w:rFonts w:eastAsia="Times New Roman"/>
          <w:i/>
          <w:iCs/>
          <w:sz w:val="24"/>
          <w:szCs w:val="24"/>
          <w:highlight w:val="white"/>
        </w:rPr>
        <w:t>Business Strategy and the Environment, 34</w:t>
      </w:r>
      <w:r w:rsidRPr="00343203">
        <w:rPr>
          <w:rFonts w:eastAsia="Times New Roman"/>
          <w:sz w:val="24"/>
          <w:szCs w:val="24"/>
          <w:highlight w:val="white"/>
        </w:rPr>
        <w:t>(5), pp.6007-6023.</w:t>
      </w:r>
      <w:hyperlink r:id="rId20">
        <w:r w:rsidRPr="00343203">
          <w:rPr>
            <w:rFonts w:eastAsia="Times New Roman"/>
            <w:color w:val="1155CC"/>
            <w:sz w:val="24"/>
            <w:szCs w:val="24"/>
            <w:highlight w:val="white"/>
            <w:u w:val="single"/>
          </w:rPr>
          <w:t>https://onlinelibrary.wiley.com/doi/pdf/10.1002/bse.4287</w:t>
        </w:r>
      </w:hyperlink>
    </w:p>
    <w:p w14:paraId="0D38D0CE" w14:textId="77777777" w:rsidR="00D666AF" w:rsidRPr="00343203" w:rsidRDefault="00D666AF" w:rsidP="00343203">
      <w:pPr>
        <w:spacing w:line="360" w:lineRule="auto"/>
        <w:rPr>
          <w:rFonts w:eastAsia="Times New Roman"/>
          <w:sz w:val="24"/>
          <w:szCs w:val="24"/>
          <w:highlight w:val="white"/>
        </w:rPr>
      </w:pPr>
      <w:r w:rsidRPr="00343203">
        <w:rPr>
          <w:rFonts w:eastAsia="Times New Roman"/>
          <w:color w:val="222222"/>
          <w:sz w:val="24"/>
          <w:szCs w:val="24"/>
          <w:highlight w:val="white"/>
        </w:rPr>
        <w:t xml:space="preserve">Islam, M.R., Khan, N.A. and Baikady, R. eds., (2022). </w:t>
      </w:r>
      <w:r w:rsidRPr="00343203">
        <w:rPr>
          <w:rFonts w:eastAsia="Times New Roman"/>
          <w:i/>
          <w:iCs/>
          <w:color w:val="222222"/>
          <w:sz w:val="24"/>
          <w:szCs w:val="24"/>
          <w:highlight w:val="white"/>
        </w:rPr>
        <w:t>Principles of social research methodology</w:t>
      </w:r>
      <w:r w:rsidRPr="00343203">
        <w:rPr>
          <w:rFonts w:eastAsia="Times New Roman"/>
          <w:color w:val="222222"/>
          <w:sz w:val="24"/>
          <w:szCs w:val="24"/>
          <w:highlight w:val="white"/>
        </w:rPr>
        <w:t>. Springer Nature.</w:t>
      </w:r>
      <w:r w:rsidRPr="00343203">
        <w:rPr>
          <w:rFonts w:eastAsia="Times New Roman"/>
          <w:sz w:val="24"/>
          <w:szCs w:val="24"/>
          <w:highlight w:val="white"/>
        </w:rPr>
        <w:t xml:space="preserve"> </w:t>
      </w:r>
      <w:hyperlink r:id="rId21">
        <w:r w:rsidRPr="00343203">
          <w:rPr>
            <w:rFonts w:eastAsia="Times New Roman"/>
            <w:color w:val="1155CC"/>
            <w:sz w:val="24"/>
            <w:szCs w:val="24"/>
            <w:highlight w:val="white"/>
            <w:u w:val="single"/>
          </w:rPr>
          <w:t>https://www.researchgate.net/profile/M-Islam-22/publication/364810712_Principles_of_Social_Research_Methodology/links/635aba2496e83c26eb5d3b8c/Principles-of-Social-Research-Methodology.pdf</w:t>
        </w:r>
      </w:hyperlink>
    </w:p>
    <w:p w14:paraId="57AF1BB8" w14:textId="777777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t xml:space="preserve">Lai, Y., (2024). Innovative strategies in logistics and supply chain management: Navigating modern challenges. In </w:t>
      </w:r>
      <w:r w:rsidRPr="00343203">
        <w:rPr>
          <w:rFonts w:eastAsia="Times New Roman"/>
          <w:i/>
          <w:iCs/>
          <w:sz w:val="24"/>
          <w:szCs w:val="24"/>
          <w:highlight w:val="white"/>
        </w:rPr>
        <w:t>SHS Web of Conferences</w:t>
      </w:r>
      <w:r w:rsidRPr="00343203">
        <w:rPr>
          <w:rFonts w:eastAsia="Times New Roman"/>
          <w:sz w:val="24"/>
          <w:szCs w:val="24"/>
          <w:highlight w:val="white"/>
        </w:rPr>
        <w:t xml:space="preserve"> (Vol. 183, p. 02020). EDP Sciences.</w:t>
      </w:r>
      <w:hyperlink r:id="rId22">
        <w:r w:rsidRPr="00343203">
          <w:rPr>
            <w:rFonts w:eastAsia="Times New Roman"/>
            <w:color w:val="1155CC"/>
            <w:sz w:val="24"/>
            <w:szCs w:val="24"/>
            <w:highlight w:val="white"/>
            <w:u w:val="single"/>
          </w:rPr>
          <w:t>https://www.shs-conferences.org/articles/shsconf/pdf/2024/03/shsconf_icpahd2024_02020.pdf</w:t>
        </w:r>
      </w:hyperlink>
    </w:p>
    <w:p w14:paraId="73C7341D" w14:textId="77777777" w:rsidR="00D666AF" w:rsidRPr="00343203" w:rsidRDefault="00D666AF" w:rsidP="00343203">
      <w:pPr>
        <w:spacing w:line="360" w:lineRule="auto"/>
        <w:rPr>
          <w:rFonts w:eastAsia="Times New Roman"/>
          <w:sz w:val="24"/>
          <w:szCs w:val="24"/>
          <w:highlight w:val="white"/>
        </w:rPr>
      </w:pPr>
      <w:r w:rsidRPr="00343203">
        <w:rPr>
          <w:rFonts w:eastAsia="Times New Roman"/>
          <w:color w:val="222222"/>
          <w:sz w:val="24"/>
          <w:szCs w:val="24"/>
          <w:highlight w:val="white"/>
        </w:rPr>
        <w:t xml:space="preserve">Mahajan, R., Lim, W.M., Sareen, M., Kumar, S. and Panwar, R., (2023). Stakeholder theory. </w:t>
      </w:r>
      <w:r w:rsidRPr="00343203">
        <w:rPr>
          <w:rFonts w:eastAsia="Times New Roman"/>
          <w:i/>
          <w:iCs/>
          <w:color w:val="222222"/>
          <w:sz w:val="24"/>
          <w:szCs w:val="24"/>
          <w:highlight w:val="white"/>
        </w:rPr>
        <w:t>Journal of Business Research</w:t>
      </w:r>
      <w:r w:rsidRPr="00343203">
        <w:rPr>
          <w:rFonts w:eastAsia="Times New Roman"/>
          <w:color w:val="222222"/>
          <w:sz w:val="24"/>
          <w:szCs w:val="24"/>
          <w:highlight w:val="white"/>
        </w:rPr>
        <w:t xml:space="preserve">, </w:t>
      </w:r>
      <w:r w:rsidRPr="00343203">
        <w:rPr>
          <w:rFonts w:eastAsia="Times New Roman"/>
          <w:i/>
          <w:iCs/>
          <w:color w:val="222222"/>
          <w:sz w:val="24"/>
          <w:szCs w:val="24"/>
          <w:highlight w:val="white"/>
        </w:rPr>
        <w:t>166</w:t>
      </w:r>
      <w:r w:rsidRPr="00343203">
        <w:rPr>
          <w:rFonts w:eastAsia="Times New Roman"/>
          <w:color w:val="222222"/>
          <w:sz w:val="24"/>
          <w:szCs w:val="24"/>
          <w:highlight w:val="white"/>
        </w:rPr>
        <w:t>, p.114104.</w:t>
      </w:r>
      <w:r w:rsidRPr="00343203">
        <w:rPr>
          <w:rFonts w:eastAsia="Times New Roman"/>
          <w:sz w:val="24"/>
          <w:szCs w:val="24"/>
          <w:highlight w:val="white"/>
        </w:rPr>
        <w:t xml:space="preserve"> </w:t>
      </w:r>
      <w:hyperlink r:id="rId23">
        <w:r w:rsidRPr="00343203">
          <w:rPr>
            <w:rFonts w:eastAsia="Times New Roman"/>
            <w:color w:val="1155CC"/>
            <w:sz w:val="24"/>
            <w:szCs w:val="24"/>
            <w:highlight w:val="white"/>
            <w:u w:val="single"/>
          </w:rPr>
          <w:t>https://www.sciencedirect.com/science/article/pii/S0148296323004629</w:t>
        </w:r>
      </w:hyperlink>
    </w:p>
    <w:p w14:paraId="3C27274F" w14:textId="777777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t xml:space="preserve">Mc Loughlin, K., Lewis, K., Lascelles, D. and Nudurupati, S., (2023). Sustainability in supply chains: reappraising business process management. </w:t>
      </w:r>
      <w:r w:rsidRPr="00343203">
        <w:rPr>
          <w:rFonts w:eastAsia="Times New Roman"/>
          <w:i/>
          <w:iCs/>
          <w:sz w:val="24"/>
          <w:szCs w:val="24"/>
          <w:highlight w:val="white"/>
        </w:rPr>
        <w:t>Production Planning &amp; Control, 34</w:t>
      </w:r>
      <w:r w:rsidRPr="00343203">
        <w:rPr>
          <w:rFonts w:eastAsia="Times New Roman"/>
          <w:sz w:val="24"/>
          <w:szCs w:val="24"/>
          <w:highlight w:val="white"/>
        </w:rPr>
        <w:t>(1), pp.19-52.</w:t>
      </w:r>
      <w:hyperlink r:id="rId24">
        <w:r w:rsidRPr="00343203">
          <w:rPr>
            <w:rFonts w:eastAsia="Times New Roman"/>
            <w:color w:val="1155CC"/>
            <w:sz w:val="24"/>
            <w:szCs w:val="24"/>
            <w:highlight w:val="white"/>
            <w:u w:val="single"/>
          </w:rPr>
          <w:t>https://www.tandfonline.com/doi/pdf/10.1080/09537287.2021.1884764</w:t>
        </w:r>
      </w:hyperlink>
    </w:p>
    <w:p w14:paraId="451BD565" w14:textId="1796BA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t xml:space="preserve">Meng, S., (2024) Operation management of grocery retailer in the uk: a case of </w:t>
      </w:r>
      <w:r w:rsidR="001C3AF6" w:rsidRPr="00343203">
        <w:rPr>
          <w:rFonts w:eastAsia="Times New Roman"/>
          <w:sz w:val="24"/>
          <w:szCs w:val="24"/>
          <w:highlight w:val="white"/>
        </w:rPr>
        <w:t>retail companies</w:t>
      </w:r>
      <w:r w:rsidRPr="00343203">
        <w:rPr>
          <w:rFonts w:eastAsia="Times New Roman"/>
          <w:sz w:val="24"/>
          <w:szCs w:val="24"/>
          <w:highlight w:val="white"/>
        </w:rPr>
        <w:t xml:space="preserve">. </w:t>
      </w:r>
      <w:r w:rsidRPr="00343203">
        <w:rPr>
          <w:rFonts w:eastAsia="Times New Roman"/>
          <w:i/>
          <w:iCs/>
          <w:sz w:val="24"/>
          <w:szCs w:val="24"/>
          <w:highlight w:val="white"/>
        </w:rPr>
        <w:t>Pacific International Journal, 7</w:t>
      </w:r>
      <w:r w:rsidRPr="00343203">
        <w:rPr>
          <w:rFonts w:eastAsia="Times New Roman"/>
          <w:sz w:val="24"/>
          <w:szCs w:val="24"/>
          <w:highlight w:val="white"/>
        </w:rPr>
        <w:t>(2), pp.136-142.</w:t>
      </w:r>
      <w:hyperlink r:id="rId25">
        <w:r w:rsidRPr="00343203">
          <w:rPr>
            <w:rFonts w:eastAsia="Times New Roman"/>
            <w:color w:val="1155CC"/>
            <w:sz w:val="24"/>
            <w:szCs w:val="24"/>
            <w:highlight w:val="white"/>
            <w:u w:val="single"/>
          </w:rPr>
          <w:t>http://rclss.com/index.php/pij/article/download/586/391</w:t>
        </w:r>
      </w:hyperlink>
    </w:p>
    <w:p w14:paraId="57D65969" w14:textId="777777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t xml:space="preserve">Nosratabadi, S., Mosavi, A. and Lakner, Z., (2020). Food supply chain and business model innovation. </w:t>
      </w:r>
      <w:r w:rsidRPr="00343203">
        <w:rPr>
          <w:rFonts w:eastAsia="Times New Roman"/>
          <w:i/>
          <w:iCs/>
          <w:sz w:val="24"/>
          <w:szCs w:val="24"/>
          <w:highlight w:val="white"/>
        </w:rPr>
        <w:t>Foods, 9(</w:t>
      </w:r>
      <w:r w:rsidRPr="00343203">
        <w:rPr>
          <w:rFonts w:eastAsia="Times New Roman"/>
          <w:sz w:val="24"/>
          <w:szCs w:val="24"/>
          <w:highlight w:val="white"/>
        </w:rPr>
        <w:t>2), p.132.</w:t>
      </w:r>
      <w:hyperlink r:id="rId26">
        <w:r w:rsidRPr="00343203">
          <w:rPr>
            <w:rFonts w:eastAsia="Times New Roman"/>
            <w:color w:val="1155CC"/>
            <w:sz w:val="24"/>
            <w:szCs w:val="24"/>
            <w:highlight w:val="white"/>
            <w:u w:val="single"/>
          </w:rPr>
          <w:t>https://www.mdpi.com/2304-8158/9/2/132</w:t>
        </w:r>
      </w:hyperlink>
    </w:p>
    <w:p w14:paraId="5530E331" w14:textId="777777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rPr>
        <w:t xml:space="preserve">Sharma, I., Sonar, H., Ghag, N., Belal, H.M. and Majeed, M.A., (2025). Enhancing resilience in the fresh food supply chain: a managerial perspective through interpretive analysis. </w:t>
      </w:r>
      <w:r w:rsidRPr="00343203">
        <w:rPr>
          <w:rFonts w:eastAsia="Times New Roman"/>
          <w:i/>
          <w:iCs/>
          <w:sz w:val="24"/>
          <w:szCs w:val="24"/>
          <w:highlight w:val="white"/>
        </w:rPr>
        <w:t>British Food Journal, 127</w:t>
      </w:r>
      <w:r w:rsidRPr="00343203">
        <w:rPr>
          <w:rFonts w:eastAsia="Times New Roman"/>
          <w:sz w:val="24"/>
          <w:szCs w:val="24"/>
          <w:highlight w:val="white"/>
        </w:rPr>
        <w:t>(12), pp.4715-4741.</w:t>
      </w:r>
      <w:hyperlink r:id="rId27">
        <w:r w:rsidRPr="00343203">
          <w:rPr>
            <w:rFonts w:eastAsia="Times New Roman"/>
            <w:color w:val="1155CC"/>
            <w:sz w:val="24"/>
            <w:szCs w:val="24"/>
            <w:highlight w:val="white"/>
            <w:u w:val="single"/>
          </w:rPr>
          <w:t>https://researchonline.ljmu.ac.uk/id/eprint/27211/3/Enhancing%20Resilience%20in%20the%20Fresh%20Food%20Supply%20Chain%20A%20Managerial%20Perspective%20Through%20Interpretive%20Analysis%20.pdf</w:t>
        </w:r>
      </w:hyperlink>
    </w:p>
    <w:p w14:paraId="4F88A4AB" w14:textId="77777777" w:rsidR="00D666AF" w:rsidRPr="00343203" w:rsidRDefault="00D666AF" w:rsidP="00343203">
      <w:pPr>
        <w:spacing w:line="360" w:lineRule="auto"/>
        <w:rPr>
          <w:rFonts w:eastAsia="Times New Roman"/>
          <w:sz w:val="24"/>
          <w:szCs w:val="24"/>
          <w:highlight w:val="white"/>
        </w:rPr>
      </w:pPr>
      <w:r w:rsidRPr="00343203">
        <w:rPr>
          <w:rFonts w:eastAsia="Times New Roman"/>
          <w:color w:val="222222"/>
          <w:sz w:val="24"/>
          <w:szCs w:val="24"/>
          <w:highlight w:val="white"/>
        </w:rPr>
        <w:lastRenderedPageBreak/>
        <w:t xml:space="preserve">Sreekumar, D., (2023). What is research methodology? Definition, types, and examples. </w:t>
      </w:r>
      <w:r w:rsidRPr="00343203">
        <w:rPr>
          <w:rFonts w:eastAsia="Times New Roman"/>
          <w:i/>
          <w:iCs/>
          <w:color w:val="222222"/>
          <w:sz w:val="24"/>
          <w:szCs w:val="24"/>
          <w:highlight w:val="white"/>
        </w:rPr>
        <w:t>Paperpal Blog-Academic Writing Guides</w:t>
      </w:r>
      <w:r w:rsidRPr="00343203">
        <w:rPr>
          <w:rFonts w:eastAsia="Times New Roman"/>
          <w:color w:val="222222"/>
          <w:sz w:val="24"/>
          <w:szCs w:val="24"/>
          <w:highlight w:val="white"/>
        </w:rPr>
        <w:t>.</w:t>
      </w:r>
      <w:r w:rsidRPr="00343203">
        <w:rPr>
          <w:rFonts w:eastAsia="Times New Roman"/>
          <w:sz w:val="24"/>
          <w:szCs w:val="24"/>
          <w:highlight w:val="white"/>
        </w:rPr>
        <w:t xml:space="preserve"> </w:t>
      </w:r>
      <w:hyperlink r:id="rId28">
        <w:r w:rsidRPr="00343203">
          <w:rPr>
            <w:rFonts w:eastAsia="Times New Roman"/>
            <w:color w:val="1155CC"/>
            <w:sz w:val="24"/>
            <w:szCs w:val="24"/>
            <w:highlight w:val="white"/>
            <w:u w:val="single"/>
          </w:rPr>
          <w:t>https://paperpal.com/blog/academic-writing-guides/what-is-research-methodology</w:t>
        </w:r>
      </w:hyperlink>
    </w:p>
    <w:p w14:paraId="5E6A1D6F" w14:textId="77777777" w:rsidR="00D666AF" w:rsidRPr="00343203" w:rsidRDefault="00D666AF" w:rsidP="00343203">
      <w:pPr>
        <w:spacing w:line="360" w:lineRule="auto"/>
        <w:rPr>
          <w:rFonts w:eastAsia="Times New Roman"/>
          <w:sz w:val="24"/>
          <w:szCs w:val="24"/>
          <w:highlight w:val="white"/>
        </w:rPr>
      </w:pPr>
      <w:r w:rsidRPr="00343203">
        <w:rPr>
          <w:rFonts w:eastAsia="Times New Roman"/>
          <w:color w:val="222222"/>
          <w:sz w:val="24"/>
          <w:szCs w:val="24"/>
          <w:highlight w:val="white"/>
        </w:rPr>
        <w:t xml:space="preserve">Verma, R., Verma, S. and Abhishek, K., (2024). </w:t>
      </w:r>
      <w:r w:rsidRPr="00343203">
        <w:rPr>
          <w:rFonts w:eastAsia="Times New Roman"/>
          <w:i/>
          <w:iCs/>
          <w:color w:val="222222"/>
          <w:sz w:val="24"/>
          <w:szCs w:val="24"/>
          <w:highlight w:val="white"/>
        </w:rPr>
        <w:t>Research methodology</w:t>
      </w:r>
      <w:r w:rsidRPr="00343203">
        <w:rPr>
          <w:rFonts w:eastAsia="Times New Roman"/>
          <w:color w:val="222222"/>
          <w:sz w:val="24"/>
          <w:szCs w:val="24"/>
          <w:highlight w:val="white"/>
        </w:rPr>
        <w:t>. Booksclinic Publishing.</w:t>
      </w:r>
      <w:r w:rsidRPr="00343203">
        <w:rPr>
          <w:rFonts w:eastAsia="Times New Roman"/>
          <w:sz w:val="24"/>
          <w:szCs w:val="24"/>
          <w:highlight w:val="white"/>
        </w:rPr>
        <w:t xml:space="preserve"> </w:t>
      </w:r>
      <w:hyperlink r:id="rId29">
        <w:r w:rsidRPr="00343203">
          <w:rPr>
            <w:rFonts w:eastAsia="Times New Roman"/>
            <w:color w:val="1155CC"/>
            <w:sz w:val="24"/>
            <w:szCs w:val="24"/>
            <w:highlight w:val="white"/>
            <w:u w:val="single"/>
          </w:rPr>
          <w:t>https://hpuniv.ac.in/hpuniv/upload/uploadfiles/files/3_5.pdf</w:t>
        </w:r>
      </w:hyperlink>
    </w:p>
    <w:p w14:paraId="27F80C0F" w14:textId="77777777" w:rsidR="00D666AF" w:rsidRPr="00343203" w:rsidRDefault="00D666AF" w:rsidP="00343203">
      <w:pPr>
        <w:spacing w:line="360" w:lineRule="auto"/>
        <w:rPr>
          <w:rFonts w:eastAsia="Times New Roman"/>
          <w:sz w:val="24"/>
          <w:szCs w:val="24"/>
          <w:highlight w:val="white"/>
        </w:rPr>
      </w:pPr>
      <w:r w:rsidRPr="00343203">
        <w:rPr>
          <w:rFonts w:eastAsia="Times New Roman"/>
          <w:sz w:val="24"/>
          <w:szCs w:val="24"/>
          <w:highlight w:val="white"/>
          <w:lang w:val="it-IT"/>
        </w:rPr>
        <w:t xml:space="preserve">Yan, X., Espinosa-Cristia, J.F., Kumari, K. and Cioca, L.I., (2022). </w:t>
      </w:r>
      <w:r w:rsidRPr="00343203">
        <w:rPr>
          <w:rFonts w:eastAsia="Times New Roman"/>
          <w:sz w:val="24"/>
          <w:szCs w:val="24"/>
          <w:highlight w:val="white"/>
        </w:rPr>
        <w:t xml:space="preserve">Relationship between corporate social responsibility, organizational trust, and corporate reputation for sustainable performance. </w:t>
      </w:r>
      <w:r w:rsidRPr="00343203">
        <w:rPr>
          <w:rFonts w:eastAsia="Times New Roman"/>
          <w:i/>
          <w:iCs/>
          <w:sz w:val="24"/>
          <w:szCs w:val="24"/>
          <w:highlight w:val="white"/>
        </w:rPr>
        <w:t>Sustainability, 14</w:t>
      </w:r>
      <w:r w:rsidRPr="00343203">
        <w:rPr>
          <w:rFonts w:eastAsia="Times New Roman"/>
          <w:sz w:val="24"/>
          <w:szCs w:val="24"/>
          <w:highlight w:val="white"/>
        </w:rPr>
        <w:t>(14), p.8737.</w:t>
      </w:r>
      <w:hyperlink r:id="rId30">
        <w:r w:rsidRPr="00343203">
          <w:rPr>
            <w:rFonts w:eastAsia="Times New Roman"/>
            <w:color w:val="1155CC"/>
            <w:sz w:val="24"/>
            <w:szCs w:val="24"/>
            <w:highlight w:val="white"/>
            <w:u w:val="single"/>
          </w:rPr>
          <w:t>https://www.mdpi.com/2071-1050/14/14/8737</w:t>
        </w:r>
      </w:hyperlink>
    </w:p>
    <w:p w14:paraId="214EB3C5"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63534A15"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0D4DE657"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008A61DD"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57D90EFC"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3D20C020"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2C77641E"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7B489A3A"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2B51A047"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757E8B59" w14:textId="77777777" w:rsidR="007276ED" w:rsidRPr="00386EB5" w:rsidRDefault="007276ED" w:rsidP="001856A6">
      <w:pPr>
        <w:spacing w:line="360" w:lineRule="auto"/>
        <w:rPr>
          <w:rFonts w:ascii="Times New Roman" w:eastAsia="Times New Roman" w:hAnsi="Times New Roman" w:cs="Times New Roman"/>
          <w:sz w:val="24"/>
          <w:szCs w:val="24"/>
          <w:highlight w:val="white"/>
        </w:rPr>
      </w:pPr>
    </w:p>
    <w:p w14:paraId="12B4C115" w14:textId="77777777" w:rsidR="007276ED" w:rsidRPr="00386EB5" w:rsidRDefault="007276ED" w:rsidP="001856A6">
      <w:pPr>
        <w:spacing w:line="360" w:lineRule="auto"/>
        <w:rPr>
          <w:rFonts w:ascii="Times New Roman" w:eastAsia="Times New Roman" w:hAnsi="Times New Roman" w:cs="Times New Roman"/>
          <w:sz w:val="24"/>
          <w:szCs w:val="24"/>
        </w:rPr>
      </w:pPr>
    </w:p>
    <w:p w14:paraId="3B5FFDE6" w14:textId="77777777" w:rsidR="007276ED" w:rsidRPr="00386EB5" w:rsidRDefault="007276ED" w:rsidP="001856A6">
      <w:pPr>
        <w:spacing w:line="360" w:lineRule="auto"/>
        <w:rPr>
          <w:rFonts w:ascii="Times New Roman" w:eastAsia="Times New Roman" w:hAnsi="Times New Roman" w:cs="Times New Roman"/>
          <w:sz w:val="24"/>
          <w:szCs w:val="24"/>
        </w:rPr>
      </w:pPr>
    </w:p>
    <w:p w14:paraId="6C9C2E07" w14:textId="77777777" w:rsidR="007276ED" w:rsidRPr="00386EB5" w:rsidRDefault="007276ED" w:rsidP="001856A6">
      <w:pPr>
        <w:spacing w:line="360" w:lineRule="auto"/>
        <w:rPr>
          <w:rFonts w:ascii="Times New Roman" w:eastAsia="Times New Roman" w:hAnsi="Times New Roman" w:cs="Times New Roman"/>
          <w:sz w:val="24"/>
          <w:szCs w:val="24"/>
        </w:rPr>
      </w:pPr>
    </w:p>
    <w:p w14:paraId="3E9EBBB4" w14:textId="77777777" w:rsidR="007276ED" w:rsidRPr="00386EB5" w:rsidRDefault="007276ED" w:rsidP="001856A6">
      <w:pPr>
        <w:spacing w:line="360" w:lineRule="auto"/>
        <w:rPr>
          <w:rFonts w:ascii="Times New Roman" w:eastAsia="Times New Roman" w:hAnsi="Times New Roman" w:cs="Times New Roman"/>
          <w:sz w:val="24"/>
          <w:szCs w:val="24"/>
        </w:rPr>
      </w:pPr>
    </w:p>
    <w:p w14:paraId="6A93B74A" w14:textId="77777777" w:rsidR="007276ED" w:rsidRPr="00386EB5" w:rsidRDefault="007276ED" w:rsidP="001856A6">
      <w:pPr>
        <w:spacing w:line="360" w:lineRule="auto"/>
        <w:rPr>
          <w:rFonts w:ascii="Times New Roman" w:eastAsia="Times New Roman" w:hAnsi="Times New Roman" w:cs="Times New Roman"/>
          <w:sz w:val="24"/>
          <w:szCs w:val="24"/>
        </w:rPr>
      </w:pPr>
    </w:p>
    <w:sectPr w:rsidR="007276ED" w:rsidRPr="00386EB5">
      <w:footerReference w:type="default" r:id="rId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48A63" w14:textId="77777777" w:rsidR="00C60089" w:rsidRPr="00D666AF" w:rsidRDefault="00C60089" w:rsidP="00D666AF">
      <w:pPr>
        <w:spacing w:line="240" w:lineRule="auto"/>
      </w:pPr>
      <w:r w:rsidRPr="00D666AF">
        <w:separator/>
      </w:r>
    </w:p>
  </w:endnote>
  <w:endnote w:type="continuationSeparator" w:id="0">
    <w:p w14:paraId="79F9C3D7" w14:textId="77777777" w:rsidR="00C60089" w:rsidRPr="00D666AF" w:rsidRDefault="00C60089" w:rsidP="00D666AF">
      <w:pPr>
        <w:spacing w:line="240" w:lineRule="auto"/>
      </w:pPr>
      <w:r w:rsidRPr="00D666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C97B2E3-44CF-427E-94C5-98B94DCF544D}"/>
  </w:font>
  <w:font w:name="Cambria">
    <w:panose1 w:val="02040503050406030204"/>
    <w:charset w:val="00"/>
    <w:family w:val="roman"/>
    <w:pitch w:val="variable"/>
    <w:sig w:usb0="E00006FF" w:usb1="420024FF" w:usb2="02000000" w:usb3="00000000" w:csb0="0000019F" w:csb1="00000000"/>
    <w:embedRegular r:id="rId2" w:fontKey="{8F8A06DB-E35B-4F4B-B1F5-0AC22F68C42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2714451"/>
      <w:docPartObj>
        <w:docPartGallery w:val="Page Numbers (Bottom of Page)"/>
        <w:docPartUnique/>
      </w:docPartObj>
    </w:sdtPr>
    <w:sdtEndPr/>
    <w:sdtContent>
      <w:p w14:paraId="600D1DCF" w14:textId="6684E3E4" w:rsidR="00D666AF" w:rsidRPr="00D666AF" w:rsidRDefault="00D666AF">
        <w:pPr>
          <w:pStyle w:val="Footer"/>
          <w:jc w:val="right"/>
        </w:pPr>
        <w:r w:rsidRPr="00D666AF">
          <w:fldChar w:fldCharType="begin"/>
        </w:r>
        <w:r w:rsidRPr="00D666AF">
          <w:instrText xml:space="preserve"> PAGE   \* MERGEFORMAT </w:instrText>
        </w:r>
        <w:r w:rsidRPr="00D666AF">
          <w:fldChar w:fldCharType="separate"/>
        </w:r>
        <w:r w:rsidR="00343203">
          <w:rPr>
            <w:noProof/>
          </w:rPr>
          <w:t>1</w:t>
        </w:r>
        <w:r w:rsidRPr="00D666AF">
          <w:fldChar w:fldCharType="end"/>
        </w:r>
      </w:p>
    </w:sdtContent>
  </w:sdt>
  <w:p w14:paraId="7B44E184" w14:textId="77777777" w:rsidR="00D666AF" w:rsidRPr="00D666AF" w:rsidRDefault="00D666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D3DE8B" w14:textId="77777777" w:rsidR="00C60089" w:rsidRPr="00D666AF" w:rsidRDefault="00C60089" w:rsidP="00D666AF">
      <w:pPr>
        <w:spacing w:line="240" w:lineRule="auto"/>
      </w:pPr>
      <w:r w:rsidRPr="00D666AF">
        <w:separator/>
      </w:r>
    </w:p>
  </w:footnote>
  <w:footnote w:type="continuationSeparator" w:id="0">
    <w:p w14:paraId="79A038F0" w14:textId="77777777" w:rsidR="00C60089" w:rsidRPr="00D666AF" w:rsidRDefault="00C60089" w:rsidP="00D666AF">
      <w:pPr>
        <w:spacing w:line="240" w:lineRule="auto"/>
      </w:pPr>
      <w:r w:rsidRPr="00D666AF">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190F0B"/>
    <w:multiLevelType w:val="multilevel"/>
    <w:tmpl w:val="BA5C0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6ED"/>
    <w:rsid w:val="0007445F"/>
    <w:rsid w:val="000A5BC9"/>
    <w:rsid w:val="00127DDD"/>
    <w:rsid w:val="00145099"/>
    <w:rsid w:val="0015009D"/>
    <w:rsid w:val="00181AE2"/>
    <w:rsid w:val="001856A6"/>
    <w:rsid w:val="001C3AF6"/>
    <w:rsid w:val="00244931"/>
    <w:rsid w:val="00282D75"/>
    <w:rsid w:val="00296D91"/>
    <w:rsid w:val="00343203"/>
    <w:rsid w:val="00376975"/>
    <w:rsid w:val="00386EB5"/>
    <w:rsid w:val="003C1721"/>
    <w:rsid w:val="00423C32"/>
    <w:rsid w:val="00466723"/>
    <w:rsid w:val="00505792"/>
    <w:rsid w:val="005206F7"/>
    <w:rsid w:val="005E446E"/>
    <w:rsid w:val="006E0923"/>
    <w:rsid w:val="007019F2"/>
    <w:rsid w:val="007256B3"/>
    <w:rsid w:val="007276ED"/>
    <w:rsid w:val="0074623C"/>
    <w:rsid w:val="00763BD5"/>
    <w:rsid w:val="007828DC"/>
    <w:rsid w:val="007F101D"/>
    <w:rsid w:val="007F1DD4"/>
    <w:rsid w:val="008002EC"/>
    <w:rsid w:val="008C0C24"/>
    <w:rsid w:val="00946E74"/>
    <w:rsid w:val="00956E5C"/>
    <w:rsid w:val="009719A0"/>
    <w:rsid w:val="00AB2751"/>
    <w:rsid w:val="00AE24E0"/>
    <w:rsid w:val="00AE59F8"/>
    <w:rsid w:val="00B82C80"/>
    <w:rsid w:val="00C210F3"/>
    <w:rsid w:val="00C60089"/>
    <w:rsid w:val="00C67097"/>
    <w:rsid w:val="00CE267F"/>
    <w:rsid w:val="00CE3116"/>
    <w:rsid w:val="00D37B69"/>
    <w:rsid w:val="00D666AF"/>
    <w:rsid w:val="00D72D08"/>
    <w:rsid w:val="00D82A60"/>
    <w:rsid w:val="00DE100B"/>
    <w:rsid w:val="00F26B4E"/>
    <w:rsid w:val="00F702B2"/>
    <w:rsid w:val="00FB2EB6"/>
    <w:rsid w:val="00FB40C8"/>
    <w:rsid w:val="00FB6E36"/>
    <w:rsid w:val="00FF0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B246C"/>
  <w15:docId w15:val="{E6DEE54D-1AB6-459D-8E74-35BCDA7EF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2EC"/>
    <w:rPr>
      <w:lang w:val="en-GB"/>
    </w:rPr>
  </w:style>
  <w:style w:type="paragraph" w:styleId="Heading1">
    <w:name w:val="heading 1"/>
    <w:basedOn w:val="Normal"/>
    <w:next w:val="Normal"/>
    <w:uiPriority w:val="9"/>
    <w:qFormat/>
    <w:rsid w:val="00D666AF"/>
    <w:pPr>
      <w:keepNext/>
      <w:keepLines/>
      <w:spacing w:before="240" w:after="24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D666AF"/>
    <w:pPr>
      <w:keepNext/>
      <w:keepLines/>
      <w:spacing w:before="240" w:after="240" w:line="360" w:lineRule="auto"/>
      <w:jc w:val="both"/>
      <w:outlineLvl w:val="1"/>
    </w:pPr>
    <w:rPr>
      <w:rFonts w:ascii="Times New Roman" w:hAnsi="Times New Roman"/>
      <w:b/>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666AF"/>
    <w:pPr>
      <w:tabs>
        <w:tab w:val="center" w:pos="4680"/>
        <w:tab w:val="right" w:pos="9360"/>
      </w:tabs>
      <w:spacing w:line="240" w:lineRule="auto"/>
    </w:pPr>
  </w:style>
  <w:style w:type="character" w:customStyle="1" w:styleId="HeaderChar">
    <w:name w:val="Header Char"/>
    <w:basedOn w:val="DefaultParagraphFont"/>
    <w:link w:val="Header"/>
    <w:uiPriority w:val="99"/>
    <w:rsid w:val="00D666AF"/>
  </w:style>
  <w:style w:type="paragraph" w:styleId="Footer">
    <w:name w:val="footer"/>
    <w:basedOn w:val="Normal"/>
    <w:link w:val="FooterChar"/>
    <w:uiPriority w:val="99"/>
    <w:unhideWhenUsed/>
    <w:rsid w:val="00D666AF"/>
    <w:pPr>
      <w:tabs>
        <w:tab w:val="center" w:pos="4680"/>
        <w:tab w:val="right" w:pos="9360"/>
      </w:tabs>
      <w:spacing w:line="240" w:lineRule="auto"/>
    </w:pPr>
  </w:style>
  <w:style w:type="character" w:customStyle="1" w:styleId="FooterChar">
    <w:name w:val="Footer Char"/>
    <w:basedOn w:val="DefaultParagraphFont"/>
    <w:link w:val="Footer"/>
    <w:uiPriority w:val="99"/>
    <w:rsid w:val="00D666AF"/>
  </w:style>
  <w:style w:type="paragraph" w:styleId="TOCHeading">
    <w:name w:val="TOC Heading"/>
    <w:basedOn w:val="Heading1"/>
    <w:next w:val="Normal"/>
    <w:uiPriority w:val="39"/>
    <w:unhideWhenUsed/>
    <w:qFormat/>
    <w:rsid w:val="00D666AF"/>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666AF"/>
    <w:pPr>
      <w:spacing w:after="100"/>
    </w:pPr>
  </w:style>
  <w:style w:type="paragraph" w:styleId="TOC2">
    <w:name w:val="toc 2"/>
    <w:basedOn w:val="Normal"/>
    <w:next w:val="Normal"/>
    <w:autoRedefine/>
    <w:uiPriority w:val="39"/>
    <w:unhideWhenUsed/>
    <w:rsid w:val="00D666AF"/>
    <w:pPr>
      <w:spacing w:after="100"/>
      <w:ind w:left="220"/>
    </w:pPr>
  </w:style>
  <w:style w:type="character" w:styleId="Hyperlink">
    <w:name w:val="Hyperlink"/>
    <w:basedOn w:val="DefaultParagraphFont"/>
    <w:uiPriority w:val="99"/>
    <w:unhideWhenUsed/>
    <w:rsid w:val="00D666AF"/>
    <w:rPr>
      <w:color w:val="0000FF" w:themeColor="hyperlink"/>
      <w:u w:val="single"/>
    </w:rPr>
  </w:style>
  <w:style w:type="paragraph" w:customStyle="1" w:styleId="Normal1">
    <w:name w:val="Normal1"/>
    <w:rsid w:val="008002EC"/>
    <w:rPr>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110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pdfdirect/10.1002/bse.3198" TargetMode="External"/><Relationship Id="rId18" Type="http://schemas.openxmlformats.org/officeDocument/2006/relationships/hyperlink" Target="https://blog.ipleaders.in/need-know-stakeholder-theory/" TargetMode="External"/><Relationship Id="rId26" Type="http://schemas.openxmlformats.org/officeDocument/2006/relationships/hyperlink" Target="https://www.mdpi.com/2304-8158/9/2/132" TargetMode="External"/><Relationship Id="rId3" Type="http://schemas.openxmlformats.org/officeDocument/2006/relationships/styles" Target="styles.xml"/><Relationship Id="rId21" Type="http://schemas.openxmlformats.org/officeDocument/2006/relationships/hyperlink" Target="https://www.researchgate.net/profile/M-Islam-22/publication/364810712_Principles_of_Social_Research_Methodology/links/635aba2496e83c26eb5d3b8c/Principles-of-Social-Research-Methodology.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tandfonline.com/doi/pdf/10.1080/13645579.2024.2357558" TargetMode="External"/><Relationship Id="rId25" Type="http://schemas.openxmlformats.org/officeDocument/2006/relationships/hyperlink" Target="http://rclss.com/index.php/pij/article/download/586/39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s.sagepub.com/doi/pdf/10.1177/16094069231180160" TargetMode="External"/><Relationship Id="rId20" Type="http://schemas.openxmlformats.org/officeDocument/2006/relationships/hyperlink" Target="https://onlinelibrary.wiley.com/doi/pdf/10.1002/bse.4287" TargetMode="External"/><Relationship Id="rId29" Type="http://schemas.openxmlformats.org/officeDocument/2006/relationships/hyperlink" Target="https://hpuniv.ac.in/hpuniv/upload/uploadfiles/files/3_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andfonline.com/doi/pdf/10.1080/09537287.2021.188476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ournals.sagepub.com/doi/pdf/10.1177/14761270221127628" TargetMode="External"/><Relationship Id="rId23" Type="http://schemas.openxmlformats.org/officeDocument/2006/relationships/hyperlink" Target="https://www.sciencedirect.com/science/article/pii/S0148296323004629" TargetMode="External"/><Relationship Id="rId28" Type="http://schemas.openxmlformats.org/officeDocument/2006/relationships/hyperlink" Target="https://paperpal.com/blog/academic-writing-guides/what-is-research-methodology" TargetMode="External"/><Relationship Id="rId10" Type="http://schemas.openxmlformats.org/officeDocument/2006/relationships/image" Target="media/image3.png"/><Relationship Id="rId19" Type="http://schemas.openxmlformats.org/officeDocument/2006/relationships/hyperlink" Target="https://www.tandfonline.com/doi/pdf/10.1080/23311975.2020.187080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Saleh-Alkhatib/publication/392625410_Driving_service_performance_the_interplay_of_innovation_and_resilience_in_food_retail_supply_chain/links/69e8dad1a33e5c006ce67cce/Driving-service-performance-the-interplay-of-innovation-and-resilience-in-food-retail-supply-chain.pdf" TargetMode="External"/><Relationship Id="rId22" Type="http://schemas.openxmlformats.org/officeDocument/2006/relationships/hyperlink" Target="https://www.shs-conferences.org/articles/shsconf/pdf/2024/03/shsconf_icpahd2024_02020.pdf" TargetMode="External"/><Relationship Id="rId27" Type="http://schemas.openxmlformats.org/officeDocument/2006/relationships/hyperlink" Target="https://researchonline.ljmu.ac.uk/id/eprint/27211/3/Enhancing%20Resilience%20in%20the%20Fresh%20Food%20Supply%20Chain%20A%20Managerial%20Perspective%20Through%20Interpretive%20Analysis%20.pdf" TargetMode="External"/><Relationship Id="rId30" Type="http://schemas.openxmlformats.org/officeDocument/2006/relationships/hyperlink" Target="https://www.mdpi.com/2071-1050/14/14/8737"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18E0E-F95E-4676-9D3E-33B7FE616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17</Pages>
  <Words>3982</Words>
  <Characters>22702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36</cp:revision>
  <dcterms:created xsi:type="dcterms:W3CDTF">2026-06-03T07:59:00Z</dcterms:created>
  <dcterms:modified xsi:type="dcterms:W3CDTF">2026-06-11T10:59:00Z</dcterms:modified>
</cp:coreProperties>
</file>