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2F27" w14:textId="77777777" w:rsidR="00095AA7" w:rsidRDefault="00095AA7" w:rsidP="00095AA7">
      <w:pPr>
        <w:rPr>
          <w:b/>
          <w:bCs/>
          <w:sz w:val="32"/>
          <w:szCs w:val="32"/>
        </w:rPr>
      </w:pPr>
    </w:p>
    <w:p w14:paraId="6D674DCE" w14:textId="77777777" w:rsidR="00095AA7" w:rsidRDefault="00095AA7" w:rsidP="00095AA7">
      <w:pPr>
        <w:spacing w:line="480" w:lineRule="auto"/>
        <w:jc w:val="center"/>
        <w:rPr>
          <w:b/>
          <w:bCs/>
          <w:sz w:val="32"/>
          <w:szCs w:val="32"/>
        </w:rPr>
      </w:pPr>
    </w:p>
    <w:p w14:paraId="1677D290" w14:textId="77777777" w:rsidR="00095AA7" w:rsidRDefault="00095AA7" w:rsidP="00095AA7">
      <w:pPr>
        <w:spacing w:line="480" w:lineRule="auto"/>
        <w:jc w:val="center"/>
        <w:rPr>
          <w:b/>
          <w:bCs/>
          <w:sz w:val="32"/>
          <w:szCs w:val="32"/>
        </w:rPr>
      </w:pPr>
    </w:p>
    <w:p w14:paraId="56BF531D" w14:textId="77C0F3CB" w:rsidR="00095AA7" w:rsidRDefault="007667F9" w:rsidP="00095AA7">
      <w:pPr>
        <w:spacing w:line="480" w:lineRule="auto"/>
        <w:jc w:val="center"/>
        <w:rPr>
          <w:b/>
          <w:bCs/>
          <w:sz w:val="32"/>
          <w:szCs w:val="32"/>
        </w:rPr>
      </w:pPr>
      <w:r>
        <w:rPr>
          <w:noProof/>
        </w:rPr>
        <w:drawing>
          <wp:inline distT="0" distB="0" distL="0" distR="0" wp14:anchorId="40559B46" wp14:editId="2F32A5D2">
            <wp:extent cx="3406775" cy="1442200"/>
            <wp:effectExtent l="0" t="0" r="3175" b="5715"/>
            <wp:docPr id="1025" name="Picture 1" descr="University of Wales Trinity Saint David launches new digital healthcare  course - Digital Health and Care Wales">
              <a:extLst xmlns:a="http://schemas.openxmlformats.org/drawingml/2006/main">
                <a:ext uri="{FF2B5EF4-FFF2-40B4-BE49-F238E27FC236}">
                  <a16:creationId xmlns:a16="http://schemas.microsoft.com/office/drawing/2014/main" id="{28C6EFC4-412A-953A-A841-0731710E10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University of Wales Trinity Saint David launches new digital healthcare  course - Digital Health and Care Wales">
                      <a:extLst>
                        <a:ext uri="{FF2B5EF4-FFF2-40B4-BE49-F238E27FC236}">
                          <a16:creationId xmlns:a16="http://schemas.microsoft.com/office/drawing/2014/main" id="{28C6EFC4-412A-953A-A841-0731710E1036}"/>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60600" cy="1464986"/>
                    </a:xfrm>
                    <a:prstGeom prst="rect">
                      <a:avLst/>
                    </a:prstGeom>
                    <a:noFill/>
                  </pic:spPr>
                </pic:pic>
              </a:graphicData>
            </a:graphic>
          </wp:inline>
        </w:drawing>
      </w:r>
    </w:p>
    <w:p w14:paraId="35C8D87D" w14:textId="0DD59B9B" w:rsidR="00095AA7" w:rsidRDefault="00095AA7" w:rsidP="00095AA7">
      <w:pPr>
        <w:spacing w:line="480" w:lineRule="auto"/>
        <w:jc w:val="center"/>
        <w:rPr>
          <w:b/>
          <w:bCs/>
          <w:sz w:val="32"/>
          <w:szCs w:val="32"/>
        </w:rPr>
      </w:pPr>
      <w:r>
        <w:rPr>
          <w:b/>
          <w:bCs/>
          <w:sz w:val="32"/>
          <w:szCs w:val="32"/>
        </w:rPr>
        <w:t xml:space="preserve">Marketing </w:t>
      </w:r>
      <w:r>
        <w:rPr>
          <w:b/>
          <w:bCs/>
          <w:sz w:val="32"/>
          <w:szCs w:val="32"/>
        </w:rPr>
        <w:t>Management</w:t>
      </w:r>
    </w:p>
    <w:p w14:paraId="75260DD8" w14:textId="1030C2CC" w:rsidR="00095AA7" w:rsidRDefault="00095AA7" w:rsidP="00095AA7">
      <w:pPr>
        <w:spacing w:line="480" w:lineRule="auto"/>
        <w:jc w:val="center"/>
        <w:rPr>
          <w:b/>
          <w:bCs/>
          <w:sz w:val="32"/>
          <w:szCs w:val="32"/>
        </w:rPr>
      </w:pPr>
      <w:r>
        <w:rPr>
          <w:b/>
          <w:bCs/>
          <w:sz w:val="32"/>
          <w:szCs w:val="32"/>
        </w:rPr>
        <w:t>Assignment Title: Assessment component</w:t>
      </w:r>
      <w:r>
        <w:rPr>
          <w:b/>
          <w:bCs/>
          <w:sz w:val="32"/>
          <w:szCs w:val="32"/>
        </w:rPr>
        <w:t xml:space="preserve"> </w:t>
      </w:r>
      <w:r>
        <w:rPr>
          <w:b/>
          <w:bCs/>
          <w:sz w:val="32"/>
          <w:szCs w:val="32"/>
        </w:rPr>
        <w:tab/>
        <w:t>A2</w:t>
      </w:r>
      <w:r>
        <w:rPr>
          <w:b/>
          <w:bCs/>
          <w:sz w:val="32"/>
          <w:szCs w:val="32"/>
        </w:rPr>
        <w:t xml:space="preserve">: </w:t>
      </w:r>
      <w:r>
        <w:rPr>
          <w:b/>
          <w:bCs/>
          <w:sz w:val="32"/>
          <w:szCs w:val="32"/>
        </w:rPr>
        <w:t>Portfolio</w:t>
      </w:r>
    </w:p>
    <w:p w14:paraId="4FEE20E3" w14:textId="5303EF4C" w:rsidR="00095AA7" w:rsidRDefault="00095AA7" w:rsidP="00095AA7">
      <w:pPr>
        <w:spacing w:line="480" w:lineRule="auto"/>
        <w:jc w:val="center"/>
        <w:rPr>
          <w:b/>
          <w:bCs/>
          <w:sz w:val="32"/>
          <w:szCs w:val="32"/>
          <w:lang w:val="en-US"/>
        </w:rPr>
      </w:pPr>
      <w:r w:rsidRPr="00912467">
        <w:rPr>
          <w:b/>
          <w:bCs/>
          <w:sz w:val="32"/>
          <w:szCs w:val="32"/>
          <w:lang w:val="en-GB"/>
        </w:rPr>
        <w:t>Module Code: LCMB70</w:t>
      </w:r>
      <w:r>
        <w:rPr>
          <w:b/>
          <w:bCs/>
          <w:sz w:val="32"/>
          <w:szCs w:val="32"/>
          <w:lang w:val="en-GB"/>
        </w:rPr>
        <w:t>24</w:t>
      </w:r>
    </w:p>
    <w:p w14:paraId="7D708365" w14:textId="4D4166BB" w:rsidR="00095AA7" w:rsidRPr="00912467" w:rsidRDefault="00095AA7" w:rsidP="00095AA7">
      <w:pPr>
        <w:spacing w:line="480" w:lineRule="auto"/>
        <w:jc w:val="center"/>
        <w:rPr>
          <w:b/>
          <w:bCs/>
          <w:sz w:val="32"/>
          <w:szCs w:val="32"/>
          <w:lang w:val="en-US"/>
        </w:rPr>
      </w:pPr>
      <w:r w:rsidRPr="00912467">
        <w:rPr>
          <w:b/>
          <w:bCs/>
          <w:sz w:val="32"/>
          <w:szCs w:val="32"/>
          <w:lang w:val="en-GB"/>
        </w:rPr>
        <w:t xml:space="preserve">Lecturer’s Name:  </w:t>
      </w:r>
      <w:r w:rsidRPr="00095AA7">
        <w:rPr>
          <w:b/>
          <w:bCs/>
          <w:sz w:val="32"/>
          <w:szCs w:val="32"/>
        </w:rPr>
        <w:t>Haoran Liu</w:t>
      </w:r>
    </w:p>
    <w:p w14:paraId="606DBF36" w14:textId="77777777" w:rsidR="00095AA7" w:rsidRPr="00AF4702" w:rsidRDefault="00095AA7" w:rsidP="00095AA7">
      <w:pPr>
        <w:spacing w:line="480" w:lineRule="auto"/>
        <w:jc w:val="center"/>
        <w:rPr>
          <w:b/>
          <w:bCs/>
          <w:sz w:val="32"/>
          <w:szCs w:val="32"/>
          <w:lang w:val="en-US"/>
        </w:rPr>
      </w:pPr>
      <w:r w:rsidRPr="00912467">
        <w:rPr>
          <w:b/>
          <w:bCs/>
          <w:sz w:val="32"/>
          <w:szCs w:val="32"/>
          <w:lang w:val="en-GB"/>
        </w:rPr>
        <w:t>Student Name: PATEL MEETKUMAR KANTILAL</w:t>
      </w:r>
    </w:p>
    <w:p w14:paraId="6D4D6ED4" w14:textId="77777777" w:rsidR="00095AA7" w:rsidRPr="00AF4702" w:rsidRDefault="00095AA7" w:rsidP="00095AA7">
      <w:pPr>
        <w:spacing w:line="480" w:lineRule="auto"/>
        <w:jc w:val="center"/>
        <w:rPr>
          <w:b/>
          <w:bCs/>
          <w:sz w:val="32"/>
          <w:szCs w:val="32"/>
          <w:lang w:val="en-US"/>
        </w:rPr>
      </w:pPr>
      <w:r w:rsidRPr="00912467">
        <w:rPr>
          <w:b/>
          <w:bCs/>
          <w:sz w:val="32"/>
          <w:szCs w:val="32"/>
          <w:lang w:val="en-GB"/>
        </w:rPr>
        <w:t>Student ID: 2536671</w:t>
      </w:r>
    </w:p>
    <w:p w14:paraId="4EA1B0A7" w14:textId="41061127" w:rsidR="00095AA7" w:rsidRPr="00AF4702" w:rsidRDefault="00095AA7" w:rsidP="00095AA7">
      <w:pPr>
        <w:spacing w:line="480" w:lineRule="auto"/>
        <w:jc w:val="center"/>
        <w:rPr>
          <w:b/>
          <w:bCs/>
          <w:sz w:val="32"/>
          <w:szCs w:val="32"/>
          <w:lang w:val="en-US"/>
        </w:rPr>
      </w:pPr>
      <w:r w:rsidRPr="00912467">
        <w:rPr>
          <w:b/>
          <w:bCs/>
          <w:sz w:val="32"/>
          <w:szCs w:val="32"/>
          <w:lang w:val="en-GB"/>
        </w:rPr>
        <w:t>Word Count:</w:t>
      </w:r>
      <w:r w:rsidRPr="00AF4702">
        <w:rPr>
          <w:rFonts w:ascii="Arial" w:hAnsi="Arial" w:cs="Arial"/>
          <w:b/>
          <w:bCs/>
          <w:color w:val="111112"/>
          <w:shd w:val="clear" w:color="auto" w:fill="FFFFFF"/>
        </w:rPr>
        <w:t xml:space="preserve"> </w:t>
      </w:r>
      <w:r w:rsidRPr="00095AA7">
        <w:rPr>
          <w:b/>
          <w:bCs/>
          <w:sz w:val="32"/>
          <w:szCs w:val="32"/>
        </w:rPr>
        <w:t>2,692</w:t>
      </w:r>
      <w:r w:rsidRPr="00AF4702">
        <w:rPr>
          <w:b/>
          <w:bCs/>
          <w:sz w:val="32"/>
          <w:szCs w:val="32"/>
        </w:rPr>
        <w:t> </w:t>
      </w:r>
    </w:p>
    <w:p w14:paraId="2C02D767" w14:textId="71A539C7" w:rsidR="00095AA7" w:rsidRDefault="00095AA7" w:rsidP="00095AA7">
      <w:pPr>
        <w:spacing w:line="480" w:lineRule="auto"/>
        <w:jc w:val="center"/>
        <w:rPr>
          <w:b/>
          <w:bCs/>
          <w:sz w:val="32"/>
          <w:szCs w:val="32"/>
        </w:rPr>
      </w:pPr>
      <w:r w:rsidRPr="00912467">
        <w:rPr>
          <w:b/>
          <w:bCs/>
          <w:sz w:val="32"/>
          <w:szCs w:val="32"/>
          <w:lang w:val="en-GB"/>
        </w:rPr>
        <w:t xml:space="preserve">Submission Date: </w:t>
      </w:r>
      <w:r>
        <w:rPr>
          <w:b/>
          <w:bCs/>
          <w:sz w:val="32"/>
          <w:szCs w:val="32"/>
        </w:rPr>
        <w:t>14</w:t>
      </w:r>
      <w:r>
        <w:rPr>
          <w:b/>
          <w:bCs/>
          <w:sz w:val="32"/>
          <w:szCs w:val="32"/>
        </w:rPr>
        <w:t xml:space="preserve"> August 2026</w:t>
      </w:r>
    </w:p>
    <w:p w14:paraId="040E5101" w14:textId="77777777" w:rsidR="00095AA7" w:rsidRDefault="00095AA7" w:rsidP="00095AA7">
      <w:pPr>
        <w:spacing w:line="480" w:lineRule="auto"/>
        <w:jc w:val="center"/>
        <w:rPr>
          <w:b/>
          <w:bCs/>
          <w:sz w:val="32"/>
          <w:szCs w:val="32"/>
        </w:rPr>
      </w:pPr>
      <w:r>
        <w:rPr>
          <w:b/>
          <w:bCs/>
          <w:sz w:val="32"/>
          <w:szCs w:val="32"/>
        </w:rPr>
        <w:t>TERM 1</w:t>
      </w:r>
    </w:p>
    <w:p w14:paraId="45E8FC3B" w14:textId="77777777" w:rsidR="00C23EA6" w:rsidRDefault="00C23EA6">
      <w:pPr>
        <w:jc w:val="center"/>
        <w:rPr>
          <w:b/>
          <w:bCs/>
          <w:sz w:val="32"/>
          <w:szCs w:val="32"/>
        </w:rPr>
      </w:pPr>
    </w:p>
    <w:p w14:paraId="1621418C" w14:textId="77777777" w:rsidR="00C23EA6" w:rsidRDefault="00C23EA6">
      <w:pPr>
        <w:jc w:val="center"/>
        <w:rPr>
          <w:b/>
          <w:bCs/>
          <w:sz w:val="32"/>
          <w:szCs w:val="32"/>
        </w:rPr>
      </w:pPr>
    </w:p>
    <w:p w14:paraId="14DC5C32" w14:textId="77777777" w:rsidR="00C23EA6" w:rsidRDefault="00C23EA6">
      <w:pPr>
        <w:jc w:val="center"/>
        <w:rPr>
          <w:b/>
          <w:bCs/>
          <w:sz w:val="32"/>
          <w:szCs w:val="32"/>
        </w:rPr>
      </w:pPr>
    </w:p>
    <w:p w14:paraId="64C9B6D0" w14:textId="77777777" w:rsidR="00C23EA6" w:rsidRDefault="00C23EA6">
      <w:pPr>
        <w:jc w:val="center"/>
        <w:rPr>
          <w:b/>
          <w:bCs/>
          <w:sz w:val="32"/>
          <w:szCs w:val="32"/>
        </w:rPr>
      </w:pPr>
    </w:p>
    <w:p w14:paraId="297742CC" w14:textId="77777777" w:rsidR="00C23EA6" w:rsidRDefault="00C23EA6">
      <w:pPr>
        <w:jc w:val="center"/>
        <w:rPr>
          <w:b/>
          <w:bCs/>
          <w:sz w:val="32"/>
          <w:szCs w:val="32"/>
        </w:rPr>
      </w:pPr>
    </w:p>
    <w:p w14:paraId="5F4A61E7" w14:textId="77777777" w:rsidR="00C23EA6" w:rsidRDefault="00C23EA6">
      <w:pPr>
        <w:jc w:val="center"/>
        <w:rPr>
          <w:b/>
          <w:bCs/>
          <w:sz w:val="32"/>
          <w:szCs w:val="32"/>
        </w:rPr>
      </w:pPr>
    </w:p>
    <w:p w14:paraId="439AB3EF" w14:textId="77777777" w:rsidR="00C23EA6" w:rsidRDefault="00C23EA6">
      <w:pPr>
        <w:jc w:val="center"/>
        <w:rPr>
          <w:b/>
          <w:bCs/>
          <w:sz w:val="32"/>
          <w:szCs w:val="32"/>
        </w:rPr>
      </w:pPr>
    </w:p>
    <w:p w14:paraId="20F5A993" w14:textId="77777777" w:rsidR="00C23EA6" w:rsidRDefault="00C23EA6">
      <w:pPr>
        <w:jc w:val="center"/>
        <w:rPr>
          <w:b/>
          <w:bCs/>
          <w:sz w:val="32"/>
          <w:szCs w:val="32"/>
        </w:rPr>
      </w:pPr>
    </w:p>
    <w:p w14:paraId="0B772666" w14:textId="77777777" w:rsidR="00C23EA6" w:rsidRDefault="00C23EA6">
      <w:pPr>
        <w:jc w:val="center"/>
        <w:rPr>
          <w:b/>
          <w:bCs/>
          <w:sz w:val="32"/>
          <w:szCs w:val="32"/>
        </w:rPr>
      </w:pPr>
    </w:p>
    <w:p w14:paraId="7508E128" w14:textId="77777777" w:rsidR="00C23EA6" w:rsidRDefault="00C23EA6">
      <w:pPr>
        <w:jc w:val="center"/>
        <w:rPr>
          <w:b/>
          <w:bCs/>
          <w:sz w:val="32"/>
          <w:szCs w:val="32"/>
        </w:rPr>
      </w:pPr>
    </w:p>
    <w:p w14:paraId="70B2AE05" w14:textId="77777777" w:rsidR="00C23EA6" w:rsidRDefault="00000000">
      <w:pPr>
        <w:jc w:val="center"/>
        <w:rPr>
          <w:b/>
          <w:bCs/>
          <w:sz w:val="32"/>
          <w:szCs w:val="32"/>
        </w:rPr>
      </w:pPr>
      <w:r>
        <w:rPr>
          <w:b/>
          <w:bCs/>
          <w:sz w:val="32"/>
          <w:szCs w:val="32"/>
        </w:rPr>
        <w:t>GYMSHARK FUEL BRAND EXTENSION</w:t>
      </w:r>
      <w:r>
        <w:br w:type="page"/>
      </w:r>
    </w:p>
    <w:p w14:paraId="11CAE4A3" w14:textId="77777777" w:rsidR="00C23EA6" w:rsidRDefault="00000000">
      <w:pPr>
        <w:jc w:val="center"/>
        <w:rPr>
          <w:b/>
          <w:bCs/>
          <w:sz w:val="28"/>
          <w:szCs w:val="28"/>
        </w:rPr>
      </w:pPr>
      <w:r>
        <w:rPr>
          <w:b/>
          <w:bCs/>
          <w:sz w:val="28"/>
          <w:szCs w:val="28"/>
        </w:rPr>
        <w:t>Table of Contents</w:t>
      </w:r>
    </w:p>
    <w:sdt>
      <w:sdtPr>
        <w:id w:val="1818789850"/>
        <w:docPartObj>
          <w:docPartGallery w:val="Table of Contents"/>
          <w:docPartUnique/>
        </w:docPartObj>
      </w:sdtPr>
      <w:sdtContent>
        <w:p w14:paraId="2FB20D91" w14:textId="4E3F08FF" w:rsidR="00C23EA6" w:rsidRDefault="00000000">
          <w:pPr>
            <w:widowControl w:val="0"/>
            <w:tabs>
              <w:tab w:val="right" w:leader="dot" w:pos="9360"/>
            </w:tabs>
            <w:spacing w:before="60" w:after="0"/>
            <w:jc w:val="left"/>
            <w:rPr>
              <w:b/>
              <w:bCs/>
              <w:noProof/>
              <w:color w:val="000000"/>
            </w:rPr>
          </w:pPr>
          <w:r>
            <w:fldChar w:fldCharType="begin"/>
          </w:r>
          <w:r>
            <w:instrText xml:space="preserve"> TOC \h \u \z \t "Heading 1,1,Heading 2,2,Heading 3,3,Heading 4,4,Heading 5,5,Heading 6,6,"</w:instrText>
          </w:r>
          <w:r>
            <w:fldChar w:fldCharType="separate"/>
          </w:r>
          <w:hyperlink w:anchor="_jaixu16fsa88">
            <w:r w:rsidR="00C23EA6">
              <w:rPr>
                <w:b/>
                <w:bCs/>
                <w:noProof/>
                <w:color w:val="000000"/>
              </w:rPr>
              <w:t>Element 1: Sustainable Brand Extension Poster Presentation</w:t>
            </w:r>
            <w:r w:rsidR="00C23EA6">
              <w:rPr>
                <w:b/>
                <w:bCs/>
                <w:noProof/>
                <w:color w:val="000000"/>
              </w:rPr>
              <w:tab/>
            </w:r>
          </w:hyperlink>
          <w:r>
            <w:rPr>
              <w:noProof/>
            </w:rPr>
            <w:fldChar w:fldCharType="begin"/>
          </w:r>
          <w:r>
            <w:rPr>
              <w:noProof/>
            </w:rPr>
            <w:instrText xml:space="preserve"> PAGEREF _jaixu16fsa88 \h </w:instrText>
          </w:r>
          <w:r>
            <w:rPr>
              <w:noProof/>
            </w:rPr>
          </w:r>
          <w:r>
            <w:rPr>
              <w:noProof/>
            </w:rPr>
            <w:fldChar w:fldCharType="separate"/>
          </w:r>
          <w:r w:rsidR="000B4582">
            <w:rPr>
              <w:noProof/>
            </w:rPr>
            <w:t>4</w:t>
          </w:r>
          <w:r>
            <w:rPr>
              <w:noProof/>
            </w:rPr>
            <w:fldChar w:fldCharType="end"/>
          </w:r>
        </w:p>
        <w:p w14:paraId="5CBF5109" w14:textId="0387D9F1" w:rsidR="00C23EA6" w:rsidRDefault="00C23EA6">
          <w:pPr>
            <w:widowControl w:val="0"/>
            <w:tabs>
              <w:tab w:val="right" w:leader="dot" w:pos="9360"/>
            </w:tabs>
            <w:spacing w:before="60" w:after="0"/>
            <w:jc w:val="left"/>
            <w:rPr>
              <w:b/>
              <w:bCs/>
              <w:noProof/>
              <w:color w:val="000000"/>
            </w:rPr>
          </w:pPr>
          <w:hyperlink w:anchor="_tcwgssxhzulk">
            <w:r>
              <w:rPr>
                <w:b/>
                <w:bCs/>
                <w:noProof/>
                <w:color w:val="000000"/>
              </w:rPr>
              <w:t>Element 2: Segmentation, Targeting, Differentiation, and Positioning (STDP) Analysis for Gymshark Fuel</w:t>
            </w:r>
            <w:r>
              <w:rPr>
                <w:b/>
                <w:bCs/>
                <w:noProof/>
                <w:color w:val="000000"/>
              </w:rPr>
              <w:tab/>
            </w:r>
          </w:hyperlink>
          <w:r w:rsidR="00000000">
            <w:rPr>
              <w:noProof/>
            </w:rPr>
            <w:fldChar w:fldCharType="begin"/>
          </w:r>
          <w:r w:rsidR="00000000">
            <w:rPr>
              <w:noProof/>
            </w:rPr>
            <w:instrText xml:space="preserve"> PAGEREF _tcwgssxhzulk \h </w:instrText>
          </w:r>
          <w:r w:rsidR="00000000">
            <w:rPr>
              <w:noProof/>
            </w:rPr>
          </w:r>
          <w:r w:rsidR="00000000">
            <w:rPr>
              <w:noProof/>
            </w:rPr>
            <w:fldChar w:fldCharType="separate"/>
          </w:r>
          <w:r w:rsidR="000B4582">
            <w:rPr>
              <w:noProof/>
            </w:rPr>
            <w:t>5</w:t>
          </w:r>
          <w:r w:rsidR="00000000">
            <w:rPr>
              <w:noProof/>
            </w:rPr>
            <w:fldChar w:fldCharType="end"/>
          </w:r>
        </w:p>
        <w:p w14:paraId="3294AC8C" w14:textId="32B9ABB3" w:rsidR="00C23EA6" w:rsidRDefault="00C23EA6">
          <w:pPr>
            <w:widowControl w:val="0"/>
            <w:tabs>
              <w:tab w:val="right" w:leader="dot" w:pos="9360"/>
            </w:tabs>
            <w:spacing w:before="60" w:after="0"/>
            <w:ind w:left="360"/>
            <w:jc w:val="left"/>
            <w:rPr>
              <w:noProof/>
              <w:color w:val="000000"/>
            </w:rPr>
          </w:pPr>
          <w:hyperlink w:anchor="_gewt5uwdud6k">
            <w:r>
              <w:rPr>
                <w:noProof/>
                <w:color w:val="000000"/>
              </w:rPr>
              <w:t>2.1 Introduction</w:t>
            </w:r>
            <w:r>
              <w:rPr>
                <w:noProof/>
                <w:color w:val="000000"/>
              </w:rPr>
              <w:tab/>
            </w:r>
          </w:hyperlink>
          <w:r w:rsidR="00000000">
            <w:rPr>
              <w:noProof/>
            </w:rPr>
            <w:fldChar w:fldCharType="begin"/>
          </w:r>
          <w:r w:rsidR="00000000">
            <w:rPr>
              <w:noProof/>
            </w:rPr>
            <w:instrText xml:space="preserve"> PAGEREF _gewt5uwdud6k \h </w:instrText>
          </w:r>
          <w:r w:rsidR="00000000">
            <w:rPr>
              <w:noProof/>
            </w:rPr>
          </w:r>
          <w:r w:rsidR="00000000">
            <w:rPr>
              <w:noProof/>
            </w:rPr>
            <w:fldChar w:fldCharType="separate"/>
          </w:r>
          <w:r w:rsidR="000B4582">
            <w:rPr>
              <w:noProof/>
            </w:rPr>
            <w:t>5</w:t>
          </w:r>
          <w:r w:rsidR="00000000">
            <w:rPr>
              <w:noProof/>
            </w:rPr>
            <w:fldChar w:fldCharType="end"/>
          </w:r>
        </w:p>
        <w:p w14:paraId="0CAC4E61" w14:textId="559C328C" w:rsidR="00C23EA6" w:rsidRDefault="00C23EA6">
          <w:pPr>
            <w:widowControl w:val="0"/>
            <w:tabs>
              <w:tab w:val="right" w:leader="dot" w:pos="9360"/>
            </w:tabs>
            <w:spacing w:before="60" w:after="0"/>
            <w:ind w:left="360"/>
            <w:jc w:val="left"/>
            <w:rPr>
              <w:noProof/>
              <w:color w:val="000000"/>
            </w:rPr>
          </w:pPr>
          <w:hyperlink w:anchor="_odu451f9g7vr">
            <w:r>
              <w:rPr>
                <w:noProof/>
                <w:color w:val="000000"/>
              </w:rPr>
              <w:t>2.2 Market Segmentation</w:t>
            </w:r>
            <w:r>
              <w:rPr>
                <w:noProof/>
                <w:color w:val="000000"/>
              </w:rPr>
              <w:tab/>
            </w:r>
          </w:hyperlink>
          <w:r w:rsidR="00000000">
            <w:rPr>
              <w:noProof/>
            </w:rPr>
            <w:fldChar w:fldCharType="begin"/>
          </w:r>
          <w:r w:rsidR="00000000">
            <w:rPr>
              <w:noProof/>
            </w:rPr>
            <w:instrText xml:space="preserve"> PAGEREF _odu451f9g7vr \h </w:instrText>
          </w:r>
          <w:r w:rsidR="00000000">
            <w:rPr>
              <w:noProof/>
            </w:rPr>
          </w:r>
          <w:r w:rsidR="00000000">
            <w:rPr>
              <w:noProof/>
            </w:rPr>
            <w:fldChar w:fldCharType="separate"/>
          </w:r>
          <w:r w:rsidR="000B4582">
            <w:rPr>
              <w:noProof/>
            </w:rPr>
            <w:t>5</w:t>
          </w:r>
          <w:r w:rsidR="00000000">
            <w:rPr>
              <w:noProof/>
            </w:rPr>
            <w:fldChar w:fldCharType="end"/>
          </w:r>
        </w:p>
        <w:p w14:paraId="494798B5" w14:textId="53FDD91C" w:rsidR="00C23EA6" w:rsidRDefault="00C23EA6">
          <w:pPr>
            <w:widowControl w:val="0"/>
            <w:tabs>
              <w:tab w:val="right" w:leader="dot" w:pos="9360"/>
            </w:tabs>
            <w:spacing w:before="60" w:after="0"/>
            <w:ind w:left="720"/>
            <w:jc w:val="left"/>
            <w:rPr>
              <w:noProof/>
              <w:color w:val="000000"/>
            </w:rPr>
          </w:pPr>
          <w:hyperlink w:anchor="_p6xve5f6x4d">
            <w:r>
              <w:rPr>
                <w:noProof/>
                <w:color w:val="000000"/>
              </w:rPr>
              <w:t>2.2.1 Geographic Segmentation</w:t>
            </w:r>
            <w:r>
              <w:rPr>
                <w:noProof/>
                <w:color w:val="000000"/>
              </w:rPr>
              <w:tab/>
            </w:r>
          </w:hyperlink>
          <w:r w:rsidR="00000000">
            <w:rPr>
              <w:noProof/>
            </w:rPr>
            <w:fldChar w:fldCharType="begin"/>
          </w:r>
          <w:r w:rsidR="00000000">
            <w:rPr>
              <w:noProof/>
            </w:rPr>
            <w:instrText xml:space="preserve"> PAGEREF _p6xve5f6x4d \h </w:instrText>
          </w:r>
          <w:r w:rsidR="00000000">
            <w:rPr>
              <w:noProof/>
            </w:rPr>
          </w:r>
          <w:r w:rsidR="00000000">
            <w:rPr>
              <w:noProof/>
            </w:rPr>
            <w:fldChar w:fldCharType="separate"/>
          </w:r>
          <w:r w:rsidR="000B4582">
            <w:rPr>
              <w:noProof/>
            </w:rPr>
            <w:t>5</w:t>
          </w:r>
          <w:r w:rsidR="00000000">
            <w:rPr>
              <w:noProof/>
            </w:rPr>
            <w:fldChar w:fldCharType="end"/>
          </w:r>
        </w:p>
        <w:p w14:paraId="5ABA3DCE" w14:textId="3CB8A8AC" w:rsidR="00C23EA6" w:rsidRDefault="00C23EA6">
          <w:pPr>
            <w:widowControl w:val="0"/>
            <w:tabs>
              <w:tab w:val="right" w:leader="dot" w:pos="9360"/>
            </w:tabs>
            <w:spacing w:before="60" w:after="0"/>
            <w:ind w:left="720"/>
            <w:jc w:val="left"/>
            <w:rPr>
              <w:noProof/>
              <w:color w:val="000000"/>
            </w:rPr>
          </w:pPr>
          <w:hyperlink w:anchor="_chb0upow198y">
            <w:r>
              <w:rPr>
                <w:noProof/>
                <w:color w:val="000000"/>
              </w:rPr>
              <w:t>2.2.2 Demographic Segmentation</w:t>
            </w:r>
            <w:r>
              <w:rPr>
                <w:noProof/>
                <w:color w:val="000000"/>
              </w:rPr>
              <w:tab/>
            </w:r>
          </w:hyperlink>
          <w:r w:rsidR="00000000">
            <w:rPr>
              <w:noProof/>
            </w:rPr>
            <w:fldChar w:fldCharType="begin"/>
          </w:r>
          <w:r w:rsidR="00000000">
            <w:rPr>
              <w:noProof/>
            </w:rPr>
            <w:instrText xml:space="preserve"> PAGEREF _chb0upow198y \h </w:instrText>
          </w:r>
          <w:r w:rsidR="00000000">
            <w:rPr>
              <w:noProof/>
            </w:rPr>
          </w:r>
          <w:r w:rsidR="00000000">
            <w:rPr>
              <w:noProof/>
            </w:rPr>
            <w:fldChar w:fldCharType="separate"/>
          </w:r>
          <w:r w:rsidR="000B4582">
            <w:rPr>
              <w:noProof/>
            </w:rPr>
            <w:t>6</w:t>
          </w:r>
          <w:r w:rsidR="00000000">
            <w:rPr>
              <w:noProof/>
            </w:rPr>
            <w:fldChar w:fldCharType="end"/>
          </w:r>
        </w:p>
        <w:p w14:paraId="35E1F0D0" w14:textId="0DBFC000" w:rsidR="00C23EA6" w:rsidRDefault="00C23EA6">
          <w:pPr>
            <w:widowControl w:val="0"/>
            <w:tabs>
              <w:tab w:val="right" w:leader="dot" w:pos="9360"/>
            </w:tabs>
            <w:spacing w:before="60" w:after="0"/>
            <w:ind w:left="720"/>
            <w:jc w:val="left"/>
            <w:rPr>
              <w:noProof/>
              <w:color w:val="000000"/>
            </w:rPr>
          </w:pPr>
          <w:hyperlink w:anchor="_lk5rq0l8t8tm">
            <w:r>
              <w:rPr>
                <w:noProof/>
                <w:color w:val="000000"/>
              </w:rPr>
              <w:t>2.2.3 Psychographic Segmentation</w:t>
            </w:r>
            <w:r>
              <w:rPr>
                <w:noProof/>
                <w:color w:val="000000"/>
              </w:rPr>
              <w:tab/>
            </w:r>
          </w:hyperlink>
          <w:r w:rsidR="00000000">
            <w:rPr>
              <w:noProof/>
            </w:rPr>
            <w:fldChar w:fldCharType="begin"/>
          </w:r>
          <w:r w:rsidR="00000000">
            <w:rPr>
              <w:noProof/>
            </w:rPr>
            <w:instrText xml:space="preserve"> PAGEREF _lk5rq0l8t8tm \h </w:instrText>
          </w:r>
          <w:r w:rsidR="00000000">
            <w:rPr>
              <w:noProof/>
            </w:rPr>
          </w:r>
          <w:r w:rsidR="00000000">
            <w:rPr>
              <w:noProof/>
            </w:rPr>
            <w:fldChar w:fldCharType="separate"/>
          </w:r>
          <w:r w:rsidR="000B4582">
            <w:rPr>
              <w:noProof/>
            </w:rPr>
            <w:t>6</w:t>
          </w:r>
          <w:r w:rsidR="00000000">
            <w:rPr>
              <w:noProof/>
            </w:rPr>
            <w:fldChar w:fldCharType="end"/>
          </w:r>
        </w:p>
        <w:p w14:paraId="37E02166" w14:textId="6C992CA1" w:rsidR="00C23EA6" w:rsidRDefault="00C23EA6">
          <w:pPr>
            <w:widowControl w:val="0"/>
            <w:tabs>
              <w:tab w:val="right" w:leader="dot" w:pos="9360"/>
            </w:tabs>
            <w:spacing w:before="60" w:after="0"/>
            <w:ind w:left="720"/>
            <w:jc w:val="left"/>
            <w:rPr>
              <w:noProof/>
              <w:color w:val="000000"/>
            </w:rPr>
          </w:pPr>
          <w:hyperlink w:anchor="_984mc9vamzcx">
            <w:r>
              <w:rPr>
                <w:noProof/>
                <w:color w:val="000000"/>
              </w:rPr>
              <w:t>2.2.4 Behavioural Segmentation</w:t>
            </w:r>
            <w:r>
              <w:rPr>
                <w:noProof/>
                <w:color w:val="000000"/>
              </w:rPr>
              <w:tab/>
            </w:r>
          </w:hyperlink>
          <w:r w:rsidR="00000000">
            <w:rPr>
              <w:noProof/>
            </w:rPr>
            <w:fldChar w:fldCharType="begin"/>
          </w:r>
          <w:r w:rsidR="00000000">
            <w:rPr>
              <w:noProof/>
            </w:rPr>
            <w:instrText xml:space="preserve"> PAGEREF _984mc9vamzcx \h </w:instrText>
          </w:r>
          <w:r w:rsidR="00000000">
            <w:rPr>
              <w:noProof/>
            </w:rPr>
          </w:r>
          <w:r w:rsidR="00000000">
            <w:rPr>
              <w:noProof/>
            </w:rPr>
            <w:fldChar w:fldCharType="separate"/>
          </w:r>
          <w:r w:rsidR="000B4582">
            <w:rPr>
              <w:noProof/>
            </w:rPr>
            <w:t>7</w:t>
          </w:r>
          <w:r w:rsidR="00000000">
            <w:rPr>
              <w:noProof/>
            </w:rPr>
            <w:fldChar w:fldCharType="end"/>
          </w:r>
        </w:p>
        <w:p w14:paraId="2C6E049F" w14:textId="26299AD0" w:rsidR="00C23EA6" w:rsidRDefault="00C23EA6">
          <w:pPr>
            <w:widowControl w:val="0"/>
            <w:tabs>
              <w:tab w:val="right" w:leader="dot" w:pos="9360"/>
            </w:tabs>
            <w:spacing w:before="60" w:after="0"/>
            <w:ind w:left="720"/>
            <w:jc w:val="left"/>
            <w:rPr>
              <w:noProof/>
              <w:color w:val="000000"/>
            </w:rPr>
          </w:pPr>
          <w:hyperlink w:anchor="_a178weusi0qf">
            <w:r>
              <w:rPr>
                <w:noProof/>
                <w:color w:val="000000"/>
              </w:rPr>
              <w:t>2.3 Target Audience</w:t>
            </w:r>
            <w:r>
              <w:rPr>
                <w:noProof/>
                <w:color w:val="000000"/>
              </w:rPr>
              <w:tab/>
            </w:r>
          </w:hyperlink>
          <w:r w:rsidR="00000000">
            <w:rPr>
              <w:noProof/>
            </w:rPr>
            <w:fldChar w:fldCharType="begin"/>
          </w:r>
          <w:r w:rsidR="00000000">
            <w:rPr>
              <w:noProof/>
            </w:rPr>
            <w:instrText xml:space="preserve"> PAGEREF _a178weusi0qf \h </w:instrText>
          </w:r>
          <w:r w:rsidR="00000000">
            <w:rPr>
              <w:noProof/>
            </w:rPr>
          </w:r>
          <w:r w:rsidR="00000000">
            <w:rPr>
              <w:noProof/>
            </w:rPr>
            <w:fldChar w:fldCharType="separate"/>
          </w:r>
          <w:r w:rsidR="000B4582">
            <w:rPr>
              <w:noProof/>
            </w:rPr>
            <w:t>7</w:t>
          </w:r>
          <w:r w:rsidR="00000000">
            <w:rPr>
              <w:noProof/>
            </w:rPr>
            <w:fldChar w:fldCharType="end"/>
          </w:r>
        </w:p>
        <w:p w14:paraId="13B414F1" w14:textId="10E45944" w:rsidR="00C23EA6" w:rsidRDefault="00C23EA6">
          <w:pPr>
            <w:widowControl w:val="0"/>
            <w:tabs>
              <w:tab w:val="right" w:leader="dot" w:pos="9360"/>
            </w:tabs>
            <w:spacing w:before="60" w:after="0"/>
            <w:ind w:left="360"/>
            <w:jc w:val="left"/>
            <w:rPr>
              <w:noProof/>
              <w:color w:val="000000"/>
            </w:rPr>
          </w:pPr>
          <w:hyperlink w:anchor="_owg8znwvqpj9">
            <w:r>
              <w:rPr>
                <w:noProof/>
                <w:color w:val="000000"/>
              </w:rPr>
              <w:t>2.4 Differentiation</w:t>
            </w:r>
            <w:r>
              <w:rPr>
                <w:noProof/>
                <w:color w:val="000000"/>
              </w:rPr>
              <w:tab/>
            </w:r>
          </w:hyperlink>
          <w:r w:rsidR="00000000">
            <w:rPr>
              <w:noProof/>
            </w:rPr>
            <w:fldChar w:fldCharType="begin"/>
          </w:r>
          <w:r w:rsidR="00000000">
            <w:rPr>
              <w:noProof/>
            </w:rPr>
            <w:instrText xml:space="preserve"> PAGEREF _owg8znwvqpj9 \h </w:instrText>
          </w:r>
          <w:r w:rsidR="00000000">
            <w:rPr>
              <w:noProof/>
            </w:rPr>
          </w:r>
          <w:r w:rsidR="00000000">
            <w:rPr>
              <w:noProof/>
            </w:rPr>
            <w:fldChar w:fldCharType="separate"/>
          </w:r>
          <w:r w:rsidR="000B4582">
            <w:rPr>
              <w:noProof/>
            </w:rPr>
            <w:t>8</w:t>
          </w:r>
          <w:r w:rsidR="00000000">
            <w:rPr>
              <w:noProof/>
            </w:rPr>
            <w:fldChar w:fldCharType="end"/>
          </w:r>
        </w:p>
        <w:p w14:paraId="7E941878" w14:textId="171358B5" w:rsidR="00C23EA6" w:rsidRDefault="00C23EA6">
          <w:pPr>
            <w:widowControl w:val="0"/>
            <w:tabs>
              <w:tab w:val="right" w:leader="dot" w:pos="9360"/>
            </w:tabs>
            <w:spacing w:before="60" w:after="0"/>
            <w:ind w:left="720"/>
            <w:jc w:val="left"/>
            <w:rPr>
              <w:noProof/>
              <w:color w:val="000000"/>
            </w:rPr>
          </w:pPr>
          <w:hyperlink w:anchor="_sgh8i7u37c0z">
            <w:r>
              <w:rPr>
                <w:noProof/>
                <w:color w:val="000000"/>
              </w:rPr>
              <w:t>2.4.1 Competitor Analysis</w:t>
            </w:r>
            <w:r>
              <w:rPr>
                <w:noProof/>
                <w:color w:val="000000"/>
              </w:rPr>
              <w:tab/>
            </w:r>
          </w:hyperlink>
          <w:r w:rsidR="00000000">
            <w:rPr>
              <w:noProof/>
            </w:rPr>
            <w:fldChar w:fldCharType="begin"/>
          </w:r>
          <w:r w:rsidR="00000000">
            <w:rPr>
              <w:noProof/>
            </w:rPr>
            <w:instrText xml:space="preserve"> PAGEREF _sgh8i7u37c0z \h </w:instrText>
          </w:r>
          <w:r w:rsidR="00000000">
            <w:rPr>
              <w:noProof/>
            </w:rPr>
          </w:r>
          <w:r w:rsidR="00000000">
            <w:rPr>
              <w:noProof/>
            </w:rPr>
            <w:fldChar w:fldCharType="separate"/>
          </w:r>
          <w:r w:rsidR="000B4582">
            <w:rPr>
              <w:noProof/>
            </w:rPr>
            <w:t>8</w:t>
          </w:r>
          <w:r w:rsidR="00000000">
            <w:rPr>
              <w:noProof/>
            </w:rPr>
            <w:fldChar w:fldCharType="end"/>
          </w:r>
        </w:p>
        <w:p w14:paraId="127BB945" w14:textId="7055049C" w:rsidR="00C23EA6" w:rsidRDefault="00C23EA6">
          <w:pPr>
            <w:widowControl w:val="0"/>
            <w:tabs>
              <w:tab w:val="right" w:leader="dot" w:pos="9360"/>
            </w:tabs>
            <w:spacing w:before="60" w:after="0"/>
            <w:ind w:left="720"/>
            <w:jc w:val="left"/>
            <w:rPr>
              <w:noProof/>
              <w:color w:val="000000"/>
            </w:rPr>
          </w:pPr>
          <w:hyperlink w:anchor="_250rks5j8spd">
            <w:r>
              <w:rPr>
                <w:noProof/>
                <w:color w:val="000000"/>
              </w:rPr>
              <w:t>2.4.2 Sustainability Credentials</w:t>
            </w:r>
            <w:r>
              <w:rPr>
                <w:noProof/>
                <w:color w:val="000000"/>
              </w:rPr>
              <w:tab/>
            </w:r>
          </w:hyperlink>
          <w:r w:rsidR="00000000">
            <w:rPr>
              <w:noProof/>
            </w:rPr>
            <w:fldChar w:fldCharType="begin"/>
          </w:r>
          <w:r w:rsidR="00000000">
            <w:rPr>
              <w:noProof/>
            </w:rPr>
            <w:instrText xml:space="preserve"> PAGEREF _250rks5j8spd \h </w:instrText>
          </w:r>
          <w:r w:rsidR="00000000">
            <w:rPr>
              <w:noProof/>
            </w:rPr>
          </w:r>
          <w:r w:rsidR="00000000">
            <w:rPr>
              <w:noProof/>
            </w:rPr>
            <w:fldChar w:fldCharType="separate"/>
          </w:r>
          <w:r w:rsidR="000B4582">
            <w:rPr>
              <w:noProof/>
            </w:rPr>
            <w:t>8</w:t>
          </w:r>
          <w:r w:rsidR="00000000">
            <w:rPr>
              <w:noProof/>
            </w:rPr>
            <w:fldChar w:fldCharType="end"/>
          </w:r>
        </w:p>
        <w:p w14:paraId="2F7F4157" w14:textId="50DAC13A" w:rsidR="00C23EA6" w:rsidRDefault="00C23EA6">
          <w:pPr>
            <w:widowControl w:val="0"/>
            <w:tabs>
              <w:tab w:val="right" w:leader="dot" w:pos="9360"/>
            </w:tabs>
            <w:spacing w:before="60" w:after="0"/>
            <w:ind w:left="720"/>
            <w:jc w:val="left"/>
            <w:rPr>
              <w:noProof/>
              <w:color w:val="000000"/>
            </w:rPr>
          </w:pPr>
          <w:hyperlink w:anchor="_ur6yyz3o7d1a">
            <w:r>
              <w:rPr>
                <w:noProof/>
                <w:color w:val="000000"/>
              </w:rPr>
              <w:t>2.4.3 Direct Retail Model</w:t>
            </w:r>
            <w:r>
              <w:rPr>
                <w:noProof/>
                <w:color w:val="000000"/>
              </w:rPr>
              <w:tab/>
            </w:r>
          </w:hyperlink>
          <w:r w:rsidR="00000000">
            <w:rPr>
              <w:noProof/>
            </w:rPr>
            <w:fldChar w:fldCharType="begin"/>
          </w:r>
          <w:r w:rsidR="00000000">
            <w:rPr>
              <w:noProof/>
            </w:rPr>
            <w:instrText xml:space="preserve"> PAGEREF _ur6yyz3o7d1a \h </w:instrText>
          </w:r>
          <w:r w:rsidR="00000000">
            <w:rPr>
              <w:noProof/>
            </w:rPr>
          </w:r>
          <w:r w:rsidR="00000000">
            <w:rPr>
              <w:noProof/>
            </w:rPr>
            <w:fldChar w:fldCharType="separate"/>
          </w:r>
          <w:r w:rsidR="000B4582">
            <w:rPr>
              <w:noProof/>
            </w:rPr>
            <w:t>8</w:t>
          </w:r>
          <w:r w:rsidR="00000000">
            <w:rPr>
              <w:noProof/>
            </w:rPr>
            <w:fldChar w:fldCharType="end"/>
          </w:r>
        </w:p>
        <w:p w14:paraId="3FFA8610" w14:textId="20A07D1A" w:rsidR="00C23EA6" w:rsidRDefault="00C23EA6">
          <w:pPr>
            <w:widowControl w:val="0"/>
            <w:tabs>
              <w:tab w:val="right" w:leader="dot" w:pos="9360"/>
            </w:tabs>
            <w:spacing w:before="60" w:after="0"/>
            <w:ind w:left="360"/>
            <w:jc w:val="left"/>
            <w:rPr>
              <w:noProof/>
              <w:color w:val="000000"/>
            </w:rPr>
          </w:pPr>
          <w:hyperlink w:anchor="_ospjuwtizld0">
            <w:r>
              <w:rPr>
                <w:noProof/>
                <w:color w:val="000000"/>
              </w:rPr>
              <w:t>2.5 Positioning</w:t>
            </w:r>
            <w:r>
              <w:rPr>
                <w:noProof/>
                <w:color w:val="000000"/>
              </w:rPr>
              <w:tab/>
            </w:r>
          </w:hyperlink>
          <w:r w:rsidR="00000000">
            <w:rPr>
              <w:noProof/>
            </w:rPr>
            <w:fldChar w:fldCharType="begin"/>
          </w:r>
          <w:r w:rsidR="00000000">
            <w:rPr>
              <w:noProof/>
            </w:rPr>
            <w:instrText xml:space="preserve"> PAGEREF _ospjuwtizld0 \h </w:instrText>
          </w:r>
          <w:r w:rsidR="00000000">
            <w:rPr>
              <w:noProof/>
            </w:rPr>
          </w:r>
          <w:r w:rsidR="00000000">
            <w:rPr>
              <w:noProof/>
            </w:rPr>
            <w:fldChar w:fldCharType="separate"/>
          </w:r>
          <w:r w:rsidR="000B4582">
            <w:rPr>
              <w:noProof/>
            </w:rPr>
            <w:t>8</w:t>
          </w:r>
          <w:r w:rsidR="00000000">
            <w:rPr>
              <w:noProof/>
            </w:rPr>
            <w:fldChar w:fldCharType="end"/>
          </w:r>
        </w:p>
        <w:p w14:paraId="08F5FD64" w14:textId="46F82B0A" w:rsidR="00C23EA6" w:rsidRDefault="00C23EA6">
          <w:pPr>
            <w:widowControl w:val="0"/>
            <w:tabs>
              <w:tab w:val="right" w:leader="dot" w:pos="9360"/>
            </w:tabs>
            <w:spacing w:before="60" w:after="0"/>
            <w:ind w:left="720"/>
            <w:jc w:val="left"/>
            <w:rPr>
              <w:noProof/>
              <w:color w:val="000000"/>
            </w:rPr>
          </w:pPr>
          <w:hyperlink w:anchor="_eaa89cxfug7l">
            <w:r>
              <w:rPr>
                <w:noProof/>
                <w:color w:val="000000"/>
              </w:rPr>
              <w:t>2.5.1 Positioning Statement</w:t>
            </w:r>
            <w:r>
              <w:rPr>
                <w:noProof/>
                <w:color w:val="000000"/>
              </w:rPr>
              <w:tab/>
            </w:r>
          </w:hyperlink>
          <w:r w:rsidR="00000000">
            <w:rPr>
              <w:noProof/>
            </w:rPr>
            <w:fldChar w:fldCharType="begin"/>
          </w:r>
          <w:r w:rsidR="00000000">
            <w:rPr>
              <w:noProof/>
            </w:rPr>
            <w:instrText xml:space="preserve"> PAGEREF _eaa89cxfug7l \h </w:instrText>
          </w:r>
          <w:r w:rsidR="00000000">
            <w:rPr>
              <w:noProof/>
            </w:rPr>
          </w:r>
          <w:r w:rsidR="00000000">
            <w:rPr>
              <w:noProof/>
            </w:rPr>
            <w:fldChar w:fldCharType="separate"/>
          </w:r>
          <w:r w:rsidR="000B4582">
            <w:rPr>
              <w:noProof/>
            </w:rPr>
            <w:t>8</w:t>
          </w:r>
          <w:r w:rsidR="00000000">
            <w:rPr>
              <w:noProof/>
            </w:rPr>
            <w:fldChar w:fldCharType="end"/>
          </w:r>
        </w:p>
        <w:p w14:paraId="6006962E" w14:textId="17B67987" w:rsidR="00C23EA6" w:rsidRDefault="00C23EA6">
          <w:pPr>
            <w:widowControl w:val="0"/>
            <w:tabs>
              <w:tab w:val="right" w:leader="dot" w:pos="9360"/>
            </w:tabs>
            <w:spacing w:before="60" w:after="0"/>
            <w:ind w:left="720"/>
            <w:jc w:val="left"/>
            <w:rPr>
              <w:noProof/>
              <w:color w:val="000000"/>
            </w:rPr>
          </w:pPr>
          <w:hyperlink w:anchor="_an16k4q0cx4">
            <w:r>
              <w:rPr>
                <w:noProof/>
                <w:color w:val="000000"/>
              </w:rPr>
              <w:t>2.5.2 Perceptual Positioning Map</w:t>
            </w:r>
            <w:r>
              <w:rPr>
                <w:noProof/>
                <w:color w:val="000000"/>
              </w:rPr>
              <w:tab/>
            </w:r>
          </w:hyperlink>
          <w:r w:rsidR="00000000">
            <w:rPr>
              <w:noProof/>
            </w:rPr>
            <w:fldChar w:fldCharType="begin"/>
          </w:r>
          <w:r w:rsidR="00000000">
            <w:rPr>
              <w:noProof/>
            </w:rPr>
            <w:instrText xml:space="preserve"> PAGEREF _an16k4q0cx4 \h </w:instrText>
          </w:r>
          <w:r w:rsidR="00000000">
            <w:rPr>
              <w:noProof/>
            </w:rPr>
          </w:r>
          <w:r w:rsidR="00000000">
            <w:rPr>
              <w:noProof/>
            </w:rPr>
            <w:fldChar w:fldCharType="separate"/>
          </w:r>
          <w:r w:rsidR="000B4582">
            <w:rPr>
              <w:noProof/>
            </w:rPr>
            <w:t>9</w:t>
          </w:r>
          <w:r w:rsidR="00000000">
            <w:rPr>
              <w:noProof/>
            </w:rPr>
            <w:fldChar w:fldCharType="end"/>
          </w:r>
        </w:p>
        <w:p w14:paraId="77BC4D08" w14:textId="75BA7A59" w:rsidR="00C23EA6" w:rsidRDefault="00C23EA6">
          <w:pPr>
            <w:widowControl w:val="0"/>
            <w:tabs>
              <w:tab w:val="right" w:leader="dot" w:pos="9360"/>
            </w:tabs>
            <w:spacing w:before="60" w:after="0"/>
            <w:ind w:left="720"/>
            <w:jc w:val="left"/>
            <w:rPr>
              <w:noProof/>
              <w:color w:val="000000"/>
            </w:rPr>
          </w:pPr>
          <w:hyperlink w:anchor="_x20gb4yusgoo">
            <w:r>
              <w:rPr>
                <w:noProof/>
                <w:color w:val="000000"/>
              </w:rPr>
              <w:t>2.5.3 Alignment of Positioning with Brand's Overall Brand Identity</w:t>
            </w:r>
            <w:r>
              <w:rPr>
                <w:noProof/>
                <w:color w:val="000000"/>
              </w:rPr>
              <w:tab/>
            </w:r>
          </w:hyperlink>
          <w:r w:rsidR="00000000">
            <w:rPr>
              <w:noProof/>
            </w:rPr>
            <w:fldChar w:fldCharType="begin"/>
          </w:r>
          <w:r w:rsidR="00000000">
            <w:rPr>
              <w:noProof/>
            </w:rPr>
            <w:instrText xml:space="preserve"> PAGEREF _x20gb4yusgoo \h </w:instrText>
          </w:r>
          <w:r w:rsidR="00000000">
            <w:rPr>
              <w:noProof/>
            </w:rPr>
          </w:r>
          <w:r w:rsidR="00000000">
            <w:rPr>
              <w:noProof/>
            </w:rPr>
            <w:fldChar w:fldCharType="separate"/>
          </w:r>
          <w:r w:rsidR="000B4582">
            <w:rPr>
              <w:noProof/>
            </w:rPr>
            <w:t>10</w:t>
          </w:r>
          <w:r w:rsidR="00000000">
            <w:rPr>
              <w:noProof/>
            </w:rPr>
            <w:fldChar w:fldCharType="end"/>
          </w:r>
        </w:p>
        <w:p w14:paraId="0DE42272" w14:textId="7CB06FFF" w:rsidR="00C23EA6" w:rsidRDefault="00C23EA6">
          <w:pPr>
            <w:widowControl w:val="0"/>
            <w:tabs>
              <w:tab w:val="right" w:leader="dot" w:pos="9360"/>
            </w:tabs>
            <w:spacing w:before="60" w:after="0"/>
            <w:jc w:val="left"/>
            <w:rPr>
              <w:b/>
              <w:bCs/>
              <w:noProof/>
              <w:color w:val="000000"/>
            </w:rPr>
          </w:pPr>
          <w:hyperlink w:anchor="_xe0pbu2all19">
            <w:r>
              <w:rPr>
                <w:b/>
                <w:bCs/>
                <w:noProof/>
                <w:color w:val="000000"/>
              </w:rPr>
              <w:t>Element 3: Marketing Mix (7Ps) for Gymshark Fuel</w:t>
            </w:r>
            <w:r>
              <w:rPr>
                <w:b/>
                <w:bCs/>
                <w:noProof/>
                <w:color w:val="000000"/>
              </w:rPr>
              <w:tab/>
            </w:r>
          </w:hyperlink>
          <w:r w:rsidR="00000000">
            <w:rPr>
              <w:noProof/>
            </w:rPr>
            <w:fldChar w:fldCharType="begin"/>
          </w:r>
          <w:r w:rsidR="00000000">
            <w:rPr>
              <w:noProof/>
            </w:rPr>
            <w:instrText xml:space="preserve"> PAGEREF _xe0pbu2all19 \h </w:instrText>
          </w:r>
          <w:r w:rsidR="00000000">
            <w:rPr>
              <w:noProof/>
            </w:rPr>
          </w:r>
          <w:r w:rsidR="00000000">
            <w:rPr>
              <w:noProof/>
            </w:rPr>
            <w:fldChar w:fldCharType="separate"/>
          </w:r>
          <w:r w:rsidR="000B4582">
            <w:rPr>
              <w:noProof/>
            </w:rPr>
            <w:t>10</w:t>
          </w:r>
          <w:r w:rsidR="00000000">
            <w:rPr>
              <w:noProof/>
            </w:rPr>
            <w:fldChar w:fldCharType="end"/>
          </w:r>
        </w:p>
        <w:p w14:paraId="040A30AE" w14:textId="116DE19C" w:rsidR="00C23EA6" w:rsidRDefault="00C23EA6">
          <w:pPr>
            <w:widowControl w:val="0"/>
            <w:tabs>
              <w:tab w:val="right" w:leader="dot" w:pos="9360"/>
            </w:tabs>
            <w:spacing w:before="60" w:after="0"/>
            <w:ind w:left="360"/>
            <w:jc w:val="left"/>
            <w:rPr>
              <w:noProof/>
              <w:color w:val="000000"/>
            </w:rPr>
          </w:pPr>
          <w:hyperlink w:anchor="_toa1dn6q2k49">
            <w:r>
              <w:rPr>
                <w:noProof/>
                <w:color w:val="000000"/>
              </w:rPr>
              <w:t>3.1 Introduction</w:t>
            </w:r>
            <w:r>
              <w:rPr>
                <w:noProof/>
                <w:color w:val="000000"/>
              </w:rPr>
              <w:tab/>
            </w:r>
          </w:hyperlink>
          <w:r w:rsidR="00000000">
            <w:rPr>
              <w:noProof/>
            </w:rPr>
            <w:fldChar w:fldCharType="begin"/>
          </w:r>
          <w:r w:rsidR="00000000">
            <w:rPr>
              <w:noProof/>
            </w:rPr>
            <w:instrText xml:space="preserve"> PAGEREF _toa1dn6q2k49 \h </w:instrText>
          </w:r>
          <w:r w:rsidR="00000000">
            <w:rPr>
              <w:noProof/>
            </w:rPr>
          </w:r>
          <w:r w:rsidR="00000000">
            <w:rPr>
              <w:noProof/>
            </w:rPr>
            <w:fldChar w:fldCharType="separate"/>
          </w:r>
          <w:r w:rsidR="000B4582">
            <w:rPr>
              <w:noProof/>
            </w:rPr>
            <w:t>11</w:t>
          </w:r>
          <w:r w:rsidR="00000000">
            <w:rPr>
              <w:noProof/>
            </w:rPr>
            <w:fldChar w:fldCharType="end"/>
          </w:r>
        </w:p>
        <w:p w14:paraId="15FA3EB5" w14:textId="012EFD78" w:rsidR="00C23EA6" w:rsidRDefault="00C23EA6">
          <w:pPr>
            <w:widowControl w:val="0"/>
            <w:tabs>
              <w:tab w:val="right" w:leader="dot" w:pos="9360"/>
            </w:tabs>
            <w:spacing w:before="60" w:after="0"/>
            <w:ind w:left="360"/>
            <w:jc w:val="left"/>
            <w:rPr>
              <w:noProof/>
              <w:color w:val="000000"/>
            </w:rPr>
          </w:pPr>
          <w:hyperlink w:anchor="_g5vbq32ezzwd">
            <w:r>
              <w:rPr>
                <w:noProof/>
                <w:color w:val="000000"/>
              </w:rPr>
              <w:t>3.2 Product</w:t>
            </w:r>
            <w:r>
              <w:rPr>
                <w:noProof/>
                <w:color w:val="000000"/>
              </w:rPr>
              <w:tab/>
            </w:r>
          </w:hyperlink>
          <w:r w:rsidR="00000000">
            <w:rPr>
              <w:noProof/>
            </w:rPr>
            <w:fldChar w:fldCharType="begin"/>
          </w:r>
          <w:r w:rsidR="00000000">
            <w:rPr>
              <w:noProof/>
            </w:rPr>
            <w:instrText xml:space="preserve"> PAGEREF _g5vbq32ezzwd \h </w:instrText>
          </w:r>
          <w:r w:rsidR="00000000">
            <w:rPr>
              <w:noProof/>
            </w:rPr>
          </w:r>
          <w:r w:rsidR="00000000">
            <w:rPr>
              <w:noProof/>
            </w:rPr>
            <w:fldChar w:fldCharType="separate"/>
          </w:r>
          <w:r w:rsidR="000B4582">
            <w:rPr>
              <w:noProof/>
            </w:rPr>
            <w:t>11</w:t>
          </w:r>
          <w:r w:rsidR="00000000">
            <w:rPr>
              <w:noProof/>
            </w:rPr>
            <w:fldChar w:fldCharType="end"/>
          </w:r>
        </w:p>
        <w:p w14:paraId="3C4461C6" w14:textId="65FF0F26" w:rsidR="00C23EA6" w:rsidRDefault="00C23EA6">
          <w:pPr>
            <w:widowControl w:val="0"/>
            <w:tabs>
              <w:tab w:val="right" w:leader="dot" w:pos="9360"/>
            </w:tabs>
            <w:spacing w:before="60" w:after="0"/>
            <w:ind w:left="360"/>
            <w:jc w:val="left"/>
            <w:rPr>
              <w:noProof/>
              <w:color w:val="000000"/>
            </w:rPr>
          </w:pPr>
          <w:hyperlink w:anchor="_c3jo8w6q76ap">
            <w:r>
              <w:rPr>
                <w:noProof/>
                <w:color w:val="000000"/>
              </w:rPr>
              <w:t>3.3 Price</w:t>
            </w:r>
            <w:r>
              <w:rPr>
                <w:noProof/>
                <w:color w:val="000000"/>
              </w:rPr>
              <w:tab/>
            </w:r>
          </w:hyperlink>
          <w:r w:rsidR="00000000">
            <w:rPr>
              <w:noProof/>
            </w:rPr>
            <w:fldChar w:fldCharType="begin"/>
          </w:r>
          <w:r w:rsidR="00000000">
            <w:rPr>
              <w:noProof/>
            </w:rPr>
            <w:instrText xml:space="preserve"> PAGEREF _c3jo8w6q76ap \h </w:instrText>
          </w:r>
          <w:r w:rsidR="00000000">
            <w:rPr>
              <w:noProof/>
            </w:rPr>
          </w:r>
          <w:r w:rsidR="00000000">
            <w:rPr>
              <w:noProof/>
            </w:rPr>
            <w:fldChar w:fldCharType="separate"/>
          </w:r>
          <w:r w:rsidR="000B4582">
            <w:rPr>
              <w:noProof/>
            </w:rPr>
            <w:t>12</w:t>
          </w:r>
          <w:r w:rsidR="00000000">
            <w:rPr>
              <w:noProof/>
            </w:rPr>
            <w:fldChar w:fldCharType="end"/>
          </w:r>
        </w:p>
        <w:p w14:paraId="2667AF5D" w14:textId="485F0D9D" w:rsidR="00C23EA6" w:rsidRDefault="00C23EA6">
          <w:pPr>
            <w:widowControl w:val="0"/>
            <w:tabs>
              <w:tab w:val="right" w:leader="dot" w:pos="9360"/>
            </w:tabs>
            <w:spacing w:before="60" w:after="0"/>
            <w:ind w:left="360"/>
            <w:jc w:val="left"/>
            <w:rPr>
              <w:noProof/>
              <w:color w:val="000000"/>
            </w:rPr>
          </w:pPr>
          <w:hyperlink w:anchor="_h9kmdzjhg3go">
            <w:r>
              <w:rPr>
                <w:noProof/>
                <w:color w:val="000000"/>
              </w:rPr>
              <w:t>3.4 Place</w:t>
            </w:r>
            <w:r>
              <w:rPr>
                <w:noProof/>
                <w:color w:val="000000"/>
              </w:rPr>
              <w:tab/>
            </w:r>
          </w:hyperlink>
          <w:r w:rsidR="00000000">
            <w:rPr>
              <w:noProof/>
            </w:rPr>
            <w:fldChar w:fldCharType="begin"/>
          </w:r>
          <w:r w:rsidR="00000000">
            <w:rPr>
              <w:noProof/>
            </w:rPr>
            <w:instrText xml:space="preserve"> PAGEREF _h9kmdzjhg3go \h </w:instrText>
          </w:r>
          <w:r w:rsidR="00000000">
            <w:rPr>
              <w:noProof/>
            </w:rPr>
          </w:r>
          <w:r w:rsidR="00000000">
            <w:rPr>
              <w:noProof/>
            </w:rPr>
            <w:fldChar w:fldCharType="separate"/>
          </w:r>
          <w:r w:rsidR="000B4582">
            <w:rPr>
              <w:noProof/>
            </w:rPr>
            <w:t>13</w:t>
          </w:r>
          <w:r w:rsidR="00000000">
            <w:rPr>
              <w:noProof/>
            </w:rPr>
            <w:fldChar w:fldCharType="end"/>
          </w:r>
        </w:p>
        <w:p w14:paraId="72BF52BB" w14:textId="1104AADC" w:rsidR="00C23EA6" w:rsidRDefault="00C23EA6">
          <w:pPr>
            <w:widowControl w:val="0"/>
            <w:tabs>
              <w:tab w:val="right" w:leader="dot" w:pos="9360"/>
            </w:tabs>
            <w:spacing w:before="60" w:after="0"/>
            <w:ind w:left="360"/>
            <w:jc w:val="left"/>
            <w:rPr>
              <w:noProof/>
              <w:color w:val="000000"/>
            </w:rPr>
          </w:pPr>
          <w:hyperlink w:anchor="_5zusew1tl4d2">
            <w:r>
              <w:rPr>
                <w:noProof/>
                <w:color w:val="000000"/>
              </w:rPr>
              <w:t>3.5 Promotion</w:t>
            </w:r>
            <w:r>
              <w:rPr>
                <w:noProof/>
                <w:color w:val="000000"/>
              </w:rPr>
              <w:tab/>
            </w:r>
          </w:hyperlink>
          <w:r w:rsidR="00000000">
            <w:rPr>
              <w:noProof/>
            </w:rPr>
            <w:fldChar w:fldCharType="begin"/>
          </w:r>
          <w:r w:rsidR="00000000">
            <w:rPr>
              <w:noProof/>
            </w:rPr>
            <w:instrText xml:space="preserve"> PAGEREF _5zusew1tl4d2 \h </w:instrText>
          </w:r>
          <w:r w:rsidR="00000000">
            <w:rPr>
              <w:noProof/>
            </w:rPr>
          </w:r>
          <w:r w:rsidR="00000000">
            <w:rPr>
              <w:noProof/>
            </w:rPr>
            <w:fldChar w:fldCharType="separate"/>
          </w:r>
          <w:r w:rsidR="000B4582">
            <w:rPr>
              <w:noProof/>
            </w:rPr>
            <w:t>13</w:t>
          </w:r>
          <w:r w:rsidR="00000000">
            <w:rPr>
              <w:noProof/>
            </w:rPr>
            <w:fldChar w:fldCharType="end"/>
          </w:r>
        </w:p>
        <w:p w14:paraId="30D5C8DE" w14:textId="666EBD28" w:rsidR="00C23EA6" w:rsidRDefault="00C23EA6">
          <w:pPr>
            <w:widowControl w:val="0"/>
            <w:tabs>
              <w:tab w:val="right" w:leader="dot" w:pos="9360"/>
            </w:tabs>
            <w:spacing w:before="60" w:after="0"/>
            <w:ind w:left="360"/>
            <w:jc w:val="left"/>
            <w:rPr>
              <w:noProof/>
              <w:color w:val="000000"/>
            </w:rPr>
          </w:pPr>
          <w:hyperlink w:anchor="_kn8qjzu8vtkg">
            <w:r>
              <w:rPr>
                <w:noProof/>
                <w:color w:val="000000"/>
              </w:rPr>
              <w:t>3.6 People</w:t>
            </w:r>
            <w:r>
              <w:rPr>
                <w:noProof/>
                <w:color w:val="000000"/>
              </w:rPr>
              <w:tab/>
            </w:r>
          </w:hyperlink>
          <w:r w:rsidR="00000000">
            <w:rPr>
              <w:noProof/>
            </w:rPr>
            <w:fldChar w:fldCharType="begin"/>
          </w:r>
          <w:r w:rsidR="00000000">
            <w:rPr>
              <w:noProof/>
            </w:rPr>
            <w:instrText xml:space="preserve"> PAGEREF _kn8qjzu8vtkg \h </w:instrText>
          </w:r>
          <w:r w:rsidR="00000000">
            <w:rPr>
              <w:noProof/>
            </w:rPr>
          </w:r>
          <w:r w:rsidR="00000000">
            <w:rPr>
              <w:noProof/>
            </w:rPr>
            <w:fldChar w:fldCharType="separate"/>
          </w:r>
          <w:r w:rsidR="000B4582">
            <w:rPr>
              <w:noProof/>
            </w:rPr>
            <w:t>14</w:t>
          </w:r>
          <w:r w:rsidR="00000000">
            <w:rPr>
              <w:noProof/>
            </w:rPr>
            <w:fldChar w:fldCharType="end"/>
          </w:r>
        </w:p>
        <w:p w14:paraId="1487CD16" w14:textId="723EFFFC" w:rsidR="00C23EA6" w:rsidRDefault="00C23EA6">
          <w:pPr>
            <w:widowControl w:val="0"/>
            <w:tabs>
              <w:tab w:val="right" w:leader="dot" w:pos="9360"/>
            </w:tabs>
            <w:spacing w:before="60" w:after="0"/>
            <w:ind w:left="360"/>
            <w:jc w:val="left"/>
            <w:rPr>
              <w:noProof/>
              <w:color w:val="000000"/>
            </w:rPr>
          </w:pPr>
          <w:hyperlink w:anchor="_h1x4ecse0mol">
            <w:r>
              <w:rPr>
                <w:noProof/>
                <w:color w:val="000000"/>
              </w:rPr>
              <w:t>3.7 Process</w:t>
            </w:r>
            <w:r>
              <w:rPr>
                <w:noProof/>
                <w:color w:val="000000"/>
              </w:rPr>
              <w:tab/>
            </w:r>
          </w:hyperlink>
          <w:r w:rsidR="00000000">
            <w:rPr>
              <w:noProof/>
            </w:rPr>
            <w:fldChar w:fldCharType="begin"/>
          </w:r>
          <w:r w:rsidR="00000000">
            <w:rPr>
              <w:noProof/>
            </w:rPr>
            <w:instrText xml:space="preserve"> PAGEREF _h1x4ecse0mol \h </w:instrText>
          </w:r>
          <w:r w:rsidR="00000000">
            <w:rPr>
              <w:noProof/>
            </w:rPr>
          </w:r>
          <w:r w:rsidR="00000000">
            <w:rPr>
              <w:noProof/>
            </w:rPr>
            <w:fldChar w:fldCharType="separate"/>
          </w:r>
          <w:r w:rsidR="000B4582">
            <w:rPr>
              <w:noProof/>
            </w:rPr>
            <w:t>14</w:t>
          </w:r>
          <w:r w:rsidR="00000000">
            <w:rPr>
              <w:noProof/>
            </w:rPr>
            <w:fldChar w:fldCharType="end"/>
          </w:r>
        </w:p>
        <w:p w14:paraId="38D36FB4" w14:textId="7CE69E40" w:rsidR="00C23EA6" w:rsidRDefault="00C23EA6">
          <w:pPr>
            <w:widowControl w:val="0"/>
            <w:tabs>
              <w:tab w:val="right" w:leader="dot" w:pos="9360"/>
            </w:tabs>
            <w:spacing w:before="60" w:after="0"/>
            <w:ind w:left="360"/>
            <w:jc w:val="left"/>
            <w:rPr>
              <w:noProof/>
              <w:color w:val="000000"/>
            </w:rPr>
          </w:pPr>
          <w:hyperlink w:anchor="_p6d17hlqwntx">
            <w:r>
              <w:rPr>
                <w:noProof/>
                <w:color w:val="000000"/>
              </w:rPr>
              <w:t>3.8 Physical Evidence</w:t>
            </w:r>
            <w:r>
              <w:rPr>
                <w:noProof/>
                <w:color w:val="000000"/>
              </w:rPr>
              <w:tab/>
            </w:r>
          </w:hyperlink>
          <w:r w:rsidR="00000000">
            <w:rPr>
              <w:noProof/>
            </w:rPr>
            <w:fldChar w:fldCharType="begin"/>
          </w:r>
          <w:r w:rsidR="00000000">
            <w:rPr>
              <w:noProof/>
            </w:rPr>
            <w:instrText xml:space="preserve"> PAGEREF _p6d17hlqwntx \h </w:instrText>
          </w:r>
          <w:r w:rsidR="00000000">
            <w:rPr>
              <w:noProof/>
            </w:rPr>
          </w:r>
          <w:r w:rsidR="00000000">
            <w:rPr>
              <w:noProof/>
            </w:rPr>
            <w:fldChar w:fldCharType="separate"/>
          </w:r>
          <w:r w:rsidR="000B4582">
            <w:rPr>
              <w:noProof/>
            </w:rPr>
            <w:t>14</w:t>
          </w:r>
          <w:r w:rsidR="00000000">
            <w:rPr>
              <w:noProof/>
            </w:rPr>
            <w:fldChar w:fldCharType="end"/>
          </w:r>
        </w:p>
        <w:p w14:paraId="22711466" w14:textId="035B128C" w:rsidR="00C23EA6" w:rsidRDefault="00C23EA6">
          <w:pPr>
            <w:widowControl w:val="0"/>
            <w:tabs>
              <w:tab w:val="right" w:leader="dot" w:pos="9360"/>
            </w:tabs>
            <w:spacing w:before="60" w:after="0"/>
            <w:ind w:left="360"/>
            <w:jc w:val="left"/>
            <w:rPr>
              <w:noProof/>
              <w:color w:val="000000"/>
            </w:rPr>
          </w:pPr>
          <w:hyperlink w:anchor="_p5dw7s5ulph8">
            <w:r>
              <w:rPr>
                <w:noProof/>
                <w:color w:val="000000"/>
              </w:rPr>
              <w:t>3.9 Alignment with the Sustainable Brand Extension Strategy</w:t>
            </w:r>
            <w:r>
              <w:rPr>
                <w:noProof/>
                <w:color w:val="000000"/>
              </w:rPr>
              <w:tab/>
            </w:r>
          </w:hyperlink>
          <w:r w:rsidR="00000000">
            <w:rPr>
              <w:noProof/>
            </w:rPr>
            <w:fldChar w:fldCharType="begin"/>
          </w:r>
          <w:r w:rsidR="00000000">
            <w:rPr>
              <w:noProof/>
            </w:rPr>
            <w:instrText xml:space="preserve"> PAGEREF _p5dw7s5ulph8 \h </w:instrText>
          </w:r>
          <w:r w:rsidR="00000000">
            <w:rPr>
              <w:noProof/>
            </w:rPr>
          </w:r>
          <w:r w:rsidR="00000000">
            <w:rPr>
              <w:noProof/>
            </w:rPr>
            <w:fldChar w:fldCharType="separate"/>
          </w:r>
          <w:r w:rsidR="000B4582">
            <w:rPr>
              <w:noProof/>
            </w:rPr>
            <w:t>15</w:t>
          </w:r>
          <w:r w:rsidR="00000000">
            <w:rPr>
              <w:noProof/>
            </w:rPr>
            <w:fldChar w:fldCharType="end"/>
          </w:r>
        </w:p>
        <w:p w14:paraId="672855E2" w14:textId="408548FA" w:rsidR="00C23EA6" w:rsidRDefault="00C23EA6">
          <w:pPr>
            <w:widowControl w:val="0"/>
            <w:tabs>
              <w:tab w:val="right" w:leader="dot" w:pos="9360"/>
            </w:tabs>
            <w:spacing w:before="60" w:after="0"/>
            <w:jc w:val="left"/>
            <w:rPr>
              <w:b/>
              <w:bCs/>
              <w:noProof/>
              <w:color w:val="000000"/>
            </w:rPr>
          </w:pPr>
          <w:hyperlink w:anchor="_x74afovdb1wr">
            <w:r>
              <w:rPr>
                <w:b/>
                <w:bCs/>
                <w:noProof/>
                <w:color w:val="000000"/>
              </w:rPr>
              <w:t>Element 4: Reflection</w:t>
            </w:r>
            <w:r>
              <w:rPr>
                <w:b/>
                <w:bCs/>
                <w:noProof/>
                <w:color w:val="000000"/>
              </w:rPr>
              <w:tab/>
            </w:r>
          </w:hyperlink>
          <w:r w:rsidR="00000000">
            <w:rPr>
              <w:noProof/>
            </w:rPr>
            <w:fldChar w:fldCharType="begin"/>
          </w:r>
          <w:r w:rsidR="00000000">
            <w:rPr>
              <w:noProof/>
            </w:rPr>
            <w:instrText xml:space="preserve"> PAGEREF _x74afovdb1wr \h </w:instrText>
          </w:r>
          <w:r w:rsidR="00000000">
            <w:rPr>
              <w:noProof/>
            </w:rPr>
          </w:r>
          <w:r w:rsidR="00000000">
            <w:rPr>
              <w:noProof/>
            </w:rPr>
            <w:fldChar w:fldCharType="separate"/>
          </w:r>
          <w:r w:rsidR="000B4582">
            <w:rPr>
              <w:noProof/>
            </w:rPr>
            <w:t>16</w:t>
          </w:r>
          <w:r w:rsidR="00000000">
            <w:rPr>
              <w:noProof/>
            </w:rPr>
            <w:fldChar w:fldCharType="end"/>
          </w:r>
        </w:p>
        <w:p w14:paraId="1173AE39" w14:textId="3CD28948" w:rsidR="00C23EA6" w:rsidRDefault="00C23EA6">
          <w:pPr>
            <w:widowControl w:val="0"/>
            <w:tabs>
              <w:tab w:val="right" w:leader="dot" w:pos="9360"/>
            </w:tabs>
            <w:spacing w:before="60" w:after="0"/>
            <w:ind w:left="360"/>
            <w:jc w:val="left"/>
            <w:rPr>
              <w:noProof/>
              <w:color w:val="000000"/>
            </w:rPr>
          </w:pPr>
          <w:hyperlink w:anchor="_9c32p13yg577">
            <w:r>
              <w:rPr>
                <w:noProof/>
                <w:color w:val="000000"/>
              </w:rPr>
              <w:t>4.1 Introduction to the Reflective Process</w:t>
            </w:r>
            <w:r>
              <w:rPr>
                <w:noProof/>
                <w:color w:val="000000"/>
              </w:rPr>
              <w:tab/>
            </w:r>
          </w:hyperlink>
          <w:r w:rsidR="00000000">
            <w:rPr>
              <w:noProof/>
            </w:rPr>
            <w:fldChar w:fldCharType="begin"/>
          </w:r>
          <w:r w:rsidR="00000000">
            <w:rPr>
              <w:noProof/>
            </w:rPr>
            <w:instrText xml:space="preserve"> PAGEREF _9c32p13yg577 \h </w:instrText>
          </w:r>
          <w:r w:rsidR="00000000">
            <w:rPr>
              <w:noProof/>
            </w:rPr>
          </w:r>
          <w:r w:rsidR="00000000">
            <w:rPr>
              <w:noProof/>
            </w:rPr>
            <w:fldChar w:fldCharType="separate"/>
          </w:r>
          <w:r w:rsidR="000B4582">
            <w:rPr>
              <w:noProof/>
            </w:rPr>
            <w:t>17</w:t>
          </w:r>
          <w:r w:rsidR="00000000">
            <w:rPr>
              <w:noProof/>
            </w:rPr>
            <w:fldChar w:fldCharType="end"/>
          </w:r>
        </w:p>
        <w:p w14:paraId="1DEF827F" w14:textId="59DB8DEC" w:rsidR="00C23EA6" w:rsidRDefault="00C23EA6">
          <w:pPr>
            <w:widowControl w:val="0"/>
            <w:tabs>
              <w:tab w:val="right" w:leader="dot" w:pos="9360"/>
            </w:tabs>
            <w:spacing w:before="60" w:after="0"/>
            <w:ind w:left="360"/>
            <w:jc w:val="left"/>
            <w:rPr>
              <w:noProof/>
              <w:color w:val="000000"/>
            </w:rPr>
          </w:pPr>
          <w:hyperlink w:anchor="_qj1uww59sp0y">
            <w:r>
              <w:rPr>
                <w:noProof/>
                <w:color w:val="000000"/>
              </w:rPr>
              <w:t>4.2 Development of the Marketing Strategy</w:t>
            </w:r>
            <w:r>
              <w:rPr>
                <w:noProof/>
                <w:color w:val="000000"/>
              </w:rPr>
              <w:tab/>
            </w:r>
          </w:hyperlink>
          <w:r w:rsidR="00000000">
            <w:rPr>
              <w:noProof/>
            </w:rPr>
            <w:fldChar w:fldCharType="begin"/>
          </w:r>
          <w:r w:rsidR="00000000">
            <w:rPr>
              <w:noProof/>
            </w:rPr>
            <w:instrText xml:space="preserve"> PAGEREF _qj1uww59sp0y \h </w:instrText>
          </w:r>
          <w:r w:rsidR="00000000">
            <w:rPr>
              <w:noProof/>
            </w:rPr>
          </w:r>
          <w:r w:rsidR="00000000">
            <w:rPr>
              <w:noProof/>
            </w:rPr>
            <w:fldChar w:fldCharType="separate"/>
          </w:r>
          <w:r w:rsidR="000B4582">
            <w:rPr>
              <w:noProof/>
            </w:rPr>
            <w:t>17</w:t>
          </w:r>
          <w:r w:rsidR="00000000">
            <w:rPr>
              <w:noProof/>
            </w:rPr>
            <w:fldChar w:fldCharType="end"/>
          </w:r>
        </w:p>
        <w:p w14:paraId="086E080C" w14:textId="7EAFA204" w:rsidR="00C23EA6" w:rsidRDefault="00C23EA6">
          <w:pPr>
            <w:widowControl w:val="0"/>
            <w:tabs>
              <w:tab w:val="right" w:leader="dot" w:pos="9360"/>
            </w:tabs>
            <w:spacing w:before="60" w:after="0"/>
            <w:ind w:left="360"/>
            <w:jc w:val="left"/>
            <w:rPr>
              <w:noProof/>
              <w:color w:val="000000"/>
            </w:rPr>
          </w:pPr>
          <w:hyperlink w:anchor="_g8m6vs5i4v25">
            <w:r>
              <w:rPr>
                <w:noProof/>
                <w:color w:val="000000"/>
              </w:rPr>
              <w:t>4.3 Poster Presentation Experience</w:t>
            </w:r>
            <w:r>
              <w:rPr>
                <w:noProof/>
                <w:color w:val="000000"/>
              </w:rPr>
              <w:tab/>
            </w:r>
          </w:hyperlink>
          <w:r w:rsidR="00000000">
            <w:rPr>
              <w:noProof/>
            </w:rPr>
            <w:fldChar w:fldCharType="begin"/>
          </w:r>
          <w:r w:rsidR="00000000">
            <w:rPr>
              <w:noProof/>
            </w:rPr>
            <w:instrText xml:space="preserve"> PAGEREF _g8m6vs5i4v25 \h </w:instrText>
          </w:r>
          <w:r w:rsidR="00000000">
            <w:rPr>
              <w:noProof/>
            </w:rPr>
          </w:r>
          <w:r w:rsidR="00000000">
            <w:rPr>
              <w:noProof/>
            </w:rPr>
            <w:fldChar w:fldCharType="separate"/>
          </w:r>
          <w:r w:rsidR="000B4582">
            <w:rPr>
              <w:noProof/>
            </w:rPr>
            <w:t>17</w:t>
          </w:r>
          <w:r w:rsidR="00000000">
            <w:rPr>
              <w:noProof/>
            </w:rPr>
            <w:fldChar w:fldCharType="end"/>
          </w:r>
        </w:p>
        <w:p w14:paraId="003779E6" w14:textId="71B1E3C7" w:rsidR="00C23EA6" w:rsidRDefault="00C23EA6">
          <w:pPr>
            <w:widowControl w:val="0"/>
            <w:tabs>
              <w:tab w:val="right" w:leader="dot" w:pos="9360"/>
            </w:tabs>
            <w:spacing w:before="60" w:after="0"/>
            <w:ind w:left="360"/>
            <w:jc w:val="left"/>
            <w:rPr>
              <w:noProof/>
              <w:color w:val="000000"/>
            </w:rPr>
          </w:pPr>
          <w:hyperlink w:anchor="_1xhdqg68juxu">
            <w:r>
              <w:rPr>
                <w:noProof/>
                <w:color w:val="000000"/>
              </w:rPr>
              <w:t>4.4 Key Skills, Knowledge, and Insights Gained</w:t>
            </w:r>
            <w:r>
              <w:rPr>
                <w:noProof/>
                <w:color w:val="000000"/>
              </w:rPr>
              <w:tab/>
            </w:r>
          </w:hyperlink>
          <w:r w:rsidR="00000000">
            <w:rPr>
              <w:noProof/>
            </w:rPr>
            <w:fldChar w:fldCharType="begin"/>
          </w:r>
          <w:r w:rsidR="00000000">
            <w:rPr>
              <w:noProof/>
            </w:rPr>
            <w:instrText xml:space="preserve"> PAGEREF _1xhdqg68juxu \h </w:instrText>
          </w:r>
          <w:r w:rsidR="00000000">
            <w:rPr>
              <w:noProof/>
            </w:rPr>
          </w:r>
          <w:r w:rsidR="00000000">
            <w:rPr>
              <w:noProof/>
            </w:rPr>
            <w:fldChar w:fldCharType="separate"/>
          </w:r>
          <w:r w:rsidR="000B4582">
            <w:rPr>
              <w:noProof/>
            </w:rPr>
            <w:t>17</w:t>
          </w:r>
          <w:r w:rsidR="00000000">
            <w:rPr>
              <w:noProof/>
            </w:rPr>
            <w:fldChar w:fldCharType="end"/>
          </w:r>
        </w:p>
        <w:p w14:paraId="6B4C0F3F" w14:textId="4BA378E1" w:rsidR="00C23EA6" w:rsidRDefault="00C23EA6">
          <w:pPr>
            <w:widowControl w:val="0"/>
            <w:tabs>
              <w:tab w:val="right" w:leader="dot" w:pos="9360"/>
            </w:tabs>
            <w:spacing w:before="60" w:after="0"/>
            <w:ind w:left="360"/>
            <w:jc w:val="left"/>
            <w:rPr>
              <w:noProof/>
              <w:color w:val="000000"/>
            </w:rPr>
          </w:pPr>
          <w:hyperlink w:anchor="_oi8mh6e0f2re">
            <w:r>
              <w:rPr>
                <w:noProof/>
                <w:color w:val="000000"/>
              </w:rPr>
              <w:t>4.5 Contribution to Personal and Professional Development</w:t>
            </w:r>
            <w:r>
              <w:rPr>
                <w:noProof/>
                <w:color w:val="000000"/>
              </w:rPr>
              <w:tab/>
            </w:r>
          </w:hyperlink>
          <w:r w:rsidR="00000000">
            <w:rPr>
              <w:noProof/>
            </w:rPr>
            <w:fldChar w:fldCharType="begin"/>
          </w:r>
          <w:r w:rsidR="00000000">
            <w:rPr>
              <w:noProof/>
            </w:rPr>
            <w:instrText xml:space="preserve"> PAGEREF _oi8mh6e0f2re \h </w:instrText>
          </w:r>
          <w:r w:rsidR="00000000">
            <w:rPr>
              <w:noProof/>
            </w:rPr>
          </w:r>
          <w:r w:rsidR="00000000">
            <w:rPr>
              <w:noProof/>
            </w:rPr>
            <w:fldChar w:fldCharType="separate"/>
          </w:r>
          <w:r w:rsidR="000B4582">
            <w:rPr>
              <w:noProof/>
            </w:rPr>
            <w:t>18</w:t>
          </w:r>
          <w:r w:rsidR="00000000">
            <w:rPr>
              <w:noProof/>
            </w:rPr>
            <w:fldChar w:fldCharType="end"/>
          </w:r>
        </w:p>
        <w:p w14:paraId="5FF1C18C" w14:textId="01427065" w:rsidR="00C23EA6" w:rsidRDefault="00C23EA6">
          <w:pPr>
            <w:widowControl w:val="0"/>
            <w:tabs>
              <w:tab w:val="right" w:leader="dot" w:pos="9360"/>
            </w:tabs>
            <w:spacing w:before="60" w:after="0"/>
            <w:ind w:left="360"/>
            <w:jc w:val="left"/>
            <w:rPr>
              <w:noProof/>
              <w:color w:val="000000"/>
            </w:rPr>
          </w:pPr>
          <w:hyperlink w:anchor="_qkwoqjw3cge0">
            <w:r>
              <w:rPr>
                <w:noProof/>
                <w:color w:val="000000"/>
              </w:rPr>
              <w:t>4.6 Areas for Future Improvement</w:t>
            </w:r>
            <w:r>
              <w:rPr>
                <w:noProof/>
                <w:color w:val="000000"/>
              </w:rPr>
              <w:tab/>
            </w:r>
          </w:hyperlink>
          <w:r w:rsidR="00000000">
            <w:rPr>
              <w:noProof/>
            </w:rPr>
            <w:fldChar w:fldCharType="begin"/>
          </w:r>
          <w:r w:rsidR="00000000">
            <w:rPr>
              <w:noProof/>
            </w:rPr>
            <w:instrText xml:space="preserve"> PAGEREF _qkwoqjw3cge0 \h </w:instrText>
          </w:r>
          <w:r w:rsidR="00000000">
            <w:rPr>
              <w:noProof/>
            </w:rPr>
          </w:r>
          <w:r w:rsidR="00000000">
            <w:rPr>
              <w:noProof/>
            </w:rPr>
            <w:fldChar w:fldCharType="separate"/>
          </w:r>
          <w:r w:rsidR="000B4582">
            <w:rPr>
              <w:noProof/>
            </w:rPr>
            <w:t>18</w:t>
          </w:r>
          <w:r w:rsidR="00000000">
            <w:rPr>
              <w:noProof/>
            </w:rPr>
            <w:fldChar w:fldCharType="end"/>
          </w:r>
        </w:p>
        <w:p w14:paraId="589B0208" w14:textId="31BF3AEC" w:rsidR="00C23EA6" w:rsidRDefault="00C23EA6">
          <w:pPr>
            <w:widowControl w:val="0"/>
            <w:tabs>
              <w:tab w:val="right" w:leader="dot" w:pos="9360"/>
            </w:tabs>
            <w:spacing w:before="60" w:after="0"/>
            <w:jc w:val="left"/>
            <w:rPr>
              <w:b/>
              <w:bCs/>
              <w:color w:val="000000"/>
            </w:rPr>
          </w:pPr>
          <w:hyperlink w:anchor="_mxj64sad0itl">
            <w:r>
              <w:rPr>
                <w:b/>
                <w:bCs/>
                <w:noProof/>
                <w:color w:val="000000"/>
              </w:rPr>
              <w:t>Reference List</w:t>
            </w:r>
            <w:r>
              <w:rPr>
                <w:b/>
                <w:bCs/>
                <w:noProof/>
                <w:color w:val="000000"/>
              </w:rPr>
              <w:tab/>
            </w:r>
          </w:hyperlink>
          <w:r w:rsidR="00000000">
            <w:rPr>
              <w:noProof/>
            </w:rPr>
            <w:fldChar w:fldCharType="begin"/>
          </w:r>
          <w:r w:rsidR="00000000">
            <w:rPr>
              <w:noProof/>
            </w:rPr>
            <w:instrText xml:space="preserve"> PAGEREF _mxj64sad0itl \h </w:instrText>
          </w:r>
          <w:r w:rsidR="00000000">
            <w:rPr>
              <w:noProof/>
            </w:rPr>
          </w:r>
          <w:r w:rsidR="00000000">
            <w:rPr>
              <w:noProof/>
            </w:rPr>
            <w:fldChar w:fldCharType="separate"/>
          </w:r>
          <w:r w:rsidR="000B4582">
            <w:rPr>
              <w:noProof/>
            </w:rPr>
            <w:t>19</w:t>
          </w:r>
          <w:r w:rsidR="00000000">
            <w:rPr>
              <w:noProof/>
            </w:rPr>
            <w:fldChar w:fldCharType="end"/>
          </w:r>
          <w:r w:rsidR="00000000">
            <w:fldChar w:fldCharType="end"/>
          </w:r>
        </w:p>
      </w:sdtContent>
    </w:sdt>
    <w:p w14:paraId="4DA9D581" w14:textId="77777777" w:rsidR="00C23EA6" w:rsidRDefault="00000000">
      <w:pPr>
        <w:jc w:val="center"/>
        <w:rPr>
          <w:b/>
          <w:bCs/>
          <w:sz w:val="32"/>
          <w:szCs w:val="32"/>
        </w:rPr>
      </w:pPr>
      <w:r>
        <w:br w:type="page"/>
      </w:r>
    </w:p>
    <w:p w14:paraId="0770A596" w14:textId="77777777" w:rsidR="00C23EA6" w:rsidRDefault="00000000">
      <w:pPr>
        <w:pStyle w:val="Heading1"/>
        <w:keepNext w:val="0"/>
        <w:keepLines w:val="0"/>
        <w:spacing w:before="360" w:after="80"/>
      </w:pPr>
      <w:bookmarkStart w:id="0" w:name="_jaixu16fsa88" w:colFirst="0" w:colLast="0"/>
      <w:bookmarkEnd w:id="0"/>
      <w:r>
        <w:t>Element 1: Sustainable Brand Extension Poster Presentation</w:t>
      </w:r>
    </w:p>
    <w:p w14:paraId="078D184E" w14:textId="72397A3D" w:rsidR="00C23EA6" w:rsidRDefault="0033085F">
      <w:r>
        <w:rPr>
          <w:noProof/>
        </w:rPr>
        <w:drawing>
          <wp:inline distT="0" distB="0" distL="0" distR="0" wp14:anchorId="2213607C" wp14:editId="2A27470D">
            <wp:extent cx="5454502" cy="7706350"/>
            <wp:effectExtent l="0" t="0" r="0" b="0"/>
            <wp:docPr id="12724033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03317" name=""/>
                    <pic:cNvPicPr/>
                  </pic:nvPicPr>
                  <pic:blipFill>
                    <a:blip r:embed="rId7">
                      <a:extLst>
                        <a:ext uri="{96DAC541-7B7A-43D3-8B79-37D633B846F1}">
                          <asvg:svgBlip xmlns:asvg="http://schemas.microsoft.com/office/drawing/2016/SVG/main" r:embed="rId8"/>
                        </a:ext>
                      </a:extLst>
                    </a:blip>
                    <a:stretch>
                      <a:fillRect/>
                    </a:stretch>
                  </pic:blipFill>
                  <pic:spPr>
                    <a:xfrm>
                      <a:off x="0" y="0"/>
                      <a:ext cx="5458202" cy="7711578"/>
                    </a:xfrm>
                    <a:prstGeom prst="rect">
                      <a:avLst/>
                    </a:prstGeom>
                  </pic:spPr>
                </pic:pic>
              </a:graphicData>
            </a:graphic>
          </wp:inline>
        </w:drawing>
      </w:r>
    </w:p>
    <w:p w14:paraId="4AEA0D46" w14:textId="77777777" w:rsidR="00C23EA6" w:rsidRDefault="00000000">
      <w:pPr>
        <w:pStyle w:val="Heading1"/>
        <w:keepNext w:val="0"/>
        <w:keepLines w:val="0"/>
        <w:spacing w:before="360" w:after="80"/>
      </w:pPr>
      <w:bookmarkStart w:id="1" w:name="_tcwgssxhzulk" w:colFirst="0" w:colLast="0"/>
      <w:bookmarkEnd w:id="1"/>
      <w:r>
        <w:t xml:space="preserve">Element 2: Segmentation, Targeting, Differentiation, and Positioning (STDP) Analysis for </w:t>
      </w:r>
      <w:proofErr w:type="spellStart"/>
      <w:r>
        <w:t>Gymshark</w:t>
      </w:r>
      <w:proofErr w:type="spellEnd"/>
      <w:r>
        <w:t xml:space="preserve"> Fuel</w:t>
      </w:r>
    </w:p>
    <w:p w14:paraId="100C2554" w14:textId="77777777" w:rsidR="00C23EA6" w:rsidRDefault="00000000">
      <w:pPr>
        <w:pStyle w:val="Heading2"/>
        <w:keepNext w:val="0"/>
        <w:keepLines w:val="0"/>
        <w:spacing w:before="280" w:after="80"/>
      </w:pPr>
      <w:bookmarkStart w:id="2" w:name="_gewt5uwdud6k" w:colFirst="0" w:colLast="0"/>
      <w:bookmarkEnd w:id="2"/>
      <w:r>
        <w:t>2.1 Introduction</w:t>
      </w:r>
    </w:p>
    <w:p w14:paraId="3D00B466" w14:textId="77777777" w:rsidR="00C23EA6" w:rsidRDefault="00000000">
      <w:pPr>
        <w:spacing w:before="240" w:after="240"/>
      </w:pPr>
      <w:proofErr w:type="spellStart"/>
      <w:r>
        <w:t>Gymshark</w:t>
      </w:r>
      <w:proofErr w:type="spellEnd"/>
      <w:r>
        <w:t xml:space="preserve"> Fuel is an eco-friendly brand that will elevate </w:t>
      </w:r>
      <w:proofErr w:type="spellStart"/>
      <w:r>
        <w:t>Gymshark</w:t>
      </w:r>
      <w:proofErr w:type="spellEnd"/>
      <w:r>
        <w:t xml:space="preserve"> to sports nutrition. Here, the STDP framework will be used to specify who the brand will serve, their competitive differentiation and how the brand will be positioned in a global sports nutrition market that is expected to be USD 55.71 billion in 2025 and USD 60.56 billion by the year 2026 (</w:t>
      </w:r>
      <w:proofErr w:type="spellStart"/>
      <w:r>
        <w:t>Stratview</w:t>
      </w:r>
      <w:proofErr w:type="spellEnd"/>
      <w:r>
        <w:t xml:space="preserve"> Research, 2026). Segmentation divides the market into specific units to enable </w:t>
      </w:r>
      <w:proofErr w:type="spellStart"/>
      <w:r>
        <w:t>Gymshark</w:t>
      </w:r>
      <w:proofErr w:type="spellEnd"/>
      <w:r>
        <w:t xml:space="preserve"> Fuel to use its resources effectively. There are 4 bases used.</w:t>
      </w:r>
    </w:p>
    <w:p w14:paraId="5F157F53" w14:textId="77777777" w:rsidR="00C23EA6" w:rsidRDefault="00000000">
      <w:pPr>
        <w:pStyle w:val="Heading2"/>
        <w:keepNext w:val="0"/>
        <w:keepLines w:val="0"/>
        <w:spacing w:before="280" w:after="80"/>
      </w:pPr>
      <w:bookmarkStart w:id="3" w:name="_odu451f9g7vr" w:colFirst="0" w:colLast="0"/>
      <w:bookmarkEnd w:id="3"/>
      <w:r>
        <w:t>2.2 Market Segmentation</w:t>
      </w:r>
    </w:p>
    <w:p w14:paraId="56C27DED" w14:textId="77777777" w:rsidR="00C23EA6" w:rsidRDefault="00000000">
      <w:pPr>
        <w:pStyle w:val="Heading3"/>
        <w:keepNext w:val="0"/>
        <w:keepLines w:val="0"/>
        <w:spacing w:before="240" w:after="40"/>
      </w:pPr>
      <w:bookmarkStart w:id="4" w:name="_p6xve5f6x4d" w:colFirst="0" w:colLast="0"/>
      <w:bookmarkEnd w:id="4"/>
      <w:r>
        <w:t>2.2.1 Geographic Segmentation</w:t>
      </w:r>
    </w:p>
    <w:p w14:paraId="7E65C0B7" w14:textId="77777777" w:rsidR="00C23EA6" w:rsidRDefault="00000000">
      <w:pPr>
        <w:jc w:val="center"/>
      </w:pPr>
      <w:r>
        <w:rPr>
          <w:noProof/>
        </w:rPr>
        <w:drawing>
          <wp:inline distT="114300" distB="114300" distL="114300" distR="114300" wp14:anchorId="0D9BAB72" wp14:editId="280CF574">
            <wp:extent cx="5943600" cy="346710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referRelativeResize="0"/>
                  </pic:nvPicPr>
                  <pic:blipFill>
                    <a:blip r:embed="rId9"/>
                    <a:srcRect/>
                    <a:stretch>
                      <a:fillRect/>
                    </a:stretch>
                  </pic:blipFill>
                  <pic:spPr>
                    <a:xfrm>
                      <a:off x="0" y="0"/>
                      <a:ext cx="5943600" cy="3467100"/>
                    </a:xfrm>
                    <a:prstGeom prst="rect">
                      <a:avLst/>
                    </a:prstGeom>
                    <a:ln w="25400">
                      <a:solidFill>
                        <a:srgbClr val="000000"/>
                      </a:solidFill>
                      <a:prstDash val="solid"/>
                    </a:ln>
                  </pic:spPr>
                </pic:pic>
              </a:graphicData>
            </a:graphic>
          </wp:inline>
        </w:drawing>
      </w:r>
    </w:p>
    <w:p w14:paraId="209F2198" w14:textId="77777777" w:rsidR="00C23EA6" w:rsidRDefault="00000000">
      <w:pPr>
        <w:jc w:val="center"/>
        <w:rPr>
          <w:b/>
          <w:bCs/>
        </w:rPr>
      </w:pPr>
      <w:r>
        <w:rPr>
          <w:b/>
          <w:bCs/>
        </w:rPr>
        <w:t>Figure 1: Sports Nutrition Market</w:t>
      </w:r>
    </w:p>
    <w:p w14:paraId="13D89A77" w14:textId="77777777" w:rsidR="00C23EA6" w:rsidRDefault="00000000">
      <w:pPr>
        <w:jc w:val="center"/>
      </w:pPr>
      <w:r>
        <w:t>(Source: Mordor Intelligence, 2026)</w:t>
      </w:r>
    </w:p>
    <w:p w14:paraId="77AA7D53" w14:textId="77777777" w:rsidR="00C23EA6" w:rsidRDefault="00000000">
      <w:pPr>
        <w:spacing w:before="240" w:after="240"/>
      </w:pPr>
      <w:r>
        <w:t xml:space="preserve">The notable geographies include the United Kingdom, North America and Asia-Pacific. In 2025, North America dominated the sports nutrition market of the world at 60.55% and Asia-Pacific is expected to grow with the highest CAGR rate of 9.56% during the period of 2031. These areas coincide with the current recipe of </w:t>
      </w:r>
      <w:proofErr w:type="spellStart"/>
      <w:r>
        <w:t>Gymshark</w:t>
      </w:r>
      <w:proofErr w:type="spellEnd"/>
      <w:r>
        <w:t xml:space="preserve"> stores, such as its flagship store in Manchester, London, and New York, its stores in Amsterdam and Dubai (Mordor Intelligence, 2026).</w:t>
      </w:r>
    </w:p>
    <w:p w14:paraId="6296DEE6" w14:textId="77777777" w:rsidR="00C23EA6" w:rsidRDefault="00000000">
      <w:pPr>
        <w:pStyle w:val="Heading3"/>
        <w:keepNext w:val="0"/>
        <w:keepLines w:val="0"/>
        <w:spacing w:before="240" w:after="40"/>
      </w:pPr>
      <w:bookmarkStart w:id="5" w:name="_chb0upow198y" w:colFirst="0" w:colLast="0"/>
      <w:bookmarkEnd w:id="5"/>
      <w:r>
        <w:t>2.2.2 Demographic Segmentation</w:t>
      </w:r>
    </w:p>
    <w:p w14:paraId="50F2003C" w14:textId="77777777" w:rsidR="00C23EA6" w:rsidRDefault="00000000">
      <w:pPr>
        <w:spacing w:before="240" w:after="240"/>
      </w:pPr>
      <w:r>
        <w:t xml:space="preserve">The main audience includes 18-30-year-olds who have a disposable income to spend on fitness and are divided approximately into student, personnel starting, and personal trainers. Consumers of both genders (male and female with a slight female bias) are targeted and this is due to the increasing womenswear market share by </w:t>
      </w:r>
      <w:proofErr w:type="spellStart"/>
      <w:r>
        <w:t>Gymshark</w:t>
      </w:r>
      <w:proofErr w:type="spellEnd"/>
      <w:r>
        <w:t>. In 2025, protein is listed as the first nutrient of interest to Millennials and Gen Z all around the world.</w:t>
      </w:r>
    </w:p>
    <w:p w14:paraId="6EFFE01A" w14:textId="77777777" w:rsidR="00C23EA6" w:rsidRDefault="00000000">
      <w:pPr>
        <w:pStyle w:val="Heading3"/>
        <w:keepNext w:val="0"/>
        <w:keepLines w:val="0"/>
        <w:spacing w:before="240" w:after="40"/>
      </w:pPr>
      <w:bookmarkStart w:id="6" w:name="_lk5rq0l8t8tm" w:colFirst="0" w:colLast="0"/>
      <w:bookmarkEnd w:id="6"/>
      <w:r>
        <w:t>2.2.3 Psychographic Segmentation</w:t>
      </w:r>
    </w:p>
    <w:p w14:paraId="69452B45" w14:textId="77777777" w:rsidR="00C23EA6" w:rsidRDefault="00000000">
      <w:pPr>
        <w:jc w:val="center"/>
      </w:pPr>
      <w:r>
        <w:rPr>
          <w:noProof/>
        </w:rPr>
        <w:drawing>
          <wp:inline distT="114300" distB="114300" distL="114300" distR="114300" wp14:anchorId="14313018" wp14:editId="3E0ED11A">
            <wp:extent cx="5943600" cy="33401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0"/>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1D99F094" w14:textId="77777777" w:rsidR="00C23EA6" w:rsidRDefault="00000000">
      <w:pPr>
        <w:jc w:val="center"/>
        <w:rPr>
          <w:b/>
          <w:bCs/>
        </w:rPr>
      </w:pPr>
      <w:r>
        <w:rPr>
          <w:b/>
          <w:bCs/>
        </w:rPr>
        <w:t>Figure 2: Plant-based Protein Supplements Market Size</w:t>
      </w:r>
    </w:p>
    <w:p w14:paraId="35AF1091" w14:textId="77777777" w:rsidR="00C23EA6" w:rsidRDefault="00000000">
      <w:pPr>
        <w:jc w:val="center"/>
      </w:pPr>
      <w:r>
        <w:t>(Source: Precedence Research, 2025)</w:t>
      </w:r>
    </w:p>
    <w:p w14:paraId="181B6A5D" w14:textId="77777777" w:rsidR="00C23EA6" w:rsidRDefault="00000000">
      <w:pPr>
        <w:spacing w:before="240" w:after="240"/>
      </w:pPr>
      <w:r>
        <w:t xml:space="preserve">Target consumers are </w:t>
      </w:r>
      <w:proofErr w:type="spellStart"/>
      <w:r>
        <w:t>self improvement</w:t>
      </w:r>
      <w:proofErr w:type="spellEnd"/>
      <w:r>
        <w:t>-oriented, aesthetically influenced and value oriented towards sustainability. They treat fitness as a form of identity and not a habit and subscribe to fitness influencer culture within TikTok and Instagram. They also have a growing awareness of clean, plant-based, and ethically sourced products, and that is what propelled plant-based sports nutrition to an estimated 8.17% CAGR in 2025 (Precedence Research, 2025).</w:t>
      </w:r>
    </w:p>
    <w:p w14:paraId="6ECC2389" w14:textId="77777777" w:rsidR="00C23EA6" w:rsidRDefault="00000000">
      <w:pPr>
        <w:pStyle w:val="Heading3"/>
        <w:keepNext w:val="0"/>
        <w:keepLines w:val="0"/>
        <w:spacing w:before="240" w:after="40"/>
      </w:pPr>
      <w:bookmarkStart w:id="7" w:name="_984mc9vamzcx" w:colFirst="0" w:colLast="0"/>
      <w:bookmarkEnd w:id="7"/>
      <w:r>
        <w:t xml:space="preserve">2.2.4 </w:t>
      </w:r>
      <w:proofErr w:type="spellStart"/>
      <w:r>
        <w:t>Behavioural</w:t>
      </w:r>
      <w:proofErr w:type="spellEnd"/>
      <w:r>
        <w:t xml:space="preserve"> Segmentation</w:t>
      </w:r>
    </w:p>
    <w:p w14:paraId="287C2FFD" w14:textId="77777777" w:rsidR="00C23EA6" w:rsidRDefault="00000000">
      <w:pPr>
        <w:spacing w:before="240" w:after="240"/>
      </w:pPr>
      <w:r>
        <w:t xml:space="preserve">In </w:t>
      </w:r>
      <w:proofErr w:type="spellStart"/>
      <w:r>
        <w:t>behavioural</w:t>
      </w:r>
      <w:proofErr w:type="spellEnd"/>
      <w:r>
        <w:t xml:space="preserve"> terms, the buyers are more frequent and perceive online channels (38.68% of the sports nutrition sales in 2025), consume protein at least three times a week, and are highly brand-loyal when the product corresponds to the training objectives. This segment is mainly dominated by subscription models and patterns of reorders with RTD protein beverages increasing 8.0% CAGR (Fortune Business Insights, 2025).</w:t>
      </w:r>
    </w:p>
    <w:p w14:paraId="3F49C212" w14:textId="77777777" w:rsidR="00C23EA6" w:rsidRDefault="00000000">
      <w:pPr>
        <w:pStyle w:val="Heading3"/>
        <w:keepNext w:val="0"/>
        <w:keepLines w:val="0"/>
        <w:spacing w:before="280" w:after="80"/>
        <w:rPr>
          <w:i w:val="0"/>
          <w:iCs w:val="0"/>
          <w:sz w:val="26"/>
          <w:szCs w:val="26"/>
        </w:rPr>
      </w:pPr>
      <w:bookmarkStart w:id="8" w:name="_a178weusi0qf" w:colFirst="0" w:colLast="0"/>
      <w:bookmarkEnd w:id="8"/>
      <w:r>
        <w:rPr>
          <w:i w:val="0"/>
          <w:iCs w:val="0"/>
          <w:sz w:val="26"/>
          <w:szCs w:val="26"/>
        </w:rPr>
        <w:t>2.3 Target Audience</w:t>
      </w:r>
    </w:p>
    <w:p w14:paraId="0BA6F91F" w14:textId="77777777" w:rsidR="00C23EA6" w:rsidRDefault="00000000">
      <w:pPr>
        <w:jc w:val="center"/>
      </w:pPr>
      <w:r>
        <w:rPr>
          <w:noProof/>
        </w:rPr>
        <w:drawing>
          <wp:inline distT="114300" distB="114300" distL="114300" distR="114300" wp14:anchorId="597897C1" wp14:editId="0262A1A1">
            <wp:extent cx="5943600" cy="1968500"/>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referRelativeResize="0"/>
                  </pic:nvPicPr>
                  <pic:blipFill>
                    <a:blip r:embed="rId11"/>
                    <a:srcRect/>
                    <a:stretch>
                      <a:fillRect/>
                    </a:stretch>
                  </pic:blipFill>
                  <pic:spPr>
                    <a:xfrm>
                      <a:off x="0" y="0"/>
                      <a:ext cx="5943600" cy="1968500"/>
                    </a:xfrm>
                    <a:prstGeom prst="rect">
                      <a:avLst/>
                    </a:prstGeom>
                    <a:ln w="25400">
                      <a:solidFill>
                        <a:srgbClr val="000000"/>
                      </a:solidFill>
                      <a:prstDash val="solid"/>
                    </a:ln>
                  </pic:spPr>
                </pic:pic>
              </a:graphicData>
            </a:graphic>
          </wp:inline>
        </w:drawing>
      </w:r>
    </w:p>
    <w:p w14:paraId="1FAFBFCE" w14:textId="77777777" w:rsidR="00C23EA6" w:rsidRDefault="00000000">
      <w:pPr>
        <w:jc w:val="center"/>
        <w:rPr>
          <w:b/>
          <w:bCs/>
        </w:rPr>
      </w:pPr>
      <w:r>
        <w:rPr>
          <w:b/>
          <w:bCs/>
        </w:rPr>
        <w:t xml:space="preserve">Figure 3: </w:t>
      </w:r>
      <w:proofErr w:type="spellStart"/>
      <w:r>
        <w:rPr>
          <w:b/>
          <w:bCs/>
        </w:rPr>
        <w:t>Gymshark</w:t>
      </w:r>
      <w:proofErr w:type="spellEnd"/>
      <w:r>
        <w:rPr>
          <w:b/>
          <w:bCs/>
        </w:rPr>
        <w:t xml:space="preserve"> vs Other Brands by Age Group</w:t>
      </w:r>
    </w:p>
    <w:p w14:paraId="345DF563" w14:textId="77777777" w:rsidR="00C23EA6" w:rsidRDefault="00000000">
      <w:pPr>
        <w:jc w:val="center"/>
      </w:pPr>
      <w:r>
        <w:t>(Source: Owen, 2025)</w:t>
      </w:r>
    </w:p>
    <w:p w14:paraId="139BAF9C" w14:textId="77777777" w:rsidR="00C23EA6" w:rsidRDefault="00000000">
      <w:pPr>
        <w:spacing w:before="240" w:after="240"/>
      </w:pPr>
      <w:r>
        <w:t xml:space="preserve">The target market is digital native fitness consumers aged 18-30 in the UK, US, and Australia who have 4(+) workouts per week, buy supplements and use </w:t>
      </w:r>
      <w:proofErr w:type="spellStart"/>
      <w:r>
        <w:t>Gymshark</w:t>
      </w:r>
      <w:proofErr w:type="spellEnd"/>
      <w:r>
        <w:t xml:space="preserve"> clothes. The secondary audience consists of casual gym-goers, lifestyle fitness consumers aged 25-35, who are convenience-driven nutrition consumers (Owen, 2025). Together, these segments form the most rapidly increasing consumer groups in a market that is estimated to be USD 138.5 billion in 2033.</w:t>
      </w:r>
    </w:p>
    <w:p w14:paraId="56ACA293" w14:textId="77777777" w:rsidR="00C23EA6" w:rsidRDefault="00000000">
      <w:pPr>
        <w:pStyle w:val="Heading2"/>
        <w:keepNext w:val="0"/>
        <w:keepLines w:val="0"/>
        <w:spacing w:before="280" w:after="80"/>
      </w:pPr>
      <w:bookmarkStart w:id="9" w:name="_owg8znwvqpj9" w:colFirst="0" w:colLast="0"/>
      <w:bookmarkEnd w:id="9"/>
      <w:r>
        <w:t>2.4 Differentiation</w:t>
      </w:r>
    </w:p>
    <w:p w14:paraId="37E5D65E" w14:textId="77777777" w:rsidR="00C23EA6" w:rsidRDefault="00000000">
      <w:pPr>
        <w:pStyle w:val="Heading3"/>
        <w:keepNext w:val="0"/>
        <w:keepLines w:val="0"/>
        <w:spacing w:before="240" w:after="40"/>
      </w:pPr>
      <w:bookmarkStart w:id="10" w:name="_sgh8i7u37c0z" w:colFirst="0" w:colLast="0"/>
      <w:bookmarkEnd w:id="10"/>
      <w:r>
        <w:t>2.4.1 Competitor Analysis</w:t>
      </w:r>
    </w:p>
    <w:p w14:paraId="075D9C62" w14:textId="77777777" w:rsidR="00C23EA6" w:rsidRDefault="00000000">
      <w:pPr>
        <w:spacing w:before="240" w:after="240"/>
      </w:pPr>
      <w:r>
        <w:t xml:space="preserve">The rivalry to the </w:t>
      </w:r>
      <w:proofErr w:type="spellStart"/>
      <w:r>
        <w:t>Gymshark</w:t>
      </w:r>
      <w:proofErr w:type="spellEnd"/>
      <w:r>
        <w:t xml:space="preserve"> Fuel includes Optimum Nutrition, </w:t>
      </w:r>
      <w:proofErr w:type="spellStart"/>
      <w:r>
        <w:t>Myprotein</w:t>
      </w:r>
      <w:proofErr w:type="spellEnd"/>
      <w:r>
        <w:t xml:space="preserve">, Huel, Applied Nutrition and Grenade. Older brands control the scale but lack lifestyle, whereas newer competitors such as Huel do not have the fitness-community credibility. The 23.7 million monthly visits to the </w:t>
      </w:r>
      <w:proofErr w:type="spellStart"/>
      <w:r>
        <w:t>gymshark</w:t>
      </w:r>
      <w:proofErr w:type="spellEnd"/>
      <w:r>
        <w:t xml:space="preserve"> web site and the 646 million FY25 revenues are a community strength that no other supplement competitor can match at the beginning of its operations (Bottomley, 2026).</w:t>
      </w:r>
    </w:p>
    <w:p w14:paraId="2D4512FA" w14:textId="77777777" w:rsidR="00C23EA6" w:rsidRDefault="00000000">
      <w:pPr>
        <w:pStyle w:val="Heading3"/>
        <w:keepNext w:val="0"/>
        <w:keepLines w:val="0"/>
        <w:spacing w:before="240" w:after="40"/>
      </w:pPr>
      <w:bookmarkStart w:id="11" w:name="_250rks5j8spd" w:colFirst="0" w:colLast="0"/>
      <w:bookmarkEnd w:id="11"/>
      <w:r>
        <w:t>2.4.2 Sustainability Credentials</w:t>
      </w:r>
    </w:p>
    <w:p w14:paraId="4DF5BD36" w14:textId="77777777" w:rsidR="00C23EA6" w:rsidRDefault="00000000">
      <w:pPr>
        <w:spacing w:before="240" w:after="240"/>
      </w:pPr>
      <w:proofErr w:type="spellStart"/>
      <w:r>
        <w:t>Gymshark</w:t>
      </w:r>
      <w:proofErr w:type="spellEnd"/>
      <w:r>
        <w:t xml:space="preserve"> Fuel stands out with mono-material recyclable pouches, alternatives to whey made of plants that cause a smaller environmental impact and a refill subscription that will lead to a waste reduction of 70 percent. This makes the brand stand out of Optimum Nutrition and </w:t>
      </w:r>
      <w:proofErr w:type="spellStart"/>
      <w:r>
        <w:t>Myprotein</w:t>
      </w:r>
      <w:proofErr w:type="spellEnd"/>
      <w:r>
        <w:t xml:space="preserve"> whose tub packaging of products is the main one in the category in 2025.</w:t>
      </w:r>
    </w:p>
    <w:p w14:paraId="6768A9E4" w14:textId="77777777" w:rsidR="00C23EA6" w:rsidRDefault="00000000">
      <w:pPr>
        <w:pStyle w:val="Heading3"/>
        <w:keepNext w:val="0"/>
        <w:keepLines w:val="0"/>
        <w:spacing w:before="240" w:after="40"/>
      </w:pPr>
      <w:bookmarkStart w:id="12" w:name="_ur6yyz3o7d1a" w:colFirst="0" w:colLast="0"/>
      <w:bookmarkEnd w:id="12"/>
      <w:r>
        <w:t>2.4.3 Direct Retail Model</w:t>
      </w:r>
    </w:p>
    <w:p w14:paraId="354A7189" w14:textId="77777777" w:rsidR="00C23EA6" w:rsidRDefault="00000000">
      <w:pPr>
        <w:spacing w:before="240" w:after="240"/>
      </w:pPr>
      <w:r>
        <w:t xml:space="preserve">In contrast to their rivals who depend on Amazon and third-party retail, </w:t>
      </w:r>
      <w:proofErr w:type="spellStart"/>
      <w:r>
        <w:t>Gymshark</w:t>
      </w:r>
      <w:proofErr w:type="spellEnd"/>
      <w:r>
        <w:t xml:space="preserve"> Fuel is launched via a DTC platform: gymshark.com, the </w:t>
      </w:r>
      <w:proofErr w:type="spellStart"/>
      <w:r>
        <w:t>Gymshark</w:t>
      </w:r>
      <w:proofErr w:type="spellEnd"/>
      <w:r>
        <w:t xml:space="preserve"> app, and its growing brick-and-mortar stores in Manchester, London, Amsterdam, Dubai, and New York (Faithfull, 2025). This is similar to the 100 percent first-party sale structure of </w:t>
      </w:r>
      <w:proofErr w:type="spellStart"/>
      <w:r>
        <w:t>Gymshark</w:t>
      </w:r>
      <w:proofErr w:type="spellEnd"/>
      <w:r>
        <w:t>, which safeguards margins and consumer information.</w:t>
      </w:r>
    </w:p>
    <w:p w14:paraId="03F26938" w14:textId="77777777" w:rsidR="00C23EA6" w:rsidRDefault="00000000">
      <w:pPr>
        <w:pStyle w:val="Heading2"/>
        <w:keepNext w:val="0"/>
        <w:keepLines w:val="0"/>
        <w:spacing w:before="280" w:after="80"/>
      </w:pPr>
      <w:bookmarkStart w:id="13" w:name="_ospjuwtizld0" w:colFirst="0" w:colLast="0"/>
      <w:bookmarkEnd w:id="13"/>
      <w:r>
        <w:t>2.5 Positioning</w:t>
      </w:r>
    </w:p>
    <w:p w14:paraId="05BB31A9" w14:textId="77777777" w:rsidR="00C23EA6" w:rsidRDefault="00000000">
      <w:pPr>
        <w:pStyle w:val="Heading3"/>
        <w:keepNext w:val="0"/>
        <w:keepLines w:val="0"/>
        <w:spacing w:before="240" w:after="40"/>
      </w:pPr>
      <w:bookmarkStart w:id="14" w:name="_eaa89cxfug7l" w:colFirst="0" w:colLast="0"/>
      <w:bookmarkEnd w:id="14"/>
      <w:r>
        <w:t>2.5.1 Positioning Statement</w:t>
      </w:r>
    </w:p>
    <w:p w14:paraId="796CC93A" w14:textId="77777777" w:rsidR="00C23EA6" w:rsidRDefault="00000000">
      <w:pPr>
        <w:spacing w:before="240" w:after="240"/>
      </w:pPr>
      <w:r>
        <w:t xml:space="preserve">To Gen Z and Millennial consumers who are conscious of their health and fitness, </w:t>
      </w:r>
      <w:proofErr w:type="spellStart"/>
      <w:r>
        <w:t>Gymshark</w:t>
      </w:r>
      <w:proofErr w:type="spellEnd"/>
      <w:r>
        <w:t xml:space="preserve"> Fuel will become a more sustainable sports nutrition brand offering high-quality performance products at the customer-trusted brand, unlike traditional supplement brands that disregard design, community and environmental responsibility (</w:t>
      </w:r>
      <w:proofErr w:type="spellStart"/>
      <w:r>
        <w:t>Gymshark</w:t>
      </w:r>
      <w:proofErr w:type="spellEnd"/>
      <w:r>
        <w:t>, 2026).</w:t>
      </w:r>
    </w:p>
    <w:p w14:paraId="5D70B60C" w14:textId="77777777" w:rsidR="00C23EA6" w:rsidRDefault="00000000">
      <w:pPr>
        <w:pStyle w:val="Heading3"/>
      </w:pPr>
      <w:bookmarkStart w:id="15" w:name="_an16k4q0cx4" w:colFirst="0" w:colLast="0"/>
      <w:bookmarkEnd w:id="15"/>
      <w:r>
        <w:t>2.5.2 Perceptual Positioning Map</w:t>
      </w:r>
    </w:p>
    <w:p w14:paraId="4804CD7D" w14:textId="77777777" w:rsidR="00C23EA6" w:rsidRDefault="00000000">
      <w:pPr>
        <w:jc w:val="center"/>
      </w:pPr>
      <w:r>
        <w:rPr>
          <w:noProof/>
        </w:rPr>
        <w:drawing>
          <wp:inline distT="114300" distB="114300" distL="114300" distR="114300" wp14:anchorId="1CDF6127" wp14:editId="409EC978">
            <wp:extent cx="5943600" cy="59309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2"/>
                    <a:srcRect/>
                    <a:stretch>
                      <a:fillRect/>
                    </a:stretch>
                  </pic:blipFill>
                  <pic:spPr>
                    <a:xfrm>
                      <a:off x="0" y="0"/>
                      <a:ext cx="5943600" cy="5930900"/>
                    </a:xfrm>
                    <a:prstGeom prst="rect">
                      <a:avLst/>
                    </a:prstGeom>
                    <a:ln w="25400">
                      <a:solidFill>
                        <a:srgbClr val="000000"/>
                      </a:solidFill>
                      <a:prstDash val="solid"/>
                    </a:ln>
                  </pic:spPr>
                </pic:pic>
              </a:graphicData>
            </a:graphic>
          </wp:inline>
        </w:drawing>
      </w:r>
    </w:p>
    <w:p w14:paraId="7B4C1A29" w14:textId="77777777" w:rsidR="00C23EA6" w:rsidRDefault="00000000">
      <w:pPr>
        <w:jc w:val="center"/>
        <w:rPr>
          <w:b/>
          <w:bCs/>
        </w:rPr>
      </w:pPr>
      <w:r>
        <w:rPr>
          <w:b/>
          <w:bCs/>
        </w:rPr>
        <w:t>Figure 4: Perceptual Positioning Map</w:t>
      </w:r>
    </w:p>
    <w:p w14:paraId="31948A5C" w14:textId="77777777" w:rsidR="00C23EA6" w:rsidRDefault="00000000">
      <w:pPr>
        <w:jc w:val="center"/>
      </w:pPr>
      <w:r>
        <w:t xml:space="preserve">(Source: </w:t>
      </w:r>
      <w:proofErr w:type="spellStart"/>
      <w:r>
        <w:t>Self Created</w:t>
      </w:r>
      <w:proofErr w:type="spellEnd"/>
      <w:r>
        <w:t xml:space="preserve"> using Draw.io)</w:t>
      </w:r>
    </w:p>
    <w:p w14:paraId="2A8CC1D1" w14:textId="77777777" w:rsidR="00C23EA6" w:rsidRDefault="00000000">
      <w:pPr>
        <w:spacing w:before="240" w:after="240"/>
      </w:pPr>
      <w:r>
        <w:t xml:space="preserve">Located in two dimensions a sustainability (low -high) versus a lifestyle-led branding (functional -aspirational) grid, </w:t>
      </w:r>
      <w:proofErr w:type="spellStart"/>
      <w:r>
        <w:t>Gymshark</w:t>
      </w:r>
      <w:proofErr w:type="spellEnd"/>
      <w:r>
        <w:t xml:space="preserve"> Fuel can be placed high-sustainability and high-lifestyle. Optimum Nutrition is low-sustainability/functional; Huel is high-sustainability/functional; </w:t>
      </w:r>
      <w:proofErr w:type="spellStart"/>
      <w:r>
        <w:t>Myprotein</w:t>
      </w:r>
      <w:proofErr w:type="spellEnd"/>
      <w:r>
        <w:t xml:space="preserve"> is low-sustainability/aspirational. </w:t>
      </w:r>
      <w:proofErr w:type="spellStart"/>
      <w:r>
        <w:t>Gymshark</w:t>
      </w:r>
      <w:proofErr w:type="spellEnd"/>
      <w:r>
        <w:t xml:space="preserve"> Fuel has a white space.</w:t>
      </w:r>
    </w:p>
    <w:p w14:paraId="74F432F5" w14:textId="77777777" w:rsidR="00C23EA6" w:rsidRDefault="00000000">
      <w:pPr>
        <w:pStyle w:val="Heading3"/>
        <w:keepNext w:val="0"/>
        <w:keepLines w:val="0"/>
        <w:spacing w:before="240" w:after="40"/>
      </w:pPr>
      <w:bookmarkStart w:id="16" w:name="_x20gb4yusgoo" w:colFirst="0" w:colLast="0"/>
      <w:bookmarkEnd w:id="16"/>
      <w:r>
        <w:t>2.5.3 Alignment of Positioning with Brand's Overall Brand Identity</w:t>
      </w:r>
    </w:p>
    <w:p w14:paraId="5753DE82" w14:textId="77777777" w:rsidR="00C23EA6" w:rsidRDefault="00000000">
      <w:r>
        <w:t xml:space="preserve">This demarcation directly builds on the identity of </w:t>
      </w:r>
      <w:proofErr w:type="spellStart"/>
      <w:r>
        <w:t>Gymshark</w:t>
      </w:r>
      <w:proofErr w:type="spellEnd"/>
      <w:r>
        <w:t xml:space="preserve"> as a performance-oriented, community-focused, digitally native brand. Fuel supports the parent brand's purpose of empowering advancement in training and includes sustainability, which fortifies instead of weakening the essence of the equity of </w:t>
      </w:r>
      <w:proofErr w:type="spellStart"/>
      <w:r>
        <w:t>Gymshark</w:t>
      </w:r>
      <w:proofErr w:type="spellEnd"/>
      <w:r>
        <w:t xml:space="preserve"> (</w:t>
      </w:r>
      <w:proofErr w:type="spellStart"/>
      <w:r>
        <w:t>Zwayyed</w:t>
      </w:r>
      <w:proofErr w:type="spellEnd"/>
      <w:r>
        <w:t>, 2025).</w:t>
      </w:r>
    </w:p>
    <w:p w14:paraId="478C04A8" w14:textId="77777777" w:rsidR="00C23EA6" w:rsidRDefault="00000000">
      <w:bookmarkStart w:id="17" w:name="_xe0pbu2all19" w:colFirst="0" w:colLast="0"/>
      <w:bookmarkEnd w:id="17"/>
      <w:r>
        <w:br w:type="page"/>
      </w:r>
    </w:p>
    <w:p w14:paraId="619B7C4B" w14:textId="77777777" w:rsidR="00C23EA6" w:rsidRDefault="00000000">
      <w:pPr>
        <w:pStyle w:val="Heading1"/>
        <w:keepNext w:val="0"/>
        <w:keepLines w:val="0"/>
        <w:spacing w:before="360" w:after="80"/>
      </w:pPr>
      <w:r>
        <w:t xml:space="preserve">Element 3: Marketing Mix (7Ps) for </w:t>
      </w:r>
      <w:proofErr w:type="spellStart"/>
      <w:r>
        <w:t>Gymshark</w:t>
      </w:r>
      <w:proofErr w:type="spellEnd"/>
      <w:r>
        <w:t xml:space="preserve"> Fuel</w:t>
      </w:r>
    </w:p>
    <w:p w14:paraId="24FC2C3A" w14:textId="77777777" w:rsidR="00C23EA6" w:rsidRDefault="00000000">
      <w:pPr>
        <w:pStyle w:val="Heading2"/>
        <w:keepNext w:val="0"/>
        <w:keepLines w:val="0"/>
        <w:spacing w:before="280" w:after="80"/>
      </w:pPr>
      <w:bookmarkStart w:id="18" w:name="_toa1dn6q2k49" w:colFirst="0" w:colLast="0"/>
      <w:bookmarkEnd w:id="18"/>
      <w:r>
        <w:t>3.1 Introduction</w:t>
      </w:r>
    </w:p>
    <w:p w14:paraId="793984E2" w14:textId="77777777" w:rsidR="00C23EA6" w:rsidRDefault="00000000">
      <w:pPr>
        <w:spacing w:before="240" w:after="240"/>
      </w:pPr>
      <w:r>
        <w:t xml:space="preserve">The 7Ps model translates the positioning of </w:t>
      </w:r>
      <w:proofErr w:type="spellStart"/>
      <w:r>
        <w:t>Gymshark</w:t>
      </w:r>
      <w:proofErr w:type="spellEnd"/>
      <w:r>
        <w:t xml:space="preserve"> Fuel into the working marketing choices. Every component is pegged to the parent brand revenue base of £646million in FY25, its digital audience of 23.7 million every month and its sustainability promises which distinguish the extension in a global market of sports nutrition expected to go up by 8.25% CAGR between 2026-2034</w:t>
      </w:r>
    </w:p>
    <w:p w14:paraId="2EABCDCF" w14:textId="77777777" w:rsidR="00C23EA6" w:rsidRDefault="00000000">
      <w:pPr>
        <w:pStyle w:val="Heading2"/>
        <w:keepNext w:val="0"/>
        <w:keepLines w:val="0"/>
        <w:spacing w:before="280" w:after="80"/>
      </w:pPr>
      <w:bookmarkStart w:id="19" w:name="_g5vbq32ezzwd" w:colFirst="0" w:colLast="0"/>
      <w:bookmarkEnd w:id="19"/>
      <w:r>
        <w:t>3.2 Product</w:t>
      </w:r>
    </w:p>
    <w:p w14:paraId="100353D8" w14:textId="77777777" w:rsidR="00C23EA6" w:rsidRDefault="00000000">
      <w:pPr>
        <w:jc w:val="center"/>
      </w:pPr>
      <w:r>
        <w:rPr>
          <w:noProof/>
        </w:rPr>
        <w:drawing>
          <wp:inline distT="114300" distB="114300" distL="114300" distR="114300" wp14:anchorId="26A3E932" wp14:editId="7935EC84">
            <wp:extent cx="5943600" cy="3098800"/>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13"/>
                    <a:srcRect/>
                    <a:stretch>
                      <a:fillRect/>
                    </a:stretch>
                  </pic:blipFill>
                  <pic:spPr>
                    <a:xfrm>
                      <a:off x="0" y="0"/>
                      <a:ext cx="5943600" cy="3098800"/>
                    </a:xfrm>
                    <a:prstGeom prst="rect">
                      <a:avLst/>
                    </a:prstGeom>
                    <a:ln w="25400">
                      <a:solidFill>
                        <a:srgbClr val="000000"/>
                      </a:solidFill>
                      <a:prstDash val="solid"/>
                    </a:ln>
                  </pic:spPr>
                </pic:pic>
              </a:graphicData>
            </a:graphic>
          </wp:inline>
        </w:drawing>
      </w:r>
    </w:p>
    <w:p w14:paraId="6AB4508B" w14:textId="77777777" w:rsidR="00C23EA6" w:rsidRDefault="00000000">
      <w:pPr>
        <w:jc w:val="center"/>
        <w:rPr>
          <w:b/>
          <w:bCs/>
        </w:rPr>
      </w:pPr>
      <w:r>
        <w:rPr>
          <w:b/>
          <w:bCs/>
        </w:rPr>
        <w:t>Figure 5: Ready to Drink Market</w:t>
      </w:r>
    </w:p>
    <w:p w14:paraId="2282E4DA" w14:textId="77777777" w:rsidR="00C23EA6" w:rsidRDefault="00000000">
      <w:pPr>
        <w:jc w:val="center"/>
      </w:pPr>
      <w:r>
        <w:t>(Source: Grand View Research, 2026)</w:t>
      </w:r>
    </w:p>
    <w:p w14:paraId="12923872" w14:textId="77777777" w:rsidR="00C23EA6" w:rsidRDefault="00000000">
      <w:pPr>
        <w:spacing w:before="240" w:after="240"/>
      </w:pPr>
      <w:proofErr w:type="spellStart"/>
      <w:r>
        <w:t>Gymshark</w:t>
      </w:r>
      <w:proofErr w:type="spellEnd"/>
      <w:r>
        <w:t xml:space="preserve"> Fuel starts with four SKU families: whey protein powder (chocolate, vanilla, salted caramel), plant-based protein (pea and fava isolate), ready-to-drink protein shake in </w:t>
      </w:r>
      <w:proofErr w:type="spellStart"/>
      <w:r>
        <w:t>aluminium</w:t>
      </w:r>
      <w:proofErr w:type="spellEnd"/>
      <w:r>
        <w:t xml:space="preserve"> cans, and pre-workout in single-serving packets. The protein powders indicate its largest share in the sports nutrition industry. The global ready to drink shakes market size was valued at USD 9.8 billion in 2023 and is projected to grow from USD 11.6 billion in 2026 to USD 14.8 billion by 2030, at a CAGR of 6.1% from 2024 to 2030. All products are clean-label, 3rd party tested, and contain packaging that can be fully recycled (Grand View Research, 2026). The </w:t>
      </w:r>
      <w:proofErr w:type="spellStart"/>
      <w:r>
        <w:t>Gymshark</w:t>
      </w:r>
      <w:proofErr w:type="spellEnd"/>
      <w:r>
        <w:t xml:space="preserve"> app offers a companion nutrition dashboard with training and macro data and reorder notices that competitors do not have a service layer.</w:t>
      </w:r>
    </w:p>
    <w:p w14:paraId="0E8C1834" w14:textId="77777777" w:rsidR="00C23EA6" w:rsidRDefault="00000000">
      <w:pPr>
        <w:pStyle w:val="Heading2"/>
        <w:keepNext w:val="0"/>
        <w:keepLines w:val="0"/>
        <w:spacing w:before="280" w:after="80"/>
      </w:pPr>
      <w:bookmarkStart w:id="20" w:name="_c3jo8w6q76ap" w:colFirst="0" w:colLast="0"/>
      <w:bookmarkEnd w:id="20"/>
      <w:r>
        <w:t>3.3 Price</w:t>
      </w:r>
    </w:p>
    <w:p w14:paraId="2F892B81" w14:textId="77777777" w:rsidR="00C23EA6" w:rsidRDefault="00000000">
      <w:pPr>
        <w:jc w:val="center"/>
      </w:pPr>
      <w:r>
        <w:rPr>
          <w:noProof/>
        </w:rPr>
        <w:drawing>
          <wp:inline distT="114300" distB="114300" distL="114300" distR="114300" wp14:anchorId="24BF7D7D" wp14:editId="613DEFDC">
            <wp:extent cx="5943600" cy="3340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4"/>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3C56B893" w14:textId="77777777" w:rsidR="00C23EA6" w:rsidRDefault="00000000">
      <w:pPr>
        <w:jc w:val="center"/>
        <w:rPr>
          <w:b/>
          <w:bCs/>
        </w:rPr>
      </w:pPr>
      <w:r>
        <w:rPr>
          <w:b/>
          <w:bCs/>
        </w:rPr>
        <w:t>Figure 6: Protein Supplements Market</w:t>
      </w:r>
    </w:p>
    <w:p w14:paraId="65F3A888" w14:textId="77777777" w:rsidR="00C23EA6" w:rsidRDefault="00000000">
      <w:pPr>
        <w:jc w:val="center"/>
      </w:pPr>
      <w:r>
        <w:t>(Source: Grand View Research, 2026a)</w:t>
      </w:r>
    </w:p>
    <w:p w14:paraId="4F954E09" w14:textId="77777777" w:rsidR="00C23EA6" w:rsidRDefault="00000000">
      <w:pPr>
        <w:spacing w:before="240" w:after="240"/>
      </w:pPr>
      <w:proofErr w:type="spellStart"/>
      <w:r>
        <w:t>Gymshark</w:t>
      </w:r>
      <w:proofErr w:type="spellEnd"/>
      <w:r>
        <w:t xml:space="preserve"> Fuel is priced in high value. A 1kg protein tube costs £34.99 which is above </w:t>
      </w:r>
      <w:proofErr w:type="spellStart"/>
      <w:r>
        <w:t>Myprotein</w:t>
      </w:r>
      <w:proofErr w:type="spellEnd"/>
      <w:r>
        <w:t xml:space="preserve"> (~22) and Optimum nutrition (~30) and below Huel Complete Protein (~38). </w:t>
      </w:r>
      <w:proofErr w:type="spellStart"/>
      <w:r>
        <w:t>Barebells</w:t>
      </w:r>
      <w:proofErr w:type="spellEnd"/>
      <w:r>
        <w:t xml:space="preserve"> and Grenade have the same price as RTD 330ml 0.55l can which is £2.99. A refill subscription provides 15 ounces off the usual charges to guarantee customer lifetime worth. The prices are indicative of the best practices of premium sustainability along with aspirational identity of the brand. Considering the global protein supplements market of USD 29.8 billion in 2025 and 10.3% is expected in CAGR to 2033, a premium positioning will take advantage of the existing space yet the target Gen Z women would not be pushed out by price hikes (Grand View Research, 2026a).</w:t>
      </w:r>
    </w:p>
    <w:p w14:paraId="2DDF86F0" w14:textId="77777777" w:rsidR="00C23EA6" w:rsidRDefault="00000000">
      <w:pPr>
        <w:pStyle w:val="Heading2"/>
        <w:keepNext w:val="0"/>
        <w:keepLines w:val="0"/>
        <w:spacing w:before="280" w:after="80"/>
      </w:pPr>
      <w:bookmarkStart w:id="21" w:name="_h9kmdzjhg3go" w:colFirst="0" w:colLast="0"/>
      <w:bookmarkEnd w:id="21"/>
      <w:r>
        <w:t>3.4 Place</w:t>
      </w:r>
    </w:p>
    <w:p w14:paraId="73486C97" w14:textId="77777777" w:rsidR="00C23EA6" w:rsidRDefault="00000000">
      <w:pPr>
        <w:jc w:val="center"/>
      </w:pPr>
      <w:r>
        <w:rPr>
          <w:noProof/>
        </w:rPr>
        <w:drawing>
          <wp:inline distT="114300" distB="114300" distL="114300" distR="114300" wp14:anchorId="2027C7C1" wp14:editId="3127021E">
            <wp:extent cx="5943600" cy="30734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5"/>
                    <a:srcRect/>
                    <a:stretch>
                      <a:fillRect/>
                    </a:stretch>
                  </pic:blipFill>
                  <pic:spPr>
                    <a:xfrm>
                      <a:off x="0" y="0"/>
                      <a:ext cx="5943600" cy="3073400"/>
                    </a:xfrm>
                    <a:prstGeom prst="rect">
                      <a:avLst/>
                    </a:prstGeom>
                    <a:ln w="25400">
                      <a:solidFill>
                        <a:srgbClr val="000000"/>
                      </a:solidFill>
                      <a:prstDash val="solid"/>
                    </a:ln>
                  </pic:spPr>
                </pic:pic>
              </a:graphicData>
            </a:graphic>
          </wp:inline>
        </w:drawing>
      </w:r>
    </w:p>
    <w:p w14:paraId="3C7AE108" w14:textId="77777777" w:rsidR="00C23EA6" w:rsidRDefault="00000000">
      <w:pPr>
        <w:jc w:val="center"/>
        <w:rPr>
          <w:b/>
          <w:bCs/>
        </w:rPr>
      </w:pPr>
      <w:r>
        <w:rPr>
          <w:b/>
          <w:bCs/>
        </w:rPr>
        <w:t>Figure 7: Sports Nutrition Market: Market Share by Distribution Channel</w:t>
      </w:r>
    </w:p>
    <w:p w14:paraId="5117B344" w14:textId="77777777" w:rsidR="00C23EA6" w:rsidRDefault="00000000">
      <w:pPr>
        <w:jc w:val="center"/>
      </w:pPr>
      <w:r>
        <w:t>(Source: Mordor Intelligence, 2026)</w:t>
      </w:r>
    </w:p>
    <w:p w14:paraId="15451CDC" w14:textId="77777777" w:rsidR="00C23EA6" w:rsidRDefault="00000000">
      <w:pPr>
        <w:spacing w:before="240" w:after="240"/>
      </w:pPr>
      <w:r>
        <w:t xml:space="preserve">The distribution is DTC-first, just as it is the case at </w:t>
      </w:r>
      <w:proofErr w:type="spellStart"/>
      <w:r>
        <w:t>Gymshark</w:t>
      </w:r>
      <w:proofErr w:type="spellEnd"/>
      <w:r>
        <w:t xml:space="preserve"> with 100% first-party e-commerce. The products will be sold via gymshark.com and the </w:t>
      </w:r>
      <w:proofErr w:type="spellStart"/>
      <w:r>
        <w:t>Gymshark</w:t>
      </w:r>
      <w:proofErr w:type="spellEnd"/>
      <w:r>
        <w:t xml:space="preserve"> app, with a subsequent expansion to the physical location of the stores of </w:t>
      </w:r>
      <w:proofErr w:type="spellStart"/>
      <w:r>
        <w:t>gymshark</w:t>
      </w:r>
      <w:proofErr w:type="spellEnd"/>
      <w:r>
        <w:t xml:space="preserve"> to Manchester, London, Amsterdam, Dubai, Long Island and its flagship of Manchester, Manhattan. In the second year, selective wholesale growth to UK high-end gyms (</w:t>
      </w:r>
      <w:proofErr w:type="spellStart"/>
      <w:r>
        <w:t>PureGym</w:t>
      </w:r>
      <w:proofErr w:type="spellEnd"/>
      <w:r>
        <w:t xml:space="preserve"> Plus, Third Space) and stand-alone fitness retailers occurs. The digital-first approach was valid as online sports nutrition retail had a 38.68% portion in 2025 with a 10.22% CAGR rate (Mordor Intelligence, 2026). By avoiding Amazon during the first year of operation, brand equity and margin are safeguarded.</w:t>
      </w:r>
    </w:p>
    <w:p w14:paraId="1770DFA4" w14:textId="77777777" w:rsidR="00C23EA6" w:rsidRDefault="00000000">
      <w:pPr>
        <w:pStyle w:val="Heading2"/>
        <w:keepNext w:val="0"/>
        <w:keepLines w:val="0"/>
        <w:spacing w:before="280" w:after="80"/>
      </w:pPr>
      <w:bookmarkStart w:id="22" w:name="_5zusew1tl4d2" w:colFirst="0" w:colLast="0"/>
      <w:bookmarkEnd w:id="22"/>
      <w:r>
        <w:t>3.5 Promotion</w:t>
      </w:r>
    </w:p>
    <w:p w14:paraId="60406780" w14:textId="77777777" w:rsidR="00C23EA6" w:rsidRDefault="00000000">
      <w:pPr>
        <w:spacing w:before="240" w:after="240"/>
      </w:pPr>
      <w:r>
        <w:t xml:space="preserve">Advertisement is a reflection of the community approach to </w:t>
      </w:r>
      <w:proofErr w:type="spellStart"/>
      <w:r>
        <w:t>Gymshark</w:t>
      </w:r>
      <w:proofErr w:type="spellEnd"/>
      <w:r>
        <w:t xml:space="preserve">. Tiered influencer partnerships on TikTok, Instagram, and YouTube will be used to launch activating the existing 200+ athlete base at </w:t>
      </w:r>
      <w:proofErr w:type="spellStart"/>
      <w:r>
        <w:t>Gymshark</w:t>
      </w:r>
      <w:proofErr w:type="spellEnd"/>
      <w:r>
        <w:t xml:space="preserve"> (KTPL Editor, 2026). There will be free community activity at the Manchester and NYC flagship stores including sampling events and education. Digital campaigns involve a series of content </w:t>
      </w:r>
      <w:proofErr w:type="gramStart"/>
      <w:r>
        <w:t>( Fuel</w:t>
      </w:r>
      <w:proofErr w:type="gramEnd"/>
      <w:r>
        <w:t xml:space="preserve"> </w:t>
      </w:r>
      <w:proofErr w:type="gramStart"/>
      <w:r>
        <w:t>The</w:t>
      </w:r>
      <w:proofErr w:type="gramEnd"/>
      <w:r>
        <w:t xml:space="preserve"> </w:t>
      </w:r>
      <w:proofErr w:type="gramStart"/>
      <w:r>
        <w:t>Progress )</w:t>
      </w:r>
      <w:proofErr w:type="gramEnd"/>
      <w:r>
        <w:t xml:space="preserve"> and a launch partnership with a plant nutritional scientist. Instead, paid social will target Meta and Tik Tok, where there is already a substantial global download of the </w:t>
      </w:r>
      <w:proofErr w:type="spellStart"/>
      <w:r>
        <w:t>Gymshark</w:t>
      </w:r>
      <w:proofErr w:type="spellEnd"/>
      <w:r>
        <w:t xml:space="preserve"> Shop Gym Clothes app. PR is interested in Men Health, Women Health, and Runner World as places to gain editorial credibility (whereby examples of fitness enthusiasts are not a strong suit) (Shastri, 2025).</w:t>
      </w:r>
    </w:p>
    <w:p w14:paraId="21CF79EF" w14:textId="77777777" w:rsidR="00C23EA6" w:rsidRDefault="00000000">
      <w:pPr>
        <w:pStyle w:val="Heading2"/>
        <w:keepNext w:val="0"/>
        <w:keepLines w:val="0"/>
        <w:spacing w:before="280" w:after="80"/>
      </w:pPr>
      <w:bookmarkStart w:id="23" w:name="_kn8qjzu8vtkg" w:colFirst="0" w:colLast="0"/>
      <w:bookmarkEnd w:id="23"/>
      <w:r>
        <w:t>3.6 People</w:t>
      </w:r>
    </w:p>
    <w:p w14:paraId="2F8596E6" w14:textId="77777777" w:rsidR="00C23EA6" w:rsidRDefault="00000000">
      <w:pPr>
        <w:spacing w:before="240" w:after="240"/>
      </w:pPr>
      <w:proofErr w:type="spellStart"/>
      <w:r>
        <w:t>Gymshark</w:t>
      </w:r>
      <w:proofErr w:type="spellEnd"/>
      <w:r>
        <w:t xml:space="preserve"> Fuel is engaging three pillars of human capital; sports nutritionists and food scientists to manage the product development; brand ambassadors who are recruited based on the existing athlete base of </w:t>
      </w:r>
      <w:proofErr w:type="spellStart"/>
      <w:r>
        <w:t>Gymshark</w:t>
      </w:r>
      <w:proofErr w:type="spellEnd"/>
      <w:r>
        <w:t xml:space="preserve">; in-store nutrition advisors who are trained to advise on protein requirements and sustainability qualifications (Ekren, 2025). </w:t>
      </w:r>
      <w:proofErr w:type="spellStart"/>
      <w:r>
        <w:t>Gymshark</w:t>
      </w:r>
      <w:proofErr w:type="spellEnd"/>
      <w:r>
        <w:t xml:space="preserve"> has an established support system in the UK that has been used to create customer service. Employee culture also embodies the values of the parent brand: community, ambition, progress that internal onboarding will support with the help of a structured training (Deloitte United Kingdom, 2026). This human factor makes Fuel stand out among faceless </w:t>
      </w:r>
      <w:proofErr w:type="spellStart"/>
      <w:r>
        <w:t>humanless</w:t>
      </w:r>
      <w:proofErr w:type="spellEnd"/>
      <w:r>
        <w:t xml:space="preserve"> supplement competitors who sell their goods mostly via Amazon.</w:t>
      </w:r>
    </w:p>
    <w:p w14:paraId="32FABD90" w14:textId="77777777" w:rsidR="00C23EA6" w:rsidRDefault="00000000">
      <w:pPr>
        <w:pStyle w:val="Heading2"/>
        <w:keepNext w:val="0"/>
        <w:keepLines w:val="0"/>
        <w:spacing w:before="280" w:after="80"/>
      </w:pPr>
      <w:bookmarkStart w:id="24" w:name="_h1x4ecse0mol" w:colFirst="0" w:colLast="0"/>
      <w:bookmarkEnd w:id="24"/>
      <w:r>
        <w:t>3.7 Process</w:t>
      </w:r>
    </w:p>
    <w:p w14:paraId="58470624" w14:textId="77777777" w:rsidR="00C23EA6" w:rsidRDefault="00000000">
      <w:pPr>
        <w:spacing w:before="240" w:after="240"/>
      </w:pPr>
      <w:r>
        <w:t xml:space="preserve">The acquisition procedure is made to be painless. Customers will have an opportunity to order via the application, online, or in-store and have it delivered within 24 hours in the UK. Customers accessing on a monthly basis get reusable canisters and refill pouches every month on a monthly basis with skip/pause options. The companion app is able to </w:t>
      </w:r>
      <w:proofErr w:type="spellStart"/>
      <w:r>
        <w:t>synchronise</w:t>
      </w:r>
      <w:proofErr w:type="spellEnd"/>
      <w:r>
        <w:t xml:space="preserve"> training, nutrition, and reorder schedules (Kumar and Agrawal, 2024). The working obtainable of returns utilize the identical infrastructure as the </w:t>
      </w:r>
      <w:proofErr w:type="spellStart"/>
      <w:r>
        <w:t>Gymshark</w:t>
      </w:r>
      <w:proofErr w:type="spellEnd"/>
      <w:r>
        <w:t xml:space="preserve"> gear. Each touchpoint should be made to feel like a continuation of the </w:t>
      </w:r>
      <w:proofErr w:type="spellStart"/>
      <w:r>
        <w:t>Gymshark</w:t>
      </w:r>
      <w:proofErr w:type="spellEnd"/>
      <w:r>
        <w:t xml:space="preserve"> shopping experience instead of a supplement purchase.</w:t>
      </w:r>
    </w:p>
    <w:p w14:paraId="37C38233" w14:textId="77777777" w:rsidR="00C23EA6" w:rsidRDefault="00000000">
      <w:pPr>
        <w:pStyle w:val="Heading2"/>
        <w:keepNext w:val="0"/>
        <w:keepLines w:val="0"/>
        <w:spacing w:before="280" w:after="80"/>
      </w:pPr>
      <w:bookmarkStart w:id="25" w:name="_p6d17hlqwntx" w:colFirst="0" w:colLast="0"/>
      <w:bookmarkEnd w:id="25"/>
      <w:r>
        <w:t>3.8 Physical Evidence</w:t>
      </w:r>
    </w:p>
    <w:p w14:paraId="6266A050" w14:textId="77777777" w:rsidR="00C23EA6" w:rsidRDefault="00000000">
      <w:pPr>
        <w:spacing w:before="240" w:after="240"/>
      </w:pPr>
      <w:r>
        <w:t xml:space="preserve">The premium positioning is anchored by physical evidence. It packages in mono-materials, recyclable pouches, </w:t>
      </w:r>
      <w:proofErr w:type="spellStart"/>
      <w:r>
        <w:t>aluminium</w:t>
      </w:r>
      <w:proofErr w:type="spellEnd"/>
      <w:r>
        <w:t xml:space="preserve"> cans and matte-finish reusable canisters bearing the word mark of </w:t>
      </w:r>
      <w:proofErr w:type="spellStart"/>
      <w:r>
        <w:t>Gymshark</w:t>
      </w:r>
      <w:proofErr w:type="spellEnd"/>
      <w:r>
        <w:t xml:space="preserve"> Fuel. </w:t>
      </w:r>
      <w:proofErr w:type="spellStart"/>
      <w:r>
        <w:t>Gymshark</w:t>
      </w:r>
      <w:proofErr w:type="spellEnd"/>
      <w:r>
        <w:t xml:space="preserve"> flagships will have in-store areas with specific Fuel walls having digital screens and displaying sustainability information and product provenance (</w:t>
      </w:r>
      <w:proofErr w:type="spellStart"/>
      <w:r>
        <w:t>Gymshark</w:t>
      </w:r>
      <w:proofErr w:type="spellEnd"/>
      <w:r>
        <w:t xml:space="preserve">, 2026b). The </w:t>
      </w:r>
      <w:proofErr w:type="spellStart"/>
      <w:r>
        <w:t>Gymshark</w:t>
      </w:r>
      <w:proofErr w:type="spellEnd"/>
      <w:r>
        <w:t xml:space="preserve"> app has a Fuel tab in which training-related suggestions are made. Packaging of the delivery is made of plant-based inks and is entirely recyclable cardboard. Social content run by the ambassadors, photographs of the event, and endorsements of the athletes give </w:t>
      </w:r>
      <w:proofErr w:type="gramStart"/>
      <w:r>
        <w:t>a 24-hour physical evidence</w:t>
      </w:r>
      <w:proofErr w:type="gramEnd"/>
      <w:r>
        <w:t xml:space="preserve"> of quality and trustworthiness in the community.</w:t>
      </w:r>
    </w:p>
    <w:p w14:paraId="16210956" w14:textId="77777777" w:rsidR="00C23EA6" w:rsidRDefault="00000000">
      <w:pPr>
        <w:pStyle w:val="Heading2"/>
        <w:keepNext w:val="0"/>
        <w:keepLines w:val="0"/>
        <w:spacing w:before="280" w:after="80"/>
      </w:pPr>
      <w:bookmarkStart w:id="26" w:name="_p5dw7s5ulph8" w:colFirst="0" w:colLast="0"/>
      <w:bookmarkEnd w:id="26"/>
      <w:r>
        <w:t>3.9 Alignment with the Sustainable Brand Extension Strategy</w:t>
      </w:r>
    </w:p>
    <w:p w14:paraId="0C6FEDC7" w14:textId="77777777" w:rsidR="00C23EA6" w:rsidRDefault="00000000">
      <w:pPr>
        <w:jc w:val="center"/>
      </w:pPr>
      <w:r>
        <w:rPr>
          <w:noProof/>
        </w:rPr>
        <w:drawing>
          <wp:inline distT="114300" distB="114300" distL="114300" distR="114300" wp14:anchorId="40890BEB" wp14:editId="649B1A19">
            <wp:extent cx="5943600" cy="3263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referRelativeResize="0"/>
                  </pic:nvPicPr>
                  <pic:blipFill>
                    <a:blip r:embed="rId16"/>
                    <a:srcRect/>
                    <a:stretch>
                      <a:fillRect/>
                    </a:stretch>
                  </pic:blipFill>
                  <pic:spPr>
                    <a:xfrm>
                      <a:off x="0" y="0"/>
                      <a:ext cx="5943600" cy="3263900"/>
                    </a:xfrm>
                    <a:prstGeom prst="rect">
                      <a:avLst/>
                    </a:prstGeom>
                  </pic:spPr>
                </pic:pic>
              </a:graphicData>
            </a:graphic>
          </wp:inline>
        </w:drawing>
      </w:r>
    </w:p>
    <w:p w14:paraId="3D01B459" w14:textId="77777777" w:rsidR="00C23EA6" w:rsidRDefault="00000000">
      <w:pPr>
        <w:jc w:val="center"/>
        <w:rPr>
          <w:b/>
          <w:bCs/>
        </w:rPr>
      </w:pPr>
      <w:r>
        <w:rPr>
          <w:b/>
          <w:bCs/>
        </w:rPr>
        <w:t>Figure 8: Sustainable Protein &amp; Meat Packaging Market Size and CAGR Forecast (2025–2036)</w:t>
      </w:r>
    </w:p>
    <w:p w14:paraId="057097FF" w14:textId="77777777" w:rsidR="00C23EA6" w:rsidRDefault="00000000">
      <w:pPr>
        <w:jc w:val="center"/>
      </w:pPr>
      <w:r>
        <w:t>(Source: Choudhury, 2026)</w:t>
      </w:r>
    </w:p>
    <w:p w14:paraId="4B83C70F" w14:textId="77777777" w:rsidR="00C23EA6" w:rsidRDefault="00000000">
      <w:r>
        <w:t xml:space="preserve">The 7ps all add to the sustainability brand extension strategy. Plant-based choices and recyclable packaging are incorporated into product design and packaging upfront, which is projected to have 6.6% CAGR in plant-based sports nutrition (Choudhury, 2026). Pricing holds the premium consumers could afford to pay on the aspect of sustainability without causing a split among Gen Z. DTC distribution lowers the intermediary emissions and retains control over sustainability messages. Promotion is an in-built account of sustainability, not a retrospective. People with training convey credentials uniformly, procedures minimizing waste through refills, and tangible evidence mark how sustainability looks at each touchpoint (United Nations, 2025). The combination makes </w:t>
      </w:r>
      <w:proofErr w:type="spellStart"/>
      <w:r>
        <w:t>Gymshark</w:t>
      </w:r>
      <w:proofErr w:type="spellEnd"/>
      <w:r>
        <w:t xml:space="preserve"> Fuel more than a product launch but a consistent sustainability-based extension to further grow the primary business of the £646 million </w:t>
      </w:r>
      <w:proofErr w:type="spellStart"/>
      <w:r>
        <w:t>Gymshark</w:t>
      </w:r>
      <w:proofErr w:type="spellEnd"/>
      <w:r>
        <w:t xml:space="preserve"> Companies as well as create a high-growth adjacent revenue stream.</w:t>
      </w:r>
    </w:p>
    <w:p w14:paraId="197877D9" w14:textId="77777777" w:rsidR="00C23EA6" w:rsidRDefault="00000000">
      <w:bookmarkStart w:id="27" w:name="_x74afovdb1wr" w:colFirst="0" w:colLast="0"/>
      <w:bookmarkEnd w:id="27"/>
      <w:r>
        <w:br w:type="page"/>
      </w:r>
    </w:p>
    <w:p w14:paraId="3D9A7ACD" w14:textId="77777777" w:rsidR="00C23EA6" w:rsidRDefault="00000000">
      <w:pPr>
        <w:pStyle w:val="Heading1"/>
        <w:keepNext w:val="0"/>
        <w:keepLines w:val="0"/>
        <w:spacing w:before="360" w:after="80"/>
      </w:pPr>
      <w:r>
        <w:t>Element 4: Reflection</w:t>
      </w:r>
    </w:p>
    <w:p w14:paraId="6A65E270" w14:textId="77777777" w:rsidR="00C23EA6" w:rsidRDefault="00000000">
      <w:pPr>
        <w:pStyle w:val="Heading2"/>
        <w:keepNext w:val="0"/>
        <w:keepLines w:val="0"/>
        <w:spacing w:before="280" w:after="80"/>
      </w:pPr>
      <w:bookmarkStart w:id="28" w:name="_9c32p13yg577" w:colFirst="0" w:colLast="0"/>
      <w:bookmarkEnd w:id="28"/>
      <w:r>
        <w:t>4.1 Introduction to the Reflective Process</w:t>
      </w:r>
    </w:p>
    <w:p w14:paraId="61ACC5F7" w14:textId="77777777" w:rsidR="00C23EA6" w:rsidRDefault="00000000">
      <w:pPr>
        <w:spacing w:before="240" w:after="240"/>
      </w:pPr>
      <w:r>
        <w:t xml:space="preserve">In this reflection, I have applied Gibbs reflective cycle to reflectively analyze the experience in formulating the </w:t>
      </w:r>
      <w:proofErr w:type="spellStart"/>
      <w:r>
        <w:t>Gymshark</w:t>
      </w:r>
      <w:proofErr w:type="spellEnd"/>
      <w:r>
        <w:t xml:space="preserve"> Fuel marketing strategy. I have been straight with the reflection, and I concentrated on what I have learned, how I have grown, and my areas of weaknesses. I did not only want to know the results of the project but also my own thought process, decision-making, and creative process all at every stage of developing the brand extension (McLeod, 2025).</w:t>
      </w:r>
    </w:p>
    <w:p w14:paraId="3C33886C" w14:textId="77777777" w:rsidR="00C23EA6" w:rsidRDefault="00000000">
      <w:pPr>
        <w:pStyle w:val="Heading2"/>
        <w:keepNext w:val="0"/>
        <w:keepLines w:val="0"/>
        <w:spacing w:before="280" w:after="80"/>
      </w:pPr>
      <w:bookmarkStart w:id="29" w:name="_qj1uww59sp0y" w:colFirst="0" w:colLast="0"/>
      <w:bookmarkEnd w:id="29"/>
      <w:r>
        <w:t>4.2 Development of the Marketing Strategy</w:t>
      </w:r>
    </w:p>
    <w:p w14:paraId="20055C19" w14:textId="77777777" w:rsidR="00C23EA6" w:rsidRDefault="00000000">
      <w:pPr>
        <w:spacing w:before="240" w:after="240"/>
      </w:pPr>
      <w:r>
        <w:t xml:space="preserve">The hardest part of the project to me was formulation of the strategy. My first issue was the difficulty in selecting a brand extension that appeared to be commercially viable and, at the same time, truly sustainable (Fanzo et al., 2023). My original ideas were reviewed a couple of times, until I decided on </w:t>
      </w:r>
      <w:proofErr w:type="spellStart"/>
      <w:r>
        <w:t>Gymshark</w:t>
      </w:r>
      <w:proofErr w:type="spellEnd"/>
      <w:r>
        <w:t xml:space="preserve"> Fuel, as I did not want that to be a shallow line extension, but something that would sit right next to the market. Using both the STDP and 7Ps frameworks challenged me to be more analytical in understanding the segments of consumers and competitors as I tend to be in an academic context (Dally, </w:t>
      </w:r>
      <w:proofErr w:type="spellStart"/>
      <w:r>
        <w:t>Obsatar</w:t>
      </w:r>
      <w:proofErr w:type="spellEnd"/>
      <w:r>
        <w:t xml:space="preserve"> Sinaga and Mohd, 2021).</w:t>
      </w:r>
    </w:p>
    <w:p w14:paraId="08AADBCA" w14:textId="77777777" w:rsidR="00C23EA6" w:rsidRDefault="00000000">
      <w:pPr>
        <w:pStyle w:val="Heading2"/>
        <w:keepNext w:val="0"/>
        <w:keepLines w:val="0"/>
        <w:spacing w:before="280" w:after="80"/>
      </w:pPr>
      <w:bookmarkStart w:id="30" w:name="_g8m6vs5i4v25" w:colFirst="0" w:colLast="0"/>
      <w:bookmarkEnd w:id="30"/>
      <w:r>
        <w:t>4.3 Poster Presentation Experience</w:t>
      </w:r>
    </w:p>
    <w:p w14:paraId="1DBE8A69" w14:textId="77777777" w:rsidR="00C23EA6" w:rsidRDefault="00000000">
      <w:pPr>
        <w:spacing w:before="240" w:after="240"/>
      </w:pPr>
      <w:r>
        <w:t xml:space="preserve">The experience of designing the poster made me understand that visual communication is a subject on its own. I first attempted to write down everything I had to say but soon I </w:t>
      </w:r>
      <w:proofErr w:type="spellStart"/>
      <w:r>
        <w:t>realised</w:t>
      </w:r>
      <w:proofErr w:type="spellEnd"/>
      <w:r>
        <w:t xml:space="preserve"> how clarity on my part rested in cutting, as opposed to addition. Finding the balance between </w:t>
      </w:r>
      <w:proofErr w:type="spellStart"/>
      <w:r>
        <w:t>colour</w:t>
      </w:r>
      <w:proofErr w:type="spellEnd"/>
      <w:r>
        <w:t>, visuals and readable text in an A4 layout was more difficult than I thought it would be. I acquired the importance of focusing on the most valuable knowledge, each section a message unto itself, and creating based on the attention span of the reader and not my knowledge base expectancies (Assistance Proofed, 2023).</w:t>
      </w:r>
    </w:p>
    <w:p w14:paraId="31D09033" w14:textId="77777777" w:rsidR="00C23EA6" w:rsidRDefault="00000000">
      <w:pPr>
        <w:pStyle w:val="Heading2"/>
        <w:keepNext w:val="0"/>
        <w:keepLines w:val="0"/>
        <w:spacing w:before="280" w:after="80"/>
      </w:pPr>
      <w:bookmarkStart w:id="31" w:name="_1xhdqg68juxu" w:colFirst="0" w:colLast="0"/>
      <w:bookmarkEnd w:id="31"/>
      <w:r>
        <w:t>4.4 Key Skills, Knowledge, and Insights Gained</w:t>
      </w:r>
    </w:p>
    <w:p w14:paraId="2938B4E4" w14:textId="77777777" w:rsidR="00C23EA6" w:rsidRDefault="00000000">
      <w:pPr>
        <w:spacing w:before="240" w:after="240"/>
      </w:pPr>
      <w:r>
        <w:t xml:space="preserve">I enhanced my skill to </w:t>
      </w:r>
      <w:proofErr w:type="spellStart"/>
      <w:r>
        <w:t>organise</w:t>
      </w:r>
      <w:proofErr w:type="spellEnd"/>
      <w:r>
        <w:t xml:space="preserve"> a marketing plan based on identified frameworks and translate abstract brand values into viable marketing choices. I also got much better at </w:t>
      </w:r>
      <w:proofErr w:type="spellStart"/>
      <w:r>
        <w:t>summarising</w:t>
      </w:r>
      <w:proofErr w:type="spellEnd"/>
      <w:r>
        <w:t xml:space="preserve"> data on the market swiftly and selecting the only numbers that help to bolster an argument, instead of including everything I discovered (</w:t>
      </w:r>
      <w:proofErr w:type="spellStart"/>
      <w:r>
        <w:t>Nwabekee</w:t>
      </w:r>
      <w:proofErr w:type="spellEnd"/>
      <w:r>
        <w:t xml:space="preserve"> et al., 2024). At its most heartening, I developed a better understanding of how sustainability when incorporated at the strategy level as opposed to it being deductively inserted as a marketing declaration can be a true competitive advantage.</w:t>
      </w:r>
    </w:p>
    <w:p w14:paraId="7F8069CA" w14:textId="77777777" w:rsidR="00C23EA6" w:rsidRDefault="00000000">
      <w:pPr>
        <w:pStyle w:val="Heading2"/>
        <w:keepNext w:val="0"/>
        <w:keepLines w:val="0"/>
        <w:spacing w:before="280" w:after="80"/>
      </w:pPr>
      <w:bookmarkStart w:id="32" w:name="_oi8mh6e0f2re" w:colFirst="0" w:colLast="0"/>
      <w:bookmarkEnd w:id="32"/>
      <w:r>
        <w:t>4.5 Contribution to Personal and Professional Development</w:t>
      </w:r>
    </w:p>
    <w:p w14:paraId="7C6757DA" w14:textId="77777777" w:rsidR="00C23EA6" w:rsidRDefault="00000000">
      <w:pPr>
        <w:spacing w:before="240" w:after="240"/>
      </w:pPr>
      <w:r>
        <w:t>The project not only honed the skills I know will be valuable in my future career, such as my capacity to construct an argument that is consistent and supported by research but is also professional. I am more confident about working on an approach to a brief that incorporates creativity, analysis, and commercial reasoning (</w:t>
      </w:r>
      <w:proofErr w:type="spellStart"/>
      <w:r>
        <w:t>Pantaruk</w:t>
      </w:r>
      <w:proofErr w:type="spellEnd"/>
      <w:r>
        <w:t xml:space="preserve"> et al., 2025). This also helped me feel braver about defending decisions, as the frameworks provided me with an organized means of defending decisions, as opposed to only using intuition. My discipline was enhanced by having to work within strict word count and design constraints.</w:t>
      </w:r>
    </w:p>
    <w:p w14:paraId="23A22E93" w14:textId="77777777" w:rsidR="00C23EA6" w:rsidRDefault="00000000">
      <w:pPr>
        <w:pStyle w:val="Heading2"/>
        <w:keepNext w:val="0"/>
        <w:keepLines w:val="0"/>
        <w:spacing w:before="280" w:after="80"/>
      </w:pPr>
      <w:bookmarkStart w:id="33" w:name="_qkwoqjw3cge0" w:colFirst="0" w:colLast="0"/>
      <w:bookmarkEnd w:id="33"/>
      <w:r>
        <w:t>4.6 Areas for Future Improvement</w:t>
      </w:r>
    </w:p>
    <w:p w14:paraId="1FE171EE" w14:textId="77777777" w:rsidR="00C23EA6" w:rsidRDefault="00000000">
      <w:pPr>
        <w:spacing w:before="240" w:after="240"/>
      </w:pPr>
      <w:r>
        <w:t>In retrospect, I would dedicate more time on primary research in case I were to repeat the project since my analysis was more of secondary data. I would also work on my time management, as I did not estimate as long the poster design phase would be (Ika and Pinto, 2022). When working in the future, I would like to improve my financial modelling planning because I will be able to measure the business case of a brand expansion in a more stringent and rigorous way, as well as the strategic argument.</w:t>
      </w:r>
      <w:r>
        <w:br w:type="page"/>
      </w:r>
    </w:p>
    <w:p w14:paraId="26DC779A" w14:textId="77777777" w:rsidR="00C23EA6" w:rsidRDefault="00000000">
      <w:pPr>
        <w:pStyle w:val="Heading1"/>
        <w:spacing w:before="240" w:after="240"/>
      </w:pPr>
      <w:bookmarkStart w:id="34" w:name="_mxj64sad0itl" w:colFirst="0" w:colLast="0"/>
      <w:bookmarkEnd w:id="34"/>
      <w:r>
        <w:t>Reference List</w:t>
      </w:r>
    </w:p>
    <w:p w14:paraId="72E51500" w14:textId="77777777" w:rsidR="00C23EA6" w:rsidRDefault="00000000">
      <w:pPr>
        <w:spacing w:after="240"/>
      </w:pPr>
      <w:r>
        <w:t xml:space="preserve">Assistance Proofed (2023) </w:t>
      </w:r>
      <w:r>
        <w:rPr>
          <w:i/>
          <w:iCs/>
        </w:rPr>
        <w:t>Editing for concision</w:t>
      </w:r>
      <w:r>
        <w:t xml:space="preserve">, </w:t>
      </w:r>
      <w:r>
        <w:rPr>
          <w:i/>
          <w:iCs/>
        </w:rPr>
        <w:t>Proofed</w:t>
      </w:r>
      <w:r>
        <w:t xml:space="preserve">. Available at: </w:t>
      </w:r>
      <w:hyperlink r:id="rId17">
        <w:r w:rsidR="00C23EA6">
          <w:rPr>
            <w:color w:val="1155CC"/>
            <w:u w:val="single"/>
          </w:rPr>
          <w:t>https://proofed.com/knowledge-hub/editing-for-concision/</w:t>
        </w:r>
      </w:hyperlink>
      <w:r>
        <w:t xml:space="preserve"> </w:t>
      </w:r>
    </w:p>
    <w:p w14:paraId="59639AD5" w14:textId="77777777" w:rsidR="00C23EA6" w:rsidRDefault="00000000">
      <w:pPr>
        <w:spacing w:after="240"/>
      </w:pPr>
      <w:r>
        <w:t xml:space="preserve">Bottomley, T. (2026) </w:t>
      </w:r>
      <w:proofErr w:type="spellStart"/>
      <w:r>
        <w:rPr>
          <w:i/>
          <w:iCs/>
        </w:rPr>
        <w:t>Gymshark</w:t>
      </w:r>
      <w:proofErr w:type="spellEnd"/>
      <w:r>
        <w:rPr>
          <w:i/>
          <w:iCs/>
        </w:rPr>
        <w:t xml:space="preserve"> reports record year of sales for FY25 - </w:t>
      </w:r>
      <w:proofErr w:type="spellStart"/>
      <w:r>
        <w:rPr>
          <w:i/>
          <w:iCs/>
        </w:rPr>
        <w:t>TheIndustry.Fashion</w:t>
      </w:r>
      <w:proofErr w:type="spellEnd"/>
      <w:r>
        <w:t xml:space="preserve">, </w:t>
      </w:r>
      <w:proofErr w:type="spellStart"/>
      <w:r>
        <w:rPr>
          <w:i/>
          <w:iCs/>
        </w:rPr>
        <w:t>TheIndustry.fashion</w:t>
      </w:r>
      <w:proofErr w:type="spellEnd"/>
      <w:r>
        <w:t xml:space="preserve">. Available at: </w:t>
      </w:r>
      <w:hyperlink r:id="rId18">
        <w:r w:rsidR="00C23EA6">
          <w:rPr>
            <w:color w:val="1155CC"/>
            <w:u w:val="single"/>
          </w:rPr>
          <w:t>https://www.theindustry.fashion/gymshark-reports-record-year-of-sales-growth-for-fy25/</w:t>
        </w:r>
      </w:hyperlink>
      <w:r>
        <w:t xml:space="preserve"> </w:t>
      </w:r>
    </w:p>
    <w:p w14:paraId="5D37C4B4" w14:textId="77777777" w:rsidR="00C23EA6" w:rsidRDefault="00000000">
      <w:pPr>
        <w:spacing w:after="240"/>
      </w:pPr>
      <w:r>
        <w:t xml:space="preserve">Choudhury, N.R. (2026) </w:t>
      </w:r>
      <w:r>
        <w:rPr>
          <w:i/>
          <w:iCs/>
        </w:rPr>
        <w:t>Sustainable protein &amp; meat packaging market</w:t>
      </w:r>
      <w:r>
        <w:t xml:space="preserve">, </w:t>
      </w:r>
      <w:r>
        <w:rPr>
          <w:i/>
          <w:iCs/>
        </w:rPr>
        <w:t>Future Market Insights</w:t>
      </w:r>
      <w:r>
        <w:t xml:space="preserve">. Available at: </w:t>
      </w:r>
      <w:hyperlink r:id="rId19">
        <w:r w:rsidR="00C23EA6">
          <w:rPr>
            <w:color w:val="1155CC"/>
            <w:u w:val="single"/>
          </w:rPr>
          <w:t>https://www.futuremarketinsights.com/reports/sustainable-protein-and-meat-packaging-market</w:t>
        </w:r>
      </w:hyperlink>
      <w:r>
        <w:t xml:space="preserve"> </w:t>
      </w:r>
    </w:p>
    <w:p w14:paraId="3F8219BD" w14:textId="77777777" w:rsidR="00C23EA6" w:rsidRDefault="00000000">
      <w:pPr>
        <w:spacing w:after="240"/>
      </w:pPr>
      <w:r>
        <w:t xml:space="preserve">Dally, D., </w:t>
      </w:r>
      <w:proofErr w:type="spellStart"/>
      <w:r>
        <w:t>Obsatar</w:t>
      </w:r>
      <w:proofErr w:type="spellEnd"/>
      <w:r>
        <w:t xml:space="preserve"> Sinaga and Mohd (2021) “The impact of 7p’s of marketing on the performance of the higher education institutions,” </w:t>
      </w:r>
      <w:r>
        <w:rPr>
          <w:i/>
          <w:iCs/>
        </w:rPr>
        <w:t>ResearchGate</w:t>
      </w:r>
      <w:r>
        <w:t xml:space="preserve">, pp. 235–252. Available at: </w:t>
      </w:r>
      <w:hyperlink r:id="rId20">
        <w:r w:rsidR="00C23EA6">
          <w:rPr>
            <w:color w:val="1155CC"/>
            <w:u w:val="single"/>
          </w:rPr>
          <w:t>https://doi.org/10.48047/rigeo.11.3.26</w:t>
        </w:r>
      </w:hyperlink>
      <w:r>
        <w:t xml:space="preserve">. </w:t>
      </w:r>
    </w:p>
    <w:p w14:paraId="7D223429" w14:textId="77777777" w:rsidR="00C23EA6" w:rsidRDefault="00000000">
      <w:pPr>
        <w:spacing w:after="240"/>
      </w:pPr>
      <w:r>
        <w:t xml:space="preserve">Deloitte United Kingdom (2026) </w:t>
      </w:r>
      <w:r>
        <w:rPr>
          <w:i/>
          <w:iCs/>
        </w:rPr>
        <w:t xml:space="preserve">Strengthening </w:t>
      </w:r>
      <w:proofErr w:type="spellStart"/>
      <w:r>
        <w:rPr>
          <w:i/>
          <w:iCs/>
        </w:rPr>
        <w:t>Gymshark’s</w:t>
      </w:r>
      <w:proofErr w:type="spellEnd"/>
      <w:r>
        <w:rPr>
          <w:i/>
          <w:iCs/>
        </w:rPr>
        <w:t xml:space="preserve"> data-led growth strategy</w:t>
      </w:r>
      <w:r>
        <w:t xml:space="preserve">, </w:t>
      </w:r>
      <w:r>
        <w:rPr>
          <w:i/>
          <w:iCs/>
        </w:rPr>
        <w:t>Deloitte United Kingdom</w:t>
      </w:r>
      <w:r>
        <w:t xml:space="preserve">. Available at: </w:t>
      </w:r>
      <w:hyperlink r:id="rId21">
        <w:r w:rsidR="00C23EA6">
          <w:rPr>
            <w:color w:val="1155CC"/>
            <w:u w:val="single"/>
          </w:rPr>
          <w:t>https://www.deloitte.com/uk/en/Industries/consumer/case-studies/strengthening-gymsharks-data-led-growth-strategy.html</w:t>
        </w:r>
      </w:hyperlink>
      <w:r>
        <w:t xml:space="preserve"> </w:t>
      </w:r>
    </w:p>
    <w:p w14:paraId="2437F432" w14:textId="77777777" w:rsidR="00C23EA6" w:rsidRDefault="00000000">
      <w:pPr>
        <w:spacing w:after="240"/>
      </w:pPr>
      <w:r>
        <w:t xml:space="preserve">Ekren, C. (2025) </w:t>
      </w:r>
      <w:proofErr w:type="spellStart"/>
      <w:r>
        <w:rPr>
          <w:i/>
          <w:iCs/>
        </w:rPr>
        <w:t>Gymshark</w:t>
      </w:r>
      <w:proofErr w:type="spellEnd"/>
      <w:r>
        <w:rPr>
          <w:i/>
          <w:iCs/>
        </w:rPr>
        <w:t xml:space="preserve"> marketing strategy: Million-dollar community campaigns &amp; DTC model</w:t>
      </w:r>
      <w:r>
        <w:t xml:space="preserve">, </w:t>
      </w:r>
      <w:r>
        <w:rPr>
          <w:i/>
          <w:iCs/>
        </w:rPr>
        <w:t>Digital Agency Network</w:t>
      </w:r>
      <w:r>
        <w:t xml:space="preserve">. Available at: </w:t>
      </w:r>
      <w:hyperlink r:id="rId22">
        <w:r w:rsidR="00C23EA6">
          <w:rPr>
            <w:color w:val="1155CC"/>
            <w:u w:val="single"/>
          </w:rPr>
          <w:t>https://digitalagencynetwork.com/gymshark-marketing-strategy/</w:t>
        </w:r>
      </w:hyperlink>
      <w:r>
        <w:t xml:space="preserve"> </w:t>
      </w:r>
    </w:p>
    <w:p w14:paraId="119FD9D7" w14:textId="77777777" w:rsidR="00C23EA6" w:rsidRDefault="00000000">
      <w:pPr>
        <w:spacing w:after="240"/>
      </w:pPr>
      <w:r>
        <w:t>Faithfull, M. (2025) “</w:t>
      </w:r>
      <w:proofErr w:type="spellStart"/>
      <w:r>
        <w:t>Gymshark</w:t>
      </w:r>
      <w:proofErr w:type="spellEnd"/>
      <w:r>
        <w:t xml:space="preserve"> and Dick’s look to each other’s virtues in store partnership,” </w:t>
      </w:r>
      <w:r>
        <w:rPr>
          <w:i/>
          <w:iCs/>
        </w:rPr>
        <w:t>Forbes</w:t>
      </w:r>
      <w:r>
        <w:t xml:space="preserve">, 23 October. Available at: </w:t>
      </w:r>
      <w:hyperlink r:id="rId23">
        <w:r w:rsidR="00C23EA6">
          <w:rPr>
            <w:color w:val="1155CC"/>
            <w:u w:val="single"/>
          </w:rPr>
          <w:t>https://www.forbes.com/sites/markfaithfull/2025/10/23/gymshark-and-dicks-look-to-each-others-virtues-in-store-partnership/</w:t>
        </w:r>
      </w:hyperlink>
      <w:r>
        <w:t xml:space="preserve"> </w:t>
      </w:r>
    </w:p>
    <w:p w14:paraId="3C74BF02" w14:textId="77777777" w:rsidR="00C23EA6" w:rsidRDefault="00000000">
      <w:pPr>
        <w:spacing w:after="240"/>
      </w:pPr>
      <w:r>
        <w:t xml:space="preserve">Fanzo, J., McLaren, R., Bellows, A. and Carducci, B. (2023) “Challenges and opportunities for increasing the effectiveness of food reformulation and fortification to improve dietary and nutrition outcomes,” </w:t>
      </w:r>
      <w:r>
        <w:rPr>
          <w:i/>
          <w:iCs/>
        </w:rPr>
        <w:t>Food Policy</w:t>
      </w:r>
      <w:r>
        <w:t xml:space="preserve">, 119(1), p. 102515. Available at: </w:t>
      </w:r>
      <w:hyperlink r:id="rId24">
        <w:r w:rsidR="00C23EA6">
          <w:rPr>
            <w:color w:val="1155CC"/>
            <w:u w:val="single"/>
          </w:rPr>
          <w:t>https://doi.org/10.1016/j.foodpol.2023.102515</w:t>
        </w:r>
      </w:hyperlink>
      <w:r>
        <w:t xml:space="preserve">. </w:t>
      </w:r>
    </w:p>
    <w:p w14:paraId="65D08884" w14:textId="77777777" w:rsidR="00C23EA6" w:rsidRDefault="00000000">
      <w:pPr>
        <w:spacing w:after="240"/>
      </w:pPr>
      <w:r>
        <w:t xml:space="preserve">Fortune Business Insights (2025) </w:t>
      </w:r>
      <w:r>
        <w:rPr>
          <w:i/>
          <w:iCs/>
        </w:rPr>
        <w:t>RTD protein beverages market size, industry share, forecast, 2032</w:t>
      </w:r>
      <w:r>
        <w:t xml:space="preserve">, </w:t>
      </w:r>
      <w:r>
        <w:rPr>
          <w:i/>
          <w:iCs/>
        </w:rPr>
        <w:t>Fortunebusinessinsights.com</w:t>
      </w:r>
      <w:r>
        <w:t xml:space="preserve">. Available at: </w:t>
      </w:r>
      <w:hyperlink r:id="rId25">
        <w:r w:rsidR="00C23EA6">
          <w:rPr>
            <w:color w:val="1155CC"/>
            <w:u w:val="single"/>
          </w:rPr>
          <w:t>https://www.fortunebusinessinsights.com/rtd-protein-beverages-market-103179</w:t>
        </w:r>
      </w:hyperlink>
      <w:r>
        <w:t xml:space="preserve"> </w:t>
      </w:r>
    </w:p>
    <w:p w14:paraId="0C121329" w14:textId="77777777" w:rsidR="00C23EA6" w:rsidRDefault="00000000">
      <w:pPr>
        <w:spacing w:after="240"/>
      </w:pPr>
      <w:r>
        <w:t xml:space="preserve">Grand View Research (2026a) </w:t>
      </w:r>
      <w:r>
        <w:rPr>
          <w:i/>
          <w:iCs/>
        </w:rPr>
        <w:t>Protein supplements market size, share | industry trends report, 2025</w:t>
      </w:r>
      <w:r>
        <w:t xml:space="preserve">, </w:t>
      </w:r>
      <w:r>
        <w:rPr>
          <w:i/>
          <w:iCs/>
        </w:rPr>
        <w:t>Grandviewresearch.com</w:t>
      </w:r>
      <w:r>
        <w:t xml:space="preserve">. Available at: </w:t>
      </w:r>
      <w:hyperlink r:id="rId26">
        <w:r w:rsidR="00C23EA6">
          <w:rPr>
            <w:color w:val="1155CC"/>
            <w:u w:val="single"/>
          </w:rPr>
          <w:t>https://www.grandviewresearch.com/industry-analysis/protein-supplements-market</w:t>
        </w:r>
      </w:hyperlink>
      <w:r>
        <w:t xml:space="preserve"> </w:t>
      </w:r>
    </w:p>
    <w:p w14:paraId="2C75D241" w14:textId="77777777" w:rsidR="00C23EA6" w:rsidRDefault="00000000">
      <w:pPr>
        <w:spacing w:after="240"/>
      </w:pPr>
      <w:r>
        <w:t xml:space="preserve">Grand View Research (2026b) </w:t>
      </w:r>
      <w:r>
        <w:rPr>
          <w:i/>
          <w:iCs/>
        </w:rPr>
        <w:t>Ready to drink shakes market size, share | industry report, 2019-2025</w:t>
      </w:r>
      <w:r>
        <w:t xml:space="preserve">, </w:t>
      </w:r>
      <w:r>
        <w:rPr>
          <w:i/>
          <w:iCs/>
        </w:rPr>
        <w:t>www.grandviewresearch.com</w:t>
      </w:r>
      <w:r>
        <w:t xml:space="preserve">. Available at: </w:t>
      </w:r>
      <w:hyperlink r:id="rId27">
        <w:r w:rsidR="00C23EA6">
          <w:rPr>
            <w:color w:val="1155CC"/>
            <w:u w:val="single"/>
          </w:rPr>
          <w:t>https://www.grandviewresearch.com/industry-analysis/ready-to-drink-rtd-shakes-market</w:t>
        </w:r>
      </w:hyperlink>
      <w:r>
        <w:t xml:space="preserve"> </w:t>
      </w:r>
    </w:p>
    <w:p w14:paraId="3F0FD098" w14:textId="77777777" w:rsidR="00C23EA6" w:rsidRDefault="00000000">
      <w:pPr>
        <w:spacing w:after="240"/>
      </w:pPr>
      <w:proofErr w:type="spellStart"/>
      <w:r>
        <w:t>Gymshark</w:t>
      </w:r>
      <w:proofErr w:type="spellEnd"/>
      <w:r>
        <w:t xml:space="preserve"> (2026a) </w:t>
      </w:r>
      <w:proofErr w:type="spellStart"/>
      <w:r>
        <w:rPr>
          <w:i/>
          <w:iCs/>
        </w:rPr>
        <w:t>Gymshark’s</w:t>
      </w:r>
      <w:proofErr w:type="spellEnd"/>
      <w:r>
        <w:rPr>
          <w:i/>
          <w:iCs/>
        </w:rPr>
        <w:t xml:space="preserve"> approach to sustainability</w:t>
      </w:r>
      <w:r>
        <w:t xml:space="preserve">, </w:t>
      </w:r>
      <w:r>
        <w:rPr>
          <w:i/>
          <w:iCs/>
        </w:rPr>
        <w:t>Gymshark.com</w:t>
      </w:r>
      <w:r>
        <w:t xml:space="preserve">. </w:t>
      </w:r>
      <w:proofErr w:type="spellStart"/>
      <w:r>
        <w:t>Gymshark</w:t>
      </w:r>
      <w:proofErr w:type="spellEnd"/>
      <w:r>
        <w:t xml:space="preserve"> Support. Available at: </w:t>
      </w:r>
      <w:hyperlink r:id="rId28">
        <w:r w:rsidR="00C23EA6">
          <w:rPr>
            <w:color w:val="1155CC"/>
            <w:u w:val="single"/>
          </w:rPr>
          <w:t>https://support.gymshark.com/en/articles/11215040-gymshark-s-approach-to-sustainability</w:t>
        </w:r>
      </w:hyperlink>
      <w:r>
        <w:t xml:space="preserve"> </w:t>
      </w:r>
    </w:p>
    <w:p w14:paraId="5CC22DE9" w14:textId="77777777" w:rsidR="00C23EA6" w:rsidRDefault="00000000">
      <w:pPr>
        <w:spacing w:after="240"/>
      </w:pPr>
      <w:proofErr w:type="spellStart"/>
      <w:r>
        <w:t>Gymshark</w:t>
      </w:r>
      <w:proofErr w:type="spellEnd"/>
      <w:r>
        <w:t xml:space="preserve"> (2026b) </w:t>
      </w:r>
      <w:proofErr w:type="spellStart"/>
      <w:r>
        <w:rPr>
          <w:i/>
          <w:iCs/>
        </w:rPr>
        <w:t>Gymshark’s</w:t>
      </w:r>
      <w:proofErr w:type="spellEnd"/>
      <w:r>
        <w:rPr>
          <w:i/>
          <w:iCs/>
        </w:rPr>
        <w:t xml:space="preserve"> approach to sustainability</w:t>
      </w:r>
      <w:r>
        <w:t xml:space="preserve">, </w:t>
      </w:r>
      <w:r>
        <w:rPr>
          <w:i/>
          <w:iCs/>
        </w:rPr>
        <w:t>Gymshark.com</w:t>
      </w:r>
      <w:r>
        <w:t xml:space="preserve">. </w:t>
      </w:r>
      <w:proofErr w:type="spellStart"/>
      <w:r>
        <w:t>Gymshark</w:t>
      </w:r>
      <w:proofErr w:type="spellEnd"/>
      <w:r>
        <w:t xml:space="preserve"> Support. Available at: </w:t>
      </w:r>
      <w:hyperlink r:id="rId29">
        <w:r w:rsidR="00C23EA6">
          <w:rPr>
            <w:color w:val="1155CC"/>
            <w:u w:val="single"/>
          </w:rPr>
          <w:t>https://support.gymshark.com/en/articles/11215040-gymshark-s-approach-to-sustainability</w:t>
        </w:r>
      </w:hyperlink>
      <w:r>
        <w:t xml:space="preserve"> </w:t>
      </w:r>
    </w:p>
    <w:p w14:paraId="2068238E" w14:textId="77777777" w:rsidR="00C23EA6" w:rsidRDefault="00000000">
      <w:pPr>
        <w:spacing w:after="240"/>
      </w:pPr>
      <w:r>
        <w:t xml:space="preserve">Ika, L.A. and Pinto, J.K. (2022) “The ‘re-meaning’ of project success: Updating and recalibrating for a modern project management,” </w:t>
      </w:r>
      <w:r>
        <w:rPr>
          <w:i/>
          <w:iCs/>
        </w:rPr>
        <w:t>International Journal of Project Management</w:t>
      </w:r>
      <w:r>
        <w:t xml:space="preserve">, 40(7), pp. 835–848. Available at: </w:t>
      </w:r>
      <w:hyperlink r:id="rId30">
        <w:r w:rsidR="00C23EA6">
          <w:rPr>
            <w:color w:val="1155CC"/>
            <w:u w:val="single"/>
          </w:rPr>
          <w:t>https://doi.org/https://doi.org/10.1016/j.ijproman.2022.08.001</w:t>
        </w:r>
      </w:hyperlink>
      <w:r>
        <w:t xml:space="preserve">. </w:t>
      </w:r>
    </w:p>
    <w:p w14:paraId="5628C53E" w14:textId="77777777" w:rsidR="00C23EA6" w:rsidRDefault="00000000">
      <w:pPr>
        <w:spacing w:after="240"/>
      </w:pPr>
      <w:r>
        <w:t xml:space="preserve">KTPL Editor (2026) </w:t>
      </w:r>
      <w:proofErr w:type="spellStart"/>
      <w:r>
        <w:rPr>
          <w:i/>
          <w:iCs/>
        </w:rPr>
        <w:t>Gymshark’s</w:t>
      </w:r>
      <w:proofErr w:type="spellEnd"/>
      <w:r>
        <w:rPr>
          <w:i/>
          <w:iCs/>
        </w:rPr>
        <w:t xml:space="preserve"> influencer-first strategy explained</w:t>
      </w:r>
      <w:r>
        <w:t xml:space="preserve">, </w:t>
      </w:r>
      <w:r>
        <w:rPr>
          <w:i/>
          <w:iCs/>
        </w:rPr>
        <w:t>KTPL Blog – Branding &amp; Marketing Ideas</w:t>
      </w:r>
      <w:r>
        <w:t xml:space="preserve">. Available at: </w:t>
      </w:r>
      <w:hyperlink r:id="rId31">
        <w:r w:rsidR="00C23EA6">
          <w:rPr>
            <w:color w:val="1155CC"/>
            <w:u w:val="single"/>
          </w:rPr>
          <w:t>https://blog.kirnanitechnologies.com/gymsharks-influencer-first-strategy-that-built-a-global-fitness-brand/</w:t>
        </w:r>
      </w:hyperlink>
      <w:r>
        <w:t xml:space="preserve"> </w:t>
      </w:r>
    </w:p>
    <w:p w14:paraId="7523C060" w14:textId="77777777" w:rsidR="00C23EA6" w:rsidRDefault="00000000">
      <w:pPr>
        <w:spacing w:after="240"/>
      </w:pPr>
      <w:r>
        <w:t xml:space="preserve">Kumar, S. and Agrawal, R. (2024) “Developing customer convenience and experience through increased competency and efficiency: A strategic approach to retail operations mastery,” </w:t>
      </w:r>
      <w:proofErr w:type="spellStart"/>
      <w:r>
        <w:rPr>
          <w:i/>
          <w:iCs/>
        </w:rPr>
        <w:t>Heliyon</w:t>
      </w:r>
      <w:proofErr w:type="spellEnd"/>
      <w:r>
        <w:t xml:space="preserve">, 10(16). Available at: </w:t>
      </w:r>
      <w:hyperlink r:id="rId32">
        <w:r w:rsidR="00C23EA6">
          <w:rPr>
            <w:color w:val="1155CC"/>
            <w:u w:val="single"/>
          </w:rPr>
          <w:t>https://doi.org/10.1016/j.heliyon.2024.e36395</w:t>
        </w:r>
      </w:hyperlink>
      <w:r>
        <w:t xml:space="preserve">. </w:t>
      </w:r>
    </w:p>
    <w:p w14:paraId="77980F71" w14:textId="77777777" w:rsidR="00C23EA6" w:rsidRDefault="00000000">
      <w:pPr>
        <w:spacing w:after="240"/>
      </w:pPr>
      <w:r>
        <w:t xml:space="preserve">McLeod, S. (2025) </w:t>
      </w:r>
      <w:r>
        <w:rPr>
          <w:i/>
          <w:iCs/>
        </w:rPr>
        <w:t>Gibbs reflective cycle</w:t>
      </w:r>
      <w:r>
        <w:t xml:space="preserve">, </w:t>
      </w:r>
      <w:r>
        <w:rPr>
          <w:i/>
          <w:iCs/>
        </w:rPr>
        <w:t>Simply Psychology</w:t>
      </w:r>
      <w:r>
        <w:t xml:space="preserve">. Available at: </w:t>
      </w:r>
      <w:hyperlink r:id="rId33">
        <w:r w:rsidR="00C23EA6">
          <w:rPr>
            <w:color w:val="1155CC"/>
            <w:u w:val="single"/>
          </w:rPr>
          <w:t>https://www.simplypsychology.org/gibbs-reflective-cycle.html</w:t>
        </w:r>
      </w:hyperlink>
      <w:r>
        <w:t xml:space="preserve"> </w:t>
      </w:r>
    </w:p>
    <w:p w14:paraId="1F9569E6" w14:textId="77777777" w:rsidR="00C23EA6" w:rsidRDefault="00000000">
      <w:pPr>
        <w:spacing w:after="240"/>
      </w:pPr>
      <w:r>
        <w:t xml:space="preserve">Mordor Intelligence (2026) </w:t>
      </w:r>
      <w:r>
        <w:rPr>
          <w:i/>
          <w:iCs/>
        </w:rPr>
        <w:t>Sports Nutrition Market Size and Share</w:t>
      </w:r>
      <w:r>
        <w:t xml:space="preserve">, </w:t>
      </w:r>
      <w:r>
        <w:rPr>
          <w:i/>
          <w:iCs/>
        </w:rPr>
        <w:t>Mordorintelligence.com</w:t>
      </w:r>
      <w:r>
        <w:t xml:space="preserve">. Available at: </w:t>
      </w:r>
      <w:hyperlink r:id="rId34">
        <w:r w:rsidR="00C23EA6">
          <w:rPr>
            <w:color w:val="1155CC"/>
            <w:u w:val="single"/>
          </w:rPr>
          <w:t>https://www.mordorintelligence.com/industry-reports/sports-nutrition-market</w:t>
        </w:r>
      </w:hyperlink>
      <w:r>
        <w:t xml:space="preserve"> </w:t>
      </w:r>
    </w:p>
    <w:p w14:paraId="420C5C2B" w14:textId="77777777" w:rsidR="00C23EA6" w:rsidRDefault="00000000">
      <w:pPr>
        <w:spacing w:after="240"/>
      </w:pPr>
      <w:proofErr w:type="spellStart"/>
      <w:r>
        <w:t>Nwabekee</w:t>
      </w:r>
      <w:proofErr w:type="spellEnd"/>
      <w:r>
        <w:t xml:space="preserve">, S., Abdul-Azeez, O.Y., Ebele, E. and Ignatius, T. (2024) “Digital transformation in marketing strategies: The role of data analytics and CRM tools,” </w:t>
      </w:r>
      <w:r>
        <w:rPr>
          <w:i/>
          <w:iCs/>
        </w:rPr>
        <w:t>International Journal of Frontline Research in Science and Technology</w:t>
      </w:r>
      <w:r>
        <w:t xml:space="preserve">, 3(2), pp. 055–072. Available at: </w:t>
      </w:r>
      <w:hyperlink r:id="rId35">
        <w:r w:rsidR="00C23EA6">
          <w:rPr>
            <w:color w:val="1155CC"/>
            <w:u w:val="single"/>
          </w:rPr>
          <w:t>https://doi.org/10.56355/ijfrst.2024.3.2.0047</w:t>
        </w:r>
      </w:hyperlink>
      <w:r>
        <w:t xml:space="preserve">. </w:t>
      </w:r>
    </w:p>
    <w:p w14:paraId="6F38BFA0" w14:textId="77777777" w:rsidR="00C23EA6" w:rsidRDefault="00000000">
      <w:pPr>
        <w:spacing w:after="240"/>
      </w:pPr>
      <w:r>
        <w:t xml:space="preserve">Owen (2025) </w:t>
      </w:r>
      <w:r>
        <w:rPr>
          <w:i/>
          <w:iCs/>
        </w:rPr>
        <w:t xml:space="preserve">What age group does </w:t>
      </w:r>
      <w:proofErr w:type="spellStart"/>
      <w:r>
        <w:rPr>
          <w:i/>
          <w:iCs/>
        </w:rPr>
        <w:t>gymshark</w:t>
      </w:r>
      <w:proofErr w:type="spellEnd"/>
      <w:r>
        <w:rPr>
          <w:i/>
          <w:iCs/>
        </w:rPr>
        <w:t xml:space="preserve"> target? Demographic guide</w:t>
      </w:r>
      <w:r>
        <w:t xml:space="preserve">, </w:t>
      </w:r>
      <w:r>
        <w:rPr>
          <w:i/>
          <w:iCs/>
        </w:rPr>
        <w:t>Fukigymwear</w:t>
      </w:r>
      <w:r>
        <w:t xml:space="preserve">. Available at: </w:t>
      </w:r>
      <w:hyperlink r:id="rId36">
        <w:r w:rsidR="00C23EA6">
          <w:rPr>
            <w:color w:val="1155CC"/>
            <w:u w:val="single"/>
          </w:rPr>
          <w:t>https://fukigymwear.com/what-age-group-does-gymshark-target/</w:t>
        </w:r>
      </w:hyperlink>
      <w:r>
        <w:t xml:space="preserve"> </w:t>
      </w:r>
    </w:p>
    <w:p w14:paraId="6F1C4D71" w14:textId="77777777" w:rsidR="00C23EA6" w:rsidRDefault="00000000">
      <w:pPr>
        <w:spacing w:after="240"/>
      </w:pPr>
      <w:proofErr w:type="spellStart"/>
      <w:r>
        <w:t>Pantaruk</w:t>
      </w:r>
      <w:proofErr w:type="spellEnd"/>
      <w:r>
        <w:t xml:space="preserve">, S., </w:t>
      </w:r>
      <w:proofErr w:type="spellStart"/>
      <w:r>
        <w:t>Khuadthong</w:t>
      </w:r>
      <w:proofErr w:type="spellEnd"/>
      <w:r>
        <w:t xml:space="preserve">, B., </w:t>
      </w:r>
      <w:proofErr w:type="spellStart"/>
      <w:r>
        <w:t>Imjai</w:t>
      </w:r>
      <w:proofErr w:type="spellEnd"/>
      <w:r>
        <w:t xml:space="preserve">, N. and </w:t>
      </w:r>
      <w:proofErr w:type="spellStart"/>
      <w:r>
        <w:t>Aujirapongpan</w:t>
      </w:r>
      <w:proofErr w:type="spellEnd"/>
      <w:r>
        <w:t xml:space="preserve">, S. (2025) “Fostering future-ready professionals: The impact of soft skills and internships on hospitality employability in Thailand,” </w:t>
      </w:r>
      <w:r>
        <w:rPr>
          <w:i/>
          <w:iCs/>
        </w:rPr>
        <w:t>Social Sciences &amp; Humanities Open</w:t>
      </w:r>
      <w:r>
        <w:t xml:space="preserve">, 11, p. 101371. Available at: </w:t>
      </w:r>
      <w:hyperlink r:id="rId37">
        <w:r w:rsidR="00C23EA6">
          <w:rPr>
            <w:color w:val="1155CC"/>
            <w:u w:val="single"/>
          </w:rPr>
          <w:t>https://doi.org/10.1016/j.ssaho.2025.101371</w:t>
        </w:r>
      </w:hyperlink>
      <w:r>
        <w:t xml:space="preserve">. </w:t>
      </w:r>
    </w:p>
    <w:p w14:paraId="2BD3CCAE" w14:textId="77777777" w:rsidR="00C23EA6" w:rsidRDefault="00000000">
      <w:pPr>
        <w:spacing w:after="240"/>
      </w:pPr>
      <w:r>
        <w:t xml:space="preserve">Precedence Research (2025) </w:t>
      </w:r>
      <w:r>
        <w:rPr>
          <w:i/>
          <w:iCs/>
        </w:rPr>
        <w:t xml:space="preserve">Plant-based protein supplements market size to hit USD 6.48 bn </w:t>
      </w:r>
      <w:proofErr w:type="gramStart"/>
      <w:r>
        <w:rPr>
          <w:i/>
          <w:iCs/>
        </w:rPr>
        <w:t>By</w:t>
      </w:r>
      <w:proofErr w:type="gramEnd"/>
      <w:r>
        <w:rPr>
          <w:i/>
          <w:iCs/>
        </w:rPr>
        <w:t xml:space="preserve"> 2034</w:t>
      </w:r>
      <w:r>
        <w:t xml:space="preserve">, </w:t>
      </w:r>
      <w:r>
        <w:rPr>
          <w:i/>
          <w:iCs/>
        </w:rPr>
        <w:t>Precedenceresearch.com</w:t>
      </w:r>
      <w:r>
        <w:t xml:space="preserve">. Precedence </w:t>
      </w:r>
      <w:proofErr w:type="gramStart"/>
      <w:r>
        <w:t>Research .</w:t>
      </w:r>
      <w:proofErr w:type="gramEnd"/>
      <w:r>
        <w:t xml:space="preserve"> Available at: </w:t>
      </w:r>
      <w:hyperlink r:id="rId38">
        <w:r w:rsidR="00C23EA6">
          <w:rPr>
            <w:color w:val="1155CC"/>
            <w:u w:val="single"/>
          </w:rPr>
          <w:t>https://www.precedenceresearch.com/plant-based-protein-supplements-market</w:t>
        </w:r>
      </w:hyperlink>
      <w:r>
        <w:t xml:space="preserve"> </w:t>
      </w:r>
    </w:p>
    <w:p w14:paraId="776006F3" w14:textId="77777777" w:rsidR="00C23EA6" w:rsidRDefault="00000000">
      <w:pPr>
        <w:spacing w:after="240"/>
      </w:pPr>
      <w:r>
        <w:t xml:space="preserve">Shastri, A. (2025) </w:t>
      </w:r>
      <w:r>
        <w:rPr>
          <w:i/>
          <w:iCs/>
        </w:rPr>
        <w:t xml:space="preserve">Marketing strategy of </w:t>
      </w:r>
      <w:proofErr w:type="spellStart"/>
      <w:r>
        <w:rPr>
          <w:i/>
          <w:iCs/>
        </w:rPr>
        <w:t>gymshark</w:t>
      </w:r>
      <w:proofErr w:type="spellEnd"/>
      <w:r>
        <w:rPr>
          <w:i/>
          <w:iCs/>
        </w:rPr>
        <w:t xml:space="preserve"> - A case study | IIDE</w:t>
      </w:r>
      <w:r>
        <w:t xml:space="preserve">, </w:t>
      </w:r>
      <w:r>
        <w:rPr>
          <w:i/>
          <w:iCs/>
        </w:rPr>
        <w:t>The Digital School</w:t>
      </w:r>
      <w:r>
        <w:t xml:space="preserve">. Available at: </w:t>
      </w:r>
      <w:hyperlink r:id="rId39">
        <w:r w:rsidR="00C23EA6">
          <w:rPr>
            <w:color w:val="1155CC"/>
            <w:u w:val="single"/>
          </w:rPr>
          <w:t>https://iide.co/case-studies/marketing-strategy-of-gymshark/</w:t>
        </w:r>
      </w:hyperlink>
      <w:r>
        <w:t xml:space="preserve"> </w:t>
      </w:r>
    </w:p>
    <w:p w14:paraId="39F78D04" w14:textId="77777777" w:rsidR="00C23EA6" w:rsidRDefault="00000000">
      <w:pPr>
        <w:spacing w:after="240"/>
      </w:pPr>
      <w:proofErr w:type="spellStart"/>
      <w:r>
        <w:t>Stratview</w:t>
      </w:r>
      <w:proofErr w:type="spellEnd"/>
      <w:r>
        <w:t xml:space="preserve"> Research (2026) </w:t>
      </w:r>
      <w:r>
        <w:rPr>
          <w:i/>
          <w:iCs/>
        </w:rPr>
        <w:t>Sports Nutrition Market Analysis| 2026-2034</w:t>
      </w:r>
      <w:r>
        <w:t xml:space="preserve">, </w:t>
      </w:r>
      <w:r>
        <w:rPr>
          <w:i/>
          <w:iCs/>
        </w:rPr>
        <w:t>stratviewresearch.com</w:t>
      </w:r>
      <w:r>
        <w:t xml:space="preserve">. </w:t>
      </w:r>
      <w:proofErr w:type="spellStart"/>
      <w:r>
        <w:t>Stratview</w:t>
      </w:r>
      <w:proofErr w:type="spellEnd"/>
      <w:r>
        <w:t xml:space="preserve"> Research. Available at: </w:t>
      </w:r>
      <w:hyperlink r:id="rId40">
        <w:r w:rsidR="00C23EA6">
          <w:rPr>
            <w:color w:val="1155CC"/>
            <w:u w:val="single"/>
          </w:rPr>
          <w:t>https://www.stratviewresearch.com/market-reports/sports-nutrition-market</w:t>
        </w:r>
      </w:hyperlink>
      <w:r>
        <w:t xml:space="preserve"> </w:t>
      </w:r>
    </w:p>
    <w:p w14:paraId="68E9AC4A" w14:textId="77777777" w:rsidR="00C23EA6" w:rsidRDefault="00000000">
      <w:pPr>
        <w:spacing w:after="240"/>
      </w:pPr>
      <w:r>
        <w:t xml:space="preserve">United Nations (2025) “Sustainability,” </w:t>
      </w:r>
      <w:r>
        <w:rPr>
          <w:i/>
          <w:iCs/>
        </w:rPr>
        <w:t>United Nations</w:t>
      </w:r>
      <w:r>
        <w:t xml:space="preserve">. Available at: </w:t>
      </w:r>
      <w:hyperlink r:id="rId41">
        <w:r w:rsidR="00C23EA6">
          <w:rPr>
            <w:color w:val="1155CC"/>
            <w:u w:val="single"/>
          </w:rPr>
          <w:t>https://www.un.org/en/academic-impact/sustainability</w:t>
        </w:r>
      </w:hyperlink>
      <w:r>
        <w:t xml:space="preserve"> </w:t>
      </w:r>
    </w:p>
    <w:p w14:paraId="67838AEA" w14:textId="77777777" w:rsidR="00C23EA6" w:rsidRDefault="00000000">
      <w:pPr>
        <w:spacing w:after="240"/>
      </w:pPr>
      <w:proofErr w:type="spellStart"/>
      <w:r>
        <w:t>Zwayyed</w:t>
      </w:r>
      <w:proofErr w:type="spellEnd"/>
      <w:r>
        <w:t xml:space="preserve">, Z. (2025) </w:t>
      </w:r>
      <w:r>
        <w:rPr>
          <w:i/>
          <w:iCs/>
        </w:rPr>
        <w:t xml:space="preserve">A case study in digital innovation and community building </w:t>
      </w:r>
      <w:proofErr w:type="spellStart"/>
      <w:r>
        <w:rPr>
          <w:i/>
          <w:iCs/>
        </w:rPr>
        <w:t>gymshark’s</w:t>
      </w:r>
      <w:proofErr w:type="spellEnd"/>
      <w:r>
        <w:rPr>
          <w:i/>
          <w:iCs/>
        </w:rPr>
        <w:t xml:space="preserve"> marketing strategy: A case study in digital innovation and community building</w:t>
      </w:r>
      <w:r>
        <w:t xml:space="preserve">, </w:t>
      </w:r>
      <w:r>
        <w:rPr>
          <w:i/>
          <w:iCs/>
        </w:rPr>
        <w:t>ResearchGate</w:t>
      </w:r>
      <w:r>
        <w:t xml:space="preserve">. Available at: </w:t>
      </w:r>
      <w:hyperlink r:id="rId42">
        <w:r w:rsidR="00C23EA6">
          <w:rPr>
            <w:color w:val="1155CC"/>
            <w:u w:val="single"/>
          </w:rPr>
          <w:t>https://doi.org/10.13140/RG.2.2.29758.80962</w:t>
        </w:r>
      </w:hyperlink>
      <w:r>
        <w:t xml:space="preserve">. </w:t>
      </w:r>
    </w:p>
    <w:p w14:paraId="3C7532C3" w14:textId="77777777" w:rsidR="00C23EA6" w:rsidRDefault="00C23EA6"/>
    <w:sectPr w:rsidR="00C23EA6">
      <w:footerReference w:type="default" r:id="rId43"/>
      <w:headerReference w:type="first" r:id="rId44"/>
      <w:footerReference w:type="first" r:id="rId45"/>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B287F" w14:textId="77777777" w:rsidR="008220B5" w:rsidRDefault="008220B5">
      <w:pPr>
        <w:spacing w:line="240" w:lineRule="auto"/>
      </w:pPr>
      <w:r>
        <w:separator/>
      </w:r>
    </w:p>
  </w:endnote>
  <w:endnote w:type="continuationSeparator" w:id="0">
    <w:p w14:paraId="61E177D6" w14:textId="77777777" w:rsidR="008220B5" w:rsidRDefault="008220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AA72F421-F2DF-4E83-87F2-DAB21F68E0C2}"/>
  </w:font>
  <w:font w:name="Shruti">
    <w:panose1 w:val="020B0502040204020203"/>
    <w:charset w:val="00"/>
    <w:family w:val="swiss"/>
    <w:pitch w:val="variable"/>
    <w:sig w:usb0="00040003" w:usb1="00000000" w:usb2="00000000" w:usb3="00000000" w:csb0="00000001" w:csb1="00000000"/>
    <w:embedRegular r:id="rId2" w:fontKey="{B7E05461-F19E-45D9-942B-3C8D202A76CD}"/>
  </w:font>
  <w:font w:name="Cambria">
    <w:panose1 w:val="02040503050406030204"/>
    <w:charset w:val="00"/>
    <w:family w:val="roman"/>
    <w:pitch w:val="variable"/>
    <w:sig w:usb0="E00006FF" w:usb1="420024FF" w:usb2="02000000" w:usb3="00000000" w:csb0="0000019F" w:csb1="00000000"/>
    <w:embedRegular r:id="rId3" w:fontKey="{86150BC7-EBB4-450D-BCD7-7CA29869AD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6800" w14:textId="77777777" w:rsidR="00C23EA6" w:rsidRDefault="00000000">
    <w:pPr>
      <w:jc w:val="right"/>
    </w:pPr>
    <w:r>
      <w:fldChar w:fldCharType="begin"/>
    </w:r>
    <w:r>
      <w:instrText>PAGE</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CD307" w14:textId="77777777" w:rsidR="00C23EA6" w:rsidRDefault="00C23E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26A33" w14:textId="77777777" w:rsidR="008220B5" w:rsidRDefault="008220B5">
      <w:pPr>
        <w:spacing w:after="0"/>
      </w:pPr>
      <w:r>
        <w:separator/>
      </w:r>
    </w:p>
  </w:footnote>
  <w:footnote w:type="continuationSeparator" w:id="0">
    <w:p w14:paraId="0AE693CB" w14:textId="77777777" w:rsidR="008220B5" w:rsidRDefault="008220B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D616C" w14:textId="77777777" w:rsidR="00C23EA6" w:rsidRDefault="00C23EA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13C"/>
    <w:rsid w:val="00095AA7"/>
    <w:rsid w:val="000B4582"/>
    <w:rsid w:val="00234CB2"/>
    <w:rsid w:val="002E4E73"/>
    <w:rsid w:val="0033085F"/>
    <w:rsid w:val="00624BE6"/>
    <w:rsid w:val="00695C28"/>
    <w:rsid w:val="007667F9"/>
    <w:rsid w:val="008220B5"/>
    <w:rsid w:val="00A76525"/>
    <w:rsid w:val="00AC39CB"/>
    <w:rsid w:val="00AC41C4"/>
    <w:rsid w:val="00BA384D"/>
    <w:rsid w:val="00C23EA6"/>
    <w:rsid w:val="00CC7CD2"/>
    <w:rsid w:val="00E359EA"/>
    <w:rsid w:val="00E5454F"/>
    <w:rsid w:val="00EC513C"/>
    <w:rsid w:val="00FD37C7"/>
    <w:rsid w:val="512402EB"/>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1A6E3"/>
  <w15:docId w15:val="{04DC8D97-00E1-48DA-97FB-EC62C872D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theindustry.fashion/gymshark-reports-record-year-of-sales-growth-for-fy25/" TargetMode="External"/><Relationship Id="rId26" Type="http://schemas.openxmlformats.org/officeDocument/2006/relationships/hyperlink" Target="https://www.grandviewresearch.com/industry-analysis/protein-supplements-market" TargetMode="External"/><Relationship Id="rId39" Type="http://schemas.openxmlformats.org/officeDocument/2006/relationships/hyperlink" Target="https://iide.co/case-studies/marketing-strategy-of-gymshark/" TargetMode="External"/><Relationship Id="rId21" Type="http://schemas.openxmlformats.org/officeDocument/2006/relationships/hyperlink" Target="https://www.deloitte.com/uk/en/Industries/consumer/case-studies/strengthening-gymsharks-data-led-growth-strategy.html" TargetMode="External"/><Relationship Id="rId34" Type="http://schemas.openxmlformats.org/officeDocument/2006/relationships/hyperlink" Target="https://www.mordorintelligence.com/industry-reports/sports-nutrition-market" TargetMode="External"/><Relationship Id="rId42" Type="http://schemas.openxmlformats.org/officeDocument/2006/relationships/hyperlink" Target="https://doi.org/10.13140/RG.2.2.29758.80962"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support.gymshark.com/en/articles/11215040-gymshark-s-approach-to-sustainabilit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016/j.foodpol.2023.102515" TargetMode="External"/><Relationship Id="rId32" Type="http://schemas.openxmlformats.org/officeDocument/2006/relationships/hyperlink" Target="https://doi.org/10.1016/j.heliyon.2024.e36395" TargetMode="External"/><Relationship Id="rId37" Type="http://schemas.openxmlformats.org/officeDocument/2006/relationships/hyperlink" Target="https://doi.org/10.1016/j.ssaho.2025.101371" TargetMode="External"/><Relationship Id="rId40" Type="http://schemas.openxmlformats.org/officeDocument/2006/relationships/hyperlink" Target="https://www.stratviewresearch.com/market-reports/sports-nutrition-market"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www.forbes.com/sites/markfaithfull/2025/10/23/gymshark-and-dicks-look-to-each-others-virtues-in-store-partnership/" TargetMode="External"/><Relationship Id="rId28" Type="http://schemas.openxmlformats.org/officeDocument/2006/relationships/hyperlink" Target="https://support.gymshark.com/en/articles/11215040-gymshark-s-approach-to-sustainability" TargetMode="External"/><Relationship Id="rId36" Type="http://schemas.openxmlformats.org/officeDocument/2006/relationships/hyperlink" Target="https://fukigymwear.com/what-age-group-does-gymshark-target/" TargetMode="External"/><Relationship Id="rId10" Type="http://schemas.openxmlformats.org/officeDocument/2006/relationships/image" Target="media/image5.png"/><Relationship Id="rId19" Type="http://schemas.openxmlformats.org/officeDocument/2006/relationships/hyperlink" Target="https://www.futuremarketinsights.com/reports/sustainable-protein-and-meat-packaging-market" TargetMode="External"/><Relationship Id="rId31" Type="http://schemas.openxmlformats.org/officeDocument/2006/relationships/hyperlink" Target="https://blog.kirnanitechnologies.com/gymsharks-influencer-first-strategy-that-built-a-global-fitness-brand/"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igitalagencynetwork.com/gymshark-marketing-strategy/" TargetMode="External"/><Relationship Id="rId27" Type="http://schemas.openxmlformats.org/officeDocument/2006/relationships/hyperlink" Target="https://www.grandviewresearch.com/industry-analysis/ready-to-drink-rtd-shakes-market" TargetMode="External"/><Relationship Id="rId30" Type="http://schemas.openxmlformats.org/officeDocument/2006/relationships/hyperlink" Target="https://doi.org/https://doi.org/10.1016/j.ijproman.2022.08.001" TargetMode="External"/><Relationship Id="rId35" Type="http://schemas.openxmlformats.org/officeDocument/2006/relationships/hyperlink" Target="https://doi.org/10.56355/ijfrst.2024.3.2.0047" TargetMode="External"/><Relationship Id="rId43" Type="http://schemas.openxmlformats.org/officeDocument/2006/relationships/footer" Target="footer1.xml"/><Relationship Id="rId8" Type="http://schemas.openxmlformats.org/officeDocument/2006/relationships/image" Target="media/image3.sv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proofed.com/knowledge-hub/editing-for-concision/" TargetMode="External"/><Relationship Id="rId25" Type="http://schemas.openxmlformats.org/officeDocument/2006/relationships/hyperlink" Target="https://www.fortunebusinessinsights.com/rtd-protein-beverages-market-103179" TargetMode="External"/><Relationship Id="rId33" Type="http://schemas.openxmlformats.org/officeDocument/2006/relationships/hyperlink" Target="https://www.simplypsychology.org/gibbs-reflective-cycle.html" TargetMode="External"/><Relationship Id="rId38" Type="http://schemas.openxmlformats.org/officeDocument/2006/relationships/hyperlink" Target="https://www.precedenceresearch.com/plant-based-protein-supplements-market" TargetMode="External"/><Relationship Id="rId46" Type="http://schemas.openxmlformats.org/officeDocument/2006/relationships/fontTable" Target="fontTable.xml"/><Relationship Id="rId20" Type="http://schemas.openxmlformats.org/officeDocument/2006/relationships/hyperlink" Target="https://doi.org/10.48047/rigeo.11.3.26" TargetMode="External"/><Relationship Id="rId41" Type="http://schemas.openxmlformats.org/officeDocument/2006/relationships/hyperlink" Target="https://www.un.org/en/academic-impact/sustain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4274</Words>
  <Characters>24362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meet patel</cp:lastModifiedBy>
  <cp:revision>12</cp:revision>
  <dcterms:created xsi:type="dcterms:W3CDTF">2026-08-05T18:51:00Z</dcterms:created>
  <dcterms:modified xsi:type="dcterms:W3CDTF">2026-08-13T10:57:00Z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369A788478634CC98805CFE2ADBA38E6_13</vt:lpwstr>
  </property>
</Properties>
</file>