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Veronika Marinova</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1815123</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M4X01917</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Business Skills for the International Hotel Industry</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Dale Clarke</w:t>
      </w:r>
    </w:p>
    <w:p w:rsidR="00C24571" w:rsidRPr="00DD2BCB" w:rsidRDefault="00C24571" w:rsidP="00C24571">
      <w:pPr>
        <w:rPr>
          <w:rFonts w:ascii="Arial" w:hAnsi="Arial" w:cs="Arial"/>
          <w:color w:val="000000" w:themeColor="text1"/>
          <w:sz w:val="24"/>
          <w:szCs w:val="24"/>
          <w:lang w:val="en-GB"/>
        </w:rPr>
      </w:pPr>
    </w:p>
    <w:p w:rsidR="00C24571" w:rsidRPr="00DD2BCB" w:rsidRDefault="00C24571" w:rsidP="00F32292">
      <w:pPr>
        <w:jc w:val="center"/>
        <w:rPr>
          <w:rFonts w:ascii="Arial" w:hAnsi="Arial" w:cs="Arial"/>
          <w:color w:val="000000" w:themeColor="text1"/>
          <w:sz w:val="24"/>
          <w:szCs w:val="24"/>
          <w:lang w:val="en-GB"/>
        </w:rPr>
      </w:pPr>
      <w:r w:rsidRPr="00DD2BCB">
        <w:rPr>
          <w:rFonts w:ascii="Arial" w:hAnsi="Arial" w:cs="Arial"/>
          <w:color w:val="000000" w:themeColor="text1"/>
          <w:sz w:val="24"/>
          <w:szCs w:val="24"/>
          <w:lang w:val="en-GB"/>
        </w:rPr>
        <w:t>M4X01917 - Business Skills for the International Hotel Industry</w:t>
      </w:r>
    </w:p>
    <w:p w:rsidR="00C24571" w:rsidRPr="00DD2BCB" w:rsidRDefault="00C24571" w:rsidP="00F32292">
      <w:pPr>
        <w:jc w:val="center"/>
        <w:rPr>
          <w:rFonts w:ascii="Arial" w:hAnsi="Arial" w:cs="Arial"/>
          <w:color w:val="000000" w:themeColor="text1"/>
          <w:sz w:val="24"/>
          <w:szCs w:val="24"/>
          <w:lang w:val="en-GB"/>
        </w:rPr>
      </w:pPr>
      <w:r w:rsidRPr="00DD2BCB">
        <w:rPr>
          <w:rFonts w:ascii="Arial" w:hAnsi="Arial" w:cs="Arial"/>
          <w:color w:val="000000" w:themeColor="text1"/>
          <w:sz w:val="24"/>
          <w:szCs w:val="24"/>
          <w:lang w:val="en-GB"/>
        </w:rPr>
        <w:t>Make a report on the legal, legislative risk that need to be considered by both employees and managers in the hotel industry, using the knowledge you’ve gained so far. Areas that should be taken into account are: key provisions within Hotel Proprietors Act 1956, health and safety, risk management, data protection, licensing, food hygiene and liability.</w:t>
      </w:r>
    </w:p>
    <w:p w:rsidR="00C24571" w:rsidRPr="00DD2BCB" w:rsidRDefault="00C24571" w:rsidP="00C24571">
      <w:pP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F32292" w:rsidRDefault="00F32292" w:rsidP="00F32292">
      <w:pPr>
        <w:jc w:val="center"/>
        <w:rPr>
          <w:rFonts w:ascii="Arial" w:hAnsi="Arial" w:cs="Arial"/>
          <w:color w:val="000000" w:themeColor="text1"/>
          <w:sz w:val="24"/>
          <w:szCs w:val="24"/>
          <w:lang w:val="en-GB"/>
        </w:rPr>
      </w:pPr>
    </w:p>
    <w:p w:rsidR="00C24571" w:rsidRPr="00DD2BCB" w:rsidRDefault="00C24571" w:rsidP="00F32292">
      <w:pPr>
        <w:jc w:val="center"/>
        <w:rPr>
          <w:rFonts w:ascii="Arial" w:hAnsi="Arial" w:cs="Arial"/>
          <w:color w:val="000000" w:themeColor="text1"/>
          <w:sz w:val="24"/>
          <w:szCs w:val="24"/>
          <w:lang w:val="en-GB"/>
        </w:rPr>
      </w:pPr>
      <w:r w:rsidRPr="00DD2BCB">
        <w:rPr>
          <w:rFonts w:ascii="Arial" w:hAnsi="Arial" w:cs="Arial"/>
          <w:color w:val="000000" w:themeColor="text1"/>
          <w:sz w:val="24"/>
          <w:szCs w:val="24"/>
          <w:lang w:val="en-GB"/>
        </w:rPr>
        <w:t>Contents</w:t>
      </w:r>
    </w:p>
    <w:p w:rsidR="00F32292" w:rsidRDefault="00F32292" w:rsidP="00C24571">
      <w:pPr>
        <w:rPr>
          <w:rFonts w:ascii="Arial" w:hAnsi="Arial" w:cs="Arial"/>
          <w:color w:val="000000" w:themeColor="text1"/>
          <w:sz w:val="24"/>
          <w:szCs w:val="24"/>
          <w:lang w:val="en-GB"/>
        </w:rPr>
      </w:pP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Introduction</w:t>
      </w:r>
      <w:r w:rsidR="00F32292">
        <w:rPr>
          <w:rFonts w:ascii="Arial" w:hAnsi="Arial" w:cs="Arial"/>
          <w:color w:val="000000" w:themeColor="text1"/>
          <w:sz w:val="24"/>
          <w:szCs w:val="24"/>
          <w:lang w:val="en-GB"/>
        </w:rPr>
        <w:t xml:space="preserve">  </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SWOT and legislative risk</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Hotel Proprietors Act 1956</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Health and safety</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Risk management</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Data protection</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Licensing</w:t>
      </w:r>
    </w:p>
    <w:p w:rsidR="00C24571" w:rsidRPr="00DD2BCB"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Food hygiene</w:t>
      </w:r>
    </w:p>
    <w:p w:rsidR="00C24571" w:rsidRPr="00DD2BCB" w:rsidRDefault="00C24571"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F32292" w:rsidRDefault="00F32292" w:rsidP="00C24571">
      <w:pPr>
        <w:rPr>
          <w:rFonts w:ascii="Arial" w:hAnsi="Arial" w:cs="Arial"/>
          <w:color w:val="000000" w:themeColor="text1"/>
          <w:sz w:val="24"/>
          <w:szCs w:val="24"/>
          <w:lang w:val="en-GB"/>
        </w:rPr>
      </w:pPr>
    </w:p>
    <w:p w:rsidR="00C24571" w:rsidRPr="00DD2BCB" w:rsidRDefault="00C24571" w:rsidP="00C24571">
      <w:pPr>
        <w:rPr>
          <w:rFonts w:ascii="Arial" w:hAnsi="Arial" w:cs="Arial"/>
          <w:color w:val="000000" w:themeColor="text1"/>
          <w:sz w:val="24"/>
          <w:szCs w:val="24"/>
          <w:lang w:val="en-GB"/>
        </w:rPr>
      </w:pPr>
      <w:bookmarkStart w:id="0" w:name="_GoBack"/>
      <w:bookmarkEnd w:id="0"/>
      <w:r w:rsidRPr="00DD2BCB">
        <w:rPr>
          <w:rFonts w:ascii="Arial" w:hAnsi="Arial" w:cs="Arial"/>
          <w:color w:val="000000" w:themeColor="text1"/>
          <w:sz w:val="24"/>
          <w:szCs w:val="24"/>
          <w:lang w:val="en-GB"/>
        </w:rPr>
        <w:t>Introduction</w:t>
      </w:r>
    </w:p>
    <w:p w:rsidR="00C24571" w:rsidRPr="00105971" w:rsidRDefault="00C24571" w:rsidP="00C24571">
      <w:pPr>
        <w:rPr>
          <w:rFonts w:ascii="Arial" w:hAnsi="Arial" w:cs="Arial"/>
          <w:color w:val="000000" w:themeColor="text1"/>
          <w:sz w:val="24"/>
          <w:szCs w:val="24"/>
          <w:lang w:val="en-GB"/>
        </w:rPr>
      </w:pPr>
      <w:r w:rsidRPr="00DD2BCB">
        <w:rPr>
          <w:rFonts w:ascii="Arial" w:hAnsi="Arial" w:cs="Arial"/>
          <w:color w:val="000000" w:themeColor="text1"/>
          <w:sz w:val="24"/>
          <w:szCs w:val="24"/>
          <w:lang w:val="en-GB"/>
        </w:rPr>
        <w:t xml:space="preserve">One of the most demanding tasks for an employer today is to perfect and add new products in order to satisfy their consumers. Some businesses survive by constantly changing their products, others prefer to leave everything the way it is, believing that everything’s fine the way it is and keep it that way for years to come. What if the regulators decide to pass a new law that would alter the state of the different companies in some way? There could be many ways in which this </w:t>
      </w:r>
      <w:r>
        <w:rPr>
          <w:rFonts w:ascii="Arial" w:hAnsi="Arial" w:cs="Arial"/>
          <w:color w:val="000000" w:themeColor="text1"/>
          <w:sz w:val="24"/>
          <w:szCs w:val="24"/>
          <w:lang w:val="en-GB"/>
        </w:rPr>
        <w:t>law could influence a business.</w:t>
      </w:r>
    </w:p>
    <w:p w:rsidR="00C24571" w:rsidRPr="00DD2BCB" w:rsidRDefault="00C24571" w:rsidP="00C24571">
      <w:pPr>
        <w:rPr>
          <w:rFonts w:ascii="Arial" w:hAnsi="Arial" w:cs="Arial"/>
          <w:color w:val="000000" w:themeColor="text1"/>
          <w:sz w:val="24"/>
          <w:szCs w:val="24"/>
          <w:lang w:val="en-GB"/>
        </w:rPr>
      </w:pPr>
    </w:p>
    <w:p w:rsidR="00C24571" w:rsidRPr="00DD2BCB" w:rsidRDefault="00C24571" w:rsidP="00C24571">
      <w:pPr>
        <w:rPr>
          <w:rFonts w:ascii="Arial" w:hAnsi="Arial" w:cs="Arial"/>
          <w:color w:val="000000" w:themeColor="text1"/>
          <w:sz w:val="24"/>
          <w:szCs w:val="24"/>
          <w:lang w:val="en-GB"/>
        </w:rPr>
      </w:pPr>
      <w:r w:rsidRPr="00956A18">
        <w:rPr>
          <w:rFonts w:ascii="Arial" w:hAnsi="Arial" w:cs="Arial"/>
          <w:b/>
          <w:color w:val="000000" w:themeColor="text1"/>
          <w:sz w:val="24"/>
          <w:szCs w:val="24"/>
          <w:lang w:val="en-GB"/>
        </w:rPr>
        <w:t>The potential that legislation or regulators done by the government could change the future course of one or more companies is called a legislative risk. Such changes could influence the investments of the said company. A legislative risk can happen in one of two cases: either by the government interfering with the company’s operations or influencing it by passing a new law.</w:t>
      </w:r>
      <w:r w:rsidRPr="00DD2BCB">
        <w:rPr>
          <w:rFonts w:ascii="Arial" w:hAnsi="Arial" w:cs="Arial"/>
          <w:color w:val="000000" w:themeColor="text1"/>
          <w:sz w:val="24"/>
          <w:szCs w:val="24"/>
          <w:lang w:val="en-GB"/>
        </w:rPr>
        <w:t xml:space="preserve"> </w:t>
      </w:r>
      <w:sdt>
        <w:sdtPr>
          <w:rPr>
            <w:rFonts w:ascii="Arial" w:hAnsi="Arial" w:cs="Arial"/>
            <w:color w:val="000000" w:themeColor="text1"/>
            <w:sz w:val="24"/>
            <w:szCs w:val="24"/>
            <w:lang w:val="en-GB"/>
          </w:rPr>
          <w:id w:val="-920098023"/>
          <w:citation/>
        </w:sdtPr>
        <w:sdtContent>
          <w:r w:rsidRPr="00DD2BCB">
            <w:rPr>
              <w:rFonts w:ascii="Arial" w:hAnsi="Arial" w:cs="Arial"/>
              <w:color w:val="000000" w:themeColor="text1"/>
              <w:sz w:val="24"/>
              <w:szCs w:val="24"/>
              <w:lang w:val="en-GB"/>
            </w:rPr>
            <w:fldChar w:fldCharType="begin"/>
          </w:r>
          <w:r w:rsidRPr="00DD2BCB">
            <w:rPr>
              <w:rFonts w:ascii="Arial" w:hAnsi="Arial" w:cs="Arial"/>
              <w:color w:val="000000" w:themeColor="text1"/>
              <w:sz w:val="24"/>
              <w:szCs w:val="24"/>
              <w:lang w:val="en-GB"/>
            </w:rPr>
            <w:instrText xml:space="preserve"> CITATION Hay19 \l 1033 </w:instrText>
          </w:r>
          <w:r w:rsidRPr="00DD2BCB">
            <w:rPr>
              <w:rFonts w:ascii="Arial" w:hAnsi="Arial" w:cs="Arial"/>
              <w:color w:val="000000" w:themeColor="text1"/>
              <w:sz w:val="24"/>
              <w:szCs w:val="24"/>
              <w:lang w:val="en-GB"/>
            </w:rPr>
            <w:fldChar w:fldCharType="separate"/>
          </w:r>
          <w:r w:rsidRPr="00DD2BCB">
            <w:rPr>
              <w:rFonts w:ascii="Arial" w:hAnsi="Arial" w:cs="Arial"/>
              <w:noProof/>
              <w:color w:val="000000" w:themeColor="text1"/>
              <w:sz w:val="24"/>
              <w:szCs w:val="24"/>
              <w:lang w:val="en-GB"/>
            </w:rPr>
            <w:t>(Hayes, 2019)</w:t>
          </w:r>
          <w:r w:rsidRPr="00DD2BCB">
            <w:rPr>
              <w:rFonts w:ascii="Arial" w:hAnsi="Arial" w:cs="Arial"/>
              <w:color w:val="000000" w:themeColor="text1"/>
              <w:sz w:val="24"/>
              <w:szCs w:val="24"/>
              <w:lang w:val="en-GB"/>
            </w:rPr>
            <w:fldChar w:fldCharType="end"/>
          </w:r>
        </w:sdtContent>
      </w:sdt>
    </w:p>
    <w:p w:rsidR="00C24571" w:rsidRPr="00DD2BCB" w:rsidRDefault="00C24571" w:rsidP="00C24571">
      <w:pPr>
        <w:rPr>
          <w:rFonts w:ascii="Arial" w:hAnsi="Arial" w:cs="Arial"/>
          <w:color w:val="000000" w:themeColor="text1"/>
          <w:sz w:val="24"/>
          <w:szCs w:val="24"/>
          <w:lang w:val="en-GB"/>
        </w:rPr>
      </w:pPr>
    </w:p>
    <w:p w:rsidR="00C24571" w:rsidRPr="00DD2BCB" w:rsidRDefault="00C24571" w:rsidP="00C24571">
      <w:pPr>
        <w:rPr>
          <w:rFonts w:ascii="Arial" w:hAnsi="Arial" w:cs="Arial"/>
          <w:color w:val="000000" w:themeColor="text1"/>
          <w:sz w:val="24"/>
          <w:szCs w:val="24"/>
          <w:shd w:val="clear" w:color="auto" w:fill="FFFFFF"/>
          <w:lang w:val="en-GB"/>
        </w:rPr>
      </w:pPr>
      <w:r w:rsidRPr="00956A18">
        <w:rPr>
          <w:rFonts w:ascii="Arial" w:hAnsi="Arial" w:cs="Arial"/>
          <w:b/>
          <w:color w:val="000000" w:themeColor="text1"/>
          <w:sz w:val="24"/>
          <w:szCs w:val="24"/>
          <w:shd w:val="clear" w:color="auto" w:fill="FFFFFF"/>
          <w:lang w:val="en-GB"/>
        </w:rPr>
        <w:t>A legislative risk is usually referred as the tentative relationship between a business and a government. It’s a risk that a government would cease the operations of an industry or company, influencing the price of the shares within the company or industry. There are several reasons that can trigger such a risk: new regulations, antitrust suit, new standards, subsidies, specific taxes, etc. The impact of the legislative risk depends from industry to industry, but each industry can be exposed.</w:t>
      </w:r>
      <w:r w:rsidRPr="00DD2BCB">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838222901"/>
          <w:citation/>
        </w:sdtPr>
        <w:sdtContent>
          <w:r w:rsidRPr="00DD2BCB">
            <w:rPr>
              <w:rFonts w:ascii="Arial" w:hAnsi="Arial" w:cs="Arial"/>
              <w:color w:val="000000" w:themeColor="text1"/>
              <w:sz w:val="24"/>
              <w:szCs w:val="24"/>
              <w:shd w:val="clear" w:color="auto" w:fill="FFFFFF"/>
              <w:lang w:val="en-GB"/>
            </w:rPr>
            <w:fldChar w:fldCharType="begin"/>
          </w:r>
          <w:r w:rsidRPr="00DD2BCB">
            <w:rPr>
              <w:rFonts w:ascii="Arial" w:hAnsi="Arial" w:cs="Arial"/>
              <w:color w:val="000000" w:themeColor="text1"/>
              <w:sz w:val="24"/>
              <w:szCs w:val="24"/>
              <w:shd w:val="clear" w:color="auto" w:fill="FFFFFF"/>
              <w:lang w:val="en-GB"/>
            </w:rPr>
            <w:instrText xml:space="preserve"> CITATION Hay19 \l 1033 </w:instrText>
          </w:r>
          <w:r w:rsidRPr="00DD2BCB">
            <w:rPr>
              <w:rFonts w:ascii="Arial" w:hAnsi="Arial" w:cs="Arial"/>
              <w:color w:val="000000" w:themeColor="text1"/>
              <w:sz w:val="24"/>
              <w:szCs w:val="24"/>
              <w:shd w:val="clear" w:color="auto" w:fill="FFFFFF"/>
              <w:lang w:val="en-GB"/>
            </w:rPr>
            <w:fldChar w:fldCharType="separate"/>
          </w:r>
          <w:r w:rsidRPr="00DD2BCB">
            <w:rPr>
              <w:rFonts w:ascii="Arial" w:hAnsi="Arial" w:cs="Arial"/>
              <w:noProof/>
              <w:color w:val="000000" w:themeColor="text1"/>
              <w:sz w:val="24"/>
              <w:szCs w:val="24"/>
              <w:shd w:val="clear" w:color="auto" w:fill="FFFFFF"/>
              <w:lang w:val="en-GB"/>
            </w:rPr>
            <w:t>(Hayes, 2019)</w:t>
          </w:r>
          <w:r w:rsidRPr="00DD2BCB">
            <w:rPr>
              <w:rFonts w:ascii="Arial" w:hAnsi="Arial" w:cs="Arial"/>
              <w:color w:val="000000" w:themeColor="text1"/>
              <w:sz w:val="24"/>
              <w:szCs w:val="24"/>
              <w:shd w:val="clear" w:color="auto" w:fill="FFFFFF"/>
              <w:lang w:val="en-GB"/>
            </w:rPr>
            <w:fldChar w:fldCharType="end"/>
          </w:r>
        </w:sdtContent>
      </w:sdt>
    </w:p>
    <w:p w:rsidR="00C24571" w:rsidRPr="00DD2BCB" w:rsidRDefault="00C24571" w:rsidP="00C24571">
      <w:pPr>
        <w:rPr>
          <w:rFonts w:ascii="Arial" w:hAnsi="Arial" w:cs="Arial"/>
          <w:color w:val="000000" w:themeColor="text1"/>
          <w:sz w:val="24"/>
          <w:szCs w:val="24"/>
          <w:shd w:val="clear" w:color="auto" w:fill="FFFFFF"/>
          <w:lang w:val="en-GB"/>
        </w:rPr>
      </w:pPr>
    </w:p>
    <w:p w:rsidR="00C24571" w:rsidRPr="00DD2BCB" w:rsidRDefault="00C24571" w:rsidP="00C24571">
      <w:pPr>
        <w:rPr>
          <w:rFonts w:ascii="Arial" w:hAnsi="Arial" w:cs="Arial"/>
          <w:color w:val="000000" w:themeColor="text1"/>
          <w:sz w:val="24"/>
          <w:szCs w:val="24"/>
          <w:shd w:val="clear" w:color="auto" w:fill="FFFFFF"/>
          <w:lang w:val="en-GB"/>
        </w:rPr>
      </w:pPr>
      <w:r w:rsidRPr="00956A18">
        <w:rPr>
          <w:rFonts w:ascii="Arial" w:hAnsi="Arial" w:cs="Arial"/>
          <w:b/>
          <w:color w:val="000000" w:themeColor="text1"/>
          <w:sz w:val="24"/>
          <w:szCs w:val="24"/>
          <w:shd w:val="clear" w:color="auto" w:fill="FFFFFF"/>
          <w:lang w:val="en-GB"/>
        </w:rPr>
        <w:t>Investors do not always complain about giving financial assistance to failing businesses in order to save them from bankruptcy or supporting specific industries, mainly for the reason so that they could profit from them. But they do complain when it comes to taxes and regulations. If subsidies can offer advantages and opportunities in an industry, taxes and regulations can easily put an end to them. With just one law, press release or subsidy, the news will immediately spread all across the globe and put out of business companies and even entire industries. Because of this, when evaluating stocks, a lot of investors take into account the legislative risk.</w:t>
      </w:r>
      <w:r w:rsidRPr="00DD2BCB">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359355151"/>
          <w:citation/>
        </w:sdtPr>
        <w:sdtContent>
          <w:r w:rsidRPr="00DD2BCB">
            <w:rPr>
              <w:rFonts w:ascii="Arial" w:hAnsi="Arial" w:cs="Arial"/>
              <w:color w:val="000000" w:themeColor="text1"/>
              <w:sz w:val="24"/>
              <w:szCs w:val="24"/>
              <w:shd w:val="clear" w:color="auto" w:fill="FFFFFF"/>
              <w:lang w:val="en-GB"/>
            </w:rPr>
            <w:fldChar w:fldCharType="begin"/>
          </w:r>
          <w:r w:rsidRPr="00DD2BCB">
            <w:rPr>
              <w:rFonts w:ascii="Arial" w:hAnsi="Arial" w:cs="Arial"/>
              <w:color w:val="000000" w:themeColor="text1"/>
              <w:sz w:val="24"/>
              <w:szCs w:val="24"/>
              <w:shd w:val="clear" w:color="auto" w:fill="FFFFFF"/>
              <w:lang w:val="en-GB"/>
            </w:rPr>
            <w:instrText xml:space="preserve"> CITATION Hay19 \l 1033 </w:instrText>
          </w:r>
          <w:r w:rsidRPr="00DD2BCB">
            <w:rPr>
              <w:rFonts w:ascii="Arial" w:hAnsi="Arial" w:cs="Arial"/>
              <w:color w:val="000000" w:themeColor="text1"/>
              <w:sz w:val="24"/>
              <w:szCs w:val="24"/>
              <w:shd w:val="clear" w:color="auto" w:fill="FFFFFF"/>
              <w:lang w:val="en-GB"/>
            </w:rPr>
            <w:fldChar w:fldCharType="separate"/>
          </w:r>
          <w:r w:rsidRPr="00DD2BCB">
            <w:rPr>
              <w:rFonts w:ascii="Arial" w:hAnsi="Arial" w:cs="Arial"/>
              <w:noProof/>
              <w:color w:val="000000" w:themeColor="text1"/>
              <w:sz w:val="24"/>
              <w:szCs w:val="24"/>
              <w:shd w:val="clear" w:color="auto" w:fill="FFFFFF"/>
              <w:lang w:val="en-GB"/>
            </w:rPr>
            <w:t>(Hayes, 2019)</w:t>
          </w:r>
          <w:r w:rsidRPr="00DD2BCB">
            <w:rPr>
              <w:rFonts w:ascii="Arial" w:hAnsi="Arial" w:cs="Arial"/>
              <w:color w:val="000000" w:themeColor="text1"/>
              <w:sz w:val="24"/>
              <w:szCs w:val="24"/>
              <w:shd w:val="clear" w:color="auto" w:fill="FFFFFF"/>
              <w:lang w:val="en-GB"/>
            </w:rPr>
            <w:fldChar w:fldCharType="end"/>
          </w:r>
        </w:sdtContent>
      </w:sdt>
    </w:p>
    <w:p w:rsidR="00C24571" w:rsidRPr="00DD2BCB" w:rsidRDefault="00C24571" w:rsidP="00C24571">
      <w:pPr>
        <w:rPr>
          <w:rFonts w:ascii="Arial" w:hAnsi="Arial" w:cs="Arial"/>
          <w:color w:val="000000" w:themeColor="text1"/>
          <w:sz w:val="24"/>
          <w:szCs w:val="24"/>
          <w:shd w:val="clear" w:color="auto" w:fill="FFFFFF"/>
          <w:lang w:val="en-GB"/>
        </w:rPr>
      </w:pPr>
    </w:p>
    <w:p w:rsidR="00C24571" w:rsidRPr="00DD2BCB" w:rsidRDefault="00C24571" w:rsidP="00C24571">
      <w:pPr>
        <w:rPr>
          <w:rFonts w:ascii="Arial" w:hAnsi="Arial" w:cs="Arial"/>
          <w:color w:val="000000" w:themeColor="text1"/>
          <w:sz w:val="24"/>
          <w:szCs w:val="24"/>
          <w:shd w:val="clear" w:color="auto" w:fill="FFFFFF"/>
          <w:lang w:val="en-GB"/>
        </w:rPr>
      </w:pPr>
      <w:r w:rsidRPr="00DD2BCB">
        <w:rPr>
          <w:rFonts w:ascii="Arial" w:hAnsi="Arial" w:cs="Arial"/>
          <w:color w:val="000000" w:themeColor="text1"/>
          <w:sz w:val="24"/>
          <w:szCs w:val="24"/>
          <w:shd w:val="clear" w:color="auto" w:fill="FFFFFF"/>
          <w:lang w:val="en-GB"/>
        </w:rPr>
        <w:t xml:space="preserve">The legal legislative risk in the hotel and hospitality industry isn’t any different than all other industries. A hotel can just as easily lose visitors if it has bad reviews on the Internet, negative news articles or if the government finds out that the hotel does practices that aren’t allowed within the industry. In order for the business to remain around for a longer period, its managers and employees must make sure that the hotel </w:t>
      </w:r>
      <w:r w:rsidRPr="00DD2BCB">
        <w:rPr>
          <w:rFonts w:ascii="Arial" w:hAnsi="Arial" w:cs="Arial"/>
          <w:color w:val="000000" w:themeColor="text1"/>
          <w:sz w:val="24"/>
          <w:szCs w:val="24"/>
          <w:shd w:val="clear" w:color="auto" w:fill="FFFFFF"/>
          <w:lang w:val="en-GB"/>
        </w:rPr>
        <w:lastRenderedPageBreak/>
        <w:t>follows all rules accordingly and integrate any new law, given by legislatives. I’m now going to write about each of the given areas above.</w:t>
      </w:r>
    </w:p>
    <w:p w:rsidR="00C24571" w:rsidRPr="00DD2BCB" w:rsidRDefault="00C24571" w:rsidP="00C24571">
      <w:pPr>
        <w:shd w:val="clear" w:color="auto" w:fill="FFFFFF" w:themeFill="background1"/>
        <w:rPr>
          <w:rFonts w:ascii="Arial" w:hAnsi="Arial" w:cs="Arial"/>
          <w:color w:val="000000" w:themeColor="text1"/>
          <w:sz w:val="24"/>
          <w:szCs w:val="24"/>
          <w:shd w:val="clear" w:color="auto" w:fill="FFFFFF"/>
          <w:lang w:val="en-GB"/>
        </w:rPr>
      </w:pPr>
    </w:p>
    <w:p w:rsidR="00C24571" w:rsidRPr="00DD2BCB" w:rsidRDefault="00C24571" w:rsidP="00C24571">
      <w:pPr>
        <w:shd w:val="clear" w:color="auto" w:fill="FFFFFF" w:themeFill="background1"/>
        <w:rPr>
          <w:rFonts w:ascii="Arial" w:hAnsi="Arial" w:cs="Arial"/>
          <w:color w:val="000000" w:themeColor="text1"/>
          <w:sz w:val="24"/>
          <w:szCs w:val="24"/>
          <w:shd w:val="clear" w:color="auto" w:fill="FFFFFF"/>
          <w:lang w:val="en-GB"/>
        </w:rPr>
      </w:pPr>
      <w:r w:rsidRPr="00DD2BCB">
        <w:rPr>
          <w:rFonts w:ascii="Arial" w:hAnsi="Arial" w:cs="Arial"/>
          <w:color w:val="000000" w:themeColor="text1"/>
          <w:sz w:val="24"/>
          <w:szCs w:val="24"/>
          <w:lang w:val="en-GB"/>
        </w:rPr>
        <w:t>Hotel Proprietors’ Act 1956</w:t>
      </w:r>
    </w:p>
    <w:p w:rsidR="00C24571" w:rsidRPr="00DD2BCB" w:rsidRDefault="00C24571" w:rsidP="00C24571">
      <w:pPr>
        <w:shd w:val="clear" w:color="auto" w:fill="FFFFFF" w:themeFill="background1"/>
        <w:rPr>
          <w:rFonts w:ascii="Arial" w:hAnsi="Arial" w:cs="Arial"/>
          <w:color w:val="000000" w:themeColor="text1"/>
          <w:sz w:val="24"/>
          <w:szCs w:val="24"/>
          <w:shd w:val="clear" w:color="auto" w:fill="FFFFFF"/>
          <w:lang w:val="en-GB"/>
        </w:rPr>
      </w:pPr>
    </w:p>
    <w:p w:rsidR="00B24E18" w:rsidRDefault="00C24571" w:rsidP="00293AC9">
      <w:pPr>
        <w:shd w:val="clear" w:color="auto" w:fill="FFFFFF" w:themeFill="background1"/>
        <w:rPr>
          <w:rFonts w:ascii="Arial" w:hAnsi="Arial" w:cs="Arial"/>
          <w:color w:val="000000" w:themeColor="text1"/>
          <w:sz w:val="24"/>
          <w:szCs w:val="24"/>
          <w:shd w:val="clear" w:color="auto" w:fill="FFFFFF"/>
          <w:lang w:val="en-GB"/>
        </w:rPr>
      </w:pPr>
      <w:r w:rsidRPr="00DD2BCB">
        <w:rPr>
          <w:rFonts w:ascii="Arial" w:hAnsi="Arial" w:cs="Arial"/>
          <w:color w:val="000000" w:themeColor="text1"/>
          <w:sz w:val="24"/>
          <w:szCs w:val="24"/>
          <w:lang w:val="en-GB"/>
        </w:rPr>
        <w:t xml:space="preserve">According to the Hotel Proprietors’ Act 1956, </w:t>
      </w:r>
      <w:r w:rsidRPr="00DD2BCB">
        <w:rPr>
          <w:rFonts w:ascii="Arial" w:hAnsi="Arial" w:cs="Arial"/>
          <w:color w:val="000000" w:themeColor="text1"/>
          <w:sz w:val="24"/>
          <w:szCs w:val="24"/>
          <w:shd w:val="clear" w:color="auto" w:fill="FFFFFF"/>
          <w:lang w:val="en-GB"/>
        </w:rPr>
        <w:t>if a guest's property is lost or damaged, the extent of your liability will vary as follows:</w:t>
      </w:r>
    </w:p>
    <w:p w:rsidR="00293AC9" w:rsidRDefault="00CB4F58" w:rsidP="00293AC9">
      <w:pPr>
        <w:pStyle w:val="ListParagraph"/>
        <w:numPr>
          <w:ilvl w:val="0"/>
          <w:numId w:val="2"/>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You may not be responsible if the damage was caused by an ‘Act of God’ (i.e. flood) or by the guest</w:t>
      </w:r>
      <w:r w:rsidR="00956A18">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580103191"/>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Lug18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(Luggage and belongings, 2018)</w:t>
          </w:r>
          <w:r w:rsidR="00011007">
            <w:rPr>
              <w:rFonts w:ascii="Arial" w:hAnsi="Arial" w:cs="Arial"/>
              <w:color w:val="000000" w:themeColor="text1"/>
              <w:sz w:val="24"/>
              <w:szCs w:val="24"/>
              <w:shd w:val="clear" w:color="auto" w:fill="FFFFFF"/>
              <w:lang w:val="en-GB"/>
            </w:rPr>
            <w:fldChar w:fldCharType="end"/>
          </w:r>
        </w:sdtContent>
      </w:sdt>
    </w:p>
    <w:p w:rsidR="00E818E3" w:rsidRDefault="00E818E3" w:rsidP="00E818E3">
      <w:pPr>
        <w:pStyle w:val="ListParagraph"/>
        <w:numPr>
          <w:ilvl w:val="0"/>
          <w:numId w:val="2"/>
        </w:num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You may be fully responsible if:</w:t>
      </w:r>
    </w:p>
    <w:p w:rsidR="00E818E3" w:rsidRDefault="00E818E3" w:rsidP="00E818E3">
      <w:pPr>
        <w:pStyle w:val="ListParagraph"/>
        <w:numPr>
          <w:ilvl w:val="1"/>
          <w:numId w:val="2"/>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The loss or damage of the guest’s property was caused by your </w:t>
      </w:r>
      <w:r w:rsidR="007219C1" w:rsidRPr="00011007">
        <w:rPr>
          <w:rFonts w:ascii="Arial" w:hAnsi="Arial" w:cs="Arial"/>
          <w:b/>
          <w:color w:val="000000" w:themeColor="text1"/>
          <w:sz w:val="24"/>
          <w:szCs w:val="24"/>
          <w:shd w:val="clear" w:color="auto" w:fill="FFFFFF"/>
          <w:lang w:val="en-GB"/>
        </w:rPr>
        <w:t>wilful act (or of your employees) or negligence</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550496931"/>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Lug18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(Luggage and belongings, 2018)</w:t>
          </w:r>
          <w:r w:rsidR="00011007">
            <w:rPr>
              <w:rFonts w:ascii="Arial" w:hAnsi="Arial" w:cs="Arial"/>
              <w:color w:val="000000" w:themeColor="text1"/>
              <w:sz w:val="24"/>
              <w:szCs w:val="24"/>
              <w:shd w:val="clear" w:color="auto" w:fill="FFFFFF"/>
              <w:lang w:val="en-GB"/>
            </w:rPr>
            <w:fldChar w:fldCharType="end"/>
          </w:r>
        </w:sdtContent>
      </w:sdt>
    </w:p>
    <w:p w:rsidR="00F00CC0" w:rsidRDefault="007219C1" w:rsidP="00F00CC0">
      <w:pPr>
        <w:pStyle w:val="ListParagraph"/>
        <w:numPr>
          <w:ilvl w:val="1"/>
          <w:numId w:val="2"/>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The possessions were entrusted to you </w:t>
      </w:r>
      <w:r w:rsidR="00C059A4" w:rsidRPr="00011007">
        <w:rPr>
          <w:rFonts w:ascii="Arial" w:hAnsi="Arial" w:cs="Arial"/>
          <w:b/>
          <w:color w:val="000000" w:themeColor="text1"/>
          <w:sz w:val="24"/>
          <w:szCs w:val="24"/>
          <w:shd w:val="clear" w:color="auto" w:fill="FFFFFF"/>
          <w:lang w:val="en-GB"/>
        </w:rPr>
        <w:t>to be kept safe</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7647978"/>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Lug18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(Luggage and belongings, 2018)</w:t>
          </w:r>
          <w:r w:rsidR="00011007">
            <w:rPr>
              <w:rFonts w:ascii="Arial" w:hAnsi="Arial" w:cs="Arial"/>
              <w:color w:val="000000" w:themeColor="text1"/>
              <w:sz w:val="24"/>
              <w:szCs w:val="24"/>
              <w:shd w:val="clear" w:color="auto" w:fill="FFFFFF"/>
              <w:lang w:val="en-GB"/>
            </w:rPr>
            <w:fldChar w:fldCharType="end"/>
          </w:r>
        </w:sdtContent>
      </w:sdt>
    </w:p>
    <w:p w:rsidR="00F00CC0" w:rsidRPr="0051620A" w:rsidRDefault="00897797" w:rsidP="00F00CC0">
      <w:pPr>
        <w:pStyle w:val="ListParagraph"/>
        <w:numPr>
          <w:ilvl w:val="0"/>
          <w:numId w:val="2"/>
        </w:numPr>
        <w:shd w:val="clear" w:color="auto" w:fill="FFFFFF" w:themeFill="background1"/>
        <w:rPr>
          <w:rStyle w:val="Strong"/>
          <w:rFonts w:ascii="Arial" w:hAnsi="Arial" w:cs="Arial"/>
          <w:b w:val="0"/>
          <w:bCs w:val="0"/>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If the damage does not fit in either of the categories</w:t>
      </w:r>
      <w:r w:rsidR="000C7150" w:rsidRPr="00011007">
        <w:rPr>
          <w:rFonts w:ascii="Arial" w:hAnsi="Arial" w:cs="Arial"/>
          <w:b/>
          <w:color w:val="000000" w:themeColor="text1"/>
          <w:sz w:val="24"/>
          <w:szCs w:val="24"/>
          <w:shd w:val="clear" w:color="auto" w:fill="FFFFFF"/>
          <w:lang w:val="en-GB"/>
        </w:rPr>
        <w:t xml:space="preserve"> and the damage has happened near a prominent area of establishment (i.e. near the reception or main entrance), you are then responsible to at least </w:t>
      </w:r>
      <w:r w:rsidR="000C7150" w:rsidRPr="00011007">
        <w:rPr>
          <w:rStyle w:val="Strong"/>
          <w:rFonts w:ascii="Arial" w:hAnsi="Arial" w:cs="Arial"/>
          <w:color w:val="000000" w:themeColor="text1"/>
          <w:sz w:val="24"/>
          <w:szCs w:val="24"/>
          <w:shd w:val="clear" w:color="auto" w:fill="FFFFFF"/>
          <w:lang w:val="en-GB"/>
        </w:rPr>
        <w:t>£</w:t>
      </w:r>
      <w:r w:rsidR="000C7150" w:rsidRPr="00011007">
        <w:rPr>
          <w:rStyle w:val="Strong"/>
          <w:rFonts w:ascii="Arial" w:hAnsi="Arial" w:cs="Arial"/>
          <w:color w:val="000000" w:themeColor="text1"/>
          <w:sz w:val="24"/>
          <w:szCs w:val="24"/>
          <w:shd w:val="clear" w:color="auto" w:fill="FFFFFF"/>
          <w:lang w:val="en-GB"/>
        </w:rPr>
        <w:t xml:space="preserve">50 per article and no more than </w:t>
      </w:r>
      <w:r w:rsidR="000C7150" w:rsidRPr="00011007">
        <w:rPr>
          <w:rStyle w:val="Strong"/>
          <w:rFonts w:ascii="Arial" w:hAnsi="Arial" w:cs="Arial"/>
          <w:color w:val="000000" w:themeColor="text1"/>
          <w:sz w:val="24"/>
          <w:szCs w:val="24"/>
          <w:shd w:val="clear" w:color="auto" w:fill="FFFFFF"/>
          <w:lang w:val="en-GB"/>
        </w:rPr>
        <w:t>£</w:t>
      </w:r>
      <w:r w:rsidR="000C7150" w:rsidRPr="00011007">
        <w:rPr>
          <w:rStyle w:val="Strong"/>
          <w:rFonts w:ascii="Arial" w:hAnsi="Arial" w:cs="Arial"/>
          <w:color w:val="000000" w:themeColor="text1"/>
          <w:sz w:val="24"/>
          <w:szCs w:val="24"/>
          <w:shd w:val="clear" w:color="auto" w:fill="FFFFFF"/>
          <w:lang w:val="en-GB"/>
        </w:rPr>
        <w:t>100 per person.</w:t>
      </w:r>
      <w:r w:rsidR="00011007">
        <w:rPr>
          <w:rStyle w:val="Strong"/>
          <w:rFonts w:ascii="Arial" w:hAnsi="Arial" w:cs="Arial"/>
          <w:b w:val="0"/>
          <w:color w:val="000000" w:themeColor="text1"/>
          <w:sz w:val="24"/>
          <w:szCs w:val="24"/>
          <w:shd w:val="clear" w:color="auto" w:fill="FFFFFF"/>
          <w:lang w:val="en-GB"/>
        </w:rPr>
        <w:t xml:space="preserve"> </w:t>
      </w:r>
      <w:sdt>
        <w:sdtPr>
          <w:rPr>
            <w:rStyle w:val="Strong"/>
            <w:rFonts w:ascii="Arial" w:hAnsi="Arial" w:cs="Arial"/>
            <w:b w:val="0"/>
            <w:color w:val="000000" w:themeColor="text1"/>
            <w:sz w:val="24"/>
            <w:szCs w:val="24"/>
            <w:shd w:val="clear" w:color="auto" w:fill="FFFFFF"/>
            <w:lang w:val="en-GB"/>
          </w:rPr>
          <w:id w:val="-1247180712"/>
          <w:citation/>
        </w:sdtPr>
        <w:sdtContent>
          <w:r w:rsidR="00011007">
            <w:rPr>
              <w:rStyle w:val="Strong"/>
              <w:rFonts w:ascii="Arial" w:hAnsi="Arial" w:cs="Arial"/>
              <w:b w:val="0"/>
              <w:color w:val="000000" w:themeColor="text1"/>
              <w:sz w:val="24"/>
              <w:szCs w:val="24"/>
              <w:shd w:val="clear" w:color="auto" w:fill="FFFFFF"/>
              <w:lang w:val="en-GB"/>
            </w:rPr>
            <w:fldChar w:fldCharType="begin"/>
          </w:r>
          <w:r w:rsidR="00011007">
            <w:rPr>
              <w:rStyle w:val="Strong"/>
              <w:rFonts w:ascii="Arial" w:hAnsi="Arial" w:cs="Arial"/>
              <w:b w:val="0"/>
              <w:color w:val="000000" w:themeColor="text1"/>
              <w:sz w:val="24"/>
              <w:szCs w:val="24"/>
              <w:shd w:val="clear" w:color="auto" w:fill="FFFFFF"/>
            </w:rPr>
            <w:instrText xml:space="preserve"> CITATION Lug18 \l 1033 </w:instrText>
          </w:r>
          <w:r w:rsidR="00011007">
            <w:rPr>
              <w:rStyle w:val="Strong"/>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(Luggage and belongings, 2018)</w:t>
          </w:r>
          <w:r w:rsidR="00011007">
            <w:rPr>
              <w:rStyle w:val="Strong"/>
              <w:rFonts w:ascii="Arial" w:hAnsi="Arial" w:cs="Arial"/>
              <w:b w:val="0"/>
              <w:color w:val="000000" w:themeColor="text1"/>
              <w:sz w:val="24"/>
              <w:szCs w:val="24"/>
              <w:shd w:val="clear" w:color="auto" w:fill="FFFFFF"/>
              <w:lang w:val="en-GB"/>
            </w:rPr>
            <w:fldChar w:fldCharType="end"/>
          </w:r>
        </w:sdtContent>
      </w:sdt>
    </w:p>
    <w:p w:rsidR="0051620A" w:rsidRDefault="0051620A" w:rsidP="0051620A">
      <w:pPr>
        <w:shd w:val="clear" w:color="auto" w:fill="FFFFFF" w:themeFill="background1"/>
        <w:rPr>
          <w:rFonts w:ascii="Arial" w:hAnsi="Arial" w:cs="Arial"/>
          <w:color w:val="000000" w:themeColor="text1"/>
          <w:sz w:val="24"/>
          <w:szCs w:val="24"/>
          <w:shd w:val="clear" w:color="auto" w:fill="FFFFFF"/>
          <w:lang w:val="en-GB"/>
        </w:rPr>
      </w:pPr>
    </w:p>
    <w:p w:rsidR="0051620A" w:rsidRDefault="0051620A" w:rsidP="0051620A">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 xml:space="preserve">Health and Safety </w:t>
      </w:r>
    </w:p>
    <w:p w:rsidR="0051620A" w:rsidRDefault="0051620A" w:rsidP="0051620A">
      <w:pPr>
        <w:shd w:val="clear" w:color="auto" w:fill="FFFFFF" w:themeFill="background1"/>
        <w:rPr>
          <w:rFonts w:ascii="Arial" w:hAnsi="Arial" w:cs="Arial"/>
          <w:color w:val="000000" w:themeColor="text1"/>
          <w:sz w:val="24"/>
          <w:szCs w:val="24"/>
          <w:shd w:val="clear" w:color="auto" w:fill="FFFFFF"/>
          <w:lang w:val="en-GB"/>
        </w:rPr>
      </w:pPr>
    </w:p>
    <w:p w:rsidR="0051620A" w:rsidRDefault="0051620A" w:rsidP="0051620A">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A hotel’s liability towards guests are:</w:t>
      </w:r>
    </w:p>
    <w:p w:rsidR="0051620A" w:rsidRPr="006D2F0B" w:rsidRDefault="0051620A" w:rsidP="0051620A">
      <w:pPr>
        <w:pStyle w:val="ListParagraph"/>
        <w:numPr>
          <w:ilvl w:val="0"/>
          <w:numId w:val="5"/>
        </w:numPr>
        <w:shd w:val="clear" w:color="auto" w:fill="FFFFFF" w:themeFill="background1"/>
        <w:rPr>
          <w:rStyle w:val="Strong"/>
          <w:rFonts w:ascii="Arial" w:hAnsi="Arial" w:cs="Arial"/>
          <w:bCs w:val="0"/>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According to the </w:t>
      </w:r>
      <w:r w:rsidRPr="00011007">
        <w:rPr>
          <w:rStyle w:val="Strong"/>
          <w:rFonts w:ascii="Arial" w:hAnsi="Arial" w:cs="Arial"/>
          <w:color w:val="000000" w:themeColor="text1"/>
          <w:sz w:val="24"/>
          <w:szCs w:val="24"/>
          <w:shd w:val="clear" w:color="auto" w:fill="FFFFFF"/>
          <w:lang w:val="en-GB"/>
        </w:rPr>
        <w:t>Occupiers’ Liability Act 1984</w:t>
      </w:r>
      <w:r w:rsidRPr="00011007">
        <w:rPr>
          <w:rStyle w:val="Strong"/>
          <w:rFonts w:ascii="Arial" w:hAnsi="Arial" w:cs="Arial"/>
          <w:color w:val="000000" w:themeColor="text1"/>
          <w:sz w:val="24"/>
          <w:szCs w:val="24"/>
          <w:shd w:val="clear" w:color="auto" w:fill="FFFFFF"/>
          <w:lang w:val="en-GB"/>
        </w:rPr>
        <w:t xml:space="preserve"> and </w:t>
      </w:r>
      <w:r w:rsidRPr="00011007">
        <w:rPr>
          <w:rStyle w:val="Strong"/>
          <w:rFonts w:ascii="Arial" w:hAnsi="Arial" w:cs="Arial"/>
          <w:color w:val="000000" w:themeColor="text1"/>
          <w:sz w:val="24"/>
          <w:szCs w:val="24"/>
          <w:shd w:val="clear" w:color="auto" w:fill="FFFFFF"/>
          <w:lang w:val="en-GB"/>
        </w:rPr>
        <w:t>Occupiers’ Liability Act 1957</w:t>
      </w:r>
      <w:r w:rsidRPr="00011007">
        <w:rPr>
          <w:rStyle w:val="Strong"/>
          <w:rFonts w:ascii="Arial" w:hAnsi="Arial" w:cs="Arial"/>
          <w:color w:val="000000" w:themeColor="text1"/>
          <w:sz w:val="24"/>
          <w:szCs w:val="24"/>
          <w:shd w:val="clear" w:color="auto" w:fill="FFFFFF"/>
          <w:lang w:val="en-GB"/>
        </w:rPr>
        <w:t xml:space="preserve">, the person responsible for the premises is responsible </w:t>
      </w:r>
      <w:r w:rsidR="006D2F0B" w:rsidRPr="00011007">
        <w:rPr>
          <w:rStyle w:val="Strong"/>
          <w:rFonts w:ascii="Arial" w:hAnsi="Arial" w:cs="Arial"/>
          <w:color w:val="000000" w:themeColor="text1"/>
          <w:sz w:val="24"/>
          <w:szCs w:val="24"/>
          <w:shd w:val="clear" w:color="auto" w:fill="FFFFFF"/>
          <w:lang w:val="en-GB"/>
        </w:rPr>
        <w:t xml:space="preserve">for the physical safety of </w:t>
      </w:r>
      <w:r w:rsidRPr="00011007">
        <w:rPr>
          <w:rStyle w:val="Strong"/>
          <w:rFonts w:ascii="Arial" w:hAnsi="Arial" w:cs="Arial"/>
          <w:color w:val="000000" w:themeColor="text1"/>
          <w:sz w:val="24"/>
          <w:szCs w:val="24"/>
          <w:shd w:val="clear" w:color="auto" w:fill="FFFFFF"/>
          <w:lang w:val="en-GB"/>
        </w:rPr>
        <w:t xml:space="preserve">every person who comes onto the premises. </w:t>
      </w:r>
      <w:r w:rsidR="006D2F0B" w:rsidRPr="00011007">
        <w:rPr>
          <w:rStyle w:val="Strong"/>
          <w:rFonts w:ascii="Arial" w:hAnsi="Arial" w:cs="Arial"/>
          <w:color w:val="000000" w:themeColor="text1"/>
          <w:sz w:val="24"/>
          <w:szCs w:val="24"/>
          <w:shd w:val="clear" w:color="auto" w:fill="FFFFFF"/>
          <w:lang w:val="en-GB"/>
        </w:rPr>
        <w:t>And in some cases ‘uninvited’ guests and trespassers.</w:t>
      </w:r>
      <w:r w:rsidR="00011007">
        <w:rPr>
          <w:rStyle w:val="Strong"/>
          <w:rFonts w:ascii="Arial" w:hAnsi="Arial" w:cs="Arial"/>
          <w:b w:val="0"/>
          <w:color w:val="000000" w:themeColor="text1"/>
          <w:sz w:val="24"/>
          <w:szCs w:val="24"/>
          <w:shd w:val="clear" w:color="auto" w:fill="FFFFFF"/>
          <w:lang w:val="en-GB"/>
        </w:rPr>
        <w:t xml:space="preserve"> </w:t>
      </w:r>
      <w:sdt>
        <w:sdtPr>
          <w:rPr>
            <w:rStyle w:val="Strong"/>
            <w:rFonts w:ascii="Arial" w:hAnsi="Arial" w:cs="Arial"/>
            <w:b w:val="0"/>
            <w:color w:val="000000" w:themeColor="text1"/>
            <w:sz w:val="24"/>
            <w:szCs w:val="24"/>
            <w:shd w:val="clear" w:color="auto" w:fill="FFFFFF"/>
            <w:lang w:val="en-GB"/>
          </w:rPr>
          <w:id w:val="1552339026"/>
          <w:citation/>
        </w:sdtPr>
        <w:sdtContent>
          <w:r w:rsidR="00011007">
            <w:rPr>
              <w:rStyle w:val="Strong"/>
              <w:rFonts w:ascii="Arial" w:hAnsi="Arial" w:cs="Arial"/>
              <w:b w:val="0"/>
              <w:color w:val="000000" w:themeColor="text1"/>
              <w:sz w:val="24"/>
              <w:szCs w:val="24"/>
              <w:shd w:val="clear" w:color="auto" w:fill="FFFFFF"/>
              <w:lang w:val="en-GB"/>
            </w:rPr>
            <w:fldChar w:fldCharType="begin"/>
          </w:r>
          <w:r w:rsidR="00011007">
            <w:rPr>
              <w:rStyle w:val="Strong"/>
              <w:rFonts w:ascii="Arial" w:hAnsi="Arial" w:cs="Arial"/>
              <w:b w:val="0"/>
              <w:color w:val="000000" w:themeColor="text1"/>
              <w:sz w:val="24"/>
              <w:szCs w:val="24"/>
              <w:shd w:val="clear" w:color="auto" w:fill="FFFFFF"/>
            </w:rPr>
            <w:instrText xml:space="preserve"> CITATION Hea18 \l 1033 </w:instrText>
          </w:r>
          <w:r w:rsidR="00011007">
            <w:rPr>
              <w:rStyle w:val="Strong"/>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(Health and safety liabilities, 2018)</w:t>
          </w:r>
          <w:r w:rsidR="00011007">
            <w:rPr>
              <w:rStyle w:val="Strong"/>
              <w:rFonts w:ascii="Arial" w:hAnsi="Arial" w:cs="Arial"/>
              <w:b w:val="0"/>
              <w:color w:val="000000" w:themeColor="text1"/>
              <w:sz w:val="24"/>
              <w:szCs w:val="24"/>
              <w:shd w:val="clear" w:color="auto" w:fill="FFFFFF"/>
              <w:lang w:val="en-GB"/>
            </w:rPr>
            <w:fldChar w:fldCharType="end"/>
          </w:r>
        </w:sdtContent>
      </w:sdt>
    </w:p>
    <w:p w:rsidR="006D2F0B" w:rsidRDefault="003A0E82" w:rsidP="0051620A">
      <w:pPr>
        <w:pStyle w:val="ListParagraph"/>
        <w:numPr>
          <w:ilvl w:val="0"/>
          <w:numId w:val="5"/>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Occupiers must make sure that the premises are safe for use by guests and other visitors. This type of duty is called ‘duty of care’.</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868115185"/>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Hea18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(Health and safety liabilities, 2018)</w:t>
          </w:r>
          <w:r w:rsidR="00011007">
            <w:rPr>
              <w:rFonts w:ascii="Arial" w:hAnsi="Arial" w:cs="Arial"/>
              <w:color w:val="000000" w:themeColor="text1"/>
              <w:sz w:val="24"/>
              <w:szCs w:val="24"/>
              <w:shd w:val="clear" w:color="auto" w:fill="FFFFFF"/>
              <w:lang w:val="en-GB"/>
            </w:rPr>
            <w:fldChar w:fldCharType="end"/>
          </w:r>
        </w:sdtContent>
      </w:sdt>
    </w:p>
    <w:p w:rsidR="00BA42AB" w:rsidRDefault="00BA42AB" w:rsidP="0051620A">
      <w:pPr>
        <w:pStyle w:val="ListParagraph"/>
        <w:numPr>
          <w:ilvl w:val="0"/>
          <w:numId w:val="5"/>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You are also responsible for the actions caused by your staff or guests.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69761484"/>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Hea18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(Health and safety liabilities, 2018)</w:t>
          </w:r>
          <w:r w:rsidR="00011007">
            <w:rPr>
              <w:rFonts w:ascii="Arial" w:hAnsi="Arial" w:cs="Arial"/>
              <w:color w:val="000000" w:themeColor="text1"/>
              <w:sz w:val="24"/>
              <w:szCs w:val="24"/>
              <w:shd w:val="clear" w:color="auto" w:fill="FFFFFF"/>
              <w:lang w:val="en-GB"/>
            </w:rPr>
            <w:fldChar w:fldCharType="end"/>
          </w:r>
        </w:sdtContent>
      </w:sdt>
    </w:p>
    <w:p w:rsidR="00DC28A9" w:rsidRDefault="0005135E" w:rsidP="00DC28A9">
      <w:pPr>
        <w:pStyle w:val="ListParagraph"/>
        <w:numPr>
          <w:ilvl w:val="0"/>
          <w:numId w:val="5"/>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You are not responsible for guests who injured themselves through an activity that is not expected on the premises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832650147"/>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Hea18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(Health and safety liabilities, 2018)</w:t>
          </w:r>
          <w:r w:rsidR="00011007">
            <w:rPr>
              <w:rFonts w:ascii="Arial" w:hAnsi="Arial" w:cs="Arial"/>
              <w:color w:val="000000" w:themeColor="text1"/>
              <w:sz w:val="24"/>
              <w:szCs w:val="24"/>
              <w:shd w:val="clear" w:color="auto" w:fill="FFFFFF"/>
              <w:lang w:val="en-GB"/>
            </w:rPr>
            <w:fldChar w:fldCharType="end"/>
          </w:r>
        </w:sdtContent>
      </w:sdt>
    </w:p>
    <w:p w:rsidR="00DC28A9" w:rsidRDefault="00DC28A9" w:rsidP="00DC28A9">
      <w:pPr>
        <w:pStyle w:val="ListParagraph"/>
        <w:numPr>
          <w:ilvl w:val="0"/>
          <w:numId w:val="5"/>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lastRenderedPageBreak/>
        <w:t>Every guest is responsible for their own safety. If the guests decided to hurt themselves, you do not take responsibility for them</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096014122"/>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Hea18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(Health and safety liabilities, 2018)</w:t>
          </w:r>
          <w:r w:rsidR="00011007">
            <w:rPr>
              <w:rFonts w:ascii="Arial" w:hAnsi="Arial" w:cs="Arial"/>
              <w:color w:val="000000" w:themeColor="text1"/>
              <w:sz w:val="24"/>
              <w:szCs w:val="24"/>
              <w:shd w:val="clear" w:color="auto" w:fill="FFFFFF"/>
              <w:lang w:val="en-GB"/>
            </w:rPr>
            <w:fldChar w:fldCharType="end"/>
          </w:r>
        </w:sdtContent>
      </w:sdt>
    </w:p>
    <w:p w:rsidR="00B0764C" w:rsidRDefault="00B0764C" w:rsidP="00B0764C">
      <w:pPr>
        <w:shd w:val="clear" w:color="auto" w:fill="FFFFFF" w:themeFill="background1"/>
        <w:rPr>
          <w:rFonts w:ascii="Arial" w:hAnsi="Arial" w:cs="Arial"/>
          <w:color w:val="000000" w:themeColor="text1"/>
          <w:sz w:val="24"/>
          <w:szCs w:val="24"/>
          <w:shd w:val="clear" w:color="auto" w:fill="FFFFFF"/>
          <w:lang w:val="en-GB"/>
        </w:rPr>
      </w:pPr>
    </w:p>
    <w:p w:rsidR="00B0764C" w:rsidRDefault="00B0764C" w:rsidP="00B0764C">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Risk Management</w:t>
      </w:r>
    </w:p>
    <w:p w:rsidR="00B0764C" w:rsidRDefault="00B0764C" w:rsidP="00B0764C">
      <w:pPr>
        <w:shd w:val="clear" w:color="auto" w:fill="FFFFFF" w:themeFill="background1"/>
        <w:rPr>
          <w:rFonts w:ascii="Arial" w:hAnsi="Arial" w:cs="Arial"/>
          <w:color w:val="000000" w:themeColor="text1"/>
          <w:sz w:val="24"/>
          <w:szCs w:val="24"/>
          <w:shd w:val="clear" w:color="auto" w:fill="FFFFFF"/>
          <w:lang w:val="en-GB"/>
        </w:rPr>
      </w:pPr>
    </w:p>
    <w:p w:rsidR="00B0764C" w:rsidRPr="00F80C4C" w:rsidRDefault="00B0764C" w:rsidP="00B0764C">
      <w:pPr>
        <w:pStyle w:val="ListParagraph"/>
        <w:numPr>
          <w:ilvl w:val="0"/>
          <w:numId w:val="6"/>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eastAsia="Times New Roman" w:hAnsi="Arial" w:cs="Arial"/>
          <w:b/>
          <w:color w:val="000000" w:themeColor="text1"/>
          <w:sz w:val="24"/>
          <w:szCs w:val="24"/>
        </w:rPr>
        <w:t>The </w:t>
      </w:r>
      <w:r w:rsidRPr="00011007">
        <w:rPr>
          <w:rFonts w:ascii="Arial" w:eastAsia="Times New Roman" w:hAnsi="Arial" w:cs="Arial"/>
          <w:b/>
          <w:bCs/>
          <w:color w:val="000000" w:themeColor="text1"/>
          <w:sz w:val="24"/>
          <w:szCs w:val="24"/>
        </w:rPr>
        <w:t>Management of Health and Safety at Work Regulations 1999</w:t>
      </w:r>
      <w:r w:rsidRPr="00011007">
        <w:rPr>
          <w:rFonts w:ascii="Arial" w:eastAsia="Times New Roman" w:hAnsi="Arial" w:cs="Arial"/>
          <w:b/>
          <w:bCs/>
          <w:color w:val="000000" w:themeColor="text1"/>
          <w:sz w:val="24"/>
          <w:szCs w:val="24"/>
        </w:rPr>
        <w:t xml:space="preserve"> applies to all workers</w:t>
      </w:r>
      <w:r w:rsidR="00011007">
        <w:rPr>
          <w:rFonts w:ascii="Arial" w:eastAsia="Times New Roman" w:hAnsi="Arial" w:cs="Arial"/>
          <w:bCs/>
          <w:color w:val="000000" w:themeColor="text1"/>
          <w:sz w:val="24"/>
          <w:szCs w:val="24"/>
        </w:rPr>
        <w:t xml:space="preserve"> </w:t>
      </w:r>
      <w:sdt>
        <w:sdtPr>
          <w:rPr>
            <w:rFonts w:ascii="Arial" w:eastAsia="Times New Roman" w:hAnsi="Arial" w:cs="Arial"/>
            <w:bCs/>
            <w:color w:val="000000" w:themeColor="text1"/>
            <w:sz w:val="24"/>
            <w:szCs w:val="24"/>
          </w:rPr>
          <w:id w:val="128050529"/>
          <w:citation/>
        </w:sdtPr>
        <w:sdtContent>
          <w:r w:rsidR="00011007">
            <w:rPr>
              <w:rFonts w:ascii="Arial" w:eastAsia="Times New Roman" w:hAnsi="Arial" w:cs="Arial"/>
              <w:bCs/>
              <w:color w:val="000000" w:themeColor="text1"/>
              <w:sz w:val="24"/>
              <w:szCs w:val="24"/>
            </w:rPr>
            <w:fldChar w:fldCharType="begin"/>
          </w:r>
          <w:r w:rsidR="00011007">
            <w:rPr>
              <w:rFonts w:ascii="Arial" w:eastAsia="Times New Roman" w:hAnsi="Arial" w:cs="Arial"/>
              <w:bCs/>
              <w:color w:val="000000" w:themeColor="text1"/>
              <w:sz w:val="24"/>
              <w:szCs w:val="24"/>
            </w:rPr>
            <w:instrText xml:space="preserve"> CITATION Saf18 \l 1033 </w:instrText>
          </w:r>
          <w:r w:rsidR="00011007">
            <w:rPr>
              <w:rFonts w:ascii="Arial" w:eastAsia="Times New Roman" w:hAnsi="Arial" w:cs="Arial"/>
              <w:bCs/>
              <w:color w:val="000000" w:themeColor="text1"/>
              <w:sz w:val="24"/>
              <w:szCs w:val="24"/>
            </w:rPr>
            <w:fldChar w:fldCharType="separate"/>
          </w:r>
          <w:r w:rsidR="00011007" w:rsidRPr="00011007">
            <w:rPr>
              <w:rFonts w:ascii="Arial" w:eastAsia="Times New Roman" w:hAnsi="Arial" w:cs="Arial"/>
              <w:noProof/>
              <w:color w:val="000000" w:themeColor="text1"/>
              <w:sz w:val="24"/>
              <w:szCs w:val="24"/>
            </w:rPr>
            <w:t>(Safety management, 2018)</w:t>
          </w:r>
          <w:r w:rsidR="00011007">
            <w:rPr>
              <w:rFonts w:ascii="Arial" w:eastAsia="Times New Roman" w:hAnsi="Arial" w:cs="Arial"/>
              <w:bCs/>
              <w:color w:val="000000" w:themeColor="text1"/>
              <w:sz w:val="24"/>
              <w:szCs w:val="24"/>
            </w:rPr>
            <w:fldChar w:fldCharType="end"/>
          </w:r>
        </w:sdtContent>
      </w:sdt>
    </w:p>
    <w:p w:rsidR="00F80C4C" w:rsidRDefault="00F80C4C" w:rsidP="00B0764C">
      <w:pPr>
        <w:pStyle w:val="ListParagraph"/>
        <w:numPr>
          <w:ilvl w:val="0"/>
          <w:numId w:val="6"/>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Employers, people in control of premises and self-employed must report diseases, self-related accidents and dangerous occurrences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260672742"/>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Saf18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(Safety management, 2018)</w:t>
          </w:r>
          <w:r w:rsidR="00011007">
            <w:rPr>
              <w:rFonts w:ascii="Arial" w:hAnsi="Arial" w:cs="Arial"/>
              <w:color w:val="000000" w:themeColor="text1"/>
              <w:sz w:val="24"/>
              <w:szCs w:val="24"/>
              <w:shd w:val="clear" w:color="auto" w:fill="FFFFFF"/>
              <w:lang w:val="en-GB"/>
            </w:rPr>
            <w:fldChar w:fldCharType="end"/>
          </w:r>
        </w:sdtContent>
      </w:sdt>
    </w:p>
    <w:p w:rsidR="00F80C4C" w:rsidRDefault="00F80C4C" w:rsidP="00B0764C">
      <w:pPr>
        <w:pStyle w:val="ListParagraph"/>
        <w:numPr>
          <w:ilvl w:val="0"/>
          <w:numId w:val="6"/>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Employers are responsible for providing facilities and first aid equipment </w:t>
      </w:r>
      <w:r w:rsidR="00151B58" w:rsidRPr="00011007">
        <w:rPr>
          <w:rFonts w:ascii="Arial" w:hAnsi="Arial" w:cs="Arial"/>
          <w:b/>
          <w:color w:val="000000" w:themeColor="text1"/>
          <w:sz w:val="24"/>
          <w:szCs w:val="24"/>
          <w:shd w:val="clear" w:color="auto" w:fill="FFFFFF"/>
          <w:lang w:val="en-GB"/>
        </w:rPr>
        <w:t>that are suitable for working circumstances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438062850"/>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Saf18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(Safety management, 2018)</w:t>
          </w:r>
          <w:r w:rsidR="00011007">
            <w:rPr>
              <w:rFonts w:ascii="Arial" w:hAnsi="Arial" w:cs="Arial"/>
              <w:color w:val="000000" w:themeColor="text1"/>
              <w:sz w:val="24"/>
              <w:szCs w:val="24"/>
              <w:shd w:val="clear" w:color="auto" w:fill="FFFFFF"/>
              <w:lang w:val="en-GB"/>
            </w:rPr>
            <w:fldChar w:fldCharType="end"/>
          </w:r>
        </w:sdtContent>
      </w:sdt>
    </w:p>
    <w:p w:rsidR="00D96F9E" w:rsidRDefault="00D96F9E" w:rsidP="00D96F9E">
      <w:pPr>
        <w:shd w:val="clear" w:color="auto" w:fill="FFFFFF" w:themeFill="background1"/>
        <w:rPr>
          <w:rFonts w:ascii="Arial" w:hAnsi="Arial" w:cs="Arial"/>
          <w:color w:val="000000" w:themeColor="text1"/>
          <w:sz w:val="24"/>
          <w:szCs w:val="24"/>
          <w:shd w:val="clear" w:color="auto" w:fill="FFFFFF"/>
          <w:lang w:val="en-GB"/>
        </w:rPr>
      </w:pPr>
    </w:p>
    <w:p w:rsidR="00D96F9E" w:rsidRDefault="00D96F9E" w:rsidP="00D96F9E">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Food Hygiene</w:t>
      </w:r>
    </w:p>
    <w:p w:rsidR="00D96F9E" w:rsidRDefault="00D96F9E" w:rsidP="00D96F9E">
      <w:pPr>
        <w:shd w:val="clear" w:color="auto" w:fill="FFFFFF" w:themeFill="background1"/>
        <w:rPr>
          <w:rFonts w:ascii="Arial" w:hAnsi="Arial" w:cs="Arial"/>
          <w:color w:val="000000" w:themeColor="text1"/>
          <w:sz w:val="24"/>
          <w:szCs w:val="24"/>
          <w:shd w:val="clear" w:color="auto" w:fill="FFFFFF"/>
          <w:lang w:val="en-GB"/>
        </w:rPr>
      </w:pPr>
    </w:p>
    <w:p w:rsidR="00D96F9E" w:rsidRDefault="00D96F9E" w:rsidP="00D96F9E">
      <w:pPr>
        <w:pStyle w:val="ListParagraph"/>
        <w:numPr>
          <w:ilvl w:val="0"/>
          <w:numId w:val="7"/>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Providing inedible food or food that’s unsafe is not recommended</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977609050"/>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Foo18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(Food safety and hygiene, 2018)</w:t>
          </w:r>
          <w:r w:rsidR="00011007">
            <w:rPr>
              <w:rFonts w:ascii="Arial" w:hAnsi="Arial" w:cs="Arial"/>
              <w:color w:val="000000" w:themeColor="text1"/>
              <w:sz w:val="24"/>
              <w:szCs w:val="24"/>
              <w:shd w:val="clear" w:color="auto" w:fill="FFFFFF"/>
              <w:lang w:val="en-GB"/>
            </w:rPr>
            <w:fldChar w:fldCharType="end"/>
          </w:r>
        </w:sdtContent>
      </w:sdt>
    </w:p>
    <w:p w:rsidR="00D96F9E" w:rsidRPr="00D96F9E" w:rsidRDefault="00D96F9E" w:rsidP="00D96F9E">
      <w:pPr>
        <w:pStyle w:val="ListParagraph"/>
        <w:numPr>
          <w:ilvl w:val="0"/>
          <w:numId w:val="7"/>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You must include a food safety management that provides only food safe for eating and must be according to the </w:t>
      </w:r>
      <w:r w:rsidRPr="00011007">
        <w:rPr>
          <w:rFonts w:ascii="Arial" w:hAnsi="Arial" w:cs="Arial"/>
          <w:b/>
          <w:color w:val="000000" w:themeColor="text1"/>
          <w:sz w:val="24"/>
          <w:szCs w:val="24"/>
        </w:rPr>
        <w:t>Food Safety Standard's Hazard Analysis and Critical Control Point (HACCP)</w:t>
      </w:r>
      <w:r w:rsidR="00011007">
        <w:rPr>
          <w:rFonts w:ascii="Arial" w:hAnsi="Arial" w:cs="Arial"/>
          <w:color w:val="000000" w:themeColor="text1"/>
          <w:sz w:val="24"/>
          <w:szCs w:val="24"/>
        </w:rPr>
        <w:t xml:space="preserve"> </w:t>
      </w:r>
      <w:sdt>
        <w:sdtPr>
          <w:rPr>
            <w:rFonts w:ascii="Arial" w:hAnsi="Arial" w:cs="Arial"/>
            <w:color w:val="000000" w:themeColor="text1"/>
            <w:sz w:val="24"/>
            <w:szCs w:val="24"/>
          </w:rPr>
          <w:id w:val="-203568506"/>
          <w:citation/>
        </w:sdtPr>
        <w:sdtContent>
          <w:r w:rsidR="00011007">
            <w:rPr>
              <w:rFonts w:ascii="Arial" w:hAnsi="Arial" w:cs="Arial"/>
              <w:color w:val="000000" w:themeColor="text1"/>
              <w:sz w:val="24"/>
              <w:szCs w:val="24"/>
            </w:rPr>
            <w:fldChar w:fldCharType="begin"/>
          </w:r>
          <w:r w:rsidR="00011007">
            <w:rPr>
              <w:rFonts w:ascii="Arial" w:hAnsi="Arial" w:cs="Arial"/>
              <w:color w:val="000000" w:themeColor="text1"/>
              <w:sz w:val="24"/>
              <w:szCs w:val="24"/>
            </w:rPr>
            <w:instrText xml:space="preserve"> CITATION Foo18 \l 1033 </w:instrText>
          </w:r>
          <w:r w:rsidR="00011007">
            <w:rPr>
              <w:rFonts w:ascii="Arial" w:hAnsi="Arial" w:cs="Arial"/>
              <w:color w:val="000000" w:themeColor="text1"/>
              <w:sz w:val="24"/>
              <w:szCs w:val="24"/>
            </w:rPr>
            <w:fldChar w:fldCharType="separate"/>
          </w:r>
          <w:r w:rsidR="00011007" w:rsidRPr="00011007">
            <w:rPr>
              <w:rFonts w:ascii="Arial" w:hAnsi="Arial" w:cs="Arial"/>
              <w:noProof/>
              <w:color w:val="000000" w:themeColor="text1"/>
              <w:sz w:val="24"/>
              <w:szCs w:val="24"/>
            </w:rPr>
            <w:t>(Food safety and hygiene, 2018)</w:t>
          </w:r>
          <w:r w:rsidR="00011007">
            <w:rPr>
              <w:rFonts w:ascii="Arial" w:hAnsi="Arial" w:cs="Arial"/>
              <w:color w:val="000000" w:themeColor="text1"/>
              <w:sz w:val="24"/>
              <w:szCs w:val="24"/>
            </w:rPr>
            <w:fldChar w:fldCharType="end"/>
          </w:r>
        </w:sdtContent>
      </w:sdt>
    </w:p>
    <w:p w:rsidR="00D96F9E" w:rsidRDefault="00D96F9E" w:rsidP="00D96F9E">
      <w:pPr>
        <w:pStyle w:val="ListParagraph"/>
        <w:numPr>
          <w:ilvl w:val="0"/>
          <w:numId w:val="7"/>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Food must not be kept at a temperature that makes is inedible to eat such as very cold temperatures or very hot</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2043587205"/>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Foo18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(Food safety and hygiene, 2018)</w:t>
          </w:r>
          <w:r w:rsidR="00011007">
            <w:rPr>
              <w:rFonts w:ascii="Arial" w:hAnsi="Arial" w:cs="Arial"/>
              <w:color w:val="000000" w:themeColor="text1"/>
              <w:sz w:val="24"/>
              <w:szCs w:val="24"/>
              <w:shd w:val="clear" w:color="auto" w:fill="FFFFFF"/>
              <w:lang w:val="en-GB"/>
            </w:rPr>
            <w:fldChar w:fldCharType="end"/>
          </w:r>
        </w:sdtContent>
      </w:sdt>
    </w:p>
    <w:p w:rsidR="00B32A59" w:rsidRDefault="00B32A59" w:rsidP="00D96F9E">
      <w:pPr>
        <w:pStyle w:val="ListParagraph"/>
        <w:numPr>
          <w:ilvl w:val="0"/>
          <w:numId w:val="7"/>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Accommodation businesses that provide or serve food are required to have a registration with the local authorities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120450386"/>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Foo18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(Food safety and hygiene, 2018)</w:t>
          </w:r>
          <w:r w:rsidR="00011007">
            <w:rPr>
              <w:rFonts w:ascii="Arial" w:hAnsi="Arial" w:cs="Arial"/>
              <w:color w:val="000000" w:themeColor="text1"/>
              <w:sz w:val="24"/>
              <w:szCs w:val="24"/>
              <w:shd w:val="clear" w:color="auto" w:fill="FFFFFF"/>
              <w:lang w:val="en-GB"/>
            </w:rPr>
            <w:fldChar w:fldCharType="end"/>
          </w:r>
        </w:sdtContent>
      </w:sdt>
    </w:p>
    <w:p w:rsidR="00B251FD" w:rsidRDefault="00B251FD" w:rsidP="00B251FD">
      <w:pPr>
        <w:shd w:val="clear" w:color="auto" w:fill="FFFFFF" w:themeFill="background1"/>
        <w:rPr>
          <w:rFonts w:ascii="Arial" w:hAnsi="Arial" w:cs="Arial"/>
          <w:color w:val="000000" w:themeColor="text1"/>
          <w:sz w:val="24"/>
          <w:szCs w:val="24"/>
          <w:shd w:val="clear" w:color="auto" w:fill="FFFFFF"/>
          <w:lang w:val="en-GB"/>
        </w:rPr>
      </w:pPr>
    </w:p>
    <w:p w:rsidR="00B251FD" w:rsidRDefault="00B251FD" w:rsidP="00B251FD">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Data Protection</w:t>
      </w:r>
    </w:p>
    <w:p w:rsidR="00B251FD" w:rsidRDefault="00B251FD" w:rsidP="00B251FD">
      <w:pPr>
        <w:shd w:val="clear" w:color="auto" w:fill="FFFFFF" w:themeFill="background1"/>
        <w:rPr>
          <w:rFonts w:ascii="Arial" w:hAnsi="Arial" w:cs="Arial"/>
          <w:color w:val="000000" w:themeColor="text1"/>
          <w:sz w:val="24"/>
          <w:szCs w:val="24"/>
          <w:shd w:val="clear" w:color="auto" w:fill="FFFFFF"/>
          <w:lang w:val="en-GB"/>
        </w:rPr>
      </w:pPr>
    </w:p>
    <w:p w:rsidR="00B251FD" w:rsidRDefault="00B251FD" w:rsidP="00B251FD">
      <w:pPr>
        <w:pStyle w:val="ListParagraph"/>
        <w:numPr>
          <w:ilvl w:val="0"/>
          <w:numId w:val="8"/>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Every self-catering or serviced accommodation premise or is required to keep a record of every guest over the age of 16. The records include both their nationality and name.</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389990234"/>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Reg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(Registration and data protection, 2018)</w:t>
          </w:r>
          <w:r w:rsidR="00011007">
            <w:rPr>
              <w:rFonts w:ascii="Arial" w:hAnsi="Arial" w:cs="Arial"/>
              <w:color w:val="000000" w:themeColor="text1"/>
              <w:sz w:val="24"/>
              <w:szCs w:val="24"/>
              <w:shd w:val="clear" w:color="auto" w:fill="FFFFFF"/>
              <w:lang w:val="en-GB"/>
            </w:rPr>
            <w:fldChar w:fldCharType="end"/>
          </w:r>
        </w:sdtContent>
      </w:sdt>
    </w:p>
    <w:p w:rsidR="00B251FD" w:rsidRDefault="00B251FD" w:rsidP="00B251FD">
      <w:pPr>
        <w:pStyle w:val="ListParagraph"/>
        <w:numPr>
          <w:ilvl w:val="0"/>
          <w:numId w:val="8"/>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The details of every guest should be kept for at least a period of 12 months</w:t>
      </w:r>
      <w:r w:rsidR="00011007">
        <w:rPr>
          <w:rFonts w:ascii="Arial" w:hAnsi="Arial" w:cs="Arial"/>
          <w:color w:val="000000" w:themeColor="text1"/>
          <w:sz w:val="24"/>
          <w:szCs w:val="24"/>
          <w:shd w:val="clear" w:color="auto" w:fill="FFFFFF"/>
          <w:lang w:val="en-GB"/>
        </w:rPr>
        <w:t xml:space="preserve"> </w:t>
      </w:r>
      <w:sdt>
        <w:sdtPr>
          <w:rPr>
            <w:rFonts w:ascii="Arial" w:hAnsi="Arial" w:cs="Arial"/>
            <w:color w:val="000000" w:themeColor="text1"/>
            <w:sz w:val="24"/>
            <w:szCs w:val="24"/>
            <w:shd w:val="clear" w:color="auto" w:fill="FFFFFF"/>
            <w:lang w:val="en-GB"/>
          </w:rPr>
          <w:id w:val="-1867286318"/>
          <w:citation/>
        </w:sdtPr>
        <w:sdtContent>
          <w:r w:rsidR="00011007">
            <w:rPr>
              <w:rFonts w:ascii="Arial" w:hAnsi="Arial" w:cs="Arial"/>
              <w:color w:val="000000" w:themeColor="text1"/>
              <w:sz w:val="24"/>
              <w:szCs w:val="24"/>
              <w:shd w:val="clear" w:color="auto" w:fill="FFFFFF"/>
              <w:lang w:val="en-GB"/>
            </w:rPr>
            <w:fldChar w:fldCharType="begin"/>
          </w:r>
          <w:r w:rsidR="00011007">
            <w:rPr>
              <w:rFonts w:ascii="Arial" w:hAnsi="Arial" w:cs="Arial"/>
              <w:color w:val="000000" w:themeColor="text1"/>
              <w:sz w:val="24"/>
              <w:szCs w:val="24"/>
              <w:shd w:val="clear" w:color="auto" w:fill="FFFFFF"/>
            </w:rPr>
            <w:instrText xml:space="preserve"> CITATION Reg \l 1033 </w:instrText>
          </w:r>
          <w:r w:rsidR="00011007">
            <w:rPr>
              <w:rFonts w:ascii="Arial" w:hAnsi="Arial" w:cs="Arial"/>
              <w:color w:val="000000" w:themeColor="text1"/>
              <w:sz w:val="24"/>
              <w:szCs w:val="24"/>
              <w:shd w:val="clear" w:color="auto" w:fill="FFFFFF"/>
              <w:lang w:val="en-GB"/>
            </w:rPr>
            <w:fldChar w:fldCharType="separate"/>
          </w:r>
          <w:r w:rsidR="00011007" w:rsidRPr="00011007">
            <w:rPr>
              <w:rFonts w:ascii="Arial" w:hAnsi="Arial" w:cs="Arial"/>
              <w:noProof/>
              <w:color w:val="000000" w:themeColor="text1"/>
              <w:sz w:val="24"/>
              <w:szCs w:val="24"/>
              <w:shd w:val="clear" w:color="auto" w:fill="FFFFFF"/>
            </w:rPr>
            <w:t>(Registration and data protection, 2018)</w:t>
          </w:r>
          <w:r w:rsidR="00011007">
            <w:rPr>
              <w:rFonts w:ascii="Arial" w:hAnsi="Arial" w:cs="Arial"/>
              <w:color w:val="000000" w:themeColor="text1"/>
              <w:sz w:val="24"/>
              <w:szCs w:val="24"/>
              <w:shd w:val="clear" w:color="auto" w:fill="FFFFFF"/>
              <w:lang w:val="en-GB"/>
            </w:rPr>
            <w:fldChar w:fldCharType="end"/>
          </w:r>
        </w:sdtContent>
      </w:sdt>
    </w:p>
    <w:p w:rsidR="00B251FD" w:rsidRPr="00B251FD" w:rsidRDefault="00B251FD" w:rsidP="00B251FD">
      <w:pPr>
        <w:pStyle w:val="ListParagraph"/>
        <w:numPr>
          <w:ilvl w:val="0"/>
          <w:numId w:val="8"/>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t xml:space="preserve">If you hold any data on guests, including employees, the </w:t>
      </w:r>
      <w:r w:rsidRPr="00DD2E07">
        <w:rPr>
          <w:rFonts w:ascii="Arial" w:eastAsia="Times New Roman" w:hAnsi="Arial" w:cs="Arial"/>
          <w:b/>
          <w:color w:val="000000" w:themeColor="text1"/>
          <w:sz w:val="24"/>
          <w:szCs w:val="24"/>
        </w:rPr>
        <w:t>Data Protection Act applies.</w:t>
      </w:r>
      <w:r w:rsidR="00011007">
        <w:rPr>
          <w:rFonts w:ascii="Arial" w:eastAsia="Times New Roman" w:hAnsi="Arial" w:cs="Arial"/>
          <w:color w:val="000000" w:themeColor="text1"/>
          <w:sz w:val="24"/>
          <w:szCs w:val="24"/>
        </w:rPr>
        <w:t xml:space="preserve"> </w:t>
      </w:r>
      <w:sdt>
        <w:sdtPr>
          <w:rPr>
            <w:rFonts w:ascii="Arial" w:eastAsia="Times New Roman" w:hAnsi="Arial" w:cs="Arial"/>
            <w:color w:val="000000" w:themeColor="text1"/>
            <w:sz w:val="24"/>
            <w:szCs w:val="24"/>
          </w:rPr>
          <w:id w:val="1417740214"/>
          <w:citation/>
        </w:sdtPr>
        <w:sdtContent>
          <w:r w:rsidR="00011007">
            <w:rPr>
              <w:rFonts w:ascii="Arial" w:eastAsia="Times New Roman" w:hAnsi="Arial" w:cs="Arial"/>
              <w:color w:val="000000" w:themeColor="text1"/>
              <w:sz w:val="24"/>
              <w:szCs w:val="24"/>
            </w:rPr>
            <w:fldChar w:fldCharType="begin"/>
          </w:r>
          <w:r w:rsidR="00011007">
            <w:rPr>
              <w:rFonts w:ascii="Arial" w:eastAsia="Times New Roman" w:hAnsi="Arial" w:cs="Arial"/>
              <w:color w:val="000000" w:themeColor="text1"/>
              <w:sz w:val="24"/>
              <w:szCs w:val="24"/>
            </w:rPr>
            <w:instrText xml:space="preserve"> CITATION Reg \l 1033 </w:instrText>
          </w:r>
          <w:r w:rsidR="00011007">
            <w:rPr>
              <w:rFonts w:ascii="Arial" w:eastAsia="Times New Roman" w:hAnsi="Arial" w:cs="Arial"/>
              <w:color w:val="000000" w:themeColor="text1"/>
              <w:sz w:val="24"/>
              <w:szCs w:val="24"/>
            </w:rPr>
            <w:fldChar w:fldCharType="separate"/>
          </w:r>
          <w:r w:rsidR="00011007" w:rsidRPr="00011007">
            <w:rPr>
              <w:rFonts w:ascii="Arial" w:eastAsia="Times New Roman" w:hAnsi="Arial" w:cs="Arial"/>
              <w:noProof/>
              <w:color w:val="000000" w:themeColor="text1"/>
              <w:sz w:val="24"/>
              <w:szCs w:val="24"/>
            </w:rPr>
            <w:t>(Registration and data protection, 2018)</w:t>
          </w:r>
          <w:r w:rsidR="00011007">
            <w:rPr>
              <w:rFonts w:ascii="Arial" w:eastAsia="Times New Roman" w:hAnsi="Arial" w:cs="Arial"/>
              <w:color w:val="000000" w:themeColor="text1"/>
              <w:sz w:val="24"/>
              <w:szCs w:val="24"/>
            </w:rPr>
            <w:fldChar w:fldCharType="end"/>
          </w:r>
        </w:sdtContent>
      </w:sdt>
    </w:p>
    <w:p w:rsidR="00B251FD" w:rsidRPr="00B251FD" w:rsidRDefault="00B251FD" w:rsidP="00B251FD">
      <w:pPr>
        <w:pStyle w:val="ListParagraph"/>
        <w:numPr>
          <w:ilvl w:val="0"/>
          <w:numId w:val="9"/>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hAnsi="Arial" w:cs="Arial"/>
          <w:b/>
          <w:color w:val="000000" w:themeColor="text1"/>
          <w:sz w:val="24"/>
          <w:szCs w:val="24"/>
          <w:shd w:val="clear" w:color="auto" w:fill="FFFFFF"/>
          <w:lang w:val="en-GB"/>
        </w:rPr>
        <w:lastRenderedPageBreak/>
        <w:t xml:space="preserve">As of </w:t>
      </w:r>
      <w:r w:rsidRPr="00DD2E07">
        <w:rPr>
          <w:rFonts w:ascii="Arial" w:eastAsia="Times New Roman" w:hAnsi="Arial" w:cs="Arial"/>
          <w:b/>
          <w:color w:val="000000" w:themeColor="text1"/>
          <w:sz w:val="24"/>
          <w:szCs w:val="24"/>
        </w:rPr>
        <w:t>25th May 2018</w:t>
      </w:r>
      <w:r w:rsidRPr="00011007">
        <w:rPr>
          <w:rFonts w:ascii="Arial" w:eastAsia="Times New Roman" w:hAnsi="Arial" w:cs="Arial"/>
          <w:b/>
          <w:color w:val="000000" w:themeColor="text1"/>
          <w:sz w:val="24"/>
          <w:szCs w:val="24"/>
        </w:rPr>
        <w:t>, the Data Protection Act (DPA) was replaced by t</w:t>
      </w:r>
      <w:r w:rsidRPr="00DD2E07">
        <w:rPr>
          <w:rFonts w:ascii="Arial" w:eastAsia="Times New Roman" w:hAnsi="Arial" w:cs="Arial"/>
          <w:b/>
          <w:color w:val="000000" w:themeColor="text1"/>
          <w:sz w:val="24"/>
          <w:szCs w:val="24"/>
        </w:rPr>
        <w:t>he General Data Protection Regulation (GDPR)</w:t>
      </w:r>
      <w:r w:rsidR="00011007">
        <w:rPr>
          <w:rFonts w:ascii="Arial" w:eastAsia="Times New Roman" w:hAnsi="Arial" w:cs="Arial"/>
          <w:color w:val="000000" w:themeColor="text1"/>
          <w:sz w:val="24"/>
          <w:szCs w:val="24"/>
        </w:rPr>
        <w:t xml:space="preserve"> </w:t>
      </w:r>
      <w:sdt>
        <w:sdtPr>
          <w:rPr>
            <w:rFonts w:ascii="Arial" w:eastAsia="Times New Roman" w:hAnsi="Arial" w:cs="Arial"/>
            <w:color w:val="000000" w:themeColor="text1"/>
            <w:sz w:val="24"/>
            <w:szCs w:val="24"/>
          </w:rPr>
          <w:id w:val="828640184"/>
          <w:citation/>
        </w:sdtPr>
        <w:sdtContent>
          <w:r w:rsidR="00011007">
            <w:rPr>
              <w:rFonts w:ascii="Arial" w:eastAsia="Times New Roman" w:hAnsi="Arial" w:cs="Arial"/>
              <w:color w:val="000000" w:themeColor="text1"/>
              <w:sz w:val="24"/>
              <w:szCs w:val="24"/>
            </w:rPr>
            <w:fldChar w:fldCharType="begin"/>
          </w:r>
          <w:r w:rsidR="00011007">
            <w:rPr>
              <w:rFonts w:ascii="Arial" w:eastAsia="Times New Roman" w:hAnsi="Arial" w:cs="Arial"/>
              <w:color w:val="000000" w:themeColor="text1"/>
              <w:sz w:val="24"/>
              <w:szCs w:val="24"/>
            </w:rPr>
            <w:instrText xml:space="preserve"> CITATION Reg \l 1033 </w:instrText>
          </w:r>
          <w:r w:rsidR="00011007">
            <w:rPr>
              <w:rFonts w:ascii="Arial" w:eastAsia="Times New Roman" w:hAnsi="Arial" w:cs="Arial"/>
              <w:color w:val="000000" w:themeColor="text1"/>
              <w:sz w:val="24"/>
              <w:szCs w:val="24"/>
            </w:rPr>
            <w:fldChar w:fldCharType="separate"/>
          </w:r>
          <w:r w:rsidR="00011007" w:rsidRPr="00011007">
            <w:rPr>
              <w:rFonts w:ascii="Arial" w:eastAsia="Times New Roman" w:hAnsi="Arial" w:cs="Arial"/>
              <w:noProof/>
              <w:color w:val="000000" w:themeColor="text1"/>
              <w:sz w:val="24"/>
              <w:szCs w:val="24"/>
            </w:rPr>
            <w:t>(Registration and data protection, 2018)</w:t>
          </w:r>
          <w:r w:rsidR="00011007">
            <w:rPr>
              <w:rFonts w:ascii="Arial" w:eastAsia="Times New Roman" w:hAnsi="Arial" w:cs="Arial"/>
              <w:color w:val="000000" w:themeColor="text1"/>
              <w:sz w:val="24"/>
              <w:szCs w:val="24"/>
            </w:rPr>
            <w:fldChar w:fldCharType="end"/>
          </w:r>
        </w:sdtContent>
      </w:sdt>
    </w:p>
    <w:p w:rsidR="00B251FD" w:rsidRPr="00BF601D" w:rsidRDefault="00B251FD" w:rsidP="00B251FD">
      <w:pPr>
        <w:pStyle w:val="ListParagraph"/>
        <w:numPr>
          <w:ilvl w:val="0"/>
          <w:numId w:val="9"/>
        </w:numPr>
        <w:shd w:val="clear" w:color="auto" w:fill="FFFFFF" w:themeFill="background1"/>
        <w:rPr>
          <w:rFonts w:ascii="Arial" w:hAnsi="Arial" w:cs="Arial"/>
          <w:color w:val="000000" w:themeColor="text1"/>
          <w:sz w:val="24"/>
          <w:szCs w:val="24"/>
          <w:shd w:val="clear" w:color="auto" w:fill="FFFFFF"/>
          <w:lang w:val="en-GB"/>
        </w:rPr>
      </w:pPr>
      <w:r w:rsidRPr="00011007">
        <w:rPr>
          <w:rFonts w:ascii="Arial" w:eastAsia="Times New Roman" w:hAnsi="Arial" w:cs="Arial"/>
          <w:b/>
          <w:color w:val="000000" w:themeColor="text1"/>
          <w:sz w:val="24"/>
          <w:szCs w:val="24"/>
        </w:rPr>
        <w:t>Surveillance equipment is used in only when necessary. All guests should be</w:t>
      </w:r>
      <w:r w:rsidR="004076AF" w:rsidRPr="00011007">
        <w:rPr>
          <w:rFonts w:ascii="Arial" w:eastAsia="Times New Roman" w:hAnsi="Arial" w:cs="Arial"/>
          <w:b/>
          <w:color w:val="000000" w:themeColor="text1"/>
          <w:sz w:val="24"/>
          <w:szCs w:val="24"/>
        </w:rPr>
        <w:t xml:space="preserve"> informed about being monitored and the reasons for which the video could be used</w:t>
      </w:r>
      <w:r w:rsidR="00011007">
        <w:rPr>
          <w:rFonts w:ascii="Arial" w:eastAsia="Times New Roman" w:hAnsi="Arial" w:cs="Arial"/>
          <w:color w:val="000000" w:themeColor="text1"/>
          <w:sz w:val="24"/>
          <w:szCs w:val="24"/>
        </w:rPr>
        <w:t xml:space="preserve"> </w:t>
      </w:r>
      <w:sdt>
        <w:sdtPr>
          <w:rPr>
            <w:rFonts w:ascii="Arial" w:eastAsia="Times New Roman" w:hAnsi="Arial" w:cs="Arial"/>
            <w:color w:val="000000" w:themeColor="text1"/>
            <w:sz w:val="24"/>
            <w:szCs w:val="24"/>
          </w:rPr>
          <w:id w:val="-11081214"/>
          <w:citation/>
        </w:sdtPr>
        <w:sdtContent>
          <w:r w:rsidR="00011007">
            <w:rPr>
              <w:rFonts w:ascii="Arial" w:eastAsia="Times New Roman" w:hAnsi="Arial" w:cs="Arial"/>
              <w:color w:val="000000" w:themeColor="text1"/>
              <w:sz w:val="24"/>
              <w:szCs w:val="24"/>
            </w:rPr>
            <w:fldChar w:fldCharType="begin"/>
          </w:r>
          <w:r w:rsidR="00011007">
            <w:rPr>
              <w:rFonts w:ascii="Arial" w:eastAsia="Times New Roman" w:hAnsi="Arial" w:cs="Arial"/>
              <w:color w:val="000000" w:themeColor="text1"/>
              <w:sz w:val="24"/>
              <w:szCs w:val="24"/>
            </w:rPr>
            <w:instrText xml:space="preserve"> CITATION Reg \l 1033 </w:instrText>
          </w:r>
          <w:r w:rsidR="00011007">
            <w:rPr>
              <w:rFonts w:ascii="Arial" w:eastAsia="Times New Roman" w:hAnsi="Arial" w:cs="Arial"/>
              <w:color w:val="000000" w:themeColor="text1"/>
              <w:sz w:val="24"/>
              <w:szCs w:val="24"/>
            </w:rPr>
            <w:fldChar w:fldCharType="separate"/>
          </w:r>
          <w:r w:rsidR="00011007" w:rsidRPr="00011007">
            <w:rPr>
              <w:rFonts w:ascii="Arial" w:eastAsia="Times New Roman" w:hAnsi="Arial" w:cs="Arial"/>
              <w:noProof/>
              <w:color w:val="000000" w:themeColor="text1"/>
              <w:sz w:val="24"/>
              <w:szCs w:val="24"/>
            </w:rPr>
            <w:t>(Registration and data protection, 2018)</w:t>
          </w:r>
          <w:r w:rsidR="00011007">
            <w:rPr>
              <w:rFonts w:ascii="Arial" w:eastAsia="Times New Roman" w:hAnsi="Arial" w:cs="Arial"/>
              <w:color w:val="000000" w:themeColor="text1"/>
              <w:sz w:val="24"/>
              <w:szCs w:val="24"/>
            </w:rPr>
            <w:fldChar w:fldCharType="end"/>
          </w:r>
        </w:sdtContent>
      </w:sdt>
    </w:p>
    <w:p w:rsidR="00BF601D" w:rsidRDefault="00BF601D" w:rsidP="00BF601D">
      <w:pPr>
        <w:shd w:val="clear" w:color="auto" w:fill="FFFFFF" w:themeFill="background1"/>
        <w:rPr>
          <w:rFonts w:ascii="Arial" w:hAnsi="Arial" w:cs="Arial"/>
          <w:color w:val="000000" w:themeColor="text1"/>
          <w:sz w:val="24"/>
          <w:szCs w:val="24"/>
          <w:shd w:val="clear" w:color="auto" w:fill="FFFFFF"/>
          <w:lang w:val="en-GB"/>
        </w:rPr>
      </w:pPr>
    </w:p>
    <w:p w:rsidR="00BF601D" w:rsidRDefault="00BF601D" w:rsidP="00BF601D">
      <w:pPr>
        <w:shd w:val="clear" w:color="auto" w:fill="FFFFFF" w:themeFill="background1"/>
        <w:rPr>
          <w:rFonts w:ascii="Arial" w:hAnsi="Arial" w:cs="Arial"/>
          <w:color w:val="000000" w:themeColor="text1"/>
          <w:sz w:val="24"/>
          <w:szCs w:val="24"/>
          <w:shd w:val="clear" w:color="auto" w:fill="FFFFFF"/>
          <w:lang w:val="en-GB"/>
        </w:rPr>
      </w:pPr>
      <w:r>
        <w:rPr>
          <w:rFonts w:ascii="Arial" w:hAnsi="Arial" w:cs="Arial"/>
          <w:color w:val="000000" w:themeColor="text1"/>
          <w:sz w:val="24"/>
          <w:szCs w:val="24"/>
          <w:shd w:val="clear" w:color="auto" w:fill="FFFFFF"/>
          <w:lang w:val="en-GB"/>
        </w:rPr>
        <w:t>Licensing</w:t>
      </w:r>
    </w:p>
    <w:p w:rsidR="00BF601D" w:rsidRDefault="00BF601D" w:rsidP="00BF601D">
      <w:pPr>
        <w:shd w:val="clear" w:color="auto" w:fill="FFFFFF" w:themeFill="background1"/>
        <w:rPr>
          <w:rFonts w:ascii="Arial" w:hAnsi="Arial" w:cs="Arial"/>
          <w:color w:val="000000" w:themeColor="text1"/>
          <w:sz w:val="24"/>
          <w:szCs w:val="24"/>
          <w:shd w:val="clear" w:color="auto" w:fill="FFFFFF"/>
          <w:lang w:val="en-GB"/>
        </w:rPr>
      </w:pPr>
    </w:p>
    <w:p w:rsidR="00BF601D" w:rsidRPr="00011007" w:rsidRDefault="005D2370" w:rsidP="000337F0">
      <w:pPr>
        <w:pStyle w:val="Heading1"/>
        <w:numPr>
          <w:ilvl w:val="0"/>
          <w:numId w:val="10"/>
        </w:numPr>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r w:rsidRPr="00011007">
        <w:rPr>
          <w:rFonts w:ascii="Arial" w:hAnsi="Arial" w:cs="Arial"/>
          <w:color w:val="000000" w:themeColor="text1"/>
          <w:sz w:val="24"/>
          <w:szCs w:val="24"/>
          <w:shd w:val="clear" w:color="auto" w:fill="FFFFFF"/>
          <w:lang w:val="en-GB"/>
        </w:rPr>
        <w:t>A licence is required to sell alcoholic drinks.</w:t>
      </w:r>
      <w:r w:rsidRPr="00942577">
        <w:rPr>
          <w:rFonts w:ascii="Arial" w:hAnsi="Arial" w:cs="Arial"/>
          <w:b w:val="0"/>
          <w:color w:val="000000" w:themeColor="text1"/>
          <w:sz w:val="24"/>
          <w:szCs w:val="24"/>
          <w:shd w:val="clear" w:color="auto" w:fill="FFFFFF"/>
          <w:lang w:val="en-GB"/>
        </w:rPr>
        <w:t xml:space="preserve"> </w:t>
      </w:r>
      <w:sdt>
        <w:sdtPr>
          <w:rPr>
            <w:rFonts w:ascii="Arial" w:hAnsi="Arial" w:cs="Arial"/>
            <w:b w:val="0"/>
            <w:color w:val="000000" w:themeColor="text1"/>
            <w:sz w:val="24"/>
            <w:szCs w:val="24"/>
            <w:shd w:val="clear" w:color="auto" w:fill="FFFFFF"/>
            <w:lang w:val="en-GB"/>
          </w:rPr>
          <w:id w:val="-1598781044"/>
          <w:citation/>
        </w:sdtPr>
        <w:sdtContent>
          <w:r w:rsidR="00011007" w:rsidRPr="00011007">
            <w:rPr>
              <w:rFonts w:ascii="Arial" w:hAnsi="Arial" w:cs="Arial"/>
              <w:b w:val="0"/>
              <w:color w:val="000000" w:themeColor="text1"/>
              <w:sz w:val="24"/>
              <w:szCs w:val="24"/>
              <w:shd w:val="clear" w:color="auto" w:fill="FFFFFF"/>
              <w:lang w:val="en-GB"/>
            </w:rPr>
            <w:fldChar w:fldCharType="begin"/>
          </w:r>
          <w:r w:rsidR="00011007" w:rsidRPr="00011007">
            <w:rPr>
              <w:rFonts w:ascii="Arial" w:hAnsi="Arial" w:cs="Arial"/>
              <w:b w:val="0"/>
              <w:color w:val="000000" w:themeColor="text1"/>
              <w:sz w:val="24"/>
              <w:szCs w:val="24"/>
              <w:shd w:val="clear" w:color="auto" w:fill="FFFFFF"/>
            </w:rPr>
            <w:instrText xml:space="preserve"> CITATION Alc18 \l 1033 </w:instrText>
          </w:r>
          <w:r w:rsidR="00011007" w:rsidRPr="00011007">
            <w:rPr>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b w:val="0"/>
              <w:noProof/>
              <w:color w:val="000000" w:themeColor="text1"/>
              <w:sz w:val="24"/>
              <w:szCs w:val="24"/>
              <w:shd w:val="clear" w:color="auto" w:fill="FFFFFF"/>
            </w:rPr>
            <w:t>(Alcohol and entertainment licensing, 2018)</w:t>
          </w:r>
          <w:r w:rsidR="00011007" w:rsidRPr="00011007">
            <w:rPr>
              <w:rFonts w:ascii="Arial" w:hAnsi="Arial" w:cs="Arial"/>
              <w:b w:val="0"/>
              <w:color w:val="000000" w:themeColor="text1"/>
              <w:sz w:val="24"/>
              <w:szCs w:val="24"/>
              <w:shd w:val="clear" w:color="auto" w:fill="FFFFFF"/>
              <w:lang w:val="en-GB"/>
            </w:rPr>
            <w:fldChar w:fldCharType="end"/>
          </w:r>
        </w:sdtContent>
      </w:sdt>
    </w:p>
    <w:p w:rsidR="004625CC" w:rsidRPr="00011007" w:rsidRDefault="004625CC" w:rsidP="004625CC">
      <w:pPr>
        <w:pStyle w:val="Heading1"/>
        <w:numPr>
          <w:ilvl w:val="0"/>
          <w:numId w:val="10"/>
        </w:numPr>
        <w:shd w:val="clear" w:color="auto" w:fill="FFFFFF" w:themeFill="background1"/>
        <w:spacing w:before="0" w:beforeAutospacing="0" w:after="0" w:afterAutospacing="0"/>
        <w:textAlignment w:val="baseline"/>
        <w:rPr>
          <w:rFonts w:ascii="Arial" w:hAnsi="Arial" w:cs="Arial"/>
          <w:color w:val="000000" w:themeColor="text1"/>
          <w:sz w:val="24"/>
          <w:szCs w:val="24"/>
          <w:shd w:val="clear" w:color="auto" w:fill="FFFFFF"/>
          <w:lang w:val="en-GB"/>
        </w:rPr>
      </w:pPr>
      <w:r w:rsidRPr="00011007">
        <w:rPr>
          <w:rFonts w:ascii="Arial" w:hAnsi="Arial" w:cs="Arial"/>
          <w:color w:val="000000" w:themeColor="text1"/>
          <w:sz w:val="24"/>
          <w:szCs w:val="24"/>
          <w:shd w:val="clear" w:color="auto" w:fill="FFFFFF"/>
          <w:lang w:val="en-GB"/>
        </w:rPr>
        <w:t>There are two kinds of licences:</w:t>
      </w:r>
    </w:p>
    <w:p w:rsidR="004625CC" w:rsidRPr="00011007" w:rsidRDefault="004625CC" w:rsidP="004625CC">
      <w:pPr>
        <w:pStyle w:val="Heading1"/>
        <w:numPr>
          <w:ilvl w:val="2"/>
          <w:numId w:val="10"/>
        </w:numPr>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r w:rsidRPr="00011007">
        <w:rPr>
          <w:rFonts w:ascii="Arial" w:hAnsi="Arial" w:cs="Arial"/>
          <w:color w:val="000000" w:themeColor="text1"/>
          <w:sz w:val="24"/>
          <w:szCs w:val="24"/>
          <w:shd w:val="clear" w:color="auto" w:fill="FFFFFF"/>
          <w:lang w:val="en-GB"/>
        </w:rPr>
        <w:t>Personal licence</w:t>
      </w:r>
      <w:r w:rsidR="00011007">
        <w:rPr>
          <w:rFonts w:ascii="Arial" w:hAnsi="Arial" w:cs="Arial"/>
          <w:b w:val="0"/>
          <w:color w:val="000000" w:themeColor="text1"/>
          <w:sz w:val="24"/>
          <w:szCs w:val="24"/>
          <w:shd w:val="clear" w:color="auto" w:fill="FFFFFF"/>
          <w:lang w:val="en-GB"/>
        </w:rPr>
        <w:t xml:space="preserve"> </w:t>
      </w:r>
      <w:sdt>
        <w:sdtPr>
          <w:rPr>
            <w:rFonts w:ascii="Arial" w:hAnsi="Arial" w:cs="Arial"/>
            <w:b w:val="0"/>
            <w:color w:val="000000" w:themeColor="text1"/>
            <w:sz w:val="24"/>
            <w:szCs w:val="24"/>
            <w:shd w:val="clear" w:color="auto" w:fill="FFFFFF"/>
            <w:lang w:val="en-GB"/>
          </w:rPr>
          <w:id w:val="-562024663"/>
          <w:citation/>
        </w:sdtPr>
        <w:sdtContent>
          <w:r w:rsidR="00011007" w:rsidRPr="00011007">
            <w:rPr>
              <w:rFonts w:ascii="Arial" w:hAnsi="Arial" w:cs="Arial"/>
              <w:b w:val="0"/>
              <w:color w:val="000000" w:themeColor="text1"/>
              <w:sz w:val="24"/>
              <w:szCs w:val="24"/>
              <w:shd w:val="clear" w:color="auto" w:fill="FFFFFF"/>
              <w:lang w:val="en-GB"/>
            </w:rPr>
            <w:fldChar w:fldCharType="begin"/>
          </w:r>
          <w:r w:rsidR="00011007" w:rsidRPr="00011007">
            <w:rPr>
              <w:rFonts w:ascii="Arial" w:hAnsi="Arial" w:cs="Arial"/>
              <w:b w:val="0"/>
              <w:color w:val="000000" w:themeColor="text1"/>
              <w:sz w:val="24"/>
              <w:szCs w:val="24"/>
              <w:shd w:val="clear" w:color="auto" w:fill="FFFFFF"/>
            </w:rPr>
            <w:instrText xml:space="preserve"> CITATION Alc18 \l 1033 </w:instrText>
          </w:r>
          <w:r w:rsidR="00011007" w:rsidRPr="00011007">
            <w:rPr>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b w:val="0"/>
              <w:noProof/>
              <w:color w:val="000000" w:themeColor="text1"/>
              <w:sz w:val="24"/>
              <w:szCs w:val="24"/>
              <w:shd w:val="clear" w:color="auto" w:fill="FFFFFF"/>
            </w:rPr>
            <w:t>(Alcohol and entertainment licensing, 2018)</w:t>
          </w:r>
          <w:r w:rsidR="00011007" w:rsidRPr="00011007">
            <w:rPr>
              <w:rFonts w:ascii="Arial" w:hAnsi="Arial" w:cs="Arial"/>
              <w:b w:val="0"/>
              <w:color w:val="000000" w:themeColor="text1"/>
              <w:sz w:val="24"/>
              <w:szCs w:val="24"/>
              <w:shd w:val="clear" w:color="auto" w:fill="FFFFFF"/>
              <w:lang w:val="en-GB"/>
            </w:rPr>
            <w:fldChar w:fldCharType="end"/>
          </w:r>
        </w:sdtContent>
      </w:sdt>
    </w:p>
    <w:p w:rsidR="004625CC" w:rsidRPr="00A34285" w:rsidRDefault="004625CC" w:rsidP="004625CC">
      <w:pPr>
        <w:pStyle w:val="Heading1"/>
        <w:numPr>
          <w:ilvl w:val="2"/>
          <w:numId w:val="10"/>
        </w:numPr>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r w:rsidRPr="00011007">
        <w:rPr>
          <w:rFonts w:ascii="Arial" w:hAnsi="Arial" w:cs="Arial"/>
          <w:color w:val="000000" w:themeColor="text1"/>
          <w:sz w:val="24"/>
          <w:szCs w:val="24"/>
          <w:shd w:val="clear" w:color="auto" w:fill="FFFFFF"/>
          <w:lang w:val="en-GB"/>
        </w:rPr>
        <w:t>Premises licence</w:t>
      </w:r>
      <w:r w:rsidR="00011007">
        <w:rPr>
          <w:rFonts w:ascii="Arial" w:hAnsi="Arial" w:cs="Arial"/>
          <w:b w:val="0"/>
          <w:color w:val="000000" w:themeColor="text1"/>
          <w:sz w:val="24"/>
          <w:szCs w:val="24"/>
          <w:shd w:val="clear" w:color="auto" w:fill="FFFFFF"/>
          <w:lang w:val="en-GB"/>
        </w:rPr>
        <w:t xml:space="preserve"> </w:t>
      </w:r>
      <w:sdt>
        <w:sdtPr>
          <w:rPr>
            <w:rFonts w:ascii="Arial" w:hAnsi="Arial" w:cs="Arial"/>
            <w:b w:val="0"/>
            <w:color w:val="000000" w:themeColor="text1"/>
            <w:sz w:val="24"/>
            <w:szCs w:val="24"/>
            <w:shd w:val="clear" w:color="auto" w:fill="FFFFFF"/>
            <w:lang w:val="en-GB"/>
          </w:rPr>
          <w:id w:val="-1025163739"/>
          <w:citation/>
        </w:sdtPr>
        <w:sdtContent>
          <w:r w:rsidR="00011007" w:rsidRPr="00011007">
            <w:rPr>
              <w:rFonts w:ascii="Arial" w:hAnsi="Arial" w:cs="Arial"/>
              <w:b w:val="0"/>
              <w:color w:val="000000" w:themeColor="text1"/>
              <w:sz w:val="24"/>
              <w:szCs w:val="24"/>
              <w:shd w:val="clear" w:color="auto" w:fill="FFFFFF"/>
              <w:lang w:val="en-GB"/>
            </w:rPr>
            <w:fldChar w:fldCharType="begin"/>
          </w:r>
          <w:r w:rsidR="00011007" w:rsidRPr="00011007">
            <w:rPr>
              <w:rFonts w:ascii="Arial" w:hAnsi="Arial" w:cs="Arial"/>
              <w:b w:val="0"/>
              <w:color w:val="000000" w:themeColor="text1"/>
              <w:sz w:val="24"/>
              <w:szCs w:val="24"/>
              <w:shd w:val="clear" w:color="auto" w:fill="FFFFFF"/>
            </w:rPr>
            <w:instrText xml:space="preserve"> CITATION Alc18 \l 1033 </w:instrText>
          </w:r>
          <w:r w:rsidR="00011007" w:rsidRPr="00011007">
            <w:rPr>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b w:val="0"/>
              <w:noProof/>
              <w:color w:val="000000" w:themeColor="text1"/>
              <w:sz w:val="24"/>
              <w:szCs w:val="24"/>
              <w:shd w:val="clear" w:color="auto" w:fill="FFFFFF"/>
            </w:rPr>
            <w:t>(Alcohol and entertainment licensing, 2018)</w:t>
          </w:r>
          <w:r w:rsidR="00011007" w:rsidRPr="00011007">
            <w:rPr>
              <w:rFonts w:ascii="Arial" w:hAnsi="Arial" w:cs="Arial"/>
              <w:b w:val="0"/>
              <w:color w:val="000000" w:themeColor="text1"/>
              <w:sz w:val="24"/>
              <w:szCs w:val="24"/>
              <w:shd w:val="clear" w:color="auto" w:fill="FFFFFF"/>
              <w:lang w:val="en-GB"/>
            </w:rPr>
            <w:fldChar w:fldCharType="end"/>
          </w:r>
        </w:sdtContent>
      </w:sdt>
    </w:p>
    <w:p w:rsidR="00D247D1" w:rsidRDefault="00D247D1" w:rsidP="00D247D1">
      <w:pPr>
        <w:pStyle w:val="Heading1"/>
        <w:shd w:val="clear" w:color="auto" w:fill="FFFFFF" w:themeFill="background1"/>
        <w:spacing w:before="0" w:beforeAutospacing="0" w:after="0" w:afterAutospacing="0"/>
        <w:textAlignment w:val="baseline"/>
        <w:rPr>
          <w:rFonts w:ascii="Arial" w:hAnsi="Arial" w:cs="Arial"/>
          <w:color w:val="000000" w:themeColor="text1"/>
          <w:sz w:val="24"/>
          <w:szCs w:val="24"/>
          <w:shd w:val="clear" w:color="auto" w:fill="FFFFFF"/>
          <w:lang w:val="en-GB"/>
        </w:rPr>
      </w:pPr>
    </w:p>
    <w:p w:rsidR="00D247D1" w:rsidRDefault="00D247D1" w:rsidP="00D247D1">
      <w:pPr>
        <w:pStyle w:val="Heading1"/>
        <w:numPr>
          <w:ilvl w:val="0"/>
          <w:numId w:val="10"/>
        </w:numPr>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r w:rsidRPr="00011007">
        <w:rPr>
          <w:rFonts w:ascii="Arial" w:hAnsi="Arial" w:cs="Arial"/>
          <w:color w:val="000000" w:themeColor="text1"/>
          <w:sz w:val="24"/>
          <w:szCs w:val="24"/>
          <w:shd w:val="clear" w:color="auto" w:fill="FFFFFF"/>
          <w:lang w:val="en-GB"/>
        </w:rPr>
        <w:t xml:space="preserve">It is against the law to buy alcohol from an </w:t>
      </w:r>
      <w:r w:rsidR="00A96295" w:rsidRPr="00011007">
        <w:rPr>
          <w:rFonts w:ascii="Arial" w:hAnsi="Arial" w:cs="Arial"/>
          <w:color w:val="000000" w:themeColor="text1"/>
          <w:sz w:val="24"/>
          <w:szCs w:val="24"/>
          <w:shd w:val="clear" w:color="auto" w:fill="FFFFFF"/>
          <w:lang w:val="en-GB"/>
        </w:rPr>
        <w:t>whole</w:t>
      </w:r>
      <w:r w:rsidR="00585E47" w:rsidRPr="00011007">
        <w:rPr>
          <w:rFonts w:ascii="Arial" w:hAnsi="Arial" w:cs="Arial"/>
          <w:color w:val="000000" w:themeColor="text1"/>
          <w:sz w:val="24"/>
          <w:szCs w:val="24"/>
          <w:shd w:val="clear" w:color="auto" w:fill="FFFFFF"/>
          <w:lang w:val="en-GB"/>
        </w:rPr>
        <w:t>saler</w:t>
      </w:r>
      <w:r w:rsidR="00942577" w:rsidRPr="00011007">
        <w:rPr>
          <w:rFonts w:ascii="Arial" w:hAnsi="Arial" w:cs="Arial"/>
          <w:color w:val="000000" w:themeColor="text1"/>
          <w:sz w:val="24"/>
          <w:szCs w:val="24"/>
          <w:shd w:val="clear" w:color="auto" w:fill="FFFFFF"/>
          <w:lang w:val="en-GB"/>
        </w:rPr>
        <w:t xml:space="preserve"> that doesn’t posses an obtained licence</w:t>
      </w:r>
      <w:r w:rsidR="00011007">
        <w:rPr>
          <w:rFonts w:ascii="Arial" w:hAnsi="Arial" w:cs="Arial"/>
          <w:b w:val="0"/>
          <w:color w:val="000000" w:themeColor="text1"/>
          <w:sz w:val="24"/>
          <w:szCs w:val="24"/>
          <w:shd w:val="clear" w:color="auto" w:fill="FFFFFF"/>
          <w:lang w:val="en-GB"/>
        </w:rPr>
        <w:t xml:space="preserve"> </w:t>
      </w:r>
      <w:sdt>
        <w:sdtPr>
          <w:rPr>
            <w:rFonts w:ascii="Arial" w:hAnsi="Arial" w:cs="Arial"/>
            <w:b w:val="0"/>
            <w:color w:val="000000" w:themeColor="text1"/>
            <w:sz w:val="24"/>
            <w:szCs w:val="24"/>
            <w:shd w:val="clear" w:color="auto" w:fill="FFFFFF"/>
            <w:lang w:val="en-GB"/>
          </w:rPr>
          <w:id w:val="118116534"/>
          <w:citation/>
        </w:sdtPr>
        <w:sdtContent>
          <w:r w:rsidR="00011007" w:rsidRPr="00011007">
            <w:rPr>
              <w:rFonts w:ascii="Arial" w:hAnsi="Arial" w:cs="Arial"/>
              <w:b w:val="0"/>
              <w:color w:val="000000" w:themeColor="text1"/>
              <w:sz w:val="24"/>
              <w:szCs w:val="24"/>
              <w:shd w:val="clear" w:color="auto" w:fill="FFFFFF"/>
              <w:lang w:val="en-GB"/>
            </w:rPr>
            <w:fldChar w:fldCharType="begin"/>
          </w:r>
          <w:r w:rsidR="00011007" w:rsidRPr="00011007">
            <w:rPr>
              <w:rFonts w:ascii="Arial" w:hAnsi="Arial" w:cs="Arial"/>
              <w:b w:val="0"/>
              <w:color w:val="000000" w:themeColor="text1"/>
              <w:sz w:val="24"/>
              <w:szCs w:val="24"/>
              <w:shd w:val="clear" w:color="auto" w:fill="FFFFFF"/>
            </w:rPr>
            <w:instrText xml:space="preserve"> CITATION Alc18 \l 1033 </w:instrText>
          </w:r>
          <w:r w:rsidR="00011007" w:rsidRPr="00011007">
            <w:rPr>
              <w:rFonts w:ascii="Arial" w:hAnsi="Arial" w:cs="Arial"/>
              <w:b w:val="0"/>
              <w:color w:val="000000" w:themeColor="text1"/>
              <w:sz w:val="24"/>
              <w:szCs w:val="24"/>
              <w:shd w:val="clear" w:color="auto" w:fill="FFFFFF"/>
              <w:lang w:val="en-GB"/>
            </w:rPr>
            <w:fldChar w:fldCharType="separate"/>
          </w:r>
          <w:r w:rsidR="00011007" w:rsidRPr="00011007">
            <w:rPr>
              <w:rFonts w:ascii="Arial" w:hAnsi="Arial" w:cs="Arial"/>
              <w:b w:val="0"/>
              <w:noProof/>
              <w:color w:val="000000" w:themeColor="text1"/>
              <w:sz w:val="24"/>
              <w:szCs w:val="24"/>
              <w:shd w:val="clear" w:color="auto" w:fill="FFFFFF"/>
            </w:rPr>
            <w:t>(Alcohol and entertainment licensing, 2018)</w:t>
          </w:r>
          <w:r w:rsidR="00011007" w:rsidRPr="00011007">
            <w:rPr>
              <w:rFonts w:ascii="Arial" w:hAnsi="Arial" w:cs="Arial"/>
              <w:b w:val="0"/>
              <w:color w:val="000000" w:themeColor="text1"/>
              <w:sz w:val="24"/>
              <w:szCs w:val="24"/>
              <w:shd w:val="clear" w:color="auto" w:fill="FFFFFF"/>
              <w:lang w:val="en-GB"/>
            </w:rPr>
            <w:fldChar w:fldCharType="end"/>
          </w:r>
        </w:sdtContent>
      </w:sdt>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r>
        <w:rPr>
          <w:rFonts w:ascii="Arial" w:hAnsi="Arial" w:cs="Arial"/>
          <w:b w:val="0"/>
          <w:color w:val="000000" w:themeColor="text1"/>
          <w:sz w:val="24"/>
          <w:szCs w:val="24"/>
          <w:shd w:val="clear" w:color="auto" w:fill="FFFFFF"/>
          <w:lang w:val="en-GB"/>
        </w:rPr>
        <w:t>Conclusion</w:t>
      </w:r>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p>
    <w:p w:rsidR="00F30C03" w:rsidRPr="009C3869" w:rsidRDefault="001A2E56" w:rsidP="001A2E56">
      <w:pPr>
        <w:shd w:val="clear" w:color="auto" w:fill="FFFFFF"/>
        <w:spacing w:before="100" w:beforeAutospacing="1" w:after="100" w:afterAutospacing="1" w:line="240" w:lineRule="auto"/>
        <w:rPr>
          <w:rFonts w:ascii="Arial" w:eastAsia="Times New Roman" w:hAnsi="Arial" w:cs="Arial"/>
          <w:color w:val="333333"/>
          <w:sz w:val="24"/>
          <w:szCs w:val="24"/>
          <w:lang w:val="en-GB"/>
        </w:rPr>
      </w:pPr>
      <w:r w:rsidRPr="009C3869">
        <w:rPr>
          <w:rFonts w:ascii="Arial" w:eastAsia="Times New Roman" w:hAnsi="Arial" w:cs="Arial"/>
          <w:color w:val="000000" w:themeColor="text1"/>
          <w:sz w:val="24"/>
          <w:szCs w:val="24"/>
          <w:lang w:val="en-GB"/>
        </w:rPr>
        <w:t>In conclusion, it’s very important for hotel owners and their employees to follow the laws for both the safety of the guests and evolve their business</w:t>
      </w:r>
      <w:r w:rsidRPr="009C3869">
        <w:rPr>
          <w:rFonts w:ascii="Arial" w:eastAsia="Times New Roman" w:hAnsi="Arial" w:cs="Arial"/>
          <w:color w:val="333333"/>
          <w:sz w:val="24"/>
          <w:szCs w:val="24"/>
          <w:lang w:val="en-GB"/>
        </w:rPr>
        <w:t xml:space="preserve">. If a business does not follow or break any of the rules within any of the Acts they can face dire </w:t>
      </w:r>
      <w:r w:rsidR="009C3869" w:rsidRPr="009C3869">
        <w:rPr>
          <w:rFonts w:ascii="Arial" w:eastAsia="Times New Roman" w:hAnsi="Arial" w:cs="Arial"/>
          <w:color w:val="333333"/>
          <w:sz w:val="24"/>
          <w:szCs w:val="24"/>
          <w:lang w:val="en-GB"/>
        </w:rPr>
        <w:t>conseq</w:t>
      </w:r>
      <w:r w:rsidRPr="009C3869">
        <w:rPr>
          <w:rFonts w:ascii="Arial" w:eastAsia="Times New Roman" w:hAnsi="Arial" w:cs="Arial"/>
          <w:color w:val="333333"/>
          <w:sz w:val="24"/>
          <w:szCs w:val="24"/>
          <w:lang w:val="en-GB"/>
        </w:rPr>
        <w:t xml:space="preserve">uences such as their establishment to be closed or get fined. </w:t>
      </w:r>
      <w:r w:rsidR="00A3670D" w:rsidRPr="009C3869">
        <w:rPr>
          <w:rFonts w:ascii="Arial" w:eastAsia="Times New Roman" w:hAnsi="Arial" w:cs="Arial"/>
          <w:color w:val="333333"/>
          <w:sz w:val="24"/>
          <w:szCs w:val="24"/>
          <w:lang w:val="en-GB"/>
        </w:rPr>
        <w:t>If the hotel causes damages to any of the possessions of a guest and the damage doesn’t fall within any Act, the guest can therefore sue the hotel. If the hotel staff is careless towards the safety of the guests, either the staff responsible for the carelessness faces termination or the hotel to face</w:t>
      </w:r>
      <w:r w:rsidR="009C3869" w:rsidRPr="009C3869">
        <w:rPr>
          <w:rFonts w:ascii="Arial" w:eastAsia="Times New Roman" w:hAnsi="Arial" w:cs="Arial"/>
          <w:color w:val="333333"/>
          <w:sz w:val="24"/>
          <w:szCs w:val="24"/>
          <w:lang w:val="en-GB"/>
        </w:rPr>
        <w:t xml:space="preserve"> unpleasant conseq</w:t>
      </w:r>
      <w:r w:rsidR="00A3670D" w:rsidRPr="009C3869">
        <w:rPr>
          <w:rFonts w:ascii="Arial" w:eastAsia="Times New Roman" w:hAnsi="Arial" w:cs="Arial"/>
          <w:color w:val="333333"/>
          <w:sz w:val="24"/>
          <w:szCs w:val="24"/>
          <w:lang w:val="en-GB"/>
        </w:rPr>
        <w:t>uences from either legislatives, the Press or bad reviews on the Internet. Employers should take the safety of its employees very careful, otherwise if an accident were to happen to a worker during their shift, the employer will be responsible for the damage.</w:t>
      </w:r>
      <w:r w:rsidR="00DC7B20" w:rsidRPr="009C3869">
        <w:rPr>
          <w:rFonts w:ascii="Arial" w:eastAsia="Times New Roman" w:hAnsi="Arial" w:cs="Arial"/>
          <w:color w:val="333333"/>
          <w:sz w:val="24"/>
          <w:szCs w:val="24"/>
          <w:lang w:val="en-GB"/>
        </w:rPr>
        <w:t xml:space="preserve"> If a guest’s data is used for purposes, ot</w:t>
      </w:r>
      <w:r w:rsidR="00363CF6" w:rsidRPr="009C3869">
        <w:rPr>
          <w:rFonts w:ascii="Arial" w:eastAsia="Times New Roman" w:hAnsi="Arial" w:cs="Arial"/>
          <w:color w:val="333333"/>
          <w:sz w:val="24"/>
          <w:szCs w:val="24"/>
          <w:lang w:val="en-GB"/>
        </w:rPr>
        <w:t>her than the ones allowed within GDPR, the establishment will be punished by a large fine or sentenced to court. And finally, an establishment is forbidden to sell alcoholic beverages to a citizen under the age of 18 or buying alcohol from a seller without any form of licence, required by law. In such cases, as</w:t>
      </w:r>
      <w:r w:rsidR="009C3869" w:rsidRPr="009C3869">
        <w:rPr>
          <w:rFonts w:ascii="Arial" w:eastAsia="Times New Roman" w:hAnsi="Arial" w:cs="Arial"/>
          <w:color w:val="333333"/>
          <w:sz w:val="24"/>
          <w:szCs w:val="24"/>
          <w:lang w:val="en-GB"/>
        </w:rPr>
        <w:t xml:space="preserve"> </w:t>
      </w:r>
      <w:r w:rsidR="00363CF6" w:rsidRPr="009C3869">
        <w:rPr>
          <w:rFonts w:ascii="Arial" w:eastAsia="Times New Roman" w:hAnsi="Arial" w:cs="Arial"/>
          <w:color w:val="333333"/>
          <w:sz w:val="24"/>
          <w:szCs w:val="24"/>
          <w:lang w:val="en-GB"/>
        </w:rPr>
        <w:t>in previous cases, the company will either be sentenced to pay a fine or the owner to receive a sentence.</w:t>
      </w:r>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p>
    <w:p w:rsidR="00F30C03" w:rsidRDefault="00F30C03" w:rsidP="00F30C03">
      <w:pPr>
        <w:pStyle w:val="Heading1"/>
        <w:shd w:val="clear" w:color="auto" w:fill="FFFFFF" w:themeFill="background1"/>
        <w:spacing w:before="0" w:beforeAutospacing="0" w:after="0" w:afterAutospacing="0"/>
        <w:textAlignment w:val="baseline"/>
        <w:rPr>
          <w:rFonts w:ascii="Arial" w:hAnsi="Arial" w:cs="Arial"/>
          <w:b w:val="0"/>
          <w:color w:val="000000" w:themeColor="text1"/>
          <w:sz w:val="24"/>
          <w:szCs w:val="24"/>
          <w:shd w:val="clear" w:color="auto" w:fill="FFFFFF"/>
          <w:lang w:val="en-GB"/>
        </w:rPr>
      </w:pPr>
    </w:p>
    <w:sdt>
      <w:sdtPr>
        <w:id w:val="306600973"/>
        <w:docPartObj>
          <w:docPartGallery w:val="Bibliographies"/>
          <w:docPartUnique/>
        </w:docPartObj>
      </w:sdtPr>
      <w:sdtContent>
        <w:p w:rsidR="00F30C03" w:rsidRPr="00942577" w:rsidRDefault="00F30C03" w:rsidP="00F30C03">
          <w:pPr>
            <w:pStyle w:val="Heading1"/>
            <w:rPr>
              <w:rFonts w:ascii="Arial" w:hAnsi="Arial" w:cs="Arial"/>
              <w:b w:val="0"/>
              <w:color w:val="000000" w:themeColor="text1"/>
              <w:sz w:val="24"/>
              <w:szCs w:val="24"/>
              <w:shd w:val="clear" w:color="auto" w:fill="FFFFFF"/>
              <w:lang w:val="en-GB"/>
            </w:rPr>
          </w:pPr>
        </w:p>
        <w:sdt>
          <w:sdtPr>
            <w:id w:val="1552425838"/>
            <w:docPartObj>
              <w:docPartGallery w:val="Bibliographies"/>
              <w:docPartUnique/>
            </w:docPartObj>
          </w:sdtPr>
          <w:sdtEndPr>
            <w:rPr>
              <w:rFonts w:ascii="Calibri" w:eastAsia="Calibri" w:hAnsi="Calibri"/>
              <w:b w:val="0"/>
              <w:bCs w:val="0"/>
              <w:kern w:val="0"/>
              <w:sz w:val="22"/>
              <w:szCs w:val="22"/>
            </w:rPr>
          </w:sdtEndPr>
          <w:sdtContent>
            <w:p w:rsidR="00F30C03" w:rsidRDefault="00F30C03">
              <w:pPr>
                <w:pStyle w:val="Heading1"/>
              </w:pPr>
              <w:r>
                <w:t>References</w:t>
              </w:r>
            </w:p>
            <w:sdt>
              <w:sdtPr>
                <w:id w:val="-573587230"/>
                <w:bibliography/>
              </w:sdtPr>
              <w:sdtContent>
                <w:p w:rsidR="00F30C03" w:rsidRDefault="00F30C03" w:rsidP="00F30C03">
                  <w:pPr>
                    <w:pStyle w:val="Bibliography"/>
                    <w:ind w:left="720" w:hanging="720"/>
                    <w:rPr>
                      <w:noProof/>
                      <w:sz w:val="24"/>
                      <w:szCs w:val="24"/>
                    </w:rPr>
                  </w:pPr>
                  <w:r>
                    <w:fldChar w:fldCharType="begin"/>
                  </w:r>
                  <w:r>
                    <w:instrText xml:space="preserve"> BIBLIOGRAPHY </w:instrText>
                  </w:r>
                  <w:r>
                    <w:fldChar w:fldCharType="separate"/>
                  </w:r>
                  <w:r>
                    <w:rPr>
                      <w:i/>
                      <w:iCs/>
                      <w:noProof/>
                    </w:rPr>
                    <w:t>Alcohol and entertainment licensing</w:t>
                  </w:r>
                  <w:r>
                    <w:rPr>
                      <w:noProof/>
                    </w:rPr>
                    <w:t>. (2018, 8 28). Retrieved from VisitBritain: https://www.visitbritain.org/business-advice/alcohol-and-entertainment-licensing</w:t>
                  </w:r>
                </w:p>
                <w:p w:rsidR="00F30C03" w:rsidRDefault="00F30C03" w:rsidP="00F30C03">
                  <w:pPr>
                    <w:pStyle w:val="Bibliography"/>
                    <w:ind w:left="720" w:hanging="720"/>
                    <w:rPr>
                      <w:noProof/>
                    </w:rPr>
                  </w:pPr>
                  <w:r>
                    <w:rPr>
                      <w:i/>
                      <w:iCs/>
                      <w:noProof/>
                    </w:rPr>
                    <w:t>Food safety and hygiene</w:t>
                  </w:r>
                  <w:r>
                    <w:rPr>
                      <w:noProof/>
                    </w:rPr>
                    <w:t>. (2018, 8 29). Retrieved from VisitBritain: https://www.visitbritain.org/business-advice/food-safety-and-hygiene</w:t>
                  </w:r>
                </w:p>
                <w:p w:rsidR="00F30C03" w:rsidRDefault="00F30C03" w:rsidP="00F30C03">
                  <w:pPr>
                    <w:pStyle w:val="Bibliography"/>
                    <w:ind w:left="720" w:hanging="720"/>
                    <w:rPr>
                      <w:noProof/>
                    </w:rPr>
                  </w:pPr>
                  <w:r>
                    <w:rPr>
                      <w:noProof/>
                    </w:rPr>
                    <w:t xml:space="preserve">Hayes, A. (2019, 1 24). </w:t>
                  </w:r>
                  <w:r>
                    <w:rPr>
                      <w:i/>
                      <w:iCs/>
                      <w:noProof/>
                    </w:rPr>
                    <w:t>Legislative Risk Definition</w:t>
                  </w:r>
                  <w:r>
                    <w:rPr>
                      <w:noProof/>
                    </w:rPr>
                    <w:t>. Retrieved from Investopedia: https://www.investopedia.com/terms/l/legislativerisk.asp</w:t>
                  </w:r>
                </w:p>
                <w:p w:rsidR="00F30C03" w:rsidRDefault="00F30C03" w:rsidP="00F30C03">
                  <w:pPr>
                    <w:pStyle w:val="Bibliography"/>
                    <w:ind w:left="720" w:hanging="720"/>
                    <w:rPr>
                      <w:noProof/>
                    </w:rPr>
                  </w:pPr>
                  <w:r>
                    <w:rPr>
                      <w:i/>
                      <w:iCs/>
                      <w:noProof/>
                    </w:rPr>
                    <w:t>Health and safety liabilities</w:t>
                  </w:r>
                  <w:r>
                    <w:rPr>
                      <w:noProof/>
                    </w:rPr>
                    <w:t>. (2018, 8 29). Retrieved from VisitBritain: https://www.visitbritain.org/business-advice/health-and-safety-liabilities</w:t>
                  </w:r>
                </w:p>
                <w:p w:rsidR="00F30C03" w:rsidRDefault="00F30C03" w:rsidP="00F30C03">
                  <w:pPr>
                    <w:pStyle w:val="Bibliography"/>
                    <w:ind w:left="720" w:hanging="720"/>
                    <w:rPr>
                      <w:noProof/>
                    </w:rPr>
                  </w:pPr>
                  <w:r>
                    <w:rPr>
                      <w:i/>
                      <w:iCs/>
                      <w:noProof/>
                    </w:rPr>
                    <w:t>Luggage and belongings</w:t>
                  </w:r>
                  <w:r>
                    <w:rPr>
                      <w:noProof/>
                    </w:rPr>
                    <w:t>. (2018, 8 29). Retrieved from VisitBritain: https://www.visitbritain.org/business-advice/luggage-and-belongings</w:t>
                  </w:r>
                </w:p>
                <w:p w:rsidR="00F30C03" w:rsidRDefault="00F30C03" w:rsidP="00F30C03">
                  <w:pPr>
                    <w:pStyle w:val="Bibliography"/>
                    <w:ind w:left="720" w:hanging="720"/>
                    <w:rPr>
                      <w:noProof/>
                    </w:rPr>
                  </w:pPr>
                  <w:r>
                    <w:rPr>
                      <w:i/>
                      <w:iCs/>
                      <w:noProof/>
                    </w:rPr>
                    <w:t>Registration and data protection</w:t>
                  </w:r>
                  <w:r>
                    <w:rPr>
                      <w:noProof/>
                    </w:rPr>
                    <w:t>. (2018, 8 29). Retrieved from VisitBritain: https://www.visitbritain.org/business-advice/registration-and-data-protection</w:t>
                  </w:r>
                </w:p>
                <w:p w:rsidR="00F30C03" w:rsidRDefault="00F30C03" w:rsidP="00F30C03">
                  <w:pPr>
                    <w:pStyle w:val="Bibliography"/>
                    <w:ind w:left="720" w:hanging="720"/>
                    <w:rPr>
                      <w:noProof/>
                    </w:rPr>
                  </w:pPr>
                  <w:r>
                    <w:rPr>
                      <w:i/>
                      <w:iCs/>
                      <w:noProof/>
                    </w:rPr>
                    <w:t>Safety management</w:t>
                  </w:r>
                  <w:r>
                    <w:rPr>
                      <w:noProof/>
                    </w:rPr>
                    <w:t>. (2018, 8 30). Retrieved from VisitBritain: https://www.visitbritain.org/business-advice/safety-management</w:t>
                  </w:r>
                </w:p>
                <w:p w:rsidR="00F30C03" w:rsidRDefault="00F30C03" w:rsidP="00F30C03">
                  <w:pPr>
                    <w:pStyle w:val="Bibliography"/>
                    <w:ind w:left="720" w:hanging="720"/>
                    <w:rPr>
                      <w:noProof/>
                    </w:rPr>
                  </w:pPr>
                  <w:r>
                    <w:rPr>
                      <w:i/>
                      <w:iCs/>
                      <w:noProof/>
                    </w:rPr>
                    <w:t>VisitBritain</w:t>
                  </w:r>
                  <w:r>
                    <w:rPr>
                      <w:noProof/>
                    </w:rPr>
                    <w:t>. (2018, 8 29). Retrieved from Luggage and belongings: https://www.visitbritain.org/business-advice/luggage-and-belongings</w:t>
                  </w:r>
                </w:p>
                <w:p w:rsidR="00F30C03" w:rsidRDefault="00F30C03" w:rsidP="00F30C03">
                  <w:r>
                    <w:rPr>
                      <w:b/>
                      <w:bCs/>
                      <w:noProof/>
                    </w:rPr>
                    <w:fldChar w:fldCharType="end"/>
                  </w:r>
                </w:p>
              </w:sdtContent>
            </w:sdt>
          </w:sdtContent>
        </w:sdt>
        <w:p w:rsidR="00D96F9E" w:rsidRPr="00D96F9E" w:rsidRDefault="00D96F9E" w:rsidP="00D96F9E">
          <w:pPr>
            <w:shd w:val="clear" w:color="auto" w:fill="FFFFFF" w:themeFill="background1"/>
            <w:rPr>
              <w:rFonts w:ascii="Arial" w:hAnsi="Arial" w:cs="Arial"/>
              <w:color w:val="000000" w:themeColor="text1"/>
              <w:sz w:val="24"/>
              <w:szCs w:val="24"/>
              <w:shd w:val="clear" w:color="auto" w:fill="FFFFFF"/>
              <w:lang w:val="en-GB"/>
            </w:rPr>
          </w:pPr>
        </w:p>
      </w:sdtContent>
    </w:sdt>
    <w:sectPr w:rsidR="00D96F9E" w:rsidRPr="00D96F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D2DCD"/>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783289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B7E65D3"/>
    <w:multiLevelType w:val="hybridMultilevel"/>
    <w:tmpl w:val="3EEC4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1959B9"/>
    <w:multiLevelType w:val="hybridMultilevel"/>
    <w:tmpl w:val="96165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4A7E3B"/>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A2927C9"/>
    <w:multiLevelType w:val="multilevel"/>
    <w:tmpl w:val="EA1C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B023E8"/>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1A60D6B"/>
    <w:multiLevelType w:val="hybridMultilevel"/>
    <w:tmpl w:val="CBE213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A3288A"/>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C391D12"/>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CCC2C50"/>
    <w:multiLevelType w:val="hybridMultilevel"/>
    <w:tmpl w:val="84808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2"/>
  </w:num>
  <w:num w:numId="5">
    <w:abstractNumId w:val="8"/>
  </w:num>
  <w:num w:numId="6">
    <w:abstractNumId w:val="1"/>
  </w:num>
  <w:num w:numId="7">
    <w:abstractNumId w:val="4"/>
  </w:num>
  <w:num w:numId="8">
    <w:abstractNumId w:val="0"/>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9CA"/>
    <w:rsid w:val="00011007"/>
    <w:rsid w:val="0005135E"/>
    <w:rsid w:val="000C7150"/>
    <w:rsid w:val="00151B58"/>
    <w:rsid w:val="001A2E56"/>
    <w:rsid w:val="00293AC9"/>
    <w:rsid w:val="00363CF6"/>
    <w:rsid w:val="003A0E82"/>
    <w:rsid w:val="004076AF"/>
    <w:rsid w:val="004625CC"/>
    <w:rsid w:val="0051620A"/>
    <w:rsid w:val="00585E47"/>
    <w:rsid w:val="005D2370"/>
    <w:rsid w:val="006D2F0B"/>
    <w:rsid w:val="007219C1"/>
    <w:rsid w:val="008419CA"/>
    <w:rsid w:val="00897797"/>
    <w:rsid w:val="00942577"/>
    <w:rsid w:val="00956A18"/>
    <w:rsid w:val="009C3869"/>
    <w:rsid w:val="00A34285"/>
    <w:rsid w:val="00A3670D"/>
    <w:rsid w:val="00A96295"/>
    <w:rsid w:val="00B0764C"/>
    <w:rsid w:val="00B24E18"/>
    <w:rsid w:val="00B251FD"/>
    <w:rsid w:val="00B32A59"/>
    <w:rsid w:val="00BA42AB"/>
    <w:rsid w:val="00BF601D"/>
    <w:rsid w:val="00C059A4"/>
    <w:rsid w:val="00C24571"/>
    <w:rsid w:val="00C646F4"/>
    <w:rsid w:val="00CB4F58"/>
    <w:rsid w:val="00D247D1"/>
    <w:rsid w:val="00D96F9E"/>
    <w:rsid w:val="00DC28A9"/>
    <w:rsid w:val="00DC7B20"/>
    <w:rsid w:val="00E818E3"/>
    <w:rsid w:val="00F00CC0"/>
    <w:rsid w:val="00F30C03"/>
    <w:rsid w:val="00F32292"/>
    <w:rsid w:val="00F80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25B35"/>
  <w15:chartTrackingRefBased/>
  <w15:docId w15:val="{9C0224B9-2536-4672-BBE1-46E32DC7F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571"/>
    <w:rPr>
      <w:rFonts w:ascii="Calibri" w:eastAsia="Calibri" w:hAnsi="Calibri" w:cs="Times New Roman"/>
    </w:rPr>
  </w:style>
  <w:style w:type="paragraph" w:styleId="Heading1">
    <w:name w:val="heading 1"/>
    <w:basedOn w:val="Normal"/>
    <w:link w:val="Heading1Char"/>
    <w:uiPriority w:val="9"/>
    <w:qFormat/>
    <w:rsid w:val="005D2370"/>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AC9"/>
    <w:pPr>
      <w:ind w:left="720"/>
      <w:contextualSpacing/>
    </w:pPr>
  </w:style>
  <w:style w:type="character" w:styleId="Strong">
    <w:name w:val="Strong"/>
    <w:basedOn w:val="DefaultParagraphFont"/>
    <w:uiPriority w:val="22"/>
    <w:qFormat/>
    <w:rsid w:val="000C7150"/>
    <w:rPr>
      <w:b/>
      <w:bCs/>
    </w:rPr>
  </w:style>
  <w:style w:type="character" w:customStyle="1" w:styleId="Heading1Char">
    <w:name w:val="Heading 1 Char"/>
    <w:basedOn w:val="DefaultParagraphFont"/>
    <w:link w:val="Heading1"/>
    <w:uiPriority w:val="9"/>
    <w:rsid w:val="005D2370"/>
    <w:rPr>
      <w:rFonts w:ascii="Times New Roman" w:eastAsia="Times New Roman" w:hAnsi="Times New Roman" w:cs="Times New Roman"/>
      <w:b/>
      <w:bCs/>
      <w:kern w:val="36"/>
      <w:sz w:val="48"/>
      <w:szCs w:val="48"/>
    </w:rPr>
  </w:style>
  <w:style w:type="paragraph" w:styleId="Bibliography">
    <w:name w:val="Bibliography"/>
    <w:basedOn w:val="Normal"/>
    <w:next w:val="Normal"/>
    <w:uiPriority w:val="37"/>
    <w:unhideWhenUsed/>
    <w:rsid w:val="00F30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94984">
      <w:bodyDiv w:val="1"/>
      <w:marLeft w:val="0"/>
      <w:marRight w:val="0"/>
      <w:marTop w:val="0"/>
      <w:marBottom w:val="0"/>
      <w:divBdr>
        <w:top w:val="none" w:sz="0" w:space="0" w:color="auto"/>
        <w:left w:val="none" w:sz="0" w:space="0" w:color="auto"/>
        <w:bottom w:val="none" w:sz="0" w:space="0" w:color="auto"/>
        <w:right w:val="none" w:sz="0" w:space="0" w:color="auto"/>
      </w:divBdr>
    </w:div>
    <w:div w:id="275526182">
      <w:bodyDiv w:val="1"/>
      <w:marLeft w:val="0"/>
      <w:marRight w:val="0"/>
      <w:marTop w:val="0"/>
      <w:marBottom w:val="0"/>
      <w:divBdr>
        <w:top w:val="none" w:sz="0" w:space="0" w:color="auto"/>
        <w:left w:val="none" w:sz="0" w:space="0" w:color="auto"/>
        <w:bottom w:val="none" w:sz="0" w:space="0" w:color="auto"/>
        <w:right w:val="none" w:sz="0" w:space="0" w:color="auto"/>
      </w:divBdr>
    </w:div>
    <w:div w:id="336350773">
      <w:bodyDiv w:val="1"/>
      <w:marLeft w:val="0"/>
      <w:marRight w:val="0"/>
      <w:marTop w:val="0"/>
      <w:marBottom w:val="0"/>
      <w:divBdr>
        <w:top w:val="none" w:sz="0" w:space="0" w:color="auto"/>
        <w:left w:val="none" w:sz="0" w:space="0" w:color="auto"/>
        <w:bottom w:val="none" w:sz="0" w:space="0" w:color="auto"/>
        <w:right w:val="none" w:sz="0" w:space="0" w:color="auto"/>
      </w:divBdr>
    </w:div>
    <w:div w:id="341783181">
      <w:bodyDiv w:val="1"/>
      <w:marLeft w:val="0"/>
      <w:marRight w:val="0"/>
      <w:marTop w:val="0"/>
      <w:marBottom w:val="0"/>
      <w:divBdr>
        <w:top w:val="none" w:sz="0" w:space="0" w:color="auto"/>
        <w:left w:val="none" w:sz="0" w:space="0" w:color="auto"/>
        <w:bottom w:val="none" w:sz="0" w:space="0" w:color="auto"/>
        <w:right w:val="none" w:sz="0" w:space="0" w:color="auto"/>
      </w:divBdr>
    </w:div>
    <w:div w:id="375785789">
      <w:bodyDiv w:val="1"/>
      <w:marLeft w:val="0"/>
      <w:marRight w:val="0"/>
      <w:marTop w:val="0"/>
      <w:marBottom w:val="0"/>
      <w:divBdr>
        <w:top w:val="none" w:sz="0" w:space="0" w:color="auto"/>
        <w:left w:val="none" w:sz="0" w:space="0" w:color="auto"/>
        <w:bottom w:val="none" w:sz="0" w:space="0" w:color="auto"/>
        <w:right w:val="none" w:sz="0" w:space="0" w:color="auto"/>
      </w:divBdr>
    </w:div>
    <w:div w:id="388069603">
      <w:bodyDiv w:val="1"/>
      <w:marLeft w:val="0"/>
      <w:marRight w:val="0"/>
      <w:marTop w:val="0"/>
      <w:marBottom w:val="0"/>
      <w:divBdr>
        <w:top w:val="none" w:sz="0" w:space="0" w:color="auto"/>
        <w:left w:val="none" w:sz="0" w:space="0" w:color="auto"/>
        <w:bottom w:val="none" w:sz="0" w:space="0" w:color="auto"/>
        <w:right w:val="none" w:sz="0" w:space="0" w:color="auto"/>
      </w:divBdr>
    </w:div>
    <w:div w:id="403793673">
      <w:bodyDiv w:val="1"/>
      <w:marLeft w:val="0"/>
      <w:marRight w:val="0"/>
      <w:marTop w:val="0"/>
      <w:marBottom w:val="0"/>
      <w:divBdr>
        <w:top w:val="none" w:sz="0" w:space="0" w:color="auto"/>
        <w:left w:val="none" w:sz="0" w:space="0" w:color="auto"/>
        <w:bottom w:val="none" w:sz="0" w:space="0" w:color="auto"/>
        <w:right w:val="none" w:sz="0" w:space="0" w:color="auto"/>
      </w:divBdr>
    </w:div>
    <w:div w:id="499665859">
      <w:bodyDiv w:val="1"/>
      <w:marLeft w:val="0"/>
      <w:marRight w:val="0"/>
      <w:marTop w:val="0"/>
      <w:marBottom w:val="0"/>
      <w:divBdr>
        <w:top w:val="none" w:sz="0" w:space="0" w:color="auto"/>
        <w:left w:val="none" w:sz="0" w:space="0" w:color="auto"/>
        <w:bottom w:val="none" w:sz="0" w:space="0" w:color="auto"/>
        <w:right w:val="none" w:sz="0" w:space="0" w:color="auto"/>
      </w:divBdr>
    </w:div>
    <w:div w:id="565071854">
      <w:bodyDiv w:val="1"/>
      <w:marLeft w:val="0"/>
      <w:marRight w:val="0"/>
      <w:marTop w:val="0"/>
      <w:marBottom w:val="0"/>
      <w:divBdr>
        <w:top w:val="none" w:sz="0" w:space="0" w:color="auto"/>
        <w:left w:val="none" w:sz="0" w:space="0" w:color="auto"/>
        <w:bottom w:val="none" w:sz="0" w:space="0" w:color="auto"/>
        <w:right w:val="none" w:sz="0" w:space="0" w:color="auto"/>
      </w:divBdr>
    </w:div>
    <w:div w:id="653683247">
      <w:bodyDiv w:val="1"/>
      <w:marLeft w:val="0"/>
      <w:marRight w:val="0"/>
      <w:marTop w:val="0"/>
      <w:marBottom w:val="0"/>
      <w:divBdr>
        <w:top w:val="none" w:sz="0" w:space="0" w:color="auto"/>
        <w:left w:val="none" w:sz="0" w:space="0" w:color="auto"/>
        <w:bottom w:val="none" w:sz="0" w:space="0" w:color="auto"/>
        <w:right w:val="none" w:sz="0" w:space="0" w:color="auto"/>
      </w:divBdr>
    </w:div>
    <w:div w:id="806432892">
      <w:bodyDiv w:val="1"/>
      <w:marLeft w:val="0"/>
      <w:marRight w:val="0"/>
      <w:marTop w:val="0"/>
      <w:marBottom w:val="0"/>
      <w:divBdr>
        <w:top w:val="none" w:sz="0" w:space="0" w:color="auto"/>
        <w:left w:val="none" w:sz="0" w:space="0" w:color="auto"/>
        <w:bottom w:val="none" w:sz="0" w:space="0" w:color="auto"/>
        <w:right w:val="none" w:sz="0" w:space="0" w:color="auto"/>
      </w:divBdr>
    </w:div>
    <w:div w:id="876549405">
      <w:bodyDiv w:val="1"/>
      <w:marLeft w:val="0"/>
      <w:marRight w:val="0"/>
      <w:marTop w:val="0"/>
      <w:marBottom w:val="0"/>
      <w:divBdr>
        <w:top w:val="none" w:sz="0" w:space="0" w:color="auto"/>
        <w:left w:val="none" w:sz="0" w:space="0" w:color="auto"/>
        <w:bottom w:val="none" w:sz="0" w:space="0" w:color="auto"/>
        <w:right w:val="none" w:sz="0" w:space="0" w:color="auto"/>
      </w:divBdr>
    </w:div>
    <w:div w:id="884147435">
      <w:bodyDiv w:val="1"/>
      <w:marLeft w:val="0"/>
      <w:marRight w:val="0"/>
      <w:marTop w:val="0"/>
      <w:marBottom w:val="0"/>
      <w:divBdr>
        <w:top w:val="none" w:sz="0" w:space="0" w:color="auto"/>
        <w:left w:val="none" w:sz="0" w:space="0" w:color="auto"/>
        <w:bottom w:val="none" w:sz="0" w:space="0" w:color="auto"/>
        <w:right w:val="none" w:sz="0" w:space="0" w:color="auto"/>
      </w:divBdr>
    </w:div>
    <w:div w:id="983856632">
      <w:bodyDiv w:val="1"/>
      <w:marLeft w:val="0"/>
      <w:marRight w:val="0"/>
      <w:marTop w:val="0"/>
      <w:marBottom w:val="0"/>
      <w:divBdr>
        <w:top w:val="none" w:sz="0" w:space="0" w:color="auto"/>
        <w:left w:val="none" w:sz="0" w:space="0" w:color="auto"/>
        <w:bottom w:val="none" w:sz="0" w:space="0" w:color="auto"/>
        <w:right w:val="none" w:sz="0" w:space="0" w:color="auto"/>
      </w:divBdr>
    </w:div>
    <w:div w:id="1075664547">
      <w:bodyDiv w:val="1"/>
      <w:marLeft w:val="0"/>
      <w:marRight w:val="0"/>
      <w:marTop w:val="0"/>
      <w:marBottom w:val="0"/>
      <w:divBdr>
        <w:top w:val="none" w:sz="0" w:space="0" w:color="auto"/>
        <w:left w:val="none" w:sz="0" w:space="0" w:color="auto"/>
        <w:bottom w:val="none" w:sz="0" w:space="0" w:color="auto"/>
        <w:right w:val="none" w:sz="0" w:space="0" w:color="auto"/>
      </w:divBdr>
    </w:div>
    <w:div w:id="1112481378">
      <w:bodyDiv w:val="1"/>
      <w:marLeft w:val="0"/>
      <w:marRight w:val="0"/>
      <w:marTop w:val="0"/>
      <w:marBottom w:val="0"/>
      <w:divBdr>
        <w:top w:val="none" w:sz="0" w:space="0" w:color="auto"/>
        <w:left w:val="none" w:sz="0" w:space="0" w:color="auto"/>
        <w:bottom w:val="none" w:sz="0" w:space="0" w:color="auto"/>
        <w:right w:val="none" w:sz="0" w:space="0" w:color="auto"/>
      </w:divBdr>
    </w:div>
    <w:div w:id="1133906273">
      <w:bodyDiv w:val="1"/>
      <w:marLeft w:val="0"/>
      <w:marRight w:val="0"/>
      <w:marTop w:val="0"/>
      <w:marBottom w:val="0"/>
      <w:divBdr>
        <w:top w:val="none" w:sz="0" w:space="0" w:color="auto"/>
        <w:left w:val="none" w:sz="0" w:space="0" w:color="auto"/>
        <w:bottom w:val="none" w:sz="0" w:space="0" w:color="auto"/>
        <w:right w:val="none" w:sz="0" w:space="0" w:color="auto"/>
      </w:divBdr>
    </w:div>
    <w:div w:id="1248033348">
      <w:bodyDiv w:val="1"/>
      <w:marLeft w:val="0"/>
      <w:marRight w:val="0"/>
      <w:marTop w:val="0"/>
      <w:marBottom w:val="0"/>
      <w:divBdr>
        <w:top w:val="none" w:sz="0" w:space="0" w:color="auto"/>
        <w:left w:val="none" w:sz="0" w:space="0" w:color="auto"/>
        <w:bottom w:val="none" w:sz="0" w:space="0" w:color="auto"/>
        <w:right w:val="none" w:sz="0" w:space="0" w:color="auto"/>
      </w:divBdr>
    </w:div>
    <w:div w:id="1371757745">
      <w:bodyDiv w:val="1"/>
      <w:marLeft w:val="0"/>
      <w:marRight w:val="0"/>
      <w:marTop w:val="0"/>
      <w:marBottom w:val="0"/>
      <w:divBdr>
        <w:top w:val="none" w:sz="0" w:space="0" w:color="auto"/>
        <w:left w:val="none" w:sz="0" w:space="0" w:color="auto"/>
        <w:bottom w:val="none" w:sz="0" w:space="0" w:color="auto"/>
        <w:right w:val="none" w:sz="0" w:space="0" w:color="auto"/>
      </w:divBdr>
    </w:div>
    <w:div w:id="1418790624">
      <w:bodyDiv w:val="1"/>
      <w:marLeft w:val="0"/>
      <w:marRight w:val="0"/>
      <w:marTop w:val="0"/>
      <w:marBottom w:val="0"/>
      <w:divBdr>
        <w:top w:val="none" w:sz="0" w:space="0" w:color="auto"/>
        <w:left w:val="none" w:sz="0" w:space="0" w:color="auto"/>
        <w:bottom w:val="none" w:sz="0" w:space="0" w:color="auto"/>
        <w:right w:val="none" w:sz="0" w:space="0" w:color="auto"/>
      </w:divBdr>
    </w:div>
    <w:div w:id="1507285478">
      <w:bodyDiv w:val="1"/>
      <w:marLeft w:val="0"/>
      <w:marRight w:val="0"/>
      <w:marTop w:val="0"/>
      <w:marBottom w:val="0"/>
      <w:divBdr>
        <w:top w:val="none" w:sz="0" w:space="0" w:color="auto"/>
        <w:left w:val="none" w:sz="0" w:space="0" w:color="auto"/>
        <w:bottom w:val="none" w:sz="0" w:space="0" w:color="auto"/>
        <w:right w:val="none" w:sz="0" w:space="0" w:color="auto"/>
      </w:divBdr>
    </w:div>
    <w:div w:id="1609384627">
      <w:bodyDiv w:val="1"/>
      <w:marLeft w:val="0"/>
      <w:marRight w:val="0"/>
      <w:marTop w:val="0"/>
      <w:marBottom w:val="0"/>
      <w:divBdr>
        <w:top w:val="none" w:sz="0" w:space="0" w:color="auto"/>
        <w:left w:val="none" w:sz="0" w:space="0" w:color="auto"/>
        <w:bottom w:val="none" w:sz="0" w:space="0" w:color="auto"/>
        <w:right w:val="none" w:sz="0" w:space="0" w:color="auto"/>
      </w:divBdr>
    </w:div>
    <w:div w:id="1618441339">
      <w:bodyDiv w:val="1"/>
      <w:marLeft w:val="0"/>
      <w:marRight w:val="0"/>
      <w:marTop w:val="0"/>
      <w:marBottom w:val="0"/>
      <w:divBdr>
        <w:top w:val="none" w:sz="0" w:space="0" w:color="auto"/>
        <w:left w:val="none" w:sz="0" w:space="0" w:color="auto"/>
        <w:bottom w:val="none" w:sz="0" w:space="0" w:color="auto"/>
        <w:right w:val="none" w:sz="0" w:space="0" w:color="auto"/>
      </w:divBdr>
    </w:div>
    <w:div w:id="1730303332">
      <w:bodyDiv w:val="1"/>
      <w:marLeft w:val="0"/>
      <w:marRight w:val="0"/>
      <w:marTop w:val="0"/>
      <w:marBottom w:val="0"/>
      <w:divBdr>
        <w:top w:val="none" w:sz="0" w:space="0" w:color="auto"/>
        <w:left w:val="none" w:sz="0" w:space="0" w:color="auto"/>
        <w:bottom w:val="none" w:sz="0" w:space="0" w:color="auto"/>
        <w:right w:val="none" w:sz="0" w:space="0" w:color="auto"/>
      </w:divBdr>
    </w:div>
    <w:div w:id="1797334544">
      <w:bodyDiv w:val="1"/>
      <w:marLeft w:val="0"/>
      <w:marRight w:val="0"/>
      <w:marTop w:val="0"/>
      <w:marBottom w:val="0"/>
      <w:divBdr>
        <w:top w:val="none" w:sz="0" w:space="0" w:color="auto"/>
        <w:left w:val="none" w:sz="0" w:space="0" w:color="auto"/>
        <w:bottom w:val="none" w:sz="0" w:space="0" w:color="auto"/>
        <w:right w:val="none" w:sz="0" w:space="0" w:color="auto"/>
      </w:divBdr>
    </w:div>
    <w:div w:id="1820419329">
      <w:bodyDiv w:val="1"/>
      <w:marLeft w:val="0"/>
      <w:marRight w:val="0"/>
      <w:marTop w:val="0"/>
      <w:marBottom w:val="0"/>
      <w:divBdr>
        <w:top w:val="none" w:sz="0" w:space="0" w:color="auto"/>
        <w:left w:val="none" w:sz="0" w:space="0" w:color="auto"/>
        <w:bottom w:val="none" w:sz="0" w:space="0" w:color="auto"/>
        <w:right w:val="none" w:sz="0" w:space="0" w:color="auto"/>
      </w:divBdr>
    </w:div>
    <w:div w:id="2041662787">
      <w:bodyDiv w:val="1"/>
      <w:marLeft w:val="0"/>
      <w:marRight w:val="0"/>
      <w:marTop w:val="0"/>
      <w:marBottom w:val="0"/>
      <w:divBdr>
        <w:top w:val="none" w:sz="0" w:space="0" w:color="auto"/>
        <w:left w:val="none" w:sz="0" w:space="0" w:color="auto"/>
        <w:bottom w:val="none" w:sz="0" w:space="0" w:color="auto"/>
        <w:right w:val="none" w:sz="0" w:space="0" w:color="auto"/>
      </w:divBdr>
    </w:div>
    <w:div w:id="2082486007">
      <w:bodyDiv w:val="1"/>
      <w:marLeft w:val="0"/>
      <w:marRight w:val="0"/>
      <w:marTop w:val="0"/>
      <w:marBottom w:val="0"/>
      <w:divBdr>
        <w:top w:val="none" w:sz="0" w:space="0" w:color="auto"/>
        <w:left w:val="none" w:sz="0" w:space="0" w:color="auto"/>
        <w:bottom w:val="none" w:sz="0" w:space="0" w:color="auto"/>
        <w:right w:val="none" w:sz="0" w:space="0" w:color="auto"/>
      </w:divBdr>
    </w:div>
    <w:div w:id="211860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Hay19</b:Tag>
    <b:SourceType>InternetSite</b:SourceType>
    <b:Guid>{A3F25B3C-0AE5-487E-9889-31D62726DD57}</b:Guid>
    <b:Author>
      <b:Author>
        <b:NameList>
          <b:Person>
            <b:Last>Hayes</b:Last>
            <b:First>A.</b:First>
          </b:Person>
        </b:NameList>
      </b:Author>
    </b:Author>
    <b:Title>Legislative Risk Definition</b:Title>
    <b:InternetSiteTitle>Investopedia</b:InternetSiteTitle>
    <b:Year>2019</b:Year>
    <b:Month>1</b:Month>
    <b:Day>24</b:Day>
    <b:URL>https://www.investopedia.com/terms/l/legislativerisk.asp</b:URL>
    <b:RefOrder>1</b:RefOrder>
  </b:Source>
  <b:Source>
    <b:Tag>Vis18</b:Tag>
    <b:SourceType>InternetSite</b:SourceType>
    <b:Guid>{EEFFCBBA-38B9-4EE2-AB7A-C7C713B93253}</b:Guid>
    <b:Title>VisitBritain</b:Title>
    <b:InternetSiteTitle>Luggage and belongings</b:InternetSiteTitle>
    <b:Year>2018</b:Year>
    <b:Month>8</b:Month>
    <b:Day>29</b:Day>
    <b:URL>https://www.visitbritain.org/business-advice/luggage-and-belongings</b:URL>
    <b:RefOrder>8</b:RefOrder>
  </b:Source>
  <b:Source>
    <b:Tag>Saf18</b:Tag>
    <b:SourceType>InternetSite</b:SourceType>
    <b:Guid>{5F772128-24C4-4A3A-8323-41CF2B4ABD02}</b:Guid>
    <b:Title>Safety management</b:Title>
    <b:InternetSiteTitle>VisitBritain</b:InternetSiteTitle>
    <b:Year>2018</b:Year>
    <b:Month>8</b:Month>
    <b:Day>30</b:Day>
    <b:URL>https://www.visitbritain.org/business-advice/safety-management</b:URL>
    <b:RefOrder>4</b:RefOrder>
  </b:Source>
  <b:Source>
    <b:Tag>Reg</b:Tag>
    <b:SourceType>InternetSite</b:SourceType>
    <b:Guid>{8560FC02-A072-4DB9-AD2B-A1913D8A8D57}</b:Guid>
    <b:Title>Registration and data protection</b:Title>
    <b:InternetSiteTitle>VisitBritain</b:InternetSiteTitle>
    <b:URL>https://www.visitbritain.org/business-advice/registration-and-data-protection</b:URL>
    <b:Year>2018</b:Year>
    <b:Month>8</b:Month>
    <b:Day>29</b:Day>
    <b:RefOrder>6</b:RefOrder>
  </b:Source>
  <b:Source>
    <b:Tag>Lug18</b:Tag>
    <b:SourceType>InternetSite</b:SourceType>
    <b:Guid>{EFC06BE8-064A-4F8B-B656-659DDB47464D}</b:Guid>
    <b:Title>Luggage and belongings</b:Title>
    <b:InternetSiteTitle>VisitBritain</b:InternetSiteTitle>
    <b:Year>2018</b:Year>
    <b:Month>8</b:Month>
    <b:Day>29</b:Day>
    <b:URL>https://www.visitbritain.org/business-advice/luggage-and-belongings</b:URL>
    <b:RefOrder>2</b:RefOrder>
  </b:Source>
  <b:Source>
    <b:Tag>Hea18</b:Tag>
    <b:SourceType>InternetSite</b:SourceType>
    <b:Guid>{1FE25A24-BAF3-43E3-ADF8-9022251E619F}</b:Guid>
    <b:Title>Health and safety liabilities</b:Title>
    <b:InternetSiteTitle>VisitBritain</b:InternetSiteTitle>
    <b:Year>2018</b:Year>
    <b:Month>8</b:Month>
    <b:Day>29</b:Day>
    <b:URL>https://www.visitbritain.org/business-advice/health-and-safety-liabilities</b:URL>
    <b:RefOrder>3</b:RefOrder>
  </b:Source>
  <b:Source>
    <b:Tag>Foo18</b:Tag>
    <b:SourceType>InternetSite</b:SourceType>
    <b:Guid>{0B77B151-CC30-4CC3-8825-2F012710E3F2}</b:Guid>
    <b:Title>Food safety and hygiene</b:Title>
    <b:InternetSiteTitle>VisitBritain</b:InternetSiteTitle>
    <b:Year>2018</b:Year>
    <b:Month>8</b:Month>
    <b:Day>29</b:Day>
    <b:URL>https://www.visitbritain.org/business-advice/food-safety-and-hygiene</b:URL>
    <b:RefOrder>5</b:RefOrder>
  </b:Source>
  <b:Source>
    <b:Tag>Alc18</b:Tag>
    <b:SourceType>InternetSite</b:SourceType>
    <b:Guid>{25DE67CE-0487-47C9-B17B-69946DB2EC25}</b:Guid>
    <b:Title>Alcohol and entertainment licensing</b:Title>
    <b:InternetSiteTitle>VisitBritain</b:InternetSiteTitle>
    <b:Year>2018</b:Year>
    <b:Month>8</b:Month>
    <b:Day>28</b:Day>
    <b:URL>https://www.visitbritain.org/business-advice/alcohol-and-entertainment-licensing</b:URL>
    <b:RefOrder>7</b:RefOrder>
  </b:Source>
</b:Sources>
</file>

<file path=customXml/itemProps1.xml><?xml version="1.0" encoding="utf-8"?>
<ds:datastoreItem xmlns:ds="http://schemas.openxmlformats.org/officeDocument/2006/customXml" ds:itemID="{68C34450-1D7C-4E1D-8409-DB97A5F0A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7</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39</cp:revision>
  <dcterms:created xsi:type="dcterms:W3CDTF">2019-03-31T21:18:00Z</dcterms:created>
  <dcterms:modified xsi:type="dcterms:W3CDTF">2019-03-31T22:49:00Z</dcterms:modified>
</cp:coreProperties>
</file>