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54962" w14:textId="77777777" w:rsidR="00BC4678" w:rsidRPr="00F91922" w:rsidRDefault="00BC4678"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Critically evaluate equality and equity and consider their potential implications for society and individuals.  Include theory and use examples in your submission.</w:t>
      </w:r>
    </w:p>
    <w:p w14:paraId="590D0E5D" w14:textId="7F05AE2B" w:rsidR="00BC4678" w:rsidRPr="00F91922" w:rsidRDefault="00BC4678" w:rsidP="00F91922">
      <w:pPr>
        <w:spacing w:line="360" w:lineRule="auto"/>
        <w:jc w:val="both"/>
        <w:rPr>
          <w:rFonts w:ascii="Times New Roman" w:hAnsi="Times New Roman" w:cs="Times New Roman"/>
          <w:sz w:val="24"/>
          <w:szCs w:val="24"/>
          <w:lang w:val="en-US"/>
        </w:rPr>
      </w:pPr>
    </w:p>
    <w:p w14:paraId="4DF3144A" w14:textId="03BA3749" w:rsidR="002552CB" w:rsidRPr="00F91922" w:rsidRDefault="002552CB"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 xml:space="preserve">This piece of work will focus on disability being one of the protected characteristics under The Equality Act 2010, hereinafter called the ‘Act’ (part 2 C1).  Whilst </w:t>
      </w:r>
      <w:r w:rsidR="005222F4" w:rsidRPr="00F91922">
        <w:rPr>
          <w:rFonts w:ascii="Times New Roman" w:hAnsi="Times New Roman" w:cs="Times New Roman"/>
          <w:sz w:val="24"/>
          <w:szCs w:val="24"/>
          <w:lang w:val="en-US"/>
        </w:rPr>
        <w:t>focusing</w:t>
      </w:r>
      <w:r w:rsidRPr="00F91922">
        <w:rPr>
          <w:rFonts w:ascii="Times New Roman" w:hAnsi="Times New Roman" w:cs="Times New Roman"/>
          <w:sz w:val="24"/>
          <w:szCs w:val="24"/>
          <w:lang w:val="en-US"/>
        </w:rPr>
        <w:t xml:space="preserve"> this piece of work </w:t>
      </w:r>
      <w:r w:rsidR="00C6195F">
        <w:rPr>
          <w:rFonts w:ascii="Times New Roman" w:hAnsi="Times New Roman" w:cs="Times New Roman"/>
          <w:sz w:val="24"/>
          <w:szCs w:val="24"/>
          <w:lang w:val="en-US"/>
        </w:rPr>
        <w:t>on</w:t>
      </w:r>
      <w:r w:rsidRPr="00F91922">
        <w:rPr>
          <w:rFonts w:ascii="Times New Roman" w:hAnsi="Times New Roman" w:cs="Times New Roman"/>
          <w:sz w:val="24"/>
          <w:szCs w:val="24"/>
          <w:lang w:val="en-US"/>
        </w:rPr>
        <w:t xml:space="preserve"> those that are considered to have a disability </w:t>
      </w:r>
      <w:r w:rsidR="00C6195F">
        <w:rPr>
          <w:rFonts w:ascii="Times New Roman" w:hAnsi="Times New Roman" w:cs="Times New Roman"/>
          <w:sz w:val="24"/>
          <w:szCs w:val="24"/>
          <w:lang w:val="en-US"/>
        </w:rPr>
        <w:t xml:space="preserve">and the potential implications for them as individuals and society </w:t>
      </w:r>
      <w:r w:rsidRPr="00F91922">
        <w:rPr>
          <w:rFonts w:ascii="Times New Roman" w:hAnsi="Times New Roman" w:cs="Times New Roman"/>
          <w:sz w:val="24"/>
          <w:szCs w:val="24"/>
          <w:lang w:val="en-US"/>
        </w:rPr>
        <w:t xml:space="preserve">it will examine the definition of equality and equity (Bronfenbrenner, 1973; </w:t>
      </w: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proofErr w:type="spellStart"/>
      <w:r w:rsidRPr="00F91922">
        <w:rPr>
          <w:rFonts w:ascii="Times New Roman" w:hAnsi="Times New Roman" w:cs="Times New Roman"/>
          <w:sz w:val="24"/>
          <w:szCs w:val="24"/>
          <w:lang w:val="en-US"/>
        </w:rPr>
        <w:t>Hau</w:t>
      </w:r>
      <w:r w:rsidR="00E44B62" w:rsidRPr="00F91922">
        <w:rPr>
          <w:rFonts w:ascii="Times New Roman" w:hAnsi="Times New Roman" w:cs="Times New Roman"/>
          <w:sz w:val="24"/>
          <w:szCs w:val="24"/>
          <w:lang w:val="en-US"/>
        </w:rPr>
        <w:t>x</w:t>
      </w:r>
      <w:proofErr w:type="spellEnd"/>
      <w:r w:rsidRPr="00F91922">
        <w:rPr>
          <w:rFonts w:ascii="Times New Roman" w:hAnsi="Times New Roman" w:cs="Times New Roman"/>
          <w:sz w:val="24"/>
          <w:szCs w:val="24"/>
          <w:lang w:val="en-US"/>
        </w:rPr>
        <w:t xml:space="preserve">, May and Wright, 2016; Kennedy, 2013) prior to briefly evaluating the definitions of disability and how this affects the definition provided under the Act </w:t>
      </w:r>
      <w:r w:rsidR="00E44B62" w:rsidRPr="00F91922">
        <w:rPr>
          <w:rFonts w:ascii="Times New Roman" w:hAnsi="Times New Roman" w:cs="Times New Roman"/>
          <w:sz w:val="24"/>
          <w:szCs w:val="24"/>
          <w:lang w:val="en-US"/>
        </w:rPr>
        <w:t>(</w:t>
      </w:r>
      <w:r w:rsidRPr="00F91922">
        <w:rPr>
          <w:rFonts w:ascii="Times New Roman" w:hAnsi="Times New Roman" w:cs="Times New Roman"/>
          <w:sz w:val="24"/>
          <w:szCs w:val="24"/>
          <w:lang w:val="en-US"/>
        </w:rPr>
        <w:t>Lawson and Orchard, 2021; Hodkinson, 2019; Llewellyn and Hogan, 2000</w:t>
      </w:r>
      <w:r w:rsidRPr="00F91922">
        <w:rPr>
          <w:rFonts w:ascii="Times New Roman" w:hAnsi="Times New Roman" w:cs="Times New Roman"/>
          <w:sz w:val="24"/>
          <w:szCs w:val="24"/>
        </w:rPr>
        <w:t>)</w:t>
      </w:r>
      <w:r w:rsidRPr="00F91922">
        <w:rPr>
          <w:rFonts w:ascii="Times New Roman" w:hAnsi="Times New Roman" w:cs="Times New Roman"/>
          <w:sz w:val="24"/>
          <w:szCs w:val="24"/>
          <w:lang w:val="en-US"/>
        </w:rPr>
        <w:t xml:space="preserve">.  It will then briefly discuss two major models of disability critically evaluating how </w:t>
      </w:r>
      <w:r w:rsidR="005222F4" w:rsidRPr="00F91922">
        <w:rPr>
          <w:rFonts w:ascii="Times New Roman" w:hAnsi="Times New Roman" w:cs="Times New Roman"/>
          <w:sz w:val="24"/>
          <w:szCs w:val="24"/>
          <w:lang w:val="en-US"/>
        </w:rPr>
        <w:t>such models</w:t>
      </w:r>
      <w:r w:rsidRPr="00F91922">
        <w:rPr>
          <w:rFonts w:ascii="Times New Roman" w:hAnsi="Times New Roman" w:cs="Times New Roman"/>
          <w:sz w:val="24"/>
          <w:szCs w:val="24"/>
          <w:lang w:val="en-US"/>
        </w:rPr>
        <w:t xml:space="preserve"> influence legislation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Betts, </w:t>
      </w:r>
      <w:proofErr w:type="spellStart"/>
      <w:r w:rsidRPr="00F91922">
        <w:rPr>
          <w:rFonts w:ascii="Times New Roman" w:hAnsi="Times New Roman" w:cs="Times New Roman"/>
          <w:sz w:val="24"/>
          <w:szCs w:val="24"/>
        </w:rPr>
        <w:t>Odeyemi</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Odeyemi</w:t>
      </w:r>
      <w:proofErr w:type="spellEnd"/>
      <w:r w:rsidRPr="00F91922">
        <w:rPr>
          <w:rFonts w:ascii="Times New Roman" w:hAnsi="Times New Roman" w:cs="Times New Roman"/>
          <w:sz w:val="24"/>
          <w:szCs w:val="24"/>
        </w:rPr>
        <w:t xml:space="preserve">, 2019) </w:t>
      </w:r>
      <w:r w:rsidRPr="00F91922">
        <w:rPr>
          <w:rFonts w:ascii="Times New Roman" w:hAnsi="Times New Roman" w:cs="Times New Roman"/>
          <w:sz w:val="24"/>
          <w:szCs w:val="24"/>
          <w:lang w:val="en-US"/>
        </w:rPr>
        <w:t xml:space="preserve">prior to discussing </w:t>
      </w:r>
      <w:r w:rsidR="005222F4" w:rsidRPr="00F91922">
        <w:rPr>
          <w:rFonts w:ascii="Times New Roman" w:hAnsi="Times New Roman" w:cs="Times New Roman"/>
          <w:sz w:val="24"/>
          <w:szCs w:val="24"/>
          <w:lang w:val="en-US"/>
        </w:rPr>
        <w:t xml:space="preserve">examples of </w:t>
      </w:r>
      <w:r w:rsidRPr="00F91922">
        <w:rPr>
          <w:rFonts w:ascii="Times New Roman" w:hAnsi="Times New Roman" w:cs="Times New Roman"/>
          <w:sz w:val="24"/>
          <w:szCs w:val="24"/>
          <w:lang w:val="en-US"/>
        </w:rPr>
        <w:t>how those with disabilities strive to achieve equality and equity</w:t>
      </w:r>
      <w:r w:rsidR="005222F4" w:rsidRPr="00F91922">
        <w:rPr>
          <w:rFonts w:ascii="Times New Roman" w:hAnsi="Times New Roman" w:cs="Times New Roman"/>
          <w:sz w:val="24"/>
          <w:szCs w:val="24"/>
          <w:lang w:val="en-US"/>
        </w:rPr>
        <w:t xml:space="preserve">.  These examples will </w:t>
      </w:r>
      <w:r w:rsidRPr="00F91922">
        <w:rPr>
          <w:rFonts w:ascii="Times New Roman" w:hAnsi="Times New Roman" w:cs="Times New Roman"/>
          <w:sz w:val="24"/>
          <w:szCs w:val="24"/>
          <w:lang w:val="en-US"/>
        </w:rPr>
        <w:t xml:space="preserve">primarily </w:t>
      </w:r>
      <w:r w:rsidR="005222F4" w:rsidRPr="00F91922">
        <w:rPr>
          <w:rFonts w:ascii="Times New Roman" w:hAnsi="Times New Roman" w:cs="Times New Roman"/>
          <w:sz w:val="24"/>
          <w:szCs w:val="24"/>
          <w:lang w:val="en-US"/>
        </w:rPr>
        <w:t xml:space="preserve">focus on barriers </w:t>
      </w:r>
      <w:r w:rsidRPr="00F91922">
        <w:rPr>
          <w:rFonts w:ascii="Times New Roman" w:hAnsi="Times New Roman" w:cs="Times New Roman"/>
          <w:sz w:val="24"/>
          <w:szCs w:val="24"/>
          <w:lang w:val="en-US"/>
        </w:rPr>
        <w:t xml:space="preserve">within </w:t>
      </w:r>
      <w:r w:rsidR="005222F4" w:rsidRPr="00F91922">
        <w:rPr>
          <w:rFonts w:ascii="Times New Roman" w:hAnsi="Times New Roman" w:cs="Times New Roman"/>
          <w:sz w:val="24"/>
          <w:szCs w:val="24"/>
          <w:lang w:val="en-US"/>
        </w:rPr>
        <w:t xml:space="preserve">an </w:t>
      </w:r>
      <w:r w:rsidRPr="00F91922">
        <w:rPr>
          <w:rFonts w:ascii="Times New Roman" w:hAnsi="Times New Roman" w:cs="Times New Roman"/>
          <w:sz w:val="24"/>
          <w:szCs w:val="24"/>
          <w:lang w:val="en-US"/>
        </w:rPr>
        <w:t xml:space="preserve">educational </w:t>
      </w:r>
      <w:r w:rsidR="005222F4" w:rsidRPr="00F91922">
        <w:rPr>
          <w:rFonts w:ascii="Times New Roman" w:hAnsi="Times New Roman" w:cs="Times New Roman"/>
          <w:sz w:val="24"/>
          <w:szCs w:val="24"/>
          <w:lang w:val="en-US"/>
        </w:rPr>
        <w:t xml:space="preserve">setting but by way of illustration will briefly looking at the </w:t>
      </w:r>
      <w:r w:rsidR="00C6195F" w:rsidRPr="00F91922">
        <w:rPr>
          <w:rFonts w:ascii="Times New Roman" w:hAnsi="Times New Roman" w:cs="Times New Roman"/>
          <w:sz w:val="24"/>
          <w:szCs w:val="24"/>
          <w:lang w:val="en-US"/>
        </w:rPr>
        <w:t>hurdles</w:t>
      </w:r>
      <w:r w:rsidR="005222F4" w:rsidRPr="00F91922">
        <w:rPr>
          <w:rFonts w:ascii="Times New Roman" w:hAnsi="Times New Roman" w:cs="Times New Roman"/>
          <w:sz w:val="24"/>
          <w:szCs w:val="24"/>
          <w:lang w:val="en-US"/>
        </w:rPr>
        <w:t xml:space="preserve"> faced by people with disabilities in other settings to highlight the social reproduction of inequality.  </w:t>
      </w:r>
    </w:p>
    <w:p w14:paraId="17F7A02F" w14:textId="77777777" w:rsidR="005A45BE" w:rsidRPr="00F91922" w:rsidRDefault="005A45BE" w:rsidP="00F91922">
      <w:pPr>
        <w:spacing w:line="360" w:lineRule="auto"/>
        <w:jc w:val="both"/>
        <w:rPr>
          <w:rFonts w:ascii="Times New Roman" w:hAnsi="Times New Roman" w:cs="Times New Roman"/>
          <w:sz w:val="24"/>
          <w:szCs w:val="24"/>
          <w:lang w:val="en-US"/>
        </w:rPr>
      </w:pPr>
    </w:p>
    <w:p w14:paraId="64ECF6DA" w14:textId="32EE7022" w:rsidR="00BC4678" w:rsidRPr="00F91922" w:rsidRDefault="00BC4678" w:rsidP="00F91922">
      <w:pPr>
        <w:spacing w:line="360" w:lineRule="auto"/>
        <w:jc w:val="both"/>
        <w:rPr>
          <w:rFonts w:ascii="Times New Roman" w:hAnsi="Times New Roman" w:cs="Times New Roman"/>
          <w:sz w:val="24"/>
          <w:szCs w:val="24"/>
          <w:lang w:val="en-US"/>
        </w:rPr>
      </w:pPr>
      <w:bookmarkStart w:id="0" w:name="_Hlk97042430"/>
      <w:r w:rsidRPr="00F91922">
        <w:rPr>
          <w:rFonts w:ascii="Times New Roman" w:hAnsi="Times New Roman" w:cs="Times New Roman"/>
          <w:sz w:val="24"/>
          <w:szCs w:val="24"/>
        </w:rPr>
        <w:t xml:space="preserve">Bronfenbrenner (1973 p. 9) argues that the use of the words ‘equality and equity are widely confused’ and whilst </w:t>
      </w:r>
      <w:proofErr w:type="spellStart"/>
      <w:r w:rsidRPr="00F91922">
        <w:rPr>
          <w:rFonts w:ascii="Times New Roman" w:hAnsi="Times New Roman" w:cs="Times New Roman"/>
          <w:sz w:val="24"/>
          <w:szCs w:val="24"/>
        </w:rPr>
        <w:t>Alcock</w:t>
      </w:r>
      <w:proofErr w:type="spellEnd"/>
      <w:r w:rsidR="002552CB"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et al.</w:t>
      </w:r>
      <w:r w:rsidRPr="00F91922">
        <w:rPr>
          <w:rFonts w:ascii="Times New Roman" w:hAnsi="Times New Roman" w:cs="Times New Roman"/>
          <w:sz w:val="24"/>
          <w:szCs w:val="24"/>
        </w:rPr>
        <w:t xml:space="preserve"> (2016 p.28) turn to a mathematical explanation attempting to define equality describing it as ‘the relationship between two distinguishable elements of equal value’ the ‘confusion’ (Bronfenbrenner, 1973 p.10) surrounding the need to tackle equality and equity continues to perplex both academics and lay people</w:t>
      </w:r>
      <w:r w:rsidR="005A45BE" w:rsidRPr="00F91922">
        <w:rPr>
          <w:rFonts w:ascii="Times New Roman" w:hAnsi="Times New Roman" w:cs="Times New Roman"/>
          <w:sz w:val="24"/>
          <w:szCs w:val="24"/>
        </w:rPr>
        <w:t xml:space="preserve"> alike</w:t>
      </w:r>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2016).  Kennedy (2013 p. 53) seek</w:t>
      </w:r>
      <w:r w:rsidR="005A45BE" w:rsidRPr="00F91922">
        <w:rPr>
          <w:rFonts w:ascii="Times New Roman" w:hAnsi="Times New Roman" w:cs="Times New Roman"/>
          <w:sz w:val="24"/>
          <w:szCs w:val="24"/>
        </w:rPr>
        <w:t>ing</w:t>
      </w:r>
      <w:r w:rsidRPr="00F91922">
        <w:rPr>
          <w:rFonts w:ascii="Times New Roman" w:hAnsi="Times New Roman" w:cs="Times New Roman"/>
          <w:sz w:val="24"/>
          <w:szCs w:val="24"/>
        </w:rPr>
        <w:t xml:space="preserve"> to provide clarification </w:t>
      </w:r>
      <w:r w:rsidR="005A45BE" w:rsidRPr="00F91922">
        <w:rPr>
          <w:rFonts w:ascii="Times New Roman" w:hAnsi="Times New Roman" w:cs="Times New Roman"/>
          <w:sz w:val="24"/>
          <w:szCs w:val="24"/>
        </w:rPr>
        <w:t>defines</w:t>
      </w:r>
      <w:r w:rsidRPr="00F91922">
        <w:rPr>
          <w:rFonts w:ascii="Times New Roman" w:hAnsi="Times New Roman" w:cs="Times New Roman"/>
          <w:sz w:val="24"/>
          <w:szCs w:val="24"/>
        </w:rPr>
        <w:t xml:space="preserve"> equality as ‘treating people the same’ whereas ‘equity is concerned with fairness and treating people according to need’ but as equality is influenced by ‘economic, political, social and ideological values’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2016 p. 37) and those in power take a ’subjective’ judgement as to what constitutes equality (Bronfenbrenner, 1973 p.9) legislation often falls short of providing equality to all leaving equitable remedies outside the remit of possibility (Lawson, 2010; Bronfenbrenner, 1973;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2016).  </w:t>
      </w:r>
      <w:r w:rsidRPr="00F91922">
        <w:rPr>
          <w:rFonts w:ascii="Times New Roman" w:hAnsi="Times New Roman" w:cs="Times New Roman"/>
          <w:sz w:val="24"/>
          <w:szCs w:val="24"/>
          <w:lang w:val="en-US"/>
        </w:rPr>
        <w:t>The Equality Act 20</w:t>
      </w:r>
      <w:r w:rsidR="00A44B10" w:rsidRPr="00F91922">
        <w:rPr>
          <w:rFonts w:ascii="Times New Roman" w:hAnsi="Times New Roman" w:cs="Times New Roman"/>
          <w:sz w:val="24"/>
          <w:szCs w:val="24"/>
          <w:lang w:val="en-US"/>
        </w:rPr>
        <w:t>1</w:t>
      </w:r>
      <w:r w:rsidRPr="00F91922">
        <w:rPr>
          <w:rFonts w:ascii="Times New Roman" w:hAnsi="Times New Roman" w:cs="Times New Roman"/>
          <w:sz w:val="24"/>
          <w:szCs w:val="24"/>
          <w:lang w:val="en-US"/>
        </w:rPr>
        <w:t>0 enacted in April 2010 sought to create a single framework to address inequality bringing together previous anti-discrimination laws into one single piece of legislation (</w:t>
      </w: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2016).  The Equality Act 20</w:t>
      </w:r>
      <w:r w:rsidR="00A44B10" w:rsidRPr="00F91922">
        <w:rPr>
          <w:rFonts w:ascii="Times New Roman" w:hAnsi="Times New Roman" w:cs="Times New Roman"/>
          <w:sz w:val="24"/>
          <w:szCs w:val="24"/>
          <w:lang w:val="en-US"/>
        </w:rPr>
        <w:t>1</w:t>
      </w:r>
      <w:r w:rsidRPr="00F91922">
        <w:rPr>
          <w:rFonts w:ascii="Times New Roman" w:hAnsi="Times New Roman" w:cs="Times New Roman"/>
          <w:sz w:val="24"/>
          <w:szCs w:val="24"/>
          <w:lang w:val="en-US"/>
        </w:rPr>
        <w:t xml:space="preserve">0 (C1) was put in place to increase opportunities for those that have one of the nine </w:t>
      </w:r>
      <w:r w:rsidRPr="00F91922">
        <w:rPr>
          <w:rFonts w:ascii="Times New Roman" w:hAnsi="Times New Roman" w:cs="Times New Roman"/>
          <w:sz w:val="24"/>
          <w:szCs w:val="24"/>
          <w:lang w:val="en-US"/>
        </w:rPr>
        <w:lastRenderedPageBreak/>
        <w:t>protected characteristics being age, disability, gender reassignment, marriage and civil partnership, race, religion or religious belief</w:t>
      </w:r>
      <w:r w:rsidR="00A44B10" w:rsidRPr="00F91922">
        <w:rPr>
          <w:rFonts w:ascii="Times New Roman" w:hAnsi="Times New Roman" w:cs="Times New Roman"/>
          <w:sz w:val="24"/>
          <w:szCs w:val="24"/>
          <w:lang w:val="en-US"/>
        </w:rPr>
        <w:t xml:space="preserve"> and </w:t>
      </w:r>
      <w:r w:rsidRPr="00F91922">
        <w:rPr>
          <w:rFonts w:ascii="Times New Roman" w:hAnsi="Times New Roman" w:cs="Times New Roman"/>
          <w:sz w:val="24"/>
          <w:szCs w:val="24"/>
          <w:lang w:val="en-US"/>
        </w:rPr>
        <w:t xml:space="preserve">sex and sexual orientation with a view to reducing ‘socio-economic inequalities’ for these groups that have suffered discrimination (Equality Act, 2010 C15).  </w:t>
      </w:r>
    </w:p>
    <w:bookmarkEnd w:id="0"/>
    <w:p w14:paraId="16F4C67A" w14:textId="476EF290" w:rsidR="00BC4678" w:rsidRPr="00F91922" w:rsidRDefault="00BC4678" w:rsidP="00F91922">
      <w:pPr>
        <w:spacing w:line="360" w:lineRule="auto"/>
        <w:jc w:val="both"/>
        <w:rPr>
          <w:rFonts w:ascii="Times New Roman" w:hAnsi="Times New Roman" w:cs="Times New Roman"/>
          <w:sz w:val="24"/>
          <w:szCs w:val="24"/>
          <w:lang w:val="en-US"/>
        </w:rPr>
      </w:pPr>
    </w:p>
    <w:p w14:paraId="2BFC0CCB" w14:textId="7F83991D" w:rsidR="00BC4678" w:rsidRPr="00F91922" w:rsidRDefault="00BC4678" w:rsidP="00F91922">
      <w:pPr>
        <w:spacing w:line="360" w:lineRule="auto"/>
        <w:jc w:val="both"/>
        <w:rPr>
          <w:rFonts w:ascii="Times New Roman" w:hAnsi="Times New Roman" w:cs="Times New Roman"/>
          <w:sz w:val="24"/>
          <w:szCs w:val="24"/>
          <w:lang w:val="en-US"/>
        </w:rPr>
      </w:pPr>
    </w:p>
    <w:p w14:paraId="724F6C13" w14:textId="3B1A9556" w:rsidR="00BC4678" w:rsidRPr="00F91922" w:rsidRDefault="00BC4678"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The Act defines someone as being disabled if they have a ‘physical or mental</w:t>
      </w:r>
      <w:r w:rsidR="00A44B10" w:rsidRPr="00F91922">
        <w:rPr>
          <w:rFonts w:ascii="Times New Roman" w:hAnsi="Times New Roman" w:cs="Times New Roman"/>
          <w:sz w:val="24"/>
          <w:szCs w:val="24"/>
          <w:lang w:val="en-US"/>
        </w:rPr>
        <w:t xml:space="preserve">’ impairment </w:t>
      </w:r>
      <w:r w:rsidRPr="00F91922">
        <w:rPr>
          <w:rFonts w:ascii="Times New Roman" w:hAnsi="Times New Roman" w:cs="Times New Roman"/>
          <w:sz w:val="24"/>
          <w:szCs w:val="24"/>
          <w:lang w:val="en-US"/>
        </w:rPr>
        <w:t xml:space="preserve">which ‘has a substantial and long-term adverse effect’ on their ‘ability to carry out normal day-to-day activities’ (Equality Act, 2010 C1, 6).  The World Health Organization (WHO), whilst failing to provide an authoritative definition refers to how a disability results in someone being negatively affected, during their ‘interaction’ by ‘personal and environmental factors’ either ‘temporarily or permanently’ (WHO, 2022).  The WHO (2022) </w:t>
      </w:r>
      <w:r w:rsidR="00C6195F">
        <w:rPr>
          <w:rFonts w:ascii="Times New Roman" w:hAnsi="Times New Roman" w:cs="Times New Roman"/>
          <w:sz w:val="24"/>
          <w:szCs w:val="24"/>
          <w:lang w:val="en-US"/>
        </w:rPr>
        <w:t>quote</w:t>
      </w:r>
      <w:r w:rsidRPr="00F91922">
        <w:rPr>
          <w:rFonts w:ascii="Times New Roman" w:hAnsi="Times New Roman" w:cs="Times New Roman"/>
          <w:sz w:val="24"/>
          <w:szCs w:val="24"/>
          <w:lang w:val="en-US"/>
        </w:rPr>
        <w:t xml:space="preserve"> that approximately fifteen percent of the population globally suffer with a disability, a number which they argue is increasing</w:t>
      </w:r>
      <w:r w:rsidR="005A45BE" w:rsidRPr="00F91922">
        <w:rPr>
          <w:rFonts w:ascii="Times New Roman" w:hAnsi="Times New Roman" w:cs="Times New Roman"/>
          <w:sz w:val="24"/>
          <w:szCs w:val="24"/>
          <w:lang w:val="en-US"/>
        </w:rPr>
        <w:t xml:space="preserve"> illustrat</w:t>
      </w:r>
      <w:r w:rsidR="00C6195F">
        <w:rPr>
          <w:rFonts w:ascii="Times New Roman" w:hAnsi="Times New Roman" w:cs="Times New Roman"/>
          <w:sz w:val="24"/>
          <w:szCs w:val="24"/>
          <w:lang w:val="en-US"/>
        </w:rPr>
        <w:t>ing</w:t>
      </w:r>
      <w:r w:rsidR="005A45BE" w:rsidRPr="00F91922">
        <w:rPr>
          <w:rFonts w:ascii="Times New Roman" w:hAnsi="Times New Roman" w:cs="Times New Roman"/>
          <w:sz w:val="24"/>
          <w:szCs w:val="24"/>
          <w:lang w:val="en-US"/>
        </w:rPr>
        <w:t xml:space="preserve"> the need for protection for this group.  L</w:t>
      </w:r>
      <w:r w:rsidRPr="00F91922">
        <w:rPr>
          <w:rFonts w:ascii="Times New Roman" w:hAnsi="Times New Roman" w:cs="Times New Roman"/>
          <w:sz w:val="24"/>
          <w:szCs w:val="24"/>
          <w:lang w:val="en-US"/>
        </w:rPr>
        <w:t>egislation in the United Kingdom (UK)</w:t>
      </w:r>
      <w:r w:rsidR="00A44B10" w:rsidRPr="00F91922">
        <w:rPr>
          <w:rFonts w:ascii="Times New Roman" w:hAnsi="Times New Roman" w:cs="Times New Roman"/>
          <w:sz w:val="24"/>
          <w:szCs w:val="24"/>
          <w:lang w:val="en-US"/>
        </w:rPr>
        <w:t xml:space="preserve"> </w:t>
      </w:r>
      <w:r w:rsidR="005A45BE" w:rsidRPr="00F91922">
        <w:rPr>
          <w:rFonts w:ascii="Times New Roman" w:hAnsi="Times New Roman" w:cs="Times New Roman"/>
          <w:sz w:val="24"/>
          <w:szCs w:val="24"/>
          <w:lang w:val="en-US"/>
        </w:rPr>
        <w:t xml:space="preserve">deviating slightly from the </w:t>
      </w:r>
      <w:r w:rsidR="006548FE" w:rsidRPr="00F91922">
        <w:rPr>
          <w:rFonts w:ascii="Times New Roman" w:hAnsi="Times New Roman" w:cs="Times New Roman"/>
          <w:sz w:val="24"/>
          <w:szCs w:val="24"/>
          <w:lang w:val="en-US"/>
        </w:rPr>
        <w:t xml:space="preserve">explanation of someone who has a disability set out by the WHO </w:t>
      </w:r>
      <w:r w:rsidR="00C6195F">
        <w:rPr>
          <w:rFonts w:ascii="Times New Roman" w:hAnsi="Times New Roman" w:cs="Times New Roman"/>
          <w:sz w:val="24"/>
          <w:szCs w:val="24"/>
          <w:lang w:val="en-US"/>
        </w:rPr>
        <w:t>stating</w:t>
      </w:r>
      <w:r w:rsidRPr="00F91922">
        <w:rPr>
          <w:rFonts w:ascii="Times New Roman" w:hAnsi="Times New Roman" w:cs="Times New Roman"/>
          <w:sz w:val="24"/>
          <w:szCs w:val="24"/>
          <w:lang w:val="en-US"/>
        </w:rPr>
        <w:t xml:space="preserve"> there is a requirement for a disability to have a ‘long-term adverse effect’ on a person’s ‘ability to carry out normal day-to-day activities’ (Equality Act, 2010 C1, 6</w:t>
      </w:r>
      <w:proofErr w:type="gramStart"/>
      <w:r w:rsidRPr="00F91922">
        <w:rPr>
          <w:rFonts w:ascii="Times New Roman" w:hAnsi="Times New Roman" w:cs="Times New Roman"/>
          <w:sz w:val="24"/>
          <w:szCs w:val="24"/>
          <w:lang w:val="en-US"/>
        </w:rPr>
        <w:t xml:space="preserve">) </w:t>
      </w:r>
      <w:r w:rsidR="006548FE" w:rsidRPr="00F91922">
        <w:rPr>
          <w:rFonts w:ascii="Times New Roman" w:hAnsi="Times New Roman" w:cs="Times New Roman"/>
          <w:sz w:val="24"/>
          <w:szCs w:val="24"/>
          <w:lang w:val="en-US"/>
        </w:rPr>
        <w:t>.</w:t>
      </w:r>
      <w:proofErr w:type="gramEnd"/>
      <w:r w:rsidR="006548FE" w:rsidRPr="00F91922">
        <w:rPr>
          <w:rFonts w:ascii="Times New Roman" w:hAnsi="Times New Roman" w:cs="Times New Roman"/>
          <w:sz w:val="24"/>
          <w:szCs w:val="24"/>
          <w:lang w:val="en-US"/>
        </w:rPr>
        <w:t xml:space="preserve">  </w:t>
      </w:r>
      <w:r w:rsidR="005A45BE" w:rsidRPr="00F91922">
        <w:rPr>
          <w:rFonts w:ascii="Times New Roman" w:hAnsi="Times New Roman" w:cs="Times New Roman"/>
          <w:sz w:val="24"/>
          <w:szCs w:val="24"/>
          <w:lang w:val="en-US"/>
        </w:rPr>
        <w:t>Th</w:t>
      </w:r>
      <w:r w:rsidR="006548FE" w:rsidRPr="00F91922">
        <w:rPr>
          <w:rFonts w:ascii="Times New Roman" w:hAnsi="Times New Roman" w:cs="Times New Roman"/>
          <w:sz w:val="24"/>
          <w:szCs w:val="24"/>
          <w:lang w:val="en-US"/>
        </w:rPr>
        <w:t xml:space="preserve">e </w:t>
      </w:r>
      <w:r w:rsidR="005A45BE" w:rsidRPr="00F91922">
        <w:rPr>
          <w:rFonts w:ascii="Times New Roman" w:hAnsi="Times New Roman" w:cs="Times New Roman"/>
          <w:sz w:val="24"/>
          <w:szCs w:val="24"/>
          <w:lang w:val="en-US"/>
        </w:rPr>
        <w:t xml:space="preserve">obligations set out within the Equality Act (2010) often lead to nuanced interpretations of what is required of </w:t>
      </w:r>
      <w:r w:rsidR="006548FE" w:rsidRPr="00F91922">
        <w:rPr>
          <w:rFonts w:ascii="Times New Roman" w:hAnsi="Times New Roman" w:cs="Times New Roman"/>
          <w:sz w:val="24"/>
          <w:szCs w:val="24"/>
          <w:lang w:val="en-US"/>
        </w:rPr>
        <w:t xml:space="preserve">society </w:t>
      </w:r>
      <w:proofErr w:type="gramStart"/>
      <w:r w:rsidR="005A45BE" w:rsidRPr="00F91922">
        <w:rPr>
          <w:rFonts w:ascii="Times New Roman" w:hAnsi="Times New Roman" w:cs="Times New Roman"/>
          <w:sz w:val="24"/>
          <w:szCs w:val="24"/>
          <w:lang w:val="en-US"/>
        </w:rPr>
        <w:t>in order to</w:t>
      </w:r>
      <w:proofErr w:type="gramEnd"/>
      <w:r w:rsidR="005A45BE" w:rsidRPr="00F91922">
        <w:rPr>
          <w:rFonts w:ascii="Times New Roman" w:hAnsi="Times New Roman" w:cs="Times New Roman"/>
          <w:sz w:val="24"/>
          <w:szCs w:val="24"/>
          <w:lang w:val="en-US"/>
        </w:rPr>
        <w:t xml:space="preserve"> achieve ‘equality of opportunity’ for those who fall under the heading of having a disability (Equality Act, 2010 C15)</w:t>
      </w:r>
      <w:r w:rsidR="006548FE" w:rsidRPr="00F91922">
        <w:rPr>
          <w:rFonts w:ascii="Times New Roman" w:hAnsi="Times New Roman" w:cs="Times New Roman"/>
          <w:sz w:val="24"/>
          <w:szCs w:val="24"/>
          <w:lang w:val="en-US"/>
        </w:rPr>
        <w:t xml:space="preserve"> and those that may suffer a temporary disability are excluded from any protection under the Act (</w:t>
      </w:r>
      <w:proofErr w:type="spellStart"/>
      <w:r w:rsidR="006548FE" w:rsidRPr="00F91922">
        <w:rPr>
          <w:rFonts w:ascii="Times New Roman" w:hAnsi="Times New Roman" w:cs="Times New Roman"/>
          <w:sz w:val="24"/>
          <w:szCs w:val="24"/>
          <w:lang w:val="en-US"/>
        </w:rPr>
        <w:t>Alcock</w:t>
      </w:r>
      <w:proofErr w:type="spellEnd"/>
      <w:r w:rsidR="006548FE" w:rsidRPr="00F91922">
        <w:rPr>
          <w:rFonts w:ascii="Times New Roman" w:hAnsi="Times New Roman" w:cs="Times New Roman"/>
          <w:sz w:val="24"/>
          <w:szCs w:val="24"/>
          <w:lang w:val="en-US"/>
        </w:rPr>
        <w:t xml:space="preserve"> </w:t>
      </w:r>
      <w:r w:rsidR="006548FE" w:rsidRPr="00F91922">
        <w:rPr>
          <w:rFonts w:ascii="Times New Roman" w:hAnsi="Times New Roman" w:cs="Times New Roman"/>
          <w:i/>
          <w:iCs/>
          <w:sz w:val="24"/>
          <w:szCs w:val="24"/>
          <w:lang w:val="en-US"/>
        </w:rPr>
        <w:t xml:space="preserve">et al., </w:t>
      </w:r>
      <w:r w:rsidR="006548FE" w:rsidRPr="00F91922">
        <w:rPr>
          <w:rFonts w:ascii="Times New Roman" w:hAnsi="Times New Roman" w:cs="Times New Roman"/>
          <w:sz w:val="24"/>
          <w:szCs w:val="24"/>
          <w:lang w:val="en-US"/>
        </w:rPr>
        <w:t xml:space="preserve">2016; </w:t>
      </w:r>
      <w:proofErr w:type="spellStart"/>
      <w:r w:rsidR="006548FE" w:rsidRPr="00F91922">
        <w:rPr>
          <w:rFonts w:ascii="Times New Roman" w:hAnsi="Times New Roman" w:cs="Times New Roman"/>
          <w:sz w:val="24"/>
          <w:szCs w:val="24"/>
          <w:lang w:val="en-US"/>
        </w:rPr>
        <w:t>Roulstone</w:t>
      </w:r>
      <w:proofErr w:type="spellEnd"/>
      <w:r w:rsidR="006548FE" w:rsidRPr="00F91922">
        <w:rPr>
          <w:rFonts w:ascii="Times New Roman" w:hAnsi="Times New Roman" w:cs="Times New Roman"/>
          <w:sz w:val="24"/>
          <w:szCs w:val="24"/>
          <w:lang w:val="en-US"/>
        </w:rPr>
        <w:t xml:space="preserve"> and </w:t>
      </w:r>
      <w:proofErr w:type="spellStart"/>
      <w:r w:rsidR="006548FE" w:rsidRPr="00F91922">
        <w:rPr>
          <w:rFonts w:ascii="Times New Roman" w:hAnsi="Times New Roman" w:cs="Times New Roman"/>
          <w:sz w:val="24"/>
          <w:szCs w:val="24"/>
          <w:lang w:val="en-US"/>
        </w:rPr>
        <w:t>Prideaux</w:t>
      </w:r>
      <w:proofErr w:type="spellEnd"/>
      <w:r w:rsidR="006548FE" w:rsidRPr="00F91922">
        <w:rPr>
          <w:rFonts w:ascii="Times New Roman" w:hAnsi="Times New Roman" w:cs="Times New Roman"/>
          <w:sz w:val="24"/>
          <w:szCs w:val="24"/>
          <w:lang w:val="en-US"/>
        </w:rPr>
        <w:t xml:space="preserve">, 2012).  </w:t>
      </w:r>
    </w:p>
    <w:p w14:paraId="7B48C67B" w14:textId="232523C7" w:rsidR="00BC4678" w:rsidRPr="00F91922" w:rsidRDefault="00BC4678" w:rsidP="00F91922">
      <w:pPr>
        <w:spacing w:line="360" w:lineRule="auto"/>
        <w:jc w:val="both"/>
        <w:rPr>
          <w:rFonts w:ascii="Times New Roman" w:hAnsi="Times New Roman" w:cs="Times New Roman"/>
          <w:sz w:val="24"/>
          <w:szCs w:val="24"/>
          <w:lang w:val="en-US"/>
        </w:rPr>
      </w:pPr>
    </w:p>
    <w:p w14:paraId="13B6AF3E" w14:textId="5210DAE2" w:rsidR="00BC4678" w:rsidRPr="00F91922" w:rsidRDefault="00BC4678" w:rsidP="00F91922">
      <w:pPr>
        <w:spacing w:line="360" w:lineRule="auto"/>
        <w:jc w:val="both"/>
        <w:rPr>
          <w:rFonts w:ascii="Times New Roman" w:hAnsi="Times New Roman" w:cs="Times New Roman"/>
          <w:sz w:val="24"/>
          <w:szCs w:val="24"/>
        </w:rPr>
      </w:pP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(2016 p.47) argued ‘value judgment[s]’ are made when ‘definitions’ are </w:t>
      </w:r>
      <w:proofErr w:type="gramStart"/>
      <w:r w:rsidRPr="00F91922">
        <w:rPr>
          <w:rFonts w:ascii="Times New Roman" w:hAnsi="Times New Roman" w:cs="Times New Roman"/>
          <w:sz w:val="24"/>
          <w:szCs w:val="24"/>
          <w:lang w:val="en-US"/>
        </w:rPr>
        <w:t>provided</w:t>
      </w:r>
      <w:proofErr w:type="gramEnd"/>
      <w:r w:rsidRPr="00F91922">
        <w:rPr>
          <w:rFonts w:ascii="Times New Roman" w:hAnsi="Times New Roman" w:cs="Times New Roman"/>
          <w:sz w:val="24"/>
          <w:szCs w:val="24"/>
          <w:lang w:val="en-US"/>
        </w:rPr>
        <w:t xml:space="preserve"> and a ‘trade-off’ is made between ‘efficiency’ and ‘fairness’</w:t>
      </w:r>
      <w:r w:rsidR="006548FE" w:rsidRPr="00F91922">
        <w:rPr>
          <w:rFonts w:ascii="Times New Roman" w:hAnsi="Times New Roman" w:cs="Times New Roman"/>
          <w:sz w:val="24"/>
          <w:szCs w:val="24"/>
          <w:lang w:val="en-US"/>
        </w:rPr>
        <w:t xml:space="preserve"> and this can be seen in the Act’s reluctance to place obligations on public bodies to take steps to ensure equitable remedies are provided to those that have disabilities</w:t>
      </w:r>
      <w:r w:rsidR="002552CB" w:rsidRPr="00F91922">
        <w:rPr>
          <w:rFonts w:ascii="Times New Roman" w:hAnsi="Times New Roman" w:cs="Times New Roman"/>
          <w:sz w:val="24"/>
          <w:szCs w:val="24"/>
          <w:lang w:val="en-US"/>
        </w:rPr>
        <w:t xml:space="preserve"> (Equality Act, 2010)</w:t>
      </w:r>
      <w:r w:rsidRPr="00F91922">
        <w:rPr>
          <w:rFonts w:ascii="Times New Roman" w:hAnsi="Times New Roman" w:cs="Times New Roman"/>
          <w:sz w:val="24"/>
          <w:szCs w:val="24"/>
          <w:lang w:val="en-US"/>
        </w:rPr>
        <w:t xml:space="preserve">.  Elkington’s Triple Bottom Line Theory describes </w:t>
      </w:r>
      <w:r w:rsidRPr="00F91922">
        <w:rPr>
          <w:rFonts w:ascii="Times New Roman" w:hAnsi="Times New Roman" w:cs="Times New Roman"/>
          <w:sz w:val="24"/>
          <w:szCs w:val="24"/>
        </w:rPr>
        <w:t xml:space="preserve">the balance of the needs of the people, the monetary consequences of actions and environmental factors that are </w:t>
      </w:r>
      <w:proofErr w:type="gramStart"/>
      <w:r w:rsidRPr="00F91922">
        <w:rPr>
          <w:rFonts w:ascii="Times New Roman" w:hAnsi="Times New Roman" w:cs="Times New Roman"/>
          <w:sz w:val="24"/>
          <w:szCs w:val="24"/>
        </w:rPr>
        <w:t>taking into account</w:t>
      </w:r>
      <w:proofErr w:type="gramEnd"/>
      <w:r w:rsidRPr="00F91922">
        <w:rPr>
          <w:rFonts w:ascii="Times New Roman" w:hAnsi="Times New Roman" w:cs="Times New Roman"/>
          <w:sz w:val="24"/>
          <w:szCs w:val="24"/>
        </w:rPr>
        <w:t xml:space="preserve"> when Governments make decision</w:t>
      </w:r>
      <w:r w:rsidR="00C6195F">
        <w:rPr>
          <w:rFonts w:ascii="Times New Roman" w:hAnsi="Times New Roman" w:cs="Times New Roman"/>
          <w:sz w:val="24"/>
          <w:szCs w:val="24"/>
        </w:rPr>
        <w:t>s</w:t>
      </w:r>
      <w:r w:rsidRPr="00F91922">
        <w:rPr>
          <w:rFonts w:ascii="Times New Roman" w:hAnsi="Times New Roman" w:cs="Times New Roman"/>
          <w:sz w:val="24"/>
          <w:szCs w:val="24"/>
        </w:rPr>
        <w:t xml:space="preserve"> and wording of legislation is often influenced by suc</w:t>
      </w:r>
      <w:r w:rsidR="002552CB" w:rsidRPr="00F91922">
        <w:rPr>
          <w:rFonts w:ascii="Times New Roman" w:hAnsi="Times New Roman" w:cs="Times New Roman"/>
          <w:sz w:val="24"/>
          <w:szCs w:val="24"/>
        </w:rPr>
        <w:t>h</w:t>
      </w:r>
      <w:r w:rsidRPr="00F91922">
        <w:rPr>
          <w:rFonts w:ascii="Times New Roman" w:hAnsi="Times New Roman" w:cs="Times New Roman"/>
          <w:sz w:val="24"/>
          <w:szCs w:val="24"/>
        </w:rPr>
        <w:t xml:space="preserve"> theoretical stance</w:t>
      </w:r>
      <w:r w:rsidR="002552CB" w:rsidRPr="00F91922">
        <w:rPr>
          <w:rFonts w:ascii="Times New Roman" w:hAnsi="Times New Roman" w:cs="Times New Roman"/>
          <w:sz w:val="24"/>
          <w:szCs w:val="24"/>
        </w:rPr>
        <w:t>s</w:t>
      </w:r>
      <w:r w:rsidRPr="00F91922">
        <w:rPr>
          <w:rFonts w:ascii="Times New Roman" w:hAnsi="Times New Roman" w:cs="Times New Roman"/>
          <w:sz w:val="24"/>
          <w:szCs w:val="24"/>
        </w:rPr>
        <w:t xml:space="preserve"> </w:t>
      </w:r>
      <w:r w:rsidR="006548FE" w:rsidRPr="00F91922">
        <w:rPr>
          <w:rFonts w:ascii="Times New Roman" w:hAnsi="Times New Roman" w:cs="Times New Roman"/>
          <w:sz w:val="24"/>
          <w:szCs w:val="24"/>
        </w:rPr>
        <w:t>dictating</w:t>
      </w:r>
      <w:r w:rsidRPr="00F91922">
        <w:rPr>
          <w:rFonts w:ascii="Times New Roman" w:hAnsi="Times New Roman" w:cs="Times New Roman"/>
          <w:sz w:val="24"/>
          <w:szCs w:val="24"/>
        </w:rPr>
        <w:t xml:space="preserve"> how far Government</w:t>
      </w:r>
      <w:r w:rsidR="006548FE" w:rsidRPr="00F91922">
        <w:rPr>
          <w:rFonts w:ascii="Times New Roman" w:hAnsi="Times New Roman" w:cs="Times New Roman"/>
          <w:sz w:val="24"/>
          <w:szCs w:val="24"/>
        </w:rPr>
        <w:t>s are</w:t>
      </w:r>
      <w:r w:rsidRPr="00F91922">
        <w:rPr>
          <w:rFonts w:ascii="Times New Roman" w:hAnsi="Times New Roman" w:cs="Times New Roman"/>
          <w:sz w:val="24"/>
          <w:szCs w:val="24"/>
        </w:rPr>
        <w:t xml:space="preserve"> willing to compel individuals and companies to take steps to </w:t>
      </w:r>
      <w:r w:rsidR="006548FE" w:rsidRPr="00F91922">
        <w:rPr>
          <w:rFonts w:ascii="Times New Roman" w:hAnsi="Times New Roman" w:cs="Times New Roman"/>
          <w:sz w:val="24"/>
          <w:szCs w:val="24"/>
        </w:rPr>
        <w:t>guard</w:t>
      </w:r>
      <w:r w:rsidRPr="00F91922">
        <w:rPr>
          <w:rFonts w:ascii="Times New Roman" w:hAnsi="Times New Roman" w:cs="Times New Roman"/>
          <w:sz w:val="24"/>
          <w:szCs w:val="24"/>
        </w:rPr>
        <w:t xml:space="preserve"> those who have protected characteristics (</w:t>
      </w:r>
      <w:proofErr w:type="spellStart"/>
      <w:r w:rsidRPr="00F91922">
        <w:rPr>
          <w:rFonts w:ascii="Times New Roman" w:hAnsi="Times New Roman" w:cs="Times New Roman"/>
          <w:sz w:val="24"/>
          <w:szCs w:val="24"/>
        </w:rPr>
        <w:t>Longoni</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Cagliano</w:t>
      </w:r>
      <w:proofErr w:type="spellEnd"/>
      <w:r w:rsidRPr="00F91922">
        <w:rPr>
          <w:rFonts w:ascii="Times New Roman" w:hAnsi="Times New Roman" w:cs="Times New Roman"/>
          <w:sz w:val="24"/>
          <w:szCs w:val="24"/>
        </w:rPr>
        <w:t>, 2018)</w:t>
      </w:r>
      <w:r w:rsidR="002552CB" w:rsidRPr="00F91922">
        <w:rPr>
          <w:rFonts w:ascii="Times New Roman" w:hAnsi="Times New Roman" w:cs="Times New Roman"/>
          <w:sz w:val="24"/>
          <w:szCs w:val="24"/>
        </w:rPr>
        <w:t xml:space="preserve">.  Such a </w:t>
      </w:r>
      <w:r w:rsidR="00CA0842" w:rsidRPr="00F91922">
        <w:rPr>
          <w:rFonts w:ascii="Times New Roman" w:hAnsi="Times New Roman" w:cs="Times New Roman"/>
          <w:sz w:val="24"/>
          <w:szCs w:val="24"/>
        </w:rPr>
        <w:t>cautious attitude</w:t>
      </w:r>
      <w:r w:rsidR="002552CB" w:rsidRPr="00F91922">
        <w:rPr>
          <w:rFonts w:ascii="Times New Roman" w:hAnsi="Times New Roman" w:cs="Times New Roman"/>
          <w:sz w:val="24"/>
          <w:szCs w:val="24"/>
        </w:rPr>
        <w:t xml:space="preserve"> often </w:t>
      </w:r>
      <w:r w:rsidR="002552CB" w:rsidRPr="00F91922">
        <w:rPr>
          <w:rFonts w:ascii="Times New Roman" w:hAnsi="Times New Roman" w:cs="Times New Roman"/>
          <w:sz w:val="24"/>
          <w:szCs w:val="24"/>
        </w:rPr>
        <w:lastRenderedPageBreak/>
        <w:t>result</w:t>
      </w:r>
      <w:r w:rsidR="00CA0842" w:rsidRPr="00F91922">
        <w:rPr>
          <w:rFonts w:ascii="Times New Roman" w:hAnsi="Times New Roman" w:cs="Times New Roman"/>
          <w:sz w:val="24"/>
          <w:szCs w:val="24"/>
        </w:rPr>
        <w:t>s</w:t>
      </w:r>
      <w:r w:rsidR="002552CB" w:rsidRPr="00F91922">
        <w:rPr>
          <w:rFonts w:ascii="Times New Roman" w:hAnsi="Times New Roman" w:cs="Times New Roman"/>
          <w:sz w:val="24"/>
          <w:szCs w:val="24"/>
        </w:rPr>
        <w:t xml:space="preserve"> in equitable remedies being unreachable when </w:t>
      </w:r>
      <w:r w:rsidR="00CA0842" w:rsidRPr="00F91922">
        <w:rPr>
          <w:rFonts w:ascii="Times New Roman" w:hAnsi="Times New Roman" w:cs="Times New Roman"/>
          <w:sz w:val="24"/>
          <w:szCs w:val="24"/>
        </w:rPr>
        <w:t>legislation requiring the same treatment for all</w:t>
      </w:r>
      <w:r w:rsidR="002552CB" w:rsidRPr="00F91922">
        <w:rPr>
          <w:rFonts w:ascii="Times New Roman" w:hAnsi="Times New Roman" w:cs="Times New Roman"/>
          <w:sz w:val="24"/>
          <w:szCs w:val="24"/>
        </w:rPr>
        <w:t xml:space="preserve"> (Kennedy, 2013) </w:t>
      </w:r>
      <w:r w:rsidR="00CA0842" w:rsidRPr="00F91922">
        <w:rPr>
          <w:rFonts w:ascii="Times New Roman" w:hAnsi="Times New Roman" w:cs="Times New Roman"/>
          <w:sz w:val="24"/>
          <w:szCs w:val="24"/>
        </w:rPr>
        <w:t xml:space="preserve">fails to fulfil ‘its practical potential’ (Lawson and Orchard, 2021).  </w:t>
      </w:r>
      <w:r w:rsidRPr="00F91922">
        <w:rPr>
          <w:rFonts w:ascii="Times New Roman" w:hAnsi="Times New Roman" w:cs="Times New Roman"/>
          <w:sz w:val="24"/>
          <w:szCs w:val="24"/>
        </w:rPr>
        <w:t>Part 4 of the Equality Act (20</w:t>
      </w:r>
      <w:r w:rsidR="00A44B10" w:rsidRPr="00F91922">
        <w:rPr>
          <w:rFonts w:ascii="Times New Roman" w:hAnsi="Times New Roman" w:cs="Times New Roman"/>
          <w:sz w:val="24"/>
          <w:szCs w:val="24"/>
        </w:rPr>
        <w:t>1</w:t>
      </w:r>
      <w:r w:rsidRPr="00F91922">
        <w:rPr>
          <w:rFonts w:ascii="Times New Roman" w:hAnsi="Times New Roman" w:cs="Times New Roman"/>
          <w:sz w:val="24"/>
          <w:szCs w:val="24"/>
        </w:rPr>
        <w:t xml:space="preserve">0) </w:t>
      </w:r>
      <w:r w:rsidR="006548FE" w:rsidRPr="00F91922">
        <w:rPr>
          <w:rFonts w:ascii="Times New Roman" w:hAnsi="Times New Roman" w:cs="Times New Roman"/>
          <w:sz w:val="24"/>
          <w:szCs w:val="24"/>
        </w:rPr>
        <w:t>refers to the requirement of</w:t>
      </w:r>
      <w:r w:rsidRPr="00F91922">
        <w:rPr>
          <w:rFonts w:ascii="Times New Roman" w:hAnsi="Times New Roman" w:cs="Times New Roman"/>
          <w:sz w:val="24"/>
          <w:szCs w:val="24"/>
        </w:rPr>
        <w:t xml:space="preserve"> ‘reasonable adjustments’ to accommodate those with protected characteristics but the use of such objective wording highlights Bronfenbrenner’s (1973 p.10) assertion that those who decide what constitutes equitable </w:t>
      </w:r>
      <w:proofErr w:type="gramStart"/>
      <w:r w:rsidRPr="00F91922">
        <w:rPr>
          <w:rFonts w:ascii="Times New Roman" w:hAnsi="Times New Roman" w:cs="Times New Roman"/>
          <w:sz w:val="24"/>
          <w:szCs w:val="24"/>
        </w:rPr>
        <w:t>remedies</w:t>
      </w:r>
      <w:proofErr w:type="gramEnd"/>
      <w:r w:rsidRPr="00F91922">
        <w:rPr>
          <w:rFonts w:ascii="Times New Roman" w:hAnsi="Times New Roman" w:cs="Times New Roman"/>
          <w:sz w:val="24"/>
          <w:szCs w:val="24"/>
        </w:rPr>
        <w:t xml:space="preserve"> </w:t>
      </w:r>
      <w:r w:rsidR="00C6195F">
        <w:rPr>
          <w:rFonts w:ascii="Times New Roman" w:hAnsi="Times New Roman" w:cs="Times New Roman"/>
          <w:sz w:val="24"/>
          <w:szCs w:val="24"/>
        </w:rPr>
        <w:t xml:space="preserve">view </w:t>
      </w:r>
      <w:r w:rsidRPr="00F91922">
        <w:rPr>
          <w:rFonts w:ascii="Times New Roman" w:hAnsi="Times New Roman" w:cs="Times New Roman"/>
          <w:sz w:val="24"/>
          <w:szCs w:val="24"/>
        </w:rPr>
        <w:t xml:space="preserve">is ‘subjective’ and </w:t>
      </w:r>
      <w:r w:rsidR="006548FE" w:rsidRPr="00F91922">
        <w:rPr>
          <w:rFonts w:ascii="Times New Roman" w:hAnsi="Times New Roman" w:cs="Times New Roman"/>
          <w:sz w:val="24"/>
          <w:szCs w:val="24"/>
        </w:rPr>
        <w:t xml:space="preserve">as a result </w:t>
      </w:r>
      <w:r w:rsidRPr="00F91922">
        <w:rPr>
          <w:rFonts w:ascii="Times New Roman" w:hAnsi="Times New Roman" w:cs="Times New Roman"/>
          <w:sz w:val="24"/>
          <w:szCs w:val="24"/>
        </w:rPr>
        <w:t xml:space="preserve">‘equality of opportunity’ (Equality Act, 2010 c15) is not always </w:t>
      </w:r>
      <w:r w:rsidR="00CA0842" w:rsidRPr="00F91922">
        <w:rPr>
          <w:rFonts w:ascii="Times New Roman" w:hAnsi="Times New Roman" w:cs="Times New Roman"/>
          <w:sz w:val="24"/>
          <w:szCs w:val="24"/>
        </w:rPr>
        <w:t>attainable as wording is lost in translation (Lawson and Orchard, 2021</w:t>
      </w:r>
      <w:r w:rsidR="00A97F01" w:rsidRPr="00F91922">
        <w:rPr>
          <w:rFonts w:ascii="Times New Roman" w:hAnsi="Times New Roman" w:cs="Times New Roman"/>
          <w:sz w:val="24"/>
          <w:szCs w:val="24"/>
        </w:rPr>
        <w:t>)</w:t>
      </w:r>
      <w:r w:rsidRPr="00F91922">
        <w:rPr>
          <w:rFonts w:ascii="Times New Roman" w:hAnsi="Times New Roman" w:cs="Times New Roman"/>
          <w:sz w:val="24"/>
          <w:szCs w:val="24"/>
        </w:rPr>
        <w:t xml:space="preserve">.  Those in power responsible for drafting and enacting legislation </w:t>
      </w:r>
      <w:r w:rsidR="006548FE" w:rsidRPr="00F91922">
        <w:rPr>
          <w:rFonts w:ascii="Times New Roman" w:hAnsi="Times New Roman" w:cs="Times New Roman"/>
          <w:sz w:val="24"/>
          <w:szCs w:val="24"/>
        </w:rPr>
        <w:t xml:space="preserve">it is argued fail to have an </w:t>
      </w:r>
      <w:r w:rsidRPr="00F91922">
        <w:rPr>
          <w:rFonts w:ascii="Times New Roman" w:hAnsi="Times New Roman" w:cs="Times New Roman"/>
          <w:sz w:val="24"/>
          <w:szCs w:val="24"/>
        </w:rPr>
        <w:t xml:space="preserve">appreciation of the lived experiences of those who are less able-bodied and how </w:t>
      </w:r>
      <w:r w:rsidR="00CA0842" w:rsidRPr="00F91922">
        <w:rPr>
          <w:rFonts w:ascii="Times New Roman" w:hAnsi="Times New Roman" w:cs="Times New Roman"/>
          <w:sz w:val="24"/>
          <w:szCs w:val="24"/>
        </w:rPr>
        <w:t>a persons’</w:t>
      </w:r>
      <w:r w:rsidRPr="00F91922">
        <w:rPr>
          <w:rFonts w:ascii="Times New Roman" w:hAnsi="Times New Roman" w:cs="Times New Roman"/>
          <w:sz w:val="24"/>
          <w:szCs w:val="24"/>
        </w:rPr>
        <w:t xml:space="preserve"> ‘normal day-to-day activities’  are affected by a lack of facilities leaves them unable to appreciate the barriers that are faced by </w:t>
      </w:r>
      <w:r w:rsidR="00CA0842" w:rsidRPr="00F91922">
        <w:rPr>
          <w:rFonts w:ascii="Times New Roman" w:hAnsi="Times New Roman" w:cs="Times New Roman"/>
          <w:sz w:val="24"/>
          <w:szCs w:val="24"/>
        </w:rPr>
        <w:t>such</w:t>
      </w:r>
      <w:r w:rsidRPr="00F91922">
        <w:rPr>
          <w:rFonts w:ascii="Times New Roman" w:hAnsi="Times New Roman" w:cs="Times New Roman"/>
          <w:sz w:val="24"/>
          <w:szCs w:val="24"/>
        </w:rPr>
        <w:t xml:space="preserve"> </w:t>
      </w:r>
      <w:r w:rsidR="006548FE" w:rsidRPr="00F91922">
        <w:rPr>
          <w:rFonts w:ascii="Times New Roman" w:hAnsi="Times New Roman" w:cs="Times New Roman"/>
          <w:sz w:val="24"/>
          <w:szCs w:val="24"/>
        </w:rPr>
        <w:t xml:space="preserve">marginalised </w:t>
      </w:r>
      <w:r w:rsidRPr="00F91922">
        <w:rPr>
          <w:rFonts w:ascii="Times New Roman" w:hAnsi="Times New Roman" w:cs="Times New Roman"/>
          <w:sz w:val="24"/>
          <w:szCs w:val="24"/>
        </w:rPr>
        <w:t>groups (Lawson, 2010 p.362</w:t>
      </w:r>
      <w:r w:rsidR="006548FE" w:rsidRPr="00F91922">
        <w:rPr>
          <w:rFonts w:ascii="Times New Roman" w:hAnsi="Times New Roman" w:cs="Times New Roman"/>
          <w:sz w:val="24"/>
          <w:szCs w:val="24"/>
        </w:rPr>
        <w:t xml:space="preserve">; </w:t>
      </w:r>
      <w:proofErr w:type="spellStart"/>
      <w:r w:rsidR="006548FE" w:rsidRPr="00F91922">
        <w:rPr>
          <w:rFonts w:ascii="Times New Roman" w:hAnsi="Times New Roman" w:cs="Times New Roman"/>
          <w:sz w:val="24"/>
          <w:szCs w:val="24"/>
        </w:rPr>
        <w:t>Longoni</w:t>
      </w:r>
      <w:proofErr w:type="spellEnd"/>
      <w:r w:rsidR="006548FE" w:rsidRPr="00F91922">
        <w:rPr>
          <w:rFonts w:ascii="Times New Roman" w:hAnsi="Times New Roman" w:cs="Times New Roman"/>
          <w:sz w:val="24"/>
          <w:szCs w:val="24"/>
        </w:rPr>
        <w:t xml:space="preserve"> and </w:t>
      </w:r>
      <w:proofErr w:type="spellStart"/>
      <w:r w:rsidR="006548FE" w:rsidRPr="00F91922">
        <w:rPr>
          <w:rFonts w:ascii="Times New Roman" w:hAnsi="Times New Roman" w:cs="Times New Roman"/>
          <w:sz w:val="24"/>
          <w:szCs w:val="24"/>
        </w:rPr>
        <w:t>Cagliano</w:t>
      </w:r>
      <w:proofErr w:type="spellEnd"/>
      <w:r w:rsidR="006548FE" w:rsidRPr="00F91922">
        <w:rPr>
          <w:rFonts w:ascii="Times New Roman" w:hAnsi="Times New Roman" w:cs="Times New Roman"/>
          <w:sz w:val="24"/>
          <w:szCs w:val="24"/>
        </w:rPr>
        <w:t>, 2018; Llewellyn and Hogan, 2000</w:t>
      </w:r>
      <w:r w:rsidR="00A97F01" w:rsidRPr="00F91922">
        <w:rPr>
          <w:rFonts w:ascii="Times New Roman" w:hAnsi="Times New Roman" w:cs="Times New Roman"/>
          <w:sz w:val="24"/>
          <w:szCs w:val="24"/>
        </w:rPr>
        <w:t xml:space="preserve">; </w:t>
      </w:r>
      <w:proofErr w:type="spellStart"/>
      <w:r w:rsidR="00A97F01" w:rsidRPr="00F91922">
        <w:rPr>
          <w:rFonts w:ascii="Times New Roman" w:hAnsi="Times New Roman" w:cs="Times New Roman"/>
          <w:sz w:val="24"/>
          <w:szCs w:val="24"/>
        </w:rPr>
        <w:t>Roulstone</w:t>
      </w:r>
      <w:proofErr w:type="spellEnd"/>
      <w:r w:rsidR="00A97F01" w:rsidRPr="00F91922">
        <w:rPr>
          <w:rFonts w:ascii="Times New Roman" w:hAnsi="Times New Roman" w:cs="Times New Roman"/>
          <w:sz w:val="24"/>
          <w:szCs w:val="24"/>
        </w:rPr>
        <w:t xml:space="preserve"> and </w:t>
      </w:r>
      <w:proofErr w:type="spellStart"/>
      <w:r w:rsidR="00A97F01" w:rsidRPr="00F91922">
        <w:rPr>
          <w:rFonts w:ascii="Times New Roman" w:hAnsi="Times New Roman" w:cs="Times New Roman"/>
          <w:sz w:val="24"/>
          <w:szCs w:val="24"/>
        </w:rPr>
        <w:t>Prideaux</w:t>
      </w:r>
      <w:proofErr w:type="spellEnd"/>
      <w:r w:rsidR="00A97F01" w:rsidRPr="00F91922">
        <w:rPr>
          <w:rFonts w:ascii="Times New Roman" w:hAnsi="Times New Roman" w:cs="Times New Roman"/>
          <w:sz w:val="24"/>
          <w:szCs w:val="24"/>
        </w:rPr>
        <w:t>, 2012</w:t>
      </w:r>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 xml:space="preserve">Whilst the </w:t>
      </w:r>
      <w:r w:rsidRPr="00F91922">
        <w:rPr>
          <w:rFonts w:ascii="Times New Roman" w:hAnsi="Times New Roman" w:cs="Times New Roman"/>
          <w:sz w:val="24"/>
          <w:szCs w:val="24"/>
        </w:rPr>
        <w:t xml:space="preserve">Act </w:t>
      </w:r>
      <w:r w:rsidR="006548FE" w:rsidRPr="00F91922">
        <w:rPr>
          <w:rFonts w:ascii="Times New Roman" w:hAnsi="Times New Roman" w:cs="Times New Roman"/>
          <w:sz w:val="24"/>
          <w:szCs w:val="24"/>
        </w:rPr>
        <w:t>has been commended for introducing ‘</w:t>
      </w:r>
      <w:r w:rsidRPr="00F91922">
        <w:rPr>
          <w:rFonts w:ascii="Times New Roman" w:hAnsi="Times New Roman" w:cs="Times New Roman"/>
          <w:sz w:val="24"/>
          <w:szCs w:val="24"/>
        </w:rPr>
        <w:t>many much-needed changes’ providing ‘a tool’ to removing barriers (Lawson, 2010 p. 381) the failure of the Act to take a robust stance has left those who are disabled being failed as clarification as to what may be considered reasonable is left open to interpretation (</w:t>
      </w:r>
      <w:proofErr w:type="spellStart"/>
      <w:r w:rsidR="00A97F01" w:rsidRPr="00F91922">
        <w:rPr>
          <w:rFonts w:ascii="Times New Roman" w:hAnsi="Times New Roman" w:cs="Times New Roman"/>
          <w:sz w:val="24"/>
          <w:szCs w:val="24"/>
        </w:rPr>
        <w:t>Roulstone</w:t>
      </w:r>
      <w:proofErr w:type="spellEnd"/>
      <w:r w:rsidR="00A97F01" w:rsidRPr="00F91922">
        <w:rPr>
          <w:rFonts w:ascii="Times New Roman" w:hAnsi="Times New Roman" w:cs="Times New Roman"/>
          <w:sz w:val="24"/>
          <w:szCs w:val="24"/>
        </w:rPr>
        <w:t xml:space="preserve"> and </w:t>
      </w:r>
      <w:proofErr w:type="spellStart"/>
      <w:r w:rsidR="00A97F01" w:rsidRPr="00F91922">
        <w:rPr>
          <w:rFonts w:ascii="Times New Roman" w:hAnsi="Times New Roman" w:cs="Times New Roman"/>
          <w:sz w:val="24"/>
          <w:szCs w:val="24"/>
        </w:rPr>
        <w:t>Prideaux</w:t>
      </w:r>
      <w:proofErr w:type="spellEnd"/>
      <w:r w:rsidR="00A97F01" w:rsidRPr="00F91922">
        <w:rPr>
          <w:rFonts w:ascii="Times New Roman" w:hAnsi="Times New Roman" w:cs="Times New Roman"/>
          <w:sz w:val="24"/>
          <w:szCs w:val="24"/>
        </w:rPr>
        <w:t xml:space="preserve">, 2012; </w:t>
      </w:r>
      <w:r w:rsidRPr="00F91922">
        <w:rPr>
          <w:rFonts w:ascii="Times New Roman" w:hAnsi="Times New Roman" w:cs="Times New Roman"/>
          <w:sz w:val="24"/>
          <w:szCs w:val="24"/>
        </w:rPr>
        <w:t>B</w:t>
      </w:r>
      <w:r w:rsidR="00B53001" w:rsidRPr="00F91922">
        <w:rPr>
          <w:rFonts w:ascii="Times New Roman" w:hAnsi="Times New Roman" w:cs="Times New Roman"/>
          <w:sz w:val="24"/>
          <w:szCs w:val="24"/>
        </w:rPr>
        <w:t>u</w:t>
      </w:r>
      <w:r w:rsidRPr="00F91922">
        <w:rPr>
          <w:rFonts w:ascii="Times New Roman" w:hAnsi="Times New Roman" w:cs="Times New Roman"/>
          <w:sz w:val="24"/>
          <w:szCs w:val="24"/>
        </w:rPr>
        <w:t xml:space="preserve">nbury, 2021; Lawson and Orchard, 2021).  </w:t>
      </w:r>
      <w:r w:rsidR="00CA0842" w:rsidRPr="00F91922">
        <w:rPr>
          <w:rFonts w:ascii="Times New Roman" w:hAnsi="Times New Roman" w:cs="Times New Roman"/>
          <w:sz w:val="24"/>
          <w:szCs w:val="24"/>
        </w:rPr>
        <w:t xml:space="preserve">Caselaw has been utilised as a way </w:t>
      </w:r>
      <w:r w:rsidRPr="00F91922">
        <w:rPr>
          <w:rFonts w:ascii="Times New Roman" w:hAnsi="Times New Roman" w:cs="Times New Roman"/>
          <w:sz w:val="24"/>
          <w:szCs w:val="24"/>
        </w:rPr>
        <w:t xml:space="preserve">to provide an explanation as to what is anticipated to be ‘reasonable adjustments’ </w:t>
      </w:r>
      <w:r w:rsidR="00CA0842" w:rsidRPr="00F91922">
        <w:rPr>
          <w:rFonts w:ascii="Times New Roman" w:hAnsi="Times New Roman" w:cs="Times New Roman"/>
          <w:sz w:val="24"/>
          <w:szCs w:val="24"/>
        </w:rPr>
        <w:t xml:space="preserve">but as each case and person have their own individual disabilities it is often difficult to rely on precedents to pursue matters </w:t>
      </w:r>
      <w:r w:rsidRPr="00F91922">
        <w:rPr>
          <w:rFonts w:ascii="Times New Roman" w:hAnsi="Times New Roman" w:cs="Times New Roman"/>
          <w:sz w:val="24"/>
          <w:szCs w:val="24"/>
        </w:rPr>
        <w:t>(Lawson and Orchard, 2021</w:t>
      </w:r>
      <w:r w:rsidR="00B53001" w:rsidRPr="00F91922">
        <w:rPr>
          <w:rFonts w:ascii="Times New Roman" w:hAnsi="Times New Roman" w:cs="Times New Roman"/>
          <w:sz w:val="24"/>
          <w:szCs w:val="24"/>
        </w:rPr>
        <w:t>; Bunbury, 2021</w:t>
      </w:r>
      <w:proofErr w:type="gramStart"/>
      <w:r w:rsidRPr="00F91922">
        <w:rPr>
          <w:rFonts w:ascii="Times New Roman" w:hAnsi="Times New Roman" w:cs="Times New Roman"/>
          <w:sz w:val="24"/>
          <w:szCs w:val="24"/>
        </w:rPr>
        <w:t>) .</w:t>
      </w:r>
      <w:proofErr w:type="gramEnd"/>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The use of</w:t>
      </w:r>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 xml:space="preserve">medical </w:t>
      </w:r>
      <w:r w:rsidRPr="00F91922">
        <w:rPr>
          <w:rFonts w:ascii="Times New Roman" w:hAnsi="Times New Roman" w:cs="Times New Roman"/>
          <w:sz w:val="24"/>
          <w:szCs w:val="24"/>
        </w:rPr>
        <w:t xml:space="preserve">models of disability being adopted </w:t>
      </w:r>
      <w:r w:rsidR="00CA0842" w:rsidRPr="00F91922">
        <w:rPr>
          <w:rFonts w:ascii="Times New Roman" w:hAnsi="Times New Roman" w:cs="Times New Roman"/>
          <w:sz w:val="24"/>
          <w:szCs w:val="24"/>
        </w:rPr>
        <w:t>may result in in</w:t>
      </w:r>
      <w:r w:rsidRPr="00F91922">
        <w:rPr>
          <w:rFonts w:ascii="Times New Roman" w:hAnsi="Times New Roman" w:cs="Times New Roman"/>
          <w:sz w:val="24"/>
          <w:szCs w:val="24"/>
        </w:rPr>
        <w:t xml:space="preserve">equitable remedies in policies </w:t>
      </w:r>
      <w:r w:rsidR="00CA0842" w:rsidRPr="00F91922">
        <w:rPr>
          <w:rFonts w:ascii="Times New Roman" w:hAnsi="Times New Roman" w:cs="Times New Roman"/>
          <w:sz w:val="24"/>
          <w:szCs w:val="24"/>
        </w:rPr>
        <w:t>whilst</w:t>
      </w:r>
      <w:r w:rsidRPr="00F91922">
        <w:rPr>
          <w:rFonts w:ascii="Times New Roman" w:hAnsi="Times New Roman" w:cs="Times New Roman"/>
          <w:sz w:val="24"/>
          <w:szCs w:val="24"/>
        </w:rPr>
        <w:t xml:space="preserve"> policy fails to be ‘penetrated’ by the adoption of appropriate models</w:t>
      </w:r>
      <w:r w:rsidR="00CA0842" w:rsidRPr="00F91922">
        <w:rPr>
          <w:rFonts w:ascii="Times New Roman" w:hAnsi="Times New Roman" w:cs="Times New Roman"/>
          <w:sz w:val="24"/>
          <w:szCs w:val="24"/>
        </w:rPr>
        <w:t xml:space="preserve"> to deal with individuals and their unique circumstances</w:t>
      </w:r>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Roulstone</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Prideaux</w:t>
      </w:r>
      <w:proofErr w:type="spellEnd"/>
      <w:r w:rsidRPr="00F91922">
        <w:rPr>
          <w:rFonts w:ascii="Times New Roman" w:hAnsi="Times New Roman" w:cs="Times New Roman"/>
          <w:sz w:val="24"/>
          <w:szCs w:val="24"/>
        </w:rPr>
        <w:t xml:space="preserve">, 2012 </w:t>
      </w:r>
      <w:proofErr w:type="spellStart"/>
      <w:r w:rsidRPr="00F91922">
        <w:rPr>
          <w:rFonts w:ascii="Times New Roman" w:hAnsi="Times New Roman" w:cs="Times New Roman"/>
          <w:sz w:val="24"/>
          <w:szCs w:val="24"/>
        </w:rPr>
        <w:t>p.xv</w:t>
      </w:r>
      <w:proofErr w:type="spellEnd"/>
      <w:r w:rsidRPr="00F91922">
        <w:rPr>
          <w:rFonts w:ascii="Times New Roman" w:hAnsi="Times New Roman" w:cs="Times New Roman"/>
          <w:sz w:val="24"/>
          <w:szCs w:val="24"/>
        </w:rPr>
        <w:t xml:space="preserve">).  </w:t>
      </w:r>
    </w:p>
    <w:p w14:paraId="06BFFEEA" w14:textId="0EA30F22" w:rsidR="00BC4678" w:rsidRPr="00F91922" w:rsidRDefault="00BC4678" w:rsidP="00F91922">
      <w:pPr>
        <w:spacing w:line="360" w:lineRule="auto"/>
        <w:jc w:val="both"/>
        <w:rPr>
          <w:rFonts w:ascii="Times New Roman" w:hAnsi="Times New Roman" w:cs="Times New Roman"/>
          <w:sz w:val="24"/>
          <w:szCs w:val="24"/>
        </w:rPr>
      </w:pPr>
    </w:p>
    <w:p w14:paraId="2626F975" w14:textId="5F969D50" w:rsidR="00BC4678" w:rsidRPr="00F91922" w:rsidRDefault="00BC4678"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The ‘medical model’ focus</w:t>
      </w:r>
      <w:r w:rsidR="00B53001" w:rsidRPr="00F91922">
        <w:rPr>
          <w:rFonts w:ascii="Times New Roman" w:hAnsi="Times New Roman" w:cs="Times New Roman"/>
          <w:sz w:val="24"/>
          <w:szCs w:val="24"/>
        </w:rPr>
        <w:t>ing</w:t>
      </w:r>
      <w:r w:rsidRPr="00F91922">
        <w:rPr>
          <w:rFonts w:ascii="Times New Roman" w:hAnsi="Times New Roman" w:cs="Times New Roman"/>
          <w:sz w:val="24"/>
          <w:szCs w:val="24"/>
        </w:rPr>
        <w:t xml:space="preserve"> on the disability as ‘an impairment’ that needs to be cured</w:t>
      </w:r>
      <w:r w:rsidR="00B53001" w:rsidRPr="00F91922">
        <w:rPr>
          <w:rFonts w:ascii="Times New Roman" w:hAnsi="Times New Roman" w:cs="Times New Roman"/>
          <w:sz w:val="24"/>
          <w:szCs w:val="24"/>
        </w:rPr>
        <w:t xml:space="preserve"> while</w:t>
      </w:r>
      <w:r w:rsidRPr="00F91922">
        <w:rPr>
          <w:rFonts w:ascii="Times New Roman" w:hAnsi="Times New Roman" w:cs="Times New Roman"/>
          <w:sz w:val="24"/>
          <w:szCs w:val="24"/>
        </w:rPr>
        <w:t xml:space="preserve"> the ‘social model’ rel</w:t>
      </w:r>
      <w:r w:rsidR="00B53001" w:rsidRPr="00F91922">
        <w:rPr>
          <w:rFonts w:ascii="Times New Roman" w:hAnsi="Times New Roman" w:cs="Times New Roman"/>
          <w:sz w:val="24"/>
          <w:szCs w:val="24"/>
        </w:rPr>
        <w:t>ies</w:t>
      </w:r>
      <w:r w:rsidRPr="00F91922">
        <w:rPr>
          <w:rFonts w:ascii="Times New Roman" w:hAnsi="Times New Roman" w:cs="Times New Roman"/>
          <w:sz w:val="24"/>
          <w:szCs w:val="24"/>
        </w:rPr>
        <w:t xml:space="preserve"> on the shortfall in the way ‘society is organised’ argu</w:t>
      </w:r>
      <w:r w:rsidR="00B53001" w:rsidRPr="00F91922">
        <w:rPr>
          <w:rFonts w:ascii="Times New Roman" w:hAnsi="Times New Roman" w:cs="Times New Roman"/>
          <w:sz w:val="24"/>
          <w:szCs w:val="24"/>
        </w:rPr>
        <w:t>ing</w:t>
      </w:r>
      <w:r w:rsidRPr="00F91922">
        <w:rPr>
          <w:rFonts w:ascii="Times New Roman" w:hAnsi="Times New Roman" w:cs="Times New Roman"/>
          <w:sz w:val="24"/>
          <w:szCs w:val="24"/>
        </w:rPr>
        <w:t xml:space="preserve"> society should take steps to accommodate those with such impairments (</w:t>
      </w:r>
      <w:bookmarkStart w:id="1" w:name="_Hlk97042260"/>
      <w:proofErr w:type="spellStart"/>
      <w:r w:rsidRPr="00F91922">
        <w:rPr>
          <w:rFonts w:ascii="Times New Roman" w:hAnsi="Times New Roman" w:cs="Times New Roman"/>
          <w:sz w:val="24"/>
          <w:szCs w:val="24"/>
        </w:rPr>
        <w:t>Fatoye</w:t>
      </w:r>
      <w:proofErr w:type="spellEnd"/>
      <w:r w:rsidR="002552CB"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et al.</w:t>
      </w:r>
      <w:r w:rsidRPr="00F91922">
        <w:rPr>
          <w:rFonts w:ascii="Times New Roman" w:hAnsi="Times New Roman" w:cs="Times New Roman"/>
          <w:sz w:val="24"/>
          <w:szCs w:val="24"/>
        </w:rPr>
        <w:t>, 2019</w:t>
      </w:r>
      <w:bookmarkEnd w:id="1"/>
      <w:r w:rsidRPr="00F91922">
        <w:rPr>
          <w:rFonts w:ascii="Times New Roman" w:hAnsi="Times New Roman" w:cs="Times New Roman"/>
          <w:sz w:val="24"/>
          <w:szCs w:val="24"/>
        </w:rPr>
        <w:t xml:space="preserve">) </w:t>
      </w:r>
      <w:r w:rsidR="00B53001" w:rsidRPr="00F91922">
        <w:rPr>
          <w:rFonts w:ascii="Times New Roman" w:hAnsi="Times New Roman" w:cs="Times New Roman"/>
          <w:sz w:val="24"/>
          <w:szCs w:val="24"/>
        </w:rPr>
        <w:t xml:space="preserve">lends itself to further confusion as to </w:t>
      </w:r>
      <w:proofErr w:type="gramStart"/>
      <w:r w:rsidR="00B53001" w:rsidRPr="00F91922">
        <w:rPr>
          <w:rFonts w:ascii="Times New Roman" w:hAnsi="Times New Roman" w:cs="Times New Roman"/>
          <w:sz w:val="24"/>
          <w:szCs w:val="24"/>
        </w:rPr>
        <w:t>how best accommodate</w:t>
      </w:r>
      <w:proofErr w:type="gramEnd"/>
      <w:r w:rsidR="00B53001" w:rsidRPr="00F91922">
        <w:rPr>
          <w:rFonts w:ascii="Times New Roman" w:hAnsi="Times New Roman" w:cs="Times New Roman"/>
          <w:sz w:val="24"/>
          <w:szCs w:val="24"/>
        </w:rPr>
        <w:t xml:space="preserve"> those with disabilities (Hodkinson, 2019).  The wording </w:t>
      </w:r>
      <w:r w:rsidRPr="00F91922">
        <w:rPr>
          <w:rFonts w:ascii="Times New Roman" w:hAnsi="Times New Roman" w:cs="Times New Roman"/>
          <w:sz w:val="24"/>
          <w:szCs w:val="24"/>
        </w:rPr>
        <w:t xml:space="preserve">‘reasonable adjustments’ </w:t>
      </w:r>
      <w:r w:rsidR="00B53001" w:rsidRPr="00F91922">
        <w:rPr>
          <w:rFonts w:ascii="Times New Roman" w:hAnsi="Times New Roman" w:cs="Times New Roman"/>
          <w:sz w:val="24"/>
          <w:szCs w:val="24"/>
        </w:rPr>
        <w:t xml:space="preserve">being incorporated into the Act gives the notion of the adoption of the social model (Hodkinson, 2019) but as the </w:t>
      </w:r>
      <w:r w:rsidR="00CE37C9" w:rsidRPr="00F91922">
        <w:rPr>
          <w:rFonts w:ascii="Times New Roman" w:hAnsi="Times New Roman" w:cs="Times New Roman"/>
          <w:sz w:val="24"/>
          <w:szCs w:val="24"/>
        </w:rPr>
        <w:t>Bill</w:t>
      </w:r>
      <w:r w:rsidR="00B53001" w:rsidRPr="00F91922">
        <w:rPr>
          <w:rFonts w:ascii="Times New Roman" w:hAnsi="Times New Roman" w:cs="Times New Roman"/>
          <w:sz w:val="24"/>
          <w:szCs w:val="24"/>
        </w:rPr>
        <w:t xml:space="preserve"> is vague in its explanation</w:t>
      </w:r>
      <w:r w:rsidR="00CE37C9" w:rsidRPr="00F91922">
        <w:rPr>
          <w:rFonts w:ascii="Times New Roman" w:hAnsi="Times New Roman" w:cs="Times New Roman"/>
          <w:sz w:val="24"/>
          <w:szCs w:val="24"/>
        </w:rPr>
        <w:t xml:space="preserve"> ‘anticipatory duties’ are not dealt with</w:t>
      </w:r>
      <w:r w:rsidR="00B53001" w:rsidRPr="00F91922">
        <w:rPr>
          <w:rFonts w:ascii="Times New Roman" w:hAnsi="Times New Roman" w:cs="Times New Roman"/>
          <w:sz w:val="24"/>
          <w:szCs w:val="24"/>
        </w:rPr>
        <w:t xml:space="preserve"> until such time as a person is identified as having ‘experienced disadvantage’</w:t>
      </w:r>
      <w:r w:rsidR="00CE37C9" w:rsidRPr="00F91922">
        <w:rPr>
          <w:rFonts w:ascii="Times New Roman" w:hAnsi="Times New Roman" w:cs="Times New Roman"/>
          <w:sz w:val="24"/>
          <w:szCs w:val="24"/>
        </w:rPr>
        <w:t xml:space="preserve"> and </w:t>
      </w:r>
      <w:r w:rsidR="00612347" w:rsidRPr="00F91922">
        <w:rPr>
          <w:rFonts w:ascii="Times New Roman" w:hAnsi="Times New Roman" w:cs="Times New Roman"/>
          <w:sz w:val="24"/>
          <w:szCs w:val="24"/>
        </w:rPr>
        <w:t>makes their difficulty known</w:t>
      </w:r>
      <w:r w:rsidR="00B53001" w:rsidRPr="00F91922">
        <w:rPr>
          <w:rFonts w:ascii="Times New Roman" w:hAnsi="Times New Roman" w:cs="Times New Roman"/>
          <w:sz w:val="24"/>
          <w:szCs w:val="24"/>
        </w:rPr>
        <w:t xml:space="preserve"> </w:t>
      </w:r>
      <w:r w:rsidR="00CE37C9" w:rsidRPr="00F91922">
        <w:rPr>
          <w:rFonts w:ascii="Times New Roman" w:hAnsi="Times New Roman" w:cs="Times New Roman"/>
          <w:sz w:val="24"/>
          <w:szCs w:val="24"/>
        </w:rPr>
        <w:t>(Lawson and Orchard, 2021)</w:t>
      </w:r>
      <w:r w:rsidRPr="00F91922">
        <w:rPr>
          <w:rFonts w:ascii="Times New Roman" w:hAnsi="Times New Roman" w:cs="Times New Roman"/>
          <w:sz w:val="24"/>
          <w:szCs w:val="24"/>
        </w:rPr>
        <w:t xml:space="preserve">.  </w:t>
      </w:r>
      <w:r w:rsidR="00612347" w:rsidRPr="00F91922">
        <w:rPr>
          <w:rFonts w:ascii="Times New Roman" w:hAnsi="Times New Roman" w:cs="Times New Roman"/>
          <w:sz w:val="24"/>
          <w:szCs w:val="24"/>
        </w:rPr>
        <w:t>Criticising the rigidity of the models</w:t>
      </w:r>
      <w:r w:rsidR="00CE37C9"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Llewellyn and Hogan (2000) in their examination </w:t>
      </w:r>
      <w:r w:rsidR="00612347" w:rsidRPr="00F91922">
        <w:rPr>
          <w:rFonts w:ascii="Times New Roman" w:hAnsi="Times New Roman" w:cs="Times New Roman"/>
          <w:sz w:val="24"/>
          <w:szCs w:val="24"/>
        </w:rPr>
        <w:t xml:space="preserve">appraise </w:t>
      </w:r>
      <w:r w:rsidR="00612347" w:rsidRPr="00F91922">
        <w:rPr>
          <w:rFonts w:ascii="Times New Roman" w:hAnsi="Times New Roman" w:cs="Times New Roman"/>
          <w:sz w:val="24"/>
          <w:szCs w:val="24"/>
        </w:rPr>
        <w:lastRenderedPageBreak/>
        <w:t xml:space="preserve">the </w:t>
      </w:r>
      <w:r w:rsidRPr="00F91922">
        <w:rPr>
          <w:rFonts w:ascii="Times New Roman" w:hAnsi="Times New Roman" w:cs="Times New Roman"/>
          <w:sz w:val="24"/>
          <w:szCs w:val="24"/>
        </w:rPr>
        <w:t xml:space="preserve">medical model </w:t>
      </w:r>
      <w:r w:rsidR="00612347" w:rsidRPr="00F91922">
        <w:rPr>
          <w:rFonts w:ascii="Times New Roman" w:hAnsi="Times New Roman" w:cs="Times New Roman"/>
          <w:sz w:val="24"/>
          <w:szCs w:val="24"/>
        </w:rPr>
        <w:t>and its</w:t>
      </w:r>
      <w:r w:rsidRPr="00F91922">
        <w:rPr>
          <w:rFonts w:ascii="Times New Roman" w:hAnsi="Times New Roman" w:cs="Times New Roman"/>
          <w:sz w:val="24"/>
          <w:szCs w:val="24"/>
        </w:rPr>
        <w:t xml:space="preserve"> inability to ‘sufficiently encompass the data’ and </w:t>
      </w:r>
      <w:r w:rsidR="00612347" w:rsidRPr="00F91922">
        <w:rPr>
          <w:rFonts w:ascii="Times New Roman" w:hAnsi="Times New Roman" w:cs="Times New Roman"/>
          <w:sz w:val="24"/>
          <w:szCs w:val="24"/>
        </w:rPr>
        <w:t xml:space="preserve">whilst </w:t>
      </w:r>
      <w:r w:rsidRPr="00F91922">
        <w:rPr>
          <w:rFonts w:ascii="Times New Roman" w:hAnsi="Times New Roman" w:cs="Times New Roman"/>
          <w:sz w:val="24"/>
          <w:szCs w:val="24"/>
        </w:rPr>
        <w:t>referring to the work of Hutchison (1995</w:t>
      </w:r>
      <w:r w:rsidR="00CE37C9" w:rsidRPr="00F91922">
        <w:rPr>
          <w:rFonts w:ascii="Times New Roman" w:hAnsi="Times New Roman" w:cs="Times New Roman"/>
          <w:sz w:val="24"/>
          <w:szCs w:val="24"/>
        </w:rPr>
        <w:t xml:space="preserve"> </w:t>
      </w:r>
      <w:r w:rsidR="00CE37C9" w:rsidRPr="00F91922">
        <w:rPr>
          <w:rFonts w:ascii="Times New Roman" w:hAnsi="Times New Roman" w:cs="Times New Roman"/>
          <w:i/>
          <w:iCs/>
          <w:sz w:val="24"/>
          <w:szCs w:val="24"/>
        </w:rPr>
        <w:t xml:space="preserve">cited in </w:t>
      </w:r>
      <w:r w:rsidR="00CE37C9" w:rsidRPr="00F91922">
        <w:rPr>
          <w:rFonts w:ascii="Times New Roman" w:hAnsi="Times New Roman" w:cs="Times New Roman"/>
          <w:sz w:val="24"/>
          <w:szCs w:val="24"/>
        </w:rPr>
        <w:t>Llewellyn and Hogan, 2000</w:t>
      </w:r>
      <w:r w:rsidRPr="00F91922">
        <w:rPr>
          <w:rFonts w:ascii="Times New Roman" w:hAnsi="Times New Roman" w:cs="Times New Roman"/>
          <w:sz w:val="24"/>
          <w:szCs w:val="24"/>
        </w:rPr>
        <w:t xml:space="preserve">) draws on the failures of the social model to ‘adequately address’ the ‘individual truth, perceptions and belief about disability’.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(2019) believe shortcomings may be overcome by taking a holistic approach </w:t>
      </w:r>
      <w:r w:rsidR="00CE37C9" w:rsidRPr="00F91922">
        <w:rPr>
          <w:rFonts w:ascii="Times New Roman" w:hAnsi="Times New Roman" w:cs="Times New Roman"/>
          <w:sz w:val="24"/>
          <w:szCs w:val="24"/>
        </w:rPr>
        <w:t>arguing</w:t>
      </w:r>
      <w:r w:rsidRPr="00F91922">
        <w:rPr>
          <w:rFonts w:ascii="Times New Roman" w:hAnsi="Times New Roman" w:cs="Times New Roman"/>
          <w:sz w:val="24"/>
          <w:szCs w:val="24"/>
        </w:rPr>
        <w:t xml:space="preserve"> a combination of both models</w:t>
      </w:r>
      <w:r w:rsidR="00CE37C9" w:rsidRPr="00F91922">
        <w:rPr>
          <w:rFonts w:ascii="Times New Roman" w:hAnsi="Times New Roman" w:cs="Times New Roman"/>
          <w:sz w:val="24"/>
          <w:szCs w:val="24"/>
        </w:rPr>
        <w:t xml:space="preserve"> would result in more equitable remedies</w:t>
      </w:r>
      <w:r w:rsidRPr="00F91922">
        <w:rPr>
          <w:rFonts w:ascii="Times New Roman" w:hAnsi="Times New Roman" w:cs="Times New Roman"/>
          <w:sz w:val="24"/>
          <w:szCs w:val="24"/>
        </w:rPr>
        <w:t>, an assertion supported by other researchers (Jenson and Fraser, 2016; Llewellyn and Hogan, 2000)</w:t>
      </w:r>
      <w:r w:rsidR="00CE37C9" w:rsidRPr="00F91922">
        <w:rPr>
          <w:rFonts w:ascii="Times New Roman" w:hAnsi="Times New Roman" w:cs="Times New Roman"/>
          <w:sz w:val="24"/>
          <w:szCs w:val="24"/>
        </w:rPr>
        <w:t xml:space="preserve">.  Llewellyn and Hogan (2010) warn of </w:t>
      </w:r>
      <w:r w:rsidR="00612347" w:rsidRPr="00F91922">
        <w:rPr>
          <w:rFonts w:ascii="Times New Roman" w:hAnsi="Times New Roman" w:cs="Times New Roman"/>
          <w:sz w:val="24"/>
          <w:szCs w:val="24"/>
        </w:rPr>
        <w:t>the ‘</w:t>
      </w:r>
      <w:r w:rsidRPr="00F91922">
        <w:rPr>
          <w:rFonts w:ascii="Times New Roman" w:hAnsi="Times New Roman" w:cs="Times New Roman"/>
          <w:sz w:val="24"/>
          <w:szCs w:val="24"/>
        </w:rPr>
        <w:t>dangers of overgeneralisation’ when relying on individual models but as policies rely heavily on such models it can lead to inequity and loss of opportunity for individuals</w:t>
      </w:r>
      <w:r w:rsidR="00CE37C9"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(Jenson and Fraser, 2016) </w:t>
      </w:r>
      <w:r w:rsidR="00CE37C9" w:rsidRPr="00F91922">
        <w:rPr>
          <w:rFonts w:ascii="Times New Roman" w:hAnsi="Times New Roman" w:cs="Times New Roman"/>
          <w:sz w:val="24"/>
          <w:szCs w:val="24"/>
        </w:rPr>
        <w:t>and often misunderstandings over the requirements</w:t>
      </w:r>
      <w:r w:rsidR="00612347" w:rsidRPr="00F91922">
        <w:rPr>
          <w:rFonts w:ascii="Times New Roman" w:hAnsi="Times New Roman" w:cs="Times New Roman"/>
          <w:sz w:val="24"/>
          <w:szCs w:val="24"/>
        </w:rPr>
        <w:t xml:space="preserve">, </w:t>
      </w:r>
      <w:r w:rsidR="00CE37C9" w:rsidRPr="00F91922">
        <w:rPr>
          <w:rFonts w:ascii="Times New Roman" w:hAnsi="Times New Roman" w:cs="Times New Roman"/>
          <w:sz w:val="24"/>
          <w:szCs w:val="24"/>
        </w:rPr>
        <w:t xml:space="preserve">litigation being seen as </w:t>
      </w:r>
      <w:r w:rsidR="00612347" w:rsidRPr="00F91922">
        <w:rPr>
          <w:rFonts w:ascii="Times New Roman" w:hAnsi="Times New Roman" w:cs="Times New Roman"/>
          <w:sz w:val="24"/>
          <w:szCs w:val="24"/>
        </w:rPr>
        <w:t>the only</w:t>
      </w:r>
      <w:r w:rsidR="00CE37C9" w:rsidRPr="00F91922">
        <w:rPr>
          <w:rFonts w:ascii="Times New Roman" w:hAnsi="Times New Roman" w:cs="Times New Roman"/>
          <w:sz w:val="24"/>
          <w:szCs w:val="24"/>
        </w:rPr>
        <w:t xml:space="preserve"> form of </w:t>
      </w:r>
      <w:r w:rsidR="00612347" w:rsidRPr="00F91922">
        <w:rPr>
          <w:rFonts w:ascii="Times New Roman" w:hAnsi="Times New Roman" w:cs="Times New Roman"/>
          <w:sz w:val="24"/>
          <w:szCs w:val="24"/>
        </w:rPr>
        <w:t xml:space="preserve">seeking justice and </w:t>
      </w:r>
      <w:r w:rsidR="00CE37C9" w:rsidRPr="00F91922">
        <w:rPr>
          <w:rFonts w:ascii="Times New Roman" w:hAnsi="Times New Roman" w:cs="Times New Roman"/>
          <w:sz w:val="24"/>
          <w:szCs w:val="24"/>
        </w:rPr>
        <w:t>redress</w:t>
      </w:r>
      <w:r w:rsidRPr="00F91922">
        <w:rPr>
          <w:rFonts w:ascii="Times New Roman" w:hAnsi="Times New Roman" w:cs="Times New Roman"/>
          <w:sz w:val="24"/>
          <w:szCs w:val="24"/>
        </w:rPr>
        <w:t xml:space="preserve"> (B</w:t>
      </w:r>
      <w:r w:rsidR="00CE37C9" w:rsidRPr="00F91922">
        <w:rPr>
          <w:rFonts w:ascii="Times New Roman" w:hAnsi="Times New Roman" w:cs="Times New Roman"/>
          <w:sz w:val="24"/>
          <w:szCs w:val="24"/>
        </w:rPr>
        <w:t>u</w:t>
      </w:r>
      <w:r w:rsidRPr="00F91922">
        <w:rPr>
          <w:rFonts w:ascii="Times New Roman" w:hAnsi="Times New Roman" w:cs="Times New Roman"/>
          <w:sz w:val="24"/>
          <w:szCs w:val="24"/>
        </w:rPr>
        <w:t>nbury, 2020; Equality and Human Rights Commission, 2017)</w:t>
      </w:r>
      <w:r w:rsidR="00612347" w:rsidRPr="00F91922">
        <w:rPr>
          <w:rFonts w:ascii="Times New Roman" w:hAnsi="Times New Roman" w:cs="Times New Roman"/>
          <w:sz w:val="24"/>
          <w:szCs w:val="24"/>
        </w:rPr>
        <w:t xml:space="preserve"> resulting in financial consequences for an individual (Lawson and Orchard, 2021; Bunbury, 2020) and damage to society (Giddens and Sutton, 2013)</w:t>
      </w:r>
      <w:r w:rsidRPr="00F91922">
        <w:rPr>
          <w:rFonts w:ascii="Times New Roman" w:hAnsi="Times New Roman" w:cs="Times New Roman"/>
          <w:sz w:val="24"/>
          <w:szCs w:val="24"/>
        </w:rPr>
        <w:t>.</w:t>
      </w:r>
      <w:r w:rsidR="00CE37C9" w:rsidRPr="00F91922">
        <w:rPr>
          <w:rFonts w:ascii="Times New Roman" w:hAnsi="Times New Roman" w:cs="Times New Roman"/>
          <w:sz w:val="24"/>
          <w:szCs w:val="24"/>
        </w:rPr>
        <w:t xml:space="preserve">  Th</w:t>
      </w:r>
      <w:r w:rsidR="00612347" w:rsidRPr="00F91922">
        <w:rPr>
          <w:rFonts w:ascii="Times New Roman" w:hAnsi="Times New Roman" w:cs="Times New Roman"/>
          <w:sz w:val="24"/>
          <w:szCs w:val="24"/>
        </w:rPr>
        <w:t>e</w:t>
      </w:r>
      <w:r w:rsidR="00CE37C9" w:rsidRPr="00F91922">
        <w:rPr>
          <w:rFonts w:ascii="Times New Roman" w:hAnsi="Times New Roman" w:cs="Times New Roman"/>
          <w:sz w:val="24"/>
          <w:szCs w:val="24"/>
        </w:rPr>
        <w:t xml:space="preserve"> confusion </w:t>
      </w:r>
      <w:r w:rsidR="00612347" w:rsidRPr="00F91922">
        <w:rPr>
          <w:rFonts w:ascii="Times New Roman" w:hAnsi="Times New Roman" w:cs="Times New Roman"/>
          <w:sz w:val="24"/>
          <w:szCs w:val="24"/>
        </w:rPr>
        <w:t>can</w:t>
      </w:r>
      <w:r w:rsidR="00CE37C9" w:rsidRPr="00F91922">
        <w:rPr>
          <w:rFonts w:ascii="Times New Roman" w:hAnsi="Times New Roman" w:cs="Times New Roman"/>
          <w:sz w:val="24"/>
          <w:szCs w:val="24"/>
        </w:rPr>
        <w:t xml:space="preserve"> be seen in a number of settings and when exclusion is experienced at an early age</w:t>
      </w:r>
      <w:r w:rsidR="00AA52DE" w:rsidRPr="00F91922">
        <w:rPr>
          <w:rFonts w:ascii="Times New Roman" w:hAnsi="Times New Roman" w:cs="Times New Roman"/>
          <w:sz w:val="24"/>
          <w:szCs w:val="24"/>
        </w:rPr>
        <w:t xml:space="preserve"> it is often accepted </w:t>
      </w:r>
      <w:r w:rsidR="00612347" w:rsidRPr="00F91922">
        <w:rPr>
          <w:rFonts w:ascii="Times New Roman" w:hAnsi="Times New Roman" w:cs="Times New Roman"/>
          <w:sz w:val="24"/>
          <w:szCs w:val="24"/>
        </w:rPr>
        <w:t xml:space="preserve">as primary and secondary socialisation are instilled in the child </w:t>
      </w:r>
      <w:r w:rsidR="00CE37C9" w:rsidRPr="00F91922">
        <w:rPr>
          <w:rFonts w:ascii="Times New Roman" w:hAnsi="Times New Roman" w:cs="Times New Roman"/>
          <w:sz w:val="24"/>
          <w:szCs w:val="24"/>
        </w:rPr>
        <w:t>(</w:t>
      </w:r>
      <w:proofErr w:type="spellStart"/>
      <w:r w:rsidR="00CE37C9" w:rsidRPr="00F91922">
        <w:rPr>
          <w:rFonts w:ascii="Times New Roman" w:hAnsi="Times New Roman" w:cs="Times New Roman"/>
          <w:sz w:val="24"/>
          <w:szCs w:val="24"/>
        </w:rPr>
        <w:t>Alcock</w:t>
      </w:r>
      <w:proofErr w:type="spellEnd"/>
      <w:r w:rsidR="00CE37C9" w:rsidRPr="00F91922">
        <w:rPr>
          <w:rFonts w:ascii="Times New Roman" w:hAnsi="Times New Roman" w:cs="Times New Roman"/>
          <w:sz w:val="24"/>
          <w:szCs w:val="24"/>
        </w:rPr>
        <w:t xml:space="preserve"> </w:t>
      </w:r>
      <w:r w:rsidR="00CE37C9" w:rsidRPr="00F91922">
        <w:rPr>
          <w:rFonts w:ascii="Times New Roman" w:hAnsi="Times New Roman" w:cs="Times New Roman"/>
          <w:i/>
          <w:iCs/>
          <w:sz w:val="24"/>
          <w:szCs w:val="24"/>
        </w:rPr>
        <w:t xml:space="preserve">et al., </w:t>
      </w:r>
      <w:r w:rsidR="00CE37C9" w:rsidRPr="00F91922">
        <w:rPr>
          <w:rFonts w:ascii="Times New Roman" w:hAnsi="Times New Roman" w:cs="Times New Roman"/>
          <w:sz w:val="24"/>
          <w:szCs w:val="24"/>
        </w:rPr>
        <w:t>2016; Kennedy, 2013; Jenson and Fraser, 20</w:t>
      </w:r>
      <w:r w:rsidR="00AA52DE" w:rsidRPr="00F91922">
        <w:rPr>
          <w:rFonts w:ascii="Times New Roman" w:hAnsi="Times New Roman" w:cs="Times New Roman"/>
          <w:sz w:val="24"/>
          <w:szCs w:val="24"/>
        </w:rPr>
        <w:t>16</w:t>
      </w:r>
      <w:r w:rsidR="00612347" w:rsidRPr="00F91922">
        <w:rPr>
          <w:rFonts w:ascii="Times New Roman" w:hAnsi="Times New Roman" w:cs="Times New Roman"/>
          <w:sz w:val="24"/>
          <w:szCs w:val="24"/>
        </w:rPr>
        <w:t>; Giddens and Sutton, 2013</w:t>
      </w:r>
      <w:r w:rsidR="00AA52DE" w:rsidRPr="00F91922">
        <w:rPr>
          <w:rFonts w:ascii="Times New Roman" w:hAnsi="Times New Roman" w:cs="Times New Roman"/>
          <w:sz w:val="24"/>
          <w:szCs w:val="24"/>
        </w:rPr>
        <w:t>)</w:t>
      </w:r>
      <w:r w:rsidR="00612347" w:rsidRPr="00F91922">
        <w:rPr>
          <w:rFonts w:ascii="Times New Roman" w:hAnsi="Times New Roman" w:cs="Times New Roman"/>
          <w:sz w:val="24"/>
          <w:szCs w:val="24"/>
        </w:rPr>
        <w:t>;</w:t>
      </w:r>
      <w:r w:rsidR="00AA52DE" w:rsidRPr="00F91922">
        <w:rPr>
          <w:rFonts w:ascii="Times New Roman" w:hAnsi="Times New Roman" w:cs="Times New Roman"/>
          <w:sz w:val="24"/>
          <w:szCs w:val="24"/>
        </w:rPr>
        <w:t xml:space="preserve"> </w:t>
      </w:r>
      <w:r w:rsidR="00527B4D" w:rsidRPr="00F91922">
        <w:rPr>
          <w:rFonts w:ascii="Times New Roman" w:hAnsi="Times New Roman" w:cs="Times New Roman"/>
          <w:sz w:val="24"/>
          <w:szCs w:val="24"/>
        </w:rPr>
        <w:t>the disabled person is unable to see their position ‘merely as</w:t>
      </w:r>
      <w:r w:rsidR="00CE37C9" w:rsidRPr="00F91922">
        <w:rPr>
          <w:rFonts w:ascii="Times New Roman" w:hAnsi="Times New Roman" w:cs="Times New Roman"/>
          <w:sz w:val="24"/>
          <w:szCs w:val="24"/>
        </w:rPr>
        <w:t xml:space="preserve"> </w:t>
      </w:r>
      <w:r w:rsidR="00527B4D" w:rsidRPr="00F91922">
        <w:rPr>
          <w:rFonts w:ascii="Times New Roman" w:hAnsi="Times New Roman" w:cs="Times New Roman"/>
          <w:sz w:val="24"/>
          <w:szCs w:val="24"/>
        </w:rPr>
        <w:t xml:space="preserve">limiting’ but rather as ‘fated and unalterable’ due to their </w:t>
      </w:r>
      <w:r w:rsidR="00C6195F">
        <w:rPr>
          <w:rFonts w:ascii="Times New Roman" w:hAnsi="Times New Roman" w:cs="Times New Roman"/>
          <w:sz w:val="24"/>
          <w:szCs w:val="24"/>
        </w:rPr>
        <w:t xml:space="preserve">perceived </w:t>
      </w:r>
      <w:r w:rsidR="00527B4D" w:rsidRPr="00F91922">
        <w:rPr>
          <w:rFonts w:ascii="Times New Roman" w:hAnsi="Times New Roman" w:cs="Times New Roman"/>
          <w:sz w:val="24"/>
          <w:szCs w:val="24"/>
        </w:rPr>
        <w:t>impairment (Freire, 2017 p.58).</w:t>
      </w:r>
    </w:p>
    <w:p w14:paraId="4525232E" w14:textId="77777777" w:rsidR="00612347" w:rsidRPr="00F91922" w:rsidRDefault="00612347" w:rsidP="00F91922">
      <w:pPr>
        <w:spacing w:line="360" w:lineRule="auto"/>
        <w:jc w:val="both"/>
        <w:rPr>
          <w:rFonts w:ascii="Times New Roman" w:hAnsi="Times New Roman" w:cs="Times New Roman"/>
          <w:sz w:val="24"/>
          <w:szCs w:val="24"/>
        </w:rPr>
      </w:pPr>
    </w:p>
    <w:p w14:paraId="0E22EFF7" w14:textId="1C8D4CCD" w:rsidR="00BC4678" w:rsidRPr="00F91922" w:rsidRDefault="00612347"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Whilst in</w:t>
      </w:r>
      <w:r w:rsidR="00527B4D" w:rsidRPr="00F91922">
        <w:rPr>
          <w:rFonts w:ascii="Times New Roman" w:hAnsi="Times New Roman" w:cs="Times New Roman"/>
          <w:sz w:val="24"/>
          <w:szCs w:val="24"/>
        </w:rPr>
        <w:t xml:space="preserve"> </w:t>
      </w:r>
      <w:r w:rsidR="00E8606E" w:rsidRPr="00F91922">
        <w:rPr>
          <w:rFonts w:ascii="Times New Roman" w:hAnsi="Times New Roman" w:cs="Times New Roman"/>
          <w:sz w:val="24"/>
          <w:szCs w:val="24"/>
        </w:rPr>
        <w:t>most</w:t>
      </w:r>
      <w:r w:rsidR="00527B4D" w:rsidRPr="00F91922">
        <w:rPr>
          <w:rFonts w:ascii="Times New Roman" w:hAnsi="Times New Roman" w:cs="Times New Roman"/>
          <w:sz w:val="24"/>
          <w:szCs w:val="24"/>
        </w:rPr>
        <w:t xml:space="preserve"> </w:t>
      </w:r>
      <w:r w:rsidR="00BC4678" w:rsidRPr="00F91922">
        <w:rPr>
          <w:rFonts w:ascii="Times New Roman" w:hAnsi="Times New Roman" w:cs="Times New Roman"/>
          <w:sz w:val="24"/>
          <w:szCs w:val="24"/>
        </w:rPr>
        <w:t>educational setting</w:t>
      </w:r>
      <w:r w:rsidR="00E8606E" w:rsidRPr="00F91922">
        <w:rPr>
          <w:rFonts w:ascii="Times New Roman" w:hAnsi="Times New Roman" w:cs="Times New Roman"/>
          <w:sz w:val="24"/>
          <w:szCs w:val="24"/>
        </w:rPr>
        <w:t>s</w:t>
      </w:r>
      <w:r w:rsidR="00BC4678" w:rsidRPr="00F91922">
        <w:rPr>
          <w:rFonts w:ascii="Times New Roman" w:hAnsi="Times New Roman" w:cs="Times New Roman"/>
          <w:sz w:val="24"/>
          <w:szCs w:val="24"/>
        </w:rPr>
        <w:t xml:space="preserve"> equality is strived for </w:t>
      </w:r>
      <w:r w:rsidR="00527B4D" w:rsidRPr="00F91922">
        <w:rPr>
          <w:rFonts w:ascii="Times New Roman" w:hAnsi="Times New Roman" w:cs="Times New Roman"/>
          <w:sz w:val="24"/>
          <w:szCs w:val="24"/>
        </w:rPr>
        <w:t xml:space="preserve">and there is a notion that </w:t>
      </w:r>
      <w:r w:rsidR="00BC4678" w:rsidRPr="00F91922">
        <w:rPr>
          <w:rFonts w:ascii="Times New Roman" w:hAnsi="Times New Roman" w:cs="Times New Roman"/>
          <w:sz w:val="24"/>
          <w:szCs w:val="24"/>
        </w:rPr>
        <w:t>all children</w:t>
      </w:r>
      <w:r w:rsidR="00527B4D" w:rsidRPr="00F91922">
        <w:rPr>
          <w:rFonts w:ascii="Times New Roman" w:hAnsi="Times New Roman" w:cs="Times New Roman"/>
          <w:sz w:val="24"/>
          <w:szCs w:val="24"/>
        </w:rPr>
        <w:t xml:space="preserve"> are</w:t>
      </w:r>
      <w:r w:rsidR="00BC4678" w:rsidRPr="00F91922">
        <w:rPr>
          <w:rFonts w:ascii="Times New Roman" w:hAnsi="Times New Roman" w:cs="Times New Roman"/>
          <w:sz w:val="24"/>
          <w:szCs w:val="24"/>
        </w:rPr>
        <w:t xml:space="preserve"> to receive an equal education (</w:t>
      </w:r>
      <w:proofErr w:type="spellStart"/>
      <w:r w:rsidR="00BC4678" w:rsidRPr="00F91922">
        <w:rPr>
          <w:rFonts w:ascii="Times New Roman" w:hAnsi="Times New Roman" w:cs="Times New Roman"/>
          <w:sz w:val="24"/>
          <w:szCs w:val="24"/>
        </w:rPr>
        <w:t>Frones</w:t>
      </w:r>
      <w:proofErr w:type="spellEnd"/>
      <w:r w:rsidR="00A97F01" w:rsidRPr="00F91922">
        <w:rPr>
          <w:rFonts w:ascii="Times New Roman" w:hAnsi="Times New Roman" w:cs="Times New Roman"/>
          <w:sz w:val="24"/>
          <w:szCs w:val="24"/>
        </w:rPr>
        <w:t xml:space="preserve">, Pettersen, Radisic and </w:t>
      </w:r>
      <w:proofErr w:type="spellStart"/>
      <w:r w:rsidR="00A97F01" w:rsidRPr="00F91922">
        <w:rPr>
          <w:rFonts w:ascii="Times New Roman" w:hAnsi="Times New Roman" w:cs="Times New Roman"/>
          <w:sz w:val="24"/>
          <w:szCs w:val="24"/>
        </w:rPr>
        <w:t>Buchholtz</w:t>
      </w:r>
      <w:proofErr w:type="spellEnd"/>
      <w:r w:rsidR="00BC4678" w:rsidRPr="00F91922">
        <w:rPr>
          <w:rFonts w:ascii="Times New Roman" w:hAnsi="Times New Roman" w:cs="Times New Roman"/>
          <w:i/>
          <w:iCs/>
          <w:sz w:val="24"/>
          <w:szCs w:val="24"/>
        </w:rPr>
        <w:t xml:space="preserve">, </w:t>
      </w:r>
      <w:r w:rsidR="00BC4678" w:rsidRPr="00F91922">
        <w:rPr>
          <w:rFonts w:ascii="Times New Roman" w:hAnsi="Times New Roman" w:cs="Times New Roman"/>
          <w:sz w:val="24"/>
          <w:szCs w:val="24"/>
        </w:rPr>
        <w:t xml:space="preserve">2020), a right </w:t>
      </w:r>
      <w:r w:rsidR="00527B4D" w:rsidRPr="00F91922">
        <w:rPr>
          <w:rFonts w:ascii="Times New Roman" w:hAnsi="Times New Roman" w:cs="Times New Roman"/>
          <w:sz w:val="24"/>
          <w:szCs w:val="24"/>
        </w:rPr>
        <w:t>underpinned by</w:t>
      </w:r>
      <w:r w:rsidR="00BC4678" w:rsidRPr="00F91922">
        <w:rPr>
          <w:rFonts w:ascii="Times New Roman" w:hAnsi="Times New Roman" w:cs="Times New Roman"/>
          <w:sz w:val="24"/>
          <w:szCs w:val="24"/>
        </w:rPr>
        <w:t xml:space="preserve"> Article 28 of the United Nations Convention of the Rights of the Child (UNICEF UK, 1990)</w:t>
      </w:r>
      <w:r w:rsidRPr="00F91922">
        <w:rPr>
          <w:rFonts w:ascii="Times New Roman" w:hAnsi="Times New Roman" w:cs="Times New Roman"/>
          <w:sz w:val="24"/>
          <w:szCs w:val="24"/>
        </w:rPr>
        <w:t xml:space="preserve"> the reality of the situation is often different for those that are marginalised or excluded due to disability (Giddens and Sutton, 2013)</w:t>
      </w:r>
      <w:r w:rsidR="00BC4678"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The </w:t>
      </w:r>
      <w:r w:rsidR="00BC4678" w:rsidRPr="00F91922">
        <w:rPr>
          <w:rFonts w:ascii="Times New Roman" w:hAnsi="Times New Roman" w:cs="Times New Roman"/>
          <w:sz w:val="24"/>
          <w:szCs w:val="24"/>
        </w:rPr>
        <w:t xml:space="preserve">Department of Education state they ‘thrive’ to protect ‘the vulnerable’ to allow equal education </w:t>
      </w:r>
      <w:r w:rsidR="00527B4D" w:rsidRPr="00F91922">
        <w:rPr>
          <w:rFonts w:ascii="Times New Roman" w:hAnsi="Times New Roman" w:cs="Times New Roman"/>
          <w:sz w:val="24"/>
          <w:szCs w:val="24"/>
        </w:rPr>
        <w:t>for</w:t>
      </w:r>
      <w:r w:rsidR="00BC4678" w:rsidRPr="00F91922">
        <w:rPr>
          <w:rFonts w:ascii="Times New Roman" w:hAnsi="Times New Roman" w:cs="Times New Roman"/>
          <w:sz w:val="24"/>
          <w:szCs w:val="24"/>
        </w:rPr>
        <w:t xml:space="preserve"> all (Department of Education, n.d.)</w:t>
      </w:r>
      <w:r w:rsidR="00527B4D" w:rsidRPr="00F91922">
        <w:rPr>
          <w:rFonts w:ascii="Times New Roman" w:hAnsi="Times New Roman" w:cs="Times New Roman"/>
          <w:sz w:val="24"/>
          <w:szCs w:val="24"/>
        </w:rPr>
        <w:t xml:space="preserve"> but this </w:t>
      </w:r>
      <w:r w:rsidR="00C72E35">
        <w:rPr>
          <w:rFonts w:ascii="Times New Roman" w:hAnsi="Times New Roman" w:cs="Times New Roman"/>
          <w:sz w:val="24"/>
          <w:szCs w:val="24"/>
        </w:rPr>
        <w:t>idealistic view</w:t>
      </w:r>
      <w:r w:rsidR="00527B4D" w:rsidRPr="00F91922">
        <w:rPr>
          <w:rFonts w:ascii="Times New Roman" w:hAnsi="Times New Roman" w:cs="Times New Roman"/>
          <w:sz w:val="24"/>
          <w:szCs w:val="24"/>
        </w:rPr>
        <w:t xml:space="preserve"> whilst commendable does not always extend to children who have disabilities (Hurrell, 2018; Office for National Statistics, 2019; Jenson and Fraser, 2016).</w:t>
      </w:r>
      <w:r w:rsidR="00BC4678" w:rsidRPr="00F91922">
        <w:rPr>
          <w:rFonts w:ascii="Times New Roman" w:hAnsi="Times New Roman" w:cs="Times New Roman"/>
          <w:sz w:val="24"/>
          <w:szCs w:val="24"/>
        </w:rPr>
        <w:t xml:space="preserve">  Whilst the Department of Education (2014 p.11) provides guidance </w:t>
      </w:r>
      <w:r w:rsidR="00527B4D" w:rsidRPr="00F91922">
        <w:rPr>
          <w:rFonts w:ascii="Times New Roman" w:hAnsi="Times New Roman" w:cs="Times New Roman"/>
          <w:sz w:val="24"/>
          <w:szCs w:val="24"/>
        </w:rPr>
        <w:t>for</w:t>
      </w:r>
      <w:r w:rsidR="00BC4678" w:rsidRPr="00F91922">
        <w:rPr>
          <w:rFonts w:ascii="Times New Roman" w:hAnsi="Times New Roman" w:cs="Times New Roman"/>
          <w:sz w:val="24"/>
          <w:szCs w:val="24"/>
        </w:rPr>
        <w:t xml:space="preserve"> schools</w:t>
      </w:r>
      <w:r w:rsidR="00527B4D" w:rsidRPr="00F91922">
        <w:rPr>
          <w:rFonts w:ascii="Times New Roman" w:hAnsi="Times New Roman" w:cs="Times New Roman"/>
          <w:sz w:val="24"/>
          <w:szCs w:val="24"/>
        </w:rPr>
        <w:t xml:space="preserve"> with it being permissible </w:t>
      </w:r>
      <w:r w:rsidR="00BC4678" w:rsidRPr="00F91922">
        <w:rPr>
          <w:rFonts w:ascii="Times New Roman" w:hAnsi="Times New Roman" w:cs="Times New Roman"/>
          <w:sz w:val="24"/>
          <w:szCs w:val="24"/>
        </w:rPr>
        <w:t xml:space="preserve">‘to treat disabled pupils more favourably’ </w:t>
      </w:r>
      <w:proofErr w:type="gramStart"/>
      <w:r w:rsidR="00BC4678" w:rsidRPr="00F91922">
        <w:rPr>
          <w:rFonts w:ascii="Times New Roman" w:hAnsi="Times New Roman" w:cs="Times New Roman"/>
          <w:sz w:val="24"/>
          <w:szCs w:val="24"/>
        </w:rPr>
        <w:t>in order to</w:t>
      </w:r>
      <w:proofErr w:type="gramEnd"/>
      <w:r w:rsidR="00BC4678" w:rsidRPr="00F91922">
        <w:rPr>
          <w:rFonts w:ascii="Times New Roman" w:hAnsi="Times New Roman" w:cs="Times New Roman"/>
          <w:sz w:val="24"/>
          <w:szCs w:val="24"/>
        </w:rPr>
        <w:t xml:space="preserve"> ‘put them on a more level footing’ with other pupils this </w:t>
      </w:r>
      <w:r w:rsidR="00C72E35">
        <w:rPr>
          <w:rFonts w:ascii="Times New Roman" w:hAnsi="Times New Roman" w:cs="Times New Roman"/>
          <w:sz w:val="24"/>
          <w:szCs w:val="24"/>
        </w:rPr>
        <w:t>ideology</w:t>
      </w:r>
      <w:r w:rsidR="00BC4678" w:rsidRPr="00F91922">
        <w:rPr>
          <w:rFonts w:ascii="Times New Roman" w:hAnsi="Times New Roman" w:cs="Times New Roman"/>
          <w:sz w:val="24"/>
          <w:szCs w:val="24"/>
        </w:rPr>
        <w:t xml:space="preserve"> may be questioned</w:t>
      </w:r>
      <w:r w:rsidRPr="00F91922">
        <w:rPr>
          <w:rFonts w:ascii="Times New Roman" w:hAnsi="Times New Roman" w:cs="Times New Roman"/>
          <w:sz w:val="24"/>
          <w:szCs w:val="24"/>
        </w:rPr>
        <w:t xml:space="preserve"> in practice</w:t>
      </w:r>
      <w:r w:rsidR="00BC4678" w:rsidRPr="00F91922">
        <w:rPr>
          <w:rFonts w:ascii="Times New Roman" w:hAnsi="Times New Roman" w:cs="Times New Roman"/>
          <w:sz w:val="24"/>
          <w:szCs w:val="24"/>
        </w:rPr>
        <w:t xml:space="preserve"> when there is evidence of a disparity in educational attainment between disabled and non-disabled people (Office for National Statistics, 2019).  Although not an academic piece of research and likely to be bias Sue Hurrell, a mother of a wheelchair user wrote in 2015 about her ‘struggle to get accessible toilets installed’ in the school her daughter attended; the school was in Cardiff and </w:t>
      </w:r>
      <w:r w:rsidR="00BC4678" w:rsidRPr="00F91922">
        <w:rPr>
          <w:rFonts w:ascii="Times New Roman" w:hAnsi="Times New Roman" w:cs="Times New Roman"/>
          <w:sz w:val="24"/>
          <w:szCs w:val="24"/>
        </w:rPr>
        <w:lastRenderedPageBreak/>
        <w:t xml:space="preserve">she argues, following her own research that half of the schools in Cardiff ‘could not cater for’ wheelchair users (Hurrell, 2018).  </w:t>
      </w:r>
      <w:r w:rsidR="00527B4D" w:rsidRPr="00F91922">
        <w:rPr>
          <w:rFonts w:ascii="Times New Roman" w:hAnsi="Times New Roman" w:cs="Times New Roman"/>
          <w:sz w:val="24"/>
          <w:szCs w:val="24"/>
        </w:rPr>
        <w:t>A</w:t>
      </w:r>
      <w:r w:rsidR="00BC4678" w:rsidRPr="00F91922">
        <w:rPr>
          <w:rFonts w:ascii="Times New Roman" w:hAnsi="Times New Roman" w:cs="Times New Roman"/>
          <w:sz w:val="24"/>
          <w:szCs w:val="24"/>
        </w:rPr>
        <w:t xml:space="preserve"> lack of facilities illustrates how although the Department of Education have provided guidance the lack of legislation compelling schools to cater for those with physical disabilities does not go far enough and the ability to ‘exercise the same choices’ that were envisaged for disabled people by 2025, only three years away still appears to be an unattainable goal (Glasby, 2012 p.59)</w:t>
      </w:r>
      <w:r w:rsidR="00527B4D" w:rsidRPr="00F91922">
        <w:rPr>
          <w:rFonts w:ascii="Times New Roman" w:hAnsi="Times New Roman" w:cs="Times New Roman"/>
          <w:sz w:val="24"/>
          <w:szCs w:val="24"/>
        </w:rPr>
        <w:t>.  W</w:t>
      </w:r>
      <w:r w:rsidR="00BC4678" w:rsidRPr="00F91922">
        <w:rPr>
          <w:rFonts w:ascii="Times New Roman" w:hAnsi="Times New Roman" w:cs="Times New Roman"/>
          <w:sz w:val="24"/>
          <w:szCs w:val="24"/>
        </w:rPr>
        <w:t>hen wheelchair users</w:t>
      </w:r>
      <w:r w:rsidR="00E12E57" w:rsidRPr="00F91922">
        <w:rPr>
          <w:rFonts w:ascii="Times New Roman" w:hAnsi="Times New Roman" w:cs="Times New Roman"/>
          <w:sz w:val="24"/>
          <w:szCs w:val="24"/>
        </w:rPr>
        <w:t xml:space="preserve"> would only be able to attend</w:t>
      </w:r>
      <w:r w:rsidR="00BC4678" w:rsidRPr="00F91922">
        <w:rPr>
          <w:rFonts w:ascii="Times New Roman" w:hAnsi="Times New Roman" w:cs="Times New Roman"/>
          <w:sz w:val="24"/>
          <w:szCs w:val="24"/>
        </w:rPr>
        <w:t xml:space="preserve"> schools that have the appropriate facilities </w:t>
      </w:r>
      <w:r w:rsidRPr="00F91922">
        <w:rPr>
          <w:rFonts w:ascii="Times New Roman" w:hAnsi="Times New Roman" w:cs="Times New Roman"/>
          <w:sz w:val="24"/>
          <w:szCs w:val="24"/>
        </w:rPr>
        <w:t xml:space="preserve">equitable remedies need to be taken to ensure that people are treated ‘according to need’ (Kennedy, 2013).  </w:t>
      </w:r>
      <w:r w:rsidR="00BC4678" w:rsidRPr="00F91922">
        <w:rPr>
          <w:rFonts w:ascii="Times New Roman" w:hAnsi="Times New Roman" w:cs="Times New Roman"/>
          <w:sz w:val="24"/>
          <w:szCs w:val="24"/>
        </w:rPr>
        <w:t>Th</w:t>
      </w:r>
      <w:r w:rsidR="00113FAA" w:rsidRPr="00F91922">
        <w:rPr>
          <w:rFonts w:ascii="Times New Roman" w:hAnsi="Times New Roman" w:cs="Times New Roman"/>
          <w:sz w:val="24"/>
          <w:szCs w:val="24"/>
        </w:rPr>
        <w:t>e</w:t>
      </w:r>
      <w:r w:rsidR="00BC4678" w:rsidRPr="00F91922">
        <w:rPr>
          <w:rFonts w:ascii="Times New Roman" w:hAnsi="Times New Roman" w:cs="Times New Roman"/>
          <w:sz w:val="24"/>
          <w:szCs w:val="24"/>
        </w:rPr>
        <w:t xml:space="preserve"> ‘reactive duty’ which is placed on providers may be</w:t>
      </w:r>
      <w:r w:rsidR="00113FAA" w:rsidRPr="00F91922">
        <w:rPr>
          <w:rFonts w:ascii="Times New Roman" w:hAnsi="Times New Roman" w:cs="Times New Roman"/>
          <w:sz w:val="24"/>
          <w:szCs w:val="24"/>
        </w:rPr>
        <w:t xml:space="preserve"> used as an</w:t>
      </w:r>
      <w:r w:rsidR="00BC4678" w:rsidRPr="00F91922">
        <w:rPr>
          <w:rFonts w:ascii="Times New Roman" w:hAnsi="Times New Roman" w:cs="Times New Roman"/>
          <w:sz w:val="24"/>
          <w:szCs w:val="24"/>
        </w:rPr>
        <w:t xml:space="preserve"> explanation for the lack of accessibility in schools and a</w:t>
      </w:r>
      <w:r w:rsidR="00113FAA" w:rsidRPr="00F91922">
        <w:rPr>
          <w:rFonts w:ascii="Times New Roman" w:hAnsi="Times New Roman" w:cs="Times New Roman"/>
          <w:sz w:val="24"/>
          <w:szCs w:val="24"/>
        </w:rPr>
        <w:t>s</w:t>
      </w:r>
      <w:r w:rsidR="00BC4678" w:rsidRPr="00F91922">
        <w:rPr>
          <w:rFonts w:ascii="Times New Roman" w:hAnsi="Times New Roman" w:cs="Times New Roman"/>
          <w:sz w:val="24"/>
          <w:szCs w:val="24"/>
        </w:rPr>
        <w:t xml:space="preserve"> </w:t>
      </w:r>
      <w:r w:rsidR="00C72E35">
        <w:rPr>
          <w:rFonts w:ascii="Times New Roman" w:hAnsi="Times New Roman" w:cs="Times New Roman"/>
          <w:sz w:val="24"/>
          <w:szCs w:val="24"/>
        </w:rPr>
        <w:t xml:space="preserve">an </w:t>
      </w:r>
      <w:r w:rsidR="00BC4678" w:rsidRPr="00F91922">
        <w:rPr>
          <w:rFonts w:ascii="Times New Roman" w:hAnsi="Times New Roman" w:cs="Times New Roman"/>
          <w:sz w:val="24"/>
          <w:szCs w:val="24"/>
        </w:rPr>
        <w:t xml:space="preserve">‘anticipatory approach’ </w:t>
      </w:r>
      <w:r w:rsidR="00C72E35">
        <w:rPr>
          <w:rFonts w:ascii="Times New Roman" w:hAnsi="Times New Roman" w:cs="Times New Roman"/>
          <w:sz w:val="24"/>
          <w:szCs w:val="24"/>
        </w:rPr>
        <w:t>is</w:t>
      </w:r>
      <w:r w:rsidR="00113FAA" w:rsidRPr="00F91922">
        <w:rPr>
          <w:rFonts w:ascii="Times New Roman" w:hAnsi="Times New Roman" w:cs="Times New Roman"/>
          <w:sz w:val="24"/>
          <w:szCs w:val="24"/>
        </w:rPr>
        <w:t xml:space="preserve"> required under the Act with </w:t>
      </w:r>
      <w:r w:rsidR="00BC4678" w:rsidRPr="00F91922">
        <w:rPr>
          <w:rFonts w:ascii="Times New Roman" w:hAnsi="Times New Roman" w:cs="Times New Roman"/>
          <w:sz w:val="24"/>
          <w:szCs w:val="24"/>
        </w:rPr>
        <w:t xml:space="preserve">a person </w:t>
      </w:r>
      <w:r w:rsidR="00113FAA" w:rsidRPr="00F91922">
        <w:rPr>
          <w:rFonts w:ascii="Times New Roman" w:hAnsi="Times New Roman" w:cs="Times New Roman"/>
          <w:sz w:val="24"/>
          <w:szCs w:val="24"/>
        </w:rPr>
        <w:t xml:space="preserve">being shown </w:t>
      </w:r>
      <w:r w:rsidR="00BC4678" w:rsidRPr="00F91922">
        <w:rPr>
          <w:rFonts w:ascii="Times New Roman" w:hAnsi="Times New Roman" w:cs="Times New Roman"/>
          <w:sz w:val="24"/>
          <w:szCs w:val="24"/>
        </w:rPr>
        <w:t xml:space="preserve">to be disadvantaged by the lack of facilities </w:t>
      </w:r>
      <w:r w:rsidR="00113FAA" w:rsidRPr="00F91922">
        <w:rPr>
          <w:rFonts w:ascii="Times New Roman" w:hAnsi="Times New Roman" w:cs="Times New Roman"/>
          <w:sz w:val="24"/>
          <w:szCs w:val="24"/>
        </w:rPr>
        <w:t>leaves</w:t>
      </w:r>
      <w:r w:rsidR="00BC4678" w:rsidRPr="00F91922">
        <w:rPr>
          <w:rFonts w:ascii="Times New Roman" w:hAnsi="Times New Roman" w:cs="Times New Roman"/>
          <w:sz w:val="24"/>
          <w:szCs w:val="24"/>
        </w:rPr>
        <w:t xml:space="preserve"> the ‘duty-bearer’ free of reprisal (Lawson and Orchard, 2021)</w:t>
      </w:r>
      <w:r w:rsidR="00113FAA" w:rsidRPr="00F91922">
        <w:rPr>
          <w:rFonts w:ascii="Times New Roman" w:hAnsi="Times New Roman" w:cs="Times New Roman"/>
          <w:sz w:val="24"/>
          <w:szCs w:val="24"/>
        </w:rPr>
        <w:t xml:space="preserve"> as children attend alternative schools that have facilities available to them</w:t>
      </w:r>
      <w:r w:rsidR="00BC4678" w:rsidRPr="00F91922">
        <w:rPr>
          <w:rFonts w:ascii="Times New Roman" w:hAnsi="Times New Roman" w:cs="Times New Roman"/>
          <w:sz w:val="24"/>
          <w:szCs w:val="24"/>
        </w:rPr>
        <w:t xml:space="preserve">. </w:t>
      </w:r>
      <w:r w:rsidR="00C72E35">
        <w:rPr>
          <w:rFonts w:ascii="Times New Roman" w:hAnsi="Times New Roman" w:cs="Times New Roman"/>
          <w:sz w:val="24"/>
          <w:szCs w:val="24"/>
        </w:rPr>
        <w:t>This lack of presence of disabled children within many schools as they are limited in their choice leads to further ‘othering’ of these children (Giddens and Sutton, 2013) and further stigmatising of people with disabilities as these unseen groups are judged by those who have no exposure</w:t>
      </w:r>
      <w:r w:rsidR="00BC4678" w:rsidRPr="00F91922">
        <w:rPr>
          <w:rFonts w:ascii="Times New Roman" w:hAnsi="Times New Roman" w:cs="Times New Roman"/>
          <w:sz w:val="24"/>
          <w:szCs w:val="24"/>
        </w:rPr>
        <w:t xml:space="preserve"> </w:t>
      </w:r>
      <w:r w:rsidR="00C72E35">
        <w:rPr>
          <w:rFonts w:ascii="Times New Roman" w:hAnsi="Times New Roman" w:cs="Times New Roman"/>
          <w:sz w:val="24"/>
          <w:szCs w:val="24"/>
        </w:rPr>
        <w:t>(Goffman, 1990)</w:t>
      </w:r>
      <w:r w:rsidR="00C72E35">
        <w:rPr>
          <w:rFonts w:ascii="Times New Roman" w:hAnsi="Times New Roman" w:cs="Times New Roman"/>
          <w:sz w:val="24"/>
          <w:szCs w:val="24"/>
        </w:rPr>
        <w:t xml:space="preserve">.  </w:t>
      </w:r>
      <w:r w:rsidR="00BC4678" w:rsidRPr="00F91922">
        <w:rPr>
          <w:rFonts w:ascii="Times New Roman" w:hAnsi="Times New Roman" w:cs="Times New Roman"/>
          <w:sz w:val="24"/>
          <w:szCs w:val="24"/>
        </w:rPr>
        <w:t>Disability, in particular within a school setting encompasses those with special educational needs and</w:t>
      </w:r>
      <w:r w:rsidR="00113FAA" w:rsidRPr="00F91922">
        <w:rPr>
          <w:rFonts w:ascii="Times New Roman" w:hAnsi="Times New Roman" w:cs="Times New Roman"/>
          <w:sz w:val="24"/>
          <w:szCs w:val="24"/>
        </w:rPr>
        <w:t xml:space="preserve"> whilst this area has not been purposely neglected or overlooked</w:t>
      </w:r>
      <w:r w:rsidR="00BC4678" w:rsidRPr="00F91922">
        <w:rPr>
          <w:rFonts w:ascii="Times New Roman" w:hAnsi="Times New Roman" w:cs="Times New Roman"/>
          <w:sz w:val="24"/>
          <w:szCs w:val="24"/>
        </w:rPr>
        <w:t xml:space="preserve"> there is an abundance of research carried out about the failings of the </w:t>
      </w:r>
      <w:r w:rsidR="00E12E57" w:rsidRPr="00F91922">
        <w:rPr>
          <w:rFonts w:ascii="Times New Roman" w:hAnsi="Times New Roman" w:cs="Times New Roman"/>
          <w:sz w:val="24"/>
          <w:szCs w:val="24"/>
        </w:rPr>
        <w:t xml:space="preserve">educational establishments </w:t>
      </w:r>
      <w:r w:rsidR="00BC4678" w:rsidRPr="00F91922">
        <w:rPr>
          <w:rFonts w:ascii="Times New Roman" w:hAnsi="Times New Roman" w:cs="Times New Roman"/>
          <w:sz w:val="24"/>
          <w:szCs w:val="24"/>
        </w:rPr>
        <w:t xml:space="preserve">to deal with such needs effectively and equitably (Hodkinson, 2019; Jenson and Fraser, 2016; </w:t>
      </w:r>
      <w:proofErr w:type="spellStart"/>
      <w:r w:rsidR="00BC4678" w:rsidRPr="00F91922">
        <w:rPr>
          <w:rFonts w:ascii="Times New Roman" w:hAnsi="Times New Roman" w:cs="Times New Roman"/>
          <w:sz w:val="24"/>
          <w:szCs w:val="24"/>
        </w:rPr>
        <w:t>Alcock</w:t>
      </w:r>
      <w:proofErr w:type="spellEnd"/>
      <w:r w:rsidR="00BC4678" w:rsidRPr="00F91922">
        <w:rPr>
          <w:rFonts w:ascii="Times New Roman" w:hAnsi="Times New Roman" w:cs="Times New Roman"/>
          <w:sz w:val="24"/>
          <w:szCs w:val="24"/>
        </w:rPr>
        <w:t xml:space="preserve"> </w:t>
      </w:r>
      <w:r w:rsidR="00BC4678" w:rsidRPr="00F91922">
        <w:rPr>
          <w:rFonts w:ascii="Times New Roman" w:hAnsi="Times New Roman" w:cs="Times New Roman"/>
          <w:i/>
          <w:iCs/>
          <w:sz w:val="24"/>
          <w:szCs w:val="24"/>
        </w:rPr>
        <w:t xml:space="preserve">et al., </w:t>
      </w:r>
      <w:r w:rsidR="00BC4678" w:rsidRPr="00F91922">
        <w:rPr>
          <w:rFonts w:ascii="Times New Roman" w:hAnsi="Times New Roman" w:cs="Times New Roman"/>
          <w:sz w:val="24"/>
          <w:szCs w:val="24"/>
        </w:rPr>
        <w:t>2016), partly due to funding cuts (</w:t>
      </w:r>
      <w:proofErr w:type="spellStart"/>
      <w:r w:rsidR="00BC4678" w:rsidRPr="00F91922">
        <w:rPr>
          <w:rFonts w:ascii="Times New Roman" w:hAnsi="Times New Roman" w:cs="Times New Roman"/>
          <w:sz w:val="24"/>
          <w:szCs w:val="24"/>
        </w:rPr>
        <w:t>Ruebain</w:t>
      </w:r>
      <w:proofErr w:type="spellEnd"/>
      <w:r w:rsidR="00BC4678" w:rsidRPr="00F91922">
        <w:rPr>
          <w:rFonts w:ascii="Times New Roman" w:hAnsi="Times New Roman" w:cs="Times New Roman"/>
          <w:sz w:val="24"/>
          <w:szCs w:val="24"/>
        </w:rPr>
        <w:t xml:space="preserve"> and Haines, 2011) however to go into this in more detail would be outside the scope of this piece of work.  </w:t>
      </w:r>
    </w:p>
    <w:p w14:paraId="46EA45A4" w14:textId="247E707C" w:rsidR="00282376" w:rsidRPr="00F91922" w:rsidRDefault="00282376" w:rsidP="00F91922">
      <w:pPr>
        <w:spacing w:line="360" w:lineRule="auto"/>
        <w:jc w:val="both"/>
        <w:rPr>
          <w:rFonts w:ascii="Times New Roman" w:hAnsi="Times New Roman" w:cs="Times New Roman"/>
          <w:sz w:val="24"/>
          <w:szCs w:val="24"/>
        </w:rPr>
      </w:pPr>
    </w:p>
    <w:p w14:paraId="1F5FCB5C" w14:textId="07171BDF" w:rsidR="00EA5EED" w:rsidRPr="00F91922" w:rsidRDefault="00282376"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The lack of facilities for disabled people also extends to higher education (</w:t>
      </w:r>
      <w:proofErr w:type="spellStart"/>
      <w:r w:rsidRPr="00F91922">
        <w:rPr>
          <w:rFonts w:ascii="Times New Roman" w:hAnsi="Times New Roman" w:cs="Times New Roman"/>
          <w:sz w:val="24"/>
          <w:szCs w:val="24"/>
        </w:rPr>
        <w:t>Ruebain</w:t>
      </w:r>
      <w:proofErr w:type="spellEnd"/>
      <w:r w:rsidRPr="00F91922">
        <w:rPr>
          <w:rFonts w:ascii="Times New Roman" w:hAnsi="Times New Roman" w:cs="Times New Roman"/>
          <w:sz w:val="24"/>
          <w:szCs w:val="24"/>
        </w:rPr>
        <w:t xml:space="preserve"> and Haines, 2011).  Despite the implementation of the Equality Act and the protection afforded thereunder higher education students reported they are reluctant to inform institutions of their disability due</w:t>
      </w:r>
      <w:r w:rsidR="00C72E35">
        <w:rPr>
          <w:rFonts w:ascii="Times New Roman" w:hAnsi="Times New Roman" w:cs="Times New Roman"/>
          <w:sz w:val="24"/>
          <w:szCs w:val="24"/>
        </w:rPr>
        <w:t xml:space="preserve"> to</w:t>
      </w:r>
      <w:r w:rsidRPr="00F91922">
        <w:rPr>
          <w:rFonts w:ascii="Times New Roman" w:hAnsi="Times New Roman" w:cs="Times New Roman"/>
          <w:sz w:val="24"/>
          <w:szCs w:val="24"/>
        </w:rPr>
        <w:t xml:space="preserve"> fear that they will not be able to study their chosen subject and the ‘stigma’ that may be attached to such disclosure (Kendall,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Broughan</w:t>
      </w:r>
      <w:proofErr w:type="spellEnd"/>
      <w:r w:rsidRPr="00F91922">
        <w:rPr>
          <w:rFonts w:ascii="Times New Roman" w:hAnsi="Times New Roman" w:cs="Times New Roman"/>
          <w:sz w:val="24"/>
          <w:szCs w:val="24"/>
        </w:rPr>
        <w:t xml:space="preserve">, </w:t>
      </w:r>
      <w:proofErr w:type="spellStart"/>
      <w:proofErr w:type="gramStart"/>
      <w:r w:rsidRPr="00F91922">
        <w:rPr>
          <w:rFonts w:ascii="Times New Roman" w:hAnsi="Times New Roman" w:cs="Times New Roman"/>
          <w:sz w:val="24"/>
          <w:szCs w:val="24"/>
        </w:rPr>
        <w:t>Phimister</w:t>
      </w:r>
      <w:proofErr w:type="spellEnd"/>
      <w:proofErr w:type="gramEnd"/>
      <w:r w:rsidRPr="00F91922">
        <w:rPr>
          <w:rFonts w:ascii="Times New Roman" w:hAnsi="Times New Roman" w:cs="Times New Roman"/>
          <w:sz w:val="24"/>
          <w:szCs w:val="24"/>
        </w:rPr>
        <w:t xml:space="preserve"> and Opie, 2020;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Poed</w:t>
      </w:r>
      <w:proofErr w:type="spellEnd"/>
      <w:r w:rsidRPr="00F91922">
        <w:rPr>
          <w:rFonts w:ascii="Times New Roman" w:hAnsi="Times New Roman" w:cs="Times New Roman"/>
          <w:sz w:val="24"/>
          <w:szCs w:val="24"/>
        </w:rPr>
        <w:t>, Kataoka, Brandon, Hartley and Keen, 2015).  This reluctance to disclose disabilities (Ken</w:t>
      </w:r>
      <w:r w:rsidR="00E8606E" w:rsidRPr="00F91922">
        <w:rPr>
          <w:rFonts w:ascii="Times New Roman" w:hAnsi="Times New Roman" w:cs="Times New Roman"/>
          <w:sz w:val="24"/>
          <w:szCs w:val="24"/>
        </w:rPr>
        <w:t>d</w:t>
      </w:r>
      <w:r w:rsidRPr="00F91922">
        <w:rPr>
          <w:rFonts w:ascii="Times New Roman" w:hAnsi="Times New Roman" w:cs="Times New Roman"/>
          <w:sz w:val="24"/>
          <w:szCs w:val="24"/>
        </w:rPr>
        <w:t xml:space="preserve">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2020;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2015) adds further complexity to the issue as higher education institutions </w:t>
      </w:r>
      <w:r w:rsidR="00672F59">
        <w:rPr>
          <w:rFonts w:ascii="Times New Roman" w:hAnsi="Times New Roman" w:cs="Times New Roman"/>
          <w:sz w:val="24"/>
          <w:szCs w:val="24"/>
        </w:rPr>
        <w:t>are under a legal duty</w:t>
      </w:r>
      <w:r w:rsidRPr="00F91922">
        <w:rPr>
          <w:rFonts w:ascii="Times New Roman" w:hAnsi="Times New Roman" w:cs="Times New Roman"/>
          <w:sz w:val="24"/>
          <w:szCs w:val="24"/>
        </w:rPr>
        <w:t xml:space="preserve"> to make reasonable adjustments ‘</w:t>
      </w:r>
      <w:r w:rsidRPr="00F91922">
        <w:rPr>
          <w:rFonts w:ascii="Times New Roman" w:hAnsi="Times New Roman" w:cs="Times New Roman"/>
          <w:i/>
          <w:iCs/>
          <w:sz w:val="24"/>
          <w:szCs w:val="24"/>
        </w:rPr>
        <w:t>whether or not’</w:t>
      </w:r>
      <w:r w:rsidRPr="00F91922">
        <w:rPr>
          <w:rFonts w:ascii="Times New Roman" w:hAnsi="Times New Roman" w:cs="Times New Roman"/>
          <w:sz w:val="24"/>
          <w:szCs w:val="24"/>
        </w:rPr>
        <w:t xml:space="preserve"> they are aware of the disability (</w:t>
      </w:r>
      <w:r w:rsidR="002F3450" w:rsidRPr="00F91922">
        <w:rPr>
          <w:rFonts w:ascii="Times New Roman" w:hAnsi="Times New Roman" w:cs="Times New Roman"/>
          <w:sz w:val="24"/>
          <w:szCs w:val="24"/>
        </w:rPr>
        <w:t xml:space="preserve">Cameron </w:t>
      </w:r>
      <w:r w:rsidR="002F3450" w:rsidRPr="00F91922">
        <w:rPr>
          <w:rFonts w:ascii="Times New Roman" w:hAnsi="Times New Roman" w:cs="Times New Roman"/>
          <w:i/>
          <w:iCs/>
          <w:sz w:val="24"/>
          <w:szCs w:val="24"/>
        </w:rPr>
        <w:t xml:space="preserve">et al., </w:t>
      </w:r>
      <w:r w:rsidR="002F3450" w:rsidRPr="00F91922">
        <w:rPr>
          <w:rFonts w:ascii="Times New Roman" w:hAnsi="Times New Roman" w:cs="Times New Roman"/>
          <w:sz w:val="24"/>
          <w:szCs w:val="24"/>
        </w:rPr>
        <w:t xml:space="preserve">2019) </w:t>
      </w:r>
      <w:r w:rsidRPr="00F91922">
        <w:rPr>
          <w:rFonts w:ascii="Times New Roman" w:hAnsi="Times New Roman" w:cs="Times New Roman"/>
          <w:sz w:val="24"/>
          <w:szCs w:val="24"/>
        </w:rPr>
        <w:t>and once again the uncertainty surrounding what the requirements are under the Act puts higher education institutions at risk of litigation (Cameron</w:t>
      </w:r>
      <w:r w:rsidR="002F3450" w:rsidRPr="00F91922">
        <w:rPr>
          <w:rFonts w:ascii="Times New Roman" w:hAnsi="Times New Roman" w:cs="Times New Roman"/>
          <w:sz w:val="24"/>
          <w:szCs w:val="24"/>
        </w:rPr>
        <w:t xml:space="preserve"> </w:t>
      </w:r>
      <w:r w:rsidR="002F3450"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w:t>
      </w:r>
      <w:r w:rsidR="00113FAA" w:rsidRPr="00F91922">
        <w:rPr>
          <w:rFonts w:ascii="Times New Roman" w:hAnsi="Times New Roman" w:cs="Times New Roman"/>
          <w:sz w:val="24"/>
          <w:szCs w:val="24"/>
        </w:rPr>
        <w:t xml:space="preserve"> and the concept of equitable </w:t>
      </w:r>
      <w:r w:rsidR="00113FAA" w:rsidRPr="00F91922">
        <w:rPr>
          <w:rFonts w:ascii="Times New Roman" w:hAnsi="Times New Roman" w:cs="Times New Roman"/>
          <w:sz w:val="24"/>
          <w:szCs w:val="24"/>
        </w:rPr>
        <w:lastRenderedPageBreak/>
        <w:t>remedies is unable to be fulfilled without the correct information having to be provided (Kennedy, 2013)</w:t>
      </w:r>
      <w:r w:rsidRPr="00F91922">
        <w:rPr>
          <w:rFonts w:ascii="Times New Roman" w:hAnsi="Times New Roman" w:cs="Times New Roman"/>
          <w:sz w:val="24"/>
          <w:szCs w:val="24"/>
        </w:rPr>
        <w:t>.  Th</w:t>
      </w:r>
      <w:r w:rsidR="00113FAA" w:rsidRPr="00F91922">
        <w:rPr>
          <w:rFonts w:ascii="Times New Roman" w:hAnsi="Times New Roman" w:cs="Times New Roman"/>
          <w:sz w:val="24"/>
          <w:szCs w:val="24"/>
        </w:rPr>
        <w:t>is</w:t>
      </w:r>
      <w:r w:rsidRPr="00F91922">
        <w:rPr>
          <w:rFonts w:ascii="Times New Roman" w:hAnsi="Times New Roman" w:cs="Times New Roman"/>
          <w:sz w:val="24"/>
          <w:szCs w:val="24"/>
        </w:rPr>
        <w:t xml:space="preserve"> failure to report disability i</w:t>
      </w:r>
      <w:r w:rsidR="00113FAA" w:rsidRPr="00F91922">
        <w:rPr>
          <w:rFonts w:ascii="Times New Roman" w:hAnsi="Times New Roman" w:cs="Times New Roman"/>
          <w:sz w:val="24"/>
          <w:szCs w:val="24"/>
        </w:rPr>
        <w:t>t appears is now more common</w:t>
      </w:r>
      <w:r w:rsidRPr="00F91922">
        <w:rPr>
          <w:rFonts w:ascii="Times New Roman" w:hAnsi="Times New Roman" w:cs="Times New Roman"/>
          <w:sz w:val="24"/>
          <w:szCs w:val="24"/>
        </w:rPr>
        <w:t xml:space="preserve"> supported by the evidence provided by the </w:t>
      </w:r>
      <w:bookmarkStart w:id="2" w:name="_Hlk96949386"/>
      <w:r w:rsidRPr="00F91922">
        <w:rPr>
          <w:rFonts w:ascii="Times New Roman" w:hAnsi="Times New Roman" w:cs="Times New Roman"/>
          <w:sz w:val="24"/>
          <w:szCs w:val="24"/>
        </w:rPr>
        <w:t xml:space="preserve">Higher Education Statistics Agency </w:t>
      </w:r>
      <w:bookmarkEnd w:id="2"/>
      <w:r w:rsidRPr="00F91922">
        <w:rPr>
          <w:rFonts w:ascii="Times New Roman" w:hAnsi="Times New Roman" w:cs="Times New Roman"/>
          <w:sz w:val="24"/>
          <w:szCs w:val="24"/>
        </w:rPr>
        <w:t>(HESA) who reported 7% of students were receiving Disabled Students’ Allowance (DSA) in 2021 whereas in the academic year 2015/16 the</w:t>
      </w:r>
      <w:r w:rsidR="00113FAA" w:rsidRPr="00F91922">
        <w:rPr>
          <w:rFonts w:ascii="Times New Roman" w:hAnsi="Times New Roman" w:cs="Times New Roman"/>
          <w:sz w:val="24"/>
          <w:szCs w:val="24"/>
        </w:rPr>
        <w:t xml:space="preserve">re was only 0.2 percentile difference </w:t>
      </w:r>
      <w:r w:rsidRPr="00F91922">
        <w:rPr>
          <w:rFonts w:ascii="Times New Roman" w:hAnsi="Times New Roman" w:cs="Times New Roman"/>
          <w:sz w:val="24"/>
          <w:szCs w:val="24"/>
        </w:rPr>
        <w:t xml:space="preserve">(HESA, 2021); if the assertion that there are more students with disabilities attending further education (Cameron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 these figures are concerning</w:t>
      </w:r>
      <w:r w:rsidR="00C72E35">
        <w:rPr>
          <w:rFonts w:ascii="Times New Roman" w:hAnsi="Times New Roman" w:cs="Times New Roman"/>
          <w:sz w:val="24"/>
          <w:szCs w:val="24"/>
        </w:rPr>
        <w:t xml:space="preserve"> as they would be expected to be much higher in 2021</w:t>
      </w:r>
      <w:r w:rsidR="00113FAA" w:rsidRPr="00F91922">
        <w:rPr>
          <w:rFonts w:ascii="Times New Roman" w:hAnsi="Times New Roman" w:cs="Times New Roman"/>
          <w:sz w:val="24"/>
          <w:szCs w:val="24"/>
        </w:rPr>
        <w:t xml:space="preserve">. Not only is it putting the person who is disabled at a disadvantage </w:t>
      </w:r>
      <w:r w:rsidRPr="00F91922">
        <w:rPr>
          <w:rFonts w:ascii="Times New Roman" w:hAnsi="Times New Roman" w:cs="Times New Roman"/>
          <w:sz w:val="24"/>
          <w:szCs w:val="24"/>
        </w:rPr>
        <w:t xml:space="preserve">but </w:t>
      </w:r>
      <w:r w:rsidR="00113FAA" w:rsidRPr="00F91922">
        <w:rPr>
          <w:rFonts w:ascii="Times New Roman" w:hAnsi="Times New Roman" w:cs="Times New Roman"/>
          <w:sz w:val="24"/>
          <w:szCs w:val="24"/>
        </w:rPr>
        <w:t>puts</w:t>
      </w:r>
      <w:r w:rsidRPr="00F91922">
        <w:rPr>
          <w:rFonts w:ascii="Times New Roman" w:hAnsi="Times New Roman" w:cs="Times New Roman"/>
          <w:sz w:val="24"/>
          <w:szCs w:val="24"/>
        </w:rPr>
        <w:t xml:space="preserve"> the institutions </w:t>
      </w:r>
      <w:r w:rsidR="00113FAA" w:rsidRPr="00F91922">
        <w:rPr>
          <w:rFonts w:ascii="Times New Roman" w:hAnsi="Times New Roman" w:cs="Times New Roman"/>
          <w:sz w:val="24"/>
          <w:szCs w:val="24"/>
        </w:rPr>
        <w:t xml:space="preserve">at risk of becoming </w:t>
      </w:r>
      <w:r w:rsidRPr="00F91922">
        <w:rPr>
          <w:rFonts w:ascii="Times New Roman" w:hAnsi="Times New Roman" w:cs="Times New Roman"/>
          <w:sz w:val="24"/>
          <w:szCs w:val="24"/>
        </w:rPr>
        <w:t xml:space="preserve">embroiled in litigation resulting in less funds being available to provide educational resources (Kendall,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(2020) argue that whilst higher education institutions aim to provide an inclusive environment</w:t>
      </w:r>
      <w:r w:rsidR="005222F4" w:rsidRPr="00F91922">
        <w:rPr>
          <w:rFonts w:ascii="Times New Roman" w:hAnsi="Times New Roman" w:cs="Times New Roman"/>
          <w:sz w:val="24"/>
          <w:szCs w:val="24"/>
        </w:rPr>
        <w:t xml:space="preserve"> ‘blanket policies or approaches’ (Cameron </w:t>
      </w:r>
      <w:r w:rsidR="005222F4" w:rsidRPr="00F91922">
        <w:rPr>
          <w:rFonts w:ascii="Times New Roman" w:hAnsi="Times New Roman" w:cs="Times New Roman"/>
          <w:i/>
          <w:iCs/>
          <w:sz w:val="24"/>
          <w:szCs w:val="24"/>
        </w:rPr>
        <w:t xml:space="preserve">et al., </w:t>
      </w:r>
      <w:r w:rsidR="005222F4" w:rsidRPr="00F91922">
        <w:rPr>
          <w:rFonts w:ascii="Times New Roman" w:hAnsi="Times New Roman" w:cs="Times New Roman"/>
          <w:sz w:val="24"/>
          <w:szCs w:val="24"/>
        </w:rPr>
        <w:t>2019)</w:t>
      </w:r>
      <w:r w:rsidRPr="00F91922">
        <w:rPr>
          <w:rFonts w:ascii="Times New Roman" w:hAnsi="Times New Roman" w:cs="Times New Roman"/>
          <w:sz w:val="24"/>
          <w:szCs w:val="24"/>
        </w:rPr>
        <w:t xml:space="preserve"> do not ‘empower or enable the student’; they argue students must take the steps to access the support required often with ‘systematic levels of gate keeping’ creating further barriers.  </w:t>
      </w:r>
      <w:r w:rsidR="005222F4" w:rsidRPr="00F91922">
        <w:rPr>
          <w:rFonts w:ascii="Times New Roman" w:hAnsi="Times New Roman" w:cs="Times New Roman"/>
          <w:sz w:val="24"/>
          <w:szCs w:val="24"/>
        </w:rPr>
        <w:t>A</w:t>
      </w:r>
      <w:r w:rsidRPr="00F91922">
        <w:rPr>
          <w:rFonts w:ascii="Times New Roman" w:hAnsi="Times New Roman" w:cs="Times New Roman"/>
          <w:sz w:val="24"/>
          <w:szCs w:val="24"/>
        </w:rPr>
        <w:t xml:space="preserve"> lack of communication (Cameron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 and facilitators often not being aware of the individual student’s disabilities may lead to further impediments for the student (Kendall, 2016) potentially increasing their anxiety around being stigmatised (</w:t>
      </w:r>
      <w:r w:rsidR="00F91922" w:rsidRPr="00F91922">
        <w:rPr>
          <w:rFonts w:ascii="Times New Roman" w:hAnsi="Times New Roman" w:cs="Times New Roman"/>
          <w:sz w:val="24"/>
          <w:szCs w:val="24"/>
        </w:rPr>
        <w:t xml:space="preserve">Semin and Fiedler, 1996; </w:t>
      </w:r>
      <w:r w:rsidRPr="00F91922">
        <w:rPr>
          <w:rFonts w:ascii="Times New Roman" w:hAnsi="Times New Roman" w:cs="Times New Roman"/>
          <w:sz w:val="24"/>
          <w:szCs w:val="24"/>
        </w:rPr>
        <w:t>Goffman, 1990).   The student being put at ‘a ‘substantial’ disadvantage’ being an objective</w:t>
      </w:r>
      <w:r w:rsidR="00C72E35">
        <w:rPr>
          <w:rFonts w:ascii="Times New Roman" w:hAnsi="Times New Roman" w:cs="Times New Roman"/>
          <w:sz w:val="24"/>
          <w:szCs w:val="24"/>
        </w:rPr>
        <w:t>ly looked at i</w:t>
      </w:r>
      <w:r w:rsidRPr="00F91922">
        <w:rPr>
          <w:rFonts w:ascii="Times New Roman" w:hAnsi="Times New Roman" w:cs="Times New Roman"/>
          <w:sz w:val="24"/>
          <w:szCs w:val="24"/>
        </w:rPr>
        <w:t>n the institution’s interpretation (</w:t>
      </w:r>
      <w:bookmarkStart w:id="3" w:name="_Hlk96949807"/>
      <w:r w:rsidRPr="00F91922">
        <w:rPr>
          <w:rFonts w:ascii="Times New Roman" w:hAnsi="Times New Roman" w:cs="Times New Roman"/>
          <w:sz w:val="24"/>
          <w:szCs w:val="24"/>
        </w:rPr>
        <w:t xml:space="preserve">Redpath, Kearney, Nicholl, </w:t>
      </w:r>
      <w:proofErr w:type="spellStart"/>
      <w:r w:rsidRPr="00F91922">
        <w:rPr>
          <w:rFonts w:ascii="Times New Roman" w:hAnsi="Times New Roman" w:cs="Times New Roman"/>
          <w:sz w:val="24"/>
          <w:szCs w:val="24"/>
        </w:rPr>
        <w:t>Mulvenna</w:t>
      </w:r>
      <w:proofErr w:type="spellEnd"/>
      <w:r w:rsidRPr="00F91922">
        <w:rPr>
          <w:rFonts w:ascii="Times New Roman" w:hAnsi="Times New Roman" w:cs="Times New Roman"/>
          <w:sz w:val="24"/>
          <w:szCs w:val="24"/>
        </w:rPr>
        <w:t xml:space="preserve">, Wallace and Martin, </w:t>
      </w:r>
      <w:bookmarkEnd w:id="3"/>
      <w:r w:rsidRPr="00F91922">
        <w:rPr>
          <w:rFonts w:ascii="Times New Roman" w:hAnsi="Times New Roman" w:cs="Times New Roman"/>
          <w:sz w:val="24"/>
          <w:szCs w:val="24"/>
        </w:rPr>
        <w:t>2013 p.1337) can lead to inappropriate or inadequate measures being put in place further hindering the individual’s ability to learn, attain qualifications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2015) and ultimately being in a position</w:t>
      </w:r>
      <w:r w:rsidR="005222F4" w:rsidRPr="00F91922">
        <w:rPr>
          <w:rFonts w:ascii="Times New Roman" w:hAnsi="Times New Roman" w:cs="Times New Roman"/>
          <w:sz w:val="24"/>
          <w:szCs w:val="24"/>
        </w:rPr>
        <w:t xml:space="preserve"> where they are unable</w:t>
      </w:r>
      <w:r w:rsidRPr="00F91922">
        <w:rPr>
          <w:rFonts w:ascii="Times New Roman" w:hAnsi="Times New Roman" w:cs="Times New Roman"/>
          <w:sz w:val="24"/>
          <w:szCs w:val="24"/>
        </w:rPr>
        <w:t xml:space="preserve"> to contribute </w:t>
      </w:r>
      <w:r w:rsidR="005222F4" w:rsidRPr="00F91922">
        <w:rPr>
          <w:rFonts w:ascii="Times New Roman" w:hAnsi="Times New Roman" w:cs="Times New Roman"/>
          <w:sz w:val="24"/>
          <w:szCs w:val="24"/>
        </w:rPr>
        <w:t xml:space="preserve">fully </w:t>
      </w:r>
      <w:r w:rsidRPr="00F91922">
        <w:rPr>
          <w:rFonts w:ascii="Times New Roman" w:hAnsi="Times New Roman" w:cs="Times New Roman"/>
          <w:sz w:val="24"/>
          <w:szCs w:val="24"/>
        </w:rPr>
        <w:t xml:space="preserve">towards society (Giddens and Sutton, 2013).  The inconsistencies in how universities make ‘reasonable adjustments’ is evidence of this, whilst some provide the ‘fairly uniform provision of 25% extra time in exams’ </w:t>
      </w:r>
      <w:r w:rsidR="002F3450" w:rsidRPr="00F91922">
        <w:rPr>
          <w:rFonts w:ascii="Times New Roman" w:hAnsi="Times New Roman" w:cs="Times New Roman"/>
          <w:sz w:val="24"/>
          <w:szCs w:val="24"/>
        </w:rPr>
        <w:t>Cameron</w:t>
      </w:r>
      <w:r w:rsidRPr="00F91922">
        <w:rPr>
          <w:rFonts w:ascii="Times New Roman" w:hAnsi="Times New Roman" w:cs="Times New Roman"/>
          <w:sz w:val="24"/>
          <w:szCs w:val="24"/>
        </w:rPr>
        <w:t xml:space="preserve">, Coleman, Hervey, Rahman and </w:t>
      </w:r>
      <w:proofErr w:type="spellStart"/>
      <w:r w:rsidRPr="00F91922">
        <w:rPr>
          <w:rFonts w:ascii="Times New Roman" w:hAnsi="Times New Roman" w:cs="Times New Roman"/>
          <w:sz w:val="24"/>
          <w:szCs w:val="24"/>
        </w:rPr>
        <w:t>Rostant</w:t>
      </w:r>
      <w:proofErr w:type="spellEnd"/>
      <w:r w:rsidRPr="00F91922">
        <w:rPr>
          <w:rFonts w:ascii="Times New Roman" w:hAnsi="Times New Roman" w:cs="Times New Roman"/>
          <w:sz w:val="24"/>
          <w:szCs w:val="24"/>
        </w:rPr>
        <w:t xml:space="preserve"> (2019) highlight that even within Universities different departments interpretations of what constitutes adjustments or ways to accommodate students will differ and therefore whilst there is ‘no ‘quick fix’’ </w:t>
      </w:r>
      <w:r w:rsidR="005222F4" w:rsidRPr="00F91922">
        <w:rPr>
          <w:rFonts w:ascii="Times New Roman" w:hAnsi="Times New Roman" w:cs="Times New Roman"/>
          <w:sz w:val="24"/>
          <w:szCs w:val="24"/>
        </w:rPr>
        <w:t xml:space="preserve"> to the situation </w:t>
      </w:r>
      <w:r w:rsidRPr="00F91922">
        <w:rPr>
          <w:rFonts w:ascii="Times New Roman" w:hAnsi="Times New Roman" w:cs="Times New Roman"/>
          <w:sz w:val="24"/>
          <w:szCs w:val="24"/>
        </w:rPr>
        <w:t xml:space="preserve">(Cameron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 anomalies created by the</w:t>
      </w:r>
      <w:r w:rsidR="005222F4" w:rsidRPr="00F91922">
        <w:rPr>
          <w:rFonts w:ascii="Times New Roman" w:hAnsi="Times New Roman" w:cs="Times New Roman"/>
          <w:sz w:val="24"/>
          <w:szCs w:val="24"/>
        </w:rPr>
        <w:t xml:space="preserve"> wording used in the</w:t>
      </w:r>
      <w:r w:rsidRPr="00F91922">
        <w:rPr>
          <w:rFonts w:ascii="Times New Roman" w:hAnsi="Times New Roman" w:cs="Times New Roman"/>
          <w:sz w:val="24"/>
          <w:szCs w:val="24"/>
        </w:rPr>
        <w:t xml:space="preserve"> Act </w:t>
      </w:r>
      <w:r w:rsidR="005222F4" w:rsidRPr="00F91922">
        <w:rPr>
          <w:rFonts w:ascii="Times New Roman" w:hAnsi="Times New Roman" w:cs="Times New Roman"/>
          <w:sz w:val="24"/>
          <w:szCs w:val="24"/>
        </w:rPr>
        <w:t xml:space="preserve">leads to difficulty extending to other settings.  </w:t>
      </w:r>
    </w:p>
    <w:p w14:paraId="626AADC1" w14:textId="77777777" w:rsidR="005222F4" w:rsidRPr="00F91922" w:rsidRDefault="005222F4" w:rsidP="00F91922">
      <w:pPr>
        <w:spacing w:line="360" w:lineRule="auto"/>
        <w:jc w:val="both"/>
        <w:rPr>
          <w:rFonts w:ascii="Times New Roman" w:hAnsi="Times New Roman" w:cs="Times New Roman"/>
          <w:sz w:val="24"/>
          <w:szCs w:val="24"/>
        </w:rPr>
      </w:pPr>
    </w:p>
    <w:p w14:paraId="68ADE921" w14:textId="053D7024" w:rsidR="006108B9" w:rsidRPr="00F91922" w:rsidRDefault="00EA5EED"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Health services are required to take steps to avoid ‘discrimination or disadvantage’ to disabled people ‘when accessing care’ (Read, Heslop, Turner, Mason-</w:t>
      </w:r>
      <w:proofErr w:type="spellStart"/>
      <w:r w:rsidRPr="00F91922">
        <w:rPr>
          <w:rFonts w:ascii="Times New Roman" w:hAnsi="Times New Roman" w:cs="Times New Roman"/>
          <w:sz w:val="24"/>
          <w:szCs w:val="24"/>
        </w:rPr>
        <w:t>Angelow</w:t>
      </w:r>
      <w:proofErr w:type="spellEnd"/>
      <w:r w:rsidRPr="00F91922">
        <w:rPr>
          <w:rFonts w:ascii="Times New Roman" w:hAnsi="Times New Roman" w:cs="Times New Roman"/>
          <w:sz w:val="24"/>
          <w:szCs w:val="24"/>
        </w:rPr>
        <w:t xml:space="preserve">, Tilbury, </w:t>
      </w:r>
      <w:proofErr w:type="gramStart"/>
      <w:r w:rsidRPr="00F91922">
        <w:rPr>
          <w:rFonts w:ascii="Times New Roman" w:hAnsi="Times New Roman" w:cs="Times New Roman"/>
          <w:sz w:val="24"/>
          <w:szCs w:val="24"/>
        </w:rPr>
        <w:t>Miles</w:t>
      </w:r>
      <w:proofErr w:type="gramEnd"/>
      <w:r w:rsidRPr="00F91922">
        <w:rPr>
          <w:rFonts w:ascii="Times New Roman" w:hAnsi="Times New Roman" w:cs="Times New Roman"/>
          <w:sz w:val="24"/>
          <w:szCs w:val="24"/>
        </w:rPr>
        <w:t xml:space="preserve"> and Hatton, 2018).  Despite those with disabilities being more likely to require healthcare services (Read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2018; Hodkinson, 2019) the Equality and Human Rights Commission (EHRC) </w:t>
      </w:r>
      <w:r w:rsidRPr="00F91922">
        <w:rPr>
          <w:rFonts w:ascii="Times New Roman" w:hAnsi="Times New Roman" w:cs="Times New Roman"/>
          <w:sz w:val="24"/>
          <w:szCs w:val="24"/>
        </w:rPr>
        <w:lastRenderedPageBreak/>
        <w:t>reported in 2017 (p. 10) that disabled people have greater difficulty ‘in accessing healthcare services</w:t>
      </w:r>
      <w:proofErr w:type="gramStart"/>
      <w:r w:rsidRPr="00F91922">
        <w:rPr>
          <w:rFonts w:ascii="Times New Roman" w:hAnsi="Times New Roman" w:cs="Times New Roman"/>
          <w:sz w:val="24"/>
          <w:szCs w:val="24"/>
        </w:rPr>
        <w:t>’ .</w:t>
      </w:r>
      <w:proofErr w:type="gramEnd"/>
      <w:r w:rsidRPr="00F91922">
        <w:rPr>
          <w:rFonts w:ascii="Times New Roman" w:hAnsi="Times New Roman" w:cs="Times New Roman"/>
          <w:sz w:val="24"/>
          <w:szCs w:val="24"/>
        </w:rPr>
        <w:t xml:space="preserve">  This inability to access services</w:t>
      </w:r>
      <w:r w:rsidR="00C72E35">
        <w:rPr>
          <w:rFonts w:ascii="Times New Roman" w:hAnsi="Times New Roman" w:cs="Times New Roman"/>
          <w:sz w:val="24"/>
          <w:szCs w:val="24"/>
        </w:rPr>
        <w:t xml:space="preserve"> that are readily</w:t>
      </w:r>
      <w:r w:rsidRPr="00F91922">
        <w:rPr>
          <w:rFonts w:ascii="Times New Roman" w:hAnsi="Times New Roman" w:cs="Times New Roman"/>
          <w:sz w:val="24"/>
          <w:szCs w:val="24"/>
        </w:rPr>
        <w:t xml:space="preserve"> </w:t>
      </w:r>
      <w:r w:rsidR="005222F4" w:rsidRPr="00F91922">
        <w:rPr>
          <w:rFonts w:ascii="Times New Roman" w:hAnsi="Times New Roman" w:cs="Times New Roman"/>
          <w:sz w:val="24"/>
          <w:szCs w:val="24"/>
        </w:rPr>
        <w:t xml:space="preserve">available to able-bodied people (Kennedy, 2013) </w:t>
      </w:r>
      <w:r w:rsidRPr="00F91922">
        <w:rPr>
          <w:rFonts w:ascii="Times New Roman" w:hAnsi="Times New Roman" w:cs="Times New Roman"/>
          <w:sz w:val="24"/>
          <w:szCs w:val="24"/>
        </w:rPr>
        <w:t>highlights the discrimination experienced by adults with disabilities who attend hospital underscoring the ‘need’ for a change in the culture amongst health providers</w:t>
      </w:r>
      <w:r w:rsidR="005222F4" w:rsidRPr="00F91922">
        <w:rPr>
          <w:rFonts w:ascii="Times New Roman" w:hAnsi="Times New Roman" w:cs="Times New Roman"/>
          <w:sz w:val="24"/>
          <w:szCs w:val="24"/>
        </w:rPr>
        <w:t xml:space="preserve"> and a requirement for discourse with disabled users</w:t>
      </w:r>
      <w:r w:rsidRPr="00F91922">
        <w:rPr>
          <w:rFonts w:ascii="Times New Roman" w:hAnsi="Times New Roman" w:cs="Times New Roman"/>
          <w:sz w:val="24"/>
          <w:szCs w:val="24"/>
        </w:rPr>
        <w:t xml:space="preserve"> (Read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2018 p.7) if equity is ever to be achieved.  When it has been reported that ‘a profoundly deaf patient’ spent a week in hospital without the use of an interpreter (EHRC, 2017) and was encouraged to seek legal redress for the failure of the National Health Service (NHS) her being refused ‘the same’ (Kennedy, 2013 p.53) explanation of her treatment that would have been afforded to others </w:t>
      </w:r>
      <w:r w:rsidR="006108B9" w:rsidRPr="00F91922">
        <w:rPr>
          <w:rFonts w:ascii="Times New Roman" w:hAnsi="Times New Roman" w:cs="Times New Roman"/>
          <w:sz w:val="24"/>
          <w:szCs w:val="24"/>
        </w:rPr>
        <w:t>demonstrates the absence of equitable remedies in society</w:t>
      </w:r>
      <w:r w:rsidR="00A27AB7">
        <w:rPr>
          <w:rFonts w:ascii="Times New Roman" w:hAnsi="Times New Roman" w:cs="Times New Roman"/>
          <w:sz w:val="24"/>
          <w:szCs w:val="24"/>
        </w:rPr>
        <w:t xml:space="preserve"> which would have been afforded had she been provided with a sign language interpreter.</w:t>
      </w:r>
    </w:p>
    <w:p w14:paraId="034A7030" w14:textId="77777777" w:rsidR="006108B9" w:rsidRPr="00F91922" w:rsidRDefault="006108B9" w:rsidP="00F91922">
      <w:pPr>
        <w:spacing w:line="360" w:lineRule="auto"/>
        <w:jc w:val="both"/>
        <w:rPr>
          <w:rFonts w:ascii="Times New Roman" w:hAnsi="Times New Roman" w:cs="Times New Roman"/>
          <w:sz w:val="24"/>
          <w:szCs w:val="24"/>
        </w:rPr>
      </w:pPr>
    </w:p>
    <w:p w14:paraId="270C7F76" w14:textId="2D5CC22C" w:rsidR="00EA5EED" w:rsidRDefault="00EA5EED"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 xml:space="preserve">The absence of legal status for British Sign Language (BSL) users has caused much debate in the public arena where Ms Reynolds who was deaf attended a concert where a BSL interpreter was not provided by the event organisers resulting in a civil dispute being pursued (Bunbury, 2020).  </w:t>
      </w:r>
      <w:r w:rsidR="006108B9" w:rsidRPr="00F91922">
        <w:rPr>
          <w:rFonts w:ascii="Times New Roman" w:hAnsi="Times New Roman" w:cs="Times New Roman"/>
          <w:sz w:val="24"/>
          <w:szCs w:val="24"/>
        </w:rPr>
        <w:t>Disability has been a topic that has been in the public forum and social media for some time (</w:t>
      </w:r>
      <w:proofErr w:type="spellStart"/>
      <w:r w:rsidR="006108B9" w:rsidRPr="00F91922">
        <w:rPr>
          <w:rFonts w:ascii="Times New Roman" w:hAnsi="Times New Roman" w:cs="Times New Roman"/>
          <w:sz w:val="24"/>
          <w:szCs w:val="24"/>
        </w:rPr>
        <w:t>Alcock</w:t>
      </w:r>
      <w:proofErr w:type="spellEnd"/>
      <w:r w:rsidR="006108B9" w:rsidRPr="00F91922">
        <w:rPr>
          <w:rFonts w:ascii="Times New Roman" w:hAnsi="Times New Roman" w:cs="Times New Roman"/>
          <w:sz w:val="24"/>
          <w:szCs w:val="24"/>
        </w:rPr>
        <w:t xml:space="preserve"> </w:t>
      </w:r>
      <w:r w:rsidR="006108B9" w:rsidRPr="00F91922">
        <w:rPr>
          <w:rFonts w:ascii="Times New Roman" w:hAnsi="Times New Roman" w:cs="Times New Roman"/>
          <w:i/>
          <w:iCs/>
          <w:sz w:val="24"/>
          <w:szCs w:val="24"/>
        </w:rPr>
        <w:t xml:space="preserve">et al., </w:t>
      </w:r>
      <w:r w:rsidR="006108B9" w:rsidRPr="00F91922">
        <w:rPr>
          <w:rFonts w:ascii="Times New Roman" w:hAnsi="Times New Roman" w:cs="Times New Roman"/>
          <w:sz w:val="24"/>
          <w:szCs w:val="24"/>
        </w:rPr>
        <w:t xml:space="preserve">2016).  The United Nations (UN) Disability Inclusion Strategy states that it should ‘leave no one behind’ (UN, 2019 p. 2) and </w:t>
      </w:r>
      <w:r w:rsidR="003D1F5B" w:rsidRPr="00F91922">
        <w:rPr>
          <w:rFonts w:ascii="Times New Roman" w:hAnsi="Times New Roman" w:cs="Times New Roman"/>
          <w:sz w:val="24"/>
          <w:szCs w:val="24"/>
        </w:rPr>
        <w:t xml:space="preserve">its commitment to </w:t>
      </w:r>
      <w:r w:rsidR="006108B9" w:rsidRPr="00F91922">
        <w:rPr>
          <w:rFonts w:ascii="Times New Roman" w:hAnsi="Times New Roman" w:cs="Times New Roman"/>
          <w:sz w:val="24"/>
          <w:szCs w:val="24"/>
        </w:rPr>
        <w:t>ensure ‘access, on an equal basis with others, to the physical environment’ is commended</w:t>
      </w:r>
      <w:r w:rsidR="003D1F5B" w:rsidRPr="00F91922">
        <w:rPr>
          <w:rFonts w:ascii="Times New Roman" w:hAnsi="Times New Roman" w:cs="Times New Roman"/>
          <w:sz w:val="24"/>
          <w:szCs w:val="24"/>
        </w:rPr>
        <w:t xml:space="preserve"> however</w:t>
      </w:r>
      <w:r w:rsidR="006108B9" w:rsidRPr="00F91922">
        <w:rPr>
          <w:rFonts w:ascii="Times New Roman" w:hAnsi="Times New Roman" w:cs="Times New Roman"/>
          <w:sz w:val="24"/>
          <w:szCs w:val="24"/>
        </w:rPr>
        <w:t xml:space="preserve"> when an Israeli Government Minister is unable to access the Cop26 summit due to lack of wheelchair access (Davies, 2021) </w:t>
      </w:r>
      <w:r w:rsidR="003D1F5B" w:rsidRPr="00F91922">
        <w:rPr>
          <w:rFonts w:ascii="Times New Roman" w:hAnsi="Times New Roman" w:cs="Times New Roman"/>
          <w:sz w:val="24"/>
          <w:szCs w:val="24"/>
        </w:rPr>
        <w:t xml:space="preserve">this demonstrates </w:t>
      </w:r>
      <w:r w:rsidR="006108B9" w:rsidRPr="00F91922">
        <w:rPr>
          <w:rFonts w:ascii="Times New Roman" w:hAnsi="Times New Roman" w:cs="Times New Roman"/>
          <w:sz w:val="24"/>
          <w:szCs w:val="24"/>
        </w:rPr>
        <w:t>how ‘inaccessible environments create barriers’ (WHO, 2022).  Th</w:t>
      </w:r>
      <w:r w:rsidR="003D1F5B" w:rsidRPr="00F91922">
        <w:rPr>
          <w:rFonts w:ascii="Times New Roman" w:hAnsi="Times New Roman" w:cs="Times New Roman"/>
          <w:sz w:val="24"/>
          <w:szCs w:val="24"/>
        </w:rPr>
        <w:t>is lack of forward thinking</w:t>
      </w:r>
      <w:r w:rsidR="00A27AB7">
        <w:rPr>
          <w:rFonts w:ascii="Times New Roman" w:hAnsi="Times New Roman" w:cs="Times New Roman"/>
          <w:sz w:val="24"/>
          <w:szCs w:val="24"/>
        </w:rPr>
        <w:t xml:space="preserve"> by</w:t>
      </w:r>
      <w:r w:rsidR="006108B9" w:rsidRPr="00F91922">
        <w:rPr>
          <w:rFonts w:ascii="Times New Roman" w:hAnsi="Times New Roman" w:cs="Times New Roman"/>
          <w:sz w:val="24"/>
          <w:szCs w:val="24"/>
        </w:rPr>
        <w:t xml:space="preserve"> those</w:t>
      </w:r>
      <w:r w:rsidR="003D1F5B" w:rsidRPr="00F91922">
        <w:rPr>
          <w:rFonts w:ascii="Times New Roman" w:hAnsi="Times New Roman" w:cs="Times New Roman"/>
          <w:sz w:val="24"/>
          <w:szCs w:val="24"/>
        </w:rPr>
        <w:t xml:space="preserve"> that organised the summit is illustrative of the ‘subjective’ way in which these matters are dealt with (Bronfenbrenner, 1973 p.9) and leads</w:t>
      </w:r>
      <w:r w:rsidR="006108B9" w:rsidRPr="00F91922">
        <w:rPr>
          <w:rFonts w:ascii="Times New Roman" w:hAnsi="Times New Roman" w:cs="Times New Roman"/>
          <w:sz w:val="24"/>
          <w:szCs w:val="24"/>
        </w:rPr>
        <w:t xml:space="preserve"> not only to a society that is unable to attain equitable remedies but an unequal society as there is a lack of ‘strategic planning’ (UN, 2019, p.12) </w:t>
      </w:r>
      <w:r w:rsidR="003D1F5B" w:rsidRPr="00F91922">
        <w:rPr>
          <w:rFonts w:ascii="Times New Roman" w:hAnsi="Times New Roman" w:cs="Times New Roman"/>
          <w:sz w:val="24"/>
          <w:szCs w:val="24"/>
        </w:rPr>
        <w:t xml:space="preserve">and the fight for equality must continue before equitable measures are sought.  </w:t>
      </w:r>
    </w:p>
    <w:p w14:paraId="5A91E455" w14:textId="77777777" w:rsidR="00A27AB7" w:rsidRPr="00F91922" w:rsidRDefault="00A27AB7" w:rsidP="00F91922">
      <w:pPr>
        <w:spacing w:line="360" w:lineRule="auto"/>
        <w:jc w:val="both"/>
        <w:rPr>
          <w:rFonts w:ascii="Times New Roman" w:hAnsi="Times New Roman" w:cs="Times New Roman"/>
          <w:sz w:val="24"/>
          <w:szCs w:val="24"/>
        </w:rPr>
      </w:pPr>
    </w:p>
    <w:p w14:paraId="72820149" w14:textId="71B58B4C" w:rsidR="006108B9" w:rsidRDefault="006108B9"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 xml:space="preserve">It is evident that whilst The Equality Act 2010 has filled a gap that other disability discrimination legislation failed to address the shortcomings of the legislation are visible in numerous areas (Cameron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2019; Read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2018; Redpath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2013).  This piece of work has not looked at the obligations of employers due to the word count or that of public services in detail but as the legislation is now 12 years old </w:t>
      </w:r>
      <w:r w:rsidR="003D1F5B" w:rsidRPr="00F91922">
        <w:rPr>
          <w:rFonts w:ascii="Times New Roman" w:hAnsi="Times New Roman" w:cs="Times New Roman"/>
          <w:sz w:val="24"/>
          <w:szCs w:val="24"/>
          <w:lang w:val="en-US"/>
        </w:rPr>
        <w:t xml:space="preserve">the matters highlighted illustrate that </w:t>
      </w:r>
      <w:r w:rsidR="003D1F5B" w:rsidRPr="00F91922">
        <w:rPr>
          <w:rFonts w:ascii="Times New Roman" w:hAnsi="Times New Roman" w:cs="Times New Roman"/>
          <w:sz w:val="24"/>
          <w:szCs w:val="24"/>
          <w:lang w:val="en-US"/>
        </w:rPr>
        <w:lastRenderedPageBreak/>
        <w:t>it may be time for the legislation to be reviewed.  There</w:t>
      </w:r>
      <w:r w:rsidRPr="00F91922">
        <w:rPr>
          <w:rFonts w:ascii="Times New Roman" w:hAnsi="Times New Roman" w:cs="Times New Roman"/>
          <w:sz w:val="24"/>
          <w:szCs w:val="24"/>
          <w:lang w:val="en-US"/>
        </w:rPr>
        <w:t xml:space="preserve"> is still no confirmation as to what ‘reasonable adjustments’ are considered adequate in numerous settings and ‘whether particular adjustments are reasonable’ (Lawson and Orchard, 2021)</w:t>
      </w:r>
      <w:r w:rsidR="003D1F5B" w:rsidRPr="00F91922">
        <w:rPr>
          <w:rFonts w:ascii="Times New Roman" w:hAnsi="Times New Roman" w:cs="Times New Roman"/>
          <w:sz w:val="24"/>
          <w:szCs w:val="24"/>
          <w:lang w:val="en-US"/>
        </w:rPr>
        <w:t xml:space="preserve"> and the ‘laissez-fair’ approach taken by those in Government is resulting in more litigation (Whee</w:t>
      </w:r>
      <w:r w:rsidR="00F91922" w:rsidRPr="00F91922">
        <w:rPr>
          <w:rFonts w:ascii="Times New Roman" w:hAnsi="Times New Roman" w:cs="Times New Roman"/>
          <w:sz w:val="24"/>
          <w:szCs w:val="24"/>
          <w:lang w:val="en-US"/>
        </w:rPr>
        <w:t>la</w:t>
      </w:r>
      <w:r w:rsidR="003D1F5B" w:rsidRPr="00F91922">
        <w:rPr>
          <w:rFonts w:ascii="Times New Roman" w:hAnsi="Times New Roman" w:cs="Times New Roman"/>
          <w:sz w:val="24"/>
          <w:szCs w:val="24"/>
          <w:lang w:val="en-US"/>
        </w:rPr>
        <w:t>n, 2006 p. 113)</w:t>
      </w:r>
      <w:r w:rsidRPr="00F91922">
        <w:rPr>
          <w:rFonts w:ascii="Times New Roman" w:hAnsi="Times New Roman" w:cs="Times New Roman"/>
          <w:sz w:val="24"/>
          <w:szCs w:val="24"/>
          <w:lang w:val="en-US"/>
        </w:rPr>
        <w:t xml:space="preserve">.  Common Law has to be relied upon to gain support for disabled people as ‘anticipatory duties’ </w:t>
      </w:r>
      <w:r w:rsidR="003D1F5B" w:rsidRPr="00F91922">
        <w:rPr>
          <w:rFonts w:ascii="Times New Roman" w:hAnsi="Times New Roman" w:cs="Times New Roman"/>
          <w:sz w:val="24"/>
          <w:szCs w:val="24"/>
          <w:lang w:val="en-US"/>
        </w:rPr>
        <w:t xml:space="preserve">(Lawson and Orchard, 2021) </w:t>
      </w:r>
      <w:r w:rsidRPr="00F91922">
        <w:rPr>
          <w:rFonts w:ascii="Times New Roman" w:hAnsi="Times New Roman" w:cs="Times New Roman"/>
          <w:sz w:val="24"/>
          <w:szCs w:val="24"/>
          <w:lang w:val="en-US"/>
        </w:rPr>
        <w:t xml:space="preserve">are left to be interpreted ‘objectively’ (Bronfenbrenner, 1973) leaving educational institutions, public bodies, employers and service providers to decide what adjustments they need to make to comply with the legislation </w:t>
      </w:r>
      <w:r w:rsidR="003D1F5B" w:rsidRPr="00F91922">
        <w:rPr>
          <w:rFonts w:ascii="Times New Roman" w:hAnsi="Times New Roman" w:cs="Times New Roman"/>
          <w:sz w:val="24"/>
          <w:szCs w:val="24"/>
          <w:lang w:val="en-US"/>
        </w:rPr>
        <w:t xml:space="preserve">putting all in society at risk </w:t>
      </w:r>
      <w:r w:rsidRPr="00F91922">
        <w:rPr>
          <w:rFonts w:ascii="Times New Roman" w:hAnsi="Times New Roman" w:cs="Times New Roman"/>
          <w:sz w:val="24"/>
          <w:szCs w:val="24"/>
          <w:lang w:val="en-US"/>
        </w:rPr>
        <w:t xml:space="preserve">(Banbury, 2020).  There can be no doubt that the examples set out in this piece of work shows support for Lawson and Orchard’s (2021) assertion that ‘greater clarity and certainty’ is required and the </w:t>
      </w:r>
      <w:proofErr w:type="spellStart"/>
      <w:r w:rsidRPr="00F91922">
        <w:rPr>
          <w:rFonts w:ascii="Times New Roman" w:hAnsi="Times New Roman" w:cs="Times New Roman"/>
          <w:sz w:val="24"/>
          <w:szCs w:val="24"/>
          <w:lang w:val="en-US"/>
        </w:rPr>
        <w:t>marginali</w:t>
      </w:r>
      <w:r w:rsidR="003D1F5B" w:rsidRPr="00F91922">
        <w:rPr>
          <w:rFonts w:ascii="Times New Roman" w:hAnsi="Times New Roman" w:cs="Times New Roman"/>
          <w:sz w:val="24"/>
          <w:szCs w:val="24"/>
          <w:lang w:val="en-US"/>
        </w:rPr>
        <w:t>s</w:t>
      </w:r>
      <w:r w:rsidRPr="00F91922">
        <w:rPr>
          <w:rFonts w:ascii="Times New Roman" w:hAnsi="Times New Roman" w:cs="Times New Roman"/>
          <w:sz w:val="24"/>
          <w:szCs w:val="24"/>
          <w:lang w:val="en-US"/>
        </w:rPr>
        <w:t>ed</w:t>
      </w:r>
      <w:proofErr w:type="spellEnd"/>
      <w:r w:rsidRPr="00F91922">
        <w:rPr>
          <w:rFonts w:ascii="Times New Roman" w:hAnsi="Times New Roman" w:cs="Times New Roman"/>
          <w:sz w:val="24"/>
          <w:szCs w:val="24"/>
          <w:lang w:val="en-US"/>
        </w:rPr>
        <w:t xml:space="preserve"> group of those classed as disabled under the legislation would benefit from an interpretation of what is require</w:t>
      </w:r>
      <w:r w:rsidR="003D1F5B" w:rsidRPr="00F91922">
        <w:rPr>
          <w:rFonts w:ascii="Times New Roman" w:hAnsi="Times New Roman" w:cs="Times New Roman"/>
          <w:sz w:val="24"/>
          <w:szCs w:val="24"/>
          <w:lang w:val="en-US"/>
        </w:rPr>
        <w:t xml:space="preserve">d to ensure they are on an equal footing with others in society which would benefit not only those with protected characteristics but society as a whole.  </w:t>
      </w:r>
    </w:p>
    <w:p w14:paraId="5CADCA89" w14:textId="123FC137" w:rsidR="00F91922" w:rsidRDefault="00F91922" w:rsidP="00F91922">
      <w:pPr>
        <w:spacing w:line="360" w:lineRule="auto"/>
        <w:jc w:val="both"/>
        <w:rPr>
          <w:rFonts w:ascii="Times New Roman" w:hAnsi="Times New Roman" w:cs="Times New Roman"/>
          <w:sz w:val="24"/>
          <w:szCs w:val="24"/>
          <w:lang w:val="en-US"/>
        </w:rPr>
      </w:pPr>
    </w:p>
    <w:p w14:paraId="32E40D7C" w14:textId="5C55CB40" w:rsidR="00F91922" w:rsidRDefault="00F91922" w:rsidP="00F9192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6263418C" w14:textId="14D675E6" w:rsidR="00F91922" w:rsidRDefault="00F91922" w:rsidP="00F91922">
      <w:pPr>
        <w:spacing w:line="360" w:lineRule="auto"/>
        <w:jc w:val="both"/>
        <w:rPr>
          <w:rFonts w:ascii="Times New Roman" w:hAnsi="Times New Roman" w:cs="Times New Roman"/>
          <w:sz w:val="24"/>
          <w:szCs w:val="24"/>
          <w:lang w:val="en-US"/>
        </w:rPr>
      </w:pPr>
    </w:p>
    <w:p w14:paraId="7719234A"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Assignment 1 – references</w:t>
      </w:r>
    </w:p>
    <w:p w14:paraId="1A6BD775"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Adefila</w:t>
      </w:r>
      <w:proofErr w:type="spellEnd"/>
      <w:r w:rsidRPr="0012476E">
        <w:rPr>
          <w:rFonts w:ascii="Times New Roman" w:hAnsi="Times New Roman" w:cs="Times New Roman"/>
          <w:sz w:val="24"/>
          <w:szCs w:val="24"/>
          <w:shd w:val="clear" w:color="auto" w:fill="FFFFFF"/>
        </w:rPr>
        <w:t xml:space="preserve">, A., </w:t>
      </w:r>
      <w:proofErr w:type="spellStart"/>
      <w:r w:rsidRPr="0012476E">
        <w:rPr>
          <w:rFonts w:ascii="Times New Roman" w:hAnsi="Times New Roman" w:cs="Times New Roman"/>
          <w:sz w:val="24"/>
          <w:szCs w:val="24"/>
          <w:shd w:val="clear" w:color="auto" w:fill="FFFFFF"/>
        </w:rPr>
        <w:t>Broughan</w:t>
      </w:r>
      <w:proofErr w:type="spellEnd"/>
      <w:r w:rsidRPr="0012476E">
        <w:rPr>
          <w:rFonts w:ascii="Times New Roman" w:hAnsi="Times New Roman" w:cs="Times New Roman"/>
          <w:sz w:val="24"/>
          <w:szCs w:val="24"/>
          <w:shd w:val="clear" w:color="auto" w:fill="FFFFFF"/>
        </w:rPr>
        <w:t xml:space="preserve">, C., </w:t>
      </w:r>
      <w:proofErr w:type="spellStart"/>
      <w:r w:rsidRPr="0012476E">
        <w:rPr>
          <w:rFonts w:ascii="Times New Roman" w:hAnsi="Times New Roman" w:cs="Times New Roman"/>
          <w:sz w:val="24"/>
          <w:szCs w:val="24"/>
          <w:shd w:val="clear" w:color="auto" w:fill="FFFFFF"/>
        </w:rPr>
        <w:t>Phimister</w:t>
      </w:r>
      <w:proofErr w:type="spellEnd"/>
      <w:r w:rsidRPr="0012476E">
        <w:rPr>
          <w:rFonts w:ascii="Times New Roman" w:hAnsi="Times New Roman" w:cs="Times New Roman"/>
          <w:sz w:val="24"/>
          <w:szCs w:val="24"/>
          <w:shd w:val="clear" w:color="auto" w:fill="FFFFFF"/>
        </w:rPr>
        <w:t>, D. and Opie, J. (2020) ‘Developing an autonomous-support culture in higher education for disabled students’, </w:t>
      </w:r>
      <w:r w:rsidRPr="0012476E">
        <w:rPr>
          <w:rFonts w:ascii="Times New Roman" w:hAnsi="Times New Roman" w:cs="Times New Roman"/>
          <w:i/>
          <w:iCs/>
          <w:sz w:val="24"/>
          <w:szCs w:val="24"/>
          <w:shd w:val="clear" w:color="auto" w:fill="FFFFFF"/>
        </w:rPr>
        <w:t>Disability and health journal</w:t>
      </w:r>
      <w:r w:rsidRPr="0012476E">
        <w:rPr>
          <w:rFonts w:ascii="Times New Roman" w:hAnsi="Times New Roman" w:cs="Times New Roman"/>
          <w:sz w:val="24"/>
          <w:szCs w:val="24"/>
          <w:shd w:val="clear" w:color="auto" w:fill="FFFFFF"/>
        </w:rPr>
        <w:t>, 13(3), pp. 100890–100890</w:t>
      </w:r>
    </w:p>
    <w:p w14:paraId="36355A94"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shd w:val="clear" w:color="auto" w:fill="FFFFFF"/>
        </w:rPr>
        <w:t>Alcock</w:t>
      </w:r>
      <w:proofErr w:type="spellEnd"/>
      <w:r w:rsidRPr="0012476E">
        <w:rPr>
          <w:rFonts w:ascii="Times New Roman" w:hAnsi="Times New Roman" w:cs="Times New Roman"/>
          <w:sz w:val="24"/>
          <w:szCs w:val="24"/>
          <w:shd w:val="clear" w:color="auto" w:fill="FFFFFF"/>
        </w:rPr>
        <w:t xml:space="preserve">, P., </w:t>
      </w:r>
      <w:proofErr w:type="spellStart"/>
      <w:r w:rsidRPr="0012476E">
        <w:rPr>
          <w:rFonts w:ascii="Times New Roman" w:hAnsi="Times New Roman" w:cs="Times New Roman"/>
          <w:sz w:val="24"/>
          <w:szCs w:val="24"/>
          <w:shd w:val="clear" w:color="auto" w:fill="FFFFFF"/>
        </w:rPr>
        <w:t>Haux</w:t>
      </w:r>
      <w:proofErr w:type="spellEnd"/>
      <w:r w:rsidRPr="0012476E">
        <w:rPr>
          <w:rFonts w:ascii="Times New Roman" w:hAnsi="Times New Roman" w:cs="Times New Roman"/>
          <w:sz w:val="24"/>
          <w:szCs w:val="24"/>
          <w:shd w:val="clear" w:color="auto" w:fill="FFFFFF"/>
        </w:rPr>
        <w:t xml:space="preserve">, T., May, M. and Wright, S. (2016) </w:t>
      </w:r>
      <w:r w:rsidRPr="0012476E">
        <w:rPr>
          <w:rFonts w:ascii="Times New Roman" w:hAnsi="Times New Roman" w:cs="Times New Roman"/>
          <w:i/>
          <w:iCs/>
          <w:sz w:val="24"/>
          <w:szCs w:val="24"/>
          <w:shd w:val="clear" w:color="auto" w:fill="FFFFFF"/>
        </w:rPr>
        <w:t xml:space="preserve">Social </w:t>
      </w:r>
      <w:proofErr w:type="gramStart"/>
      <w:r w:rsidRPr="0012476E">
        <w:rPr>
          <w:rFonts w:ascii="Times New Roman" w:hAnsi="Times New Roman" w:cs="Times New Roman"/>
          <w:i/>
          <w:iCs/>
          <w:sz w:val="24"/>
          <w:szCs w:val="24"/>
          <w:shd w:val="clear" w:color="auto" w:fill="FFFFFF"/>
        </w:rPr>
        <w:t xml:space="preserve">Policy </w:t>
      </w:r>
      <w:r w:rsidRPr="0012476E">
        <w:rPr>
          <w:rFonts w:ascii="Times New Roman" w:hAnsi="Times New Roman" w:cs="Times New Roman"/>
          <w:sz w:val="24"/>
          <w:szCs w:val="24"/>
          <w:shd w:val="clear" w:color="auto" w:fill="FFFFFF"/>
        </w:rPr>
        <w:t xml:space="preserve"> 5</w:t>
      </w:r>
      <w:proofErr w:type="gramEnd"/>
      <w:r w:rsidRPr="0012476E">
        <w:rPr>
          <w:rFonts w:ascii="Times New Roman" w:hAnsi="Times New Roman" w:cs="Times New Roman"/>
          <w:sz w:val="24"/>
          <w:szCs w:val="24"/>
          <w:shd w:val="clear" w:color="auto" w:fill="FFFFFF"/>
          <w:vertAlign w:val="superscript"/>
        </w:rPr>
        <w:t>th</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Oxford: Wiley Blackwell</w:t>
      </w:r>
    </w:p>
    <w:p w14:paraId="37E0A6A6"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Bronfenbrenner, M. (1973) ‘Equality and Equity’.  </w:t>
      </w:r>
      <w:r w:rsidRPr="0012476E">
        <w:rPr>
          <w:rFonts w:ascii="Times New Roman" w:hAnsi="Times New Roman" w:cs="Times New Roman"/>
          <w:i/>
          <w:iCs/>
          <w:sz w:val="24"/>
          <w:szCs w:val="24"/>
          <w:lang w:val="en-US"/>
        </w:rPr>
        <w:t xml:space="preserve">The Annals of the American Academy of Political and Social Science </w:t>
      </w:r>
      <w:r w:rsidRPr="0012476E">
        <w:rPr>
          <w:rFonts w:ascii="Times New Roman" w:hAnsi="Times New Roman" w:cs="Times New Roman"/>
          <w:sz w:val="24"/>
          <w:szCs w:val="24"/>
          <w:lang w:val="en-US"/>
        </w:rPr>
        <w:t>V409 pp. 9-23</w:t>
      </w:r>
    </w:p>
    <w:p w14:paraId="406601B3"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Bunbury, S. (2020) ‘An Analysis of the Service Provider’s Legal Duty to Make Reasonable Adjustments: The Little Mix Saga’.  </w:t>
      </w:r>
      <w:r w:rsidRPr="0012476E">
        <w:rPr>
          <w:rFonts w:ascii="Times New Roman" w:hAnsi="Times New Roman" w:cs="Times New Roman"/>
          <w:i/>
          <w:iCs/>
          <w:sz w:val="24"/>
          <w:szCs w:val="24"/>
          <w:lang w:val="en-US"/>
        </w:rPr>
        <w:t xml:space="preserve">Entertainment and Sports Law Journal.  </w:t>
      </w:r>
      <w:r w:rsidRPr="0012476E">
        <w:rPr>
          <w:rFonts w:ascii="Times New Roman" w:hAnsi="Times New Roman" w:cs="Times New Roman"/>
          <w:sz w:val="24"/>
          <w:szCs w:val="24"/>
          <w:lang w:val="en-US"/>
        </w:rPr>
        <w:t>18(2) pp.1-9</w:t>
      </w:r>
    </w:p>
    <w:p w14:paraId="245C103D"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 xml:space="preserve">Cameron, H., Coleman, B., Hervey, T., Rahman, S. and </w:t>
      </w:r>
      <w:proofErr w:type="spellStart"/>
      <w:r w:rsidRPr="0012476E">
        <w:rPr>
          <w:rFonts w:ascii="Times New Roman" w:hAnsi="Times New Roman" w:cs="Times New Roman"/>
          <w:sz w:val="24"/>
          <w:szCs w:val="24"/>
          <w:shd w:val="clear" w:color="auto" w:fill="FFFFFF"/>
        </w:rPr>
        <w:t>Rostant</w:t>
      </w:r>
      <w:proofErr w:type="spellEnd"/>
      <w:r w:rsidRPr="0012476E">
        <w:rPr>
          <w:rFonts w:ascii="Times New Roman" w:hAnsi="Times New Roman" w:cs="Times New Roman"/>
          <w:sz w:val="24"/>
          <w:szCs w:val="24"/>
          <w:shd w:val="clear" w:color="auto" w:fill="FFFFFF"/>
        </w:rPr>
        <w:t xml:space="preserve">, P. (2019) ‘Equality law obligations in higher education: reasonable adjustments under the Equality Act 2010 in assessment of students with unseen </w:t>
      </w:r>
      <w:proofErr w:type="gramStart"/>
      <w:r w:rsidRPr="0012476E">
        <w:rPr>
          <w:rFonts w:ascii="Times New Roman" w:hAnsi="Times New Roman" w:cs="Times New Roman"/>
          <w:sz w:val="24"/>
          <w:szCs w:val="24"/>
          <w:shd w:val="clear" w:color="auto" w:fill="FFFFFF"/>
        </w:rPr>
        <w:t>disabilities’</w:t>
      </w:r>
      <w:proofErr w:type="gramEnd"/>
      <w:r w:rsidRPr="0012476E">
        <w:rPr>
          <w:rFonts w:ascii="Times New Roman" w:hAnsi="Times New Roman" w:cs="Times New Roman"/>
          <w:sz w:val="24"/>
          <w:szCs w:val="24"/>
          <w:shd w:val="clear" w:color="auto" w:fill="FFFFFF"/>
        </w:rPr>
        <w:t>. </w:t>
      </w:r>
      <w:r w:rsidRPr="0012476E">
        <w:rPr>
          <w:rFonts w:ascii="Times New Roman" w:hAnsi="Times New Roman" w:cs="Times New Roman"/>
          <w:i/>
          <w:iCs/>
          <w:sz w:val="24"/>
          <w:szCs w:val="24"/>
          <w:shd w:val="clear" w:color="auto" w:fill="FFFFFF"/>
        </w:rPr>
        <w:t>Legal Studies, </w:t>
      </w:r>
      <w:r w:rsidRPr="0012476E">
        <w:rPr>
          <w:rFonts w:ascii="Times New Roman" w:hAnsi="Times New Roman" w:cs="Times New Roman"/>
          <w:sz w:val="24"/>
          <w:szCs w:val="24"/>
          <w:shd w:val="clear" w:color="auto" w:fill="FFFFFF"/>
        </w:rPr>
        <w:t>39(2), pp. 204-229.</w:t>
      </w:r>
    </w:p>
    <w:p w14:paraId="7AE7B053"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shd w:val="clear" w:color="auto" w:fill="FFFFFF"/>
        </w:rPr>
        <w:t>Couzens</w:t>
      </w:r>
      <w:proofErr w:type="spellEnd"/>
      <w:r w:rsidRPr="0012476E">
        <w:rPr>
          <w:rFonts w:ascii="Times New Roman" w:hAnsi="Times New Roman" w:cs="Times New Roman"/>
          <w:sz w:val="24"/>
          <w:szCs w:val="24"/>
          <w:shd w:val="clear" w:color="auto" w:fill="FFFFFF"/>
        </w:rPr>
        <w:t xml:space="preserve">, D., </w:t>
      </w:r>
      <w:proofErr w:type="spellStart"/>
      <w:r w:rsidRPr="0012476E">
        <w:rPr>
          <w:rFonts w:ascii="Times New Roman" w:hAnsi="Times New Roman" w:cs="Times New Roman"/>
          <w:sz w:val="24"/>
          <w:szCs w:val="24"/>
          <w:shd w:val="clear" w:color="auto" w:fill="FFFFFF"/>
        </w:rPr>
        <w:t>Poed</w:t>
      </w:r>
      <w:proofErr w:type="spellEnd"/>
      <w:r w:rsidRPr="0012476E">
        <w:rPr>
          <w:rFonts w:ascii="Times New Roman" w:hAnsi="Times New Roman" w:cs="Times New Roman"/>
          <w:sz w:val="24"/>
          <w:szCs w:val="24"/>
          <w:shd w:val="clear" w:color="auto" w:fill="FFFFFF"/>
        </w:rPr>
        <w:t>, S., Kataoka, M., Brandon, A., Hartley, J. and Keen, D. (2015) ‘Support for Students with Hidden Disabilities in Universities: A Case Study’, </w:t>
      </w:r>
      <w:r w:rsidRPr="0012476E">
        <w:rPr>
          <w:rFonts w:ascii="Times New Roman" w:hAnsi="Times New Roman" w:cs="Times New Roman"/>
          <w:i/>
          <w:iCs/>
          <w:sz w:val="24"/>
          <w:szCs w:val="24"/>
          <w:shd w:val="clear" w:color="auto" w:fill="FFFFFF"/>
        </w:rPr>
        <w:t>International journal of disability, development, and education</w:t>
      </w:r>
      <w:r w:rsidRPr="0012476E">
        <w:rPr>
          <w:rFonts w:ascii="Times New Roman" w:hAnsi="Times New Roman" w:cs="Times New Roman"/>
          <w:sz w:val="24"/>
          <w:szCs w:val="24"/>
          <w:shd w:val="clear" w:color="auto" w:fill="FFFFFF"/>
        </w:rPr>
        <w:t>, 62(1), pp. 24–41.</w:t>
      </w:r>
    </w:p>
    <w:p w14:paraId="25645AE3"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lastRenderedPageBreak/>
        <w:t xml:space="preserve">Davies, C. (2021) </w:t>
      </w:r>
      <w:r w:rsidRPr="0012476E">
        <w:rPr>
          <w:rFonts w:ascii="Times New Roman" w:hAnsi="Times New Roman" w:cs="Times New Roman"/>
          <w:i/>
          <w:iCs/>
          <w:sz w:val="24"/>
          <w:szCs w:val="24"/>
          <w:lang w:val="en-US"/>
        </w:rPr>
        <w:t xml:space="preserve">Johnson </w:t>
      </w:r>
      <w:proofErr w:type="spellStart"/>
      <w:r w:rsidRPr="0012476E">
        <w:rPr>
          <w:rFonts w:ascii="Times New Roman" w:hAnsi="Times New Roman" w:cs="Times New Roman"/>
          <w:i/>
          <w:iCs/>
          <w:sz w:val="24"/>
          <w:szCs w:val="24"/>
          <w:lang w:val="en-US"/>
        </w:rPr>
        <w:t>apologises</w:t>
      </w:r>
      <w:proofErr w:type="spellEnd"/>
      <w:r w:rsidRPr="0012476E">
        <w:rPr>
          <w:rFonts w:ascii="Times New Roman" w:hAnsi="Times New Roman" w:cs="Times New Roman"/>
          <w:i/>
          <w:iCs/>
          <w:sz w:val="24"/>
          <w:szCs w:val="24"/>
          <w:lang w:val="en-US"/>
        </w:rPr>
        <w:t xml:space="preserve"> after minister who uses wheelchair denied entry to Cop26 venue.  </w:t>
      </w:r>
      <w:r w:rsidRPr="0012476E">
        <w:rPr>
          <w:rFonts w:ascii="Times New Roman" w:hAnsi="Times New Roman" w:cs="Times New Roman"/>
          <w:sz w:val="24"/>
          <w:szCs w:val="24"/>
          <w:lang w:val="en-US"/>
        </w:rPr>
        <w:t xml:space="preserve">Available at : </w:t>
      </w:r>
      <w:hyperlink r:id="rId4" w:history="1">
        <w:r w:rsidRPr="0012476E">
          <w:rPr>
            <w:rStyle w:val="Hyperlink"/>
            <w:rFonts w:ascii="Times New Roman" w:hAnsi="Times New Roman" w:cs="Times New Roman"/>
            <w:color w:val="auto"/>
            <w:sz w:val="24"/>
            <w:szCs w:val="24"/>
          </w:rPr>
          <w:t>Johnson apologises after minister who uses wheelchair denied entry to Cop26 venue | Cop26 | The Guardian</w:t>
        </w:r>
      </w:hyperlink>
      <w:r w:rsidRPr="0012476E">
        <w:rPr>
          <w:rFonts w:ascii="Times New Roman" w:hAnsi="Times New Roman" w:cs="Times New Roman"/>
          <w:sz w:val="24"/>
          <w:szCs w:val="24"/>
        </w:rPr>
        <w:t xml:space="preserve"> (Accessed : 16 February 2022).</w:t>
      </w:r>
    </w:p>
    <w:p w14:paraId="15FF7E53"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lang w:val="en-US"/>
        </w:rPr>
        <w:t xml:space="preserve">Department of Education (n.d.) </w:t>
      </w:r>
      <w:r w:rsidRPr="0012476E">
        <w:rPr>
          <w:rFonts w:ascii="Times New Roman" w:hAnsi="Times New Roman" w:cs="Times New Roman"/>
          <w:i/>
          <w:iCs/>
          <w:sz w:val="24"/>
          <w:szCs w:val="24"/>
          <w:lang w:val="en-US"/>
        </w:rPr>
        <w:t xml:space="preserve">Equality and Diversity.  </w:t>
      </w:r>
      <w:r w:rsidRPr="0012476E">
        <w:rPr>
          <w:rFonts w:ascii="Times New Roman" w:hAnsi="Times New Roman" w:cs="Times New Roman"/>
          <w:sz w:val="24"/>
          <w:szCs w:val="24"/>
          <w:lang w:val="en-US"/>
        </w:rPr>
        <w:t xml:space="preserve">Available at : </w:t>
      </w:r>
      <w:hyperlink r:id="rId5" w:history="1">
        <w:r w:rsidRPr="0012476E">
          <w:rPr>
            <w:rStyle w:val="Hyperlink"/>
            <w:rFonts w:ascii="Times New Roman" w:hAnsi="Times New Roman" w:cs="Times New Roman"/>
            <w:color w:val="auto"/>
            <w:sz w:val="24"/>
            <w:szCs w:val="24"/>
          </w:rPr>
          <w:t>Equality and diversity - Department for Education - GOV.UK (www.gov.uk)</w:t>
        </w:r>
      </w:hyperlink>
      <w:r w:rsidRPr="0012476E">
        <w:rPr>
          <w:rFonts w:ascii="Times New Roman" w:hAnsi="Times New Roman" w:cs="Times New Roman"/>
          <w:sz w:val="24"/>
          <w:szCs w:val="24"/>
        </w:rPr>
        <w:t xml:space="preserve"> (Accessed : 27 February 2022)</w:t>
      </w:r>
    </w:p>
    <w:p w14:paraId="059DF10D"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Department of Education (2014) </w:t>
      </w:r>
      <w:r w:rsidRPr="0012476E">
        <w:rPr>
          <w:rFonts w:ascii="Times New Roman" w:hAnsi="Times New Roman" w:cs="Times New Roman"/>
          <w:i/>
          <w:iCs/>
          <w:sz w:val="24"/>
          <w:szCs w:val="24"/>
        </w:rPr>
        <w:t xml:space="preserve">The Equality Act 2010 and Schools: Departmental advice for school leaders, school staff, governing </w:t>
      </w:r>
      <w:proofErr w:type="gramStart"/>
      <w:r w:rsidRPr="0012476E">
        <w:rPr>
          <w:rFonts w:ascii="Times New Roman" w:hAnsi="Times New Roman" w:cs="Times New Roman"/>
          <w:i/>
          <w:iCs/>
          <w:sz w:val="24"/>
          <w:szCs w:val="24"/>
        </w:rPr>
        <w:t>bodies</w:t>
      </w:r>
      <w:proofErr w:type="gramEnd"/>
      <w:r w:rsidRPr="0012476E">
        <w:rPr>
          <w:rFonts w:ascii="Times New Roman" w:hAnsi="Times New Roman" w:cs="Times New Roman"/>
          <w:i/>
          <w:iCs/>
          <w:sz w:val="24"/>
          <w:szCs w:val="24"/>
        </w:rPr>
        <w:t xml:space="preserve"> and local authorities.  </w:t>
      </w:r>
      <w:r w:rsidRPr="0012476E">
        <w:rPr>
          <w:rFonts w:ascii="Times New Roman" w:hAnsi="Times New Roman" w:cs="Times New Roman"/>
          <w:sz w:val="24"/>
          <w:szCs w:val="24"/>
        </w:rPr>
        <w:t xml:space="preserve">Available at : </w:t>
      </w:r>
      <w:hyperlink r:id="rId6" w:history="1">
        <w:r w:rsidRPr="0012476E">
          <w:rPr>
            <w:rStyle w:val="Hyperlink"/>
            <w:rFonts w:ascii="Times New Roman" w:hAnsi="Times New Roman" w:cs="Times New Roman"/>
            <w:color w:val="auto"/>
            <w:sz w:val="24"/>
            <w:szCs w:val="24"/>
          </w:rPr>
          <w:t>Equality_Act_Advice_Final.pdf (publishing.service.gov.uk)</w:t>
        </w:r>
      </w:hyperlink>
      <w:r w:rsidRPr="0012476E">
        <w:rPr>
          <w:rFonts w:ascii="Times New Roman" w:hAnsi="Times New Roman" w:cs="Times New Roman"/>
          <w:sz w:val="24"/>
          <w:szCs w:val="24"/>
        </w:rPr>
        <w:t xml:space="preserve"> (Accessed : 8 October 2021)</w:t>
      </w:r>
    </w:p>
    <w:p w14:paraId="17352A5C"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Equality Act 2010.  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7" w:history="1">
        <w:r w:rsidRPr="0012476E">
          <w:rPr>
            <w:rStyle w:val="Hyperlink"/>
            <w:rFonts w:ascii="Times New Roman" w:hAnsi="Times New Roman" w:cs="Times New Roman"/>
            <w:color w:val="auto"/>
            <w:sz w:val="24"/>
            <w:szCs w:val="24"/>
          </w:rPr>
          <w:t>Equality Act 2010 (legislation.gov.uk)</w:t>
        </w:r>
      </w:hyperlink>
      <w:r w:rsidRPr="0012476E">
        <w:rPr>
          <w:rFonts w:ascii="Times New Roman" w:hAnsi="Times New Roman" w:cs="Times New Roman"/>
          <w:sz w:val="24"/>
          <w:szCs w:val="24"/>
        </w:rPr>
        <w:t xml:space="preserve"> (Accessed : 1 March 2022).  </w:t>
      </w:r>
    </w:p>
    <w:p w14:paraId="6DA6CC75"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Equality and Human Rights Commission (2017) </w:t>
      </w:r>
      <w:r w:rsidRPr="0012476E">
        <w:rPr>
          <w:rFonts w:ascii="Times New Roman" w:hAnsi="Times New Roman" w:cs="Times New Roman"/>
          <w:i/>
          <w:iCs/>
          <w:sz w:val="24"/>
          <w:szCs w:val="24"/>
        </w:rPr>
        <w:t xml:space="preserve">Being disabled in Britain.  A journey less equal. </w:t>
      </w:r>
      <w:r w:rsidRPr="0012476E">
        <w:rPr>
          <w:rFonts w:ascii="Times New Roman" w:hAnsi="Times New Roman" w:cs="Times New Roman"/>
          <w:sz w:val="24"/>
          <w:szCs w:val="24"/>
        </w:rPr>
        <w:t xml:space="preserve">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8" w:history="1">
        <w:r w:rsidRPr="0012476E">
          <w:rPr>
            <w:rStyle w:val="Hyperlink"/>
            <w:rFonts w:ascii="Times New Roman" w:hAnsi="Times New Roman" w:cs="Times New Roman"/>
            <w:color w:val="auto"/>
            <w:sz w:val="24"/>
            <w:szCs w:val="24"/>
          </w:rPr>
          <w:t>being-disabled-in-britain.pdf (equalityhumanrights.com)</w:t>
        </w:r>
      </w:hyperlink>
      <w:r w:rsidRPr="0012476E">
        <w:rPr>
          <w:rFonts w:ascii="Times New Roman" w:hAnsi="Times New Roman" w:cs="Times New Roman"/>
          <w:sz w:val="24"/>
          <w:szCs w:val="24"/>
        </w:rPr>
        <w:t xml:space="preserve"> (Downloaded 28 February 2022).  </w:t>
      </w:r>
    </w:p>
    <w:p w14:paraId="32FE97D2"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rPr>
        <w:t>Fatoye</w:t>
      </w:r>
      <w:proofErr w:type="spellEnd"/>
      <w:r w:rsidRPr="0012476E">
        <w:rPr>
          <w:rFonts w:ascii="Times New Roman" w:hAnsi="Times New Roman" w:cs="Times New Roman"/>
          <w:sz w:val="24"/>
          <w:szCs w:val="24"/>
        </w:rPr>
        <w:t xml:space="preserve">, C., Betts, A., </w:t>
      </w:r>
      <w:proofErr w:type="spellStart"/>
      <w:r w:rsidRPr="0012476E">
        <w:rPr>
          <w:rFonts w:ascii="Times New Roman" w:hAnsi="Times New Roman" w:cs="Times New Roman"/>
          <w:sz w:val="24"/>
          <w:szCs w:val="24"/>
        </w:rPr>
        <w:t>Odeyemi</w:t>
      </w:r>
      <w:proofErr w:type="spellEnd"/>
      <w:r w:rsidRPr="0012476E">
        <w:rPr>
          <w:rFonts w:ascii="Times New Roman" w:hAnsi="Times New Roman" w:cs="Times New Roman"/>
          <w:sz w:val="24"/>
          <w:szCs w:val="24"/>
        </w:rPr>
        <w:t xml:space="preserve">, A., </w:t>
      </w:r>
      <w:proofErr w:type="spellStart"/>
      <w:r w:rsidRPr="0012476E">
        <w:rPr>
          <w:rFonts w:ascii="Times New Roman" w:hAnsi="Times New Roman" w:cs="Times New Roman"/>
          <w:sz w:val="24"/>
          <w:szCs w:val="24"/>
        </w:rPr>
        <w:t>Fatoye</w:t>
      </w:r>
      <w:proofErr w:type="spellEnd"/>
      <w:r w:rsidRPr="0012476E">
        <w:rPr>
          <w:rFonts w:ascii="Times New Roman" w:hAnsi="Times New Roman" w:cs="Times New Roman"/>
          <w:sz w:val="24"/>
          <w:szCs w:val="24"/>
        </w:rPr>
        <w:t xml:space="preserve">, F. and </w:t>
      </w:r>
      <w:proofErr w:type="spellStart"/>
      <w:r w:rsidRPr="0012476E">
        <w:rPr>
          <w:rFonts w:ascii="Times New Roman" w:hAnsi="Times New Roman" w:cs="Times New Roman"/>
          <w:sz w:val="24"/>
          <w:szCs w:val="24"/>
        </w:rPr>
        <w:t>Odeyemi</w:t>
      </w:r>
      <w:proofErr w:type="spellEnd"/>
      <w:r w:rsidRPr="0012476E">
        <w:rPr>
          <w:rFonts w:ascii="Times New Roman" w:hAnsi="Times New Roman" w:cs="Times New Roman"/>
          <w:sz w:val="24"/>
          <w:szCs w:val="24"/>
        </w:rPr>
        <w:t xml:space="preserve">, I. (2019) ‘The Medical and Social Model of Disability’ </w:t>
      </w:r>
      <w:r w:rsidRPr="0012476E">
        <w:rPr>
          <w:rFonts w:ascii="Times New Roman" w:hAnsi="Times New Roman" w:cs="Times New Roman"/>
          <w:i/>
          <w:iCs/>
          <w:sz w:val="24"/>
          <w:szCs w:val="24"/>
        </w:rPr>
        <w:t xml:space="preserve">Value in Health.  </w:t>
      </w:r>
      <w:r w:rsidRPr="0012476E">
        <w:rPr>
          <w:rFonts w:ascii="Times New Roman" w:hAnsi="Times New Roman" w:cs="Times New Roman"/>
          <w:sz w:val="24"/>
          <w:szCs w:val="24"/>
        </w:rPr>
        <w:t>22(2) pp. S310-S311</w:t>
      </w:r>
    </w:p>
    <w:p w14:paraId="6C131BBE"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Frønes</w:t>
      </w:r>
      <w:proofErr w:type="spellEnd"/>
      <w:r w:rsidRPr="0012476E">
        <w:rPr>
          <w:rFonts w:ascii="Times New Roman" w:hAnsi="Times New Roman" w:cs="Times New Roman"/>
          <w:sz w:val="24"/>
          <w:szCs w:val="24"/>
          <w:shd w:val="clear" w:color="auto" w:fill="FFFFFF"/>
        </w:rPr>
        <w:t xml:space="preserve">, T. S., Pettersen, A., </w:t>
      </w:r>
      <w:proofErr w:type="spellStart"/>
      <w:r w:rsidRPr="0012476E">
        <w:rPr>
          <w:rFonts w:ascii="Times New Roman" w:hAnsi="Times New Roman" w:cs="Times New Roman"/>
          <w:sz w:val="24"/>
          <w:szCs w:val="24"/>
          <w:shd w:val="clear" w:color="auto" w:fill="FFFFFF"/>
        </w:rPr>
        <w:t>Radišić</w:t>
      </w:r>
      <w:proofErr w:type="spellEnd"/>
      <w:r w:rsidRPr="0012476E">
        <w:rPr>
          <w:rFonts w:ascii="Times New Roman" w:hAnsi="Times New Roman" w:cs="Times New Roman"/>
          <w:sz w:val="24"/>
          <w:szCs w:val="24"/>
          <w:shd w:val="clear" w:color="auto" w:fill="FFFFFF"/>
        </w:rPr>
        <w:t xml:space="preserve">, J. and </w:t>
      </w:r>
      <w:proofErr w:type="spellStart"/>
      <w:r w:rsidRPr="0012476E">
        <w:rPr>
          <w:rFonts w:ascii="Times New Roman" w:hAnsi="Times New Roman" w:cs="Times New Roman"/>
          <w:sz w:val="24"/>
          <w:szCs w:val="24"/>
          <w:shd w:val="clear" w:color="auto" w:fill="FFFFFF"/>
        </w:rPr>
        <w:t>Buchholtz</w:t>
      </w:r>
      <w:proofErr w:type="spellEnd"/>
      <w:r w:rsidRPr="0012476E">
        <w:rPr>
          <w:rFonts w:ascii="Times New Roman" w:hAnsi="Times New Roman" w:cs="Times New Roman"/>
          <w:sz w:val="24"/>
          <w:szCs w:val="24"/>
          <w:shd w:val="clear" w:color="auto" w:fill="FFFFFF"/>
        </w:rPr>
        <w:t>, N. (2020). </w:t>
      </w:r>
      <w:r w:rsidRPr="0012476E">
        <w:rPr>
          <w:rFonts w:ascii="Times New Roman" w:hAnsi="Times New Roman" w:cs="Times New Roman"/>
          <w:i/>
          <w:iCs/>
          <w:sz w:val="24"/>
          <w:szCs w:val="24"/>
          <w:shd w:val="clear" w:color="auto" w:fill="FFFFFF"/>
        </w:rPr>
        <w:t>Equity, Equality and Diversity in the Nordic Model of Education.</w:t>
      </w:r>
      <w:r w:rsidRPr="0012476E">
        <w:rPr>
          <w:rFonts w:ascii="Times New Roman" w:hAnsi="Times New Roman" w:cs="Times New Roman"/>
          <w:sz w:val="24"/>
          <w:szCs w:val="24"/>
          <w:shd w:val="clear" w:color="auto" w:fill="FFFFFF"/>
        </w:rPr>
        <w:t> 1</w:t>
      </w:r>
      <w:r w:rsidRPr="0012476E">
        <w:rPr>
          <w:rFonts w:ascii="Times New Roman" w:hAnsi="Times New Roman" w:cs="Times New Roman"/>
          <w:sz w:val="24"/>
          <w:szCs w:val="24"/>
          <w:shd w:val="clear" w:color="auto" w:fill="FFFFFF"/>
          <w:vertAlign w:val="superscript"/>
        </w:rPr>
        <w:t>st</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Norway: Springer Books</w:t>
      </w:r>
    </w:p>
    <w:p w14:paraId="341C3AA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Freire, P. (2017) </w:t>
      </w:r>
      <w:r w:rsidRPr="0012476E">
        <w:rPr>
          <w:rFonts w:ascii="Times New Roman" w:hAnsi="Times New Roman" w:cs="Times New Roman"/>
          <w:i/>
          <w:iCs/>
          <w:sz w:val="24"/>
          <w:szCs w:val="24"/>
          <w:shd w:val="clear" w:color="auto" w:fill="FFFFFF"/>
        </w:rPr>
        <w:t xml:space="preserve">Pedagogy of the Oppressed.  </w:t>
      </w:r>
      <w:r w:rsidRPr="0012476E">
        <w:rPr>
          <w:rFonts w:ascii="Times New Roman" w:hAnsi="Times New Roman" w:cs="Times New Roman"/>
          <w:sz w:val="24"/>
          <w:szCs w:val="24"/>
          <w:shd w:val="clear" w:color="auto" w:fill="FFFFFF"/>
        </w:rPr>
        <w:t>London: Penguin Books</w:t>
      </w:r>
    </w:p>
    <w:p w14:paraId="3A03624D"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Giddens, A. and Sutton, P. (2013) </w:t>
      </w:r>
      <w:r w:rsidRPr="0012476E">
        <w:rPr>
          <w:rFonts w:ascii="Times New Roman" w:hAnsi="Times New Roman" w:cs="Times New Roman"/>
          <w:i/>
          <w:iCs/>
          <w:sz w:val="24"/>
          <w:szCs w:val="24"/>
          <w:lang w:val="en-US"/>
        </w:rPr>
        <w:t xml:space="preserve">Sociology.  </w:t>
      </w:r>
      <w:r w:rsidRPr="0012476E">
        <w:rPr>
          <w:rFonts w:ascii="Times New Roman" w:hAnsi="Times New Roman" w:cs="Times New Roman"/>
          <w:sz w:val="24"/>
          <w:szCs w:val="24"/>
          <w:lang w:val="en-US"/>
        </w:rPr>
        <w:t>Cambridge: Polity Press</w:t>
      </w:r>
    </w:p>
    <w:p w14:paraId="2EDEF5F2"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Glasby, J. (2012) </w:t>
      </w:r>
      <w:r w:rsidRPr="0012476E">
        <w:rPr>
          <w:rFonts w:ascii="Times New Roman" w:hAnsi="Times New Roman" w:cs="Times New Roman"/>
          <w:i/>
          <w:iCs/>
          <w:sz w:val="24"/>
          <w:szCs w:val="24"/>
          <w:shd w:val="clear" w:color="auto" w:fill="FFFFFF"/>
        </w:rPr>
        <w:t>Understanding health and social care</w:t>
      </w:r>
      <w:r w:rsidRPr="0012476E">
        <w:rPr>
          <w:rFonts w:ascii="Times New Roman" w:hAnsi="Times New Roman" w:cs="Times New Roman"/>
          <w:sz w:val="24"/>
          <w:szCs w:val="24"/>
          <w:shd w:val="clear" w:color="auto" w:fill="FFFFFF"/>
        </w:rPr>
        <w:t>. 2nd ed. Bristol: Policy Press.</w:t>
      </w:r>
    </w:p>
    <w:p w14:paraId="3A8E13D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Goffman, I. (1990) </w:t>
      </w:r>
      <w:r w:rsidRPr="0012476E">
        <w:rPr>
          <w:rFonts w:ascii="Times New Roman" w:hAnsi="Times New Roman" w:cs="Times New Roman"/>
          <w:i/>
          <w:iCs/>
          <w:sz w:val="24"/>
          <w:szCs w:val="24"/>
          <w:shd w:val="clear" w:color="auto" w:fill="FFFFFF"/>
        </w:rPr>
        <w:t xml:space="preserve">Stigma.  Notes on the Management of Spoiled Identity.  </w:t>
      </w:r>
      <w:r w:rsidRPr="0012476E">
        <w:rPr>
          <w:rFonts w:ascii="Times New Roman" w:hAnsi="Times New Roman" w:cs="Times New Roman"/>
          <w:sz w:val="24"/>
          <w:szCs w:val="24"/>
          <w:shd w:val="clear" w:color="auto" w:fill="FFFFFF"/>
        </w:rPr>
        <w:t xml:space="preserve">London: Penguin Books </w:t>
      </w:r>
    </w:p>
    <w:p w14:paraId="779AF6A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rPr>
        <w:t xml:space="preserve">Higher Education Statistics Agency (2021) ‘Widening Participation: UK Performance Indicators 2020/21’.  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9" w:anchor="disability" w:history="1">
        <w:r w:rsidRPr="0012476E">
          <w:rPr>
            <w:rStyle w:val="Hyperlink"/>
            <w:rFonts w:ascii="Times New Roman" w:hAnsi="Times New Roman" w:cs="Times New Roman"/>
            <w:color w:val="auto"/>
            <w:sz w:val="24"/>
            <w:szCs w:val="24"/>
          </w:rPr>
          <w:t>Widening participation: UK Performance Indicators 2020/21 | HESA</w:t>
        </w:r>
      </w:hyperlink>
      <w:r w:rsidRPr="0012476E">
        <w:rPr>
          <w:rFonts w:ascii="Times New Roman" w:hAnsi="Times New Roman" w:cs="Times New Roman"/>
          <w:sz w:val="24"/>
          <w:szCs w:val="24"/>
        </w:rPr>
        <w:t xml:space="preserve"> (Accessed : 28 February 2022)</w:t>
      </w:r>
    </w:p>
    <w:p w14:paraId="0EF5CB6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Hodkinson, A. (2019) </w:t>
      </w:r>
      <w:r w:rsidRPr="0012476E">
        <w:rPr>
          <w:rFonts w:ascii="Times New Roman" w:hAnsi="Times New Roman" w:cs="Times New Roman"/>
          <w:i/>
          <w:iCs/>
          <w:sz w:val="24"/>
          <w:szCs w:val="24"/>
          <w:shd w:val="clear" w:color="auto" w:fill="FFFFFF"/>
        </w:rPr>
        <w:t xml:space="preserve">Key Issues in Special Educational Needs, </w:t>
      </w:r>
      <w:proofErr w:type="gramStart"/>
      <w:r w:rsidRPr="0012476E">
        <w:rPr>
          <w:rFonts w:ascii="Times New Roman" w:hAnsi="Times New Roman" w:cs="Times New Roman"/>
          <w:i/>
          <w:iCs/>
          <w:sz w:val="24"/>
          <w:szCs w:val="24"/>
          <w:shd w:val="clear" w:color="auto" w:fill="FFFFFF"/>
        </w:rPr>
        <w:t>Disability</w:t>
      </w:r>
      <w:proofErr w:type="gramEnd"/>
      <w:r w:rsidRPr="0012476E">
        <w:rPr>
          <w:rFonts w:ascii="Times New Roman" w:hAnsi="Times New Roman" w:cs="Times New Roman"/>
          <w:i/>
          <w:iCs/>
          <w:sz w:val="24"/>
          <w:szCs w:val="24"/>
          <w:shd w:val="clear" w:color="auto" w:fill="FFFFFF"/>
        </w:rPr>
        <w:t xml:space="preserve"> and Inclusion.  </w:t>
      </w:r>
      <w:r w:rsidRPr="0012476E">
        <w:rPr>
          <w:rFonts w:ascii="Times New Roman" w:hAnsi="Times New Roman" w:cs="Times New Roman"/>
          <w:sz w:val="24"/>
          <w:szCs w:val="24"/>
          <w:shd w:val="clear" w:color="auto" w:fill="FFFFFF"/>
        </w:rPr>
        <w:t>3</w:t>
      </w:r>
      <w:r w:rsidRPr="0012476E">
        <w:rPr>
          <w:rFonts w:ascii="Times New Roman" w:hAnsi="Times New Roman" w:cs="Times New Roman"/>
          <w:sz w:val="24"/>
          <w:szCs w:val="24"/>
          <w:shd w:val="clear" w:color="auto" w:fill="FFFFFF"/>
          <w:vertAlign w:val="superscript"/>
        </w:rPr>
        <w:t>rd</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xml:space="preserve">. London: Sage Publications Inc. </w:t>
      </w:r>
    </w:p>
    <w:p w14:paraId="0687DFD8"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t xml:space="preserve">Hurrell, S. (2018) ‘Wheelchair friendly </w:t>
      </w:r>
      <w:proofErr w:type="gramStart"/>
      <w:r w:rsidRPr="0012476E">
        <w:rPr>
          <w:rFonts w:ascii="Times New Roman" w:hAnsi="Times New Roman" w:cs="Times New Roman"/>
          <w:sz w:val="24"/>
          <w:szCs w:val="24"/>
          <w:shd w:val="clear" w:color="auto" w:fill="FFFFFF"/>
        </w:rPr>
        <w:t>schools’</w:t>
      </w:r>
      <w:proofErr w:type="gramEnd"/>
      <w:r w:rsidRPr="0012476E">
        <w:rPr>
          <w:rFonts w:ascii="Times New Roman" w:hAnsi="Times New Roman" w:cs="Times New Roman"/>
          <w:sz w:val="24"/>
          <w:szCs w:val="24"/>
          <w:shd w:val="clear" w:color="auto" w:fill="FFFFFF"/>
        </w:rPr>
        <w:t xml:space="preserve">.  </w:t>
      </w:r>
      <w:r w:rsidRPr="0012476E">
        <w:rPr>
          <w:rFonts w:ascii="Times New Roman" w:hAnsi="Times New Roman" w:cs="Times New Roman"/>
          <w:i/>
          <w:iCs/>
          <w:sz w:val="24"/>
          <w:szCs w:val="24"/>
          <w:shd w:val="clear" w:color="auto" w:fill="FFFFFF"/>
        </w:rPr>
        <w:t xml:space="preserve">Special Educational Needs.  </w:t>
      </w:r>
      <w:r w:rsidRPr="0012476E">
        <w:rPr>
          <w:rFonts w:ascii="Times New Roman" w:hAnsi="Times New Roman" w:cs="Times New Roman"/>
          <w:sz w:val="24"/>
          <w:szCs w:val="24"/>
          <w:shd w:val="clear" w:color="auto" w:fill="FFFFFF"/>
        </w:rPr>
        <w:t xml:space="preserve">Available at : </w:t>
      </w:r>
      <w:hyperlink r:id="rId10" w:history="1">
        <w:r w:rsidRPr="0012476E">
          <w:rPr>
            <w:rStyle w:val="Hyperlink"/>
            <w:rFonts w:ascii="Times New Roman" w:hAnsi="Times New Roman" w:cs="Times New Roman"/>
            <w:color w:val="auto"/>
            <w:sz w:val="24"/>
            <w:szCs w:val="24"/>
          </w:rPr>
          <w:t>Wheelchair friendly schools • SEN Magazine</w:t>
        </w:r>
      </w:hyperlink>
      <w:r w:rsidRPr="0012476E">
        <w:rPr>
          <w:rFonts w:ascii="Times New Roman" w:hAnsi="Times New Roman" w:cs="Times New Roman"/>
          <w:sz w:val="24"/>
          <w:szCs w:val="24"/>
        </w:rPr>
        <w:t xml:space="preserve"> (Accessed : 27 February 2022).  </w:t>
      </w:r>
    </w:p>
    <w:p w14:paraId="25A31D43"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rPr>
        <w:t xml:space="preserve">Jenson, J.M. and Fraser, M.W. (2016) </w:t>
      </w:r>
      <w:r w:rsidRPr="0012476E">
        <w:rPr>
          <w:rFonts w:ascii="Times New Roman" w:hAnsi="Times New Roman" w:cs="Times New Roman"/>
          <w:i/>
          <w:iCs/>
          <w:sz w:val="24"/>
          <w:szCs w:val="24"/>
        </w:rPr>
        <w:t xml:space="preserve">Social Policy for Children and Families.  </w:t>
      </w:r>
      <w:r w:rsidRPr="0012476E">
        <w:rPr>
          <w:rFonts w:ascii="Times New Roman" w:hAnsi="Times New Roman" w:cs="Times New Roman"/>
          <w:sz w:val="24"/>
          <w:szCs w:val="24"/>
        </w:rPr>
        <w:t xml:space="preserve">London: Sage Publications Ltd.  </w:t>
      </w:r>
    </w:p>
    <w:p w14:paraId="7DA66B3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Kendall, J. (2016). Higher education and disability: Exploring student experiences. </w:t>
      </w:r>
      <w:r w:rsidRPr="0012476E">
        <w:rPr>
          <w:rFonts w:ascii="Times New Roman" w:hAnsi="Times New Roman" w:cs="Times New Roman"/>
          <w:i/>
          <w:iCs/>
          <w:sz w:val="24"/>
          <w:szCs w:val="24"/>
          <w:shd w:val="clear" w:color="auto" w:fill="FFFFFF"/>
        </w:rPr>
        <w:t>Cogent Education</w:t>
      </w:r>
      <w:r w:rsidRPr="0012476E">
        <w:rPr>
          <w:rFonts w:ascii="Times New Roman" w:hAnsi="Times New Roman" w:cs="Times New Roman"/>
          <w:sz w:val="24"/>
          <w:szCs w:val="24"/>
          <w:shd w:val="clear" w:color="auto" w:fill="FFFFFF"/>
        </w:rPr>
        <w:t>, </w:t>
      </w:r>
      <w:r w:rsidRPr="0012476E">
        <w:rPr>
          <w:rFonts w:ascii="Times New Roman" w:hAnsi="Times New Roman" w:cs="Times New Roman"/>
          <w:i/>
          <w:iCs/>
          <w:sz w:val="24"/>
          <w:szCs w:val="24"/>
          <w:shd w:val="clear" w:color="auto" w:fill="FFFFFF"/>
        </w:rPr>
        <w:t>3</w:t>
      </w:r>
      <w:r w:rsidRPr="0012476E">
        <w:rPr>
          <w:rFonts w:ascii="Times New Roman" w:hAnsi="Times New Roman" w:cs="Times New Roman"/>
          <w:sz w:val="24"/>
          <w:szCs w:val="24"/>
          <w:shd w:val="clear" w:color="auto" w:fill="FFFFFF"/>
        </w:rPr>
        <w:t>(1), pp.1-12</w:t>
      </w:r>
    </w:p>
    <w:p w14:paraId="746C92BE"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Kennedy, P. (2013) </w:t>
      </w:r>
      <w:r w:rsidRPr="0012476E">
        <w:rPr>
          <w:rFonts w:ascii="Times New Roman" w:hAnsi="Times New Roman" w:cs="Times New Roman"/>
          <w:i/>
          <w:iCs/>
          <w:sz w:val="24"/>
          <w:szCs w:val="24"/>
        </w:rPr>
        <w:t xml:space="preserve">Key Themes in Social Policy. </w:t>
      </w:r>
      <w:r w:rsidRPr="0012476E">
        <w:rPr>
          <w:rFonts w:ascii="Times New Roman" w:hAnsi="Times New Roman" w:cs="Times New Roman"/>
          <w:sz w:val="24"/>
          <w:szCs w:val="24"/>
        </w:rPr>
        <w:t xml:space="preserve">Oxon: Routledge. </w:t>
      </w:r>
    </w:p>
    <w:p w14:paraId="04467AD6"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Lawson, A. (2010) ‘Disability and Employment in the Equality Act 2010: Opportunities Seized, Lost and Generated’, </w:t>
      </w:r>
      <w:r w:rsidRPr="0012476E">
        <w:rPr>
          <w:rFonts w:ascii="Times New Roman" w:hAnsi="Times New Roman" w:cs="Times New Roman"/>
          <w:i/>
          <w:iCs/>
          <w:sz w:val="24"/>
          <w:szCs w:val="24"/>
          <w:shd w:val="clear" w:color="auto" w:fill="FFFFFF"/>
        </w:rPr>
        <w:t>Industrial law journal (London)</w:t>
      </w:r>
      <w:r w:rsidRPr="0012476E">
        <w:rPr>
          <w:rFonts w:ascii="Times New Roman" w:hAnsi="Times New Roman" w:cs="Times New Roman"/>
          <w:sz w:val="24"/>
          <w:szCs w:val="24"/>
          <w:shd w:val="clear" w:color="auto" w:fill="FFFFFF"/>
        </w:rPr>
        <w:t xml:space="preserve">, 40(4), pp. 359–383. </w:t>
      </w:r>
    </w:p>
    <w:p w14:paraId="1EE3284E"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lastRenderedPageBreak/>
        <w:t xml:space="preserve">Lawson, A. and Orchard, M. (2021) ‘The Anticipatory Reasonable Adjustment Duty: Removing the Blockages?’ </w:t>
      </w:r>
      <w:r w:rsidRPr="0012476E">
        <w:rPr>
          <w:rFonts w:ascii="Times New Roman" w:hAnsi="Times New Roman" w:cs="Times New Roman"/>
          <w:i/>
          <w:iCs/>
          <w:sz w:val="24"/>
          <w:szCs w:val="24"/>
          <w:shd w:val="clear" w:color="auto" w:fill="FFFFFF"/>
        </w:rPr>
        <w:t xml:space="preserve">The Cambridge Journal of Law. </w:t>
      </w:r>
      <w:r w:rsidRPr="0012476E">
        <w:rPr>
          <w:rFonts w:ascii="Times New Roman" w:hAnsi="Times New Roman" w:cs="Times New Roman"/>
          <w:sz w:val="24"/>
          <w:szCs w:val="24"/>
          <w:shd w:val="clear" w:color="auto" w:fill="FFFFFF"/>
        </w:rPr>
        <w:t>80(2) pp.308-337</w:t>
      </w:r>
    </w:p>
    <w:p w14:paraId="0B8DF388"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Llewellyn, A. and Hogan, K. (2000) ‘The Use and Abuse of Models of Disability’, </w:t>
      </w:r>
      <w:r w:rsidRPr="0012476E">
        <w:rPr>
          <w:rFonts w:ascii="Times New Roman" w:hAnsi="Times New Roman" w:cs="Times New Roman"/>
          <w:i/>
          <w:iCs/>
          <w:sz w:val="24"/>
          <w:szCs w:val="24"/>
          <w:shd w:val="clear" w:color="auto" w:fill="FFFFFF"/>
        </w:rPr>
        <w:t>Disability &amp; society</w:t>
      </w:r>
      <w:r w:rsidRPr="0012476E">
        <w:rPr>
          <w:rFonts w:ascii="Times New Roman" w:hAnsi="Times New Roman" w:cs="Times New Roman"/>
          <w:sz w:val="24"/>
          <w:szCs w:val="24"/>
          <w:shd w:val="clear" w:color="auto" w:fill="FFFFFF"/>
        </w:rPr>
        <w:t>, 15(1), pp. 157–165.</w:t>
      </w:r>
    </w:p>
    <w:p w14:paraId="5FC46EEA" w14:textId="77777777" w:rsidR="00F91922" w:rsidRPr="0012476E" w:rsidRDefault="00F91922" w:rsidP="00F91922">
      <w:pPr>
        <w:rPr>
          <w:rFonts w:ascii="Times New Roman" w:hAnsi="Times New Roman" w:cs="Times New Roman"/>
          <w:sz w:val="24"/>
          <w:szCs w:val="24"/>
        </w:rPr>
      </w:pPr>
      <w:proofErr w:type="spellStart"/>
      <w:r w:rsidRPr="0012476E">
        <w:rPr>
          <w:rFonts w:ascii="Times New Roman" w:hAnsi="Times New Roman" w:cs="Times New Roman"/>
          <w:sz w:val="24"/>
          <w:szCs w:val="24"/>
        </w:rPr>
        <w:t>Longoni</w:t>
      </w:r>
      <w:proofErr w:type="spellEnd"/>
      <w:r w:rsidRPr="0012476E">
        <w:rPr>
          <w:rFonts w:ascii="Times New Roman" w:hAnsi="Times New Roman" w:cs="Times New Roman"/>
          <w:sz w:val="24"/>
          <w:szCs w:val="24"/>
        </w:rPr>
        <w:t xml:space="preserve">, A. and </w:t>
      </w:r>
      <w:proofErr w:type="spellStart"/>
      <w:r w:rsidRPr="0012476E">
        <w:rPr>
          <w:rFonts w:ascii="Times New Roman" w:hAnsi="Times New Roman" w:cs="Times New Roman"/>
          <w:sz w:val="24"/>
          <w:szCs w:val="24"/>
        </w:rPr>
        <w:t>Cagliano</w:t>
      </w:r>
      <w:proofErr w:type="spellEnd"/>
      <w:r w:rsidRPr="0012476E">
        <w:rPr>
          <w:rFonts w:ascii="Times New Roman" w:hAnsi="Times New Roman" w:cs="Times New Roman"/>
          <w:sz w:val="24"/>
          <w:szCs w:val="24"/>
        </w:rPr>
        <w:t>, R. (2018</w:t>
      </w:r>
      <w:proofErr w:type="gramStart"/>
      <w:r w:rsidRPr="0012476E">
        <w:rPr>
          <w:rFonts w:ascii="Times New Roman" w:hAnsi="Times New Roman" w:cs="Times New Roman"/>
          <w:sz w:val="24"/>
          <w:szCs w:val="24"/>
        </w:rPr>
        <w:t>)  ‘</w:t>
      </w:r>
      <w:proofErr w:type="gramEnd"/>
      <w:r w:rsidRPr="0012476E">
        <w:rPr>
          <w:rFonts w:ascii="Times New Roman" w:hAnsi="Times New Roman" w:cs="Times New Roman"/>
          <w:sz w:val="24"/>
          <w:szCs w:val="24"/>
        </w:rPr>
        <w:t xml:space="preserve">Sustainable Innovativeness and the Triple bottom Line : The Role of Organizational Time Perspective’.  </w:t>
      </w:r>
      <w:r w:rsidRPr="0012476E">
        <w:rPr>
          <w:rFonts w:ascii="Times New Roman" w:hAnsi="Times New Roman" w:cs="Times New Roman"/>
          <w:i/>
          <w:iCs/>
          <w:sz w:val="24"/>
          <w:szCs w:val="24"/>
        </w:rPr>
        <w:t xml:space="preserve">Journal of Business Ethics, </w:t>
      </w:r>
      <w:r w:rsidRPr="0012476E">
        <w:rPr>
          <w:rFonts w:ascii="Times New Roman" w:hAnsi="Times New Roman" w:cs="Times New Roman"/>
          <w:sz w:val="24"/>
          <w:szCs w:val="24"/>
        </w:rPr>
        <w:t>151(4), pp. 1097-1121</w:t>
      </w:r>
    </w:p>
    <w:p w14:paraId="0DDFDDEE"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t xml:space="preserve">Office for National Statistics (2019) </w:t>
      </w:r>
      <w:r w:rsidRPr="0012476E">
        <w:rPr>
          <w:rFonts w:ascii="Times New Roman" w:hAnsi="Times New Roman" w:cs="Times New Roman"/>
          <w:i/>
          <w:iCs/>
          <w:sz w:val="24"/>
          <w:szCs w:val="24"/>
          <w:shd w:val="clear" w:color="auto" w:fill="FFFFFF"/>
        </w:rPr>
        <w:t xml:space="preserve">Disability and Education, UK: 2019.  </w:t>
      </w:r>
      <w:r w:rsidRPr="0012476E">
        <w:rPr>
          <w:rFonts w:ascii="Times New Roman" w:hAnsi="Times New Roman" w:cs="Times New Roman"/>
          <w:sz w:val="24"/>
          <w:szCs w:val="24"/>
          <w:shd w:val="clear" w:color="auto" w:fill="FFFFFF"/>
        </w:rPr>
        <w:t xml:space="preserve">Available at : </w:t>
      </w:r>
      <w:hyperlink r:id="rId11" w:history="1">
        <w:r w:rsidRPr="0012476E">
          <w:rPr>
            <w:rStyle w:val="Hyperlink"/>
            <w:rFonts w:ascii="Times New Roman" w:hAnsi="Times New Roman" w:cs="Times New Roman"/>
            <w:color w:val="auto"/>
            <w:sz w:val="24"/>
            <w:szCs w:val="24"/>
          </w:rPr>
          <w:t>Disability and education, UK - Office for National Statistics (ons.gov.uk)</w:t>
        </w:r>
      </w:hyperlink>
      <w:r w:rsidRPr="0012476E">
        <w:rPr>
          <w:rFonts w:ascii="Times New Roman" w:hAnsi="Times New Roman" w:cs="Times New Roman"/>
          <w:sz w:val="24"/>
          <w:szCs w:val="24"/>
        </w:rPr>
        <w:t xml:space="preserve"> (Accessed : 27 February 2022).</w:t>
      </w:r>
    </w:p>
    <w:p w14:paraId="60519B8C"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t>Read, S., Heslop, P., Turner, S., Mason-</w:t>
      </w:r>
      <w:proofErr w:type="spellStart"/>
      <w:r w:rsidRPr="0012476E">
        <w:rPr>
          <w:rFonts w:ascii="Times New Roman" w:hAnsi="Times New Roman" w:cs="Times New Roman"/>
          <w:sz w:val="24"/>
          <w:szCs w:val="24"/>
          <w:shd w:val="clear" w:color="auto" w:fill="FFFFFF"/>
        </w:rPr>
        <w:t>Angelow</w:t>
      </w:r>
      <w:proofErr w:type="spellEnd"/>
      <w:r w:rsidRPr="0012476E">
        <w:rPr>
          <w:rFonts w:ascii="Times New Roman" w:hAnsi="Times New Roman" w:cs="Times New Roman"/>
          <w:sz w:val="24"/>
          <w:szCs w:val="24"/>
          <w:shd w:val="clear" w:color="auto" w:fill="FFFFFF"/>
        </w:rPr>
        <w:t xml:space="preserve">, V., </w:t>
      </w:r>
      <w:proofErr w:type="spellStart"/>
      <w:r w:rsidRPr="0012476E">
        <w:rPr>
          <w:rFonts w:ascii="Times New Roman" w:hAnsi="Times New Roman" w:cs="Times New Roman"/>
          <w:sz w:val="24"/>
          <w:szCs w:val="24"/>
          <w:shd w:val="clear" w:color="auto" w:fill="FFFFFF"/>
        </w:rPr>
        <w:t>Tilrbury</w:t>
      </w:r>
      <w:proofErr w:type="spellEnd"/>
      <w:r w:rsidRPr="0012476E">
        <w:rPr>
          <w:rFonts w:ascii="Times New Roman" w:hAnsi="Times New Roman" w:cs="Times New Roman"/>
          <w:sz w:val="24"/>
          <w:szCs w:val="24"/>
          <w:shd w:val="clear" w:color="auto" w:fill="FFFFFF"/>
        </w:rPr>
        <w:t>, N., Miles, C. and Hatton, C. (2018) ‘Disabled people’s experiences of accessing reasonable adjustments in hospitals: a qualitative study’.  </w:t>
      </w:r>
      <w:r w:rsidRPr="0012476E">
        <w:rPr>
          <w:rFonts w:ascii="Times New Roman" w:hAnsi="Times New Roman" w:cs="Times New Roman"/>
          <w:i/>
          <w:iCs/>
          <w:sz w:val="24"/>
          <w:szCs w:val="24"/>
          <w:shd w:val="clear" w:color="auto" w:fill="FFFFFF"/>
        </w:rPr>
        <w:t>BMC health services research</w:t>
      </w:r>
      <w:r w:rsidRPr="0012476E">
        <w:rPr>
          <w:rFonts w:ascii="Times New Roman" w:hAnsi="Times New Roman" w:cs="Times New Roman"/>
          <w:sz w:val="24"/>
          <w:szCs w:val="24"/>
          <w:shd w:val="clear" w:color="auto" w:fill="FFFFFF"/>
        </w:rPr>
        <w:t>, 18(1), pp. 931–931.</w:t>
      </w:r>
    </w:p>
    <w:p w14:paraId="35C92A85"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Redpath, J., Kearney, P. Nicholl, P., </w:t>
      </w:r>
      <w:proofErr w:type="spellStart"/>
      <w:r w:rsidRPr="0012476E">
        <w:rPr>
          <w:rFonts w:ascii="Times New Roman" w:hAnsi="Times New Roman" w:cs="Times New Roman"/>
          <w:sz w:val="24"/>
          <w:szCs w:val="24"/>
        </w:rPr>
        <w:t>Mulvenna</w:t>
      </w:r>
      <w:proofErr w:type="spellEnd"/>
      <w:r w:rsidRPr="0012476E">
        <w:rPr>
          <w:rFonts w:ascii="Times New Roman" w:hAnsi="Times New Roman" w:cs="Times New Roman"/>
          <w:sz w:val="24"/>
          <w:szCs w:val="24"/>
        </w:rPr>
        <w:t>, M., Wallace J. and Martin, S. (2013)</w:t>
      </w:r>
      <w:r w:rsidRPr="0012476E">
        <w:rPr>
          <w:rFonts w:ascii="Times New Roman" w:hAnsi="Times New Roman" w:cs="Times New Roman"/>
          <w:sz w:val="24"/>
          <w:szCs w:val="24"/>
          <w:shd w:val="clear" w:color="auto" w:fill="FFFFFF"/>
        </w:rPr>
        <w:t> ‘A qualitative study of the lived experiences of disabled post-transition students in higher education institutions in Northern Ireland’, </w:t>
      </w:r>
      <w:r w:rsidRPr="0012476E">
        <w:rPr>
          <w:rFonts w:ascii="Times New Roman" w:hAnsi="Times New Roman" w:cs="Times New Roman"/>
          <w:i/>
          <w:iCs/>
          <w:sz w:val="24"/>
          <w:szCs w:val="24"/>
          <w:shd w:val="clear" w:color="auto" w:fill="FFFFFF"/>
        </w:rPr>
        <w:t>Studies in higher education (Dorchester-on-Thames)</w:t>
      </w:r>
      <w:r w:rsidRPr="0012476E">
        <w:rPr>
          <w:rFonts w:ascii="Times New Roman" w:hAnsi="Times New Roman" w:cs="Times New Roman"/>
          <w:sz w:val="24"/>
          <w:szCs w:val="24"/>
          <w:shd w:val="clear" w:color="auto" w:fill="FFFFFF"/>
        </w:rPr>
        <w:t>, 38(9), pp. 1334–1350</w:t>
      </w:r>
    </w:p>
    <w:p w14:paraId="0170EFEF" w14:textId="77777777" w:rsidR="00F91922" w:rsidRPr="0012476E" w:rsidRDefault="00F91922" w:rsidP="00F91922">
      <w:pPr>
        <w:rPr>
          <w:rFonts w:ascii="Times New Roman" w:hAnsi="Times New Roman" w:cs="Times New Roman"/>
          <w:sz w:val="24"/>
          <w:szCs w:val="24"/>
        </w:rPr>
      </w:pPr>
      <w:proofErr w:type="spellStart"/>
      <w:r w:rsidRPr="0012476E">
        <w:rPr>
          <w:rFonts w:ascii="Times New Roman" w:hAnsi="Times New Roman" w:cs="Times New Roman"/>
          <w:sz w:val="24"/>
          <w:szCs w:val="24"/>
        </w:rPr>
        <w:t>Roulstone</w:t>
      </w:r>
      <w:proofErr w:type="spellEnd"/>
      <w:r w:rsidRPr="0012476E">
        <w:rPr>
          <w:rFonts w:ascii="Times New Roman" w:hAnsi="Times New Roman" w:cs="Times New Roman"/>
          <w:sz w:val="24"/>
          <w:szCs w:val="24"/>
        </w:rPr>
        <w:t xml:space="preserve">, A. and </w:t>
      </w:r>
      <w:proofErr w:type="spellStart"/>
      <w:r w:rsidRPr="0012476E">
        <w:rPr>
          <w:rFonts w:ascii="Times New Roman" w:hAnsi="Times New Roman" w:cs="Times New Roman"/>
          <w:sz w:val="24"/>
          <w:szCs w:val="24"/>
        </w:rPr>
        <w:t>Prideaux</w:t>
      </w:r>
      <w:proofErr w:type="spellEnd"/>
      <w:r w:rsidRPr="0012476E">
        <w:rPr>
          <w:rFonts w:ascii="Times New Roman" w:hAnsi="Times New Roman" w:cs="Times New Roman"/>
          <w:sz w:val="24"/>
          <w:szCs w:val="24"/>
        </w:rPr>
        <w:t xml:space="preserve">, S. (2012) </w:t>
      </w:r>
      <w:r w:rsidRPr="0012476E">
        <w:rPr>
          <w:rFonts w:ascii="Times New Roman" w:hAnsi="Times New Roman" w:cs="Times New Roman"/>
          <w:i/>
          <w:iCs/>
          <w:sz w:val="24"/>
          <w:szCs w:val="24"/>
        </w:rPr>
        <w:t xml:space="preserve">Understanding Disability Policy.  </w:t>
      </w:r>
      <w:proofErr w:type="gramStart"/>
      <w:r w:rsidRPr="0012476E">
        <w:rPr>
          <w:rFonts w:ascii="Times New Roman" w:hAnsi="Times New Roman" w:cs="Times New Roman"/>
          <w:sz w:val="24"/>
          <w:szCs w:val="24"/>
        </w:rPr>
        <w:t>Bristol :</w:t>
      </w:r>
      <w:proofErr w:type="gramEnd"/>
      <w:r w:rsidRPr="0012476E">
        <w:rPr>
          <w:rFonts w:ascii="Times New Roman" w:hAnsi="Times New Roman" w:cs="Times New Roman"/>
          <w:sz w:val="24"/>
          <w:szCs w:val="24"/>
        </w:rPr>
        <w:t xml:space="preserve"> The Policy Press.  </w:t>
      </w:r>
    </w:p>
    <w:p w14:paraId="64B15F77"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Ruebain</w:t>
      </w:r>
      <w:proofErr w:type="spellEnd"/>
      <w:r w:rsidRPr="0012476E">
        <w:rPr>
          <w:rFonts w:ascii="Times New Roman" w:hAnsi="Times New Roman" w:cs="Times New Roman"/>
          <w:sz w:val="24"/>
          <w:szCs w:val="24"/>
          <w:shd w:val="clear" w:color="auto" w:fill="FFFFFF"/>
        </w:rPr>
        <w:t>, D. and Haines, S. (2011) </w:t>
      </w:r>
      <w:r w:rsidRPr="0012476E">
        <w:rPr>
          <w:rFonts w:ascii="Times New Roman" w:hAnsi="Times New Roman" w:cs="Times New Roman"/>
          <w:i/>
          <w:iCs/>
          <w:sz w:val="24"/>
          <w:szCs w:val="24"/>
          <w:shd w:val="clear" w:color="auto" w:fill="FFFFFF"/>
        </w:rPr>
        <w:t xml:space="preserve">Education, </w:t>
      </w:r>
      <w:proofErr w:type="gramStart"/>
      <w:r w:rsidRPr="0012476E">
        <w:rPr>
          <w:rFonts w:ascii="Times New Roman" w:hAnsi="Times New Roman" w:cs="Times New Roman"/>
          <w:i/>
          <w:iCs/>
          <w:sz w:val="24"/>
          <w:szCs w:val="24"/>
          <w:shd w:val="clear" w:color="auto" w:fill="FFFFFF"/>
        </w:rPr>
        <w:t>disability</w:t>
      </w:r>
      <w:proofErr w:type="gramEnd"/>
      <w:r w:rsidRPr="0012476E">
        <w:rPr>
          <w:rFonts w:ascii="Times New Roman" w:hAnsi="Times New Roman" w:cs="Times New Roman"/>
          <w:i/>
          <w:iCs/>
          <w:sz w:val="24"/>
          <w:szCs w:val="24"/>
          <w:shd w:val="clear" w:color="auto" w:fill="FFFFFF"/>
        </w:rPr>
        <w:t xml:space="preserve"> and social policy</w:t>
      </w:r>
      <w:r w:rsidRPr="0012476E">
        <w:rPr>
          <w:rFonts w:ascii="Times New Roman" w:hAnsi="Times New Roman" w:cs="Times New Roman"/>
          <w:sz w:val="24"/>
          <w:szCs w:val="24"/>
          <w:shd w:val="clear" w:color="auto" w:fill="FFFFFF"/>
        </w:rPr>
        <w:t>. Bristol: The Policy Press</w:t>
      </w:r>
    </w:p>
    <w:p w14:paraId="03A8488E"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Semin, G.R. and Fiedler, K. (1996) </w:t>
      </w:r>
      <w:r w:rsidRPr="0012476E">
        <w:rPr>
          <w:rFonts w:ascii="Times New Roman" w:hAnsi="Times New Roman" w:cs="Times New Roman"/>
          <w:i/>
          <w:iCs/>
          <w:sz w:val="24"/>
          <w:szCs w:val="24"/>
          <w:shd w:val="clear" w:color="auto" w:fill="FFFFFF"/>
        </w:rPr>
        <w:t xml:space="preserve">Applied Social Psychology.  </w:t>
      </w:r>
      <w:r w:rsidRPr="0012476E">
        <w:rPr>
          <w:rFonts w:ascii="Times New Roman" w:hAnsi="Times New Roman" w:cs="Times New Roman"/>
          <w:sz w:val="24"/>
          <w:szCs w:val="24"/>
          <w:shd w:val="clear" w:color="auto" w:fill="FFFFFF"/>
        </w:rPr>
        <w:t xml:space="preserve">London: Sage Publications Ltd.  </w:t>
      </w:r>
    </w:p>
    <w:p w14:paraId="69F412E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UNICEF UK (1990) United Nations Convention on the Rights of the Child [The].  Available at : </w:t>
      </w:r>
      <w:hyperlink r:id="rId12" w:history="1">
        <w:r w:rsidRPr="0012476E">
          <w:rPr>
            <w:rStyle w:val="Hyperlink"/>
            <w:rFonts w:ascii="Times New Roman" w:hAnsi="Times New Roman" w:cs="Times New Roman"/>
            <w:color w:val="auto"/>
            <w:sz w:val="24"/>
            <w:szCs w:val="24"/>
          </w:rPr>
          <w:t>Layout 1 (unicef.org.uk)</w:t>
        </w:r>
      </w:hyperlink>
      <w:r w:rsidRPr="0012476E">
        <w:rPr>
          <w:rFonts w:ascii="Times New Roman" w:hAnsi="Times New Roman" w:cs="Times New Roman"/>
          <w:sz w:val="24"/>
          <w:szCs w:val="24"/>
        </w:rPr>
        <w:t xml:space="preserve"> (Accessed : 28 February 2022).  </w:t>
      </w:r>
    </w:p>
    <w:p w14:paraId="53850A6B"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United Nations (2019) </w:t>
      </w:r>
      <w:r w:rsidRPr="0012476E">
        <w:rPr>
          <w:rFonts w:ascii="Times New Roman" w:hAnsi="Times New Roman" w:cs="Times New Roman"/>
          <w:i/>
          <w:iCs/>
          <w:sz w:val="24"/>
          <w:szCs w:val="24"/>
          <w:shd w:val="clear" w:color="auto" w:fill="FFFFFF"/>
        </w:rPr>
        <w:t xml:space="preserve">United Nations Disability Inclusion Strategy.  </w:t>
      </w:r>
      <w:r w:rsidRPr="0012476E">
        <w:rPr>
          <w:rFonts w:ascii="Times New Roman" w:hAnsi="Times New Roman" w:cs="Times New Roman"/>
          <w:sz w:val="24"/>
          <w:szCs w:val="24"/>
          <w:shd w:val="clear" w:color="auto" w:fill="FFFFFF"/>
        </w:rPr>
        <w:t xml:space="preserve">Available at </w:t>
      </w:r>
      <w:hyperlink r:id="rId13" w:history="1">
        <w:r w:rsidRPr="0012476E">
          <w:rPr>
            <w:rStyle w:val="Hyperlink"/>
            <w:rFonts w:ascii="Times New Roman" w:hAnsi="Times New Roman" w:cs="Times New Roman"/>
            <w:color w:val="auto"/>
            <w:sz w:val="24"/>
            <w:szCs w:val="24"/>
          </w:rPr>
          <w:t>UN_Disability_Inclusion_Strategy_english.pdf</w:t>
        </w:r>
      </w:hyperlink>
      <w:r w:rsidRPr="0012476E">
        <w:rPr>
          <w:rFonts w:ascii="Times New Roman" w:hAnsi="Times New Roman" w:cs="Times New Roman"/>
          <w:sz w:val="24"/>
          <w:szCs w:val="24"/>
        </w:rPr>
        <w:t xml:space="preserve"> (</w:t>
      </w:r>
      <w:proofErr w:type="gramStart"/>
      <w:r w:rsidRPr="0012476E">
        <w:rPr>
          <w:rFonts w:ascii="Times New Roman" w:hAnsi="Times New Roman" w:cs="Times New Roman"/>
          <w:sz w:val="24"/>
          <w:szCs w:val="24"/>
        </w:rPr>
        <w:t>Accessed :</w:t>
      </w:r>
      <w:proofErr w:type="gramEnd"/>
      <w:r w:rsidRPr="0012476E">
        <w:rPr>
          <w:rFonts w:ascii="Times New Roman" w:hAnsi="Times New Roman" w:cs="Times New Roman"/>
          <w:sz w:val="24"/>
          <w:szCs w:val="24"/>
        </w:rPr>
        <w:t xml:space="preserve"> 16 February 2022)</w:t>
      </w:r>
    </w:p>
    <w:p w14:paraId="31ED8C0E"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 xml:space="preserve">World Health Organization (2022) </w:t>
      </w:r>
      <w:r w:rsidRPr="0012476E">
        <w:rPr>
          <w:rFonts w:ascii="Times New Roman" w:hAnsi="Times New Roman" w:cs="Times New Roman"/>
          <w:i/>
          <w:iCs/>
          <w:sz w:val="24"/>
          <w:szCs w:val="24"/>
          <w:shd w:val="clear" w:color="auto" w:fill="FFFFFF"/>
        </w:rPr>
        <w:t xml:space="preserve">Disability. </w:t>
      </w:r>
      <w:r w:rsidRPr="0012476E">
        <w:rPr>
          <w:rFonts w:ascii="Times New Roman" w:hAnsi="Times New Roman" w:cs="Times New Roman"/>
          <w:sz w:val="24"/>
          <w:szCs w:val="24"/>
          <w:shd w:val="clear" w:color="auto" w:fill="FFFFFF"/>
        </w:rPr>
        <w:t xml:space="preserve">Available </w:t>
      </w:r>
      <w:proofErr w:type="gramStart"/>
      <w:r w:rsidRPr="0012476E">
        <w:rPr>
          <w:rFonts w:ascii="Times New Roman" w:hAnsi="Times New Roman" w:cs="Times New Roman"/>
          <w:sz w:val="24"/>
          <w:szCs w:val="24"/>
          <w:shd w:val="clear" w:color="auto" w:fill="FFFFFF"/>
        </w:rPr>
        <w:t>at :</w:t>
      </w:r>
      <w:proofErr w:type="gramEnd"/>
      <w:r w:rsidRPr="0012476E">
        <w:rPr>
          <w:rFonts w:ascii="Times New Roman" w:hAnsi="Times New Roman" w:cs="Times New Roman"/>
          <w:sz w:val="24"/>
          <w:szCs w:val="24"/>
          <w:shd w:val="clear" w:color="auto" w:fill="FFFFFF"/>
        </w:rPr>
        <w:t xml:space="preserve"> </w:t>
      </w:r>
      <w:hyperlink r:id="rId14" w:anchor="tab=tab_1" w:history="1">
        <w:r w:rsidRPr="0012476E">
          <w:rPr>
            <w:rStyle w:val="Hyperlink"/>
            <w:rFonts w:ascii="Times New Roman" w:hAnsi="Times New Roman" w:cs="Times New Roman"/>
            <w:color w:val="auto"/>
            <w:sz w:val="24"/>
            <w:szCs w:val="24"/>
          </w:rPr>
          <w:t>Disability (who.int)</w:t>
        </w:r>
      </w:hyperlink>
      <w:r w:rsidRPr="0012476E">
        <w:rPr>
          <w:rFonts w:ascii="Times New Roman" w:hAnsi="Times New Roman" w:cs="Times New Roman"/>
          <w:sz w:val="24"/>
          <w:szCs w:val="24"/>
        </w:rPr>
        <w:t xml:space="preserve"> (Accessed : 16 February 2022).  </w:t>
      </w:r>
    </w:p>
    <w:p w14:paraId="0122BF1F" w14:textId="77777777" w:rsidR="00F91922" w:rsidRPr="0012476E" w:rsidRDefault="00F91922" w:rsidP="00F91922">
      <w:pPr>
        <w:rPr>
          <w:rFonts w:ascii="Times New Roman" w:hAnsi="Times New Roman" w:cs="Times New Roman"/>
          <w:sz w:val="24"/>
          <w:szCs w:val="24"/>
          <w:lang w:val="en-US"/>
        </w:rPr>
      </w:pPr>
    </w:p>
    <w:p w14:paraId="0275AA76" w14:textId="77777777" w:rsidR="00F91922" w:rsidRPr="00F91922" w:rsidRDefault="00F91922" w:rsidP="00F91922">
      <w:pPr>
        <w:spacing w:line="360" w:lineRule="auto"/>
        <w:jc w:val="both"/>
        <w:rPr>
          <w:rFonts w:ascii="Times New Roman" w:hAnsi="Times New Roman" w:cs="Times New Roman"/>
          <w:sz w:val="24"/>
          <w:szCs w:val="24"/>
          <w:lang w:val="en-US"/>
        </w:rPr>
      </w:pPr>
    </w:p>
    <w:p w14:paraId="3A29D94C" w14:textId="77777777" w:rsidR="006108B9" w:rsidRPr="00F91922" w:rsidRDefault="006108B9" w:rsidP="00F91922">
      <w:pPr>
        <w:spacing w:line="360" w:lineRule="auto"/>
        <w:jc w:val="both"/>
        <w:rPr>
          <w:rFonts w:ascii="Times New Roman" w:hAnsi="Times New Roman" w:cs="Times New Roman"/>
          <w:sz w:val="24"/>
          <w:szCs w:val="24"/>
        </w:rPr>
      </w:pPr>
    </w:p>
    <w:p w14:paraId="3681A7BB" w14:textId="77777777" w:rsidR="00EA5EED" w:rsidRPr="00F91922" w:rsidRDefault="00EA5EED" w:rsidP="00F91922">
      <w:pPr>
        <w:spacing w:line="360" w:lineRule="auto"/>
        <w:jc w:val="both"/>
        <w:rPr>
          <w:rFonts w:ascii="Times New Roman" w:hAnsi="Times New Roman" w:cs="Times New Roman"/>
          <w:sz w:val="24"/>
          <w:szCs w:val="24"/>
        </w:rPr>
      </w:pPr>
    </w:p>
    <w:p w14:paraId="21ADF89A" w14:textId="77777777" w:rsidR="00282376" w:rsidRPr="00F91922" w:rsidRDefault="00282376" w:rsidP="00F91922">
      <w:pPr>
        <w:spacing w:line="360" w:lineRule="auto"/>
        <w:jc w:val="both"/>
        <w:rPr>
          <w:rFonts w:ascii="Times New Roman" w:hAnsi="Times New Roman" w:cs="Times New Roman"/>
          <w:sz w:val="24"/>
          <w:szCs w:val="24"/>
        </w:rPr>
      </w:pPr>
    </w:p>
    <w:p w14:paraId="31D9DDE9" w14:textId="77777777" w:rsidR="00BC4678" w:rsidRPr="00F91922" w:rsidRDefault="00BC4678" w:rsidP="00F91922">
      <w:pPr>
        <w:spacing w:line="360" w:lineRule="auto"/>
        <w:jc w:val="both"/>
        <w:rPr>
          <w:rFonts w:ascii="Times New Roman" w:hAnsi="Times New Roman" w:cs="Times New Roman"/>
          <w:sz w:val="24"/>
          <w:szCs w:val="24"/>
        </w:rPr>
      </w:pPr>
    </w:p>
    <w:p w14:paraId="208840B4" w14:textId="77777777" w:rsidR="00BC4678" w:rsidRPr="00F91922" w:rsidRDefault="00BC4678" w:rsidP="00F91922">
      <w:pPr>
        <w:spacing w:line="360" w:lineRule="auto"/>
        <w:jc w:val="both"/>
        <w:rPr>
          <w:rFonts w:ascii="Times New Roman" w:hAnsi="Times New Roman" w:cs="Times New Roman"/>
          <w:sz w:val="24"/>
          <w:szCs w:val="24"/>
        </w:rPr>
      </w:pPr>
    </w:p>
    <w:p w14:paraId="5E4838C4" w14:textId="77777777" w:rsidR="00BC4678" w:rsidRPr="00F91922" w:rsidRDefault="00BC4678" w:rsidP="00F91922">
      <w:pPr>
        <w:spacing w:line="360" w:lineRule="auto"/>
        <w:jc w:val="both"/>
        <w:rPr>
          <w:rFonts w:ascii="Times New Roman" w:hAnsi="Times New Roman" w:cs="Times New Roman"/>
          <w:sz w:val="24"/>
          <w:szCs w:val="24"/>
          <w:lang w:val="en-US"/>
        </w:rPr>
      </w:pPr>
    </w:p>
    <w:p w14:paraId="7695F7C6" w14:textId="77777777" w:rsidR="00BC4678" w:rsidRPr="00F91922" w:rsidRDefault="00BC4678" w:rsidP="00F91922">
      <w:pPr>
        <w:spacing w:line="360" w:lineRule="auto"/>
        <w:jc w:val="both"/>
        <w:rPr>
          <w:rFonts w:ascii="Times New Roman" w:hAnsi="Times New Roman" w:cs="Times New Roman"/>
          <w:sz w:val="24"/>
          <w:szCs w:val="24"/>
          <w:lang w:val="en-US"/>
        </w:rPr>
      </w:pPr>
    </w:p>
    <w:p w14:paraId="065C59A7" w14:textId="77777777" w:rsidR="00BC4678" w:rsidRPr="00F91922" w:rsidRDefault="00BC4678" w:rsidP="00F91922">
      <w:pPr>
        <w:spacing w:line="360" w:lineRule="auto"/>
        <w:jc w:val="both"/>
        <w:rPr>
          <w:rFonts w:ascii="Times New Roman" w:hAnsi="Times New Roman" w:cs="Times New Roman"/>
          <w:sz w:val="24"/>
          <w:szCs w:val="24"/>
          <w:lang w:val="en-US"/>
        </w:rPr>
      </w:pPr>
    </w:p>
    <w:p w14:paraId="3627EC07" w14:textId="77777777" w:rsidR="009B55FA" w:rsidRPr="00F91922" w:rsidRDefault="009B55FA" w:rsidP="00F91922">
      <w:pPr>
        <w:spacing w:line="360" w:lineRule="auto"/>
        <w:jc w:val="both"/>
        <w:rPr>
          <w:rFonts w:ascii="Times New Roman" w:hAnsi="Times New Roman" w:cs="Times New Roman"/>
          <w:sz w:val="24"/>
          <w:szCs w:val="24"/>
        </w:rPr>
      </w:pPr>
    </w:p>
    <w:sectPr w:rsidR="009B55FA" w:rsidRPr="00F91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678"/>
    <w:rsid w:val="00113FAA"/>
    <w:rsid w:val="002552CB"/>
    <w:rsid w:val="00282376"/>
    <w:rsid w:val="002F3450"/>
    <w:rsid w:val="003D1F5B"/>
    <w:rsid w:val="005222F4"/>
    <w:rsid w:val="00527B4D"/>
    <w:rsid w:val="005A45BE"/>
    <w:rsid w:val="006108B9"/>
    <w:rsid w:val="00612347"/>
    <w:rsid w:val="006548FE"/>
    <w:rsid w:val="00672F59"/>
    <w:rsid w:val="009B55FA"/>
    <w:rsid w:val="00A27AB7"/>
    <w:rsid w:val="00A44B10"/>
    <w:rsid w:val="00A97F01"/>
    <w:rsid w:val="00AA52DE"/>
    <w:rsid w:val="00B53001"/>
    <w:rsid w:val="00BC4678"/>
    <w:rsid w:val="00C6195F"/>
    <w:rsid w:val="00C72E35"/>
    <w:rsid w:val="00CA0842"/>
    <w:rsid w:val="00CE37C9"/>
    <w:rsid w:val="00E12E57"/>
    <w:rsid w:val="00E44B62"/>
    <w:rsid w:val="00E8606E"/>
    <w:rsid w:val="00EA5EED"/>
    <w:rsid w:val="00F91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2B84"/>
  <w15:chartTrackingRefBased/>
  <w15:docId w15:val="{FECD9E44-3B0A-4A42-94CA-AEA5F600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6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1922"/>
    <w:rPr>
      <w:color w:val="0000FF"/>
      <w:u w:val="single"/>
    </w:rPr>
  </w:style>
  <w:style w:type="character" w:styleId="FollowedHyperlink">
    <w:name w:val="FollowedHyperlink"/>
    <w:basedOn w:val="DefaultParagraphFont"/>
    <w:uiPriority w:val="99"/>
    <w:semiHidden/>
    <w:unhideWhenUsed/>
    <w:rsid w:val="00F919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being-disabled-in-britain.pdf" TargetMode="External"/><Relationship Id="rId13" Type="http://schemas.openxmlformats.org/officeDocument/2006/relationships/hyperlink" Target="https://www.un.org/en/content/disabilitystrategy/assets/documentation/UN_Disability_Inclusion_Strategy_english.pdf" TargetMode="External"/><Relationship Id="rId3" Type="http://schemas.openxmlformats.org/officeDocument/2006/relationships/webSettings" Target="webSettings.xml"/><Relationship Id="rId7" Type="http://schemas.openxmlformats.org/officeDocument/2006/relationships/hyperlink" Target="https://www.legislation.gov.uk/ukpga/2010/15/enacted" TargetMode="External"/><Relationship Id="rId12" Type="http://schemas.openxmlformats.org/officeDocument/2006/relationships/hyperlink" Target="https://downloads.unicef.org.uk/wp-content/uploads/2010/05/UNCRC_united_nations_convention_on_the_rights_of_the_child.pdf?_adal_sd=www.unicef.org.uk.1646066753980&amp;_adal_ca=so%3DLive%26me%3Dorganic%26ca%3D(not%2520set)%26co%3D(not%2520set)%26ke%3D(not%2520set).1646066753980&amp;_adal_cw=1646066751202.1646066753980&amp;_adal_id=2e229f00-b418-46c3-9da1-927612a89968.1640967499.3.1646066751.1640967499.bda5f8dc-b158-446f-8d2b-57a50ae0afd6.1646066753980&amp;_ga=2.208233685.634054258.1646066751-1358507496.164096749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315587/Equality_Act_Advice_Final.pdf" TargetMode="External"/><Relationship Id="rId11" Type="http://schemas.openxmlformats.org/officeDocument/2006/relationships/hyperlink" Target="https://www.ons.gov.uk/peoplepopulationandcommunity/healthandsocialcare/disability/bulletins/disabilityandeducationuk/2019" TargetMode="External"/><Relationship Id="rId5" Type="http://schemas.openxmlformats.org/officeDocument/2006/relationships/hyperlink" Target="https://www.gov.uk/government/organisations/department-for-education/about/equality-and-diversity" TargetMode="External"/><Relationship Id="rId15" Type="http://schemas.openxmlformats.org/officeDocument/2006/relationships/fontTable" Target="fontTable.xml"/><Relationship Id="rId10" Type="http://schemas.openxmlformats.org/officeDocument/2006/relationships/hyperlink" Target="https://senmagazine.co.uk/content/specific-needs/cerebral-palsy/7700/wheelchair-friendly-schools/" TargetMode="External"/><Relationship Id="rId4" Type="http://schemas.openxmlformats.org/officeDocument/2006/relationships/hyperlink" Target="https://www.theguardian.com/environment/2021/nov/02/wheelchair-using-minister-denied-entry-to-cop26-venue" TargetMode="External"/><Relationship Id="rId9" Type="http://schemas.openxmlformats.org/officeDocument/2006/relationships/hyperlink" Target="https://www.hesa.ac.uk/data-and-analysis/performance-indicators/widening-participation" TargetMode="External"/><Relationship Id="rId14" Type="http://schemas.openxmlformats.org/officeDocument/2006/relationships/hyperlink" Target="https://www.who.int/health-topics/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4224</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2</cp:revision>
  <dcterms:created xsi:type="dcterms:W3CDTF">2022-03-01T18:59:00Z</dcterms:created>
  <dcterms:modified xsi:type="dcterms:W3CDTF">2022-03-01T18:59:00Z</dcterms:modified>
</cp:coreProperties>
</file>