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B6FEF"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Project Management </w:t>
      </w:r>
    </w:p>
    <w:p w14:paraId="6331C3D1"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Module: LCBB5005 </w:t>
      </w:r>
    </w:p>
    <w:p w14:paraId="07321846"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Assignment 1  </w:t>
      </w:r>
    </w:p>
    <w:p w14:paraId="27D9F139"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Margarita Mandulova  </w:t>
      </w:r>
    </w:p>
    <w:p w14:paraId="6F07EF98"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Student ID 2119899 </w:t>
      </w:r>
    </w:p>
    <w:p w14:paraId="1E7F9CE5" w14:textId="77777777" w:rsidR="003109F0" w:rsidRPr="007F7C4C" w:rsidRDefault="007F7C4C">
      <w:pPr>
        <w:spacing w:after="160" w:line="259" w:lineRule="auto"/>
        <w:ind w:left="-5"/>
        <w:jc w:val="left"/>
        <w:rPr>
          <w:rFonts w:ascii="Arial Black" w:hAnsi="Arial Black"/>
          <w:sz w:val="28"/>
          <w:szCs w:val="28"/>
        </w:rPr>
      </w:pPr>
      <w:r w:rsidRPr="007F7C4C">
        <w:rPr>
          <w:rFonts w:ascii="Arial Black" w:eastAsia="Calibri" w:hAnsi="Arial Black" w:cs="Calibri"/>
          <w:sz w:val="28"/>
          <w:szCs w:val="28"/>
        </w:rPr>
        <w:t xml:space="preserve">Lecturer: Md </w:t>
      </w:r>
      <w:proofErr w:type="spellStart"/>
      <w:r w:rsidRPr="007F7C4C">
        <w:rPr>
          <w:rFonts w:ascii="Arial Black" w:eastAsia="Calibri" w:hAnsi="Arial Black" w:cs="Calibri"/>
          <w:sz w:val="28"/>
          <w:szCs w:val="28"/>
        </w:rPr>
        <w:t>Sadeque</w:t>
      </w:r>
      <w:proofErr w:type="spellEnd"/>
      <w:r w:rsidRPr="007F7C4C">
        <w:rPr>
          <w:rFonts w:ascii="Arial Black" w:eastAsia="Calibri" w:hAnsi="Arial Black" w:cs="Calibri"/>
          <w:sz w:val="28"/>
          <w:szCs w:val="28"/>
        </w:rPr>
        <w:t xml:space="preserve"> Imam Shaikh </w:t>
      </w:r>
    </w:p>
    <w:p w14:paraId="20B2CEA4" w14:textId="77777777" w:rsidR="003109F0" w:rsidRDefault="007F7C4C">
      <w:pPr>
        <w:spacing w:after="160" w:line="259" w:lineRule="auto"/>
        <w:ind w:left="0" w:firstLine="0"/>
        <w:jc w:val="left"/>
      </w:pPr>
      <w:r>
        <w:rPr>
          <w:rFonts w:ascii="Calibri" w:eastAsia="Calibri" w:hAnsi="Calibri" w:cs="Calibri"/>
          <w:sz w:val="22"/>
        </w:rPr>
        <w:t xml:space="preserve"> </w:t>
      </w:r>
    </w:p>
    <w:p w14:paraId="06AE2E11" w14:textId="77777777" w:rsidR="003109F0" w:rsidRDefault="007F7C4C">
      <w:pPr>
        <w:spacing w:after="160" w:line="259" w:lineRule="auto"/>
        <w:ind w:left="0" w:firstLine="0"/>
        <w:jc w:val="left"/>
      </w:pPr>
      <w:r>
        <w:rPr>
          <w:rFonts w:ascii="Calibri" w:eastAsia="Calibri" w:hAnsi="Calibri" w:cs="Calibri"/>
          <w:sz w:val="22"/>
        </w:rPr>
        <w:t xml:space="preserve"> </w:t>
      </w:r>
    </w:p>
    <w:p w14:paraId="6329F666" w14:textId="77777777" w:rsidR="003109F0" w:rsidRDefault="007F7C4C">
      <w:pPr>
        <w:spacing w:after="160" w:line="259" w:lineRule="auto"/>
        <w:ind w:left="0" w:firstLine="0"/>
        <w:jc w:val="left"/>
      </w:pPr>
      <w:r>
        <w:rPr>
          <w:rFonts w:ascii="Calibri" w:eastAsia="Calibri" w:hAnsi="Calibri" w:cs="Calibri"/>
          <w:sz w:val="22"/>
        </w:rPr>
        <w:t xml:space="preserve"> </w:t>
      </w:r>
    </w:p>
    <w:p w14:paraId="5BDE980C" w14:textId="77777777" w:rsidR="003109F0" w:rsidRDefault="007F7C4C">
      <w:pPr>
        <w:spacing w:after="160" w:line="259" w:lineRule="auto"/>
        <w:ind w:left="0" w:firstLine="0"/>
        <w:jc w:val="left"/>
      </w:pPr>
      <w:r>
        <w:rPr>
          <w:rFonts w:ascii="Calibri" w:eastAsia="Calibri" w:hAnsi="Calibri" w:cs="Calibri"/>
          <w:sz w:val="22"/>
        </w:rPr>
        <w:t xml:space="preserve"> </w:t>
      </w:r>
    </w:p>
    <w:p w14:paraId="057BDAE8" w14:textId="77777777" w:rsidR="003109F0" w:rsidRDefault="007F7C4C">
      <w:pPr>
        <w:spacing w:after="160" w:line="259" w:lineRule="auto"/>
        <w:ind w:left="0" w:firstLine="0"/>
        <w:jc w:val="left"/>
      </w:pPr>
      <w:r>
        <w:rPr>
          <w:rFonts w:ascii="Calibri" w:eastAsia="Calibri" w:hAnsi="Calibri" w:cs="Calibri"/>
          <w:sz w:val="22"/>
        </w:rPr>
        <w:t xml:space="preserve"> </w:t>
      </w:r>
    </w:p>
    <w:p w14:paraId="7B89A1E3" w14:textId="77777777" w:rsidR="003109F0" w:rsidRDefault="007F7C4C">
      <w:pPr>
        <w:spacing w:after="160" w:line="259" w:lineRule="auto"/>
        <w:ind w:left="0" w:firstLine="0"/>
        <w:jc w:val="left"/>
      </w:pPr>
      <w:r>
        <w:rPr>
          <w:rFonts w:ascii="Calibri" w:eastAsia="Calibri" w:hAnsi="Calibri" w:cs="Calibri"/>
          <w:sz w:val="22"/>
        </w:rPr>
        <w:t xml:space="preserve"> </w:t>
      </w:r>
    </w:p>
    <w:p w14:paraId="6A1476BA" w14:textId="77777777" w:rsidR="003109F0" w:rsidRDefault="007F7C4C">
      <w:pPr>
        <w:spacing w:after="160" w:line="259" w:lineRule="auto"/>
        <w:ind w:left="0" w:firstLine="0"/>
        <w:jc w:val="left"/>
      </w:pPr>
      <w:r>
        <w:rPr>
          <w:rFonts w:ascii="Calibri" w:eastAsia="Calibri" w:hAnsi="Calibri" w:cs="Calibri"/>
          <w:sz w:val="22"/>
        </w:rPr>
        <w:t xml:space="preserve"> </w:t>
      </w:r>
    </w:p>
    <w:p w14:paraId="2E1BA1C0" w14:textId="77777777" w:rsidR="003109F0" w:rsidRDefault="007F7C4C">
      <w:pPr>
        <w:spacing w:after="160" w:line="259" w:lineRule="auto"/>
        <w:ind w:left="0" w:firstLine="0"/>
        <w:jc w:val="left"/>
      </w:pPr>
      <w:r>
        <w:rPr>
          <w:rFonts w:ascii="Calibri" w:eastAsia="Calibri" w:hAnsi="Calibri" w:cs="Calibri"/>
          <w:sz w:val="22"/>
        </w:rPr>
        <w:t xml:space="preserve"> </w:t>
      </w:r>
    </w:p>
    <w:p w14:paraId="751916F7" w14:textId="77777777" w:rsidR="003109F0" w:rsidRDefault="007F7C4C">
      <w:pPr>
        <w:spacing w:after="160" w:line="259" w:lineRule="auto"/>
        <w:ind w:left="0" w:firstLine="0"/>
        <w:jc w:val="left"/>
      </w:pPr>
      <w:r>
        <w:rPr>
          <w:rFonts w:ascii="Calibri" w:eastAsia="Calibri" w:hAnsi="Calibri" w:cs="Calibri"/>
          <w:sz w:val="22"/>
        </w:rPr>
        <w:t xml:space="preserve"> </w:t>
      </w:r>
    </w:p>
    <w:p w14:paraId="5E93083A" w14:textId="77777777" w:rsidR="003109F0" w:rsidRDefault="007F7C4C">
      <w:pPr>
        <w:spacing w:after="161" w:line="259" w:lineRule="auto"/>
        <w:ind w:left="0" w:firstLine="0"/>
        <w:jc w:val="left"/>
      </w:pPr>
      <w:r>
        <w:rPr>
          <w:rFonts w:ascii="Calibri" w:eastAsia="Calibri" w:hAnsi="Calibri" w:cs="Calibri"/>
          <w:sz w:val="22"/>
        </w:rPr>
        <w:t xml:space="preserve"> </w:t>
      </w:r>
    </w:p>
    <w:p w14:paraId="49AF74B5" w14:textId="77777777" w:rsidR="003109F0" w:rsidRDefault="007F7C4C">
      <w:pPr>
        <w:spacing w:after="160" w:line="259" w:lineRule="auto"/>
        <w:ind w:left="0" w:firstLine="0"/>
        <w:jc w:val="left"/>
      </w:pPr>
      <w:r>
        <w:rPr>
          <w:rFonts w:ascii="Calibri" w:eastAsia="Calibri" w:hAnsi="Calibri" w:cs="Calibri"/>
          <w:sz w:val="22"/>
        </w:rPr>
        <w:t xml:space="preserve"> </w:t>
      </w:r>
    </w:p>
    <w:p w14:paraId="6B1D2336" w14:textId="77777777" w:rsidR="003109F0" w:rsidRDefault="007F7C4C">
      <w:pPr>
        <w:spacing w:after="160" w:line="259" w:lineRule="auto"/>
        <w:ind w:left="0" w:firstLine="0"/>
        <w:jc w:val="left"/>
      </w:pPr>
      <w:r>
        <w:rPr>
          <w:rFonts w:ascii="Calibri" w:eastAsia="Calibri" w:hAnsi="Calibri" w:cs="Calibri"/>
          <w:sz w:val="22"/>
        </w:rPr>
        <w:t xml:space="preserve"> </w:t>
      </w:r>
    </w:p>
    <w:p w14:paraId="57DCB831" w14:textId="77777777" w:rsidR="003109F0" w:rsidRDefault="007F7C4C">
      <w:pPr>
        <w:spacing w:after="160" w:line="259" w:lineRule="auto"/>
        <w:ind w:left="0" w:firstLine="0"/>
        <w:jc w:val="left"/>
      </w:pPr>
      <w:r>
        <w:rPr>
          <w:rFonts w:ascii="Calibri" w:eastAsia="Calibri" w:hAnsi="Calibri" w:cs="Calibri"/>
          <w:sz w:val="22"/>
        </w:rPr>
        <w:t xml:space="preserve"> </w:t>
      </w:r>
    </w:p>
    <w:p w14:paraId="49930718" w14:textId="77777777" w:rsidR="003109F0" w:rsidRDefault="007F7C4C">
      <w:pPr>
        <w:spacing w:after="161" w:line="259" w:lineRule="auto"/>
        <w:ind w:left="0" w:firstLine="0"/>
        <w:jc w:val="left"/>
      </w:pPr>
      <w:r>
        <w:rPr>
          <w:rFonts w:ascii="Calibri" w:eastAsia="Calibri" w:hAnsi="Calibri" w:cs="Calibri"/>
          <w:sz w:val="22"/>
        </w:rPr>
        <w:t xml:space="preserve"> </w:t>
      </w:r>
    </w:p>
    <w:p w14:paraId="2883EEA6" w14:textId="77777777" w:rsidR="003109F0" w:rsidRDefault="007F7C4C">
      <w:pPr>
        <w:spacing w:after="160" w:line="259" w:lineRule="auto"/>
        <w:ind w:left="0" w:firstLine="0"/>
        <w:jc w:val="left"/>
      </w:pPr>
      <w:r>
        <w:rPr>
          <w:rFonts w:ascii="Calibri" w:eastAsia="Calibri" w:hAnsi="Calibri" w:cs="Calibri"/>
          <w:sz w:val="22"/>
        </w:rPr>
        <w:t xml:space="preserve"> </w:t>
      </w:r>
    </w:p>
    <w:p w14:paraId="6867225B" w14:textId="77777777" w:rsidR="003109F0" w:rsidRDefault="007F7C4C">
      <w:pPr>
        <w:spacing w:after="160" w:line="259" w:lineRule="auto"/>
        <w:ind w:left="0" w:firstLine="0"/>
        <w:jc w:val="left"/>
      </w:pPr>
      <w:r>
        <w:rPr>
          <w:rFonts w:ascii="Calibri" w:eastAsia="Calibri" w:hAnsi="Calibri" w:cs="Calibri"/>
          <w:sz w:val="22"/>
        </w:rPr>
        <w:t xml:space="preserve"> </w:t>
      </w:r>
    </w:p>
    <w:p w14:paraId="579DE4E8" w14:textId="77777777" w:rsidR="003109F0" w:rsidRDefault="007F7C4C">
      <w:pPr>
        <w:spacing w:after="155" w:line="259" w:lineRule="auto"/>
        <w:ind w:left="0" w:firstLine="0"/>
        <w:jc w:val="left"/>
      </w:pPr>
      <w:r>
        <w:rPr>
          <w:rFonts w:ascii="Calibri" w:eastAsia="Calibri" w:hAnsi="Calibri" w:cs="Calibri"/>
          <w:sz w:val="22"/>
        </w:rPr>
        <w:t xml:space="preserve"> </w:t>
      </w:r>
    </w:p>
    <w:p w14:paraId="5F638F0A" w14:textId="77777777" w:rsidR="003109F0" w:rsidRDefault="007F7C4C">
      <w:pPr>
        <w:spacing w:after="160" w:line="259" w:lineRule="auto"/>
        <w:ind w:left="0" w:firstLine="0"/>
        <w:jc w:val="left"/>
      </w:pPr>
      <w:r>
        <w:rPr>
          <w:rFonts w:ascii="Calibri" w:eastAsia="Calibri" w:hAnsi="Calibri" w:cs="Calibri"/>
          <w:sz w:val="22"/>
        </w:rPr>
        <w:t xml:space="preserve"> </w:t>
      </w:r>
    </w:p>
    <w:p w14:paraId="09736F04" w14:textId="77777777" w:rsidR="003109F0" w:rsidRDefault="007F7C4C">
      <w:pPr>
        <w:spacing w:after="160" w:line="259" w:lineRule="auto"/>
        <w:ind w:left="0" w:firstLine="0"/>
        <w:jc w:val="left"/>
      </w:pPr>
      <w:r>
        <w:rPr>
          <w:rFonts w:ascii="Calibri" w:eastAsia="Calibri" w:hAnsi="Calibri" w:cs="Calibri"/>
          <w:sz w:val="22"/>
        </w:rPr>
        <w:t xml:space="preserve"> </w:t>
      </w:r>
    </w:p>
    <w:p w14:paraId="2C76B403" w14:textId="77777777" w:rsidR="003109F0" w:rsidRDefault="007F7C4C">
      <w:pPr>
        <w:spacing w:after="160" w:line="259" w:lineRule="auto"/>
        <w:ind w:left="0" w:firstLine="0"/>
        <w:jc w:val="left"/>
      </w:pPr>
      <w:r>
        <w:rPr>
          <w:rFonts w:ascii="Calibri" w:eastAsia="Calibri" w:hAnsi="Calibri" w:cs="Calibri"/>
          <w:sz w:val="22"/>
        </w:rPr>
        <w:t xml:space="preserve"> </w:t>
      </w:r>
    </w:p>
    <w:p w14:paraId="60E49C79" w14:textId="77777777" w:rsidR="003109F0" w:rsidRDefault="007F7C4C">
      <w:pPr>
        <w:spacing w:after="161" w:line="259" w:lineRule="auto"/>
        <w:ind w:left="0" w:firstLine="0"/>
        <w:jc w:val="left"/>
      </w:pPr>
      <w:r>
        <w:rPr>
          <w:rFonts w:ascii="Calibri" w:eastAsia="Calibri" w:hAnsi="Calibri" w:cs="Calibri"/>
          <w:sz w:val="22"/>
        </w:rPr>
        <w:t xml:space="preserve"> </w:t>
      </w:r>
    </w:p>
    <w:p w14:paraId="3D53AF70" w14:textId="77777777" w:rsidR="003109F0" w:rsidRDefault="007F7C4C">
      <w:pPr>
        <w:spacing w:after="160" w:line="259" w:lineRule="auto"/>
        <w:ind w:left="0" w:firstLine="0"/>
        <w:jc w:val="left"/>
      </w:pPr>
      <w:r>
        <w:rPr>
          <w:rFonts w:ascii="Calibri" w:eastAsia="Calibri" w:hAnsi="Calibri" w:cs="Calibri"/>
          <w:sz w:val="22"/>
        </w:rPr>
        <w:t xml:space="preserve"> </w:t>
      </w:r>
    </w:p>
    <w:p w14:paraId="4E7E4197" w14:textId="77777777" w:rsidR="003109F0" w:rsidRDefault="007F7C4C">
      <w:pPr>
        <w:spacing w:after="0" w:line="259" w:lineRule="auto"/>
        <w:ind w:left="0" w:firstLine="0"/>
        <w:jc w:val="left"/>
      </w:pPr>
      <w:r>
        <w:rPr>
          <w:rFonts w:ascii="Calibri" w:eastAsia="Calibri" w:hAnsi="Calibri" w:cs="Calibri"/>
          <w:sz w:val="22"/>
        </w:rPr>
        <w:t xml:space="preserve"> </w:t>
      </w:r>
    </w:p>
    <w:p w14:paraId="5CA718E4" w14:textId="77777777" w:rsidR="003109F0" w:rsidRDefault="007F7C4C">
      <w:pPr>
        <w:spacing w:after="160" w:line="259" w:lineRule="auto"/>
        <w:ind w:left="0" w:firstLine="0"/>
        <w:jc w:val="left"/>
      </w:pPr>
      <w:r>
        <w:rPr>
          <w:rFonts w:ascii="Calibri" w:eastAsia="Calibri" w:hAnsi="Calibri" w:cs="Calibri"/>
          <w:sz w:val="22"/>
        </w:rPr>
        <w:lastRenderedPageBreak/>
        <w:t xml:space="preserve"> </w:t>
      </w:r>
    </w:p>
    <w:p w14:paraId="1172D745" w14:textId="77777777" w:rsidR="003109F0" w:rsidRDefault="007F7C4C">
      <w:pPr>
        <w:spacing w:after="160" w:line="259" w:lineRule="auto"/>
        <w:ind w:left="0" w:firstLine="0"/>
        <w:jc w:val="left"/>
      </w:pPr>
      <w:r>
        <w:rPr>
          <w:rFonts w:ascii="Calibri" w:eastAsia="Calibri" w:hAnsi="Calibri" w:cs="Calibri"/>
          <w:sz w:val="22"/>
        </w:rPr>
        <w:t xml:space="preserve"> </w:t>
      </w:r>
    </w:p>
    <w:p w14:paraId="7DB92FE1" w14:textId="77777777" w:rsidR="003109F0" w:rsidRDefault="007F7C4C">
      <w:pPr>
        <w:spacing w:after="295" w:line="259" w:lineRule="auto"/>
        <w:ind w:left="0" w:firstLine="0"/>
        <w:jc w:val="left"/>
      </w:pPr>
      <w:r>
        <w:rPr>
          <w:rFonts w:ascii="Calibri" w:eastAsia="Calibri" w:hAnsi="Calibri" w:cs="Calibri"/>
          <w:sz w:val="22"/>
        </w:rPr>
        <w:t xml:space="preserve"> </w:t>
      </w:r>
    </w:p>
    <w:sdt>
      <w:sdtPr>
        <w:id w:val="1403254568"/>
        <w:docPartObj>
          <w:docPartGallery w:val="Table of Contents"/>
        </w:docPartObj>
      </w:sdtPr>
      <w:sdtEndPr/>
      <w:sdtContent>
        <w:p w14:paraId="446EC552" w14:textId="77777777" w:rsidR="003109F0" w:rsidRDefault="007F7C4C">
          <w:pPr>
            <w:spacing w:after="504" w:line="259" w:lineRule="auto"/>
            <w:ind w:left="0" w:firstLine="0"/>
            <w:jc w:val="left"/>
          </w:pPr>
          <w:r>
            <w:rPr>
              <w:b/>
              <w:color w:val="2F5496"/>
              <w:sz w:val="28"/>
            </w:rPr>
            <w:t xml:space="preserve">Table of Contents </w:t>
          </w:r>
        </w:p>
        <w:p w14:paraId="6894BAEB" w14:textId="77777777" w:rsidR="003109F0" w:rsidRDefault="007F7C4C">
          <w:pPr>
            <w:pStyle w:val="TOC1"/>
            <w:tabs>
              <w:tab w:val="right" w:leader="dot" w:pos="9141"/>
            </w:tabs>
          </w:pPr>
          <w:r>
            <w:fldChar w:fldCharType="begin"/>
          </w:r>
          <w:r>
            <w:instrText xml:space="preserve"> TOC \o "1-2" \h \z \u </w:instrText>
          </w:r>
          <w:r>
            <w:fldChar w:fldCharType="separate"/>
          </w:r>
          <w:hyperlink w:anchor="_Toc13103">
            <w:r>
              <w:t>Introduction</w:t>
            </w:r>
            <w:r>
              <w:tab/>
            </w:r>
            <w:r>
              <w:fldChar w:fldCharType="begin"/>
            </w:r>
            <w:r>
              <w:instrText>PAGEREF _Toc13103 \h</w:instrText>
            </w:r>
            <w:r>
              <w:fldChar w:fldCharType="separate"/>
            </w:r>
            <w:r>
              <w:t xml:space="preserve">3 </w:t>
            </w:r>
            <w:r>
              <w:fldChar w:fldCharType="end"/>
            </w:r>
          </w:hyperlink>
        </w:p>
        <w:p w14:paraId="2CD3CB4C" w14:textId="77777777" w:rsidR="003109F0" w:rsidRDefault="00DA2D7A">
          <w:pPr>
            <w:pStyle w:val="TOC1"/>
            <w:tabs>
              <w:tab w:val="right" w:leader="dot" w:pos="9141"/>
            </w:tabs>
          </w:pPr>
          <w:hyperlink w:anchor="_Toc13104">
            <w:r w:rsidR="007F7C4C">
              <w:t>Body</w:t>
            </w:r>
            <w:r w:rsidR="007F7C4C">
              <w:tab/>
            </w:r>
            <w:r w:rsidR="007F7C4C">
              <w:fldChar w:fldCharType="begin"/>
            </w:r>
            <w:r w:rsidR="007F7C4C">
              <w:instrText>PAGEREF _Toc13104 \h</w:instrText>
            </w:r>
            <w:r w:rsidR="007F7C4C">
              <w:fldChar w:fldCharType="separate"/>
            </w:r>
            <w:r w:rsidR="007F7C4C">
              <w:t xml:space="preserve">3 </w:t>
            </w:r>
            <w:r w:rsidR="007F7C4C">
              <w:fldChar w:fldCharType="end"/>
            </w:r>
          </w:hyperlink>
        </w:p>
        <w:p w14:paraId="542AFB19" w14:textId="77777777" w:rsidR="003109F0" w:rsidRDefault="00DA2D7A">
          <w:pPr>
            <w:pStyle w:val="TOC2"/>
            <w:tabs>
              <w:tab w:val="right" w:leader="dot" w:pos="9141"/>
            </w:tabs>
          </w:pPr>
          <w:hyperlink w:anchor="_Toc13105">
            <w:r w:rsidR="007F7C4C">
              <w:t>Time</w:t>
            </w:r>
            <w:r w:rsidR="007F7C4C">
              <w:tab/>
            </w:r>
            <w:r w:rsidR="007F7C4C">
              <w:fldChar w:fldCharType="begin"/>
            </w:r>
            <w:r w:rsidR="007F7C4C">
              <w:instrText>PAGEREF _Toc13105 \h</w:instrText>
            </w:r>
            <w:r w:rsidR="007F7C4C">
              <w:fldChar w:fldCharType="separate"/>
            </w:r>
            <w:r w:rsidR="007F7C4C">
              <w:t xml:space="preserve">3 </w:t>
            </w:r>
            <w:r w:rsidR="007F7C4C">
              <w:fldChar w:fldCharType="end"/>
            </w:r>
          </w:hyperlink>
        </w:p>
        <w:p w14:paraId="0FEFDBC8" w14:textId="77777777" w:rsidR="003109F0" w:rsidRDefault="00DA2D7A">
          <w:pPr>
            <w:pStyle w:val="TOC2"/>
            <w:tabs>
              <w:tab w:val="right" w:leader="dot" w:pos="9141"/>
            </w:tabs>
          </w:pPr>
          <w:hyperlink w:anchor="_Toc13106">
            <w:r w:rsidR="007F7C4C">
              <w:t>Budget</w:t>
            </w:r>
            <w:r w:rsidR="007F7C4C">
              <w:tab/>
            </w:r>
            <w:r w:rsidR="007F7C4C">
              <w:fldChar w:fldCharType="begin"/>
            </w:r>
            <w:r w:rsidR="007F7C4C">
              <w:instrText>PAGEREF _Toc13106 \h</w:instrText>
            </w:r>
            <w:r w:rsidR="007F7C4C">
              <w:fldChar w:fldCharType="separate"/>
            </w:r>
            <w:r w:rsidR="007F7C4C">
              <w:t xml:space="preserve">4 </w:t>
            </w:r>
            <w:r w:rsidR="007F7C4C">
              <w:fldChar w:fldCharType="end"/>
            </w:r>
          </w:hyperlink>
        </w:p>
        <w:p w14:paraId="7FCF3822" w14:textId="77777777" w:rsidR="003109F0" w:rsidRDefault="00DA2D7A">
          <w:pPr>
            <w:pStyle w:val="TOC2"/>
            <w:tabs>
              <w:tab w:val="right" w:leader="dot" w:pos="9141"/>
            </w:tabs>
          </w:pPr>
          <w:hyperlink w:anchor="_Toc13107">
            <w:r w:rsidR="007F7C4C">
              <w:t>Stakeholders</w:t>
            </w:r>
            <w:r w:rsidR="007F7C4C">
              <w:tab/>
            </w:r>
            <w:r w:rsidR="007F7C4C">
              <w:fldChar w:fldCharType="begin"/>
            </w:r>
            <w:r w:rsidR="007F7C4C">
              <w:instrText>PAGEREF _Toc13107 \h</w:instrText>
            </w:r>
            <w:r w:rsidR="007F7C4C">
              <w:fldChar w:fldCharType="separate"/>
            </w:r>
            <w:r w:rsidR="007F7C4C">
              <w:t xml:space="preserve">6 </w:t>
            </w:r>
            <w:r w:rsidR="007F7C4C">
              <w:fldChar w:fldCharType="end"/>
            </w:r>
          </w:hyperlink>
        </w:p>
        <w:p w14:paraId="4BA95E32" w14:textId="77777777" w:rsidR="003109F0" w:rsidRDefault="00DA2D7A">
          <w:pPr>
            <w:pStyle w:val="TOC2"/>
            <w:tabs>
              <w:tab w:val="right" w:leader="dot" w:pos="9141"/>
            </w:tabs>
          </w:pPr>
          <w:hyperlink w:anchor="_Toc13108">
            <w:r w:rsidR="007F7C4C">
              <w:t>Risk management</w:t>
            </w:r>
            <w:r w:rsidR="007F7C4C">
              <w:tab/>
            </w:r>
            <w:r w:rsidR="007F7C4C">
              <w:fldChar w:fldCharType="begin"/>
            </w:r>
            <w:r w:rsidR="007F7C4C">
              <w:instrText>PAGEREF _Toc13108 \h</w:instrText>
            </w:r>
            <w:r w:rsidR="007F7C4C">
              <w:fldChar w:fldCharType="separate"/>
            </w:r>
            <w:r w:rsidR="007F7C4C">
              <w:t xml:space="preserve">9 </w:t>
            </w:r>
            <w:r w:rsidR="007F7C4C">
              <w:fldChar w:fldCharType="end"/>
            </w:r>
          </w:hyperlink>
        </w:p>
        <w:p w14:paraId="3B8F8918" w14:textId="77777777" w:rsidR="003109F0" w:rsidRDefault="00DA2D7A">
          <w:pPr>
            <w:pStyle w:val="TOC2"/>
            <w:tabs>
              <w:tab w:val="right" w:leader="dot" w:pos="9141"/>
            </w:tabs>
          </w:pPr>
          <w:hyperlink w:anchor="_Toc13109">
            <w:r w:rsidR="007F7C4C">
              <w:t>Quality</w:t>
            </w:r>
            <w:r w:rsidR="007F7C4C">
              <w:tab/>
            </w:r>
            <w:r w:rsidR="007F7C4C">
              <w:fldChar w:fldCharType="begin"/>
            </w:r>
            <w:r w:rsidR="007F7C4C">
              <w:instrText>PAGEREF _Toc13109 \h</w:instrText>
            </w:r>
            <w:r w:rsidR="007F7C4C">
              <w:fldChar w:fldCharType="separate"/>
            </w:r>
            <w:r w:rsidR="007F7C4C">
              <w:t xml:space="preserve">11 </w:t>
            </w:r>
            <w:r w:rsidR="007F7C4C">
              <w:fldChar w:fldCharType="end"/>
            </w:r>
          </w:hyperlink>
        </w:p>
        <w:p w14:paraId="0C8B2AE6" w14:textId="77777777" w:rsidR="003109F0" w:rsidRDefault="00DA2D7A">
          <w:pPr>
            <w:pStyle w:val="TOC1"/>
            <w:tabs>
              <w:tab w:val="right" w:leader="dot" w:pos="9141"/>
            </w:tabs>
          </w:pPr>
          <w:hyperlink w:anchor="_Toc13110">
            <w:r w:rsidR="007F7C4C">
              <w:t>Conclusion</w:t>
            </w:r>
            <w:r w:rsidR="007F7C4C">
              <w:tab/>
            </w:r>
            <w:r w:rsidR="007F7C4C">
              <w:fldChar w:fldCharType="begin"/>
            </w:r>
            <w:r w:rsidR="007F7C4C">
              <w:instrText>PAGEREF _Toc13110 \h</w:instrText>
            </w:r>
            <w:r w:rsidR="007F7C4C">
              <w:fldChar w:fldCharType="separate"/>
            </w:r>
            <w:r w:rsidR="007F7C4C">
              <w:t xml:space="preserve">12 </w:t>
            </w:r>
            <w:r w:rsidR="007F7C4C">
              <w:fldChar w:fldCharType="end"/>
            </w:r>
          </w:hyperlink>
        </w:p>
        <w:p w14:paraId="51F9707A" w14:textId="77777777" w:rsidR="003109F0" w:rsidRDefault="00DA2D7A">
          <w:pPr>
            <w:pStyle w:val="TOC1"/>
            <w:tabs>
              <w:tab w:val="right" w:leader="dot" w:pos="9141"/>
            </w:tabs>
          </w:pPr>
          <w:hyperlink w:anchor="_Toc13111">
            <w:r w:rsidR="007F7C4C">
              <w:t>References</w:t>
            </w:r>
            <w:r w:rsidR="007F7C4C">
              <w:tab/>
            </w:r>
            <w:r w:rsidR="007F7C4C">
              <w:fldChar w:fldCharType="begin"/>
            </w:r>
            <w:r w:rsidR="007F7C4C">
              <w:instrText>PAGEREF _Toc13111 \h</w:instrText>
            </w:r>
            <w:r w:rsidR="007F7C4C">
              <w:fldChar w:fldCharType="separate"/>
            </w:r>
            <w:r w:rsidR="007F7C4C">
              <w:t xml:space="preserve">14 </w:t>
            </w:r>
            <w:r w:rsidR="007F7C4C">
              <w:fldChar w:fldCharType="end"/>
            </w:r>
          </w:hyperlink>
        </w:p>
        <w:p w14:paraId="695CD7A0" w14:textId="77777777" w:rsidR="003109F0" w:rsidRDefault="007F7C4C">
          <w:r>
            <w:fldChar w:fldCharType="end"/>
          </w:r>
        </w:p>
      </w:sdtContent>
    </w:sdt>
    <w:p w14:paraId="29C91721" w14:textId="77777777" w:rsidR="003109F0" w:rsidRDefault="007F7C4C">
      <w:pPr>
        <w:spacing w:after="485" w:line="259" w:lineRule="auto"/>
        <w:ind w:left="0" w:firstLine="0"/>
        <w:jc w:val="left"/>
      </w:pPr>
      <w:r>
        <w:rPr>
          <w:rFonts w:ascii="Calibri" w:eastAsia="Calibri" w:hAnsi="Calibri" w:cs="Calibri"/>
          <w:sz w:val="22"/>
        </w:rPr>
        <w:t xml:space="preserve"> </w:t>
      </w:r>
    </w:p>
    <w:p w14:paraId="22890616" w14:textId="77777777" w:rsidR="003109F0" w:rsidRDefault="007F7C4C">
      <w:pPr>
        <w:spacing w:after="161" w:line="259" w:lineRule="auto"/>
        <w:ind w:left="0" w:firstLine="0"/>
        <w:jc w:val="left"/>
      </w:pPr>
      <w:r>
        <w:rPr>
          <w:rFonts w:ascii="Calibri" w:eastAsia="Calibri" w:hAnsi="Calibri" w:cs="Calibri"/>
          <w:sz w:val="22"/>
        </w:rPr>
        <w:t xml:space="preserve"> </w:t>
      </w:r>
    </w:p>
    <w:p w14:paraId="7DBB3D33" w14:textId="77777777" w:rsidR="003109F0" w:rsidRDefault="007F7C4C">
      <w:pPr>
        <w:spacing w:after="160" w:line="259" w:lineRule="auto"/>
        <w:ind w:left="0" w:firstLine="0"/>
        <w:jc w:val="left"/>
      </w:pPr>
      <w:r>
        <w:rPr>
          <w:rFonts w:ascii="Calibri" w:eastAsia="Calibri" w:hAnsi="Calibri" w:cs="Calibri"/>
          <w:sz w:val="22"/>
        </w:rPr>
        <w:t xml:space="preserve"> </w:t>
      </w:r>
    </w:p>
    <w:p w14:paraId="1327CB1C" w14:textId="77777777" w:rsidR="003109F0" w:rsidRDefault="007F7C4C">
      <w:pPr>
        <w:spacing w:after="160" w:line="259" w:lineRule="auto"/>
        <w:ind w:left="0" w:firstLine="0"/>
        <w:jc w:val="left"/>
      </w:pPr>
      <w:r>
        <w:rPr>
          <w:rFonts w:ascii="Calibri" w:eastAsia="Calibri" w:hAnsi="Calibri" w:cs="Calibri"/>
          <w:sz w:val="22"/>
        </w:rPr>
        <w:t xml:space="preserve"> </w:t>
      </w:r>
    </w:p>
    <w:p w14:paraId="78A7B521" w14:textId="77777777" w:rsidR="003109F0" w:rsidRDefault="007F7C4C">
      <w:pPr>
        <w:spacing w:after="161" w:line="259" w:lineRule="auto"/>
        <w:ind w:left="0" w:firstLine="0"/>
        <w:jc w:val="left"/>
      </w:pPr>
      <w:r>
        <w:rPr>
          <w:rFonts w:ascii="Calibri" w:eastAsia="Calibri" w:hAnsi="Calibri" w:cs="Calibri"/>
          <w:sz w:val="22"/>
        </w:rPr>
        <w:t xml:space="preserve"> </w:t>
      </w:r>
    </w:p>
    <w:p w14:paraId="54DCA986" w14:textId="77777777" w:rsidR="003109F0" w:rsidRDefault="007F7C4C">
      <w:pPr>
        <w:spacing w:after="160" w:line="259" w:lineRule="auto"/>
        <w:ind w:left="0" w:firstLine="0"/>
        <w:jc w:val="left"/>
      </w:pPr>
      <w:r>
        <w:rPr>
          <w:rFonts w:ascii="Calibri" w:eastAsia="Calibri" w:hAnsi="Calibri" w:cs="Calibri"/>
          <w:sz w:val="22"/>
        </w:rPr>
        <w:t xml:space="preserve"> </w:t>
      </w:r>
    </w:p>
    <w:p w14:paraId="3060614F" w14:textId="77777777" w:rsidR="003109F0" w:rsidRDefault="007F7C4C">
      <w:pPr>
        <w:spacing w:after="0" w:line="259" w:lineRule="auto"/>
        <w:ind w:left="0" w:firstLine="0"/>
        <w:jc w:val="left"/>
      </w:pPr>
      <w:r>
        <w:rPr>
          <w:rFonts w:ascii="Calibri" w:eastAsia="Calibri" w:hAnsi="Calibri" w:cs="Calibri"/>
          <w:sz w:val="22"/>
        </w:rPr>
        <w:t xml:space="preserve"> </w:t>
      </w:r>
    </w:p>
    <w:p w14:paraId="7C81CF30" w14:textId="77777777" w:rsidR="003109F0" w:rsidRDefault="007F7C4C">
      <w:pPr>
        <w:spacing w:after="160" w:line="259" w:lineRule="auto"/>
        <w:ind w:left="0" w:firstLine="0"/>
        <w:jc w:val="left"/>
      </w:pPr>
      <w:r>
        <w:rPr>
          <w:rFonts w:ascii="Calibri" w:eastAsia="Calibri" w:hAnsi="Calibri" w:cs="Calibri"/>
          <w:sz w:val="22"/>
        </w:rPr>
        <w:t xml:space="preserve"> </w:t>
      </w:r>
    </w:p>
    <w:p w14:paraId="1AF66D2F" w14:textId="77777777" w:rsidR="003109F0" w:rsidRDefault="007F7C4C">
      <w:pPr>
        <w:spacing w:after="160" w:line="259" w:lineRule="auto"/>
        <w:ind w:left="0" w:firstLine="0"/>
        <w:jc w:val="left"/>
      </w:pPr>
      <w:r>
        <w:rPr>
          <w:rFonts w:ascii="Calibri" w:eastAsia="Calibri" w:hAnsi="Calibri" w:cs="Calibri"/>
          <w:sz w:val="22"/>
        </w:rPr>
        <w:lastRenderedPageBreak/>
        <w:t xml:space="preserve"> </w:t>
      </w:r>
    </w:p>
    <w:p w14:paraId="7AC76A94" w14:textId="77777777" w:rsidR="003109F0" w:rsidRDefault="007F7C4C">
      <w:pPr>
        <w:spacing w:after="262" w:line="259" w:lineRule="auto"/>
        <w:ind w:left="0" w:firstLine="0"/>
        <w:jc w:val="left"/>
      </w:pPr>
      <w:r>
        <w:rPr>
          <w:rFonts w:ascii="Calibri" w:eastAsia="Calibri" w:hAnsi="Calibri" w:cs="Calibri"/>
          <w:sz w:val="22"/>
        </w:rPr>
        <w:t xml:space="preserve"> </w:t>
      </w:r>
    </w:p>
    <w:p w14:paraId="4F50AD0C" w14:textId="77777777" w:rsidR="003109F0" w:rsidRDefault="007F7C4C">
      <w:pPr>
        <w:pStyle w:val="Heading1"/>
        <w:ind w:left="-5"/>
      </w:pPr>
      <w:bookmarkStart w:id="0" w:name="_Toc13103"/>
      <w:r>
        <w:t xml:space="preserve">Introduction </w:t>
      </w:r>
      <w:bookmarkEnd w:id="0"/>
    </w:p>
    <w:p w14:paraId="650B73CF" w14:textId="77777777" w:rsidR="003109F0" w:rsidRDefault="007F7C4C">
      <w:pPr>
        <w:ind w:left="-5" w:right="57"/>
      </w:pPr>
      <w:r>
        <w:t xml:space="preserve">The report considers in detail the case of KGX1 – the future headquarters of Google in the UK, located next to the Kings Cross station in London (PG, 2023). The project is designed by BIG and Heatherwick Studio and reflects the newest trends in urban commercial construction (PG, 2023). The “landscaper” will be 330 meters long by offering approximately 80,000 square meters of office space, thereby hosting around 7,000 employees of Google (PG, 2023). It is also important to mention that KGX1 is designed to have the largest façade made of timber and glass in the world – 23,300 square meters (PG, 2023). This decision is innovative and without </w:t>
      </w:r>
      <w:proofErr w:type="spellStart"/>
      <w:r>
        <w:t>analog</w:t>
      </w:r>
      <w:proofErr w:type="spellEnd"/>
      <w:r>
        <w:t xml:space="preserve"> worldwide; thereby fostering the interest in the analysis of the project. Considering the brief facts about the building, it is suggested to be a large-scale commercial construction project and one of the main architectural accomplishments by Google.  </w:t>
      </w:r>
    </w:p>
    <w:p w14:paraId="0366ACDC" w14:textId="77777777" w:rsidR="003109F0" w:rsidRDefault="007F7C4C">
      <w:pPr>
        <w:spacing w:after="237"/>
        <w:ind w:left="-5" w:right="57"/>
      </w:pPr>
      <w:r>
        <w:t xml:space="preserve">The current report is motivated to analyse key facts regarding the project and critically discuss its implementation. Therefore, the body of the report examines some of the key pillars of project management: time, cost, stakeholder management, risk management and quality. Based on research findings regarding the project, the report intends to deliver an evidence-based assessment of the project, as well as some relevant ideas for future improvement.  </w:t>
      </w:r>
    </w:p>
    <w:p w14:paraId="1502338A" w14:textId="77777777" w:rsidR="003109F0" w:rsidRDefault="007F7C4C">
      <w:pPr>
        <w:pStyle w:val="Heading1"/>
        <w:ind w:left="-5"/>
      </w:pPr>
      <w:bookmarkStart w:id="1" w:name="_Toc13104"/>
      <w:r>
        <w:t xml:space="preserve">Body </w:t>
      </w:r>
      <w:bookmarkEnd w:id="1"/>
    </w:p>
    <w:p w14:paraId="107FF0C7" w14:textId="77777777" w:rsidR="003109F0" w:rsidRDefault="007F7C4C">
      <w:pPr>
        <w:spacing w:after="180"/>
        <w:ind w:left="-5" w:right="57"/>
      </w:pPr>
      <w:r>
        <w:t xml:space="preserve">This is the core of the report exploring the project’s performance in accordance with the five main project management criteria.  </w:t>
      </w:r>
    </w:p>
    <w:p w14:paraId="1744CC40" w14:textId="77777777" w:rsidR="003109F0" w:rsidRDefault="007F7C4C">
      <w:pPr>
        <w:pStyle w:val="Heading2"/>
        <w:ind w:left="-5"/>
      </w:pPr>
      <w:bookmarkStart w:id="2" w:name="_Toc13105"/>
      <w:r>
        <w:t xml:space="preserve">Time </w:t>
      </w:r>
      <w:bookmarkEnd w:id="2"/>
    </w:p>
    <w:p w14:paraId="455C7171" w14:textId="77777777" w:rsidR="003109F0" w:rsidRDefault="007F7C4C">
      <w:pPr>
        <w:ind w:left="-5" w:right="57"/>
      </w:pPr>
      <w:r>
        <w:t xml:space="preserve">Time is an essential element of every project; hence, the development and compliance with a schedule ensures effective project implementation (PMI, 2017). Considering the key role of schedule, this is the first element of the current analysis. It is important to mention that Google had plans to develop a new headquarters for some time, as the first public announcement was done in 2013 (Wilde, 2022). Thus, the decision to </w:t>
      </w:r>
      <w:r>
        <w:lastRenderedPageBreak/>
        <w:t xml:space="preserve">construct a new headquarters, as well as its location near Kings Cross was made a decade ago.  </w:t>
      </w:r>
    </w:p>
    <w:p w14:paraId="0678CCC1" w14:textId="77777777" w:rsidR="003109F0" w:rsidRDefault="007F7C4C">
      <w:pPr>
        <w:ind w:left="-5" w:right="57"/>
      </w:pPr>
      <w:r>
        <w:t xml:space="preserve">Since then, the project has been postponed on multiple occasions. The project was supposed to be finished as far back as 2016, but work has proceeded alongside several large redevelopments in the near vicinity of one of London's major transit hubs (Wilde, 2022). The project was initially scheduled to be finished in 2016; however, the actual construction project was formally initiated in the year 2018 (Wilde, 2022). Thus, the multiple delays in the initial of the construction works eventually lasted for five years when considering the difference between the announcement data and the actual start of the project initiation process.  </w:t>
      </w:r>
    </w:p>
    <w:p w14:paraId="6353AD47" w14:textId="77777777" w:rsidR="003109F0" w:rsidRDefault="007F7C4C">
      <w:pPr>
        <w:ind w:left="-5" w:right="57"/>
      </w:pPr>
      <w:r>
        <w:t xml:space="preserve">Since the discussion explores the time element of the project, it is also important to note that there are no specific schedules which are publicly available, as is the case with public construction projects. As a result, it is not possible to identify the specific project-related activities, their completion dates, as well as the final deadline of the project. According to Wilde (2024), there is a high probability of completing the project in the year 2024 based on the current progression of construction works and the design of the project. If this deadline is met, the duration of the project is considered six years.  </w:t>
      </w:r>
    </w:p>
    <w:p w14:paraId="1C2B5A3B" w14:textId="77777777" w:rsidR="003109F0" w:rsidRDefault="007F7C4C">
      <w:pPr>
        <w:spacing w:after="191"/>
        <w:ind w:left="-5" w:right="57"/>
      </w:pPr>
      <w:r>
        <w:t xml:space="preserve">The expected duration of six years is quite considerable, despite the large size of the project. However, it is important to mention that the pandemic in 2020-21 largely disrupted the normal construction process and contributed to additional delays (Office Reality, 2022). Since the pandemic and its impact on construction could not be predicted, the caused delays should be accepted, rather than being seen because of incompetence.   </w:t>
      </w:r>
    </w:p>
    <w:p w14:paraId="46315051" w14:textId="77777777" w:rsidR="003109F0" w:rsidRDefault="007F7C4C">
      <w:pPr>
        <w:pStyle w:val="Heading2"/>
        <w:ind w:left="-5"/>
      </w:pPr>
      <w:bookmarkStart w:id="3" w:name="_Toc13106"/>
      <w:r>
        <w:t xml:space="preserve">Budget </w:t>
      </w:r>
      <w:bookmarkEnd w:id="3"/>
    </w:p>
    <w:p w14:paraId="6CE306D2" w14:textId="77777777" w:rsidR="003109F0" w:rsidRDefault="007F7C4C">
      <w:pPr>
        <w:ind w:left="-5" w:right="57"/>
      </w:pPr>
      <w:r>
        <w:t xml:space="preserve">The total cost of the project was estimated to be £1 billion prior to the start of the actual construction works in the year 2017 (Vincent, 2017). Details regarding the cost breakdown of the project have not yet been announced. The estimated budget suggests that it is a large-scale construction project – relevant considerations given the scope of the intended construction works. As discussed in the introduction, the building is long 330 meters and offers almost 80,000 square meters office spaces for 7,000 employees, as well as many amenities, including meetings rooms, cafes, 25meter </w:t>
      </w:r>
      <w:r>
        <w:lastRenderedPageBreak/>
        <w:t xml:space="preserve">swimming pool, 300-meter-long garden, a 210-seat auditorium and many others (Vincent, 2017; PG, 2023). Thus, the large size of the building explains the considerable budget for its construction.  </w:t>
      </w:r>
    </w:p>
    <w:p w14:paraId="5C89867F" w14:textId="77777777" w:rsidR="003109F0" w:rsidRDefault="007F7C4C">
      <w:pPr>
        <w:spacing w:after="190"/>
        <w:ind w:left="-5" w:right="57"/>
      </w:pPr>
      <w:r>
        <w:t>Despite the lack of precise data regarding the budget, there are arguments for higher construction costs. One of the arguments stems from the fact that long-lasting construction projects tend to experience cost overruns due to the difficulties in the planning stage. More specifically, nine out of ten large construction projects have more than the planned costs (Flyvbjerg et al., 2002). Moreover, costs exceed more than 30% of the planned budget in more than half of the construction projects around the globe (</w:t>
      </w:r>
      <w:proofErr w:type="spellStart"/>
      <w:r>
        <w:t>Changali</w:t>
      </w:r>
      <w:proofErr w:type="spellEnd"/>
      <w:r>
        <w:t xml:space="preserve"> et al., 2015). Another concern refers to the negative impact of the pandemic and the disruption of the normal construction works, as discussed by Office Reality (2022). This unexpected event has contributed to lower productivity, delays and other unfavourable developments, thereby causing extra costs. Last, but not the least, the inflation rate in the UK has been unusually high in the last two years, even reaching double-digit annual rates and currently standing at 4.6% (Trading Economics, 2023). Thus, it is difficult to plan such a high future inflation at the start of the construction works in the year of 2018. The chart below shows the rapid increase in construction costs by type in the last several years (Statista, 2023). </w:t>
      </w:r>
    </w:p>
    <w:p w14:paraId="22F998AB" w14:textId="77777777" w:rsidR="003109F0" w:rsidRDefault="007F7C4C">
      <w:pPr>
        <w:pStyle w:val="Heading3"/>
        <w:ind w:left="-5"/>
      </w:pPr>
      <w:r>
        <w:t xml:space="preserve">Figure 1 – Escalation in construction costs (2015 = 100) </w:t>
      </w:r>
    </w:p>
    <w:p w14:paraId="5C62AC7D" w14:textId="77777777" w:rsidR="003109F0" w:rsidRDefault="007F7C4C">
      <w:pPr>
        <w:spacing w:after="268" w:line="259" w:lineRule="auto"/>
        <w:ind w:left="0" w:right="40" w:firstLine="0"/>
        <w:jc w:val="right"/>
      </w:pPr>
      <w:r>
        <w:rPr>
          <w:noProof/>
        </w:rPr>
        <w:drawing>
          <wp:inline distT="0" distB="0" distL="0" distR="0" wp14:anchorId="35C9FE61" wp14:editId="2130A6D5">
            <wp:extent cx="5725033" cy="3482975"/>
            <wp:effectExtent l="0" t="0" r="0" b="0"/>
            <wp:docPr id="443" name="Picture 443"/>
            <wp:cNvGraphicFramePr/>
            <a:graphic xmlns:a="http://schemas.openxmlformats.org/drawingml/2006/main">
              <a:graphicData uri="http://schemas.openxmlformats.org/drawingml/2006/picture">
                <pic:pic xmlns:pic="http://schemas.openxmlformats.org/drawingml/2006/picture">
                  <pic:nvPicPr>
                    <pic:cNvPr id="443" name="Picture 443"/>
                    <pic:cNvPicPr/>
                  </pic:nvPicPr>
                  <pic:blipFill>
                    <a:blip r:embed="rId6"/>
                    <a:stretch>
                      <a:fillRect/>
                    </a:stretch>
                  </pic:blipFill>
                  <pic:spPr>
                    <a:xfrm>
                      <a:off x="0" y="0"/>
                      <a:ext cx="5725033" cy="3482975"/>
                    </a:xfrm>
                    <a:prstGeom prst="rect">
                      <a:avLst/>
                    </a:prstGeom>
                  </pic:spPr>
                </pic:pic>
              </a:graphicData>
            </a:graphic>
          </wp:inline>
        </w:drawing>
      </w:r>
      <w:r>
        <w:t xml:space="preserve"> </w:t>
      </w:r>
    </w:p>
    <w:p w14:paraId="5080257B" w14:textId="77777777" w:rsidR="003109F0" w:rsidRDefault="007F7C4C">
      <w:pPr>
        <w:spacing w:after="277" w:line="259" w:lineRule="auto"/>
        <w:ind w:left="-5" w:right="57"/>
      </w:pPr>
      <w:r>
        <w:lastRenderedPageBreak/>
        <w:t xml:space="preserve">Source: Statista (2023) </w:t>
      </w:r>
    </w:p>
    <w:p w14:paraId="5F2AB301" w14:textId="77777777" w:rsidR="003109F0" w:rsidRDefault="007F7C4C">
      <w:pPr>
        <w:spacing w:after="193"/>
        <w:ind w:left="-5" w:right="57"/>
      </w:pPr>
      <w:r>
        <w:t xml:space="preserve">Considering the negative effects of the pandemic and the unusually high inflation, which is directly reflected in the construction costs, the actual budget of the construction project is expected to be higher than the planned amount of £1 billion (Statista, 2023; Trading Economics, 2023).  </w:t>
      </w:r>
    </w:p>
    <w:p w14:paraId="0422069B" w14:textId="77777777" w:rsidR="003109F0" w:rsidRDefault="007F7C4C">
      <w:pPr>
        <w:pStyle w:val="Heading2"/>
        <w:ind w:left="-5"/>
      </w:pPr>
      <w:bookmarkStart w:id="4" w:name="_Toc13107"/>
      <w:r>
        <w:t xml:space="preserve">Stakeholders </w:t>
      </w:r>
      <w:bookmarkEnd w:id="4"/>
    </w:p>
    <w:p w14:paraId="28642899" w14:textId="77777777" w:rsidR="003109F0" w:rsidRDefault="007F7C4C">
      <w:pPr>
        <w:ind w:left="-5" w:right="57"/>
      </w:pPr>
      <w:r>
        <w:t xml:space="preserve">According to (PMI, 2017), stakeholders can encompass both individuals and groups that possess some degree of connection to the project. The construction project of Google has direct impacts on certain stakeholders, while others have the potential to affect its completion (PMI, 2017). It is worth mentioning that stakeholders are commonly categorised into internal and external groups. The former group actively contributes to the project's execution, whilst the latter group does not have direct involvement in its completion (PMI, 2017).  </w:t>
      </w:r>
    </w:p>
    <w:p w14:paraId="25764994" w14:textId="77777777" w:rsidR="003109F0" w:rsidRDefault="007F7C4C">
      <w:pPr>
        <w:ind w:left="-5" w:right="57"/>
      </w:pPr>
      <w:r>
        <w:t xml:space="preserve">The internal stakeholders involved in the completion of the current construction project encompass various workforce members, such as architects, supervisors, suppliers of construction materials, financial institutions funding the project, construction employees, and other workforce members with a different level of specialisation. The external stakeholders encompass several groups, including the regular employees of Google who will use the future buildings, business partners, affected communities, regulatory bodies, media outlets, non-governmental organisations (NGOs) and others.  </w:t>
      </w:r>
    </w:p>
    <w:p w14:paraId="45F17DFE" w14:textId="77777777" w:rsidR="003109F0" w:rsidRDefault="007F7C4C">
      <w:pPr>
        <w:ind w:left="-5" w:right="57"/>
      </w:pPr>
      <w:r>
        <w:t xml:space="preserve">The stakeholder management method also considers the distinct level of interest and influence exhibited by each group of stakeholders (Johnson et al., 2017). To enhance the utilisation of limited resources and implement successful communication methods that might mitigate disputes and achieve optimal stakeholder satisfaction, it is imperative to accurately identify these two attributes (PMI, 2017). According to Rosala (2021), it is generally recognised that stakeholders who possess significant influence and demonstrate a high level of interest should receive the utmost attention and be subject to tight management. Moreover, it is advisable to provide ample information to stakeholders who possess a strong interest but limited influence (Rosala, 2021). Conversely, when dealing with stakeholders who hold significant influence but lack interest, a strategy of maintaining their satisfaction is seen suitable. According to </w:t>
      </w:r>
      <w:r>
        <w:lastRenderedPageBreak/>
        <w:t xml:space="preserve">Rosala (2021), it is advisable to allocate minimal resources towards stakeholders who possess low profiles in both essential groups.  </w:t>
      </w:r>
    </w:p>
    <w:p w14:paraId="5C7B6133" w14:textId="77777777" w:rsidR="003109F0" w:rsidRDefault="007F7C4C">
      <w:pPr>
        <w:spacing w:after="190"/>
        <w:ind w:left="-5" w:right="57"/>
      </w:pPr>
      <w:r>
        <w:t xml:space="preserve">Based on the above-mentioned key insights, the stakeholder mapping for the current construction project is shown below.  </w:t>
      </w:r>
    </w:p>
    <w:p w14:paraId="044CB8E6" w14:textId="77777777" w:rsidR="003109F0" w:rsidRDefault="007F7C4C">
      <w:pPr>
        <w:pStyle w:val="Heading3"/>
        <w:spacing w:after="0"/>
        <w:ind w:left="-5"/>
      </w:pPr>
      <w:r>
        <w:t xml:space="preserve">Figure 2 – Stakeholder mapping of the current project </w:t>
      </w:r>
    </w:p>
    <w:p w14:paraId="0E5DFB17" w14:textId="234C4FB4" w:rsidR="003109F0" w:rsidRDefault="00A12D12">
      <w:pPr>
        <w:spacing w:after="228" w:line="259" w:lineRule="auto"/>
        <w:ind w:left="0" w:right="160" w:firstLine="0"/>
        <w:jc w:val="right"/>
      </w:pPr>
      <w:r>
        <w:t>There</w:t>
      </w:r>
      <w:r w:rsidR="007F7C4C">
        <w:rPr>
          <w:noProof/>
        </w:rPr>
        <w:drawing>
          <wp:inline distT="0" distB="0" distL="0" distR="0" wp14:anchorId="627CF9D1" wp14:editId="6F88A8DB">
            <wp:extent cx="5660390" cy="4748530"/>
            <wp:effectExtent l="0" t="0" r="0" b="0"/>
            <wp:docPr id="526" name="Picture 526"/>
            <wp:cNvGraphicFramePr/>
            <a:graphic xmlns:a="http://schemas.openxmlformats.org/drawingml/2006/main">
              <a:graphicData uri="http://schemas.openxmlformats.org/drawingml/2006/picture">
                <pic:pic xmlns:pic="http://schemas.openxmlformats.org/drawingml/2006/picture">
                  <pic:nvPicPr>
                    <pic:cNvPr id="526" name="Picture 526"/>
                    <pic:cNvPicPr/>
                  </pic:nvPicPr>
                  <pic:blipFill>
                    <a:blip r:embed="rId7"/>
                    <a:stretch>
                      <a:fillRect/>
                    </a:stretch>
                  </pic:blipFill>
                  <pic:spPr>
                    <a:xfrm>
                      <a:off x="0" y="0"/>
                      <a:ext cx="5660390" cy="4748530"/>
                    </a:xfrm>
                    <a:prstGeom prst="rect">
                      <a:avLst/>
                    </a:prstGeom>
                  </pic:spPr>
                </pic:pic>
              </a:graphicData>
            </a:graphic>
          </wp:inline>
        </w:drawing>
      </w:r>
      <w:r w:rsidR="007F7C4C">
        <w:t xml:space="preserve"> </w:t>
      </w:r>
    </w:p>
    <w:p w14:paraId="5DF46FEF" w14:textId="3BF0B6E1" w:rsidR="00A12D12" w:rsidRDefault="006077F7">
      <w:pPr>
        <w:ind w:left="-5" w:right="57"/>
      </w:pPr>
      <w:r>
        <w:t>As mentioned above there are many stakeholders i</w:t>
      </w:r>
      <w:r w:rsidR="000B60B0">
        <w:t>n</w:t>
      </w:r>
      <w:r>
        <w:t xml:space="preserve">volved I such a massive project. </w:t>
      </w:r>
      <w:r w:rsidR="000B60B0">
        <w:t xml:space="preserve">Starting from local authorities and community </w:t>
      </w:r>
      <w:r w:rsidR="00931E53">
        <w:t>through financial partners</w:t>
      </w:r>
      <w:r w:rsidR="003A1389">
        <w:t>,</w:t>
      </w:r>
      <w:r w:rsidR="00931E53">
        <w:t xml:space="preserve"> </w:t>
      </w:r>
      <w:r w:rsidR="003A1389">
        <w:t xml:space="preserve">construction and design </w:t>
      </w:r>
      <w:r w:rsidR="00E32ABD">
        <w:t xml:space="preserve">development. To name a few - </w:t>
      </w:r>
      <w:r w:rsidR="00E32ABD" w:rsidRPr="00E32ABD">
        <w:t xml:space="preserve">BDP is lead consultant and design delivery architect for Google's new UK headquarters </w:t>
      </w:r>
      <w:r w:rsidR="00A84644">
        <w:t>together with</w:t>
      </w:r>
      <w:r w:rsidR="00E32ABD" w:rsidRPr="00E32ABD">
        <w:t xml:space="preserve"> concept architects Heatherwick Studio and Bjarke Ingels Group</w:t>
      </w:r>
      <w:r w:rsidR="000737EB">
        <w:t>.</w:t>
      </w:r>
    </w:p>
    <w:p w14:paraId="46766949" w14:textId="419A77D8" w:rsidR="003109F0" w:rsidRDefault="007F7C4C">
      <w:pPr>
        <w:ind w:left="-5" w:right="57"/>
      </w:pPr>
      <w:r>
        <w:t xml:space="preserve">Google must closely monitor a range of key players, such as managers/supervisors, architects and business partners, due to their importance for the progression of the construction works. Many stakeholders are not directly interested in the project but hold </w:t>
      </w:r>
      <w:r>
        <w:lastRenderedPageBreak/>
        <w:t xml:space="preserve">significant power which can influence the project implementation process. Thus, keeping satisfied appears to be an appropriate strategy when managing financial institutions, regulators, employees, suppliers, as well as the affected communities. Given the positioning of media and NGOs on the stakeholder map, Google must disseminate enough information to meet their needs.  </w:t>
      </w:r>
    </w:p>
    <w:p w14:paraId="47B1FDBF" w14:textId="77777777" w:rsidR="003109F0" w:rsidRDefault="007F7C4C">
      <w:pPr>
        <w:ind w:left="-5" w:right="57"/>
      </w:pPr>
      <w:r>
        <w:t xml:space="preserve">It is important to note that the identified stakeholder groups are quite important; hence, there are no stakeholders in the minimum effort quadrant. Google must not only develop tailored strategies to each stakeholder group based on the analysis, but also re-evaluate the positioning of each group over time to ensure a smooth project implementation process.  </w:t>
      </w:r>
    </w:p>
    <w:p w14:paraId="12605544" w14:textId="77777777" w:rsidR="003109F0" w:rsidRDefault="007F7C4C">
      <w:pPr>
        <w:pStyle w:val="Heading2"/>
        <w:ind w:left="-5"/>
      </w:pPr>
      <w:bookmarkStart w:id="5" w:name="_Toc13108"/>
      <w:r>
        <w:t xml:space="preserve">Risk management  </w:t>
      </w:r>
      <w:bookmarkEnd w:id="5"/>
    </w:p>
    <w:p w14:paraId="14B3D31E" w14:textId="77777777" w:rsidR="003109F0" w:rsidRDefault="007F7C4C">
      <w:pPr>
        <w:spacing w:after="194"/>
        <w:ind w:left="-5" w:right="57"/>
      </w:pPr>
      <w:r>
        <w:t xml:space="preserve">The risk management process plays a crucial part in ensuring the successful completion of a project within the predetermined targets in terms of budget, time, scope, quality and others (Pinto, 2016). The significance of this matter becomes especially apparent in the context of the large-scale construction project by Google which may be vulnerable to various types of project-related risks. According to Pinto (2016), the risk management process commonly entails the categorisation of prevailing risks based on their probability and consequences. Both dimensions – probability and impact - are used to develop a risk management matrix, as shown below, where risks are positioned based on their profile in relation to the two key metrics.  </w:t>
      </w:r>
    </w:p>
    <w:p w14:paraId="51B6EF54" w14:textId="77777777" w:rsidR="003109F0" w:rsidRDefault="007F7C4C">
      <w:pPr>
        <w:pStyle w:val="Heading3"/>
        <w:spacing w:after="107"/>
        <w:ind w:left="-5"/>
      </w:pPr>
      <w:r>
        <w:lastRenderedPageBreak/>
        <w:t xml:space="preserve">Figure 3 – Risk management matrix for the project </w:t>
      </w:r>
    </w:p>
    <w:p w14:paraId="720843A7" w14:textId="77777777" w:rsidR="003109F0" w:rsidRDefault="007F7C4C">
      <w:pPr>
        <w:spacing w:after="270" w:line="259" w:lineRule="auto"/>
        <w:ind w:left="0" w:right="671" w:firstLine="0"/>
        <w:jc w:val="right"/>
      </w:pPr>
      <w:r>
        <w:rPr>
          <w:noProof/>
        </w:rPr>
        <w:drawing>
          <wp:inline distT="0" distB="0" distL="0" distR="0" wp14:anchorId="68C2C2E8" wp14:editId="12BC271C">
            <wp:extent cx="5328285" cy="4932045"/>
            <wp:effectExtent l="0" t="0" r="0" b="0"/>
            <wp:docPr id="578" name="Picture 578"/>
            <wp:cNvGraphicFramePr/>
            <a:graphic xmlns:a="http://schemas.openxmlformats.org/drawingml/2006/main">
              <a:graphicData uri="http://schemas.openxmlformats.org/drawingml/2006/picture">
                <pic:pic xmlns:pic="http://schemas.openxmlformats.org/drawingml/2006/picture">
                  <pic:nvPicPr>
                    <pic:cNvPr id="578" name="Picture 578"/>
                    <pic:cNvPicPr/>
                  </pic:nvPicPr>
                  <pic:blipFill>
                    <a:blip r:embed="rId8"/>
                    <a:stretch>
                      <a:fillRect/>
                    </a:stretch>
                  </pic:blipFill>
                  <pic:spPr>
                    <a:xfrm>
                      <a:off x="0" y="0"/>
                      <a:ext cx="5328285" cy="4932045"/>
                    </a:xfrm>
                    <a:prstGeom prst="rect">
                      <a:avLst/>
                    </a:prstGeom>
                  </pic:spPr>
                </pic:pic>
              </a:graphicData>
            </a:graphic>
          </wp:inline>
        </w:drawing>
      </w:r>
      <w:r>
        <w:t xml:space="preserve"> </w:t>
      </w:r>
    </w:p>
    <w:p w14:paraId="42184B37" w14:textId="77777777" w:rsidR="003109F0" w:rsidRDefault="007F7C4C">
      <w:pPr>
        <w:spacing w:after="175"/>
        <w:ind w:left="-5" w:right="57"/>
      </w:pPr>
      <w:r>
        <w:t xml:space="preserve">The examination reveals that the Google project is most frequently exposed to risks of cost overruns and delays, which possess a significant influence. The occurrence of accidents and the presence of sub-standard work have the potential to significantly impede the progress of a project, but the likelihood of their occurrence is moderate. The subsequent table presents a comprehensive summary of the potential risk management solutions that can be employed to address the explored relevant risks related to the construction project.  </w:t>
      </w:r>
    </w:p>
    <w:p w14:paraId="390A4609" w14:textId="77777777" w:rsidR="003109F0" w:rsidRDefault="007F7C4C">
      <w:pPr>
        <w:pStyle w:val="Heading3"/>
        <w:spacing w:after="6"/>
        <w:ind w:left="-5"/>
      </w:pPr>
      <w:r>
        <w:t xml:space="preserve">Table 1 – Risk management strategies </w:t>
      </w:r>
    </w:p>
    <w:tbl>
      <w:tblPr>
        <w:tblStyle w:val="TableGrid"/>
        <w:tblW w:w="9074" w:type="dxa"/>
        <w:tblInd w:w="0" w:type="dxa"/>
        <w:tblCellMar>
          <w:top w:w="13" w:type="dxa"/>
          <w:right w:w="28" w:type="dxa"/>
        </w:tblCellMar>
        <w:tblLook w:val="04A0" w:firstRow="1" w:lastRow="0" w:firstColumn="1" w:lastColumn="0" w:noHBand="0" w:noVBand="1"/>
      </w:tblPr>
      <w:tblGrid>
        <w:gridCol w:w="1701"/>
        <w:gridCol w:w="1785"/>
        <w:gridCol w:w="526"/>
        <w:gridCol w:w="5062"/>
      </w:tblGrid>
      <w:tr w:rsidR="003109F0" w14:paraId="3EF20260" w14:textId="77777777">
        <w:trPr>
          <w:trHeight w:val="886"/>
        </w:trPr>
        <w:tc>
          <w:tcPr>
            <w:tcW w:w="1701" w:type="dxa"/>
            <w:tcBorders>
              <w:top w:val="single" w:sz="4" w:space="0" w:color="000000"/>
              <w:left w:val="single" w:sz="4" w:space="0" w:color="000000"/>
              <w:bottom w:val="single" w:sz="4" w:space="0" w:color="000000"/>
              <w:right w:val="single" w:sz="4" w:space="0" w:color="000000"/>
            </w:tcBorders>
          </w:tcPr>
          <w:p w14:paraId="5A2DA4EE" w14:textId="77777777" w:rsidR="003109F0" w:rsidRDefault="007F7C4C">
            <w:pPr>
              <w:spacing w:after="0" w:line="259" w:lineRule="auto"/>
              <w:ind w:left="180" w:firstLine="0"/>
              <w:jc w:val="left"/>
            </w:pPr>
            <w:r>
              <w:rPr>
                <w:b/>
              </w:rPr>
              <w:t xml:space="preserve">Type of risk </w:t>
            </w:r>
          </w:p>
        </w:tc>
        <w:tc>
          <w:tcPr>
            <w:tcW w:w="1785" w:type="dxa"/>
            <w:tcBorders>
              <w:top w:val="single" w:sz="4" w:space="0" w:color="000000"/>
              <w:left w:val="single" w:sz="4" w:space="0" w:color="000000"/>
              <w:bottom w:val="single" w:sz="4" w:space="0" w:color="000000"/>
              <w:right w:val="single" w:sz="4" w:space="0" w:color="000000"/>
            </w:tcBorders>
          </w:tcPr>
          <w:p w14:paraId="241D1A40" w14:textId="77777777" w:rsidR="003109F0" w:rsidRDefault="007F7C4C">
            <w:pPr>
              <w:spacing w:after="0" w:line="259" w:lineRule="auto"/>
              <w:ind w:left="42" w:firstLine="0"/>
              <w:jc w:val="center"/>
            </w:pPr>
            <w:r>
              <w:rPr>
                <w:b/>
              </w:rPr>
              <w:t xml:space="preserve">Risk evaluation  </w:t>
            </w:r>
          </w:p>
        </w:tc>
        <w:tc>
          <w:tcPr>
            <w:tcW w:w="526" w:type="dxa"/>
            <w:tcBorders>
              <w:top w:val="single" w:sz="4" w:space="0" w:color="000000"/>
              <w:left w:val="single" w:sz="4" w:space="0" w:color="000000"/>
              <w:bottom w:val="single" w:sz="4" w:space="0" w:color="000000"/>
              <w:right w:val="nil"/>
            </w:tcBorders>
          </w:tcPr>
          <w:p w14:paraId="0B84D049" w14:textId="77777777" w:rsidR="003109F0" w:rsidRDefault="003109F0">
            <w:pPr>
              <w:spacing w:after="160" w:line="259" w:lineRule="auto"/>
              <w:ind w:left="0" w:firstLine="0"/>
              <w:jc w:val="left"/>
            </w:pPr>
          </w:p>
        </w:tc>
        <w:tc>
          <w:tcPr>
            <w:tcW w:w="5062" w:type="dxa"/>
            <w:tcBorders>
              <w:top w:val="single" w:sz="4" w:space="0" w:color="000000"/>
              <w:left w:val="nil"/>
              <w:bottom w:val="single" w:sz="4" w:space="0" w:color="000000"/>
              <w:right w:val="single" w:sz="4" w:space="0" w:color="000000"/>
            </w:tcBorders>
          </w:tcPr>
          <w:p w14:paraId="01373B7E" w14:textId="77777777" w:rsidR="003109F0" w:rsidRDefault="007F7C4C">
            <w:pPr>
              <w:spacing w:after="0" w:line="259" w:lineRule="auto"/>
              <w:ind w:left="675" w:firstLine="0"/>
              <w:jc w:val="left"/>
            </w:pPr>
            <w:r>
              <w:rPr>
                <w:b/>
              </w:rPr>
              <w:t xml:space="preserve">Risk management solutions  </w:t>
            </w:r>
          </w:p>
        </w:tc>
      </w:tr>
      <w:tr w:rsidR="003109F0" w14:paraId="1B436618" w14:textId="77777777">
        <w:trPr>
          <w:trHeight w:val="649"/>
        </w:trPr>
        <w:tc>
          <w:tcPr>
            <w:tcW w:w="1701" w:type="dxa"/>
            <w:tcBorders>
              <w:top w:val="single" w:sz="4" w:space="0" w:color="000000"/>
              <w:left w:val="single" w:sz="4" w:space="0" w:color="000000"/>
              <w:bottom w:val="nil"/>
              <w:right w:val="single" w:sz="4" w:space="0" w:color="000000"/>
            </w:tcBorders>
          </w:tcPr>
          <w:p w14:paraId="65520027" w14:textId="77777777" w:rsidR="003109F0" w:rsidRDefault="007F7C4C">
            <w:pPr>
              <w:spacing w:after="0" w:line="259" w:lineRule="auto"/>
              <w:ind w:left="110" w:firstLine="0"/>
              <w:jc w:val="left"/>
            </w:pPr>
            <w:r>
              <w:t xml:space="preserve">Delays   </w:t>
            </w:r>
          </w:p>
        </w:tc>
        <w:tc>
          <w:tcPr>
            <w:tcW w:w="1785" w:type="dxa"/>
            <w:tcBorders>
              <w:top w:val="single" w:sz="4" w:space="0" w:color="000000"/>
              <w:left w:val="single" w:sz="4" w:space="0" w:color="000000"/>
              <w:bottom w:val="nil"/>
              <w:right w:val="single" w:sz="4" w:space="0" w:color="000000"/>
            </w:tcBorders>
          </w:tcPr>
          <w:p w14:paraId="15DCD753" w14:textId="77777777" w:rsidR="003109F0" w:rsidRDefault="007F7C4C">
            <w:pPr>
              <w:spacing w:after="22" w:line="259" w:lineRule="auto"/>
              <w:ind w:left="110" w:firstLine="0"/>
              <w:jc w:val="left"/>
            </w:pPr>
            <w:r>
              <w:t xml:space="preserve">The most </w:t>
            </w:r>
          </w:p>
          <w:p w14:paraId="543D47FE" w14:textId="77777777" w:rsidR="003109F0" w:rsidRDefault="007F7C4C">
            <w:pPr>
              <w:spacing w:after="0" w:line="259" w:lineRule="auto"/>
              <w:ind w:left="110" w:firstLine="0"/>
              <w:jc w:val="left"/>
            </w:pPr>
            <w:r>
              <w:t xml:space="preserve">significant risk </w:t>
            </w:r>
          </w:p>
        </w:tc>
        <w:tc>
          <w:tcPr>
            <w:tcW w:w="526" w:type="dxa"/>
            <w:tcBorders>
              <w:top w:val="single" w:sz="4" w:space="0" w:color="000000"/>
              <w:left w:val="single" w:sz="4" w:space="0" w:color="000000"/>
              <w:bottom w:val="nil"/>
              <w:right w:val="nil"/>
            </w:tcBorders>
          </w:tcPr>
          <w:p w14:paraId="4DFFC7FE"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single" w:sz="4" w:space="0" w:color="000000"/>
              <w:left w:val="nil"/>
              <w:bottom w:val="nil"/>
              <w:right w:val="single" w:sz="4" w:space="0" w:color="000000"/>
            </w:tcBorders>
          </w:tcPr>
          <w:p w14:paraId="68A84A9D" w14:textId="77777777" w:rsidR="003109F0" w:rsidRDefault="007F7C4C">
            <w:pPr>
              <w:spacing w:after="0" w:line="259" w:lineRule="auto"/>
              <w:ind w:left="0" w:firstLine="0"/>
              <w:jc w:val="left"/>
            </w:pPr>
            <w:r>
              <w:t xml:space="preserve">Focus on developing a detailed and realistic schedule.  </w:t>
            </w:r>
          </w:p>
        </w:tc>
      </w:tr>
      <w:tr w:rsidR="003109F0" w14:paraId="3FBC3468" w14:textId="77777777">
        <w:trPr>
          <w:trHeight w:val="336"/>
        </w:trPr>
        <w:tc>
          <w:tcPr>
            <w:tcW w:w="1701" w:type="dxa"/>
            <w:tcBorders>
              <w:top w:val="nil"/>
              <w:left w:val="single" w:sz="4" w:space="0" w:color="000000"/>
              <w:bottom w:val="nil"/>
              <w:right w:val="single" w:sz="4" w:space="0" w:color="000000"/>
            </w:tcBorders>
          </w:tcPr>
          <w:p w14:paraId="03B06045" w14:textId="77777777" w:rsidR="003109F0" w:rsidRDefault="003109F0">
            <w:pPr>
              <w:spacing w:after="160" w:line="259" w:lineRule="auto"/>
              <w:ind w:left="0" w:firstLine="0"/>
              <w:jc w:val="left"/>
            </w:pPr>
          </w:p>
        </w:tc>
        <w:tc>
          <w:tcPr>
            <w:tcW w:w="1785" w:type="dxa"/>
            <w:tcBorders>
              <w:top w:val="nil"/>
              <w:left w:val="single" w:sz="4" w:space="0" w:color="000000"/>
              <w:bottom w:val="nil"/>
              <w:right w:val="single" w:sz="4" w:space="0" w:color="000000"/>
            </w:tcBorders>
          </w:tcPr>
          <w:p w14:paraId="2069D75D" w14:textId="77777777" w:rsidR="003109F0" w:rsidRDefault="003109F0">
            <w:pPr>
              <w:spacing w:after="160" w:line="259" w:lineRule="auto"/>
              <w:ind w:left="0" w:firstLine="0"/>
              <w:jc w:val="left"/>
            </w:pPr>
          </w:p>
        </w:tc>
        <w:tc>
          <w:tcPr>
            <w:tcW w:w="526" w:type="dxa"/>
            <w:tcBorders>
              <w:top w:val="nil"/>
              <w:left w:val="single" w:sz="4" w:space="0" w:color="000000"/>
              <w:bottom w:val="nil"/>
              <w:right w:val="nil"/>
            </w:tcBorders>
          </w:tcPr>
          <w:p w14:paraId="1777C947"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nil"/>
              <w:left w:val="nil"/>
              <w:bottom w:val="nil"/>
              <w:right w:val="single" w:sz="4" w:space="0" w:color="000000"/>
            </w:tcBorders>
          </w:tcPr>
          <w:p w14:paraId="69716F00" w14:textId="77777777" w:rsidR="003109F0" w:rsidRDefault="007F7C4C">
            <w:pPr>
              <w:spacing w:after="0" w:line="259" w:lineRule="auto"/>
              <w:ind w:left="0" w:firstLine="0"/>
              <w:jc w:val="left"/>
            </w:pPr>
            <w:r>
              <w:t xml:space="preserve">Purposeful development of time buffers. </w:t>
            </w:r>
          </w:p>
        </w:tc>
      </w:tr>
      <w:tr w:rsidR="003109F0" w14:paraId="30FCA18C" w14:textId="77777777">
        <w:trPr>
          <w:trHeight w:val="980"/>
        </w:trPr>
        <w:tc>
          <w:tcPr>
            <w:tcW w:w="1701" w:type="dxa"/>
            <w:tcBorders>
              <w:top w:val="nil"/>
              <w:left w:val="single" w:sz="4" w:space="0" w:color="000000"/>
              <w:bottom w:val="single" w:sz="4" w:space="0" w:color="000000"/>
              <w:right w:val="single" w:sz="4" w:space="0" w:color="000000"/>
            </w:tcBorders>
          </w:tcPr>
          <w:p w14:paraId="323358B7" w14:textId="77777777" w:rsidR="003109F0" w:rsidRDefault="003109F0">
            <w:pPr>
              <w:spacing w:after="160" w:line="259" w:lineRule="auto"/>
              <w:ind w:left="0" w:firstLine="0"/>
              <w:jc w:val="left"/>
            </w:pPr>
          </w:p>
        </w:tc>
        <w:tc>
          <w:tcPr>
            <w:tcW w:w="1785" w:type="dxa"/>
            <w:tcBorders>
              <w:top w:val="nil"/>
              <w:left w:val="single" w:sz="4" w:space="0" w:color="000000"/>
              <w:bottom w:val="single" w:sz="4" w:space="0" w:color="000000"/>
              <w:right w:val="single" w:sz="4" w:space="0" w:color="000000"/>
            </w:tcBorders>
          </w:tcPr>
          <w:p w14:paraId="76DF43A3" w14:textId="77777777" w:rsidR="003109F0" w:rsidRDefault="003109F0">
            <w:pPr>
              <w:spacing w:after="160" w:line="259" w:lineRule="auto"/>
              <w:ind w:left="0" w:firstLine="0"/>
              <w:jc w:val="left"/>
            </w:pPr>
          </w:p>
        </w:tc>
        <w:tc>
          <w:tcPr>
            <w:tcW w:w="526" w:type="dxa"/>
            <w:tcBorders>
              <w:top w:val="nil"/>
              <w:left w:val="single" w:sz="4" w:space="0" w:color="000000"/>
              <w:bottom w:val="single" w:sz="4" w:space="0" w:color="000000"/>
              <w:right w:val="nil"/>
            </w:tcBorders>
          </w:tcPr>
          <w:p w14:paraId="6E32B847"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nil"/>
              <w:left w:val="nil"/>
              <w:bottom w:val="single" w:sz="4" w:space="0" w:color="000000"/>
              <w:right w:val="single" w:sz="4" w:space="0" w:color="000000"/>
            </w:tcBorders>
          </w:tcPr>
          <w:p w14:paraId="2AD46392" w14:textId="77777777" w:rsidR="003109F0" w:rsidRDefault="007F7C4C">
            <w:pPr>
              <w:spacing w:after="0" w:line="259" w:lineRule="auto"/>
              <w:ind w:left="0" w:firstLine="0"/>
              <w:jc w:val="left"/>
            </w:pPr>
            <w:r>
              <w:t xml:space="preserve">Elimination of some non-essential project activities and schedule restructuring if necessary.   </w:t>
            </w:r>
          </w:p>
        </w:tc>
      </w:tr>
      <w:tr w:rsidR="003109F0" w14:paraId="67B5F2A0" w14:textId="77777777">
        <w:trPr>
          <w:trHeight w:val="1617"/>
        </w:trPr>
        <w:tc>
          <w:tcPr>
            <w:tcW w:w="1701" w:type="dxa"/>
            <w:tcBorders>
              <w:top w:val="single" w:sz="4" w:space="0" w:color="000000"/>
              <w:left w:val="single" w:sz="4" w:space="0" w:color="000000"/>
              <w:bottom w:val="nil"/>
              <w:right w:val="single" w:sz="4" w:space="0" w:color="000000"/>
            </w:tcBorders>
          </w:tcPr>
          <w:p w14:paraId="66CE329A" w14:textId="77777777" w:rsidR="003109F0" w:rsidRDefault="007F7C4C">
            <w:pPr>
              <w:spacing w:after="0" w:line="259" w:lineRule="auto"/>
              <w:ind w:left="110" w:right="62" w:firstLine="0"/>
              <w:jc w:val="left"/>
            </w:pPr>
            <w:r>
              <w:t xml:space="preserve">Cost overruns   </w:t>
            </w:r>
          </w:p>
        </w:tc>
        <w:tc>
          <w:tcPr>
            <w:tcW w:w="1785" w:type="dxa"/>
            <w:tcBorders>
              <w:top w:val="single" w:sz="4" w:space="0" w:color="000000"/>
              <w:left w:val="single" w:sz="4" w:space="0" w:color="000000"/>
              <w:bottom w:val="nil"/>
              <w:right w:val="single" w:sz="4" w:space="0" w:color="000000"/>
            </w:tcBorders>
          </w:tcPr>
          <w:p w14:paraId="0F78275F" w14:textId="77777777" w:rsidR="003109F0" w:rsidRDefault="007F7C4C">
            <w:pPr>
              <w:spacing w:after="0" w:line="259" w:lineRule="auto"/>
              <w:ind w:left="110" w:firstLine="0"/>
              <w:jc w:val="left"/>
            </w:pPr>
            <w:r>
              <w:t xml:space="preserve">Average risk with a moderate impact </w:t>
            </w:r>
          </w:p>
        </w:tc>
        <w:tc>
          <w:tcPr>
            <w:tcW w:w="526" w:type="dxa"/>
            <w:tcBorders>
              <w:top w:val="single" w:sz="4" w:space="0" w:color="000000"/>
              <w:left w:val="single" w:sz="4" w:space="0" w:color="000000"/>
              <w:bottom w:val="nil"/>
              <w:right w:val="nil"/>
            </w:tcBorders>
          </w:tcPr>
          <w:p w14:paraId="0F8B30CB" w14:textId="77777777" w:rsidR="003109F0" w:rsidRDefault="007F7C4C">
            <w:pPr>
              <w:spacing w:after="338" w:line="259" w:lineRule="auto"/>
              <w:ind w:left="165" w:firstLine="0"/>
              <w:jc w:val="left"/>
            </w:pPr>
            <w:r>
              <w:rPr>
                <w:rFonts w:ascii="Segoe UI Symbol" w:eastAsia="Segoe UI Symbol" w:hAnsi="Segoe UI Symbol" w:cs="Segoe UI Symbol"/>
              </w:rPr>
              <w:t>•</w:t>
            </w:r>
            <w:r>
              <w:t xml:space="preserve"> </w:t>
            </w:r>
          </w:p>
          <w:p w14:paraId="69DBA7F2"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single" w:sz="4" w:space="0" w:color="000000"/>
              <w:left w:val="nil"/>
              <w:bottom w:val="nil"/>
              <w:right w:val="single" w:sz="4" w:space="0" w:color="000000"/>
            </w:tcBorders>
          </w:tcPr>
          <w:p w14:paraId="2AC6E4B4" w14:textId="77777777" w:rsidR="003109F0" w:rsidRDefault="007F7C4C">
            <w:pPr>
              <w:spacing w:after="30" w:line="270" w:lineRule="auto"/>
              <w:ind w:left="0" w:firstLine="0"/>
              <w:jc w:val="left"/>
            </w:pPr>
            <w:r>
              <w:t xml:space="preserve">Monitor and control all types of project expenses.  </w:t>
            </w:r>
          </w:p>
          <w:p w14:paraId="2B40958C" w14:textId="77777777" w:rsidR="003109F0" w:rsidRDefault="007F7C4C">
            <w:pPr>
              <w:spacing w:after="0" w:line="259" w:lineRule="auto"/>
              <w:ind w:left="0" w:firstLine="0"/>
              <w:jc w:val="left"/>
            </w:pPr>
            <w:r>
              <w:t xml:space="preserve">Use the large market power of Google as a large buyer to negotiate better prices from suppliers.  </w:t>
            </w:r>
          </w:p>
        </w:tc>
      </w:tr>
      <w:tr w:rsidR="003109F0" w14:paraId="5B89288E" w14:textId="77777777">
        <w:trPr>
          <w:trHeight w:val="343"/>
        </w:trPr>
        <w:tc>
          <w:tcPr>
            <w:tcW w:w="1701" w:type="dxa"/>
            <w:tcBorders>
              <w:top w:val="nil"/>
              <w:left w:val="single" w:sz="4" w:space="0" w:color="000000"/>
              <w:bottom w:val="single" w:sz="4" w:space="0" w:color="000000"/>
              <w:right w:val="single" w:sz="4" w:space="0" w:color="000000"/>
            </w:tcBorders>
          </w:tcPr>
          <w:p w14:paraId="4A29CB00" w14:textId="77777777" w:rsidR="003109F0" w:rsidRDefault="003109F0">
            <w:pPr>
              <w:spacing w:after="160" w:line="259" w:lineRule="auto"/>
              <w:ind w:left="0" w:firstLine="0"/>
              <w:jc w:val="left"/>
            </w:pPr>
          </w:p>
        </w:tc>
        <w:tc>
          <w:tcPr>
            <w:tcW w:w="1785" w:type="dxa"/>
            <w:tcBorders>
              <w:top w:val="nil"/>
              <w:left w:val="single" w:sz="4" w:space="0" w:color="000000"/>
              <w:bottom w:val="single" w:sz="4" w:space="0" w:color="000000"/>
              <w:right w:val="single" w:sz="4" w:space="0" w:color="000000"/>
            </w:tcBorders>
          </w:tcPr>
          <w:p w14:paraId="405DA7E6" w14:textId="77777777" w:rsidR="003109F0" w:rsidRDefault="003109F0">
            <w:pPr>
              <w:spacing w:after="160" w:line="259" w:lineRule="auto"/>
              <w:ind w:left="0" w:firstLine="0"/>
              <w:jc w:val="left"/>
            </w:pPr>
          </w:p>
        </w:tc>
        <w:tc>
          <w:tcPr>
            <w:tcW w:w="526" w:type="dxa"/>
            <w:tcBorders>
              <w:top w:val="nil"/>
              <w:left w:val="single" w:sz="4" w:space="0" w:color="000000"/>
              <w:bottom w:val="single" w:sz="4" w:space="0" w:color="000000"/>
              <w:right w:val="nil"/>
            </w:tcBorders>
          </w:tcPr>
          <w:p w14:paraId="63FF07C8"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nil"/>
              <w:left w:val="nil"/>
              <w:bottom w:val="single" w:sz="4" w:space="0" w:color="000000"/>
              <w:right w:val="single" w:sz="4" w:space="0" w:color="000000"/>
            </w:tcBorders>
          </w:tcPr>
          <w:p w14:paraId="49DA6CB5" w14:textId="77777777" w:rsidR="003109F0" w:rsidRDefault="007F7C4C">
            <w:pPr>
              <w:spacing w:after="0" w:line="259" w:lineRule="auto"/>
              <w:ind w:left="0" w:firstLine="0"/>
            </w:pPr>
            <w:r>
              <w:t xml:space="preserve">Elimination of non-essential costs, if possible.   </w:t>
            </w:r>
          </w:p>
        </w:tc>
      </w:tr>
      <w:tr w:rsidR="003109F0" w14:paraId="1184EEB1" w14:textId="77777777">
        <w:trPr>
          <w:trHeight w:val="1302"/>
        </w:trPr>
        <w:tc>
          <w:tcPr>
            <w:tcW w:w="1701" w:type="dxa"/>
            <w:tcBorders>
              <w:top w:val="single" w:sz="4" w:space="0" w:color="000000"/>
              <w:left w:val="single" w:sz="4" w:space="0" w:color="000000"/>
              <w:bottom w:val="nil"/>
              <w:right w:val="single" w:sz="4" w:space="0" w:color="000000"/>
            </w:tcBorders>
          </w:tcPr>
          <w:p w14:paraId="37E5B065" w14:textId="77777777" w:rsidR="003109F0" w:rsidRDefault="007F7C4C">
            <w:pPr>
              <w:spacing w:after="0" w:line="259" w:lineRule="auto"/>
              <w:ind w:left="110" w:firstLine="0"/>
              <w:jc w:val="left"/>
            </w:pPr>
            <w:r>
              <w:t xml:space="preserve">Accidents  </w:t>
            </w:r>
          </w:p>
        </w:tc>
        <w:tc>
          <w:tcPr>
            <w:tcW w:w="1785" w:type="dxa"/>
            <w:tcBorders>
              <w:top w:val="single" w:sz="4" w:space="0" w:color="000000"/>
              <w:left w:val="single" w:sz="4" w:space="0" w:color="000000"/>
              <w:bottom w:val="nil"/>
              <w:right w:val="single" w:sz="4" w:space="0" w:color="000000"/>
            </w:tcBorders>
          </w:tcPr>
          <w:p w14:paraId="01ACE03F" w14:textId="77777777" w:rsidR="003109F0" w:rsidRDefault="007F7C4C">
            <w:pPr>
              <w:spacing w:after="0" w:line="259" w:lineRule="auto"/>
              <w:ind w:left="110" w:firstLine="0"/>
              <w:jc w:val="left"/>
            </w:pPr>
            <w:r>
              <w:t xml:space="preserve">Average risk with a moderate impact </w:t>
            </w:r>
          </w:p>
        </w:tc>
        <w:tc>
          <w:tcPr>
            <w:tcW w:w="526" w:type="dxa"/>
            <w:tcBorders>
              <w:top w:val="single" w:sz="4" w:space="0" w:color="000000"/>
              <w:left w:val="single" w:sz="4" w:space="0" w:color="000000"/>
              <w:bottom w:val="nil"/>
              <w:right w:val="nil"/>
            </w:tcBorders>
          </w:tcPr>
          <w:p w14:paraId="60238449" w14:textId="77777777" w:rsidR="003109F0" w:rsidRDefault="007F7C4C">
            <w:pPr>
              <w:spacing w:after="338" w:line="259" w:lineRule="auto"/>
              <w:ind w:left="165" w:firstLine="0"/>
              <w:jc w:val="left"/>
            </w:pPr>
            <w:r>
              <w:rPr>
                <w:rFonts w:ascii="Segoe UI Symbol" w:eastAsia="Segoe UI Symbol" w:hAnsi="Segoe UI Symbol" w:cs="Segoe UI Symbol"/>
              </w:rPr>
              <w:t>•</w:t>
            </w:r>
            <w:r>
              <w:t xml:space="preserve"> </w:t>
            </w:r>
          </w:p>
          <w:p w14:paraId="4D96D597"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single" w:sz="4" w:space="0" w:color="000000"/>
              <w:left w:val="nil"/>
              <w:bottom w:val="nil"/>
              <w:right w:val="single" w:sz="4" w:space="0" w:color="000000"/>
            </w:tcBorders>
          </w:tcPr>
          <w:p w14:paraId="2E8CD002" w14:textId="77777777" w:rsidR="003109F0" w:rsidRDefault="007F7C4C">
            <w:pPr>
              <w:spacing w:after="19" w:line="274" w:lineRule="auto"/>
              <w:ind w:left="0" w:right="13" w:firstLine="0"/>
              <w:jc w:val="left"/>
            </w:pPr>
            <w:r>
              <w:t xml:space="preserve"> Strict compliance with the highest standards of health and safety in construction.  </w:t>
            </w:r>
          </w:p>
          <w:p w14:paraId="6B14A182" w14:textId="77777777" w:rsidR="003109F0" w:rsidRDefault="007F7C4C">
            <w:pPr>
              <w:spacing w:after="0" w:line="259" w:lineRule="auto"/>
              <w:ind w:left="0" w:firstLine="0"/>
              <w:jc w:val="left"/>
            </w:pPr>
            <w:r>
              <w:t xml:space="preserve">Focus on employee training and awareness of potential work-related risks.  </w:t>
            </w:r>
          </w:p>
        </w:tc>
      </w:tr>
      <w:tr w:rsidR="003109F0" w14:paraId="475D985F" w14:textId="77777777">
        <w:trPr>
          <w:trHeight w:val="343"/>
        </w:trPr>
        <w:tc>
          <w:tcPr>
            <w:tcW w:w="1701" w:type="dxa"/>
            <w:tcBorders>
              <w:top w:val="nil"/>
              <w:left w:val="single" w:sz="4" w:space="0" w:color="000000"/>
              <w:bottom w:val="single" w:sz="4" w:space="0" w:color="000000"/>
              <w:right w:val="single" w:sz="4" w:space="0" w:color="000000"/>
            </w:tcBorders>
          </w:tcPr>
          <w:p w14:paraId="33C5B685" w14:textId="77777777" w:rsidR="003109F0" w:rsidRDefault="003109F0">
            <w:pPr>
              <w:spacing w:after="160" w:line="259" w:lineRule="auto"/>
              <w:ind w:left="0" w:firstLine="0"/>
              <w:jc w:val="left"/>
            </w:pPr>
          </w:p>
        </w:tc>
        <w:tc>
          <w:tcPr>
            <w:tcW w:w="1785" w:type="dxa"/>
            <w:tcBorders>
              <w:top w:val="nil"/>
              <w:left w:val="single" w:sz="4" w:space="0" w:color="000000"/>
              <w:bottom w:val="single" w:sz="4" w:space="0" w:color="000000"/>
              <w:right w:val="single" w:sz="4" w:space="0" w:color="000000"/>
            </w:tcBorders>
          </w:tcPr>
          <w:p w14:paraId="42F7EB53" w14:textId="77777777" w:rsidR="003109F0" w:rsidRDefault="003109F0">
            <w:pPr>
              <w:spacing w:after="160" w:line="259" w:lineRule="auto"/>
              <w:ind w:left="0" w:firstLine="0"/>
              <w:jc w:val="left"/>
            </w:pPr>
          </w:p>
        </w:tc>
        <w:tc>
          <w:tcPr>
            <w:tcW w:w="526" w:type="dxa"/>
            <w:tcBorders>
              <w:top w:val="nil"/>
              <w:left w:val="single" w:sz="4" w:space="0" w:color="000000"/>
              <w:bottom w:val="single" w:sz="4" w:space="0" w:color="000000"/>
              <w:right w:val="nil"/>
            </w:tcBorders>
          </w:tcPr>
          <w:p w14:paraId="3C0BB548"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nil"/>
              <w:left w:val="nil"/>
              <w:bottom w:val="single" w:sz="4" w:space="0" w:color="000000"/>
              <w:right w:val="single" w:sz="4" w:space="0" w:color="000000"/>
            </w:tcBorders>
          </w:tcPr>
          <w:p w14:paraId="283654BD" w14:textId="77777777" w:rsidR="003109F0" w:rsidRDefault="007F7C4C">
            <w:pPr>
              <w:spacing w:after="0" w:line="259" w:lineRule="auto"/>
              <w:ind w:left="0" w:firstLine="0"/>
              <w:jc w:val="left"/>
            </w:pPr>
            <w:r>
              <w:t xml:space="preserve">Delivery of the best protective equipment.   </w:t>
            </w:r>
          </w:p>
        </w:tc>
      </w:tr>
      <w:tr w:rsidR="003109F0" w14:paraId="7B007E08" w14:textId="77777777">
        <w:trPr>
          <w:trHeight w:val="1315"/>
        </w:trPr>
        <w:tc>
          <w:tcPr>
            <w:tcW w:w="1701" w:type="dxa"/>
            <w:tcBorders>
              <w:top w:val="single" w:sz="4" w:space="0" w:color="000000"/>
              <w:left w:val="single" w:sz="4" w:space="0" w:color="000000"/>
              <w:bottom w:val="single" w:sz="4" w:space="0" w:color="000000"/>
              <w:right w:val="single" w:sz="4" w:space="0" w:color="000000"/>
            </w:tcBorders>
          </w:tcPr>
          <w:p w14:paraId="6CAB59D0" w14:textId="77777777" w:rsidR="003109F0" w:rsidRDefault="007F7C4C">
            <w:pPr>
              <w:spacing w:after="0" w:line="259" w:lineRule="auto"/>
              <w:ind w:left="110" w:firstLine="0"/>
              <w:jc w:val="left"/>
            </w:pPr>
            <w:r>
              <w:t xml:space="preserve">Poor quality   </w:t>
            </w:r>
          </w:p>
        </w:tc>
        <w:tc>
          <w:tcPr>
            <w:tcW w:w="1785" w:type="dxa"/>
            <w:tcBorders>
              <w:top w:val="single" w:sz="4" w:space="0" w:color="000000"/>
              <w:left w:val="single" w:sz="4" w:space="0" w:color="000000"/>
              <w:bottom w:val="single" w:sz="4" w:space="0" w:color="000000"/>
              <w:right w:val="single" w:sz="4" w:space="0" w:color="000000"/>
            </w:tcBorders>
          </w:tcPr>
          <w:p w14:paraId="04A17096" w14:textId="77777777" w:rsidR="003109F0" w:rsidRDefault="007F7C4C">
            <w:pPr>
              <w:spacing w:after="0" w:line="259" w:lineRule="auto"/>
              <w:ind w:left="110" w:firstLine="0"/>
              <w:jc w:val="left"/>
            </w:pPr>
            <w:r>
              <w:t xml:space="preserve">Average risk with a moderate impact </w:t>
            </w:r>
          </w:p>
        </w:tc>
        <w:tc>
          <w:tcPr>
            <w:tcW w:w="526" w:type="dxa"/>
            <w:tcBorders>
              <w:top w:val="single" w:sz="4" w:space="0" w:color="000000"/>
              <w:left w:val="single" w:sz="4" w:space="0" w:color="000000"/>
              <w:bottom w:val="single" w:sz="4" w:space="0" w:color="000000"/>
              <w:right w:val="nil"/>
            </w:tcBorders>
          </w:tcPr>
          <w:p w14:paraId="4068CCE2" w14:textId="77777777" w:rsidR="003109F0" w:rsidRDefault="007F7C4C">
            <w:pPr>
              <w:spacing w:after="338" w:line="259" w:lineRule="auto"/>
              <w:ind w:left="165" w:firstLine="0"/>
              <w:jc w:val="left"/>
            </w:pPr>
            <w:r>
              <w:rPr>
                <w:rFonts w:ascii="Segoe UI Symbol" w:eastAsia="Segoe UI Symbol" w:hAnsi="Segoe UI Symbol" w:cs="Segoe UI Symbol"/>
              </w:rPr>
              <w:t>•</w:t>
            </w:r>
            <w:r>
              <w:t xml:space="preserve"> </w:t>
            </w:r>
          </w:p>
          <w:p w14:paraId="0F88E241"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single" w:sz="4" w:space="0" w:color="000000"/>
              <w:left w:val="nil"/>
              <w:bottom w:val="single" w:sz="4" w:space="0" w:color="000000"/>
              <w:right w:val="single" w:sz="4" w:space="0" w:color="000000"/>
            </w:tcBorders>
          </w:tcPr>
          <w:p w14:paraId="115C9D86" w14:textId="77777777" w:rsidR="003109F0" w:rsidRDefault="007F7C4C">
            <w:pPr>
              <w:spacing w:after="20" w:line="274" w:lineRule="auto"/>
              <w:ind w:left="0" w:firstLine="0"/>
              <w:jc w:val="left"/>
            </w:pPr>
            <w:r>
              <w:t xml:space="preserve"> Engagement in periodic quality-control inspections. </w:t>
            </w:r>
          </w:p>
          <w:p w14:paraId="2913E337" w14:textId="77777777" w:rsidR="003109F0" w:rsidRDefault="007F7C4C">
            <w:pPr>
              <w:spacing w:after="0" w:line="259" w:lineRule="auto"/>
              <w:ind w:left="0" w:firstLine="0"/>
              <w:jc w:val="left"/>
            </w:pPr>
            <w:r>
              <w:t xml:space="preserve">Investments in the best construction materials and design solutions.   </w:t>
            </w:r>
          </w:p>
        </w:tc>
      </w:tr>
      <w:tr w:rsidR="003109F0" w14:paraId="11BC8A14" w14:textId="77777777">
        <w:trPr>
          <w:trHeight w:val="1311"/>
        </w:trPr>
        <w:tc>
          <w:tcPr>
            <w:tcW w:w="1701" w:type="dxa"/>
            <w:tcBorders>
              <w:top w:val="single" w:sz="4" w:space="0" w:color="000000"/>
              <w:left w:val="single" w:sz="4" w:space="0" w:color="000000"/>
              <w:bottom w:val="single" w:sz="4" w:space="0" w:color="000000"/>
              <w:right w:val="single" w:sz="4" w:space="0" w:color="000000"/>
            </w:tcBorders>
          </w:tcPr>
          <w:p w14:paraId="5CEFFCEE" w14:textId="77777777" w:rsidR="003109F0" w:rsidRDefault="007F7C4C">
            <w:pPr>
              <w:spacing w:after="0" w:line="259" w:lineRule="auto"/>
              <w:ind w:left="110" w:firstLine="0"/>
              <w:jc w:val="left"/>
            </w:pPr>
            <w:r>
              <w:t xml:space="preserve">Conflicts with stakeholders   </w:t>
            </w:r>
          </w:p>
        </w:tc>
        <w:tc>
          <w:tcPr>
            <w:tcW w:w="1785" w:type="dxa"/>
            <w:tcBorders>
              <w:top w:val="single" w:sz="4" w:space="0" w:color="000000"/>
              <w:left w:val="single" w:sz="4" w:space="0" w:color="000000"/>
              <w:bottom w:val="single" w:sz="4" w:space="0" w:color="000000"/>
              <w:right w:val="single" w:sz="4" w:space="0" w:color="000000"/>
            </w:tcBorders>
          </w:tcPr>
          <w:p w14:paraId="7DC71265" w14:textId="77777777" w:rsidR="003109F0" w:rsidRDefault="007F7C4C">
            <w:pPr>
              <w:spacing w:after="0" w:line="259" w:lineRule="auto"/>
              <w:ind w:left="110" w:firstLine="0"/>
              <w:jc w:val="left"/>
            </w:pPr>
            <w:r>
              <w:t xml:space="preserve">Average risk with a moderate impact </w:t>
            </w:r>
          </w:p>
        </w:tc>
        <w:tc>
          <w:tcPr>
            <w:tcW w:w="526" w:type="dxa"/>
            <w:tcBorders>
              <w:top w:val="single" w:sz="4" w:space="0" w:color="000000"/>
              <w:left w:val="single" w:sz="4" w:space="0" w:color="000000"/>
              <w:bottom w:val="single" w:sz="4" w:space="0" w:color="000000"/>
              <w:right w:val="nil"/>
            </w:tcBorders>
          </w:tcPr>
          <w:p w14:paraId="5919A806" w14:textId="77777777" w:rsidR="003109F0" w:rsidRDefault="007F7C4C">
            <w:pPr>
              <w:spacing w:after="338" w:line="259" w:lineRule="auto"/>
              <w:ind w:left="165" w:firstLine="0"/>
              <w:jc w:val="left"/>
            </w:pPr>
            <w:r>
              <w:rPr>
                <w:rFonts w:ascii="Segoe UI Symbol" w:eastAsia="Segoe UI Symbol" w:hAnsi="Segoe UI Symbol" w:cs="Segoe UI Symbol"/>
              </w:rPr>
              <w:t>•</w:t>
            </w:r>
            <w:r>
              <w:t xml:space="preserve"> </w:t>
            </w:r>
          </w:p>
          <w:p w14:paraId="484FC76B" w14:textId="77777777" w:rsidR="003109F0" w:rsidRDefault="007F7C4C">
            <w:pPr>
              <w:spacing w:after="0" w:line="259" w:lineRule="auto"/>
              <w:ind w:left="165" w:firstLine="0"/>
              <w:jc w:val="left"/>
            </w:pPr>
            <w:r>
              <w:rPr>
                <w:rFonts w:ascii="Segoe UI Symbol" w:eastAsia="Segoe UI Symbol" w:hAnsi="Segoe UI Symbol" w:cs="Segoe UI Symbol"/>
              </w:rPr>
              <w:t>•</w:t>
            </w:r>
            <w:r>
              <w:t xml:space="preserve"> </w:t>
            </w:r>
          </w:p>
        </w:tc>
        <w:tc>
          <w:tcPr>
            <w:tcW w:w="5062" w:type="dxa"/>
            <w:tcBorders>
              <w:top w:val="single" w:sz="4" w:space="0" w:color="000000"/>
              <w:left w:val="nil"/>
              <w:bottom w:val="single" w:sz="4" w:space="0" w:color="000000"/>
              <w:right w:val="single" w:sz="4" w:space="0" w:color="000000"/>
            </w:tcBorders>
          </w:tcPr>
          <w:p w14:paraId="37A23A86" w14:textId="77777777" w:rsidR="003109F0" w:rsidRDefault="007F7C4C">
            <w:pPr>
              <w:spacing w:after="30" w:line="270" w:lineRule="auto"/>
              <w:ind w:left="0" w:firstLine="0"/>
              <w:jc w:val="left"/>
            </w:pPr>
            <w:r>
              <w:t xml:space="preserve">Making consensus-based decisions meeting the needs of key stakeholder groups. </w:t>
            </w:r>
          </w:p>
          <w:p w14:paraId="65ABFAAC" w14:textId="77777777" w:rsidR="003109F0" w:rsidRDefault="007F7C4C">
            <w:pPr>
              <w:spacing w:after="0" w:line="259" w:lineRule="auto"/>
              <w:ind w:left="0" w:firstLine="0"/>
              <w:jc w:val="left"/>
            </w:pPr>
            <w:r>
              <w:t xml:space="preserve">Organise periodic meetings and effective communication with stakeholders.  </w:t>
            </w:r>
          </w:p>
        </w:tc>
      </w:tr>
    </w:tbl>
    <w:p w14:paraId="0909E2D5" w14:textId="77777777" w:rsidR="003109F0" w:rsidRDefault="007F7C4C">
      <w:pPr>
        <w:ind w:left="-5" w:right="57"/>
      </w:pPr>
      <w:r>
        <w:t xml:space="preserve">Monitoring and evaluating the execution of the project is of essential significance to appropriately adapt the identified risk management procedures. </w:t>
      </w:r>
    </w:p>
    <w:p w14:paraId="5B4FB661" w14:textId="77777777" w:rsidR="003109F0" w:rsidRDefault="007F7C4C">
      <w:pPr>
        <w:pStyle w:val="Heading2"/>
        <w:ind w:left="-5"/>
      </w:pPr>
      <w:bookmarkStart w:id="6" w:name="_Toc13109"/>
      <w:r>
        <w:t xml:space="preserve">Quality </w:t>
      </w:r>
      <w:bookmarkEnd w:id="6"/>
    </w:p>
    <w:p w14:paraId="1C149F80" w14:textId="77777777" w:rsidR="003109F0" w:rsidRDefault="007F7C4C">
      <w:pPr>
        <w:ind w:left="-5" w:right="57"/>
      </w:pPr>
      <w:r>
        <w:t xml:space="preserve">The high quality of the project is suggested by the scope of the project and its budget. Considerable resources are available to develop a large office building with many functionalities, extravagant design and high-quality construction materials (PG, 2023). </w:t>
      </w:r>
    </w:p>
    <w:p w14:paraId="5E37B96E" w14:textId="77777777" w:rsidR="003109F0" w:rsidRDefault="007F7C4C">
      <w:pPr>
        <w:ind w:left="-5" w:right="57"/>
      </w:pPr>
      <w:r>
        <w:t xml:space="preserve">The main materials used in the project are steel, glass and timber (PG, 2023). The quality of the project is manifested by the fact that it is designed to have the largest façade made of timber and glass in the world – 23,300 square meters (PG, 2023). This design solution is unprecedented.  </w:t>
      </w:r>
    </w:p>
    <w:p w14:paraId="1AD19930" w14:textId="77777777" w:rsidR="003109F0" w:rsidRDefault="007F7C4C">
      <w:pPr>
        <w:spacing w:after="194"/>
        <w:ind w:left="-5" w:right="57"/>
      </w:pPr>
      <w:r>
        <w:t xml:space="preserve">It is also important to note that the roof plane spans roughly 300m in length and varies in breadth from 20m to 60m from the south to the north. It encompasses Levels 7 to 11, with additional accessible landscaping located on Level 11. The presence of roof terraces at these elevations provides significant amenity space for office workers, as </w:t>
      </w:r>
      <w:r>
        <w:lastRenderedPageBreak/>
        <w:t xml:space="preserve">well as expansive vistas of the urban landscape (WA, 2017). Moreover, the roof is intended to host many plants; thereby contributing the sustainable development and minimising the negative impact on the environment, as shown below (WA, 2017). Thus, the project is quite innovative and allows for an effective vertical development by extending the ability of employees to reach a natural and recreational setting of plants.  </w:t>
      </w:r>
    </w:p>
    <w:p w14:paraId="75EE9350" w14:textId="77777777" w:rsidR="003109F0" w:rsidRDefault="007F7C4C">
      <w:pPr>
        <w:pStyle w:val="Heading3"/>
        <w:spacing w:after="265"/>
        <w:ind w:left="-5"/>
      </w:pPr>
      <w:r>
        <w:t xml:space="preserve">Figure 4 – An overview of the planned roof of the office building </w:t>
      </w:r>
    </w:p>
    <w:p w14:paraId="5C964BD6" w14:textId="77777777" w:rsidR="003109F0" w:rsidRDefault="007F7C4C">
      <w:pPr>
        <w:spacing w:after="263" w:line="259" w:lineRule="auto"/>
        <w:ind w:left="0" w:firstLine="0"/>
        <w:jc w:val="right"/>
      </w:pPr>
      <w:r>
        <w:rPr>
          <w:noProof/>
        </w:rPr>
        <w:drawing>
          <wp:inline distT="0" distB="0" distL="0" distR="0" wp14:anchorId="57351511" wp14:editId="2A761A59">
            <wp:extent cx="5760720" cy="2710180"/>
            <wp:effectExtent l="0" t="0" r="0" b="0"/>
            <wp:docPr id="869" name="Picture 869"/>
            <wp:cNvGraphicFramePr/>
            <a:graphic xmlns:a="http://schemas.openxmlformats.org/drawingml/2006/main">
              <a:graphicData uri="http://schemas.openxmlformats.org/drawingml/2006/picture">
                <pic:pic xmlns:pic="http://schemas.openxmlformats.org/drawingml/2006/picture">
                  <pic:nvPicPr>
                    <pic:cNvPr id="869" name="Picture 869"/>
                    <pic:cNvPicPr/>
                  </pic:nvPicPr>
                  <pic:blipFill>
                    <a:blip r:embed="rId9"/>
                    <a:stretch>
                      <a:fillRect/>
                    </a:stretch>
                  </pic:blipFill>
                  <pic:spPr>
                    <a:xfrm>
                      <a:off x="0" y="0"/>
                      <a:ext cx="5760720" cy="2710180"/>
                    </a:xfrm>
                    <a:prstGeom prst="rect">
                      <a:avLst/>
                    </a:prstGeom>
                  </pic:spPr>
                </pic:pic>
              </a:graphicData>
            </a:graphic>
          </wp:inline>
        </w:drawing>
      </w:r>
      <w:r>
        <w:t xml:space="preserve"> </w:t>
      </w:r>
    </w:p>
    <w:p w14:paraId="0CE8409D" w14:textId="77777777" w:rsidR="003109F0" w:rsidRDefault="007F7C4C">
      <w:pPr>
        <w:spacing w:after="277" w:line="259" w:lineRule="auto"/>
        <w:ind w:left="-5" w:right="16"/>
        <w:jc w:val="left"/>
      </w:pPr>
      <w:r>
        <w:rPr>
          <w:i/>
        </w:rPr>
        <w:t xml:space="preserve">Source: WA (2017) </w:t>
      </w:r>
    </w:p>
    <w:p w14:paraId="450381C7" w14:textId="77777777" w:rsidR="003109F0" w:rsidRDefault="007F7C4C">
      <w:pPr>
        <w:ind w:left="-5" w:right="57"/>
      </w:pPr>
      <w:r>
        <w:t xml:space="preserve">Another crucial factor that indicates the project's excellence and high-quality stems from the wide array of amenities that are accessible to the users of the new building. </w:t>
      </w:r>
    </w:p>
    <w:p w14:paraId="329698B8" w14:textId="77777777" w:rsidR="003109F0" w:rsidRDefault="007F7C4C">
      <w:pPr>
        <w:spacing w:after="238"/>
        <w:ind w:left="-5" w:right="57"/>
      </w:pPr>
      <w:r>
        <w:t xml:space="preserve">In further detail, the premises encompass several amenities that cater to sports activities, such as football fields, a swimming pool and others. Additionally, there are supplementary conveniences available, such as conference rooms, cafes, a shopping centre, a 300-meter-long garden, a 210-seat theatre, and many others (Vincent, 2017; PG, 2023). In addition, the building is designed with the purpose of facilitating the connection between Googlers. There are open spaces, functional areas, an effective connection between stores and an extensive level of comfort supporting the work process and recreation – key manifestations of the project’s quality (Vincent, 2017; WA, 2017; PG, 2023).  </w:t>
      </w:r>
    </w:p>
    <w:p w14:paraId="566D941F" w14:textId="77777777" w:rsidR="003109F0" w:rsidRDefault="007F7C4C">
      <w:pPr>
        <w:pStyle w:val="Heading1"/>
        <w:ind w:left="-5"/>
      </w:pPr>
      <w:bookmarkStart w:id="7" w:name="_Toc13110"/>
      <w:r>
        <w:lastRenderedPageBreak/>
        <w:t xml:space="preserve">Conclusion  </w:t>
      </w:r>
      <w:bookmarkEnd w:id="7"/>
    </w:p>
    <w:p w14:paraId="44D85BD4" w14:textId="77777777" w:rsidR="003109F0" w:rsidRDefault="007F7C4C">
      <w:pPr>
        <w:ind w:left="-5" w:right="57"/>
      </w:pPr>
      <w:r>
        <w:t xml:space="preserve">In conclusion, the current project management report critically discussed important aspects of Google’s construction project in London by focusing on essential project management fields, such as time, budget, stakeholder management, risk management and quality. In general, the project appears to be well-managed but unfavourable external developments pose a threat to meeting the stated time and budget constraints. Active cooperation with stakeholders, effective risk management and flexibility to adjust the project management process accordingly are necessary. As a result, a set of recommendations is provided based on the specifics of Google’s project.  </w:t>
      </w:r>
    </w:p>
    <w:p w14:paraId="3B47A371" w14:textId="77777777" w:rsidR="003109F0" w:rsidRDefault="007F7C4C">
      <w:pPr>
        <w:ind w:left="-5" w:right="57"/>
      </w:pPr>
      <w:r>
        <w:t xml:space="preserve">There are three key recommendations based on research findings. Given the large budget of the project and the recent high inflation, project managers are advised to reassess the costs and reduce some unnecessary expenses if necessary. As mentioned, Google may also apply its considerable market power, which refers to a monopsony power, to negotiate lower resource prices. These ideas are relevant to partly reduce the negative effects of the continuing inflation.  </w:t>
      </w:r>
    </w:p>
    <w:p w14:paraId="4655EE35" w14:textId="77777777" w:rsidR="003109F0" w:rsidRDefault="007F7C4C">
      <w:pPr>
        <w:ind w:left="-5" w:right="57"/>
      </w:pPr>
      <w:r>
        <w:t xml:space="preserve">In the case of Google’s project, project managers must also consider the negative aspects of the external uncertainty of the environment. Resilience must be improved together with flexibility to respond to external changes. Therefore, the practice of completely avoiding or decomposing huge undertakings into multiple smaller steps can be regarded as a viable approach to mitigate risks and enhance performance. The project is close to its completion data and changes may deliver insignificant improvements, but the approach remains quite relevant for other project instances in the future.  </w:t>
      </w:r>
    </w:p>
    <w:p w14:paraId="69A03E05" w14:textId="77777777" w:rsidR="003109F0" w:rsidRDefault="007F7C4C">
      <w:pPr>
        <w:ind w:left="-5" w:right="57"/>
      </w:pPr>
      <w:r>
        <w:t xml:space="preserve">Another key recommendation stems from the need to ensure the commitment and support of stakeholders. In this light, Google must be more pro-active and inclusive. The current analysis of the available secondary information indicates that many of the details regarding the project are not publicly announced. Thus, community members, media and NGOs – legitimate stakeholders of the project – are not included. This may create tensions at a later stage of the project since the above-mentioned stakeholders are affected by the project completion.  </w:t>
      </w:r>
    </w:p>
    <w:p w14:paraId="43782CB1" w14:textId="77777777" w:rsidR="003109F0" w:rsidRDefault="007F7C4C">
      <w:pPr>
        <w:spacing w:after="267" w:line="259" w:lineRule="auto"/>
        <w:ind w:left="0" w:firstLine="0"/>
        <w:jc w:val="left"/>
      </w:pPr>
      <w:r>
        <w:rPr>
          <w:sz w:val="22"/>
        </w:rPr>
        <w:t xml:space="preserve"> </w:t>
      </w:r>
    </w:p>
    <w:p w14:paraId="74576B33" w14:textId="77777777" w:rsidR="003109F0" w:rsidRDefault="007F7C4C">
      <w:pPr>
        <w:spacing w:after="267" w:line="259" w:lineRule="auto"/>
        <w:ind w:left="0" w:firstLine="0"/>
        <w:jc w:val="left"/>
      </w:pPr>
      <w:r>
        <w:rPr>
          <w:sz w:val="22"/>
        </w:rPr>
        <w:lastRenderedPageBreak/>
        <w:t xml:space="preserve"> </w:t>
      </w:r>
    </w:p>
    <w:p w14:paraId="58B868C1" w14:textId="77777777" w:rsidR="003109F0" w:rsidRDefault="007F7C4C">
      <w:pPr>
        <w:spacing w:after="267" w:line="259" w:lineRule="auto"/>
        <w:ind w:left="0" w:firstLine="0"/>
        <w:jc w:val="left"/>
      </w:pPr>
      <w:r>
        <w:rPr>
          <w:sz w:val="22"/>
        </w:rPr>
        <w:t xml:space="preserve"> </w:t>
      </w:r>
    </w:p>
    <w:p w14:paraId="35979D3D" w14:textId="77777777" w:rsidR="003109F0" w:rsidRDefault="007F7C4C">
      <w:pPr>
        <w:spacing w:after="267" w:line="259" w:lineRule="auto"/>
        <w:ind w:left="0" w:firstLine="0"/>
        <w:jc w:val="left"/>
      </w:pPr>
      <w:r>
        <w:rPr>
          <w:sz w:val="22"/>
        </w:rPr>
        <w:t xml:space="preserve"> </w:t>
      </w:r>
    </w:p>
    <w:p w14:paraId="147800EF" w14:textId="77777777" w:rsidR="003109F0" w:rsidRDefault="007F7C4C">
      <w:pPr>
        <w:spacing w:after="262" w:line="259" w:lineRule="auto"/>
        <w:ind w:left="0" w:firstLine="0"/>
        <w:jc w:val="left"/>
      </w:pPr>
      <w:r>
        <w:rPr>
          <w:sz w:val="22"/>
        </w:rPr>
        <w:t xml:space="preserve"> </w:t>
      </w:r>
    </w:p>
    <w:p w14:paraId="5AC88725" w14:textId="77777777" w:rsidR="003109F0" w:rsidRDefault="007F7C4C">
      <w:pPr>
        <w:spacing w:after="267" w:line="259" w:lineRule="auto"/>
        <w:ind w:left="0" w:firstLine="0"/>
        <w:jc w:val="left"/>
      </w:pPr>
      <w:r>
        <w:rPr>
          <w:sz w:val="22"/>
        </w:rPr>
        <w:t xml:space="preserve"> </w:t>
      </w:r>
    </w:p>
    <w:p w14:paraId="59F58ABB" w14:textId="77777777" w:rsidR="003109F0" w:rsidRDefault="007F7C4C">
      <w:pPr>
        <w:spacing w:after="267" w:line="259" w:lineRule="auto"/>
        <w:ind w:left="0" w:firstLine="0"/>
        <w:jc w:val="left"/>
      </w:pPr>
      <w:r>
        <w:rPr>
          <w:sz w:val="22"/>
        </w:rPr>
        <w:t xml:space="preserve"> </w:t>
      </w:r>
    </w:p>
    <w:p w14:paraId="3BD7FE2D" w14:textId="77777777" w:rsidR="003109F0" w:rsidRDefault="007F7C4C">
      <w:pPr>
        <w:spacing w:after="267" w:line="259" w:lineRule="auto"/>
        <w:ind w:left="0" w:firstLine="0"/>
        <w:jc w:val="left"/>
      </w:pPr>
      <w:r>
        <w:rPr>
          <w:sz w:val="22"/>
        </w:rPr>
        <w:t xml:space="preserve"> </w:t>
      </w:r>
    </w:p>
    <w:p w14:paraId="683EE0CF" w14:textId="77777777" w:rsidR="003109F0" w:rsidRDefault="007F7C4C">
      <w:pPr>
        <w:spacing w:after="267" w:line="259" w:lineRule="auto"/>
        <w:ind w:left="0" w:firstLine="0"/>
        <w:jc w:val="left"/>
      </w:pPr>
      <w:r>
        <w:rPr>
          <w:sz w:val="22"/>
        </w:rPr>
        <w:t xml:space="preserve"> </w:t>
      </w:r>
    </w:p>
    <w:p w14:paraId="4F434495" w14:textId="77777777" w:rsidR="003109F0" w:rsidRDefault="007F7C4C">
      <w:pPr>
        <w:spacing w:after="267" w:line="259" w:lineRule="auto"/>
        <w:ind w:left="0" w:firstLine="0"/>
        <w:jc w:val="left"/>
      </w:pPr>
      <w:r>
        <w:rPr>
          <w:sz w:val="22"/>
        </w:rPr>
        <w:t xml:space="preserve"> </w:t>
      </w:r>
    </w:p>
    <w:p w14:paraId="62AAEABC" w14:textId="77777777" w:rsidR="003109F0" w:rsidRDefault="007F7C4C">
      <w:pPr>
        <w:spacing w:after="267" w:line="259" w:lineRule="auto"/>
        <w:ind w:left="0" w:firstLine="0"/>
        <w:jc w:val="left"/>
      </w:pPr>
      <w:r>
        <w:rPr>
          <w:sz w:val="22"/>
        </w:rPr>
        <w:t xml:space="preserve"> </w:t>
      </w:r>
    </w:p>
    <w:p w14:paraId="51FC09A2" w14:textId="77777777" w:rsidR="003109F0" w:rsidRDefault="007F7C4C">
      <w:pPr>
        <w:spacing w:after="267" w:line="259" w:lineRule="auto"/>
        <w:ind w:left="0" w:firstLine="0"/>
        <w:jc w:val="left"/>
      </w:pPr>
      <w:r>
        <w:rPr>
          <w:sz w:val="22"/>
        </w:rPr>
        <w:t xml:space="preserve"> </w:t>
      </w:r>
    </w:p>
    <w:p w14:paraId="4D0A75CD" w14:textId="77777777" w:rsidR="003109F0" w:rsidRDefault="007F7C4C">
      <w:pPr>
        <w:spacing w:after="267" w:line="259" w:lineRule="auto"/>
        <w:ind w:left="0" w:firstLine="0"/>
        <w:jc w:val="left"/>
      </w:pPr>
      <w:r>
        <w:rPr>
          <w:sz w:val="22"/>
        </w:rPr>
        <w:t xml:space="preserve"> </w:t>
      </w:r>
    </w:p>
    <w:p w14:paraId="25560D2B" w14:textId="77777777" w:rsidR="003109F0" w:rsidRDefault="007F7C4C">
      <w:pPr>
        <w:spacing w:after="262" w:line="259" w:lineRule="auto"/>
        <w:ind w:left="0" w:firstLine="0"/>
        <w:jc w:val="left"/>
      </w:pPr>
      <w:r>
        <w:rPr>
          <w:sz w:val="22"/>
        </w:rPr>
        <w:t xml:space="preserve"> </w:t>
      </w:r>
    </w:p>
    <w:p w14:paraId="71440056" w14:textId="77777777" w:rsidR="003109F0" w:rsidRDefault="007F7C4C">
      <w:pPr>
        <w:spacing w:after="267" w:line="259" w:lineRule="auto"/>
        <w:ind w:left="0" w:firstLine="0"/>
        <w:jc w:val="left"/>
      </w:pPr>
      <w:r>
        <w:rPr>
          <w:sz w:val="22"/>
        </w:rPr>
        <w:t xml:space="preserve"> </w:t>
      </w:r>
    </w:p>
    <w:p w14:paraId="58CDDBA7" w14:textId="77777777" w:rsidR="003109F0" w:rsidRDefault="007F7C4C">
      <w:pPr>
        <w:spacing w:after="267" w:line="259" w:lineRule="auto"/>
        <w:ind w:left="0" w:firstLine="0"/>
        <w:jc w:val="left"/>
      </w:pPr>
      <w:r>
        <w:rPr>
          <w:sz w:val="22"/>
        </w:rPr>
        <w:t xml:space="preserve"> </w:t>
      </w:r>
    </w:p>
    <w:p w14:paraId="6C706B9C" w14:textId="77777777" w:rsidR="003109F0" w:rsidRDefault="007F7C4C">
      <w:pPr>
        <w:spacing w:after="267" w:line="259" w:lineRule="auto"/>
        <w:ind w:left="0" w:firstLine="0"/>
        <w:jc w:val="left"/>
      </w:pPr>
      <w:r>
        <w:rPr>
          <w:sz w:val="22"/>
        </w:rPr>
        <w:t xml:space="preserve"> </w:t>
      </w:r>
    </w:p>
    <w:p w14:paraId="2FDD26A0" w14:textId="77777777" w:rsidR="003109F0" w:rsidRDefault="007F7C4C">
      <w:pPr>
        <w:spacing w:after="267" w:line="259" w:lineRule="auto"/>
        <w:ind w:left="0" w:firstLine="0"/>
        <w:jc w:val="left"/>
      </w:pPr>
      <w:r>
        <w:rPr>
          <w:sz w:val="22"/>
        </w:rPr>
        <w:t xml:space="preserve"> </w:t>
      </w:r>
    </w:p>
    <w:p w14:paraId="521F91C7" w14:textId="77777777" w:rsidR="003109F0" w:rsidRDefault="007F7C4C">
      <w:pPr>
        <w:spacing w:after="0" w:line="259" w:lineRule="auto"/>
        <w:ind w:left="0" w:firstLine="0"/>
        <w:jc w:val="left"/>
      </w:pPr>
      <w:r>
        <w:rPr>
          <w:sz w:val="22"/>
        </w:rPr>
        <w:t xml:space="preserve"> </w:t>
      </w:r>
    </w:p>
    <w:p w14:paraId="20286E57" w14:textId="77777777" w:rsidR="003109F0" w:rsidRDefault="007F7C4C">
      <w:pPr>
        <w:pStyle w:val="Heading1"/>
        <w:ind w:left="-5"/>
      </w:pPr>
      <w:bookmarkStart w:id="8" w:name="_Toc13111"/>
      <w:r>
        <w:t xml:space="preserve">References  </w:t>
      </w:r>
      <w:bookmarkEnd w:id="8"/>
    </w:p>
    <w:p w14:paraId="4A1DBA6D" w14:textId="77777777" w:rsidR="003109F0" w:rsidRDefault="007F7C4C">
      <w:pPr>
        <w:spacing w:after="0"/>
        <w:ind w:left="-5" w:right="57"/>
      </w:pPr>
      <w:proofErr w:type="spellStart"/>
      <w:r>
        <w:t>Changali</w:t>
      </w:r>
      <w:proofErr w:type="spellEnd"/>
      <w:r>
        <w:t xml:space="preserve">, S., Mohammad, A. and van </w:t>
      </w:r>
      <w:proofErr w:type="spellStart"/>
      <w:r>
        <w:t>Nieuwland</w:t>
      </w:r>
      <w:proofErr w:type="spellEnd"/>
      <w:r>
        <w:t xml:space="preserve">, M. (2015) </w:t>
      </w:r>
      <w:r>
        <w:rPr>
          <w:i/>
        </w:rPr>
        <w:t>The construction productivity imperative</w:t>
      </w:r>
      <w:r>
        <w:t xml:space="preserve">, [online] Available: </w:t>
      </w:r>
    </w:p>
    <w:p w14:paraId="7185B1A0" w14:textId="77777777" w:rsidR="003109F0" w:rsidRDefault="00DA2D7A">
      <w:pPr>
        <w:spacing w:after="135" w:line="383" w:lineRule="auto"/>
        <w:ind w:left="-5" w:right="6"/>
        <w:jc w:val="left"/>
      </w:pPr>
      <w:hyperlink r:id="rId10">
        <w:r w:rsidR="007F7C4C">
          <w:rPr>
            <w:color w:val="0563C1"/>
            <w:u w:val="single" w:color="0563C1"/>
          </w:rPr>
          <w:t>https://www.mckinsey.com/capabilities/operations/our</w:t>
        </w:r>
      </w:hyperlink>
      <w:hyperlink r:id="rId11">
        <w:r w:rsidR="007F7C4C">
          <w:rPr>
            <w:color w:val="0563C1"/>
            <w:u w:val="single" w:color="0563C1"/>
          </w:rPr>
          <w:t>-</w:t>
        </w:r>
      </w:hyperlink>
      <w:hyperlink r:id="rId12">
        <w:r w:rsidR="007F7C4C">
          <w:rPr>
            <w:color w:val="0563C1"/>
            <w:u w:val="single" w:color="0563C1"/>
          </w:rPr>
          <w:t>insights/the</w:t>
        </w:r>
      </w:hyperlink>
      <w:hyperlink r:id="rId13">
        <w:r w:rsidR="007F7C4C">
          <w:rPr>
            <w:color w:val="0563C1"/>
            <w:u w:val="single" w:color="0563C1"/>
          </w:rPr>
          <w:t>-</w:t>
        </w:r>
      </w:hyperlink>
      <w:hyperlink r:id="rId14">
        <w:r w:rsidR="007F7C4C">
          <w:rPr>
            <w:color w:val="0563C1"/>
            <w:u w:val="single" w:color="0563C1"/>
          </w:rPr>
          <w:t>construction</w:t>
        </w:r>
      </w:hyperlink>
      <w:hyperlink r:id="rId15"/>
      <w:hyperlink r:id="rId16">
        <w:r w:rsidR="007F7C4C">
          <w:rPr>
            <w:color w:val="0563C1"/>
            <w:u w:val="single" w:color="0563C1"/>
          </w:rPr>
          <w:t>productivity</w:t>
        </w:r>
      </w:hyperlink>
      <w:hyperlink r:id="rId17">
        <w:r w:rsidR="007F7C4C">
          <w:rPr>
            <w:color w:val="0563C1"/>
            <w:u w:val="single" w:color="0563C1"/>
          </w:rPr>
          <w:t>-</w:t>
        </w:r>
      </w:hyperlink>
      <w:hyperlink r:id="rId18">
        <w:r w:rsidR="007F7C4C">
          <w:rPr>
            <w:color w:val="0563C1"/>
            <w:u w:val="single" w:color="0563C1"/>
          </w:rPr>
          <w:t>imperative</w:t>
        </w:r>
      </w:hyperlink>
      <w:hyperlink r:id="rId19">
        <w:r w:rsidR="007F7C4C">
          <w:t xml:space="preserve"> </w:t>
        </w:r>
      </w:hyperlink>
      <w:r w:rsidR="007F7C4C">
        <w:t xml:space="preserve">[Accessed: 20 November 2023] </w:t>
      </w:r>
    </w:p>
    <w:p w14:paraId="30FC32A6" w14:textId="77777777" w:rsidR="003109F0" w:rsidRDefault="007F7C4C">
      <w:pPr>
        <w:ind w:left="-5" w:right="57"/>
      </w:pPr>
      <w:r>
        <w:t xml:space="preserve">Flyvbjerg, B., Holm, M. and Buhl, S. (2002) Under estimating cost in public work project, </w:t>
      </w:r>
      <w:r>
        <w:rPr>
          <w:i/>
        </w:rPr>
        <w:t>Journal of the American Planning Association</w:t>
      </w:r>
      <w:r>
        <w:t xml:space="preserve">, Vol 30, pp. 31- 44. </w:t>
      </w:r>
    </w:p>
    <w:p w14:paraId="562FD6F5" w14:textId="77777777" w:rsidR="003109F0" w:rsidRDefault="007F7C4C">
      <w:pPr>
        <w:spacing w:after="246"/>
        <w:ind w:left="-5" w:right="57"/>
      </w:pPr>
      <w:r>
        <w:lastRenderedPageBreak/>
        <w:t xml:space="preserve">Johnson, G., Whittington, R. Scholes, K. Duncan, N. and Regner, P. (2017) </w:t>
      </w:r>
      <w:r>
        <w:rPr>
          <w:i/>
        </w:rPr>
        <w:t>Exploring strategy</w:t>
      </w:r>
      <w:r>
        <w:t>. 11</w:t>
      </w:r>
      <w:r>
        <w:rPr>
          <w:vertAlign w:val="superscript"/>
        </w:rPr>
        <w:t>th</w:t>
      </w:r>
      <w:r>
        <w:t xml:space="preserve"> edition, London: Pearson  </w:t>
      </w:r>
    </w:p>
    <w:p w14:paraId="045647E1" w14:textId="77777777" w:rsidR="003109F0" w:rsidRDefault="007F7C4C">
      <w:pPr>
        <w:spacing w:after="3" w:line="359" w:lineRule="auto"/>
        <w:ind w:left="-5" w:right="16"/>
        <w:jc w:val="left"/>
      </w:pPr>
      <w:r>
        <w:t xml:space="preserve">Office Reality (2022) </w:t>
      </w:r>
      <w:r>
        <w:rPr>
          <w:i/>
        </w:rPr>
        <w:t xml:space="preserve">Googles new HQ costs 1 billion pounds but is it enough to tempt people back </w:t>
      </w:r>
      <w:proofErr w:type="gramStart"/>
      <w:r>
        <w:rPr>
          <w:i/>
        </w:rPr>
        <w:t>in to</w:t>
      </w:r>
      <w:proofErr w:type="gramEnd"/>
      <w:r>
        <w:rPr>
          <w:i/>
        </w:rPr>
        <w:t xml:space="preserve"> the office?</w:t>
      </w:r>
      <w:r>
        <w:t xml:space="preserve"> [online] Available: </w:t>
      </w:r>
    </w:p>
    <w:p w14:paraId="7D10322A" w14:textId="77777777" w:rsidR="003109F0" w:rsidRDefault="00DA2D7A">
      <w:pPr>
        <w:spacing w:after="0" w:line="383" w:lineRule="auto"/>
        <w:ind w:left="-5" w:right="6"/>
        <w:jc w:val="left"/>
      </w:pPr>
      <w:hyperlink r:id="rId20" w:anchor=":~:text=%C2%AB%20Design-,Googles%20new%20HQ%20costs%201%20billion%20pounds%20but%20is%20it,back%20in%20to%20the%20office%3F&amp;text=If%20you%20have%20been%20anywhere,gauntlet%20alongside%20the%20railway%20lines">
        <w:r w:rsidR="007F7C4C">
          <w:rPr>
            <w:color w:val="0563C1"/>
            <w:u w:val="single" w:color="0563C1"/>
          </w:rPr>
          <w:t>https://www.officereality.co.uk/blog/googles</w:t>
        </w:r>
      </w:hyperlink>
      <w:hyperlink r:id="rId21"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22" w:anchor=":~:text=%C2%AB%20Design-,Googles%20new%20HQ%20costs%201%20billion%20pounds%20but%20is%20it,back%20in%20to%20the%20office%3F&amp;text=If%20you%20have%20been%20anywhere,gauntlet%20alongside%20the%20railway%20lines">
        <w:r w:rsidR="007F7C4C">
          <w:rPr>
            <w:color w:val="0563C1"/>
            <w:u w:val="single" w:color="0563C1"/>
          </w:rPr>
          <w:t>new</w:t>
        </w:r>
      </w:hyperlink>
      <w:hyperlink r:id="rId23"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24" w:anchor=":~:text=%C2%AB%20Design-,Googles%20new%20HQ%20costs%201%20billion%20pounds%20but%20is%20it,back%20in%20to%20the%20office%3F&amp;text=If%20you%20have%20been%20anywhere,gauntlet%20alongside%20the%20railway%20lines">
        <w:r w:rsidR="007F7C4C">
          <w:rPr>
            <w:color w:val="0563C1"/>
            <w:u w:val="single" w:color="0563C1"/>
          </w:rPr>
          <w:t>landscaper</w:t>
        </w:r>
      </w:hyperlink>
      <w:hyperlink r:id="rId25"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26" w:anchor=":~:text=%C2%AB%20Design-,Googles%20new%20HQ%20costs%201%20billion%20pounds%20but%20is%20it,back%20in%20to%20the%20office%3F&amp;text=If%20you%20have%20been%20anywhere,gauntlet%20alongside%20the%20railway%20lines">
        <w:r w:rsidR="007F7C4C">
          <w:rPr>
            <w:color w:val="0563C1"/>
            <w:u w:val="single" w:color="0563C1"/>
          </w:rPr>
          <w:t>hq</w:t>
        </w:r>
      </w:hyperlink>
      <w:hyperlink r:id="rId27"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28" w:anchor=":~:text=%C2%AB%20Design-,Googles%20new%20HQ%20costs%201%20billion%20pounds%20but%20is%20it,back%20in%20to%20the%20office%3F&amp;text=If%20you%20have%20been%20anywhere,gauntlet%20alongside%20the%20railway%20lines">
        <w:r w:rsidR="007F7C4C">
          <w:rPr>
            <w:color w:val="0563C1"/>
            <w:u w:val="single" w:color="0563C1"/>
          </w:rPr>
          <w:t>at</w:t>
        </w:r>
      </w:hyperlink>
      <w:hyperlink r:id="rId29"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30" w:anchor=":~:text=%C2%AB%20Design-,Googles%20new%20HQ%20costs%201%20billion%20pounds%20but%20is%20it,back%20in%20to%20the%20office%3F&amp;text=If%20you%20have%20been%20anywhere,gauntlet%20alongside%20the%20railway%20lines">
        <w:r w:rsidR="007F7C4C">
          <w:rPr>
            <w:color w:val="0563C1"/>
            <w:u w:val="single" w:color="0563C1"/>
          </w:rPr>
          <w:t>kings</w:t>
        </w:r>
      </w:hyperlink>
      <w:hyperlink r:id="rId31"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32" w:anchor=":~:text=%C2%AB%20Design-,Googles%20new%20HQ%20costs%201%20billion%20pounds%20but%20is%20it,back%20in%20to%20the%20office%3F&amp;text=If%20you%20have%20been%20anywhere,gauntlet%20alongside%20the%20railway%20lines">
        <w:r w:rsidR="007F7C4C">
          <w:rPr>
            <w:color w:val="0563C1"/>
            <w:u w:val="single" w:color="0563C1"/>
          </w:rPr>
          <w:t>cross</w:t>
        </w:r>
      </w:hyperlink>
      <w:hyperlink r:id="rId33" w:anchor=":~:text=%C2%AB%20Design-,Googles%20new%20HQ%20costs%201%20billion%20pounds%20but%20is%20it,back%20in%20to%20the%20office%3F&amp;text=If%20you%20have%20been%20anywhere,gauntlet%20alongside%20the%20railway%20lines"/>
      <w:hyperlink r:id="rId34" w:anchor=":~:text=%C2%AB%20Design-,Googles%20new%20HQ%20costs%201%20billion%20pounds%20but%20is%20it,back%20in%20to%20the%20office%3F&amp;text=If%20you%20have%20been%20anywhere,gauntlet%20alongside%20the%20railway%20lines">
        <w:r w:rsidR="007F7C4C">
          <w:rPr>
            <w:color w:val="0563C1"/>
            <w:u w:val="single" w:color="0563C1"/>
          </w:rPr>
          <w:t>london</w:t>
        </w:r>
      </w:hyperlink>
      <w:hyperlink r:id="rId35"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36" w:anchor=":~:text=%C2%AB%20Design-,Googles%20new%20HQ%20costs%201%20billion%20pounds%20but%20is%20it,back%20in%20to%20the%20office%3F&amp;text=If%20you%20have%20been%20anywhere,gauntlet%20alongside%20the%20railway%20lines">
        <w:r w:rsidR="007F7C4C">
          <w:rPr>
            <w:color w:val="0563C1"/>
            <w:u w:val="single" w:color="0563C1"/>
          </w:rPr>
          <w:t>costs</w:t>
        </w:r>
      </w:hyperlink>
      <w:hyperlink r:id="rId37"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38" w:anchor=":~:text=%C2%AB%20Design-,Googles%20new%20HQ%20costs%201%20billion%20pounds%20but%20is%20it,back%20in%20to%20the%20office%3F&amp;text=If%20you%20have%20been%20anywhere,gauntlet%20alongside%20the%20railway%20lines">
        <w:r w:rsidR="007F7C4C">
          <w:rPr>
            <w:color w:val="0563C1"/>
            <w:u w:val="single" w:color="0563C1"/>
          </w:rPr>
          <w:t>1</w:t>
        </w:r>
      </w:hyperlink>
      <w:hyperlink r:id="rId39"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40" w:anchor=":~:text=%C2%AB%20Design-,Googles%20new%20HQ%20costs%201%20billion%20pounds%20but%20is%20it,back%20in%20to%20the%20office%3F&amp;text=If%20you%20have%20been%20anywhere,gauntlet%20alongside%20the%20railway%20lines">
        <w:r w:rsidR="007F7C4C">
          <w:rPr>
            <w:color w:val="0563C1"/>
            <w:u w:val="single" w:color="0563C1"/>
          </w:rPr>
          <w:t>billion</w:t>
        </w:r>
      </w:hyperlink>
      <w:hyperlink r:id="rId41"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42" w:anchor=":~:text=%C2%AB%20Design-,Googles%20new%20HQ%20costs%201%20billion%20pounds%20but%20is%20it,back%20in%20to%20the%20office%3F&amp;text=If%20you%20have%20been%20anywhere,gauntlet%20alongside%20the%20railway%20lines">
        <w:r w:rsidR="007F7C4C">
          <w:rPr>
            <w:color w:val="0563C1"/>
            <w:u w:val="single" w:color="0563C1"/>
          </w:rPr>
          <w:t>pounds</w:t>
        </w:r>
      </w:hyperlink>
      <w:hyperlink r:id="rId43"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44" w:anchor=":~:text=%C2%AB%20Design-,Googles%20new%20HQ%20costs%201%20billion%20pounds%20but%20is%20it,back%20in%20to%20the%20office%3F&amp;text=If%20you%20have%20been%20anywhere,gauntlet%20alongside%20the%20railway%20lines">
        <w:r w:rsidR="007F7C4C">
          <w:rPr>
            <w:color w:val="0563C1"/>
            <w:u w:val="single" w:color="0563C1"/>
          </w:rPr>
          <w:t>but</w:t>
        </w:r>
      </w:hyperlink>
      <w:hyperlink r:id="rId45"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46" w:anchor=":~:text=%C2%AB%20Design-,Googles%20new%20HQ%20costs%201%20billion%20pounds%20but%20is%20it,back%20in%20to%20the%20office%3F&amp;text=If%20you%20have%20been%20anywhere,gauntlet%20alongside%20the%20railway%20lines">
        <w:r w:rsidR="007F7C4C">
          <w:rPr>
            <w:color w:val="0563C1"/>
            <w:u w:val="single" w:color="0563C1"/>
          </w:rPr>
          <w:t>is</w:t>
        </w:r>
      </w:hyperlink>
      <w:hyperlink r:id="rId47"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48" w:anchor=":~:text=%C2%AB%20Design-,Googles%20new%20HQ%20costs%201%20billion%20pounds%20but%20is%20it,back%20in%20to%20the%20office%3F&amp;text=If%20you%20have%20been%20anywhere,gauntlet%20alongside%20the%20railway%20lines">
        <w:r w:rsidR="007F7C4C">
          <w:rPr>
            <w:color w:val="0563C1"/>
            <w:u w:val="single" w:color="0563C1"/>
          </w:rPr>
          <w:t>it</w:t>
        </w:r>
      </w:hyperlink>
      <w:hyperlink r:id="rId49"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50" w:anchor=":~:text=%C2%AB%20Design-,Googles%20new%20HQ%20costs%201%20billion%20pounds%20but%20is%20it,back%20in%20to%20the%20office%3F&amp;text=If%20you%20have%20been%20anywhere,gauntlet%20alongside%20the%20railway%20lines">
        <w:r w:rsidR="007F7C4C">
          <w:rPr>
            <w:color w:val="0563C1"/>
            <w:u w:val="single" w:color="0563C1"/>
          </w:rPr>
          <w:t>enough</w:t>
        </w:r>
      </w:hyperlink>
      <w:hyperlink r:id="rId51"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52" w:anchor=":~:text=%C2%AB%20Design-,Googles%20new%20HQ%20costs%201%20billion%20pounds%20but%20is%20it,back%20in%20to%20the%20office%3F&amp;text=If%20you%20have%20been%20anywhere,gauntlet%20alongside%20the%20railway%20lines">
        <w:r w:rsidR="007F7C4C">
          <w:rPr>
            <w:color w:val="0563C1"/>
            <w:u w:val="single" w:color="0563C1"/>
          </w:rPr>
          <w:t>to</w:t>
        </w:r>
      </w:hyperlink>
      <w:hyperlink r:id="rId53"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54" w:anchor=":~:text=%C2%AB%20Design-,Googles%20new%20HQ%20costs%201%20billion%20pounds%20but%20is%20it,back%20in%20to%20the%20office%3F&amp;text=If%20you%20have%20been%20anywhere,gauntlet%20alongside%20the%20railway%20lines">
        <w:r w:rsidR="007F7C4C">
          <w:rPr>
            <w:color w:val="0563C1"/>
            <w:u w:val="single" w:color="0563C1"/>
          </w:rPr>
          <w:t>tempt</w:t>
        </w:r>
      </w:hyperlink>
      <w:hyperlink r:id="rId55"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56" w:anchor=":~:text=%C2%AB%20Design-,Googles%20new%20HQ%20costs%201%20billion%20pounds%20but%20is%20it,back%20in%20to%20the%20office%3F&amp;text=If%20you%20have%20been%20anywhere,gauntlet%20alongside%20the%20railway%20lines">
        <w:r w:rsidR="007F7C4C">
          <w:rPr>
            <w:color w:val="0563C1"/>
            <w:u w:val="single" w:color="0563C1"/>
          </w:rPr>
          <w:t>people</w:t>
        </w:r>
      </w:hyperlink>
      <w:hyperlink r:id="rId57"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58" w:anchor=":~:text=%C2%AB%20Design-,Googles%20new%20HQ%20costs%201%20billion%20pounds%20but%20is%20it,back%20in%20to%20the%20office%3F&amp;text=If%20you%20have%20been%20anywhere,gauntlet%20alongside%20the%20railway%20lines">
        <w:r w:rsidR="007F7C4C">
          <w:rPr>
            <w:color w:val="0563C1"/>
            <w:u w:val="single" w:color="0563C1"/>
          </w:rPr>
          <w:t>back</w:t>
        </w:r>
      </w:hyperlink>
      <w:hyperlink r:id="rId59"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60" w:anchor=":~:text=%C2%AB%20Design-,Googles%20new%20HQ%20costs%201%20billion%20pounds%20but%20is%20it,back%20in%20to%20the%20office%3F&amp;text=If%20you%20have%20been%20anywhere,gauntlet%20alongside%20the%20railway%20lines">
        <w:r w:rsidR="007F7C4C">
          <w:rPr>
            <w:color w:val="0563C1"/>
            <w:u w:val="single" w:color="0563C1"/>
          </w:rPr>
          <w:t>in</w:t>
        </w:r>
      </w:hyperlink>
      <w:hyperlink r:id="rId61"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62" w:anchor=":~:text=%C2%AB%20Design-,Googles%20new%20HQ%20costs%201%20billion%20pounds%20but%20is%20it,back%20in%20to%20the%20office%3F&amp;text=If%20you%20have%20been%20anywhere,gauntlet%20alongside%20the%20railway%20lines">
        <w:r w:rsidR="007F7C4C">
          <w:rPr>
            <w:color w:val="0563C1"/>
            <w:u w:val="single" w:color="0563C1"/>
          </w:rPr>
          <w:t>to</w:t>
        </w:r>
      </w:hyperlink>
      <w:hyperlink r:id="rId63" w:anchor=":~:text=%C2%AB%20Design-,Googles%20new%20HQ%20costs%201%20billion%20pounds%20but%20is%20it,back%20in%20to%20the%20office%3F&amp;text=If%20you%20have%20been%20anywhere,gauntlet%20alongside%20the%20railway%20lines">
        <w:r w:rsidR="007F7C4C">
          <w:rPr>
            <w:color w:val="0563C1"/>
            <w:u w:val="single" w:color="0563C1"/>
          </w:rPr>
          <w:t>-</w:t>
        </w:r>
      </w:hyperlink>
      <w:hyperlink r:id="rId64" w:anchor=":~:text=%C2%AB%20Design-,Googles%20new%20HQ%20costs%201%20billion%20pounds%20but%20is%20it,back%20in%20to%20the%20office%3F&amp;text=If%20you%20have%20been%20anywhere,gauntlet%20alongside%20the%20railway%20lines">
        <w:r w:rsidR="007F7C4C">
          <w:rPr>
            <w:color w:val="0563C1"/>
            <w:u w:val="single" w:color="0563C1"/>
          </w:rPr>
          <w:t>the</w:t>
        </w:r>
      </w:hyperlink>
      <w:hyperlink r:id="rId65" w:anchor=":~:text=%C2%AB%20Design-,Googles%20new%20HQ%20costs%201%20billion%20pounds%20but%20is%20it,back%20in%20to%20the%20office%3F&amp;text=If%20you%20have%20been%20anywhere,gauntlet%20alongside%20the%20railway%20lines"/>
      <w:hyperlink r:id="rId66" w:anchor=":~:text=%C2%AB%20Design-,Googles%20new%20HQ%20costs%201%20billion%20pounds%20but%20is%20it,back%20in%20to%20the%20office%3F&amp;text=If%20you%20have%20been%20anywhere,gauntlet%20alongside%20the%20railway%20lines">
        <w:r w:rsidR="007F7C4C">
          <w:rPr>
            <w:color w:val="0563C1"/>
            <w:u w:val="single" w:color="0563C1"/>
          </w:rPr>
          <w:t>office#:~:text=%C2%AB%20Design</w:t>
        </w:r>
      </w:hyperlink>
      <w:hyperlink r:id="rId67" w:anchor=":~:text=%C2%AB%20Design-,Googles%20new%20HQ%20costs%201%20billion%20pounds%20but%20is%20it,back%20in%20to%20the%20office%3F&amp;text=If%20you%20have%20been%20anywhere,gauntlet%20alongside%20the%20railway%20lines">
        <w:r w:rsidR="007F7C4C">
          <w:rPr>
            <w:color w:val="0563C1"/>
            <w:u w:val="single" w:color="0563C1"/>
          </w:rPr>
          <w:t>-</w:t>
        </w:r>
      </w:hyperlink>
    </w:p>
    <w:p w14:paraId="716174A2" w14:textId="77777777" w:rsidR="003109F0" w:rsidRDefault="00DA2D7A">
      <w:pPr>
        <w:spacing w:after="135" w:line="383" w:lineRule="auto"/>
        <w:ind w:left="-5" w:right="6"/>
        <w:jc w:val="left"/>
      </w:pPr>
      <w:hyperlink r:id="rId68" w:anchor=":~:text=%C2%AB%20Design-,Googles%20new%20HQ%20costs%201%20billion%20pounds%20but%20is%20it,back%20in%20to%20the%20office%3F&amp;text=If%20you%20have%20been%20anywhere,gauntlet%20alongside%20the%20railway%20lines">
        <w:r w:rsidR="007F7C4C">
          <w:rPr>
            <w:color w:val="0563C1"/>
            <w:u w:val="single" w:color="0563C1"/>
          </w:rPr>
          <w:t xml:space="preserve">,Googles%20new%20HQ%20costs%201%20billion%20pounds%20but%20is%20it,b </w:t>
        </w:r>
      </w:hyperlink>
      <w:hyperlink r:id="rId69" w:anchor=":~:text=%C2%AB%20Design-,Googles%20new%20HQ%20costs%201%20billion%20pounds%20but%20is%20it,back%20in%20to%20the%20office%3F&amp;text=If%20you%20have%20been%20anywhere,gauntlet%20alongside%20the%20railway%20lines">
        <w:r w:rsidR="007F7C4C">
          <w:rPr>
            <w:color w:val="0563C1"/>
            <w:u w:val="single" w:color="0563C1"/>
          </w:rPr>
          <w:t xml:space="preserve">ack%20in%20to%20the%20office%3F&amp;text=If%20you%20have%20been%20anywh </w:t>
        </w:r>
      </w:hyperlink>
      <w:hyperlink r:id="rId70" w:anchor=":~:text=%C2%AB%20Design-,Googles%20new%20HQ%20costs%201%20billion%20pounds%20but%20is%20it,back%20in%20to%20the%20office%3F&amp;text=If%20you%20have%20been%20anywhere,gauntlet%20alongside%20the%20railway%20lines">
        <w:r w:rsidR="007F7C4C">
          <w:rPr>
            <w:color w:val="0563C1"/>
            <w:u w:val="single" w:color="0563C1"/>
          </w:rPr>
          <w:t>ere,gauntlet%20alongside%20the%20railway%20lines</w:t>
        </w:r>
      </w:hyperlink>
      <w:hyperlink r:id="rId71" w:anchor=":~:text=%C2%AB%20Design-,Googles%20new%20HQ%20costs%201%20billion%20pounds%20but%20is%20it,back%20in%20to%20the%20office%3F&amp;text=If%20you%20have%20been%20anywhere,gauntlet%20alongside%20the%20railway%20lines">
        <w:r w:rsidR="007F7C4C">
          <w:t xml:space="preserve"> </w:t>
        </w:r>
      </w:hyperlink>
      <w:r w:rsidR="007F7C4C">
        <w:t xml:space="preserve">[Accessed: 16 November 2023] </w:t>
      </w:r>
    </w:p>
    <w:p w14:paraId="42C462F6" w14:textId="77777777" w:rsidR="003109F0" w:rsidRDefault="007F7C4C">
      <w:pPr>
        <w:spacing w:after="117" w:line="259" w:lineRule="auto"/>
        <w:ind w:left="-5" w:right="57"/>
      </w:pPr>
      <w:proofErr w:type="spellStart"/>
      <w:r>
        <w:t>Permasteelisa</w:t>
      </w:r>
      <w:proofErr w:type="spellEnd"/>
      <w:r>
        <w:t xml:space="preserve"> Group (PG) (2023) </w:t>
      </w:r>
      <w:r>
        <w:rPr>
          <w:i/>
        </w:rPr>
        <w:t>Google KGX1</w:t>
      </w:r>
      <w:r>
        <w:t xml:space="preserve">, [online] Available: </w:t>
      </w:r>
    </w:p>
    <w:p w14:paraId="031557CE" w14:textId="77777777" w:rsidR="003109F0" w:rsidRDefault="00DA2D7A">
      <w:pPr>
        <w:spacing w:after="135" w:line="383" w:lineRule="auto"/>
        <w:ind w:left="-5" w:right="6"/>
        <w:jc w:val="left"/>
      </w:pPr>
      <w:hyperlink r:id="rId72">
        <w:r w:rsidR="007F7C4C">
          <w:rPr>
            <w:color w:val="0563C1"/>
            <w:u w:val="single" w:color="0563C1"/>
          </w:rPr>
          <w:t>https://www.permasteelisagroup.com/project</w:t>
        </w:r>
      </w:hyperlink>
      <w:hyperlink r:id="rId73">
        <w:r w:rsidR="007F7C4C">
          <w:rPr>
            <w:color w:val="0563C1"/>
            <w:u w:val="single" w:color="0563C1"/>
          </w:rPr>
          <w:t>-</w:t>
        </w:r>
      </w:hyperlink>
      <w:hyperlink r:id="rId74">
        <w:r w:rsidR="007F7C4C">
          <w:rPr>
            <w:color w:val="0563C1"/>
            <w:u w:val="single" w:color="0563C1"/>
          </w:rPr>
          <w:t>detail?project=1797</w:t>
        </w:r>
      </w:hyperlink>
      <w:hyperlink r:id="rId75">
        <w:r w:rsidR="007F7C4C">
          <w:t xml:space="preserve"> </w:t>
        </w:r>
      </w:hyperlink>
      <w:r w:rsidR="007F7C4C">
        <w:t xml:space="preserve">[Accessed: 15 November 2023] </w:t>
      </w:r>
    </w:p>
    <w:p w14:paraId="64D6248B" w14:textId="77777777" w:rsidR="003109F0" w:rsidRDefault="007F7C4C">
      <w:pPr>
        <w:spacing w:after="371" w:line="259" w:lineRule="auto"/>
        <w:ind w:left="-5" w:right="57"/>
      </w:pPr>
      <w:r>
        <w:t xml:space="preserve">Pinto, J. (2016) </w:t>
      </w:r>
      <w:r>
        <w:rPr>
          <w:i/>
        </w:rPr>
        <w:t xml:space="preserve">Project Management, </w:t>
      </w:r>
      <w:r>
        <w:t>4</w:t>
      </w:r>
      <w:r>
        <w:rPr>
          <w:vertAlign w:val="superscript"/>
        </w:rPr>
        <w:t>th</w:t>
      </w:r>
      <w:r>
        <w:t xml:space="preserve"> edition, Boston: Pearson Education Limited </w:t>
      </w:r>
    </w:p>
    <w:p w14:paraId="0644D6DF" w14:textId="77777777" w:rsidR="003109F0" w:rsidRDefault="007F7C4C">
      <w:pPr>
        <w:spacing w:after="42"/>
        <w:ind w:left="-5" w:right="57"/>
      </w:pPr>
      <w:r>
        <w:t xml:space="preserve">Project Management Institute (PMI) (2017) </w:t>
      </w:r>
      <w:r>
        <w:rPr>
          <w:i/>
        </w:rPr>
        <w:t>A guide to the Project Management Body of Knowledge (PMBOK guide).</w:t>
      </w:r>
      <w:r>
        <w:t xml:space="preserve"> 6</w:t>
      </w:r>
      <w:r>
        <w:rPr>
          <w:vertAlign w:val="superscript"/>
        </w:rPr>
        <w:t>th</w:t>
      </w:r>
      <w:r>
        <w:t xml:space="preserve"> edition Newtown Square, PA: Project Management </w:t>
      </w:r>
    </w:p>
    <w:p w14:paraId="19F3E27C" w14:textId="77777777" w:rsidR="003109F0" w:rsidRDefault="007F7C4C">
      <w:pPr>
        <w:spacing w:after="277" w:line="259" w:lineRule="auto"/>
        <w:ind w:left="-5" w:right="57"/>
      </w:pPr>
      <w:r>
        <w:t xml:space="preserve">Institute </w:t>
      </w:r>
    </w:p>
    <w:p w14:paraId="3C446EBD" w14:textId="77777777" w:rsidR="003109F0" w:rsidRDefault="007F7C4C">
      <w:pPr>
        <w:spacing w:after="117" w:line="259" w:lineRule="auto"/>
        <w:ind w:left="-5" w:right="57"/>
      </w:pPr>
      <w:r>
        <w:t xml:space="preserve">Rosala, M. (2021) </w:t>
      </w:r>
      <w:r>
        <w:rPr>
          <w:i/>
        </w:rPr>
        <w:t>Stakeholder Analysis for UX Projects</w:t>
      </w:r>
      <w:r>
        <w:t xml:space="preserve">, [online] Available: </w:t>
      </w:r>
    </w:p>
    <w:p w14:paraId="28590B46" w14:textId="77777777" w:rsidR="003109F0" w:rsidRDefault="00DA2D7A">
      <w:pPr>
        <w:spacing w:after="135" w:line="259" w:lineRule="auto"/>
        <w:ind w:left="-5" w:right="6"/>
        <w:jc w:val="left"/>
      </w:pPr>
      <w:hyperlink r:id="rId76">
        <w:r w:rsidR="007F7C4C">
          <w:rPr>
            <w:color w:val="0563C1"/>
            <w:u w:val="single" w:color="0563C1"/>
          </w:rPr>
          <w:t>https://www.nngroup.com/articles/stakeholder</w:t>
        </w:r>
      </w:hyperlink>
      <w:hyperlink r:id="rId77">
        <w:r w:rsidR="007F7C4C">
          <w:rPr>
            <w:color w:val="0563C1"/>
            <w:u w:val="single" w:color="0563C1"/>
          </w:rPr>
          <w:t>-</w:t>
        </w:r>
      </w:hyperlink>
      <w:hyperlink r:id="rId78">
        <w:r w:rsidR="007F7C4C">
          <w:rPr>
            <w:color w:val="0563C1"/>
            <w:u w:val="single" w:color="0563C1"/>
          </w:rPr>
          <w:t>analysis/</w:t>
        </w:r>
      </w:hyperlink>
      <w:hyperlink r:id="rId79">
        <w:r w:rsidR="007F7C4C">
          <w:t xml:space="preserve"> </w:t>
        </w:r>
      </w:hyperlink>
      <w:r w:rsidR="007F7C4C">
        <w:t xml:space="preserve">[Accessed: 18 November </w:t>
      </w:r>
    </w:p>
    <w:p w14:paraId="7B124242" w14:textId="77777777" w:rsidR="003109F0" w:rsidRDefault="007F7C4C">
      <w:pPr>
        <w:spacing w:line="259" w:lineRule="auto"/>
        <w:ind w:left="-5" w:right="57"/>
      </w:pPr>
      <w:r>
        <w:t xml:space="preserve">2023] </w:t>
      </w:r>
    </w:p>
    <w:p w14:paraId="0684E946" w14:textId="77777777" w:rsidR="003109F0" w:rsidRDefault="007F7C4C">
      <w:pPr>
        <w:spacing w:after="135" w:line="383" w:lineRule="auto"/>
        <w:ind w:left="-5" w:right="6"/>
        <w:jc w:val="left"/>
      </w:pPr>
      <w:r>
        <w:t xml:space="preserve">Statista (2023) </w:t>
      </w:r>
      <w:r>
        <w:rPr>
          <w:i/>
        </w:rPr>
        <w:t>Construction cost index in the UK 2014-2022, by type</w:t>
      </w:r>
      <w:r>
        <w:t xml:space="preserve">, [online] Available: </w:t>
      </w:r>
      <w:hyperlink r:id="rId80">
        <w:r>
          <w:rPr>
            <w:color w:val="0563C1"/>
            <w:u w:val="single" w:color="0563C1"/>
          </w:rPr>
          <w:t>https://www.statista.com/statistics/1292727/construction</w:t>
        </w:r>
      </w:hyperlink>
      <w:hyperlink r:id="rId81">
        <w:r>
          <w:rPr>
            <w:color w:val="0563C1"/>
            <w:u w:val="single" w:color="0563C1"/>
          </w:rPr>
          <w:t>-</w:t>
        </w:r>
      </w:hyperlink>
      <w:hyperlink r:id="rId82">
        <w:r>
          <w:rPr>
            <w:color w:val="0563C1"/>
            <w:u w:val="single" w:color="0563C1"/>
          </w:rPr>
          <w:t>output</w:t>
        </w:r>
      </w:hyperlink>
      <w:hyperlink r:id="rId83">
        <w:r>
          <w:rPr>
            <w:color w:val="0563C1"/>
            <w:u w:val="single" w:color="0563C1"/>
          </w:rPr>
          <w:t>-</w:t>
        </w:r>
      </w:hyperlink>
      <w:hyperlink r:id="rId84">
        <w:r>
          <w:rPr>
            <w:color w:val="0563C1"/>
            <w:u w:val="single" w:color="0563C1"/>
          </w:rPr>
          <w:t>prices</w:t>
        </w:r>
      </w:hyperlink>
      <w:hyperlink r:id="rId85"/>
      <w:hyperlink r:id="rId86">
        <w:r>
          <w:rPr>
            <w:color w:val="0563C1"/>
            <w:u w:val="single" w:color="0563C1"/>
          </w:rPr>
          <w:t>index</w:t>
        </w:r>
      </w:hyperlink>
      <w:hyperlink r:id="rId87">
        <w:r>
          <w:rPr>
            <w:color w:val="0563C1"/>
            <w:u w:val="single" w:color="0563C1"/>
          </w:rPr>
          <w:t>-</w:t>
        </w:r>
      </w:hyperlink>
      <w:hyperlink r:id="rId88">
        <w:r>
          <w:rPr>
            <w:color w:val="0563C1"/>
            <w:u w:val="single" w:color="0563C1"/>
          </w:rPr>
          <w:t>in</w:t>
        </w:r>
      </w:hyperlink>
      <w:hyperlink r:id="rId89">
        <w:r>
          <w:rPr>
            <w:color w:val="0563C1"/>
            <w:u w:val="single" w:color="0563C1"/>
          </w:rPr>
          <w:t>-</w:t>
        </w:r>
      </w:hyperlink>
      <w:hyperlink r:id="rId90">
        <w:r>
          <w:rPr>
            <w:color w:val="0563C1"/>
            <w:u w:val="single" w:color="0563C1"/>
          </w:rPr>
          <w:t>the</w:t>
        </w:r>
      </w:hyperlink>
      <w:hyperlink r:id="rId91">
        <w:r>
          <w:rPr>
            <w:color w:val="0563C1"/>
            <w:u w:val="single" w:color="0563C1"/>
          </w:rPr>
          <w:t>-</w:t>
        </w:r>
      </w:hyperlink>
      <w:hyperlink r:id="rId92">
        <w:r>
          <w:rPr>
            <w:color w:val="0563C1"/>
            <w:u w:val="single" w:color="0563C1"/>
          </w:rPr>
          <w:t>uk</w:t>
        </w:r>
      </w:hyperlink>
      <w:hyperlink r:id="rId93">
        <w:r>
          <w:rPr>
            <w:color w:val="0563C1"/>
            <w:u w:val="single" w:color="0563C1"/>
          </w:rPr>
          <w:t>-</w:t>
        </w:r>
      </w:hyperlink>
      <w:hyperlink r:id="rId94">
        <w:r>
          <w:rPr>
            <w:color w:val="0563C1"/>
            <w:u w:val="single" w:color="0563C1"/>
          </w:rPr>
          <w:t>by</w:t>
        </w:r>
      </w:hyperlink>
      <w:hyperlink r:id="rId95">
        <w:r>
          <w:rPr>
            <w:color w:val="0563C1"/>
            <w:u w:val="single" w:color="0563C1"/>
          </w:rPr>
          <w:t>-</w:t>
        </w:r>
      </w:hyperlink>
      <w:hyperlink r:id="rId96">
        <w:r>
          <w:rPr>
            <w:color w:val="0563C1"/>
            <w:u w:val="single" w:color="0563C1"/>
          </w:rPr>
          <w:t>type/</w:t>
        </w:r>
      </w:hyperlink>
      <w:hyperlink r:id="rId97">
        <w:r>
          <w:t xml:space="preserve"> </w:t>
        </w:r>
      </w:hyperlink>
      <w:r>
        <w:t xml:space="preserve">[Accessed: 20 November 2023] </w:t>
      </w:r>
    </w:p>
    <w:p w14:paraId="33F5C952" w14:textId="77777777" w:rsidR="003109F0" w:rsidRDefault="007F7C4C">
      <w:pPr>
        <w:spacing w:after="117" w:line="259" w:lineRule="auto"/>
        <w:ind w:left="-5" w:right="57"/>
      </w:pPr>
      <w:r>
        <w:t xml:space="preserve">Trading Economics (2023) </w:t>
      </w:r>
      <w:r>
        <w:rPr>
          <w:i/>
        </w:rPr>
        <w:t>United Kingdom Inflation Rate</w:t>
      </w:r>
      <w:r>
        <w:t xml:space="preserve">, [online] Available: </w:t>
      </w:r>
    </w:p>
    <w:p w14:paraId="77390CAD" w14:textId="77777777" w:rsidR="003109F0" w:rsidRDefault="00DA2D7A">
      <w:pPr>
        <w:spacing w:after="135" w:line="383" w:lineRule="auto"/>
        <w:ind w:left="-5" w:right="6"/>
        <w:jc w:val="left"/>
      </w:pPr>
      <w:hyperlink r:id="rId98">
        <w:r w:rsidR="007F7C4C">
          <w:rPr>
            <w:color w:val="0563C1"/>
            <w:u w:val="single" w:color="0563C1"/>
          </w:rPr>
          <w:t>https://tradingeconomics.com/united</w:t>
        </w:r>
      </w:hyperlink>
      <w:hyperlink r:id="rId99">
        <w:r w:rsidR="007F7C4C">
          <w:rPr>
            <w:color w:val="0563C1"/>
            <w:u w:val="single" w:color="0563C1"/>
          </w:rPr>
          <w:t>-</w:t>
        </w:r>
      </w:hyperlink>
      <w:hyperlink r:id="rId100">
        <w:r w:rsidR="007F7C4C">
          <w:rPr>
            <w:color w:val="0563C1"/>
            <w:u w:val="single" w:color="0563C1"/>
          </w:rPr>
          <w:t>kingdom/inflation</w:t>
        </w:r>
      </w:hyperlink>
      <w:hyperlink r:id="rId101">
        <w:r w:rsidR="007F7C4C">
          <w:rPr>
            <w:color w:val="0563C1"/>
            <w:u w:val="single" w:color="0563C1"/>
          </w:rPr>
          <w:t>-</w:t>
        </w:r>
      </w:hyperlink>
      <w:hyperlink r:id="rId102">
        <w:r w:rsidR="007F7C4C">
          <w:rPr>
            <w:color w:val="0563C1"/>
            <w:u w:val="single" w:color="0563C1"/>
          </w:rPr>
          <w:t>cpi</w:t>
        </w:r>
      </w:hyperlink>
      <w:hyperlink r:id="rId103">
        <w:r w:rsidR="007F7C4C">
          <w:t xml:space="preserve"> </w:t>
        </w:r>
      </w:hyperlink>
      <w:r w:rsidR="007F7C4C">
        <w:t xml:space="preserve">[Accessed: 19 November 2023] </w:t>
      </w:r>
    </w:p>
    <w:p w14:paraId="62A84A66" w14:textId="77777777" w:rsidR="003109F0" w:rsidRDefault="007F7C4C">
      <w:pPr>
        <w:spacing w:after="135" w:line="383" w:lineRule="auto"/>
        <w:ind w:left="-5" w:right="6"/>
        <w:jc w:val="left"/>
      </w:pPr>
      <w:r>
        <w:t xml:space="preserve">Vincent, J. (2017) </w:t>
      </w:r>
      <w:r>
        <w:rPr>
          <w:i/>
        </w:rPr>
        <w:t>Google’s huge new London HQ is a ‘</w:t>
      </w:r>
      <w:proofErr w:type="spellStart"/>
      <w:r>
        <w:rPr>
          <w:i/>
        </w:rPr>
        <w:t>landscraper</w:t>
      </w:r>
      <w:proofErr w:type="spellEnd"/>
      <w:r>
        <w:rPr>
          <w:i/>
        </w:rPr>
        <w:t>’ with a rooftop garden</w:t>
      </w:r>
      <w:r>
        <w:t xml:space="preserve">, [online] Available: </w:t>
      </w:r>
      <w:hyperlink r:id="rId104">
        <w:r>
          <w:rPr>
            <w:color w:val="0563C1"/>
            <w:u w:val="single" w:color="0563C1"/>
          </w:rPr>
          <w:t>https://www.theverge.com/2017/6/1/15723642/google</w:t>
        </w:r>
      </w:hyperlink>
      <w:hyperlink r:id="rId105"/>
      <w:hyperlink r:id="rId106">
        <w:r>
          <w:rPr>
            <w:color w:val="0563C1"/>
            <w:u w:val="single" w:color="0563C1"/>
          </w:rPr>
          <w:t>london</w:t>
        </w:r>
      </w:hyperlink>
      <w:hyperlink r:id="rId107">
        <w:r>
          <w:rPr>
            <w:color w:val="0563C1"/>
            <w:u w:val="single" w:color="0563C1"/>
          </w:rPr>
          <w:t>-</w:t>
        </w:r>
      </w:hyperlink>
      <w:hyperlink r:id="rId108">
        <w:r>
          <w:rPr>
            <w:color w:val="0563C1"/>
            <w:u w:val="single" w:color="0563C1"/>
          </w:rPr>
          <w:t>office</w:t>
        </w:r>
      </w:hyperlink>
      <w:hyperlink r:id="rId109">
        <w:r>
          <w:rPr>
            <w:color w:val="0563C1"/>
            <w:u w:val="single" w:color="0563C1"/>
          </w:rPr>
          <w:t>-</w:t>
        </w:r>
      </w:hyperlink>
      <w:hyperlink r:id="rId110">
        <w:r>
          <w:rPr>
            <w:color w:val="0563C1"/>
            <w:u w:val="single" w:color="0563C1"/>
          </w:rPr>
          <w:t>pictures</w:t>
        </w:r>
      </w:hyperlink>
      <w:hyperlink r:id="rId111">
        <w:r>
          <w:rPr>
            <w:color w:val="0563C1"/>
            <w:u w:val="single" w:color="0563C1"/>
          </w:rPr>
          <w:t>-</w:t>
        </w:r>
      </w:hyperlink>
      <w:hyperlink r:id="rId112">
        <w:r>
          <w:rPr>
            <w:color w:val="0563C1"/>
            <w:u w:val="single" w:color="0563C1"/>
          </w:rPr>
          <w:t>headquarters</w:t>
        </w:r>
      </w:hyperlink>
      <w:hyperlink r:id="rId113">
        <w:r>
          <w:rPr>
            <w:color w:val="0563C1"/>
            <w:u w:val="single" w:color="0563C1"/>
          </w:rPr>
          <w:t>-</w:t>
        </w:r>
      </w:hyperlink>
      <w:hyperlink r:id="rId114">
        <w:r>
          <w:rPr>
            <w:color w:val="0563C1"/>
            <w:u w:val="single" w:color="0563C1"/>
          </w:rPr>
          <w:t>kings</w:t>
        </w:r>
      </w:hyperlink>
      <w:hyperlink r:id="rId115">
        <w:r>
          <w:rPr>
            <w:color w:val="0563C1"/>
            <w:u w:val="single" w:color="0563C1"/>
          </w:rPr>
          <w:t>-</w:t>
        </w:r>
      </w:hyperlink>
      <w:hyperlink r:id="rId116">
        <w:r>
          <w:rPr>
            <w:color w:val="0563C1"/>
            <w:u w:val="single" w:color="0563C1"/>
          </w:rPr>
          <w:t>cross</w:t>
        </w:r>
      </w:hyperlink>
      <w:hyperlink r:id="rId117">
        <w:r>
          <w:t xml:space="preserve"> </w:t>
        </w:r>
      </w:hyperlink>
      <w:r>
        <w:t xml:space="preserve">[Accessed: 20 November 2023] </w:t>
      </w:r>
    </w:p>
    <w:p w14:paraId="6D3B0724" w14:textId="77777777" w:rsidR="003109F0" w:rsidRDefault="007F7C4C">
      <w:pPr>
        <w:spacing w:after="3" w:line="359" w:lineRule="auto"/>
        <w:ind w:left="-5" w:right="16"/>
        <w:jc w:val="left"/>
      </w:pPr>
      <w:r>
        <w:t xml:space="preserve">Wilde, D. (2022) </w:t>
      </w:r>
      <w:r>
        <w:rPr>
          <w:i/>
        </w:rPr>
        <w:t>Google wants to turn its King Cross HQ into a destination for tourists, community projects, and more</w:t>
      </w:r>
      <w:r>
        <w:t xml:space="preserve">, [online] Available: </w:t>
      </w:r>
    </w:p>
    <w:p w14:paraId="0C8DD2FD" w14:textId="77777777" w:rsidR="003109F0" w:rsidRDefault="00DA2D7A">
      <w:pPr>
        <w:spacing w:after="135" w:line="383" w:lineRule="auto"/>
        <w:ind w:left="-5" w:right="6"/>
        <w:jc w:val="left"/>
      </w:pPr>
      <w:hyperlink r:id="rId118">
        <w:r w:rsidR="007F7C4C">
          <w:rPr>
            <w:color w:val="0563C1"/>
            <w:u w:val="single" w:color="0563C1"/>
          </w:rPr>
          <w:t>https://9to5google.com/2022/04/14/google</w:t>
        </w:r>
      </w:hyperlink>
      <w:hyperlink r:id="rId119">
        <w:r w:rsidR="007F7C4C">
          <w:rPr>
            <w:color w:val="0563C1"/>
            <w:u w:val="single" w:color="0563C1"/>
          </w:rPr>
          <w:t>-</w:t>
        </w:r>
      </w:hyperlink>
      <w:hyperlink r:id="rId120">
        <w:r w:rsidR="007F7C4C">
          <w:rPr>
            <w:color w:val="0563C1"/>
            <w:u w:val="single" w:color="0563C1"/>
          </w:rPr>
          <w:t>wants</w:t>
        </w:r>
      </w:hyperlink>
      <w:hyperlink r:id="rId121">
        <w:r w:rsidR="007F7C4C">
          <w:rPr>
            <w:color w:val="0563C1"/>
            <w:u w:val="single" w:color="0563C1"/>
          </w:rPr>
          <w:t>-</w:t>
        </w:r>
      </w:hyperlink>
      <w:hyperlink r:id="rId122">
        <w:r w:rsidR="007F7C4C">
          <w:rPr>
            <w:color w:val="0563C1"/>
            <w:u w:val="single" w:color="0563C1"/>
          </w:rPr>
          <w:t>to</w:t>
        </w:r>
      </w:hyperlink>
      <w:hyperlink r:id="rId123">
        <w:r w:rsidR="007F7C4C">
          <w:rPr>
            <w:color w:val="0563C1"/>
            <w:u w:val="single" w:color="0563C1"/>
          </w:rPr>
          <w:t>-</w:t>
        </w:r>
      </w:hyperlink>
      <w:hyperlink r:id="rId124">
        <w:r w:rsidR="007F7C4C">
          <w:rPr>
            <w:color w:val="0563C1"/>
            <w:u w:val="single" w:color="0563C1"/>
          </w:rPr>
          <w:t>turn</w:t>
        </w:r>
      </w:hyperlink>
      <w:hyperlink r:id="rId125">
        <w:r w:rsidR="007F7C4C">
          <w:rPr>
            <w:color w:val="0563C1"/>
            <w:u w:val="single" w:color="0563C1"/>
          </w:rPr>
          <w:t>-</w:t>
        </w:r>
      </w:hyperlink>
      <w:hyperlink r:id="rId126">
        <w:r w:rsidR="007F7C4C">
          <w:rPr>
            <w:color w:val="0563C1"/>
            <w:u w:val="single" w:color="0563C1"/>
          </w:rPr>
          <w:t>its</w:t>
        </w:r>
      </w:hyperlink>
      <w:hyperlink r:id="rId127">
        <w:r w:rsidR="007F7C4C">
          <w:rPr>
            <w:color w:val="0563C1"/>
            <w:u w:val="single" w:color="0563C1"/>
          </w:rPr>
          <w:t>-</w:t>
        </w:r>
      </w:hyperlink>
      <w:hyperlink r:id="rId128">
        <w:r w:rsidR="007F7C4C">
          <w:rPr>
            <w:color w:val="0563C1"/>
            <w:u w:val="single" w:color="0563C1"/>
          </w:rPr>
          <w:t>king</w:t>
        </w:r>
      </w:hyperlink>
      <w:hyperlink r:id="rId129">
        <w:r w:rsidR="007F7C4C">
          <w:rPr>
            <w:color w:val="0563C1"/>
            <w:u w:val="single" w:color="0563C1"/>
          </w:rPr>
          <w:t>-</w:t>
        </w:r>
      </w:hyperlink>
      <w:hyperlink r:id="rId130">
        <w:r w:rsidR="007F7C4C">
          <w:rPr>
            <w:color w:val="0563C1"/>
            <w:u w:val="single" w:color="0563C1"/>
          </w:rPr>
          <w:t>cross</w:t>
        </w:r>
      </w:hyperlink>
      <w:hyperlink r:id="rId131">
        <w:r w:rsidR="007F7C4C">
          <w:rPr>
            <w:color w:val="0563C1"/>
            <w:u w:val="single" w:color="0563C1"/>
          </w:rPr>
          <w:t>-</w:t>
        </w:r>
      </w:hyperlink>
      <w:hyperlink r:id="rId132">
        <w:r w:rsidR="007F7C4C">
          <w:rPr>
            <w:color w:val="0563C1"/>
            <w:u w:val="single" w:color="0563C1"/>
          </w:rPr>
          <w:t>hq</w:t>
        </w:r>
      </w:hyperlink>
      <w:hyperlink r:id="rId133">
        <w:r w:rsidR="007F7C4C">
          <w:rPr>
            <w:color w:val="0563C1"/>
            <w:u w:val="single" w:color="0563C1"/>
          </w:rPr>
          <w:t>-</w:t>
        </w:r>
      </w:hyperlink>
      <w:hyperlink r:id="rId134">
        <w:r w:rsidR="007F7C4C">
          <w:rPr>
            <w:color w:val="0563C1"/>
            <w:u w:val="single" w:color="0563C1"/>
          </w:rPr>
          <w:t>into</w:t>
        </w:r>
      </w:hyperlink>
      <w:hyperlink r:id="rId135">
        <w:r w:rsidR="007F7C4C">
          <w:rPr>
            <w:color w:val="0563C1"/>
            <w:u w:val="single" w:color="0563C1"/>
          </w:rPr>
          <w:t>-</w:t>
        </w:r>
      </w:hyperlink>
      <w:hyperlink r:id="rId136">
        <w:r w:rsidR="007F7C4C">
          <w:rPr>
            <w:color w:val="0563C1"/>
            <w:u w:val="single" w:color="0563C1"/>
          </w:rPr>
          <w:t>a</w:t>
        </w:r>
      </w:hyperlink>
      <w:hyperlink r:id="rId137"/>
      <w:hyperlink r:id="rId138">
        <w:r w:rsidR="007F7C4C">
          <w:rPr>
            <w:color w:val="0563C1"/>
            <w:u w:val="single" w:color="0563C1"/>
          </w:rPr>
          <w:t>destination</w:t>
        </w:r>
      </w:hyperlink>
      <w:hyperlink r:id="rId139">
        <w:r w:rsidR="007F7C4C">
          <w:rPr>
            <w:color w:val="0563C1"/>
            <w:u w:val="single" w:color="0563C1"/>
          </w:rPr>
          <w:t>-</w:t>
        </w:r>
      </w:hyperlink>
      <w:hyperlink r:id="rId140">
        <w:r w:rsidR="007F7C4C">
          <w:rPr>
            <w:color w:val="0563C1"/>
            <w:u w:val="single" w:color="0563C1"/>
          </w:rPr>
          <w:t>for</w:t>
        </w:r>
      </w:hyperlink>
      <w:hyperlink r:id="rId141">
        <w:r w:rsidR="007F7C4C">
          <w:rPr>
            <w:color w:val="0563C1"/>
            <w:u w:val="single" w:color="0563C1"/>
          </w:rPr>
          <w:t>-</w:t>
        </w:r>
      </w:hyperlink>
      <w:hyperlink r:id="rId142">
        <w:r w:rsidR="007F7C4C">
          <w:rPr>
            <w:color w:val="0563C1"/>
            <w:u w:val="single" w:color="0563C1"/>
          </w:rPr>
          <w:t>tourists</w:t>
        </w:r>
      </w:hyperlink>
      <w:hyperlink r:id="rId143">
        <w:r w:rsidR="007F7C4C">
          <w:rPr>
            <w:color w:val="0563C1"/>
            <w:u w:val="single" w:color="0563C1"/>
          </w:rPr>
          <w:t>-</w:t>
        </w:r>
      </w:hyperlink>
      <w:hyperlink r:id="rId144">
        <w:r w:rsidR="007F7C4C">
          <w:rPr>
            <w:color w:val="0563C1"/>
            <w:u w:val="single" w:color="0563C1"/>
          </w:rPr>
          <w:t>community</w:t>
        </w:r>
      </w:hyperlink>
      <w:hyperlink r:id="rId145">
        <w:r w:rsidR="007F7C4C">
          <w:rPr>
            <w:color w:val="0563C1"/>
            <w:u w:val="single" w:color="0563C1"/>
          </w:rPr>
          <w:t>-</w:t>
        </w:r>
      </w:hyperlink>
      <w:hyperlink r:id="rId146">
        <w:r w:rsidR="007F7C4C">
          <w:rPr>
            <w:color w:val="0563C1"/>
            <w:u w:val="single" w:color="0563C1"/>
          </w:rPr>
          <w:t>projects</w:t>
        </w:r>
      </w:hyperlink>
      <w:hyperlink r:id="rId147">
        <w:r w:rsidR="007F7C4C">
          <w:rPr>
            <w:color w:val="0563C1"/>
            <w:u w:val="single" w:color="0563C1"/>
          </w:rPr>
          <w:t>-</w:t>
        </w:r>
      </w:hyperlink>
      <w:hyperlink r:id="rId148">
        <w:r w:rsidR="007F7C4C">
          <w:rPr>
            <w:color w:val="0563C1"/>
            <w:u w:val="single" w:color="0563C1"/>
          </w:rPr>
          <w:t>and</w:t>
        </w:r>
      </w:hyperlink>
      <w:hyperlink r:id="rId149">
        <w:r w:rsidR="007F7C4C">
          <w:rPr>
            <w:color w:val="0563C1"/>
            <w:u w:val="single" w:color="0563C1"/>
          </w:rPr>
          <w:t>-</w:t>
        </w:r>
      </w:hyperlink>
      <w:hyperlink r:id="rId150">
        <w:r w:rsidR="007F7C4C">
          <w:rPr>
            <w:color w:val="0563C1"/>
            <w:u w:val="single" w:color="0563C1"/>
          </w:rPr>
          <w:t>more/</w:t>
        </w:r>
      </w:hyperlink>
      <w:hyperlink r:id="rId151">
        <w:r w:rsidR="007F7C4C">
          <w:t xml:space="preserve"> </w:t>
        </w:r>
      </w:hyperlink>
      <w:r w:rsidR="007F7C4C">
        <w:t xml:space="preserve">[Accessed: 16 November 2023] </w:t>
      </w:r>
    </w:p>
    <w:p w14:paraId="37E3DE65" w14:textId="77777777" w:rsidR="003109F0" w:rsidRDefault="007F7C4C">
      <w:pPr>
        <w:spacing w:after="3" w:line="359" w:lineRule="auto"/>
        <w:ind w:left="-5" w:right="16"/>
        <w:jc w:val="left"/>
      </w:pPr>
      <w:r>
        <w:t xml:space="preserve">World of Architecture (WA) (2017) </w:t>
      </w:r>
      <w:r>
        <w:rPr>
          <w:i/>
        </w:rPr>
        <w:t xml:space="preserve">Detailed Plans Unveiled </w:t>
      </w:r>
      <w:proofErr w:type="gramStart"/>
      <w:r>
        <w:rPr>
          <w:i/>
        </w:rPr>
        <w:t>For</w:t>
      </w:r>
      <w:proofErr w:type="gramEnd"/>
      <w:r>
        <w:rPr>
          <w:i/>
        </w:rPr>
        <w:t xml:space="preserve"> Google’s First UK Headquarters By BIG And Heatherwick Studio</w:t>
      </w:r>
      <w:r>
        <w:t xml:space="preserve">, [online] Available: </w:t>
      </w:r>
    </w:p>
    <w:p w14:paraId="3BD7A228" w14:textId="77777777" w:rsidR="003109F0" w:rsidRDefault="00DA2D7A">
      <w:pPr>
        <w:spacing w:after="134" w:line="379" w:lineRule="auto"/>
        <w:ind w:left="0" w:right="530" w:firstLine="0"/>
      </w:pPr>
      <w:hyperlink r:id="rId152">
        <w:r w:rsidR="007F7C4C">
          <w:rPr>
            <w:color w:val="0563C1"/>
            <w:u w:val="single" w:color="0563C1"/>
          </w:rPr>
          <w:t>https://worldarchitecture.org/architecture</w:t>
        </w:r>
      </w:hyperlink>
      <w:hyperlink r:id="rId153">
        <w:r w:rsidR="007F7C4C">
          <w:rPr>
            <w:color w:val="0563C1"/>
            <w:u w:val="single" w:color="0563C1"/>
          </w:rPr>
          <w:t>-</w:t>
        </w:r>
      </w:hyperlink>
      <w:hyperlink r:id="rId154">
        <w:r w:rsidR="007F7C4C">
          <w:rPr>
            <w:color w:val="0563C1"/>
            <w:u w:val="single" w:color="0563C1"/>
          </w:rPr>
          <w:t>news/cvcne/detailed</w:t>
        </w:r>
      </w:hyperlink>
      <w:hyperlink r:id="rId155">
        <w:r w:rsidR="007F7C4C">
          <w:rPr>
            <w:color w:val="0563C1"/>
            <w:u w:val="single" w:color="0563C1"/>
          </w:rPr>
          <w:t>-</w:t>
        </w:r>
      </w:hyperlink>
      <w:hyperlink r:id="rId156">
        <w:r w:rsidR="007F7C4C">
          <w:rPr>
            <w:color w:val="0563C1"/>
            <w:u w:val="single" w:color="0563C1"/>
          </w:rPr>
          <w:t>plans</w:t>
        </w:r>
      </w:hyperlink>
      <w:hyperlink r:id="rId157">
        <w:r w:rsidR="007F7C4C">
          <w:rPr>
            <w:color w:val="0563C1"/>
            <w:u w:val="single" w:color="0563C1"/>
          </w:rPr>
          <w:t>-</w:t>
        </w:r>
      </w:hyperlink>
      <w:hyperlink r:id="rId158">
        <w:r w:rsidR="007F7C4C">
          <w:rPr>
            <w:color w:val="0563C1"/>
            <w:u w:val="single" w:color="0563C1"/>
          </w:rPr>
          <w:t>unveiled</w:t>
        </w:r>
      </w:hyperlink>
      <w:hyperlink r:id="rId159">
        <w:r w:rsidR="007F7C4C">
          <w:rPr>
            <w:color w:val="0563C1"/>
            <w:u w:val="single" w:color="0563C1"/>
          </w:rPr>
          <w:t>-</w:t>
        </w:r>
      </w:hyperlink>
      <w:hyperlink r:id="rId160">
        <w:r w:rsidR="007F7C4C">
          <w:rPr>
            <w:color w:val="0563C1"/>
            <w:u w:val="single" w:color="0563C1"/>
          </w:rPr>
          <w:t>for</w:t>
        </w:r>
      </w:hyperlink>
      <w:hyperlink r:id="rId161"/>
      <w:hyperlink r:id="rId162">
        <w:r w:rsidR="007F7C4C">
          <w:rPr>
            <w:color w:val="0563C1"/>
            <w:u w:val="single" w:color="0563C1"/>
          </w:rPr>
          <w:t>google</w:t>
        </w:r>
      </w:hyperlink>
      <w:hyperlink r:id="rId163">
        <w:r w:rsidR="007F7C4C">
          <w:rPr>
            <w:color w:val="0563C1"/>
            <w:u w:val="single" w:color="0563C1"/>
          </w:rPr>
          <w:t>-</w:t>
        </w:r>
      </w:hyperlink>
      <w:hyperlink r:id="rId164">
        <w:r w:rsidR="007F7C4C">
          <w:rPr>
            <w:color w:val="0563C1"/>
            <w:u w:val="single" w:color="0563C1"/>
          </w:rPr>
          <w:t>s</w:t>
        </w:r>
      </w:hyperlink>
      <w:hyperlink r:id="rId165">
        <w:r w:rsidR="007F7C4C">
          <w:rPr>
            <w:color w:val="0563C1"/>
            <w:u w:val="single" w:color="0563C1"/>
          </w:rPr>
          <w:t>-</w:t>
        </w:r>
      </w:hyperlink>
      <w:hyperlink r:id="rId166">
        <w:r w:rsidR="007F7C4C">
          <w:rPr>
            <w:color w:val="0563C1"/>
            <w:u w:val="single" w:color="0563C1"/>
          </w:rPr>
          <w:t>first</w:t>
        </w:r>
      </w:hyperlink>
      <w:hyperlink r:id="rId167">
        <w:r w:rsidR="007F7C4C">
          <w:rPr>
            <w:color w:val="0563C1"/>
            <w:u w:val="single" w:color="0563C1"/>
          </w:rPr>
          <w:t>-</w:t>
        </w:r>
      </w:hyperlink>
      <w:hyperlink r:id="rId168">
        <w:r w:rsidR="007F7C4C">
          <w:rPr>
            <w:color w:val="0563C1"/>
            <w:u w:val="single" w:color="0563C1"/>
          </w:rPr>
          <w:t>uk</w:t>
        </w:r>
      </w:hyperlink>
      <w:hyperlink r:id="rId169">
        <w:r w:rsidR="007F7C4C">
          <w:rPr>
            <w:color w:val="0563C1"/>
            <w:u w:val="single" w:color="0563C1"/>
          </w:rPr>
          <w:t>-</w:t>
        </w:r>
      </w:hyperlink>
      <w:hyperlink r:id="rId170">
        <w:r w:rsidR="007F7C4C">
          <w:rPr>
            <w:color w:val="0563C1"/>
            <w:u w:val="single" w:color="0563C1"/>
          </w:rPr>
          <w:t>headquarters</w:t>
        </w:r>
      </w:hyperlink>
      <w:hyperlink r:id="rId171">
        <w:r w:rsidR="007F7C4C">
          <w:rPr>
            <w:color w:val="0563C1"/>
            <w:u w:val="single" w:color="0563C1"/>
          </w:rPr>
          <w:t>-</w:t>
        </w:r>
      </w:hyperlink>
      <w:hyperlink r:id="rId172">
        <w:r w:rsidR="007F7C4C">
          <w:rPr>
            <w:color w:val="0563C1"/>
            <w:u w:val="single" w:color="0563C1"/>
          </w:rPr>
          <w:t>by</w:t>
        </w:r>
      </w:hyperlink>
      <w:hyperlink r:id="rId173">
        <w:r w:rsidR="007F7C4C">
          <w:rPr>
            <w:color w:val="0563C1"/>
            <w:u w:val="single" w:color="0563C1"/>
          </w:rPr>
          <w:t>-</w:t>
        </w:r>
      </w:hyperlink>
      <w:hyperlink r:id="rId174">
        <w:r w:rsidR="007F7C4C">
          <w:rPr>
            <w:color w:val="0563C1"/>
            <w:u w:val="single" w:color="0563C1"/>
          </w:rPr>
          <w:t>big</w:t>
        </w:r>
      </w:hyperlink>
      <w:hyperlink r:id="rId175">
        <w:r w:rsidR="007F7C4C">
          <w:rPr>
            <w:color w:val="0563C1"/>
            <w:u w:val="single" w:color="0563C1"/>
          </w:rPr>
          <w:t>-</w:t>
        </w:r>
      </w:hyperlink>
      <w:hyperlink r:id="rId176">
        <w:r w:rsidR="007F7C4C">
          <w:rPr>
            <w:color w:val="0563C1"/>
            <w:u w:val="single" w:color="0563C1"/>
          </w:rPr>
          <w:t>and</w:t>
        </w:r>
      </w:hyperlink>
      <w:hyperlink r:id="rId177">
        <w:r w:rsidR="007F7C4C">
          <w:rPr>
            <w:color w:val="0563C1"/>
            <w:u w:val="single" w:color="0563C1"/>
          </w:rPr>
          <w:t>-</w:t>
        </w:r>
      </w:hyperlink>
      <w:hyperlink r:id="rId178">
        <w:r w:rsidR="007F7C4C">
          <w:rPr>
            <w:color w:val="0563C1"/>
            <w:u w:val="single" w:color="0563C1"/>
          </w:rPr>
          <w:t>heatherwick</w:t>
        </w:r>
      </w:hyperlink>
      <w:hyperlink r:id="rId179">
        <w:r w:rsidR="007F7C4C">
          <w:rPr>
            <w:color w:val="0563C1"/>
            <w:u w:val="single" w:color="0563C1"/>
          </w:rPr>
          <w:t>-</w:t>
        </w:r>
      </w:hyperlink>
      <w:hyperlink r:id="rId180">
        <w:r w:rsidR="007F7C4C">
          <w:rPr>
            <w:color w:val="0563C1"/>
            <w:u w:val="single" w:color="0563C1"/>
          </w:rPr>
          <w:t>studio.html</w:t>
        </w:r>
      </w:hyperlink>
      <w:hyperlink r:id="rId181">
        <w:r w:rsidR="007F7C4C">
          <w:t xml:space="preserve"> </w:t>
        </w:r>
      </w:hyperlink>
      <w:r w:rsidR="007F7C4C">
        <w:t xml:space="preserve">[Accessed: 21 November 2023] </w:t>
      </w:r>
    </w:p>
    <w:p w14:paraId="5A74ADB9" w14:textId="77777777" w:rsidR="003109F0" w:rsidRDefault="007F7C4C">
      <w:pPr>
        <w:spacing w:after="277" w:line="259" w:lineRule="auto"/>
        <w:ind w:left="0" w:firstLine="0"/>
        <w:jc w:val="left"/>
      </w:pPr>
      <w:r>
        <w:t xml:space="preserve"> </w:t>
      </w:r>
    </w:p>
    <w:p w14:paraId="49398034" w14:textId="77777777" w:rsidR="003109F0" w:rsidRDefault="007F7C4C">
      <w:pPr>
        <w:spacing w:after="277" w:line="259" w:lineRule="auto"/>
        <w:ind w:left="0" w:firstLine="0"/>
        <w:jc w:val="left"/>
      </w:pPr>
      <w:r>
        <w:t xml:space="preserve"> </w:t>
      </w:r>
    </w:p>
    <w:p w14:paraId="3DF8173E" w14:textId="77777777" w:rsidR="003109F0" w:rsidRDefault="007F7C4C">
      <w:pPr>
        <w:spacing w:after="282" w:line="259" w:lineRule="auto"/>
        <w:ind w:left="0" w:firstLine="0"/>
        <w:jc w:val="left"/>
      </w:pPr>
      <w:r>
        <w:t xml:space="preserve"> </w:t>
      </w:r>
    </w:p>
    <w:p w14:paraId="71A082E2" w14:textId="77777777" w:rsidR="003109F0" w:rsidRDefault="007F7C4C">
      <w:pPr>
        <w:spacing w:after="0" w:line="259" w:lineRule="auto"/>
        <w:ind w:left="0" w:firstLine="0"/>
        <w:jc w:val="left"/>
      </w:pPr>
      <w:r>
        <w:t xml:space="preserve"> </w:t>
      </w:r>
    </w:p>
    <w:sectPr w:rsidR="003109F0">
      <w:footerReference w:type="even" r:id="rId182"/>
      <w:footerReference w:type="default" r:id="rId183"/>
      <w:footerReference w:type="first" r:id="rId184"/>
      <w:pgSz w:w="11905" w:h="16840"/>
      <w:pgMar w:top="1417" w:right="1349" w:bottom="1420" w:left="1416"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A9F7D" w14:textId="77777777" w:rsidR="007F7C4C" w:rsidRDefault="007F7C4C">
      <w:pPr>
        <w:spacing w:after="0" w:line="240" w:lineRule="auto"/>
      </w:pPr>
      <w:r>
        <w:separator/>
      </w:r>
    </w:p>
  </w:endnote>
  <w:endnote w:type="continuationSeparator" w:id="0">
    <w:p w14:paraId="323425C8" w14:textId="77777777" w:rsidR="007F7C4C" w:rsidRDefault="007F7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4AB10" w14:textId="77777777" w:rsidR="003109F0" w:rsidRDefault="007F7C4C">
    <w:pPr>
      <w:spacing w:after="0" w:line="259" w:lineRule="auto"/>
      <w:ind w:left="0" w:right="6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14B356C9" w14:textId="77777777" w:rsidR="003109F0" w:rsidRDefault="007F7C4C">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2BA7A" w14:textId="77777777" w:rsidR="003109F0" w:rsidRDefault="007F7C4C">
    <w:pPr>
      <w:spacing w:after="0" w:line="259" w:lineRule="auto"/>
      <w:ind w:left="0" w:right="6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5CF8A792" w14:textId="77777777" w:rsidR="003109F0" w:rsidRDefault="007F7C4C">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DC86F" w14:textId="77777777" w:rsidR="003109F0" w:rsidRDefault="007F7C4C">
    <w:pPr>
      <w:spacing w:after="0" w:line="259" w:lineRule="auto"/>
      <w:ind w:left="0" w:right="65" w:firstLine="0"/>
      <w:jc w:val="right"/>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14:paraId="337F2656" w14:textId="77777777" w:rsidR="003109F0" w:rsidRDefault="007F7C4C">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0BACE" w14:textId="77777777" w:rsidR="007F7C4C" w:rsidRDefault="007F7C4C">
      <w:pPr>
        <w:spacing w:after="0" w:line="240" w:lineRule="auto"/>
      </w:pPr>
      <w:r>
        <w:separator/>
      </w:r>
    </w:p>
  </w:footnote>
  <w:footnote w:type="continuationSeparator" w:id="0">
    <w:p w14:paraId="381BB22A" w14:textId="77777777" w:rsidR="007F7C4C" w:rsidRDefault="007F7C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9F0"/>
    <w:rsid w:val="000737EB"/>
    <w:rsid w:val="000B60B0"/>
    <w:rsid w:val="003109F0"/>
    <w:rsid w:val="003A1389"/>
    <w:rsid w:val="006077F7"/>
    <w:rsid w:val="007F7C4C"/>
    <w:rsid w:val="009317DD"/>
    <w:rsid w:val="00931E53"/>
    <w:rsid w:val="00995F62"/>
    <w:rsid w:val="00A12D12"/>
    <w:rsid w:val="00A84644"/>
    <w:rsid w:val="00E3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620C4"/>
  <w15:docId w15:val="{39D04219-338A-4740-B7BF-A9BDBE8F8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9" w:line="368" w:lineRule="auto"/>
      <w:ind w:left="10"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335"/>
      <w:ind w:left="10" w:hanging="10"/>
      <w:outlineLvl w:val="0"/>
    </w:pPr>
    <w:rPr>
      <w:rFonts w:ascii="Arial" w:eastAsia="Arial" w:hAnsi="Arial" w:cs="Arial"/>
      <w:b/>
      <w:color w:val="000000"/>
      <w:sz w:val="28"/>
    </w:rPr>
  </w:style>
  <w:style w:type="paragraph" w:styleId="Heading2">
    <w:name w:val="heading 2"/>
    <w:next w:val="Normal"/>
    <w:link w:val="Heading2Char"/>
    <w:uiPriority w:val="9"/>
    <w:unhideWhenUsed/>
    <w:qFormat/>
    <w:pPr>
      <w:keepNext/>
      <w:keepLines/>
      <w:spacing w:after="194"/>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94"/>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28"/>
    </w:rPr>
  </w:style>
  <w:style w:type="character" w:customStyle="1" w:styleId="Heading2Char">
    <w:name w:val="Heading 2 Char"/>
    <w:link w:val="Heading2"/>
    <w:rPr>
      <w:rFonts w:ascii="Arial" w:eastAsia="Arial" w:hAnsi="Arial" w:cs="Arial"/>
      <w:b/>
      <w:color w:val="000000"/>
      <w:sz w:val="24"/>
    </w:rPr>
  </w:style>
  <w:style w:type="paragraph" w:styleId="TOC1">
    <w:name w:val="toc 1"/>
    <w:hidden/>
    <w:pPr>
      <w:spacing w:after="193" w:line="531" w:lineRule="auto"/>
      <w:ind w:left="25" w:right="76" w:hanging="10"/>
      <w:jc w:val="both"/>
    </w:pPr>
    <w:rPr>
      <w:rFonts w:ascii="Arial" w:eastAsia="Arial" w:hAnsi="Arial" w:cs="Arial"/>
      <w:color w:val="000000"/>
      <w:sz w:val="24"/>
    </w:rPr>
  </w:style>
  <w:style w:type="paragraph" w:styleId="TOC2">
    <w:name w:val="toc 2"/>
    <w:hidden/>
    <w:pPr>
      <w:spacing w:after="393" w:line="368" w:lineRule="auto"/>
      <w:ind w:left="245" w:right="76"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theverge.com/2017/6/1/15723642/google-london-office-pictures-headquarters-kings-cross" TargetMode="External"/><Relationship Id="rId21" Type="http://schemas.openxmlformats.org/officeDocument/2006/relationships/hyperlink" Target="https://www.officereality.co.uk/blog/googles-new-landscaper-hq-at-kings-cross-london-costs-1-billion-pounds-but-is-it-enough-to-tempt-people-back-in-to-the-office" TargetMode="External"/><Relationship Id="rId42" Type="http://schemas.openxmlformats.org/officeDocument/2006/relationships/hyperlink" Target="https://www.officereality.co.uk/blog/googles-new-landscaper-hq-at-kings-cross-london-costs-1-billion-pounds-but-is-it-enough-to-tempt-people-back-in-to-the-office" TargetMode="External"/><Relationship Id="rId63" Type="http://schemas.openxmlformats.org/officeDocument/2006/relationships/hyperlink" Target="https://www.officereality.co.uk/blog/googles-new-landscaper-hq-at-kings-cross-london-costs-1-billion-pounds-but-is-it-enough-to-tempt-people-back-in-to-the-office" TargetMode="External"/><Relationship Id="rId84" Type="http://schemas.openxmlformats.org/officeDocument/2006/relationships/hyperlink" Target="https://www.statista.com/statistics/1292727/construction-output-prices-index-in-the-uk-by-type/" TargetMode="External"/><Relationship Id="rId138" Type="http://schemas.openxmlformats.org/officeDocument/2006/relationships/hyperlink" Target="https://9to5google.com/2022/04/14/google-wants-to-turn-its-king-cross-hq-into-a-destination-for-tourists-community-projects-and-more/" TargetMode="External"/><Relationship Id="rId159" Type="http://schemas.openxmlformats.org/officeDocument/2006/relationships/hyperlink" Target="https://worldarchitecture.org/architecture-news/cvcne/detailed-plans-unveiled-for-google-s-first-uk-headquarters-by-big-and-heatherwick-studio.html" TargetMode="External"/><Relationship Id="rId170" Type="http://schemas.openxmlformats.org/officeDocument/2006/relationships/hyperlink" Target="https://worldarchitecture.org/architecture-news/cvcne/detailed-plans-unveiled-for-google-s-first-uk-headquarters-by-big-and-heatherwick-studio.html" TargetMode="External"/><Relationship Id="rId107" Type="http://schemas.openxmlformats.org/officeDocument/2006/relationships/hyperlink" Target="https://www.theverge.com/2017/6/1/15723642/google-london-office-pictures-headquarters-kings-cross" TargetMode="External"/><Relationship Id="rId11" Type="http://schemas.openxmlformats.org/officeDocument/2006/relationships/hyperlink" Target="https://www.mckinsey.com/capabilities/operations/our-insights/the-construction-productivity-imperative" TargetMode="External"/><Relationship Id="rId32" Type="http://schemas.openxmlformats.org/officeDocument/2006/relationships/hyperlink" Target="https://www.officereality.co.uk/blog/googles-new-landscaper-hq-at-kings-cross-london-costs-1-billion-pounds-but-is-it-enough-to-tempt-people-back-in-to-the-office" TargetMode="External"/><Relationship Id="rId53" Type="http://schemas.openxmlformats.org/officeDocument/2006/relationships/hyperlink" Target="https://www.officereality.co.uk/blog/googles-new-landscaper-hq-at-kings-cross-london-costs-1-billion-pounds-but-is-it-enough-to-tempt-people-back-in-to-the-office" TargetMode="External"/><Relationship Id="rId74" Type="http://schemas.openxmlformats.org/officeDocument/2006/relationships/hyperlink" Target="https://www.permasteelisagroup.com/project-detail?project=1797" TargetMode="External"/><Relationship Id="rId128" Type="http://schemas.openxmlformats.org/officeDocument/2006/relationships/hyperlink" Target="https://9to5google.com/2022/04/14/google-wants-to-turn-its-king-cross-hq-into-a-destination-for-tourists-community-projects-and-more/" TargetMode="External"/><Relationship Id="rId149" Type="http://schemas.openxmlformats.org/officeDocument/2006/relationships/hyperlink" Target="https://9to5google.com/2022/04/14/google-wants-to-turn-its-king-cross-hq-into-a-destination-for-tourists-community-projects-and-more/" TargetMode="External"/><Relationship Id="rId5" Type="http://schemas.openxmlformats.org/officeDocument/2006/relationships/endnotes" Target="endnotes.xml"/><Relationship Id="rId95" Type="http://schemas.openxmlformats.org/officeDocument/2006/relationships/hyperlink" Target="https://www.statista.com/statistics/1292727/construction-output-prices-index-in-the-uk-by-type/" TargetMode="External"/><Relationship Id="rId160" Type="http://schemas.openxmlformats.org/officeDocument/2006/relationships/hyperlink" Target="https://worldarchitecture.org/architecture-news/cvcne/detailed-plans-unveiled-for-google-s-first-uk-headquarters-by-big-and-heatherwick-studio.html" TargetMode="External"/><Relationship Id="rId181" Type="http://schemas.openxmlformats.org/officeDocument/2006/relationships/hyperlink" Target="https://worldarchitecture.org/architecture-news/cvcne/detailed-plans-unveiled-for-google-s-first-uk-headquarters-by-big-and-heatherwick-studio.html" TargetMode="External"/><Relationship Id="rId22" Type="http://schemas.openxmlformats.org/officeDocument/2006/relationships/hyperlink" Target="https://www.officereality.co.uk/blog/googles-new-landscaper-hq-at-kings-cross-london-costs-1-billion-pounds-but-is-it-enough-to-tempt-people-back-in-to-the-office" TargetMode="External"/><Relationship Id="rId43" Type="http://schemas.openxmlformats.org/officeDocument/2006/relationships/hyperlink" Target="https://www.officereality.co.uk/blog/googles-new-landscaper-hq-at-kings-cross-london-costs-1-billion-pounds-but-is-it-enough-to-tempt-people-back-in-to-the-office" TargetMode="External"/><Relationship Id="rId64" Type="http://schemas.openxmlformats.org/officeDocument/2006/relationships/hyperlink" Target="https://www.officereality.co.uk/blog/googles-new-landscaper-hq-at-kings-cross-london-costs-1-billion-pounds-but-is-it-enough-to-tempt-people-back-in-to-the-office" TargetMode="External"/><Relationship Id="rId118" Type="http://schemas.openxmlformats.org/officeDocument/2006/relationships/hyperlink" Target="https://9to5google.com/2022/04/14/google-wants-to-turn-its-king-cross-hq-into-a-destination-for-tourists-community-projects-and-more/" TargetMode="External"/><Relationship Id="rId139" Type="http://schemas.openxmlformats.org/officeDocument/2006/relationships/hyperlink" Target="https://9to5google.com/2022/04/14/google-wants-to-turn-its-king-cross-hq-into-a-destination-for-tourists-community-projects-and-more/" TargetMode="External"/><Relationship Id="rId85" Type="http://schemas.openxmlformats.org/officeDocument/2006/relationships/hyperlink" Target="https://www.statista.com/statistics/1292727/construction-output-prices-index-in-the-uk-by-type/" TargetMode="External"/><Relationship Id="rId150" Type="http://schemas.openxmlformats.org/officeDocument/2006/relationships/hyperlink" Target="https://9to5google.com/2022/04/14/google-wants-to-turn-its-king-cross-hq-into-a-destination-for-tourists-community-projects-and-more/" TargetMode="External"/><Relationship Id="rId171" Type="http://schemas.openxmlformats.org/officeDocument/2006/relationships/hyperlink" Target="https://worldarchitecture.org/architecture-news/cvcne/detailed-plans-unveiled-for-google-s-first-uk-headquarters-by-big-and-heatherwick-studio.html" TargetMode="External"/><Relationship Id="rId12" Type="http://schemas.openxmlformats.org/officeDocument/2006/relationships/hyperlink" Target="https://www.mckinsey.com/capabilities/operations/our-insights/the-construction-productivity-imperative" TargetMode="External"/><Relationship Id="rId33" Type="http://schemas.openxmlformats.org/officeDocument/2006/relationships/hyperlink" Target="https://www.officereality.co.uk/blog/googles-new-landscaper-hq-at-kings-cross-london-costs-1-billion-pounds-but-is-it-enough-to-tempt-people-back-in-to-the-office" TargetMode="External"/><Relationship Id="rId108" Type="http://schemas.openxmlformats.org/officeDocument/2006/relationships/hyperlink" Target="https://www.theverge.com/2017/6/1/15723642/google-london-office-pictures-headquarters-kings-cross" TargetMode="External"/><Relationship Id="rId129" Type="http://schemas.openxmlformats.org/officeDocument/2006/relationships/hyperlink" Target="https://9to5google.com/2022/04/14/google-wants-to-turn-its-king-cross-hq-into-a-destination-for-tourists-community-projects-and-more/" TargetMode="External"/><Relationship Id="rId54" Type="http://schemas.openxmlformats.org/officeDocument/2006/relationships/hyperlink" Target="https://www.officereality.co.uk/blog/googles-new-landscaper-hq-at-kings-cross-london-costs-1-billion-pounds-but-is-it-enough-to-tempt-people-back-in-to-the-office" TargetMode="External"/><Relationship Id="rId75" Type="http://schemas.openxmlformats.org/officeDocument/2006/relationships/hyperlink" Target="https://www.permasteelisagroup.com/project-detail?project=1797" TargetMode="External"/><Relationship Id="rId96" Type="http://schemas.openxmlformats.org/officeDocument/2006/relationships/hyperlink" Target="https://www.statista.com/statistics/1292727/construction-output-prices-index-in-the-uk-by-type/" TargetMode="External"/><Relationship Id="rId140" Type="http://schemas.openxmlformats.org/officeDocument/2006/relationships/hyperlink" Target="https://9to5google.com/2022/04/14/google-wants-to-turn-its-king-cross-hq-into-a-destination-for-tourists-community-projects-and-more/" TargetMode="External"/><Relationship Id="rId161" Type="http://schemas.openxmlformats.org/officeDocument/2006/relationships/hyperlink" Target="https://worldarchitecture.org/architecture-news/cvcne/detailed-plans-unveiled-for-google-s-first-uk-headquarters-by-big-and-heatherwick-studio.html" TargetMode="External"/><Relationship Id="rId182" Type="http://schemas.openxmlformats.org/officeDocument/2006/relationships/footer" Target="footer1.xml"/><Relationship Id="rId6" Type="http://schemas.openxmlformats.org/officeDocument/2006/relationships/image" Target="media/image1.jpg"/><Relationship Id="rId23" Type="http://schemas.openxmlformats.org/officeDocument/2006/relationships/hyperlink" Target="https://www.officereality.co.uk/blog/googles-new-landscaper-hq-at-kings-cross-london-costs-1-billion-pounds-but-is-it-enough-to-tempt-people-back-in-to-the-office" TargetMode="External"/><Relationship Id="rId119" Type="http://schemas.openxmlformats.org/officeDocument/2006/relationships/hyperlink" Target="https://9to5google.com/2022/04/14/google-wants-to-turn-its-king-cross-hq-into-a-destination-for-tourists-community-projects-and-more/" TargetMode="External"/><Relationship Id="rId44" Type="http://schemas.openxmlformats.org/officeDocument/2006/relationships/hyperlink" Target="https://www.officereality.co.uk/blog/googles-new-landscaper-hq-at-kings-cross-london-costs-1-billion-pounds-but-is-it-enough-to-tempt-people-back-in-to-the-office" TargetMode="External"/><Relationship Id="rId65" Type="http://schemas.openxmlformats.org/officeDocument/2006/relationships/hyperlink" Target="https://www.officereality.co.uk/blog/googles-new-landscaper-hq-at-kings-cross-london-costs-1-billion-pounds-but-is-it-enough-to-tempt-people-back-in-to-the-office" TargetMode="External"/><Relationship Id="rId86" Type="http://schemas.openxmlformats.org/officeDocument/2006/relationships/hyperlink" Target="https://www.statista.com/statistics/1292727/construction-output-prices-index-in-the-uk-by-type/" TargetMode="External"/><Relationship Id="rId130" Type="http://schemas.openxmlformats.org/officeDocument/2006/relationships/hyperlink" Target="https://9to5google.com/2022/04/14/google-wants-to-turn-its-king-cross-hq-into-a-destination-for-tourists-community-projects-and-more/" TargetMode="External"/><Relationship Id="rId151" Type="http://schemas.openxmlformats.org/officeDocument/2006/relationships/hyperlink" Target="https://9to5google.com/2022/04/14/google-wants-to-turn-its-king-cross-hq-into-a-destination-for-tourists-community-projects-and-more/" TargetMode="External"/><Relationship Id="rId172" Type="http://schemas.openxmlformats.org/officeDocument/2006/relationships/hyperlink" Target="https://worldarchitecture.org/architecture-news/cvcne/detailed-plans-unveiled-for-google-s-first-uk-headquarters-by-big-and-heatherwick-studio.html" TargetMode="External"/><Relationship Id="rId13" Type="http://schemas.openxmlformats.org/officeDocument/2006/relationships/hyperlink" Target="https://www.mckinsey.com/capabilities/operations/our-insights/the-construction-productivity-imperative" TargetMode="External"/><Relationship Id="rId18" Type="http://schemas.openxmlformats.org/officeDocument/2006/relationships/hyperlink" Target="https://www.mckinsey.com/capabilities/operations/our-insights/the-construction-productivity-imperative" TargetMode="External"/><Relationship Id="rId39" Type="http://schemas.openxmlformats.org/officeDocument/2006/relationships/hyperlink" Target="https://www.officereality.co.uk/blog/googles-new-landscaper-hq-at-kings-cross-london-costs-1-billion-pounds-but-is-it-enough-to-tempt-people-back-in-to-the-office" TargetMode="External"/><Relationship Id="rId109" Type="http://schemas.openxmlformats.org/officeDocument/2006/relationships/hyperlink" Target="https://www.theverge.com/2017/6/1/15723642/google-london-office-pictures-headquarters-kings-cross" TargetMode="External"/><Relationship Id="rId34" Type="http://schemas.openxmlformats.org/officeDocument/2006/relationships/hyperlink" Target="https://www.officereality.co.uk/blog/googles-new-landscaper-hq-at-kings-cross-london-costs-1-billion-pounds-but-is-it-enough-to-tempt-people-back-in-to-the-office" TargetMode="External"/><Relationship Id="rId50" Type="http://schemas.openxmlformats.org/officeDocument/2006/relationships/hyperlink" Target="https://www.officereality.co.uk/blog/googles-new-landscaper-hq-at-kings-cross-london-costs-1-billion-pounds-but-is-it-enough-to-tempt-people-back-in-to-the-office" TargetMode="External"/><Relationship Id="rId55" Type="http://schemas.openxmlformats.org/officeDocument/2006/relationships/hyperlink" Target="https://www.officereality.co.uk/blog/googles-new-landscaper-hq-at-kings-cross-london-costs-1-billion-pounds-but-is-it-enough-to-tempt-people-back-in-to-the-office" TargetMode="External"/><Relationship Id="rId76" Type="http://schemas.openxmlformats.org/officeDocument/2006/relationships/hyperlink" Target="https://www.nngroup.com/articles/stakeholder-analysis/" TargetMode="External"/><Relationship Id="rId97" Type="http://schemas.openxmlformats.org/officeDocument/2006/relationships/hyperlink" Target="https://www.statista.com/statistics/1292727/construction-output-prices-index-in-the-uk-by-type/" TargetMode="External"/><Relationship Id="rId104" Type="http://schemas.openxmlformats.org/officeDocument/2006/relationships/hyperlink" Target="https://www.theverge.com/2017/6/1/15723642/google-london-office-pictures-headquarters-kings-cross" TargetMode="External"/><Relationship Id="rId120" Type="http://schemas.openxmlformats.org/officeDocument/2006/relationships/hyperlink" Target="https://9to5google.com/2022/04/14/google-wants-to-turn-its-king-cross-hq-into-a-destination-for-tourists-community-projects-and-more/" TargetMode="External"/><Relationship Id="rId125" Type="http://schemas.openxmlformats.org/officeDocument/2006/relationships/hyperlink" Target="https://9to5google.com/2022/04/14/google-wants-to-turn-its-king-cross-hq-into-a-destination-for-tourists-community-projects-and-more/" TargetMode="External"/><Relationship Id="rId141" Type="http://schemas.openxmlformats.org/officeDocument/2006/relationships/hyperlink" Target="https://9to5google.com/2022/04/14/google-wants-to-turn-its-king-cross-hq-into-a-destination-for-tourists-community-projects-and-more/" TargetMode="External"/><Relationship Id="rId146" Type="http://schemas.openxmlformats.org/officeDocument/2006/relationships/hyperlink" Target="https://9to5google.com/2022/04/14/google-wants-to-turn-its-king-cross-hq-into-a-destination-for-tourists-community-projects-and-more/" TargetMode="External"/><Relationship Id="rId167" Type="http://schemas.openxmlformats.org/officeDocument/2006/relationships/hyperlink" Target="https://worldarchitecture.org/architecture-news/cvcne/detailed-plans-unveiled-for-google-s-first-uk-headquarters-by-big-and-heatherwick-studio.html" TargetMode="External"/><Relationship Id="rId7" Type="http://schemas.openxmlformats.org/officeDocument/2006/relationships/image" Target="media/image2.jpg"/><Relationship Id="rId71" Type="http://schemas.openxmlformats.org/officeDocument/2006/relationships/hyperlink" Target="https://www.officereality.co.uk/blog/googles-new-landscaper-hq-at-kings-cross-london-costs-1-billion-pounds-but-is-it-enough-to-tempt-people-back-in-to-the-office" TargetMode="External"/><Relationship Id="rId92" Type="http://schemas.openxmlformats.org/officeDocument/2006/relationships/hyperlink" Target="https://www.statista.com/statistics/1292727/construction-output-prices-index-in-the-uk-by-type/" TargetMode="External"/><Relationship Id="rId162" Type="http://schemas.openxmlformats.org/officeDocument/2006/relationships/hyperlink" Target="https://worldarchitecture.org/architecture-news/cvcne/detailed-plans-unveiled-for-google-s-first-uk-headquarters-by-big-and-heatherwick-studio.html" TargetMode="External"/><Relationship Id="rId183" Type="http://schemas.openxmlformats.org/officeDocument/2006/relationships/footer" Target="footer2.xml"/><Relationship Id="rId2" Type="http://schemas.openxmlformats.org/officeDocument/2006/relationships/settings" Target="settings.xml"/><Relationship Id="rId29" Type="http://schemas.openxmlformats.org/officeDocument/2006/relationships/hyperlink" Target="https://www.officereality.co.uk/blog/googles-new-landscaper-hq-at-kings-cross-london-costs-1-billion-pounds-but-is-it-enough-to-tempt-people-back-in-to-the-office" TargetMode="External"/><Relationship Id="rId24" Type="http://schemas.openxmlformats.org/officeDocument/2006/relationships/hyperlink" Target="https://www.officereality.co.uk/blog/googles-new-landscaper-hq-at-kings-cross-london-costs-1-billion-pounds-but-is-it-enough-to-tempt-people-back-in-to-the-office" TargetMode="External"/><Relationship Id="rId40" Type="http://schemas.openxmlformats.org/officeDocument/2006/relationships/hyperlink" Target="https://www.officereality.co.uk/blog/googles-new-landscaper-hq-at-kings-cross-london-costs-1-billion-pounds-but-is-it-enough-to-tempt-people-back-in-to-the-office" TargetMode="External"/><Relationship Id="rId45" Type="http://schemas.openxmlformats.org/officeDocument/2006/relationships/hyperlink" Target="https://www.officereality.co.uk/blog/googles-new-landscaper-hq-at-kings-cross-london-costs-1-billion-pounds-but-is-it-enough-to-tempt-people-back-in-to-the-office" TargetMode="External"/><Relationship Id="rId66" Type="http://schemas.openxmlformats.org/officeDocument/2006/relationships/hyperlink" Target="https://www.officereality.co.uk/blog/googles-new-landscaper-hq-at-kings-cross-london-costs-1-billion-pounds-but-is-it-enough-to-tempt-people-back-in-to-the-office" TargetMode="External"/><Relationship Id="rId87" Type="http://schemas.openxmlformats.org/officeDocument/2006/relationships/hyperlink" Target="https://www.statista.com/statistics/1292727/construction-output-prices-index-in-the-uk-by-type/" TargetMode="External"/><Relationship Id="rId110" Type="http://schemas.openxmlformats.org/officeDocument/2006/relationships/hyperlink" Target="https://www.theverge.com/2017/6/1/15723642/google-london-office-pictures-headquarters-kings-cross" TargetMode="External"/><Relationship Id="rId115" Type="http://schemas.openxmlformats.org/officeDocument/2006/relationships/hyperlink" Target="https://www.theverge.com/2017/6/1/15723642/google-london-office-pictures-headquarters-kings-cross" TargetMode="External"/><Relationship Id="rId131" Type="http://schemas.openxmlformats.org/officeDocument/2006/relationships/hyperlink" Target="https://9to5google.com/2022/04/14/google-wants-to-turn-its-king-cross-hq-into-a-destination-for-tourists-community-projects-and-more/" TargetMode="External"/><Relationship Id="rId136" Type="http://schemas.openxmlformats.org/officeDocument/2006/relationships/hyperlink" Target="https://9to5google.com/2022/04/14/google-wants-to-turn-its-king-cross-hq-into-a-destination-for-tourists-community-projects-and-more/" TargetMode="External"/><Relationship Id="rId157" Type="http://schemas.openxmlformats.org/officeDocument/2006/relationships/hyperlink" Target="https://worldarchitecture.org/architecture-news/cvcne/detailed-plans-unveiled-for-google-s-first-uk-headquarters-by-big-and-heatherwick-studio.html" TargetMode="External"/><Relationship Id="rId178" Type="http://schemas.openxmlformats.org/officeDocument/2006/relationships/hyperlink" Target="https://worldarchitecture.org/architecture-news/cvcne/detailed-plans-unveiled-for-google-s-first-uk-headquarters-by-big-and-heatherwick-studio.html" TargetMode="External"/><Relationship Id="rId61" Type="http://schemas.openxmlformats.org/officeDocument/2006/relationships/hyperlink" Target="https://www.officereality.co.uk/blog/googles-new-landscaper-hq-at-kings-cross-london-costs-1-billion-pounds-but-is-it-enough-to-tempt-people-back-in-to-the-office" TargetMode="External"/><Relationship Id="rId82" Type="http://schemas.openxmlformats.org/officeDocument/2006/relationships/hyperlink" Target="https://www.statista.com/statistics/1292727/construction-output-prices-index-in-the-uk-by-type/" TargetMode="External"/><Relationship Id="rId152" Type="http://schemas.openxmlformats.org/officeDocument/2006/relationships/hyperlink" Target="https://worldarchitecture.org/architecture-news/cvcne/detailed-plans-unveiled-for-google-s-first-uk-headquarters-by-big-and-heatherwick-studio.html" TargetMode="External"/><Relationship Id="rId173" Type="http://schemas.openxmlformats.org/officeDocument/2006/relationships/hyperlink" Target="https://worldarchitecture.org/architecture-news/cvcne/detailed-plans-unveiled-for-google-s-first-uk-headquarters-by-big-and-heatherwick-studio.html" TargetMode="External"/><Relationship Id="rId19" Type="http://schemas.openxmlformats.org/officeDocument/2006/relationships/hyperlink" Target="https://www.mckinsey.com/capabilities/operations/our-insights/the-construction-productivity-imperative" TargetMode="External"/><Relationship Id="rId14" Type="http://schemas.openxmlformats.org/officeDocument/2006/relationships/hyperlink" Target="https://www.mckinsey.com/capabilities/operations/our-insights/the-construction-productivity-imperative" TargetMode="External"/><Relationship Id="rId30" Type="http://schemas.openxmlformats.org/officeDocument/2006/relationships/hyperlink" Target="https://www.officereality.co.uk/blog/googles-new-landscaper-hq-at-kings-cross-london-costs-1-billion-pounds-but-is-it-enough-to-tempt-people-back-in-to-the-office" TargetMode="External"/><Relationship Id="rId35" Type="http://schemas.openxmlformats.org/officeDocument/2006/relationships/hyperlink" Target="https://www.officereality.co.uk/blog/googles-new-landscaper-hq-at-kings-cross-london-costs-1-billion-pounds-but-is-it-enough-to-tempt-people-back-in-to-the-office" TargetMode="External"/><Relationship Id="rId56" Type="http://schemas.openxmlformats.org/officeDocument/2006/relationships/hyperlink" Target="https://www.officereality.co.uk/blog/googles-new-landscaper-hq-at-kings-cross-london-costs-1-billion-pounds-but-is-it-enough-to-tempt-people-back-in-to-the-office" TargetMode="External"/><Relationship Id="rId77" Type="http://schemas.openxmlformats.org/officeDocument/2006/relationships/hyperlink" Target="https://www.nngroup.com/articles/stakeholder-analysis/" TargetMode="External"/><Relationship Id="rId100" Type="http://schemas.openxmlformats.org/officeDocument/2006/relationships/hyperlink" Target="https://tradingeconomics.com/united-kingdom/inflation-cpi" TargetMode="External"/><Relationship Id="rId105" Type="http://schemas.openxmlformats.org/officeDocument/2006/relationships/hyperlink" Target="https://www.theverge.com/2017/6/1/15723642/google-london-office-pictures-headquarters-kings-cross" TargetMode="External"/><Relationship Id="rId126" Type="http://schemas.openxmlformats.org/officeDocument/2006/relationships/hyperlink" Target="https://9to5google.com/2022/04/14/google-wants-to-turn-its-king-cross-hq-into-a-destination-for-tourists-community-projects-and-more/" TargetMode="External"/><Relationship Id="rId147" Type="http://schemas.openxmlformats.org/officeDocument/2006/relationships/hyperlink" Target="https://9to5google.com/2022/04/14/google-wants-to-turn-its-king-cross-hq-into-a-destination-for-tourists-community-projects-and-more/" TargetMode="External"/><Relationship Id="rId168" Type="http://schemas.openxmlformats.org/officeDocument/2006/relationships/hyperlink" Target="https://worldarchitecture.org/architecture-news/cvcne/detailed-plans-unveiled-for-google-s-first-uk-headquarters-by-big-and-heatherwick-studio.html" TargetMode="External"/><Relationship Id="rId8" Type="http://schemas.openxmlformats.org/officeDocument/2006/relationships/image" Target="media/image3.jpg"/><Relationship Id="rId51" Type="http://schemas.openxmlformats.org/officeDocument/2006/relationships/hyperlink" Target="https://www.officereality.co.uk/blog/googles-new-landscaper-hq-at-kings-cross-london-costs-1-billion-pounds-but-is-it-enough-to-tempt-people-back-in-to-the-office" TargetMode="External"/><Relationship Id="rId72" Type="http://schemas.openxmlformats.org/officeDocument/2006/relationships/hyperlink" Target="https://www.permasteelisagroup.com/project-detail?project=1797" TargetMode="External"/><Relationship Id="rId93" Type="http://schemas.openxmlformats.org/officeDocument/2006/relationships/hyperlink" Target="https://www.statista.com/statistics/1292727/construction-output-prices-index-in-the-uk-by-type/" TargetMode="External"/><Relationship Id="rId98" Type="http://schemas.openxmlformats.org/officeDocument/2006/relationships/hyperlink" Target="https://tradingeconomics.com/united-kingdom/inflation-cpi" TargetMode="External"/><Relationship Id="rId121" Type="http://schemas.openxmlformats.org/officeDocument/2006/relationships/hyperlink" Target="https://9to5google.com/2022/04/14/google-wants-to-turn-its-king-cross-hq-into-a-destination-for-tourists-community-projects-and-more/" TargetMode="External"/><Relationship Id="rId142" Type="http://schemas.openxmlformats.org/officeDocument/2006/relationships/hyperlink" Target="https://9to5google.com/2022/04/14/google-wants-to-turn-its-king-cross-hq-into-a-destination-for-tourists-community-projects-and-more/" TargetMode="External"/><Relationship Id="rId163" Type="http://schemas.openxmlformats.org/officeDocument/2006/relationships/hyperlink" Target="https://worldarchitecture.org/architecture-news/cvcne/detailed-plans-unveiled-for-google-s-first-uk-headquarters-by-big-and-heatherwick-studio.html" TargetMode="External"/><Relationship Id="rId184" Type="http://schemas.openxmlformats.org/officeDocument/2006/relationships/footer" Target="footer3.xml"/><Relationship Id="rId3" Type="http://schemas.openxmlformats.org/officeDocument/2006/relationships/webSettings" Target="webSettings.xml"/><Relationship Id="rId25" Type="http://schemas.openxmlformats.org/officeDocument/2006/relationships/hyperlink" Target="https://www.officereality.co.uk/blog/googles-new-landscaper-hq-at-kings-cross-london-costs-1-billion-pounds-but-is-it-enough-to-tempt-people-back-in-to-the-office" TargetMode="External"/><Relationship Id="rId46" Type="http://schemas.openxmlformats.org/officeDocument/2006/relationships/hyperlink" Target="https://www.officereality.co.uk/blog/googles-new-landscaper-hq-at-kings-cross-london-costs-1-billion-pounds-but-is-it-enough-to-tempt-people-back-in-to-the-office" TargetMode="External"/><Relationship Id="rId67" Type="http://schemas.openxmlformats.org/officeDocument/2006/relationships/hyperlink" Target="https://www.officereality.co.uk/blog/googles-new-landscaper-hq-at-kings-cross-london-costs-1-billion-pounds-but-is-it-enough-to-tempt-people-back-in-to-the-office" TargetMode="External"/><Relationship Id="rId116" Type="http://schemas.openxmlformats.org/officeDocument/2006/relationships/hyperlink" Target="https://www.theverge.com/2017/6/1/15723642/google-london-office-pictures-headquarters-kings-cross" TargetMode="External"/><Relationship Id="rId137" Type="http://schemas.openxmlformats.org/officeDocument/2006/relationships/hyperlink" Target="https://9to5google.com/2022/04/14/google-wants-to-turn-its-king-cross-hq-into-a-destination-for-tourists-community-projects-and-more/" TargetMode="External"/><Relationship Id="rId158" Type="http://schemas.openxmlformats.org/officeDocument/2006/relationships/hyperlink" Target="https://worldarchitecture.org/architecture-news/cvcne/detailed-plans-unveiled-for-google-s-first-uk-headquarters-by-big-and-heatherwick-studio.html" TargetMode="External"/><Relationship Id="rId20" Type="http://schemas.openxmlformats.org/officeDocument/2006/relationships/hyperlink" Target="https://www.officereality.co.uk/blog/googles-new-landscaper-hq-at-kings-cross-london-costs-1-billion-pounds-but-is-it-enough-to-tempt-people-back-in-to-the-office" TargetMode="External"/><Relationship Id="rId41" Type="http://schemas.openxmlformats.org/officeDocument/2006/relationships/hyperlink" Target="https://www.officereality.co.uk/blog/googles-new-landscaper-hq-at-kings-cross-london-costs-1-billion-pounds-but-is-it-enough-to-tempt-people-back-in-to-the-office" TargetMode="External"/><Relationship Id="rId62" Type="http://schemas.openxmlformats.org/officeDocument/2006/relationships/hyperlink" Target="https://www.officereality.co.uk/blog/googles-new-landscaper-hq-at-kings-cross-london-costs-1-billion-pounds-but-is-it-enough-to-tempt-people-back-in-to-the-office" TargetMode="External"/><Relationship Id="rId83" Type="http://schemas.openxmlformats.org/officeDocument/2006/relationships/hyperlink" Target="https://www.statista.com/statistics/1292727/construction-output-prices-index-in-the-uk-by-type/" TargetMode="External"/><Relationship Id="rId88" Type="http://schemas.openxmlformats.org/officeDocument/2006/relationships/hyperlink" Target="https://www.statista.com/statistics/1292727/construction-output-prices-index-in-the-uk-by-type/" TargetMode="External"/><Relationship Id="rId111" Type="http://schemas.openxmlformats.org/officeDocument/2006/relationships/hyperlink" Target="https://www.theverge.com/2017/6/1/15723642/google-london-office-pictures-headquarters-kings-cross" TargetMode="External"/><Relationship Id="rId132" Type="http://schemas.openxmlformats.org/officeDocument/2006/relationships/hyperlink" Target="https://9to5google.com/2022/04/14/google-wants-to-turn-its-king-cross-hq-into-a-destination-for-tourists-community-projects-and-more/" TargetMode="External"/><Relationship Id="rId153" Type="http://schemas.openxmlformats.org/officeDocument/2006/relationships/hyperlink" Target="https://worldarchitecture.org/architecture-news/cvcne/detailed-plans-unveiled-for-google-s-first-uk-headquarters-by-big-and-heatherwick-studio.html" TargetMode="External"/><Relationship Id="rId174" Type="http://schemas.openxmlformats.org/officeDocument/2006/relationships/hyperlink" Target="https://worldarchitecture.org/architecture-news/cvcne/detailed-plans-unveiled-for-google-s-first-uk-headquarters-by-big-and-heatherwick-studio.html" TargetMode="External"/><Relationship Id="rId179" Type="http://schemas.openxmlformats.org/officeDocument/2006/relationships/hyperlink" Target="https://worldarchitecture.org/architecture-news/cvcne/detailed-plans-unveiled-for-google-s-first-uk-headquarters-by-big-and-heatherwick-studio.html" TargetMode="External"/><Relationship Id="rId15" Type="http://schemas.openxmlformats.org/officeDocument/2006/relationships/hyperlink" Target="https://www.mckinsey.com/capabilities/operations/our-insights/the-construction-productivity-imperative" TargetMode="External"/><Relationship Id="rId36" Type="http://schemas.openxmlformats.org/officeDocument/2006/relationships/hyperlink" Target="https://www.officereality.co.uk/blog/googles-new-landscaper-hq-at-kings-cross-london-costs-1-billion-pounds-but-is-it-enough-to-tempt-people-back-in-to-the-office" TargetMode="External"/><Relationship Id="rId57" Type="http://schemas.openxmlformats.org/officeDocument/2006/relationships/hyperlink" Target="https://www.officereality.co.uk/blog/googles-new-landscaper-hq-at-kings-cross-london-costs-1-billion-pounds-but-is-it-enough-to-tempt-people-back-in-to-the-office" TargetMode="External"/><Relationship Id="rId106" Type="http://schemas.openxmlformats.org/officeDocument/2006/relationships/hyperlink" Target="https://www.theverge.com/2017/6/1/15723642/google-london-office-pictures-headquarters-kings-cross" TargetMode="External"/><Relationship Id="rId127" Type="http://schemas.openxmlformats.org/officeDocument/2006/relationships/hyperlink" Target="https://9to5google.com/2022/04/14/google-wants-to-turn-its-king-cross-hq-into-a-destination-for-tourists-community-projects-and-more/" TargetMode="External"/><Relationship Id="rId10" Type="http://schemas.openxmlformats.org/officeDocument/2006/relationships/hyperlink" Target="https://www.mckinsey.com/capabilities/operations/our-insights/the-construction-productivity-imperative" TargetMode="External"/><Relationship Id="rId31" Type="http://schemas.openxmlformats.org/officeDocument/2006/relationships/hyperlink" Target="https://www.officereality.co.uk/blog/googles-new-landscaper-hq-at-kings-cross-london-costs-1-billion-pounds-but-is-it-enough-to-tempt-people-back-in-to-the-office" TargetMode="External"/><Relationship Id="rId52" Type="http://schemas.openxmlformats.org/officeDocument/2006/relationships/hyperlink" Target="https://www.officereality.co.uk/blog/googles-new-landscaper-hq-at-kings-cross-london-costs-1-billion-pounds-but-is-it-enough-to-tempt-people-back-in-to-the-office" TargetMode="External"/><Relationship Id="rId73" Type="http://schemas.openxmlformats.org/officeDocument/2006/relationships/hyperlink" Target="https://www.permasteelisagroup.com/project-detail?project=1797" TargetMode="External"/><Relationship Id="rId78" Type="http://schemas.openxmlformats.org/officeDocument/2006/relationships/hyperlink" Target="https://www.nngroup.com/articles/stakeholder-analysis/" TargetMode="External"/><Relationship Id="rId94" Type="http://schemas.openxmlformats.org/officeDocument/2006/relationships/hyperlink" Target="https://www.statista.com/statistics/1292727/construction-output-prices-index-in-the-uk-by-type/" TargetMode="External"/><Relationship Id="rId99" Type="http://schemas.openxmlformats.org/officeDocument/2006/relationships/hyperlink" Target="https://tradingeconomics.com/united-kingdom/inflation-cpi" TargetMode="External"/><Relationship Id="rId101" Type="http://schemas.openxmlformats.org/officeDocument/2006/relationships/hyperlink" Target="https://tradingeconomics.com/united-kingdom/inflation-cpi" TargetMode="External"/><Relationship Id="rId122" Type="http://schemas.openxmlformats.org/officeDocument/2006/relationships/hyperlink" Target="https://9to5google.com/2022/04/14/google-wants-to-turn-its-king-cross-hq-into-a-destination-for-tourists-community-projects-and-more/" TargetMode="External"/><Relationship Id="rId143" Type="http://schemas.openxmlformats.org/officeDocument/2006/relationships/hyperlink" Target="https://9to5google.com/2022/04/14/google-wants-to-turn-its-king-cross-hq-into-a-destination-for-tourists-community-projects-and-more/" TargetMode="External"/><Relationship Id="rId148" Type="http://schemas.openxmlformats.org/officeDocument/2006/relationships/hyperlink" Target="https://9to5google.com/2022/04/14/google-wants-to-turn-its-king-cross-hq-into-a-destination-for-tourists-community-projects-and-more/" TargetMode="External"/><Relationship Id="rId164" Type="http://schemas.openxmlformats.org/officeDocument/2006/relationships/hyperlink" Target="https://worldarchitecture.org/architecture-news/cvcne/detailed-plans-unveiled-for-google-s-first-uk-headquarters-by-big-and-heatherwick-studio.html" TargetMode="External"/><Relationship Id="rId169" Type="http://schemas.openxmlformats.org/officeDocument/2006/relationships/hyperlink" Target="https://worldarchitecture.org/architecture-news/cvcne/detailed-plans-unveiled-for-google-s-first-uk-headquarters-by-big-and-heatherwick-studio.html" TargetMode="External"/><Relationship Id="rId185"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80" Type="http://schemas.openxmlformats.org/officeDocument/2006/relationships/hyperlink" Target="https://worldarchitecture.org/architecture-news/cvcne/detailed-plans-unveiled-for-google-s-first-uk-headquarters-by-big-and-heatherwick-studio.html" TargetMode="External"/><Relationship Id="rId26" Type="http://schemas.openxmlformats.org/officeDocument/2006/relationships/hyperlink" Target="https://www.officereality.co.uk/blog/googles-new-landscaper-hq-at-kings-cross-london-costs-1-billion-pounds-but-is-it-enough-to-tempt-people-back-in-to-the-office" TargetMode="External"/><Relationship Id="rId47" Type="http://schemas.openxmlformats.org/officeDocument/2006/relationships/hyperlink" Target="https://www.officereality.co.uk/blog/googles-new-landscaper-hq-at-kings-cross-london-costs-1-billion-pounds-but-is-it-enough-to-tempt-people-back-in-to-the-office" TargetMode="External"/><Relationship Id="rId68" Type="http://schemas.openxmlformats.org/officeDocument/2006/relationships/hyperlink" Target="https://www.officereality.co.uk/blog/googles-new-landscaper-hq-at-kings-cross-london-costs-1-billion-pounds-but-is-it-enough-to-tempt-people-back-in-to-the-office" TargetMode="External"/><Relationship Id="rId89" Type="http://schemas.openxmlformats.org/officeDocument/2006/relationships/hyperlink" Target="https://www.statista.com/statistics/1292727/construction-output-prices-index-in-the-uk-by-type/" TargetMode="External"/><Relationship Id="rId112" Type="http://schemas.openxmlformats.org/officeDocument/2006/relationships/hyperlink" Target="https://www.theverge.com/2017/6/1/15723642/google-london-office-pictures-headquarters-kings-cross" TargetMode="External"/><Relationship Id="rId133" Type="http://schemas.openxmlformats.org/officeDocument/2006/relationships/hyperlink" Target="https://9to5google.com/2022/04/14/google-wants-to-turn-its-king-cross-hq-into-a-destination-for-tourists-community-projects-and-more/" TargetMode="External"/><Relationship Id="rId154" Type="http://schemas.openxmlformats.org/officeDocument/2006/relationships/hyperlink" Target="https://worldarchitecture.org/architecture-news/cvcne/detailed-plans-unveiled-for-google-s-first-uk-headquarters-by-big-and-heatherwick-studio.html" TargetMode="External"/><Relationship Id="rId175" Type="http://schemas.openxmlformats.org/officeDocument/2006/relationships/hyperlink" Target="https://worldarchitecture.org/architecture-news/cvcne/detailed-plans-unveiled-for-google-s-first-uk-headquarters-by-big-and-heatherwick-studio.html" TargetMode="External"/><Relationship Id="rId16" Type="http://schemas.openxmlformats.org/officeDocument/2006/relationships/hyperlink" Target="https://www.mckinsey.com/capabilities/operations/our-insights/the-construction-productivity-imperative" TargetMode="External"/><Relationship Id="rId37" Type="http://schemas.openxmlformats.org/officeDocument/2006/relationships/hyperlink" Target="https://www.officereality.co.uk/blog/googles-new-landscaper-hq-at-kings-cross-london-costs-1-billion-pounds-but-is-it-enough-to-tempt-people-back-in-to-the-office" TargetMode="External"/><Relationship Id="rId58" Type="http://schemas.openxmlformats.org/officeDocument/2006/relationships/hyperlink" Target="https://www.officereality.co.uk/blog/googles-new-landscaper-hq-at-kings-cross-london-costs-1-billion-pounds-but-is-it-enough-to-tempt-people-back-in-to-the-office" TargetMode="External"/><Relationship Id="rId79" Type="http://schemas.openxmlformats.org/officeDocument/2006/relationships/hyperlink" Target="https://www.nngroup.com/articles/stakeholder-analysis/" TargetMode="External"/><Relationship Id="rId102" Type="http://schemas.openxmlformats.org/officeDocument/2006/relationships/hyperlink" Target="https://tradingeconomics.com/united-kingdom/inflation-cpi" TargetMode="External"/><Relationship Id="rId123" Type="http://schemas.openxmlformats.org/officeDocument/2006/relationships/hyperlink" Target="https://9to5google.com/2022/04/14/google-wants-to-turn-its-king-cross-hq-into-a-destination-for-tourists-community-projects-and-more/" TargetMode="External"/><Relationship Id="rId144" Type="http://schemas.openxmlformats.org/officeDocument/2006/relationships/hyperlink" Target="https://9to5google.com/2022/04/14/google-wants-to-turn-its-king-cross-hq-into-a-destination-for-tourists-community-projects-and-more/" TargetMode="External"/><Relationship Id="rId90" Type="http://schemas.openxmlformats.org/officeDocument/2006/relationships/hyperlink" Target="https://www.statista.com/statistics/1292727/construction-output-prices-index-in-the-uk-by-type/" TargetMode="External"/><Relationship Id="rId165" Type="http://schemas.openxmlformats.org/officeDocument/2006/relationships/hyperlink" Target="https://worldarchitecture.org/architecture-news/cvcne/detailed-plans-unveiled-for-google-s-first-uk-headquarters-by-big-and-heatherwick-studio.html" TargetMode="External"/><Relationship Id="rId186" Type="http://schemas.openxmlformats.org/officeDocument/2006/relationships/theme" Target="theme/theme1.xml"/><Relationship Id="rId27" Type="http://schemas.openxmlformats.org/officeDocument/2006/relationships/hyperlink" Target="https://www.officereality.co.uk/blog/googles-new-landscaper-hq-at-kings-cross-london-costs-1-billion-pounds-but-is-it-enough-to-tempt-people-back-in-to-the-office" TargetMode="External"/><Relationship Id="rId48" Type="http://schemas.openxmlformats.org/officeDocument/2006/relationships/hyperlink" Target="https://www.officereality.co.uk/blog/googles-new-landscaper-hq-at-kings-cross-london-costs-1-billion-pounds-but-is-it-enough-to-tempt-people-back-in-to-the-office" TargetMode="External"/><Relationship Id="rId69" Type="http://schemas.openxmlformats.org/officeDocument/2006/relationships/hyperlink" Target="https://www.officereality.co.uk/blog/googles-new-landscaper-hq-at-kings-cross-london-costs-1-billion-pounds-but-is-it-enough-to-tempt-people-back-in-to-the-office" TargetMode="External"/><Relationship Id="rId113" Type="http://schemas.openxmlformats.org/officeDocument/2006/relationships/hyperlink" Target="https://www.theverge.com/2017/6/1/15723642/google-london-office-pictures-headquarters-kings-cross" TargetMode="External"/><Relationship Id="rId134" Type="http://schemas.openxmlformats.org/officeDocument/2006/relationships/hyperlink" Target="https://9to5google.com/2022/04/14/google-wants-to-turn-its-king-cross-hq-into-a-destination-for-tourists-community-projects-and-more/" TargetMode="External"/><Relationship Id="rId80" Type="http://schemas.openxmlformats.org/officeDocument/2006/relationships/hyperlink" Target="https://www.statista.com/statistics/1292727/construction-output-prices-index-in-the-uk-by-type/" TargetMode="External"/><Relationship Id="rId155" Type="http://schemas.openxmlformats.org/officeDocument/2006/relationships/hyperlink" Target="https://worldarchitecture.org/architecture-news/cvcne/detailed-plans-unveiled-for-google-s-first-uk-headquarters-by-big-and-heatherwick-studio.html" TargetMode="External"/><Relationship Id="rId176" Type="http://schemas.openxmlformats.org/officeDocument/2006/relationships/hyperlink" Target="https://worldarchitecture.org/architecture-news/cvcne/detailed-plans-unveiled-for-google-s-first-uk-headquarters-by-big-and-heatherwick-studio.html" TargetMode="External"/><Relationship Id="rId17" Type="http://schemas.openxmlformats.org/officeDocument/2006/relationships/hyperlink" Target="https://www.mckinsey.com/capabilities/operations/our-insights/the-construction-productivity-imperative" TargetMode="External"/><Relationship Id="rId38" Type="http://schemas.openxmlformats.org/officeDocument/2006/relationships/hyperlink" Target="https://www.officereality.co.uk/blog/googles-new-landscaper-hq-at-kings-cross-london-costs-1-billion-pounds-but-is-it-enough-to-tempt-people-back-in-to-the-office" TargetMode="External"/><Relationship Id="rId59" Type="http://schemas.openxmlformats.org/officeDocument/2006/relationships/hyperlink" Target="https://www.officereality.co.uk/blog/googles-new-landscaper-hq-at-kings-cross-london-costs-1-billion-pounds-but-is-it-enough-to-tempt-people-back-in-to-the-office" TargetMode="External"/><Relationship Id="rId103" Type="http://schemas.openxmlformats.org/officeDocument/2006/relationships/hyperlink" Target="https://tradingeconomics.com/united-kingdom/inflation-cpi" TargetMode="External"/><Relationship Id="rId124" Type="http://schemas.openxmlformats.org/officeDocument/2006/relationships/hyperlink" Target="https://9to5google.com/2022/04/14/google-wants-to-turn-its-king-cross-hq-into-a-destination-for-tourists-community-projects-and-more/" TargetMode="External"/><Relationship Id="rId70" Type="http://schemas.openxmlformats.org/officeDocument/2006/relationships/hyperlink" Target="https://www.officereality.co.uk/blog/googles-new-landscaper-hq-at-kings-cross-london-costs-1-billion-pounds-but-is-it-enough-to-tempt-people-back-in-to-the-office" TargetMode="External"/><Relationship Id="rId91" Type="http://schemas.openxmlformats.org/officeDocument/2006/relationships/hyperlink" Target="https://www.statista.com/statistics/1292727/construction-output-prices-index-in-the-uk-by-type/" TargetMode="External"/><Relationship Id="rId145" Type="http://schemas.openxmlformats.org/officeDocument/2006/relationships/hyperlink" Target="https://9to5google.com/2022/04/14/google-wants-to-turn-its-king-cross-hq-into-a-destination-for-tourists-community-projects-and-more/" TargetMode="External"/><Relationship Id="rId166" Type="http://schemas.openxmlformats.org/officeDocument/2006/relationships/hyperlink" Target="https://worldarchitecture.org/architecture-news/cvcne/detailed-plans-unveiled-for-google-s-first-uk-headquarters-by-big-and-heatherwick-studio.html" TargetMode="External"/><Relationship Id="rId1" Type="http://schemas.openxmlformats.org/officeDocument/2006/relationships/styles" Target="styles.xml"/><Relationship Id="rId28" Type="http://schemas.openxmlformats.org/officeDocument/2006/relationships/hyperlink" Target="https://www.officereality.co.uk/blog/googles-new-landscaper-hq-at-kings-cross-london-costs-1-billion-pounds-but-is-it-enough-to-tempt-people-back-in-to-the-office" TargetMode="External"/><Relationship Id="rId49" Type="http://schemas.openxmlformats.org/officeDocument/2006/relationships/hyperlink" Target="https://www.officereality.co.uk/blog/googles-new-landscaper-hq-at-kings-cross-london-costs-1-billion-pounds-but-is-it-enough-to-tempt-people-back-in-to-the-office" TargetMode="External"/><Relationship Id="rId114" Type="http://schemas.openxmlformats.org/officeDocument/2006/relationships/hyperlink" Target="https://www.theverge.com/2017/6/1/15723642/google-london-office-pictures-headquarters-kings-cross" TargetMode="External"/><Relationship Id="rId60" Type="http://schemas.openxmlformats.org/officeDocument/2006/relationships/hyperlink" Target="https://www.officereality.co.uk/blog/googles-new-landscaper-hq-at-kings-cross-london-costs-1-billion-pounds-but-is-it-enough-to-tempt-people-back-in-to-the-office" TargetMode="External"/><Relationship Id="rId81" Type="http://schemas.openxmlformats.org/officeDocument/2006/relationships/hyperlink" Target="https://www.statista.com/statistics/1292727/construction-output-prices-index-in-the-uk-by-type/" TargetMode="External"/><Relationship Id="rId135" Type="http://schemas.openxmlformats.org/officeDocument/2006/relationships/hyperlink" Target="https://9to5google.com/2022/04/14/google-wants-to-turn-its-king-cross-hq-into-a-destination-for-tourists-community-projects-and-more/" TargetMode="External"/><Relationship Id="rId156" Type="http://schemas.openxmlformats.org/officeDocument/2006/relationships/hyperlink" Target="https://worldarchitecture.org/architecture-news/cvcne/detailed-plans-unveiled-for-google-s-first-uk-headquarters-by-big-and-heatherwick-studio.html" TargetMode="External"/><Relationship Id="rId177" Type="http://schemas.openxmlformats.org/officeDocument/2006/relationships/hyperlink" Target="https://worldarchitecture.org/architecture-news/cvcne/detailed-plans-unveiled-for-google-s-first-uk-headquarters-by-big-and-heatherwick-studi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1352</TotalTime>
  <Pages>15</Pages>
  <Words>8614</Words>
  <Characters>49105</Characters>
  <Application>Microsoft Office Word</Application>
  <DocSecurity>0</DocSecurity>
  <Lines>409</Lines>
  <Paragraphs>115</Paragraphs>
  <ScaleCrop>false</ScaleCrop>
  <Company/>
  <LinksUpToDate>false</LinksUpToDate>
  <CharactersWithSpaces>57604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cp:lastModifiedBy>Margarita Mandulova</cp:lastModifiedBy>
  <cp:revision>13</cp:revision>
  <dcterms:created xsi:type="dcterms:W3CDTF">2023-12-02T11:54:00Z</dcterms:created>
  <dcterms:modified xsi:type="dcterms:W3CDTF">2023-12-03T10:40:00Z</dcterms:modified>
</cp:coreProperties>
</file>