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8DB5C"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acknowledge the use of Chat GPT on 8</w:t>
      </w:r>
      <w:r w:rsidRPr="001572B2">
        <w:rPr>
          <w:rFonts w:ascii="Arial" w:hAnsi="Arial" w:cs="Arial"/>
          <w:color w:val="000000"/>
          <w:kern w:val="0"/>
          <w:vertAlign w:val="superscript"/>
          <w14:ligatures w14:val="none"/>
        </w:rPr>
        <w:t>th</w:t>
      </w:r>
      <w:r w:rsidRPr="001572B2">
        <w:rPr>
          <w:rFonts w:ascii="Arial" w:hAnsi="Arial" w:cs="Arial"/>
          <w:color w:val="000000"/>
          <w:kern w:val="0"/>
          <w14:ligatures w14:val="none"/>
        </w:rPr>
        <w:t xml:space="preserve"> March 2026 to place my references into alphabetical order. </w:t>
      </w:r>
    </w:p>
    <w:p w14:paraId="71A43F98"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used the prompt(s): </w:t>
      </w:r>
    </w:p>
    <w:p w14:paraId="4528AEFE"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 1. Put this list into alphabetical order &amp; keep the media list as it is.</w:t>
      </w:r>
    </w:p>
    <w:p w14:paraId="44CE1B04"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that I have not presented any AI generated text as my own work</w:t>
      </w:r>
    </w:p>
    <w:p w14:paraId="31EF5301"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I have copies of my drafts, notes, and other resources I used before, and after the use of AI tools which I may be asked to provide in evidence.</w:t>
      </w:r>
    </w:p>
    <w:p w14:paraId="45500C14" w14:textId="77777777" w:rsidR="001572B2" w:rsidRPr="001572B2" w:rsidRDefault="001572B2" w:rsidP="001572B2">
      <w:pPr>
        <w:spacing w:after="240" w:line="360" w:lineRule="auto"/>
        <w:rPr>
          <w:rFonts w:ascii="Arial" w:hAnsi="Arial" w:cs="Arial"/>
          <w:color w:val="000000"/>
          <w:kern w:val="0"/>
          <w14:ligatures w14:val="none"/>
        </w:rPr>
      </w:pPr>
    </w:p>
    <w:p w14:paraId="2AEC3661"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acknowledge the use of Chat GPT on 12</w:t>
      </w:r>
      <w:r w:rsidRPr="001572B2">
        <w:rPr>
          <w:rFonts w:ascii="Arial" w:hAnsi="Arial" w:cs="Arial"/>
          <w:color w:val="000000"/>
          <w:kern w:val="0"/>
          <w:vertAlign w:val="superscript"/>
          <w14:ligatures w14:val="none"/>
        </w:rPr>
        <w:t>th</w:t>
      </w:r>
      <w:r w:rsidRPr="001572B2">
        <w:rPr>
          <w:rFonts w:ascii="Arial" w:hAnsi="Arial" w:cs="Arial"/>
          <w:color w:val="000000"/>
          <w:kern w:val="0"/>
          <w14:ligatures w14:val="none"/>
        </w:rPr>
        <w:t xml:space="preserve"> February 2026 to research theories. </w:t>
      </w:r>
    </w:p>
    <w:p w14:paraId="42EEFC48"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used the prompt(s): </w:t>
      </w:r>
    </w:p>
    <w:p w14:paraId="65513636" w14:textId="77777777" w:rsidR="001572B2" w:rsidRPr="001572B2" w:rsidRDefault="001572B2" w:rsidP="001572B2">
      <w:pPr>
        <w:numPr>
          <w:ilvl w:val="0"/>
          <w:numId w:val="3"/>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would like to research play theories.</w:t>
      </w:r>
    </w:p>
    <w:p w14:paraId="7799B092" w14:textId="77777777" w:rsidR="001572B2" w:rsidRPr="001572B2" w:rsidRDefault="001572B2" w:rsidP="001572B2">
      <w:pPr>
        <w:numPr>
          <w:ilvl w:val="0"/>
          <w:numId w:val="3"/>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Who links with physical play &amp; imaginative play?</w:t>
      </w:r>
    </w:p>
    <w:p w14:paraId="5E17D403" w14:textId="77777777" w:rsidR="001572B2" w:rsidRPr="001572B2" w:rsidRDefault="001572B2" w:rsidP="001572B2">
      <w:pPr>
        <w:numPr>
          <w:ilvl w:val="0"/>
          <w:numId w:val="3"/>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Where can I find credible sources of information within the last 10 years</w:t>
      </w:r>
    </w:p>
    <w:p w14:paraId="532D6469"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that I have not presented any AI generated text as my own work</w:t>
      </w:r>
    </w:p>
    <w:p w14:paraId="0F71EA83"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I have copies of my drafts, notes, and other resources I used before, and after the use of AI tools which I may be asked to provide in evidence.</w:t>
      </w:r>
    </w:p>
    <w:p w14:paraId="203E5951" w14:textId="77777777" w:rsidR="001572B2" w:rsidRPr="001572B2" w:rsidRDefault="001572B2" w:rsidP="001572B2">
      <w:pPr>
        <w:spacing w:after="240" w:line="360" w:lineRule="auto"/>
        <w:rPr>
          <w:rFonts w:ascii="Arial" w:hAnsi="Arial" w:cs="Arial"/>
          <w:color w:val="000000"/>
          <w:kern w:val="0"/>
          <w14:ligatures w14:val="none"/>
        </w:rPr>
      </w:pPr>
    </w:p>
    <w:p w14:paraId="12F534F9"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acknowledge the use of Chat GPT on 8</w:t>
      </w:r>
      <w:r w:rsidRPr="001572B2">
        <w:rPr>
          <w:rFonts w:ascii="Arial" w:hAnsi="Arial" w:cs="Arial"/>
          <w:color w:val="000000"/>
          <w:kern w:val="0"/>
          <w:vertAlign w:val="superscript"/>
          <w14:ligatures w14:val="none"/>
        </w:rPr>
        <w:t>th</w:t>
      </w:r>
      <w:r w:rsidRPr="001572B2">
        <w:rPr>
          <w:rFonts w:ascii="Arial" w:hAnsi="Arial" w:cs="Arial"/>
          <w:color w:val="000000"/>
          <w:kern w:val="0"/>
          <w14:ligatures w14:val="none"/>
        </w:rPr>
        <w:t xml:space="preserve"> March 2026 to place my references into alphabetical order. </w:t>
      </w:r>
    </w:p>
    <w:p w14:paraId="63FDDEF1"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used the prompt(s): </w:t>
      </w:r>
    </w:p>
    <w:p w14:paraId="1D5E9D05"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 1. Put this list into alphabetical order &amp; keep the media list as it is.</w:t>
      </w:r>
    </w:p>
    <w:p w14:paraId="51BA77A5"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that I have not presented any AI generated text as my own work</w:t>
      </w:r>
    </w:p>
    <w:p w14:paraId="798CE2EF"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lastRenderedPageBreak/>
        <w:t>I confirm I have copies of my drafts, notes, and other resources I used before, and after the use of AI tools which I may be asked to provide in evidence</w:t>
      </w:r>
    </w:p>
    <w:p w14:paraId="2CEADD8A"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acknowledge the use of Chat GPT on 24</w:t>
      </w:r>
      <w:r w:rsidRPr="001572B2">
        <w:rPr>
          <w:rFonts w:ascii="Arial" w:hAnsi="Arial" w:cs="Arial"/>
          <w:color w:val="000000"/>
          <w:kern w:val="0"/>
          <w:vertAlign w:val="superscript"/>
          <w14:ligatures w14:val="none"/>
        </w:rPr>
        <w:t>th</w:t>
      </w:r>
      <w:r w:rsidRPr="001572B2">
        <w:rPr>
          <w:rFonts w:ascii="Arial" w:hAnsi="Arial" w:cs="Arial"/>
          <w:color w:val="000000"/>
          <w:kern w:val="0"/>
          <w14:ligatures w14:val="none"/>
        </w:rPr>
        <w:t xml:space="preserve"> February 2026 to check my structure of my work. </w:t>
      </w:r>
    </w:p>
    <w:p w14:paraId="4941D491"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used the prompt(s): </w:t>
      </w:r>
    </w:p>
    <w:p w14:paraId="7D84ABEB" w14:textId="77777777" w:rsidR="001572B2" w:rsidRPr="001572B2" w:rsidRDefault="001572B2" w:rsidP="001572B2">
      <w:pPr>
        <w:numPr>
          <w:ilvl w:val="0"/>
          <w:numId w:val="4"/>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Check how my structure of my work is looking.</w:t>
      </w:r>
    </w:p>
    <w:p w14:paraId="65C45021" w14:textId="77777777" w:rsidR="001572B2" w:rsidRPr="001572B2" w:rsidRDefault="001572B2" w:rsidP="001572B2">
      <w:pPr>
        <w:numPr>
          <w:ilvl w:val="0"/>
          <w:numId w:val="4"/>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Can you check my punctuation.</w:t>
      </w:r>
    </w:p>
    <w:p w14:paraId="3742E246"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that I have not presented any AI generated text as my own work</w:t>
      </w:r>
    </w:p>
    <w:p w14:paraId="1BEF5A91"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I have copies of my drafts, notes, and other resources I used before, and after the use of AI tools which I may be asked to provide in evidence.</w:t>
      </w:r>
    </w:p>
    <w:p w14:paraId="48723CEC" w14:textId="77777777" w:rsidR="001572B2" w:rsidRPr="001572B2" w:rsidRDefault="001572B2" w:rsidP="001572B2">
      <w:pPr>
        <w:spacing w:after="240" w:line="360" w:lineRule="auto"/>
        <w:rPr>
          <w:rFonts w:ascii="Arial" w:hAnsi="Arial" w:cs="Arial"/>
          <w:color w:val="000000"/>
          <w:kern w:val="0"/>
          <w14:ligatures w14:val="none"/>
        </w:rPr>
      </w:pPr>
    </w:p>
    <w:p w14:paraId="6198182D"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acknowledge the use of Chat GPT on 8th February 2026 to proofread my work. </w:t>
      </w:r>
    </w:p>
    <w:p w14:paraId="22E46C83"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used the prompt(s): </w:t>
      </w:r>
    </w:p>
    <w:p w14:paraId="3023A23A"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 1. Proofread this piece of work</w:t>
      </w:r>
    </w:p>
    <w:p w14:paraId="62134D3B"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that I have not presented any AI generated text as my own work</w:t>
      </w:r>
    </w:p>
    <w:p w14:paraId="1986B930"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I have copies of my drafts, notes, and other resources I used before, and after the use of AI tools which I may be asked to provide in evidence.</w:t>
      </w:r>
    </w:p>
    <w:p w14:paraId="607B175D"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acknowledge the use of Chat GPT on 10</w:t>
      </w:r>
      <w:r w:rsidRPr="001572B2">
        <w:rPr>
          <w:rFonts w:ascii="Arial" w:hAnsi="Arial" w:cs="Arial"/>
          <w:color w:val="000000"/>
          <w:kern w:val="0"/>
          <w:vertAlign w:val="superscript"/>
          <w14:ligatures w14:val="none"/>
        </w:rPr>
        <w:t>th</w:t>
      </w:r>
      <w:r w:rsidRPr="001572B2">
        <w:rPr>
          <w:rFonts w:ascii="Arial" w:hAnsi="Arial" w:cs="Arial"/>
          <w:color w:val="000000"/>
          <w:kern w:val="0"/>
          <w14:ligatures w14:val="none"/>
        </w:rPr>
        <w:t xml:space="preserve"> February 2026 to research framework in the Uk. </w:t>
      </w:r>
    </w:p>
    <w:p w14:paraId="6D3C3C13"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used the prompt(s): </w:t>
      </w:r>
    </w:p>
    <w:p w14:paraId="3AD99752" w14:textId="77777777" w:rsidR="001572B2" w:rsidRPr="001572B2" w:rsidRDefault="001572B2" w:rsidP="001572B2">
      <w:pPr>
        <w:numPr>
          <w:ilvl w:val="0"/>
          <w:numId w:val="5"/>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would like more information on UK &amp; Welsh Government frameworks or policies regarding play and wellbeing.</w:t>
      </w:r>
    </w:p>
    <w:p w14:paraId="488EE65A" w14:textId="77777777" w:rsidR="001572B2" w:rsidRPr="001572B2" w:rsidRDefault="001572B2" w:rsidP="001572B2">
      <w:pPr>
        <w:numPr>
          <w:ilvl w:val="0"/>
          <w:numId w:val="5"/>
        </w:num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Look at the curriculum for Wales regarding play.</w:t>
      </w:r>
    </w:p>
    <w:p w14:paraId="2D27E210"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t>I confirm that I have not presented any AI generated text as my own work</w:t>
      </w:r>
    </w:p>
    <w:p w14:paraId="6E1851B5" w14:textId="77777777" w:rsidR="001572B2" w:rsidRPr="001572B2" w:rsidRDefault="001572B2" w:rsidP="001572B2">
      <w:pPr>
        <w:spacing w:after="240" w:line="360" w:lineRule="auto"/>
        <w:rPr>
          <w:rFonts w:ascii="Arial" w:hAnsi="Arial" w:cs="Arial"/>
          <w:color w:val="000000"/>
          <w:kern w:val="0"/>
          <w14:ligatures w14:val="none"/>
        </w:rPr>
      </w:pPr>
      <w:r w:rsidRPr="001572B2">
        <w:rPr>
          <w:rFonts w:ascii="Arial" w:hAnsi="Arial" w:cs="Arial"/>
          <w:color w:val="000000"/>
          <w:kern w:val="0"/>
          <w14:ligatures w14:val="none"/>
        </w:rPr>
        <w:lastRenderedPageBreak/>
        <w:t>I confirm I have copies of my drafts, notes, and other resources I used before, and after the use of AI tools which I may be asked to provide in evidence.</w:t>
      </w:r>
    </w:p>
    <w:p w14:paraId="36037B0D" w14:textId="77777777" w:rsidR="001572B2" w:rsidRPr="001572B2" w:rsidRDefault="001572B2" w:rsidP="001572B2">
      <w:pPr>
        <w:spacing w:after="240" w:line="360" w:lineRule="auto"/>
        <w:rPr>
          <w:rFonts w:ascii="Arial" w:hAnsi="Arial" w:cs="Arial"/>
          <w:color w:val="000000"/>
          <w:kern w:val="0"/>
          <w14:ligatures w14:val="none"/>
        </w:rPr>
      </w:pPr>
    </w:p>
    <w:p w14:paraId="3E946396" w14:textId="77777777" w:rsidR="001572B2" w:rsidRPr="001572B2" w:rsidRDefault="001572B2" w:rsidP="001572B2">
      <w:pPr>
        <w:spacing w:after="240" w:line="360" w:lineRule="auto"/>
        <w:rPr>
          <w:rFonts w:ascii="Arial" w:hAnsi="Arial" w:cs="Arial"/>
          <w:color w:val="000000"/>
          <w:kern w:val="0"/>
          <w14:ligatures w14:val="none"/>
        </w:rPr>
      </w:pPr>
    </w:p>
    <w:p w14:paraId="5DBD3E5E" w14:textId="77777777" w:rsidR="001572B2" w:rsidRPr="001572B2" w:rsidRDefault="001572B2" w:rsidP="001572B2">
      <w:pPr>
        <w:spacing w:line="360" w:lineRule="auto"/>
        <w:rPr>
          <w:rFonts w:ascii="Arial" w:hAnsi="Arial" w:cs="Arial"/>
        </w:rPr>
      </w:pPr>
    </w:p>
    <w:p w14:paraId="1A9FCE90" w14:textId="77777777" w:rsidR="001572B2" w:rsidRDefault="001572B2" w:rsidP="001572B2">
      <w:pPr>
        <w:spacing w:before="100" w:beforeAutospacing="1" w:after="100" w:afterAutospacing="1" w:line="360" w:lineRule="auto"/>
        <w:outlineLvl w:val="0"/>
        <w:rPr>
          <w:rFonts w:ascii="Arial" w:eastAsia="Times New Roman" w:hAnsi="Arial" w:cs="Arial"/>
          <w:color w:val="000000" w:themeColor="text1"/>
          <w:kern w:val="36"/>
          <w:u w:val="single"/>
          <w14:ligatures w14:val="none"/>
        </w:rPr>
      </w:pPr>
    </w:p>
    <w:p w14:paraId="2491BF35"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577D340C"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0A8E4341"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12C58773"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2FD3B110"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1976AE23"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08327C99"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7B635B1E"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26BFAC7E"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691BEAED"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672B3315"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4723042C"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05C21254"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6C2AE83D" w14:textId="77777777" w:rsidR="001572B2" w:rsidRDefault="001572B2"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p>
    <w:p w14:paraId="60BC6959" w14:textId="77777777" w:rsidR="001572B2" w:rsidRDefault="001572B2" w:rsidP="001572B2">
      <w:pPr>
        <w:spacing w:before="100" w:beforeAutospacing="1" w:after="100" w:afterAutospacing="1" w:line="360" w:lineRule="auto"/>
        <w:outlineLvl w:val="0"/>
        <w:rPr>
          <w:rFonts w:ascii="Arial" w:eastAsia="Times New Roman" w:hAnsi="Arial" w:cs="Arial"/>
          <w:color w:val="000000" w:themeColor="text1"/>
          <w:kern w:val="36"/>
          <w:u w:val="single"/>
          <w14:ligatures w14:val="none"/>
        </w:rPr>
      </w:pPr>
    </w:p>
    <w:p w14:paraId="701AFB4E" w14:textId="69258DC3" w:rsidR="006706DE" w:rsidRPr="00956F2C" w:rsidRDefault="005D61D7" w:rsidP="00956F2C">
      <w:pPr>
        <w:spacing w:before="100" w:beforeAutospacing="1" w:after="100" w:afterAutospacing="1" w:line="360" w:lineRule="auto"/>
        <w:jc w:val="center"/>
        <w:outlineLvl w:val="0"/>
        <w:rPr>
          <w:rFonts w:ascii="Arial" w:eastAsia="Times New Roman" w:hAnsi="Arial" w:cs="Arial"/>
          <w:color w:val="000000" w:themeColor="text1"/>
          <w:kern w:val="36"/>
          <w:u w:val="single"/>
          <w14:ligatures w14:val="none"/>
        </w:rPr>
      </w:pPr>
      <w:r w:rsidRPr="00956F2C">
        <w:rPr>
          <w:rFonts w:ascii="Arial" w:eastAsia="Times New Roman" w:hAnsi="Arial" w:cs="Arial"/>
          <w:color w:val="000000" w:themeColor="text1"/>
          <w:kern w:val="36"/>
          <w:u w:val="single"/>
          <w14:ligatures w14:val="none"/>
        </w:rPr>
        <w:lastRenderedPageBreak/>
        <w:t>Children’s play: Principles and practice</w:t>
      </w:r>
    </w:p>
    <w:p w14:paraId="19A6FAB3" w14:textId="43069F53" w:rsidR="00242C05" w:rsidRPr="00956F2C" w:rsidRDefault="00530B45" w:rsidP="00956F2C">
      <w:pPr>
        <w:spacing w:before="100" w:beforeAutospacing="1" w:after="100" w:afterAutospacing="1" w:line="360" w:lineRule="auto"/>
        <w:outlineLvl w:val="0"/>
        <w:rPr>
          <w:rFonts w:ascii="Arial" w:hAnsi="Arial" w:cs="Arial"/>
          <w:color w:val="000000" w:themeColor="text1"/>
          <w:kern w:val="36"/>
          <w14:ligatures w14:val="none"/>
        </w:rPr>
      </w:pPr>
      <w:r w:rsidRPr="00956F2C">
        <w:rPr>
          <w:rFonts w:ascii="Arial" w:eastAsia="Times New Roman" w:hAnsi="Arial" w:cs="Arial"/>
          <w:color w:val="111111"/>
          <w:kern w:val="0"/>
          <w14:ligatures w14:val="none"/>
        </w:rPr>
        <w:t xml:space="preserve">Contemporary perspectives </w:t>
      </w:r>
      <w:bookmarkStart w:id="0" w:name="_Int_yClrcRCP"/>
      <w:r w:rsidRPr="00956F2C">
        <w:rPr>
          <w:rFonts w:ascii="Arial" w:eastAsia="Times New Roman" w:hAnsi="Arial" w:cs="Arial"/>
          <w:color w:val="111111"/>
          <w:kern w:val="0"/>
          <w14:ligatures w14:val="none"/>
        </w:rPr>
        <w:t>demonstrate</w:t>
      </w:r>
      <w:bookmarkEnd w:id="0"/>
      <w:r w:rsidRPr="00956F2C">
        <w:rPr>
          <w:rFonts w:ascii="Arial" w:eastAsia="Times New Roman" w:hAnsi="Arial" w:cs="Arial"/>
          <w:color w:val="111111"/>
          <w:kern w:val="0"/>
          <w14:ligatures w14:val="none"/>
        </w:rPr>
        <w:t xml:space="preserve"> that children learn through integrated systems of movement, </w:t>
      </w:r>
      <w:bookmarkStart w:id="1" w:name="_Int_79tQs6In"/>
      <w:r w:rsidRPr="00956F2C">
        <w:rPr>
          <w:rFonts w:ascii="Arial" w:eastAsia="Times New Roman" w:hAnsi="Arial" w:cs="Arial"/>
          <w:color w:val="111111"/>
          <w:kern w:val="0"/>
          <w14:ligatures w14:val="none"/>
        </w:rPr>
        <w:t>imagination</w:t>
      </w:r>
      <w:bookmarkEnd w:id="1"/>
      <w:r w:rsidRPr="00956F2C">
        <w:rPr>
          <w:rFonts w:ascii="Arial" w:eastAsia="Times New Roman" w:hAnsi="Arial" w:cs="Arial"/>
          <w:color w:val="111111"/>
          <w:kern w:val="0"/>
          <w14:ligatures w14:val="none"/>
        </w:rPr>
        <w:t xml:space="preserve"> and social interaction. </w:t>
      </w:r>
      <w:r w:rsidR="00702C47" w:rsidRPr="00956F2C">
        <w:rPr>
          <w:rFonts w:ascii="Arial" w:eastAsia="Times New Roman" w:hAnsi="Arial" w:cs="Arial"/>
          <w:color w:val="111111"/>
          <w:kern w:val="0"/>
          <w14:ligatures w14:val="none"/>
        </w:rPr>
        <w:t xml:space="preserve">Based on a sociocultural and embodied approach, play </w:t>
      </w:r>
      <w:bookmarkStart w:id="2" w:name="_Int_eZxDi6sz"/>
      <w:r w:rsidR="00702C47" w:rsidRPr="00956F2C">
        <w:rPr>
          <w:rFonts w:ascii="Arial" w:eastAsia="Times New Roman" w:hAnsi="Arial" w:cs="Arial"/>
          <w:color w:val="111111"/>
          <w:kern w:val="0"/>
          <w14:ligatures w14:val="none"/>
        </w:rPr>
        <w:t>is produced</w:t>
      </w:r>
      <w:bookmarkEnd w:id="2"/>
      <w:r w:rsidR="00702C47" w:rsidRPr="00956F2C">
        <w:rPr>
          <w:rFonts w:ascii="Arial" w:eastAsia="Times New Roman" w:hAnsi="Arial" w:cs="Arial"/>
          <w:color w:val="111111"/>
          <w:kern w:val="0"/>
          <w14:ligatures w14:val="none"/>
        </w:rPr>
        <w:t>, contextual, and related through interaction, rather than as a series of disconnected cognitive phases (Fleer, 2021; Baker, Eberhart, and Le Courtois, 2023).</w:t>
      </w:r>
    </w:p>
    <w:p w14:paraId="42A05848" w14:textId="5DD45FBB" w:rsidR="0099613A" w:rsidRPr="00956F2C" w:rsidRDefault="00702C47" w:rsidP="00956F2C">
      <w:pPr>
        <w:spacing w:line="360" w:lineRule="auto"/>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 xml:space="preserve">While developmental stage theories </w:t>
      </w:r>
      <w:bookmarkStart w:id="3" w:name="_Int_TuXqQP8M"/>
      <w:r w:rsidRPr="00956F2C">
        <w:rPr>
          <w:rFonts w:ascii="Arial" w:eastAsia="Times New Roman" w:hAnsi="Arial" w:cs="Arial"/>
          <w:color w:val="111111"/>
          <w:kern w:val="0"/>
          <w14:ligatures w14:val="none"/>
        </w:rPr>
        <w:t>establish</w:t>
      </w:r>
      <w:bookmarkEnd w:id="3"/>
      <w:r w:rsidRPr="00956F2C">
        <w:rPr>
          <w:rFonts w:ascii="Arial" w:eastAsia="Times New Roman" w:hAnsi="Arial" w:cs="Arial"/>
          <w:color w:val="111111"/>
          <w:kern w:val="0"/>
          <w14:ligatures w14:val="none"/>
        </w:rPr>
        <w:t xml:space="preserve"> foundations, research </w:t>
      </w:r>
      <w:bookmarkStart w:id="4" w:name="_Int_kkPAmHLj"/>
      <w:r w:rsidRPr="00956F2C">
        <w:rPr>
          <w:rFonts w:ascii="Arial" w:eastAsia="Times New Roman" w:hAnsi="Arial" w:cs="Arial"/>
          <w:color w:val="111111"/>
          <w:kern w:val="0"/>
          <w14:ligatures w14:val="none"/>
        </w:rPr>
        <w:t>identifies</w:t>
      </w:r>
      <w:bookmarkEnd w:id="4"/>
      <w:r w:rsidRPr="00956F2C">
        <w:rPr>
          <w:rFonts w:ascii="Arial" w:eastAsia="Times New Roman" w:hAnsi="Arial" w:cs="Arial"/>
          <w:color w:val="111111"/>
          <w:kern w:val="0"/>
          <w14:ligatures w14:val="none"/>
        </w:rPr>
        <w:t xml:space="preserve"> play as a cohesive system through which children control emotion, generate meaning, and mediate relationships (Whitebread </w:t>
      </w:r>
      <w:r w:rsidRPr="00956F2C">
        <w:rPr>
          <w:rFonts w:ascii="Arial" w:eastAsia="Times New Roman" w:hAnsi="Arial" w:cs="Arial"/>
          <w:i/>
          <w:iCs/>
          <w:color w:val="111111"/>
          <w:kern w:val="0"/>
          <w14:ligatures w14:val="none"/>
        </w:rPr>
        <w:t>et al</w:t>
      </w:r>
      <w:r w:rsidRPr="00956F2C">
        <w:rPr>
          <w:rFonts w:ascii="Arial" w:eastAsia="Times New Roman" w:hAnsi="Arial" w:cs="Arial"/>
          <w:color w:val="111111"/>
          <w:kern w:val="0"/>
          <w14:ligatures w14:val="none"/>
        </w:rPr>
        <w:t xml:space="preserve">., 2017; Fleer, 2021; Sandseter, Kleppe, and Sando, 2020). </w:t>
      </w:r>
      <w:r w:rsidR="00FF210A" w:rsidRPr="00956F2C">
        <w:rPr>
          <w:rFonts w:ascii="Arial" w:eastAsia="Times New Roman" w:hAnsi="Arial" w:cs="Arial"/>
          <w:color w:val="111111"/>
          <w:kern w:val="0"/>
          <w14:ligatures w14:val="none"/>
        </w:rPr>
        <w:t xml:space="preserve">Physical and creative play </w:t>
      </w:r>
      <w:bookmarkStart w:id="5" w:name="_Int_BFOLamtR"/>
      <w:r w:rsidR="00FF210A" w:rsidRPr="00956F2C">
        <w:rPr>
          <w:rFonts w:ascii="Arial" w:eastAsia="Times New Roman" w:hAnsi="Arial" w:cs="Arial"/>
          <w:color w:val="111111"/>
          <w:kern w:val="0"/>
          <w14:ligatures w14:val="none"/>
        </w:rPr>
        <w:t>are interconnected</w:t>
      </w:r>
      <w:bookmarkEnd w:id="5"/>
      <w:r w:rsidR="00FF210A" w:rsidRPr="00956F2C">
        <w:rPr>
          <w:rFonts w:ascii="Arial" w:eastAsia="Times New Roman" w:hAnsi="Arial" w:cs="Arial"/>
          <w:color w:val="111111"/>
          <w:kern w:val="0"/>
          <w14:ligatures w14:val="none"/>
        </w:rPr>
        <w:t xml:space="preserve"> and should not </w:t>
      </w:r>
      <w:bookmarkStart w:id="6" w:name="_Int_Ir0ptGqy"/>
      <w:r w:rsidR="00FF210A" w:rsidRPr="00956F2C">
        <w:rPr>
          <w:rFonts w:ascii="Arial" w:eastAsia="Times New Roman" w:hAnsi="Arial" w:cs="Arial"/>
          <w:color w:val="111111"/>
          <w:kern w:val="0"/>
          <w14:ligatures w14:val="none"/>
        </w:rPr>
        <w:t>be perceived</w:t>
      </w:r>
      <w:bookmarkEnd w:id="6"/>
      <w:r w:rsidR="00FF210A" w:rsidRPr="00956F2C">
        <w:rPr>
          <w:rFonts w:ascii="Arial" w:eastAsia="Times New Roman" w:hAnsi="Arial" w:cs="Arial"/>
          <w:color w:val="111111"/>
          <w:kern w:val="0"/>
          <w14:ligatures w14:val="none"/>
        </w:rPr>
        <w:t xml:space="preserve"> as distinct domains; however, certain frameworks may impede this integration (Fleer, 2021; Whitebread </w:t>
      </w:r>
      <w:r w:rsidR="00FF210A" w:rsidRPr="00956F2C">
        <w:rPr>
          <w:rFonts w:ascii="Arial" w:eastAsia="Times New Roman" w:hAnsi="Arial" w:cs="Arial"/>
          <w:i/>
          <w:iCs/>
          <w:color w:val="111111"/>
          <w:kern w:val="0"/>
          <w14:ligatures w14:val="none"/>
        </w:rPr>
        <w:t>et al</w:t>
      </w:r>
      <w:r w:rsidR="00FF210A" w:rsidRPr="00956F2C">
        <w:rPr>
          <w:rFonts w:ascii="Arial" w:eastAsia="Times New Roman" w:hAnsi="Arial" w:cs="Arial"/>
          <w:color w:val="111111"/>
          <w:kern w:val="0"/>
          <w14:ligatures w14:val="none"/>
        </w:rPr>
        <w:t>., 2017; Howard, 2020).</w:t>
      </w:r>
    </w:p>
    <w:p w14:paraId="3C516643" w14:textId="1A95463F" w:rsidR="00FF210A" w:rsidRPr="00956F2C" w:rsidRDefault="00FF210A" w:rsidP="00956F2C">
      <w:pPr>
        <w:spacing w:line="360" w:lineRule="auto"/>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 xml:space="preserve">Children autonomously choose their play activities driven by curiosity about their environment and the pleasure derived from these experiences (Howard, 2020; Moyles, 2015). Play </w:t>
      </w:r>
      <w:bookmarkStart w:id="7" w:name="_Int_dIKDd31q"/>
      <w:r w:rsidRPr="00956F2C">
        <w:rPr>
          <w:rFonts w:ascii="Arial" w:eastAsia="Times New Roman" w:hAnsi="Arial" w:cs="Arial"/>
          <w:color w:val="111111"/>
          <w:kern w:val="0"/>
          <w14:ligatures w14:val="none"/>
        </w:rPr>
        <w:t>is not oriented</w:t>
      </w:r>
      <w:bookmarkEnd w:id="7"/>
      <w:r w:rsidRPr="00956F2C">
        <w:rPr>
          <w:rFonts w:ascii="Arial" w:eastAsia="Times New Roman" w:hAnsi="Arial" w:cs="Arial"/>
          <w:color w:val="111111"/>
          <w:kern w:val="0"/>
          <w14:ligatures w14:val="none"/>
        </w:rPr>
        <w:t xml:space="preserve"> towards predetermined outcomes; rather, it prioritises adaptability as children construct meaning through interactions with others (Grey, 2017; Whitebread </w:t>
      </w:r>
      <w:r w:rsidRPr="00956F2C">
        <w:rPr>
          <w:rFonts w:ascii="Arial" w:eastAsia="Times New Roman" w:hAnsi="Arial" w:cs="Arial"/>
          <w:i/>
          <w:iCs/>
          <w:color w:val="111111"/>
          <w:kern w:val="0"/>
          <w14:ligatures w14:val="none"/>
        </w:rPr>
        <w:t>et al</w:t>
      </w:r>
      <w:r w:rsidRPr="00956F2C">
        <w:rPr>
          <w:rFonts w:ascii="Arial" w:eastAsia="Times New Roman" w:hAnsi="Arial" w:cs="Arial"/>
          <w:color w:val="111111"/>
          <w:kern w:val="0"/>
          <w14:ligatures w14:val="none"/>
        </w:rPr>
        <w:t>., 2017).</w:t>
      </w:r>
    </w:p>
    <w:p w14:paraId="0409DC56" w14:textId="7D3587B4" w:rsidR="004B0DCA" w:rsidRPr="00956F2C" w:rsidRDefault="00584603" w:rsidP="00956F2C">
      <w:pPr>
        <w:spacing w:after="0" w:line="360" w:lineRule="auto"/>
        <w:rPr>
          <w:rStyle w:val="s1"/>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 xml:space="preserve">As play becomes more structured and adult-directed with a predetermined outcome, children’s </w:t>
      </w:r>
      <w:bookmarkStart w:id="8" w:name="_Int_tGoywIqb"/>
      <w:r w:rsidRPr="00956F2C">
        <w:rPr>
          <w:rFonts w:ascii="Arial" w:eastAsia="Times New Roman" w:hAnsi="Arial" w:cs="Arial"/>
          <w:color w:val="111111"/>
          <w:kern w:val="0"/>
          <w14:ligatures w14:val="none"/>
        </w:rPr>
        <w:t>perception</w:t>
      </w:r>
      <w:bookmarkEnd w:id="8"/>
      <w:r w:rsidRPr="00956F2C">
        <w:rPr>
          <w:rFonts w:ascii="Arial" w:eastAsia="Times New Roman" w:hAnsi="Arial" w:cs="Arial"/>
          <w:color w:val="111111"/>
          <w:kern w:val="0"/>
          <w14:ligatures w14:val="none"/>
        </w:rPr>
        <w:t xml:space="preserve"> of control diminishes (Howard</w:t>
      </w:r>
      <w:r w:rsidR="00EC1E06" w:rsidRPr="00956F2C">
        <w:rPr>
          <w:rFonts w:ascii="Arial" w:eastAsia="Times New Roman" w:hAnsi="Arial" w:cs="Arial"/>
          <w:color w:val="111111"/>
          <w:kern w:val="0"/>
          <w14:ligatures w14:val="none"/>
        </w:rPr>
        <w:t>,</w:t>
      </w:r>
      <w:r w:rsidRPr="00956F2C">
        <w:rPr>
          <w:rFonts w:ascii="Arial" w:eastAsia="Times New Roman" w:hAnsi="Arial" w:cs="Arial"/>
          <w:color w:val="111111"/>
          <w:kern w:val="0"/>
          <w14:ligatures w14:val="none"/>
        </w:rPr>
        <w:t xml:space="preserve"> 2017; Whitebread </w:t>
      </w:r>
      <w:r w:rsidRPr="00956F2C">
        <w:rPr>
          <w:rFonts w:ascii="Arial" w:eastAsia="Times New Roman" w:hAnsi="Arial" w:cs="Arial"/>
          <w:i/>
          <w:iCs/>
          <w:color w:val="111111"/>
          <w:kern w:val="0"/>
          <w14:ligatures w14:val="none"/>
        </w:rPr>
        <w:t>et al</w:t>
      </w:r>
      <w:r w:rsidRPr="00956F2C">
        <w:rPr>
          <w:rFonts w:ascii="Arial" w:eastAsia="Times New Roman" w:hAnsi="Arial" w:cs="Arial"/>
          <w:color w:val="111111"/>
          <w:kern w:val="0"/>
          <w14:ligatures w14:val="none"/>
        </w:rPr>
        <w:t xml:space="preserve">. 2017; Zosh et al. 2018). This reduced autonomy can hinder independent exploration and reflect directive educational practices (Howard 2020). </w:t>
      </w:r>
      <w:r w:rsidR="00567E7F" w:rsidRPr="00956F2C">
        <w:rPr>
          <w:rFonts w:ascii="Arial" w:eastAsia="Times New Roman" w:hAnsi="Arial" w:cs="Arial"/>
          <w:color w:val="111111"/>
          <w:kern w:val="0"/>
          <w14:ligatures w14:val="none"/>
        </w:rPr>
        <w:t xml:space="preserve">This understanding </w:t>
      </w:r>
      <w:bookmarkStart w:id="9" w:name="_Int_OV0Gq57i"/>
      <w:r w:rsidR="00567E7F" w:rsidRPr="00956F2C">
        <w:rPr>
          <w:rFonts w:ascii="Arial" w:eastAsia="Times New Roman" w:hAnsi="Arial" w:cs="Arial"/>
          <w:color w:val="111111"/>
          <w:kern w:val="0"/>
          <w14:ligatures w14:val="none"/>
        </w:rPr>
        <w:t>is reflected</w:t>
      </w:r>
      <w:bookmarkEnd w:id="9"/>
      <w:r w:rsidR="00567E7F" w:rsidRPr="00956F2C">
        <w:rPr>
          <w:rFonts w:ascii="Arial" w:eastAsia="Times New Roman" w:hAnsi="Arial" w:cs="Arial"/>
          <w:color w:val="111111"/>
          <w:kern w:val="0"/>
          <w14:ligatures w14:val="none"/>
        </w:rPr>
        <w:t xml:space="preserve"> in the United Nations Convention on the Rights of the Child, which recognises play as a fundamental right under Article 31</w:t>
      </w:r>
      <w:r w:rsidR="004B0DCA" w:rsidRPr="00956F2C">
        <w:rPr>
          <w:rStyle w:val="s1"/>
          <w:rFonts w:ascii="Arial" w:hAnsi="Arial" w:cs="Arial"/>
          <w:color w:val="000000" w:themeColor="text1"/>
        </w:rPr>
        <w:t xml:space="preserve"> (United Nations, 1989; UN</w:t>
      </w:r>
      <w:r w:rsidR="006B4C35" w:rsidRPr="00956F2C">
        <w:rPr>
          <w:rStyle w:val="s1"/>
          <w:rFonts w:ascii="Arial" w:hAnsi="Arial" w:cs="Arial"/>
          <w:color w:val="000000" w:themeColor="text1"/>
        </w:rPr>
        <w:t>CRC</w:t>
      </w:r>
      <w:r w:rsidR="004B0DCA" w:rsidRPr="00956F2C">
        <w:rPr>
          <w:rStyle w:val="s1"/>
          <w:rFonts w:ascii="Arial" w:hAnsi="Arial" w:cs="Arial"/>
          <w:color w:val="000000" w:themeColor="text1"/>
        </w:rPr>
        <w:t>, 2013).</w:t>
      </w:r>
    </w:p>
    <w:p w14:paraId="3B4CD1A0" w14:textId="48C844C7" w:rsidR="001120C7" w:rsidRPr="00956F2C" w:rsidRDefault="006C4A23" w:rsidP="00956F2C">
      <w:pPr>
        <w:pStyle w:val="p1"/>
        <w:spacing w:line="360" w:lineRule="auto"/>
        <w:rPr>
          <w:rStyle w:val="s1"/>
          <w:rFonts w:ascii="Arial" w:hAnsi="Arial" w:cs="Arial"/>
          <w:color w:val="000000" w:themeColor="text1"/>
        </w:rPr>
      </w:pPr>
      <w:r w:rsidRPr="00956F2C">
        <w:rPr>
          <w:rStyle w:val="s1"/>
          <w:rFonts w:ascii="Arial" w:hAnsi="Arial" w:cs="Arial"/>
          <w:color w:val="000000" w:themeColor="text1"/>
        </w:rPr>
        <w:t xml:space="preserve">The Play Sufficiency Duty </w:t>
      </w:r>
      <w:r w:rsidR="00D23218" w:rsidRPr="00956F2C">
        <w:rPr>
          <w:rStyle w:val="s1"/>
          <w:rFonts w:ascii="Arial" w:hAnsi="Arial" w:cs="Arial"/>
          <w:color w:val="000000" w:themeColor="text1"/>
        </w:rPr>
        <w:t>in Wales</w:t>
      </w:r>
      <w:r w:rsidRPr="00956F2C">
        <w:rPr>
          <w:rStyle w:val="s1"/>
          <w:rFonts w:ascii="Arial" w:hAnsi="Arial" w:cs="Arial"/>
          <w:color w:val="000000" w:themeColor="text1"/>
        </w:rPr>
        <w:t xml:space="preserve"> requires local authorities to assess and secure opportunities for children to play (Play Wales, 2025).</w:t>
      </w:r>
      <w:r w:rsidR="00821884" w:rsidRPr="00956F2C">
        <w:rPr>
          <w:rStyle w:val="s1"/>
          <w:rFonts w:ascii="Arial" w:hAnsi="Arial" w:cs="Arial"/>
          <w:color w:val="000000" w:themeColor="text1"/>
        </w:rPr>
        <w:t xml:space="preserve"> Welsh policy recognises play as central to children’s wellbeing and development within the national Play Policy (Welsh Government, 2002</w:t>
      </w:r>
      <w:r w:rsidR="002066AF" w:rsidRPr="00956F2C">
        <w:rPr>
          <w:rStyle w:val="s1"/>
          <w:rFonts w:ascii="Arial" w:hAnsi="Arial" w:cs="Arial"/>
          <w:color w:val="000000" w:themeColor="text1"/>
        </w:rPr>
        <w:t>;</w:t>
      </w:r>
      <w:r w:rsidR="00ED7A97" w:rsidRPr="00956F2C">
        <w:rPr>
          <w:rStyle w:val="s1"/>
          <w:rFonts w:ascii="Arial" w:hAnsi="Arial" w:cs="Arial"/>
          <w:color w:val="000000" w:themeColor="text1"/>
        </w:rPr>
        <w:t xml:space="preserve"> Welsh Government, 2010).</w:t>
      </w:r>
      <w:r w:rsidR="00F2166F" w:rsidRPr="00956F2C">
        <w:rPr>
          <w:rStyle w:val="s1"/>
          <w:rFonts w:ascii="Arial" w:hAnsi="Arial" w:cs="Arial"/>
          <w:color w:val="000000" w:themeColor="text1"/>
        </w:rPr>
        <w:t xml:space="preserve"> </w:t>
      </w:r>
    </w:p>
    <w:p w14:paraId="1F0B8D71" w14:textId="470DCB05" w:rsidR="00D217BA" w:rsidRPr="00956F2C" w:rsidRDefault="00FF243F" w:rsidP="00956F2C">
      <w:pPr>
        <w:spacing w:line="360" w:lineRule="auto"/>
        <w:rPr>
          <w:rFonts w:ascii="Arial" w:eastAsia="Times New Roman" w:hAnsi="Arial" w:cs="Arial"/>
          <w:color w:val="111111"/>
          <w:kern w:val="0"/>
          <w14:ligatures w14:val="none"/>
        </w:rPr>
      </w:pPr>
      <w:r w:rsidRPr="00956F2C">
        <w:rPr>
          <w:rFonts w:ascii="Arial" w:eastAsia="Times New Roman" w:hAnsi="Arial" w:cs="Arial"/>
          <w:color w:val="111111"/>
        </w:rPr>
        <w:t xml:space="preserve">Physical play encompasses activities such as climbing, balancing, chasing, and rough-and-tumble interactions, </w:t>
      </w:r>
      <w:bookmarkStart w:id="10" w:name="_Int_ZEsAsvgJ"/>
      <w:r w:rsidRPr="00956F2C">
        <w:rPr>
          <w:rFonts w:ascii="Arial" w:eastAsia="Times New Roman" w:hAnsi="Arial" w:cs="Arial"/>
          <w:color w:val="111111"/>
        </w:rPr>
        <w:t>facilitating</w:t>
      </w:r>
      <w:bookmarkEnd w:id="10"/>
      <w:r w:rsidRPr="00956F2C">
        <w:rPr>
          <w:rFonts w:ascii="Arial" w:eastAsia="Times New Roman" w:hAnsi="Arial" w:cs="Arial"/>
          <w:color w:val="111111"/>
        </w:rPr>
        <w:t xml:space="preserve"> children’s exploration of movement, physical boundaries, and peer relationships (Whitebread </w:t>
      </w:r>
      <w:r w:rsidRPr="00956F2C">
        <w:rPr>
          <w:rFonts w:ascii="Arial" w:eastAsia="Times New Roman" w:hAnsi="Arial" w:cs="Arial"/>
          <w:i/>
          <w:iCs/>
          <w:color w:val="111111"/>
        </w:rPr>
        <w:t>et al</w:t>
      </w:r>
      <w:r w:rsidRPr="00956F2C">
        <w:rPr>
          <w:rFonts w:ascii="Arial" w:eastAsia="Times New Roman" w:hAnsi="Arial" w:cs="Arial"/>
          <w:color w:val="111111"/>
        </w:rPr>
        <w:t xml:space="preserve">., 2017; Sandseter, </w:t>
      </w:r>
      <w:r w:rsidRPr="00956F2C">
        <w:rPr>
          <w:rFonts w:ascii="Arial" w:eastAsia="Times New Roman" w:hAnsi="Arial" w:cs="Arial"/>
          <w:color w:val="111111"/>
        </w:rPr>
        <w:lastRenderedPageBreak/>
        <w:t xml:space="preserve">Kleppe, and Sando, 2020; Yalçın and Tantekin Erden, 2018). Symbolic imaginative play entails the transformation of representations, including role-playing or object substitution, wherein children attribute symbolic significance to everyday materials (Fleer, 2021; Whitebread </w:t>
      </w:r>
      <w:r w:rsidRPr="00956F2C">
        <w:rPr>
          <w:rFonts w:ascii="Arial" w:eastAsia="Times New Roman" w:hAnsi="Arial" w:cs="Arial"/>
          <w:i/>
          <w:iCs/>
          <w:color w:val="111111"/>
        </w:rPr>
        <w:t>et al</w:t>
      </w:r>
      <w:r w:rsidRPr="00956F2C">
        <w:rPr>
          <w:rFonts w:ascii="Arial" w:eastAsia="Times New Roman" w:hAnsi="Arial" w:cs="Arial"/>
          <w:color w:val="111111"/>
        </w:rPr>
        <w:t xml:space="preserve">., 2017). For instance, during outdoor play, a child might utilise a wooden block as a ‘phone’ to contact the fire station, while another employs a flat stone as a ‘tablet’ to check messages. As the play progresses, the same block may </w:t>
      </w:r>
      <w:bookmarkStart w:id="11" w:name="_Int_oWtFiDBj"/>
      <w:r w:rsidRPr="00956F2C">
        <w:rPr>
          <w:rFonts w:ascii="Arial" w:eastAsia="Times New Roman" w:hAnsi="Arial" w:cs="Arial"/>
          <w:color w:val="111111"/>
        </w:rPr>
        <w:t>subsequently</w:t>
      </w:r>
      <w:bookmarkEnd w:id="11"/>
      <w:r w:rsidRPr="00956F2C">
        <w:rPr>
          <w:rFonts w:ascii="Arial" w:eastAsia="Times New Roman" w:hAnsi="Arial" w:cs="Arial"/>
          <w:color w:val="111111"/>
        </w:rPr>
        <w:t xml:space="preserve"> </w:t>
      </w:r>
      <w:bookmarkStart w:id="12" w:name="_Int_0rKWv9wa"/>
      <w:r w:rsidRPr="00956F2C">
        <w:rPr>
          <w:rFonts w:ascii="Arial" w:eastAsia="Times New Roman" w:hAnsi="Arial" w:cs="Arial"/>
          <w:color w:val="111111"/>
        </w:rPr>
        <w:t>be transformed</w:t>
      </w:r>
      <w:bookmarkEnd w:id="12"/>
      <w:r w:rsidRPr="00956F2C">
        <w:rPr>
          <w:rFonts w:ascii="Arial" w:eastAsia="Times New Roman" w:hAnsi="Arial" w:cs="Arial"/>
          <w:color w:val="111111"/>
        </w:rPr>
        <w:t xml:space="preserve"> into a ‘ticket machine’ at a train station, </w:t>
      </w:r>
      <w:bookmarkStart w:id="13" w:name="_Int_KuokbsGF"/>
      <w:r w:rsidRPr="00956F2C">
        <w:rPr>
          <w:rFonts w:ascii="Arial" w:eastAsia="Times New Roman" w:hAnsi="Arial" w:cs="Arial"/>
          <w:color w:val="111111"/>
        </w:rPr>
        <w:t>demonstrating</w:t>
      </w:r>
      <w:bookmarkEnd w:id="13"/>
      <w:r w:rsidRPr="00956F2C">
        <w:rPr>
          <w:rFonts w:ascii="Arial" w:eastAsia="Times New Roman" w:hAnsi="Arial" w:cs="Arial"/>
          <w:color w:val="111111"/>
        </w:rPr>
        <w:t xml:space="preserve"> cognitive flexibility</w:t>
      </w:r>
      <w:r w:rsidR="002C163D" w:rsidRPr="00956F2C">
        <w:rPr>
          <w:rFonts w:ascii="Arial" w:eastAsia="Times New Roman" w:hAnsi="Arial" w:cs="Arial"/>
          <w:color w:val="111111"/>
        </w:rPr>
        <w:t xml:space="preserve">. </w:t>
      </w:r>
    </w:p>
    <w:p w14:paraId="696B8074" w14:textId="3EFBD308" w:rsidR="00FA4A3C" w:rsidRPr="00956F2C" w:rsidRDefault="00EA2535" w:rsidP="00956F2C">
      <w:pPr>
        <w:spacing w:line="360" w:lineRule="auto"/>
        <w:rPr>
          <w:rFonts w:ascii="Arial" w:hAnsi="Arial" w:cs="Arial"/>
          <w:color w:val="000000" w:themeColor="text1"/>
        </w:rPr>
      </w:pPr>
      <w:r w:rsidRPr="00956F2C">
        <w:rPr>
          <w:rStyle w:val="s1"/>
          <w:rFonts w:ascii="Arial" w:hAnsi="Arial" w:cs="Arial"/>
          <w:color w:val="000000" w:themeColor="text1"/>
        </w:rPr>
        <w:t xml:space="preserve">Vygotsky framed play as a socially mediated activity governed by implicit rules, in which children regulate their behaviour according to the roles and expectations </w:t>
      </w:r>
      <w:r w:rsidR="00345303" w:rsidRPr="00956F2C">
        <w:rPr>
          <w:rStyle w:val="s1"/>
          <w:rFonts w:ascii="Arial" w:hAnsi="Arial" w:cs="Arial"/>
          <w:color w:val="000000" w:themeColor="text1"/>
        </w:rPr>
        <w:t>shown</w:t>
      </w:r>
      <w:r w:rsidRPr="00956F2C">
        <w:rPr>
          <w:rStyle w:val="s1"/>
          <w:rFonts w:ascii="Arial" w:hAnsi="Arial" w:cs="Arial"/>
          <w:color w:val="000000" w:themeColor="text1"/>
        </w:rPr>
        <w:t xml:space="preserve"> within the scenario (Whitebread </w:t>
      </w:r>
      <w:r w:rsidRPr="00956F2C">
        <w:rPr>
          <w:rStyle w:val="s1"/>
          <w:rFonts w:ascii="Arial" w:hAnsi="Arial" w:cs="Arial"/>
          <w:i/>
          <w:iCs/>
          <w:color w:val="000000" w:themeColor="text1"/>
        </w:rPr>
        <w:t>et al</w:t>
      </w:r>
      <w:r w:rsidRPr="00956F2C">
        <w:rPr>
          <w:rStyle w:val="s1"/>
          <w:rFonts w:ascii="Arial" w:hAnsi="Arial" w:cs="Arial"/>
          <w:color w:val="000000" w:themeColor="text1"/>
        </w:rPr>
        <w:t xml:space="preserve">., 2017; Fleer, 2021; McLean </w:t>
      </w:r>
      <w:r w:rsidRPr="00956F2C">
        <w:rPr>
          <w:rStyle w:val="s1"/>
          <w:rFonts w:ascii="Arial" w:hAnsi="Arial" w:cs="Arial"/>
          <w:i/>
          <w:iCs/>
          <w:color w:val="000000" w:themeColor="text1"/>
        </w:rPr>
        <w:t>et al</w:t>
      </w:r>
      <w:r w:rsidRPr="00956F2C">
        <w:rPr>
          <w:rStyle w:val="s1"/>
          <w:rFonts w:ascii="Arial" w:hAnsi="Arial" w:cs="Arial"/>
          <w:color w:val="000000" w:themeColor="text1"/>
        </w:rPr>
        <w:t>., 2022)</w:t>
      </w:r>
      <w:r w:rsidR="009E1B38" w:rsidRPr="00956F2C">
        <w:rPr>
          <w:rStyle w:val="s1"/>
          <w:rFonts w:ascii="Arial" w:hAnsi="Arial" w:cs="Arial"/>
          <w:color w:val="000000" w:themeColor="text1"/>
        </w:rPr>
        <w:t>.</w:t>
      </w:r>
      <w:r w:rsidR="00E877DF" w:rsidRPr="00956F2C">
        <w:rPr>
          <w:rStyle w:val="s1"/>
          <w:rFonts w:ascii="Arial" w:hAnsi="Arial" w:cs="Arial"/>
          <w:color w:val="000000" w:themeColor="text1"/>
        </w:rPr>
        <w:t xml:space="preserve"> </w:t>
      </w:r>
      <w:r w:rsidR="005A16A9" w:rsidRPr="00956F2C">
        <w:rPr>
          <w:rStyle w:val="s1"/>
          <w:rFonts w:ascii="Arial" w:hAnsi="Arial" w:cs="Arial"/>
          <w:color w:val="000000" w:themeColor="text1"/>
        </w:rPr>
        <w:t xml:space="preserve">Piaget emphasised developmental progression from functional to symbolic play, </w:t>
      </w:r>
      <w:r w:rsidR="00CD7FA1" w:rsidRPr="00956F2C">
        <w:rPr>
          <w:rStyle w:val="s1"/>
          <w:rFonts w:ascii="Arial" w:hAnsi="Arial" w:cs="Arial"/>
          <w:color w:val="000000" w:themeColor="text1"/>
        </w:rPr>
        <w:t>while</w:t>
      </w:r>
      <w:r w:rsidR="005A16A9" w:rsidRPr="00956F2C">
        <w:rPr>
          <w:rStyle w:val="s1"/>
          <w:rFonts w:ascii="Arial" w:hAnsi="Arial" w:cs="Arial"/>
          <w:color w:val="000000" w:themeColor="text1"/>
        </w:rPr>
        <w:t xml:space="preserve"> Vygotsky focused on the regulatory dimension of play, arguing that children organise behaviour through the implicit rules embedded within shared play narratives (Fleer, 2021; Hakkarainen </w:t>
      </w:r>
      <w:r w:rsidR="00615555" w:rsidRPr="00956F2C">
        <w:rPr>
          <w:rStyle w:val="s1"/>
          <w:rFonts w:ascii="Arial" w:hAnsi="Arial" w:cs="Arial"/>
          <w:color w:val="000000" w:themeColor="text1"/>
        </w:rPr>
        <w:t>and</w:t>
      </w:r>
      <w:r w:rsidR="005A16A9" w:rsidRPr="00956F2C">
        <w:rPr>
          <w:rStyle w:val="s1"/>
          <w:rFonts w:ascii="Arial" w:hAnsi="Arial" w:cs="Arial"/>
          <w:color w:val="000000" w:themeColor="text1"/>
        </w:rPr>
        <w:t xml:space="preserve"> Bredikyte, 2021; Yesil, Erdiller Yatmaz and Metindogan, 202</w:t>
      </w:r>
      <w:r w:rsidR="00F04A45" w:rsidRPr="00956F2C">
        <w:rPr>
          <w:rStyle w:val="s1"/>
          <w:rFonts w:ascii="Arial" w:hAnsi="Arial" w:cs="Arial"/>
          <w:color w:val="000000" w:themeColor="text1"/>
        </w:rPr>
        <w:t>4</w:t>
      </w:r>
      <w:r w:rsidR="005A16A9" w:rsidRPr="00956F2C">
        <w:rPr>
          <w:rStyle w:val="s1"/>
          <w:rFonts w:ascii="Arial" w:hAnsi="Arial" w:cs="Arial"/>
          <w:color w:val="000000" w:themeColor="text1"/>
        </w:rPr>
        <w:t>).</w:t>
      </w:r>
      <w:r w:rsidR="004E4A4A" w:rsidRPr="00956F2C">
        <w:rPr>
          <w:rStyle w:val="s1"/>
          <w:rFonts w:ascii="Arial" w:hAnsi="Arial" w:cs="Arial"/>
          <w:color w:val="000000" w:themeColor="text1"/>
        </w:rPr>
        <w:t xml:space="preserve"> </w:t>
      </w:r>
    </w:p>
    <w:p w14:paraId="4D0C46B0" w14:textId="241BA409" w:rsidR="00624A41" w:rsidRPr="00956F2C" w:rsidRDefault="00624A41" w:rsidP="00956F2C">
      <w:pPr>
        <w:spacing w:line="360" w:lineRule="auto"/>
        <w:rPr>
          <w:rFonts w:ascii="Arial" w:eastAsia="Times New Roman" w:hAnsi="Arial" w:cs="Arial"/>
          <w:color w:val="111111"/>
          <w:kern w:val="0"/>
          <w14:ligatures w14:val="none"/>
        </w:rPr>
      </w:pPr>
      <w:r w:rsidRPr="00956F2C">
        <w:rPr>
          <w:rStyle w:val="s1"/>
          <w:rFonts w:ascii="Arial" w:hAnsi="Arial" w:cs="Arial"/>
          <w:color w:val="000000" w:themeColor="text1"/>
        </w:rPr>
        <w:t xml:space="preserve">Athey’s (2007) </w:t>
      </w:r>
      <w:r w:rsidR="008941E1" w:rsidRPr="00956F2C">
        <w:rPr>
          <w:rStyle w:val="s1"/>
          <w:rFonts w:ascii="Arial" w:hAnsi="Arial" w:cs="Arial"/>
          <w:color w:val="000000" w:themeColor="text1"/>
        </w:rPr>
        <w:t>research</w:t>
      </w:r>
      <w:r w:rsidRPr="00956F2C">
        <w:rPr>
          <w:rStyle w:val="s1"/>
          <w:rFonts w:ascii="Arial" w:hAnsi="Arial" w:cs="Arial"/>
          <w:color w:val="000000" w:themeColor="text1"/>
        </w:rPr>
        <w:t xml:space="preserve"> on schemas strengthens this integration. Repetitive patterns such as trajectory, rotation and enclosure are visible in both physical and imaginative play. </w:t>
      </w:r>
      <w:r w:rsidR="00B70399" w:rsidRPr="00956F2C">
        <w:rPr>
          <w:rFonts w:ascii="Arial" w:eastAsia="Times New Roman" w:hAnsi="Arial" w:cs="Arial"/>
          <w:color w:val="111111"/>
          <w:kern w:val="0"/>
          <w14:ligatures w14:val="none"/>
        </w:rPr>
        <w:t xml:space="preserve">A child repeatedly jumping from height while narrating escape from danger </w:t>
      </w:r>
      <w:bookmarkStart w:id="14" w:name="_Int_jyYbCEkT"/>
      <w:r w:rsidR="00B70399" w:rsidRPr="00956F2C">
        <w:rPr>
          <w:rFonts w:ascii="Arial" w:eastAsia="Times New Roman" w:hAnsi="Arial" w:cs="Arial"/>
          <w:color w:val="111111"/>
          <w:kern w:val="0"/>
          <w14:ligatures w14:val="none"/>
        </w:rPr>
        <w:t>demonstrates</w:t>
      </w:r>
      <w:bookmarkEnd w:id="14"/>
      <w:r w:rsidR="00B70399" w:rsidRPr="00956F2C">
        <w:rPr>
          <w:rFonts w:ascii="Arial" w:eastAsia="Times New Roman" w:hAnsi="Arial" w:cs="Arial"/>
          <w:color w:val="111111"/>
          <w:kern w:val="0"/>
          <w14:ligatures w14:val="none"/>
        </w:rPr>
        <w:t xml:space="preserve"> how bodily movement and symbolic meaning </w:t>
      </w:r>
      <w:bookmarkStart w:id="15" w:name="_Int_6Yoh5QyQ"/>
      <w:r w:rsidR="00B70399" w:rsidRPr="00956F2C">
        <w:rPr>
          <w:rFonts w:ascii="Arial" w:eastAsia="Times New Roman" w:hAnsi="Arial" w:cs="Arial"/>
          <w:color w:val="111111"/>
          <w:kern w:val="0"/>
          <w14:ligatures w14:val="none"/>
        </w:rPr>
        <w:t>operate</w:t>
      </w:r>
      <w:bookmarkEnd w:id="15"/>
      <w:r w:rsidR="00B70399" w:rsidRPr="00956F2C">
        <w:rPr>
          <w:rFonts w:ascii="Arial" w:eastAsia="Times New Roman" w:hAnsi="Arial" w:cs="Arial"/>
          <w:color w:val="111111"/>
          <w:kern w:val="0"/>
          <w14:ligatures w14:val="none"/>
        </w:rPr>
        <w:t xml:space="preserve"> together </w:t>
      </w:r>
      <w:r w:rsidR="009300D1" w:rsidRPr="00956F2C">
        <w:rPr>
          <w:rStyle w:val="s1"/>
          <w:rFonts w:ascii="Arial" w:hAnsi="Arial" w:cs="Arial"/>
          <w:color w:val="000000" w:themeColor="text1"/>
        </w:rPr>
        <w:t xml:space="preserve">(Goldstein, </w:t>
      </w:r>
      <w:bookmarkStart w:id="16" w:name="_Int_2awQv0vQ"/>
      <w:r w:rsidR="009300D1" w:rsidRPr="00956F2C">
        <w:rPr>
          <w:rStyle w:val="s1"/>
          <w:rFonts w:ascii="Arial" w:hAnsi="Arial" w:cs="Arial"/>
          <w:color w:val="000000" w:themeColor="text1"/>
        </w:rPr>
        <w:t>Thompson</w:t>
      </w:r>
      <w:bookmarkEnd w:id="16"/>
      <w:r w:rsidR="009300D1" w:rsidRPr="00956F2C">
        <w:rPr>
          <w:rStyle w:val="s1"/>
          <w:rFonts w:ascii="Arial" w:hAnsi="Arial" w:cs="Arial"/>
          <w:color w:val="000000" w:themeColor="text1"/>
        </w:rPr>
        <w:t xml:space="preserve"> and Kanumuru, 2022). </w:t>
      </w:r>
      <w:r w:rsidR="00AC145E" w:rsidRPr="00956F2C">
        <w:rPr>
          <w:rFonts w:ascii="Arial" w:eastAsia="Times New Roman" w:hAnsi="Arial" w:cs="Arial"/>
          <w:color w:val="111111"/>
          <w:kern w:val="0"/>
          <w14:ligatures w14:val="none"/>
        </w:rPr>
        <w:t>Schema theory therefore shows that physical and symbolic play are interconnected processes</w:t>
      </w:r>
      <w:r w:rsidR="00A93638" w:rsidRPr="00956F2C">
        <w:rPr>
          <w:rStyle w:val="s1"/>
          <w:rFonts w:ascii="Arial" w:hAnsi="Arial" w:cs="Arial"/>
          <w:color w:val="000000" w:themeColor="text1"/>
        </w:rPr>
        <w:t xml:space="preserve"> (Thomas and Boulton, 2025).</w:t>
      </w:r>
    </w:p>
    <w:p w14:paraId="53675F05" w14:textId="5F18D261" w:rsidR="00270CCB" w:rsidRPr="00956F2C" w:rsidRDefault="003D7425" w:rsidP="00956F2C">
      <w:pPr>
        <w:spacing w:after="0" w:line="360" w:lineRule="auto"/>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 xml:space="preserve">When children integrate physical action with meaning, the object’s new identity </w:t>
      </w:r>
      <w:bookmarkStart w:id="17" w:name="_Int_bMbHlStu"/>
      <w:r w:rsidRPr="00956F2C">
        <w:rPr>
          <w:rFonts w:ascii="Arial" w:eastAsia="Times New Roman" w:hAnsi="Arial" w:cs="Arial"/>
          <w:color w:val="111111"/>
          <w:kern w:val="0"/>
          <w14:ligatures w14:val="none"/>
        </w:rPr>
        <w:t>is collectively negotiated</w:t>
      </w:r>
      <w:bookmarkEnd w:id="17"/>
      <w:r w:rsidRPr="00956F2C">
        <w:rPr>
          <w:rFonts w:ascii="Arial" w:eastAsia="Times New Roman" w:hAnsi="Arial" w:cs="Arial"/>
          <w:color w:val="111111"/>
          <w:kern w:val="0"/>
          <w14:ligatures w14:val="none"/>
        </w:rPr>
        <w:t xml:space="preserve"> (Fleer, 2021; Hakkarainen and Bredikyte, 2019). Environments that are highly structured and feature single-purpose toys may diminish these opportunities, </w:t>
      </w:r>
      <w:bookmarkStart w:id="18" w:name="_Int_K75M8f2u"/>
      <w:r w:rsidRPr="00956F2C">
        <w:rPr>
          <w:rFonts w:ascii="Arial" w:eastAsia="Times New Roman" w:hAnsi="Arial" w:cs="Arial"/>
          <w:color w:val="111111"/>
          <w:kern w:val="0"/>
          <w14:ligatures w14:val="none"/>
        </w:rPr>
        <w:t>whereas</w:t>
      </w:r>
      <w:bookmarkEnd w:id="18"/>
      <w:r w:rsidRPr="00956F2C">
        <w:rPr>
          <w:rFonts w:ascii="Arial" w:eastAsia="Times New Roman" w:hAnsi="Arial" w:cs="Arial"/>
          <w:color w:val="111111"/>
          <w:kern w:val="0"/>
          <w14:ligatures w14:val="none"/>
        </w:rPr>
        <w:t xml:space="preserve"> open-ended materials enable children to manipulate objects, assign symbolic meaning, and negotiate shared narratives</w:t>
      </w:r>
      <w:r w:rsidR="002C163D" w:rsidRPr="00956F2C">
        <w:rPr>
          <w:rFonts w:ascii="Arial" w:eastAsia="Times New Roman" w:hAnsi="Arial" w:cs="Arial"/>
          <w:color w:val="111111"/>
          <w:kern w:val="0"/>
          <w14:ligatures w14:val="none"/>
        </w:rPr>
        <w:t xml:space="preserve">. </w:t>
      </w:r>
      <w:r w:rsidR="00252739" w:rsidRPr="00956F2C">
        <w:rPr>
          <w:rFonts w:ascii="Arial" w:eastAsia="Times New Roman" w:hAnsi="Arial" w:cs="Arial"/>
          <w:color w:val="000000" w:themeColor="text1"/>
          <w:kern w:val="0"/>
          <w14:ligatures w14:val="none"/>
        </w:rPr>
        <w:t>Where resources resemble their intended function, there is less need for symbolic interpretation</w:t>
      </w:r>
      <w:r w:rsidR="00C8160A" w:rsidRPr="00956F2C">
        <w:rPr>
          <w:rFonts w:ascii="Arial" w:eastAsia="Times New Roman" w:hAnsi="Arial" w:cs="Arial"/>
          <w:color w:val="000000" w:themeColor="text1"/>
          <w:kern w:val="0"/>
          <w14:ligatures w14:val="none"/>
        </w:rPr>
        <w:t xml:space="preserve"> </w:t>
      </w:r>
      <w:r w:rsidR="00AC2FAC" w:rsidRPr="00956F2C">
        <w:rPr>
          <w:rFonts w:ascii="Arial" w:eastAsia="Times New Roman" w:hAnsi="Arial" w:cs="Arial"/>
          <w:color w:val="000000" w:themeColor="text1"/>
          <w:kern w:val="0"/>
          <w14:ligatures w14:val="none"/>
        </w:rPr>
        <w:t>(</w:t>
      </w:r>
      <w:r w:rsidR="00AC2FAC" w:rsidRPr="00956F2C">
        <w:rPr>
          <w:rFonts w:ascii="Arial" w:hAnsi="Arial" w:cs="Arial"/>
          <w:color w:val="000000" w:themeColor="text1"/>
          <w:kern w:val="0"/>
          <w14:ligatures w14:val="none"/>
        </w:rPr>
        <w:t>Casey and Robertson, 2016).</w:t>
      </w:r>
      <w:r w:rsidR="007D4A2F" w:rsidRPr="00956F2C">
        <w:rPr>
          <w:rFonts w:ascii="Arial" w:hAnsi="Arial" w:cs="Arial"/>
          <w:color w:val="000000" w:themeColor="text1"/>
        </w:rPr>
        <w:t xml:space="preserve"> </w:t>
      </w:r>
      <w:r w:rsidR="00270CCB" w:rsidRPr="00956F2C">
        <w:rPr>
          <w:rFonts w:ascii="Arial" w:hAnsi="Arial" w:cs="Arial"/>
          <w:color w:val="000000" w:themeColor="text1"/>
        </w:rPr>
        <w:t>There is</w:t>
      </w:r>
      <w:r w:rsidR="00F13CAE" w:rsidRPr="00956F2C">
        <w:rPr>
          <w:rFonts w:ascii="Arial" w:hAnsi="Arial" w:cs="Arial"/>
          <w:color w:val="000000" w:themeColor="text1"/>
        </w:rPr>
        <w:t xml:space="preserve"> a</w:t>
      </w:r>
      <w:r w:rsidR="00270CCB" w:rsidRPr="00956F2C">
        <w:rPr>
          <w:rFonts w:ascii="Arial" w:hAnsi="Arial" w:cs="Arial"/>
          <w:color w:val="000000" w:themeColor="text1"/>
        </w:rPr>
        <w:t xml:space="preserve"> risk that if an adult corrects the substitution by reasserting the object’s conventional use, the narrative frame may collapse. Therefore, object substitution depends not only on children’s </w:t>
      </w:r>
      <w:r w:rsidR="00270CCB" w:rsidRPr="00956F2C">
        <w:rPr>
          <w:rFonts w:ascii="Arial" w:hAnsi="Arial" w:cs="Arial"/>
          <w:color w:val="000000" w:themeColor="text1"/>
        </w:rPr>
        <w:lastRenderedPageBreak/>
        <w:t>representational capacity but</w:t>
      </w:r>
      <w:r w:rsidR="0014184F" w:rsidRPr="00956F2C">
        <w:rPr>
          <w:rFonts w:ascii="Arial" w:hAnsi="Arial" w:cs="Arial"/>
          <w:color w:val="000000" w:themeColor="text1"/>
        </w:rPr>
        <w:t xml:space="preserve"> also</w:t>
      </w:r>
      <w:r w:rsidR="00270CCB" w:rsidRPr="00956F2C">
        <w:rPr>
          <w:rFonts w:ascii="Arial" w:hAnsi="Arial" w:cs="Arial"/>
          <w:color w:val="000000" w:themeColor="text1"/>
        </w:rPr>
        <w:t xml:space="preserve"> on adult responses and environments that preserve imaginative autonomy (Howard, 2017; Zosh </w:t>
      </w:r>
      <w:r w:rsidR="00270CCB" w:rsidRPr="00956F2C">
        <w:rPr>
          <w:rFonts w:ascii="Arial" w:hAnsi="Arial" w:cs="Arial"/>
          <w:i/>
          <w:iCs/>
          <w:color w:val="000000" w:themeColor="text1"/>
        </w:rPr>
        <w:t>et al</w:t>
      </w:r>
      <w:r w:rsidR="00270CCB" w:rsidRPr="00956F2C">
        <w:rPr>
          <w:rFonts w:ascii="Arial" w:hAnsi="Arial" w:cs="Arial"/>
          <w:color w:val="000000" w:themeColor="text1"/>
        </w:rPr>
        <w:t>., 2018).</w:t>
      </w:r>
    </w:p>
    <w:p w14:paraId="5AB43BBE" w14:textId="77777777" w:rsidR="001120C7" w:rsidRPr="00956F2C" w:rsidRDefault="001120C7" w:rsidP="00956F2C">
      <w:pPr>
        <w:spacing w:after="0" w:line="360" w:lineRule="auto"/>
        <w:rPr>
          <w:rFonts w:ascii="Arial" w:eastAsia="Times New Roman" w:hAnsi="Arial" w:cs="Arial"/>
          <w:color w:val="111111"/>
          <w:kern w:val="0"/>
          <w14:ligatures w14:val="none"/>
        </w:rPr>
      </w:pPr>
    </w:p>
    <w:p w14:paraId="53540EB5" w14:textId="5F6D2B74" w:rsidR="00F27E4B" w:rsidRPr="00956F2C" w:rsidRDefault="00FC0B55" w:rsidP="00956F2C">
      <w:pPr>
        <w:spacing w:line="360" w:lineRule="auto"/>
        <w:rPr>
          <w:rFonts w:ascii="Arial" w:eastAsia="Times New Roman" w:hAnsi="Arial" w:cs="Arial"/>
          <w:color w:val="111111"/>
          <w:kern w:val="0"/>
          <w14:ligatures w14:val="none"/>
        </w:rPr>
      </w:pPr>
      <w:r w:rsidRPr="00956F2C">
        <w:rPr>
          <w:rStyle w:val="s1"/>
          <w:rFonts w:ascii="Arial" w:hAnsi="Arial" w:cs="Arial"/>
          <w:color w:val="000000" w:themeColor="text1"/>
        </w:rPr>
        <w:t xml:space="preserve">Barriers to play are not evenly distributed. </w:t>
      </w:r>
      <w:r w:rsidR="00543A28" w:rsidRPr="00956F2C">
        <w:rPr>
          <w:rStyle w:val="s1"/>
          <w:rFonts w:ascii="Arial" w:hAnsi="Arial" w:cs="Arial"/>
          <w:color w:val="000000" w:themeColor="text1"/>
        </w:rPr>
        <w:t xml:space="preserve">Risk-averse cultures, limited outdoor access, and adult anxiety surrounding </w:t>
      </w:r>
      <w:r w:rsidR="00C34B5D" w:rsidRPr="00956F2C">
        <w:rPr>
          <w:rStyle w:val="s1"/>
          <w:rFonts w:ascii="Arial" w:hAnsi="Arial" w:cs="Arial"/>
          <w:color w:val="000000" w:themeColor="text1"/>
        </w:rPr>
        <w:t>rough-and-tumble</w:t>
      </w:r>
      <w:r w:rsidR="00543A28" w:rsidRPr="00956F2C">
        <w:rPr>
          <w:rStyle w:val="s1"/>
          <w:rFonts w:ascii="Arial" w:hAnsi="Arial" w:cs="Arial"/>
          <w:color w:val="000000" w:themeColor="text1"/>
        </w:rPr>
        <w:t xml:space="preserve"> or weapon play may restrict physical </w:t>
      </w:r>
      <w:r w:rsidR="00643D22" w:rsidRPr="00956F2C">
        <w:rPr>
          <w:rStyle w:val="s1"/>
          <w:rFonts w:ascii="Arial" w:hAnsi="Arial" w:cs="Arial"/>
          <w:color w:val="000000" w:themeColor="text1"/>
        </w:rPr>
        <w:t xml:space="preserve">exploration (Brussoni </w:t>
      </w:r>
      <w:r w:rsidR="00643D22" w:rsidRPr="00956F2C">
        <w:rPr>
          <w:rStyle w:val="s1"/>
          <w:rFonts w:ascii="Arial" w:hAnsi="Arial" w:cs="Arial"/>
          <w:i/>
          <w:iCs/>
          <w:color w:val="000000" w:themeColor="text1"/>
        </w:rPr>
        <w:t>et al</w:t>
      </w:r>
      <w:r w:rsidR="00643D22" w:rsidRPr="00956F2C">
        <w:rPr>
          <w:rStyle w:val="s1"/>
          <w:rFonts w:ascii="Arial" w:hAnsi="Arial" w:cs="Arial"/>
          <w:color w:val="000000" w:themeColor="text1"/>
        </w:rPr>
        <w:t>., 2017; Sandseter, Kleppe and Sando, 2020).</w:t>
      </w:r>
      <w:r w:rsidR="00643D22" w:rsidRPr="00956F2C">
        <w:rPr>
          <w:rFonts w:ascii="Arial" w:eastAsia="Times New Roman" w:hAnsi="Arial" w:cs="Arial"/>
          <w:color w:val="000000" w:themeColor="text1"/>
        </w:rPr>
        <w:t xml:space="preserve"> </w:t>
      </w:r>
      <w:r w:rsidR="00C6367A" w:rsidRPr="00956F2C">
        <w:rPr>
          <w:rFonts w:ascii="Arial" w:eastAsia="Times New Roman" w:hAnsi="Arial" w:cs="Arial"/>
          <w:color w:val="000000" w:themeColor="text1"/>
        </w:rPr>
        <w:t xml:space="preserve">According to gender socialisation theory, adult expectations </w:t>
      </w:r>
      <w:bookmarkStart w:id="19" w:name="_Int_w9wYeTel"/>
      <w:r w:rsidR="00C6367A" w:rsidRPr="00956F2C">
        <w:rPr>
          <w:rFonts w:ascii="Arial" w:eastAsia="Times New Roman" w:hAnsi="Arial" w:cs="Arial"/>
          <w:color w:val="000000" w:themeColor="text1"/>
        </w:rPr>
        <w:t>are culturally influenced</w:t>
      </w:r>
      <w:bookmarkEnd w:id="19"/>
      <w:r w:rsidR="00C6367A" w:rsidRPr="00956F2C">
        <w:rPr>
          <w:rFonts w:ascii="Arial" w:eastAsia="Times New Roman" w:hAnsi="Arial" w:cs="Arial"/>
          <w:color w:val="000000" w:themeColor="text1"/>
        </w:rPr>
        <w:t xml:space="preserve"> rather than neutral. </w:t>
      </w:r>
      <w:r w:rsidR="00BA5FA7" w:rsidRPr="00956F2C">
        <w:rPr>
          <w:rFonts w:ascii="Arial" w:eastAsia="Times New Roman" w:hAnsi="Arial" w:cs="Arial"/>
          <w:color w:val="111111"/>
          <w:kern w:val="0"/>
          <w14:ligatures w14:val="none"/>
        </w:rPr>
        <w:t xml:space="preserve">Boys’ rough-and-tumble play may </w:t>
      </w:r>
      <w:bookmarkStart w:id="20" w:name="_Int_3dkREeT6"/>
      <w:r w:rsidR="00BA5FA7" w:rsidRPr="00956F2C">
        <w:rPr>
          <w:rFonts w:ascii="Arial" w:eastAsia="Times New Roman" w:hAnsi="Arial" w:cs="Arial"/>
          <w:color w:val="111111"/>
          <w:kern w:val="0"/>
          <w14:ligatures w14:val="none"/>
        </w:rPr>
        <w:t>be interpreted</w:t>
      </w:r>
      <w:bookmarkEnd w:id="20"/>
      <w:r w:rsidR="00BA5FA7" w:rsidRPr="00956F2C">
        <w:rPr>
          <w:rFonts w:ascii="Arial" w:eastAsia="Times New Roman" w:hAnsi="Arial" w:cs="Arial"/>
          <w:color w:val="111111"/>
          <w:kern w:val="0"/>
          <w14:ligatures w14:val="none"/>
        </w:rPr>
        <w:t xml:space="preserve"> as aggression, while girls may </w:t>
      </w:r>
      <w:bookmarkStart w:id="21" w:name="_Int_VOgqoXWK"/>
      <w:r w:rsidR="00BA5FA7" w:rsidRPr="00956F2C">
        <w:rPr>
          <w:rFonts w:ascii="Arial" w:eastAsia="Times New Roman" w:hAnsi="Arial" w:cs="Arial"/>
          <w:color w:val="111111"/>
          <w:kern w:val="0"/>
          <w14:ligatures w14:val="none"/>
        </w:rPr>
        <w:t>be steered</w:t>
      </w:r>
      <w:bookmarkEnd w:id="21"/>
      <w:r w:rsidR="00BA5FA7" w:rsidRPr="00956F2C">
        <w:rPr>
          <w:rFonts w:ascii="Arial" w:eastAsia="Times New Roman" w:hAnsi="Arial" w:cs="Arial"/>
          <w:color w:val="111111"/>
          <w:kern w:val="0"/>
          <w14:ligatures w14:val="none"/>
        </w:rPr>
        <w:t xml:space="preserve"> toward domestic role-play.</w:t>
      </w:r>
      <w:r w:rsidR="00C6367A" w:rsidRPr="00956F2C">
        <w:rPr>
          <w:rFonts w:ascii="Arial" w:eastAsia="Times New Roman" w:hAnsi="Arial" w:cs="Arial"/>
          <w:color w:val="000000" w:themeColor="text1"/>
        </w:rPr>
        <w:t xml:space="preserve"> </w:t>
      </w:r>
      <w:r w:rsidR="00F27E4B" w:rsidRPr="00956F2C">
        <w:rPr>
          <w:rFonts w:ascii="Arial" w:eastAsia="Times New Roman" w:hAnsi="Arial" w:cs="Arial"/>
          <w:color w:val="111111"/>
          <w:kern w:val="0"/>
          <w14:ligatures w14:val="none"/>
        </w:rPr>
        <w:t>This positioning limits expressive opportunities and reinforces gender norms</w:t>
      </w:r>
      <w:r w:rsidR="00BA3B81" w:rsidRPr="00956F2C">
        <w:rPr>
          <w:rFonts w:ascii="Arial" w:eastAsia="Times New Roman" w:hAnsi="Arial" w:cs="Arial"/>
          <w:color w:val="111111"/>
          <w:kern w:val="0"/>
          <w14:ligatures w14:val="none"/>
        </w:rPr>
        <w:t xml:space="preserve"> (Storli and Sandseter</w:t>
      </w:r>
      <w:r w:rsidR="00533ED7" w:rsidRPr="00956F2C">
        <w:rPr>
          <w:rFonts w:ascii="Arial" w:eastAsia="Times New Roman" w:hAnsi="Arial" w:cs="Arial"/>
          <w:color w:val="111111"/>
          <w:kern w:val="0"/>
          <w14:ligatures w14:val="none"/>
        </w:rPr>
        <w:t xml:space="preserve">, </w:t>
      </w:r>
      <w:r w:rsidR="00476451" w:rsidRPr="00956F2C">
        <w:rPr>
          <w:rFonts w:ascii="Arial" w:eastAsia="Times New Roman" w:hAnsi="Arial" w:cs="Arial"/>
          <w:color w:val="111111"/>
          <w:kern w:val="0"/>
          <w14:ligatures w14:val="none"/>
        </w:rPr>
        <w:t>2017</w:t>
      </w:r>
      <w:r w:rsidR="00BA3B81" w:rsidRPr="00956F2C">
        <w:rPr>
          <w:rFonts w:ascii="Arial" w:eastAsia="Times New Roman" w:hAnsi="Arial" w:cs="Arial"/>
          <w:color w:val="111111"/>
          <w:kern w:val="0"/>
          <w14:ligatures w14:val="none"/>
        </w:rPr>
        <w:t>)</w:t>
      </w:r>
      <w:r w:rsidR="00F27E4B" w:rsidRPr="00956F2C">
        <w:rPr>
          <w:rFonts w:ascii="Arial" w:eastAsia="Times New Roman" w:hAnsi="Arial" w:cs="Arial"/>
          <w:color w:val="111111"/>
          <w:kern w:val="0"/>
          <w14:ligatures w14:val="none"/>
        </w:rPr>
        <w:t>.</w:t>
      </w:r>
    </w:p>
    <w:p w14:paraId="2851AE39" w14:textId="5E5BA1E5" w:rsidR="00CE69C5" w:rsidRPr="00956F2C" w:rsidRDefault="00FC0B55" w:rsidP="00956F2C">
      <w:pPr>
        <w:spacing w:line="360" w:lineRule="auto"/>
        <w:rPr>
          <w:rFonts w:ascii="Arial" w:hAnsi="Arial" w:cs="Arial"/>
          <w:color w:val="000000" w:themeColor="text1"/>
          <w:kern w:val="0"/>
          <w14:ligatures w14:val="none"/>
        </w:rPr>
      </w:pPr>
      <w:r w:rsidRPr="00956F2C">
        <w:rPr>
          <w:rStyle w:val="s1"/>
          <w:rFonts w:ascii="Arial" w:hAnsi="Arial" w:cs="Arial"/>
          <w:color w:val="000000" w:themeColor="text1"/>
        </w:rPr>
        <w:t xml:space="preserve">Imaginative play may </w:t>
      </w:r>
      <w:bookmarkStart w:id="22" w:name="_Int_qn2nmyq0"/>
      <w:r w:rsidRPr="00956F2C">
        <w:rPr>
          <w:rStyle w:val="s1"/>
          <w:rFonts w:ascii="Arial" w:hAnsi="Arial" w:cs="Arial"/>
          <w:color w:val="000000" w:themeColor="text1"/>
        </w:rPr>
        <w:t>be shaped</w:t>
      </w:r>
      <w:bookmarkEnd w:id="22"/>
      <w:r w:rsidRPr="00956F2C">
        <w:rPr>
          <w:rStyle w:val="s1"/>
          <w:rFonts w:ascii="Arial" w:hAnsi="Arial" w:cs="Arial"/>
          <w:color w:val="000000" w:themeColor="text1"/>
        </w:rPr>
        <w:t xml:space="preserve"> by media influences from television, </w:t>
      </w:r>
      <w:r w:rsidR="00D53755" w:rsidRPr="00956F2C">
        <w:rPr>
          <w:rStyle w:val="s1"/>
          <w:rFonts w:ascii="Arial" w:hAnsi="Arial" w:cs="Arial"/>
          <w:color w:val="000000" w:themeColor="text1"/>
        </w:rPr>
        <w:t>film,</w:t>
      </w:r>
      <w:r w:rsidRPr="00956F2C">
        <w:rPr>
          <w:rStyle w:val="s1"/>
          <w:rFonts w:ascii="Arial" w:hAnsi="Arial" w:cs="Arial"/>
          <w:color w:val="000000" w:themeColor="text1"/>
        </w:rPr>
        <w:t xml:space="preserve"> and books. </w:t>
      </w:r>
      <w:r w:rsidR="00615ECD" w:rsidRPr="00956F2C">
        <w:rPr>
          <w:rStyle w:val="s1"/>
          <w:rFonts w:ascii="Arial" w:hAnsi="Arial" w:cs="Arial"/>
          <w:color w:val="000000" w:themeColor="text1"/>
        </w:rPr>
        <w:t>Research has raised concerns about the decline of rough-and-tumble and weapon play in institutional settings; removing opportunities for symbolic rehearsal of power and conflict may reduce children’s chances to practise emotional regulation and develop resilience (Sandseter, Storli and Sando, 2020).</w:t>
      </w:r>
    </w:p>
    <w:p w14:paraId="6C7EBD47" w14:textId="520DBA2A" w:rsidR="00205103" w:rsidRPr="00956F2C" w:rsidRDefault="000F5D1F" w:rsidP="00956F2C">
      <w:pPr>
        <w:spacing w:line="360" w:lineRule="auto"/>
        <w:rPr>
          <w:rFonts w:ascii="Arial" w:eastAsia="Times New Roman" w:hAnsi="Arial" w:cs="Arial"/>
          <w:color w:val="000000" w:themeColor="text1"/>
        </w:rPr>
      </w:pPr>
      <w:r w:rsidRPr="00956F2C">
        <w:rPr>
          <w:rFonts w:ascii="Arial" w:eastAsia="Times New Roman" w:hAnsi="Arial" w:cs="Arial"/>
          <w:color w:val="000000" w:themeColor="text1"/>
        </w:rPr>
        <w:t xml:space="preserve">The concept </w:t>
      </w:r>
      <w:bookmarkStart w:id="23" w:name="_Int_5GzbtPtx"/>
      <w:r w:rsidRPr="00956F2C">
        <w:rPr>
          <w:rFonts w:ascii="Arial" w:eastAsia="Times New Roman" w:hAnsi="Arial" w:cs="Arial"/>
          <w:color w:val="000000" w:themeColor="text1"/>
        </w:rPr>
        <w:t>is further developed</w:t>
      </w:r>
      <w:bookmarkEnd w:id="23"/>
      <w:r w:rsidRPr="00956F2C">
        <w:rPr>
          <w:rFonts w:ascii="Arial" w:eastAsia="Times New Roman" w:hAnsi="Arial" w:cs="Arial"/>
          <w:color w:val="000000" w:themeColor="text1"/>
        </w:rPr>
        <w:t xml:space="preserve"> through research on embodied cognition which posits that cognitive processes and sensory experiences are not independent but are instead emergent from bodily engagement (Glenberg and Hayes, 2016</w:t>
      </w:r>
      <w:r w:rsidR="00A61FEB" w:rsidRPr="00956F2C">
        <w:rPr>
          <w:rFonts w:ascii="Arial" w:eastAsia="Times New Roman" w:hAnsi="Arial" w:cs="Arial"/>
          <w:color w:val="000000" w:themeColor="text1"/>
        </w:rPr>
        <w:t>)</w:t>
      </w:r>
      <w:r w:rsidRPr="00956F2C">
        <w:rPr>
          <w:rFonts w:ascii="Arial" w:eastAsia="Times New Roman" w:hAnsi="Arial" w:cs="Arial"/>
          <w:color w:val="000000" w:themeColor="text1"/>
        </w:rPr>
        <w:t xml:space="preserve">. </w:t>
      </w:r>
    </w:p>
    <w:p w14:paraId="0D8D8039" w14:textId="30192B7E" w:rsidR="00CA322F" w:rsidRPr="00956F2C" w:rsidRDefault="0017357D" w:rsidP="00956F2C">
      <w:pPr>
        <w:spacing w:line="360" w:lineRule="auto"/>
        <w:rPr>
          <w:rFonts w:ascii="Arial" w:eastAsia="Times New Roman" w:hAnsi="Arial" w:cs="Arial"/>
          <w:color w:val="111111"/>
          <w:kern w:val="0"/>
          <w14:ligatures w14:val="none"/>
        </w:rPr>
      </w:pPr>
      <w:r w:rsidRPr="00956F2C">
        <w:rPr>
          <w:rFonts w:ascii="Arial" w:eastAsia="Times New Roman" w:hAnsi="Arial" w:cs="Arial"/>
          <w:color w:val="000000" w:themeColor="text1"/>
        </w:rPr>
        <w:t xml:space="preserve">Consequently, both physical and symbolic play serve as interdependent processes rather than discrete entities (Zosh </w:t>
      </w:r>
      <w:r w:rsidRPr="00956F2C">
        <w:rPr>
          <w:rFonts w:ascii="Arial" w:eastAsia="Times New Roman" w:hAnsi="Arial" w:cs="Arial"/>
          <w:i/>
          <w:iCs/>
          <w:color w:val="000000" w:themeColor="text1"/>
        </w:rPr>
        <w:t>et al</w:t>
      </w:r>
      <w:r w:rsidRPr="00956F2C">
        <w:rPr>
          <w:rFonts w:ascii="Arial" w:eastAsia="Times New Roman" w:hAnsi="Arial" w:cs="Arial"/>
          <w:color w:val="000000" w:themeColor="text1"/>
        </w:rPr>
        <w:t xml:space="preserve">., 2018). Imaginative play </w:t>
      </w:r>
      <w:bookmarkStart w:id="24" w:name="_Int_bOP84XpS"/>
      <w:r w:rsidRPr="00956F2C">
        <w:rPr>
          <w:rFonts w:ascii="Arial" w:eastAsia="Times New Roman" w:hAnsi="Arial" w:cs="Arial"/>
          <w:color w:val="000000" w:themeColor="text1"/>
        </w:rPr>
        <w:t>facilitates</w:t>
      </w:r>
      <w:bookmarkEnd w:id="24"/>
      <w:r w:rsidRPr="00956F2C">
        <w:rPr>
          <w:rFonts w:ascii="Arial" w:eastAsia="Times New Roman" w:hAnsi="Arial" w:cs="Arial"/>
          <w:color w:val="000000" w:themeColor="text1"/>
        </w:rPr>
        <w:t xml:space="preserve"> the development of self-regulation and the internalisation of social norms (Fleer, 2021)</w:t>
      </w:r>
      <w:r w:rsidR="002C163D" w:rsidRPr="00956F2C">
        <w:rPr>
          <w:rFonts w:ascii="Arial" w:eastAsia="Times New Roman" w:hAnsi="Arial" w:cs="Arial"/>
          <w:color w:val="000000" w:themeColor="text1"/>
        </w:rPr>
        <w:t xml:space="preserve">. </w:t>
      </w:r>
      <w:r w:rsidR="002E3B79" w:rsidRPr="00956F2C">
        <w:rPr>
          <w:rFonts w:ascii="Arial" w:eastAsia="Times New Roman" w:hAnsi="Arial" w:cs="Arial"/>
          <w:color w:val="111111"/>
          <w:kern w:val="0"/>
          <w14:ligatures w14:val="none"/>
        </w:rPr>
        <w:t xml:space="preserve">Whitebread </w:t>
      </w:r>
      <w:r w:rsidR="002E3B79" w:rsidRPr="00956F2C">
        <w:rPr>
          <w:rFonts w:ascii="Arial" w:eastAsia="Times New Roman" w:hAnsi="Arial" w:cs="Arial"/>
          <w:i/>
          <w:iCs/>
          <w:color w:val="111111"/>
          <w:kern w:val="0"/>
          <w14:ligatures w14:val="none"/>
        </w:rPr>
        <w:t>et al</w:t>
      </w:r>
      <w:r w:rsidR="002E3B79" w:rsidRPr="00956F2C">
        <w:rPr>
          <w:rFonts w:ascii="Arial" w:eastAsia="Times New Roman" w:hAnsi="Arial" w:cs="Arial"/>
          <w:color w:val="111111"/>
          <w:kern w:val="0"/>
          <w14:ligatures w14:val="none"/>
        </w:rPr>
        <w:t xml:space="preserve">. (2017) </w:t>
      </w:r>
      <w:bookmarkStart w:id="25" w:name="_Int_HmShHpiD"/>
      <w:r w:rsidR="006F322A" w:rsidRPr="00956F2C">
        <w:rPr>
          <w:rFonts w:ascii="Arial" w:eastAsia="Times New Roman" w:hAnsi="Arial" w:cs="Arial"/>
          <w:color w:val="111111"/>
          <w:kern w:val="0"/>
          <w14:ligatures w14:val="none"/>
        </w:rPr>
        <w:t>identified</w:t>
      </w:r>
      <w:bookmarkEnd w:id="25"/>
      <w:r w:rsidR="002E3B79" w:rsidRPr="00956F2C">
        <w:rPr>
          <w:rFonts w:ascii="Arial" w:eastAsia="Times New Roman" w:hAnsi="Arial" w:cs="Arial"/>
          <w:color w:val="111111"/>
          <w:kern w:val="0"/>
          <w14:ligatures w14:val="none"/>
        </w:rPr>
        <w:t xml:space="preserve"> sustained child-initiated play as a contributor to executive function </w:t>
      </w:r>
      <w:r w:rsidR="00A2430F" w:rsidRPr="00956F2C">
        <w:rPr>
          <w:rFonts w:ascii="Arial" w:eastAsia="Times New Roman" w:hAnsi="Arial" w:cs="Arial"/>
          <w:color w:val="111111"/>
          <w:kern w:val="0"/>
          <w14:ligatures w14:val="none"/>
        </w:rPr>
        <w:t>development.</w:t>
      </w:r>
      <w:r w:rsidR="00123D84" w:rsidRPr="00956F2C">
        <w:rPr>
          <w:rFonts w:ascii="Arial" w:hAnsi="Arial" w:cs="Arial"/>
          <w:color w:val="000000" w:themeColor="text1"/>
          <w:kern w:val="0"/>
          <w14:ligatures w14:val="none"/>
        </w:rPr>
        <w:t xml:space="preserve"> </w:t>
      </w:r>
      <w:r w:rsidR="00491D8C" w:rsidRPr="00956F2C">
        <w:rPr>
          <w:rFonts w:ascii="Arial" w:eastAsia="Times New Roman" w:hAnsi="Arial" w:cs="Arial"/>
          <w:color w:val="111111"/>
          <w:kern w:val="0"/>
          <w14:ligatures w14:val="none"/>
        </w:rPr>
        <w:t>Much of this research is situated within Western contexts where autonomy is prioritised, raising questions about its transferability across cultures</w:t>
      </w:r>
      <w:r w:rsidR="00717122" w:rsidRPr="00956F2C">
        <w:rPr>
          <w:rFonts w:ascii="Arial" w:hAnsi="Arial" w:cs="Arial"/>
          <w:color w:val="000000" w:themeColor="text1"/>
          <w:kern w:val="0"/>
          <w14:ligatures w14:val="none"/>
        </w:rPr>
        <w:t xml:space="preserve"> (Fleer, 2021).</w:t>
      </w:r>
    </w:p>
    <w:p w14:paraId="41F18EA9" w14:textId="7DD83FF9" w:rsidR="00074333" w:rsidRPr="00956F2C" w:rsidRDefault="00550A42" w:rsidP="00956F2C">
      <w:pPr>
        <w:spacing w:line="360" w:lineRule="auto"/>
        <w:rPr>
          <w:rFonts w:ascii="Arial" w:eastAsia="Times New Roman" w:hAnsi="Arial" w:cs="Arial"/>
          <w:color w:val="111111"/>
          <w:kern w:val="0"/>
          <w14:ligatures w14:val="none"/>
        </w:rPr>
      </w:pPr>
      <w:r w:rsidRPr="00956F2C">
        <w:rPr>
          <w:rFonts w:ascii="Arial" w:hAnsi="Arial" w:cs="Arial"/>
          <w:color w:val="000000" w:themeColor="text1"/>
          <w:kern w:val="0"/>
          <w14:ligatures w14:val="none"/>
        </w:rPr>
        <w:t xml:space="preserve">Risk functions as a central regulatory </w:t>
      </w:r>
      <w:bookmarkStart w:id="26" w:name="_Int_xv4S1Fao"/>
      <w:r w:rsidRPr="00956F2C">
        <w:rPr>
          <w:rFonts w:ascii="Arial" w:hAnsi="Arial" w:cs="Arial"/>
          <w:color w:val="000000" w:themeColor="text1"/>
          <w:kern w:val="0"/>
          <w14:ligatures w14:val="none"/>
        </w:rPr>
        <w:t>component</w:t>
      </w:r>
      <w:bookmarkEnd w:id="26"/>
      <w:r w:rsidRPr="00956F2C">
        <w:rPr>
          <w:rFonts w:ascii="Arial" w:hAnsi="Arial" w:cs="Arial"/>
          <w:color w:val="000000" w:themeColor="text1"/>
          <w:kern w:val="0"/>
          <w14:ligatures w14:val="none"/>
        </w:rPr>
        <w:t xml:space="preserve"> within both forms of play. </w:t>
      </w:r>
      <w:r w:rsidR="00197952" w:rsidRPr="00956F2C">
        <w:rPr>
          <w:rFonts w:ascii="Arial" w:eastAsia="Times New Roman" w:hAnsi="Arial" w:cs="Arial"/>
          <w:color w:val="111111"/>
          <w:kern w:val="0"/>
          <w14:ligatures w14:val="none"/>
        </w:rPr>
        <w:t xml:space="preserve">Physical play may involve height, </w:t>
      </w:r>
      <w:bookmarkStart w:id="27" w:name="_Int_6yXlIhKJ"/>
      <w:r w:rsidR="00197952" w:rsidRPr="00956F2C">
        <w:rPr>
          <w:rFonts w:ascii="Arial" w:eastAsia="Times New Roman" w:hAnsi="Arial" w:cs="Arial"/>
          <w:color w:val="111111"/>
          <w:kern w:val="0"/>
          <w14:ligatures w14:val="none"/>
        </w:rPr>
        <w:t>instability</w:t>
      </w:r>
      <w:bookmarkEnd w:id="27"/>
      <w:r w:rsidR="00197952" w:rsidRPr="00956F2C">
        <w:rPr>
          <w:rFonts w:ascii="Arial" w:eastAsia="Times New Roman" w:hAnsi="Arial" w:cs="Arial"/>
          <w:color w:val="111111"/>
          <w:kern w:val="0"/>
          <w14:ligatures w14:val="none"/>
        </w:rPr>
        <w:t xml:space="preserve"> and speed, where children engage with uncertainty and bodily challenge </w:t>
      </w:r>
      <w:r w:rsidRPr="00956F2C">
        <w:rPr>
          <w:rFonts w:ascii="Arial" w:hAnsi="Arial" w:cs="Arial"/>
          <w:color w:val="000000" w:themeColor="text1"/>
          <w:kern w:val="0"/>
          <w14:ligatures w14:val="none"/>
        </w:rPr>
        <w:t>(Sandseter, Kleppe and Sando, 2020).</w:t>
      </w:r>
      <w:r w:rsidR="00BC6B8C" w:rsidRPr="00956F2C">
        <w:rPr>
          <w:rFonts w:ascii="Arial" w:hAnsi="Arial" w:cs="Arial"/>
          <w:color w:val="000000" w:themeColor="text1"/>
          <w:kern w:val="0"/>
          <w14:ligatures w14:val="none"/>
        </w:rPr>
        <w:t xml:space="preserve"> </w:t>
      </w:r>
    </w:p>
    <w:p w14:paraId="41E36235" w14:textId="74FF5186" w:rsidR="00CE69C5" w:rsidRPr="00956F2C" w:rsidRDefault="00072866" w:rsidP="00956F2C">
      <w:pPr>
        <w:spacing w:before="100" w:beforeAutospacing="1" w:after="100" w:afterAutospacing="1" w:line="360" w:lineRule="auto"/>
        <w:rPr>
          <w:rFonts w:ascii="Arial" w:hAnsi="Arial" w:cs="Arial"/>
          <w:color w:val="000000" w:themeColor="text1"/>
          <w:kern w:val="0"/>
          <w14:ligatures w14:val="none"/>
        </w:rPr>
      </w:pPr>
      <w:r w:rsidRPr="00956F2C">
        <w:rPr>
          <w:rStyle w:val="s1"/>
          <w:rFonts w:ascii="Arial" w:hAnsi="Arial" w:cs="Arial"/>
          <w:color w:val="000000" w:themeColor="text1"/>
        </w:rPr>
        <w:t>T</w:t>
      </w:r>
      <w:r w:rsidR="00DD2CBA" w:rsidRPr="00956F2C">
        <w:rPr>
          <w:rStyle w:val="s1"/>
          <w:rFonts w:ascii="Arial" w:hAnsi="Arial" w:cs="Arial"/>
          <w:color w:val="000000" w:themeColor="text1"/>
        </w:rPr>
        <w:t xml:space="preserve">he Early Years Toolkit explicitly recognises the value of outdoor risk and exploratory movement in developing confidence </w:t>
      </w:r>
      <w:r w:rsidR="007E3B8E" w:rsidRPr="00956F2C">
        <w:rPr>
          <w:rStyle w:val="s1"/>
          <w:rFonts w:ascii="Arial" w:hAnsi="Arial" w:cs="Arial"/>
          <w:color w:val="000000" w:themeColor="text1"/>
        </w:rPr>
        <w:t>(</w:t>
      </w:r>
      <w:r w:rsidR="00FB57B6" w:rsidRPr="00956F2C">
        <w:rPr>
          <w:rStyle w:val="s1"/>
          <w:rFonts w:ascii="Arial" w:hAnsi="Arial" w:cs="Arial"/>
          <w:color w:val="000000" w:themeColor="text1"/>
        </w:rPr>
        <w:t>Play Wales</w:t>
      </w:r>
      <w:r w:rsidR="007E3B8E" w:rsidRPr="00956F2C">
        <w:rPr>
          <w:rStyle w:val="s1"/>
          <w:rFonts w:ascii="Arial" w:hAnsi="Arial" w:cs="Arial"/>
          <w:color w:val="000000" w:themeColor="text1"/>
        </w:rPr>
        <w:t>,</w:t>
      </w:r>
      <w:r w:rsidR="00900F01" w:rsidRPr="00956F2C">
        <w:rPr>
          <w:rStyle w:val="s1"/>
          <w:rFonts w:ascii="Arial" w:hAnsi="Arial" w:cs="Arial"/>
          <w:color w:val="000000" w:themeColor="text1"/>
        </w:rPr>
        <w:t xml:space="preserve"> 2025</w:t>
      </w:r>
      <w:r w:rsidR="007E3B8E" w:rsidRPr="00956F2C">
        <w:rPr>
          <w:rStyle w:val="s1"/>
          <w:rFonts w:ascii="Arial" w:hAnsi="Arial" w:cs="Arial"/>
          <w:color w:val="000000" w:themeColor="text1"/>
        </w:rPr>
        <w:t>)</w:t>
      </w:r>
      <w:r w:rsidR="00DD2CBA" w:rsidRPr="00956F2C">
        <w:rPr>
          <w:rStyle w:val="s1"/>
          <w:rFonts w:ascii="Arial" w:hAnsi="Arial" w:cs="Arial"/>
          <w:color w:val="000000" w:themeColor="text1"/>
        </w:rPr>
        <w:t xml:space="preserve">. </w:t>
      </w:r>
      <w:r w:rsidR="007E54E2" w:rsidRPr="00956F2C">
        <w:rPr>
          <w:rStyle w:val="s1"/>
          <w:rFonts w:ascii="Arial" w:hAnsi="Arial" w:cs="Arial"/>
          <w:color w:val="000000" w:themeColor="text1"/>
        </w:rPr>
        <w:t xml:space="preserve">However, institutional accountability structures may prioritise visible safety over calibrated challenge, </w:t>
      </w:r>
      <w:r w:rsidR="007E54E2" w:rsidRPr="00956F2C">
        <w:rPr>
          <w:rStyle w:val="s1"/>
          <w:rFonts w:ascii="Arial" w:hAnsi="Arial" w:cs="Arial"/>
          <w:color w:val="000000" w:themeColor="text1"/>
        </w:rPr>
        <w:lastRenderedPageBreak/>
        <w:t xml:space="preserve">illustrating tension between policy and practice (Sandseter, Kleppe and Sando, 2020; Brussoni </w:t>
      </w:r>
      <w:r w:rsidR="007E54E2" w:rsidRPr="00956F2C">
        <w:rPr>
          <w:rStyle w:val="s1"/>
          <w:rFonts w:ascii="Arial" w:hAnsi="Arial" w:cs="Arial"/>
          <w:i/>
          <w:iCs/>
          <w:color w:val="000000" w:themeColor="text1"/>
        </w:rPr>
        <w:t>et al</w:t>
      </w:r>
      <w:r w:rsidR="007E54E2" w:rsidRPr="00956F2C">
        <w:rPr>
          <w:rStyle w:val="s1"/>
          <w:rFonts w:ascii="Arial" w:hAnsi="Arial" w:cs="Arial"/>
          <w:color w:val="000000" w:themeColor="text1"/>
        </w:rPr>
        <w:t>., 2017).</w:t>
      </w:r>
    </w:p>
    <w:p w14:paraId="41E40CE8" w14:textId="75A0B33A" w:rsidR="00CE69C5" w:rsidRPr="00956F2C" w:rsidRDefault="002A4620" w:rsidP="00956F2C">
      <w:pPr>
        <w:spacing w:before="100" w:beforeAutospacing="1" w:after="100" w:afterAutospacing="1"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Within</w:t>
      </w:r>
      <w:r w:rsidR="005B3CDD" w:rsidRPr="00956F2C">
        <w:rPr>
          <w:rFonts w:ascii="Arial" w:hAnsi="Arial" w:cs="Arial"/>
          <w:color w:val="000000" w:themeColor="text1"/>
          <w:kern w:val="0"/>
          <w14:ligatures w14:val="none"/>
        </w:rPr>
        <w:t xml:space="preserve"> the</w:t>
      </w:r>
      <w:r w:rsidR="00C9068A" w:rsidRPr="00956F2C">
        <w:rPr>
          <w:rFonts w:ascii="Arial" w:hAnsi="Arial" w:cs="Arial"/>
          <w:color w:val="000000" w:themeColor="text1"/>
          <w:kern w:val="0"/>
          <w14:ligatures w14:val="none"/>
        </w:rPr>
        <w:t xml:space="preserve"> Welsh Government’s Curriculum for Wales (2022), holistic development </w:t>
      </w:r>
      <w:r w:rsidR="00072866" w:rsidRPr="00956F2C">
        <w:rPr>
          <w:rFonts w:ascii="Arial" w:hAnsi="Arial" w:cs="Arial"/>
          <w:color w:val="000000" w:themeColor="text1"/>
          <w:kern w:val="0"/>
          <w14:ligatures w14:val="none"/>
        </w:rPr>
        <w:t>is</w:t>
      </w:r>
      <w:r w:rsidR="00C9068A" w:rsidRPr="00956F2C">
        <w:rPr>
          <w:rFonts w:ascii="Arial" w:hAnsi="Arial" w:cs="Arial"/>
          <w:color w:val="000000" w:themeColor="text1"/>
          <w:kern w:val="0"/>
          <w14:ligatures w14:val="none"/>
        </w:rPr>
        <w:t xml:space="preserve"> emphasised. However, while policy promotes integration, institutional accountability mechanisms may still incentivise measurable outcomes, creating subtle pressure toward fragmentation despite holistic aims (</w:t>
      </w:r>
      <w:r w:rsidR="00AF102B" w:rsidRPr="00956F2C">
        <w:rPr>
          <w:rFonts w:ascii="Arial" w:hAnsi="Arial" w:cs="Arial"/>
          <w:color w:val="000000" w:themeColor="text1"/>
          <w:kern w:val="0"/>
          <w14:ligatures w14:val="none"/>
        </w:rPr>
        <w:t>Kirkby and McLaughlin, 2016</w:t>
      </w:r>
      <w:r w:rsidR="00C9068A" w:rsidRPr="00956F2C">
        <w:rPr>
          <w:rFonts w:ascii="Arial" w:hAnsi="Arial" w:cs="Arial"/>
          <w:color w:val="000000" w:themeColor="text1"/>
          <w:kern w:val="0"/>
          <w14:ligatures w14:val="none"/>
        </w:rPr>
        <w:t>).</w:t>
      </w:r>
    </w:p>
    <w:p w14:paraId="197C0BC8" w14:textId="5C2FC9FB" w:rsidR="00CE69C5" w:rsidRPr="00956F2C" w:rsidRDefault="00695EBC" w:rsidP="00956F2C">
      <w:pPr>
        <w:spacing w:line="360" w:lineRule="auto"/>
        <w:rPr>
          <w:rFonts w:ascii="Arial" w:eastAsia="Times New Roman" w:hAnsi="Arial" w:cs="Arial"/>
          <w:color w:val="111111"/>
          <w:kern w:val="0"/>
          <w14:ligatures w14:val="none"/>
        </w:rPr>
      </w:pPr>
      <w:r w:rsidRPr="00956F2C">
        <w:rPr>
          <w:rFonts w:ascii="Arial" w:hAnsi="Arial" w:cs="Arial"/>
          <w:color w:val="000000" w:themeColor="text1"/>
          <w:kern w:val="0"/>
          <w14:ligatures w14:val="none"/>
        </w:rPr>
        <w:t xml:space="preserve">In practice, environments that combine loose parts, climbable </w:t>
      </w:r>
      <w:bookmarkStart w:id="28" w:name="_Int_AaFHqrkD"/>
      <w:r w:rsidRPr="00956F2C">
        <w:rPr>
          <w:rFonts w:ascii="Arial" w:hAnsi="Arial" w:cs="Arial"/>
          <w:color w:val="000000" w:themeColor="text1"/>
          <w:kern w:val="0"/>
          <w14:ligatures w14:val="none"/>
        </w:rPr>
        <w:t>structures</w:t>
      </w:r>
      <w:bookmarkEnd w:id="28"/>
      <w:r w:rsidRPr="00956F2C">
        <w:rPr>
          <w:rFonts w:ascii="Arial" w:hAnsi="Arial" w:cs="Arial"/>
          <w:color w:val="000000" w:themeColor="text1"/>
          <w:kern w:val="0"/>
          <w14:ligatures w14:val="none"/>
        </w:rPr>
        <w:t xml:space="preserve"> and open-ended materials better support layered engagement by enabling flexible movement, </w:t>
      </w:r>
      <w:bookmarkStart w:id="29" w:name="_Int_oV1MxpxN"/>
      <w:r w:rsidRPr="00956F2C">
        <w:rPr>
          <w:rFonts w:ascii="Arial" w:hAnsi="Arial" w:cs="Arial"/>
          <w:color w:val="000000" w:themeColor="text1"/>
          <w:kern w:val="0"/>
          <w14:ligatures w14:val="none"/>
        </w:rPr>
        <w:t>collaboration</w:t>
      </w:r>
      <w:bookmarkEnd w:id="29"/>
      <w:r w:rsidRPr="00956F2C">
        <w:rPr>
          <w:rFonts w:ascii="Arial" w:hAnsi="Arial" w:cs="Arial"/>
          <w:color w:val="000000" w:themeColor="text1"/>
          <w:kern w:val="0"/>
          <w14:ligatures w14:val="none"/>
        </w:rPr>
        <w:t xml:space="preserve"> and imaginative reinterpretation (Aminpour, Bishop and Corkey, 2020; Bottrill, 2018).</w:t>
      </w:r>
      <w:r w:rsidR="00CE69C5" w:rsidRPr="00956F2C">
        <w:rPr>
          <w:rFonts w:ascii="Arial" w:hAnsi="Arial" w:cs="Arial"/>
          <w:color w:val="000000" w:themeColor="text1"/>
          <w:kern w:val="0"/>
          <w14:ligatures w14:val="none"/>
        </w:rPr>
        <w:t xml:space="preserve"> </w:t>
      </w:r>
      <w:r w:rsidR="001A2153" w:rsidRPr="00956F2C">
        <w:rPr>
          <w:rFonts w:ascii="Arial" w:hAnsi="Arial" w:cs="Arial"/>
          <w:color w:val="000000" w:themeColor="text1"/>
          <w:kern w:val="0"/>
          <w14:ligatures w14:val="none"/>
        </w:rPr>
        <w:t>I</w:t>
      </w:r>
      <w:r w:rsidR="00C731BC" w:rsidRPr="00956F2C">
        <w:rPr>
          <w:rFonts w:ascii="Arial" w:hAnsi="Arial" w:cs="Arial"/>
          <w:color w:val="000000" w:themeColor="text1"/>
          <w:kern w:val="0"/>
          <w14:ligatures w14:val="none"/>
        </w:rPr>
        <w:t xml:space="preserve">n </w:t>
      </w:r>
      <w:r w:rsidR="00CE69C5" w:rsidRPr="00956F2C">
        <w:rPr>
          <w:rFonts w:ascii="Arial" w:hAnsi="Arial" w:cs="Arial"/>
          <w:color w:val="000000" w:themeColor="text1"/>
          <w:kern w:val="0"/>
          <w14:ligatures w14:val="none"/>
        </w:rPr>
        <w:t xml:space="preserve">an outdoor area </w:t>
      </w:r>
      <w:bookmarkStart w:id="30" w:name="_Int_4rfOWlMc"/>
      <w:r w:rsidR="00CE69C5" w:rsidRPr="00956F2C">
        <w:rPr>
          <w:rFonts w:ascii="Arial" w:hAnsi="Arial" w:cs="Arial"/>
          <w:color w:val="000000" w:themeColor="text1"/>
          <w:kern w:val="0"/>
          <w14:ligatures w14:val="none"/>
        </w:rPr>
        <w:t>containing</w:t>
      </w:r>
      <w:bookmarkEnd w:id="30"/>
      <w:r w:rsidR="00CE69C5" w:rsidRPr="00956F2C">
        <w:rPr>
          <w:rFonts w:ascii="Arial" w:hAnsi="Arial" w:cs="Arial"/>
          <w:color w:val="000000" w:themeColor="text1"/>
          <w:kern w:val="0"/>
          <w14:ligatures w14:val="none"/>
        </w:rPr>
        <w:t xml:space="preserve"> tyres, planks and crates, children may construct a “lava bridge,” balancing across unstable surfaces while collaboratively developing a rescue narrative. </w:t>
      </w:r>
      <w:r w:rsidR="00C61CBA" w:rsidRPr="00956F2C">
        <w:rPr>
          <w:rFonts w:ascii="Arial" w:eastAsia="Times New Roman" w:hAnsi="Arial" w:cs="Arial"/>
          <w:color w:val="111111"/>
          <w:kern w:val="0"/>
          <w14:ligatures w14:val="none"/>
        </w:rPr>
        <w:t>Physical challenge operates alongside symbolic narratives of danger and cooperation.</w:t>
      </w:r>
      <w:r w:rsidR="00296C34" w:rsidRPr="00956F2C">
        <w:rPr>
          <w:rFonts w:ascii="Arial" w:hAnsi="Arial" w:cs="Arial"/>
          <w:color w:val="000000" w:themeColor="text1"/>
          <w:kern w:val="0"/>
          <w14:ligatures w14:val="none"/>
        </w:rPr>
        <w:t xml:space="preserve"> An enabling practitioner </w:t>
      </w:r>
      <w:bookmarkStart w:id="31" w:name="_Int_Fss1pKji"/>
      <w:r w:rsidR="00296C34" w:rsidRPr="00956F2C">
        <w:rPr>
          <w:rFonts w:ascii="Arial" w:hAnsi="Arial" w:cs="Arial"/>
          <w:color w:val="000000" w:themeColor="text1"/>
          <w:kern w:val="0"/>
          <w14:ligatures w14:val="none"/>
        </w:rPr>
        <w:t>observing</w:t>
      </w:r>
      <w:bookmarkEnd w:id="31"/>
      <w:r w:rsidR="00296C34" w:rsidRPr="00956F2C">
        <w:rPr>
          <w:rFonts w:ascii="Arial" w:hAnsi="Arial" w:cs="Arial"/>
          <w:color w:val="000000" w:themeColor="text1"/>
          <w:kern w:val="0"/>
          <w14:ligatures w14:val="none"/>
        </w:rPr>
        <w:t xml:space="preserve"> this play might engage in sustained shared thinking by asking, “How will you make it strong enough to hold everyone?” rather than directing construction (Whitebread </w:t>
      </w:r>
      <w:r w:rsidR="00296C34" w:rsidRPr="00956F2C">
        <w:rPr>
          <w:rFonts w:ascii="Arial" w:hAnsi="Arial" w:cs="Arial"/>
          <w:i/>
          <w:iCs/>
          <w:color w:val="000000" w:themeColor="text1"/>
          <w:kern w:val="0"/>
          <w14:ligatures w14:val="none"/>
        </w:rPr>
        <w:t>et al</w:t>
      </w:r>
      <w:r w:rsidR="00296C34" w:rsidRPr="00956F2C">
        <w:rPr>
          <w:rFonts w:ascii="Arial" w:hAnsi="Arial" w:cs="Arial"/>
          <w:color w:val="000000" w:themeColor="text1"/>
          <w:kern w:val="0"/>
          <w14:ligatures w14:val="none"/>
        </w:rPr>
        <w:t>., 2019)</w:t>
      </w:r>
      <w:r w:rsidR="00D6209E" w:rsidRPr="00956F2C">
        <w:rPr>
          <w:rFonts w:ascii="Arial" w:hAnsi="Arial" w:cs="Arial"/>
          <w:color w:val="000000" w:themeColor="text1"/>
          <w:kern w:val="0"/>
          <w14:ligatures w14:val="none"/>
        </w:rPr>
        <w:t>.</w:t>
      </w:r>
    </w:p>
    <w:p w14:paraId="1CA371BF" w14:textId="768CC35E" w:rsidR="00CE69C5" w:rsidRPr="00956F2C" w:rsidRDefault="00CE69C5" w:rsidP="00956F2C">
      <w:pPr>
        <w:spacing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Fragmentation therefore arises not from children’s experience, but from adult systems of categorisation.</w:t>
      </w:r>
      <w:r w:rsidR="002A03B0" w:rsidRPr="00956F2C">
        <w:rPr>
          <w:rFonts w:ascii="Arial" w:hAnsi="Arial" w:cs="Arial"/>
          <w:color w:val="000000" w:themeColor="text1"/>
          <w:kern w:val="0"/>
          <w14:ligatures w14:val="none"/>
        </w:rPr>
        <w:t xml:space="preserve"> This suggests</w:t>
      </w:r>
      <w:r w:rsidR="00253910" w:rsidRPr="00956F2C">
        <w:rPr>
          <w:rFonts w:ascii="Arial" w:hAnsi="Arial" w:cs="Arial"/>
          <w:color w:val="000000" w:themeColor="text1"/>
          <w:kern w:val="0"/>
          <w14:ligatures w14:val="none"/>
        </w:rPr>
        <w:t xml:space="preserve"> </w:t>
      </w:r>
      <w:r w:rsidR="002A03B0" w:rsidRPr="00956F2C">
        <w:rPr>
          <w:rFonts w:ascii="Arial" w:hAnsi="Arial" w:cs="Arial"/>
          <w:color w:val="000000" w:themeColor="text1"/>
          <w:kern w:val="0"/>
          <w14:ligatures w14:val="none"/>
        </w:rPr>
        <w:t xml:space="preserve">distinctions between physical and imaginative play may reflect adult </w:t>
      </w:r>
      <w:r w:rsidR="005D53BD" w:rsidRPr="00956F2C">
        <w:rPr>
          <w:rFonts w:ascii="Arial" w:hAnsi="Arial" w:cs="Arial"/>
          <w:color w:val="000000" w:themeColor="text1"/>
          <w:kern w:val="0"/>
          <w14:ligatures w14:val="none"/>
        </w:rPr>
        <w:t>co</w:t>
      </w:r>
      <w:r w:rsidR="00FD7EA5" w:rsidRPr="00956F2C">
        <w:rPr>
          <w:rFonts w:ascii="Arial" w:hAnsi="Arial" w:cs="Arial"/>
          <w:color w:val="000000" w:themeColor="text1"/>
          <w:kern w:val="0"/>
          <w14:ligatures w14:val="none"/>
        </w:rPr>
        <w:t>gnitive</w:t>
      </w:r>
      <w:r w:rsidR="002A03B0" w:rsidRPr="00956F2C">
        <w:rPr>
          <w:rFonts w:ascii="Arial" w:hAnsi="Arial" w:cs="Arial"/>
          <w:color w:val="000000" w:themeColor="text1"/>
          <w:kern w:val="0"/>
          <w14:ligatures w14:val="none"/>
        </w:rPr>
        <w:t xml:space="preserve"> frameworks more than </w:t>
      </w:r>
      <w:bookmarkStart w:id="32" w:name="_Int_X1IwXewt"/>
      <w:r w:rsidR="00FD7EA5" w:rsidRPr="00956F2C">
        <w:rPr>
          <w:rFonts w:ascii="Arial" w:hAnsi="Arial" w:cs="Arial"/>
          <w:color w:val="000000" w:themeColor="text1"/>
          <w:kern w:val="0"/>
          <w14:ligatures w14:val="none"/>
        </w:rPr>
        <w:t>children’s</w:t>
      </w:r>
      <w:bookmarkEnd w:id="32"/>
      <w:r w:rsidR="002A03B0" w:rsidRPr="00956F2C">
        <w:rPr>
          <w:rFonts w:ascii="Arial" w:hAnsi="Arial" w:cs="Arial"/>
          <w:color w:val="000000" w:themeColor="text1"/>
          <w:kern w:val="0"/>
          <w14:ligatures w14:val="none"/>
        </w:rPr>
        <w:t xml:space="preserve"> lived experience, raising questions about how professional language itself shapes what </w:t>
      </w:r>
      <w:bookmarkStart w:id="33" w:name="_Int_4fCe158b"/>
      <w:r w:rsidR="002A03B0" w:rsidRPr="00956F2C">
        <w:rPr>
          <w:rFonts w:ascii="Arial" w:hAnsi="Arial" w:cs="Arial"/>
          <w:color w:val="000000" w:themeColor="text1"/>
          <w:kern w:val="0"/>
          <w14:ligatures w14:val="none"/>
        </w:rPr>
        <w:t>is valued</w:t>
      </w:r>
      <w:bookmarkEnd w:id="33"/>
      <w:r w:rsidR="002A03B0" w:rsidRPr="00956F2C">
        <w:rPr>
          <w:rFonts w:ascii="Arial" w:hAnsi="Arial" w:cs="Arial"/>
          <w:color w:val="000000" w:themeColor="text1"/>
          <w:kern w:val="0"/>
          <w14:ligatures w14:val="none"/>
        </w:rPr>
        <w:t xml:space="preserve">, </w:t>
      </w:r>
      <w:bookmarkStart w:id="34" w:name="_Int_kpJjsZLd"/>
      <w:r w:rsidR="002A03B0" w:rsidRPr="00956F2C">
        <w:rPr>
          <w:rFonts w:ascii="Arial" w:hAnsi="Arial" w:cs="Arial"/>
          <w:color w:val="000000" w:themeColor="text1"/>
          <w:kern w:val="0"/>
          <w14:ligatures w14:val="none"/>
        </w:rPr>
        <w:t>observed</w:t>
      </w:r>
      <w:bookmarkEnd w:id="34"/>
      <w:r w:rsidR="002A03B0" w:rsidRPr="00956F2C">
        <w:rPr>
          <w:rFonts w:ascii="Arial" w:hAnsi="Arial" w:cs="Arial"/>
          <w:color w:val="000000" w:themeColor="text1"/>
          <w:kern w:val="0"/>
          <w14:ligatures w14:val="none"/>
        </w:rPr>
        <w:t xml:space="preserve"> and assesse</w:t>
      </w:r>
      <w:r w:rsidR="00C25716" w:rsidRPr="00956F2C">
        <w:rPr>
          <w:rFonts w:ascii="Arial" w:hAnsi="Arial" w:cs="Arial"/>
          <w:color w:val="000000" w:themeColor="text1"/>
          <w:kern w:val="0"/>
          <w14:ligatures w14:val="none"/>
        </w:rPr>
        <w:t>d (</w:t>
      </w:r>
      <w:r w:rsidR="00C25716" w:rsidRPr="00956F2C">
        <w:rPr>
          <w:rFonts w:ascii="Arial" w:eastAsia="Times New Roman" w:hAnsi="Arial" w:cs="Arial"/>
          <w:color w:val="111111"/>
          <w:kern w:val="0"/>
          <w14:ligatures w14:val="none"/>
        </w:rPr>
        <w:t>Fleer, 2021; Wood, 2020).</w:t>
      </w:r>
      <w:r w:rsidR="00826833" w:rsidRPr="00956F2C">
        <w:rPr>
          <w:rFonts w:ascii="Arial" w:eastAsia="Times New Roman" w:hAnsi="Arial" w:cs="Arial"/>
          <w:color w:val="111111"/>
          <w:kern w:val="0"/>
          <w14:ligatures w14:val="none"/>
        </w:rPr>
        <w:t xml:space="preserve"> </w:t>
      </w:r>
      <w:r w:rsidR="00562FB6" w:rsidRPr="00956F2C">
        <w:rPr>
          <w:rFonts w:ascii="Arial" w:eastAsia="Times New Roman" w:hAnsi="Arial" w:cs="Arial"/>
          <w:color w:val="111111"/>
          <w:kern w:val="0"/>
          <w14:ligatures w14:val="none"/>
        </w:rPr>
        <w:t xml:space="preserve">The integration of physical and symbolic play highlights how children construct meaning through active engagement </w:t>
      </w:r>
      <w:r w:rsidR="00735DF6" w:rsidRPr="00956F2C">
        <w:rPr>
          <w:rFonts w:ascii="Arial" w:eastAsia="Times New Roman" w:hAnsi="Arial" w:cs="Arial"/>
          <w:color w:val="111111"/>
          <w:kern w:val="0"/>
          <w14:ligatures w14:val="none"/>
        </w:rPr>
        <w:t xml:space="preserve">with their environment, making autonomy within play a central condition for learning (Zosh </w:t>
      </w:r>
      <w:r w:rsidR="00735DF6" w:rsidRPr="00956F2C">
        <w:rPr>
          <w:rFonts w:ascii="Arial" w:eastAsia="Times New Roman" w:hAnsi="Arial" w:cs="Arial"/>
          <w:i/>
          <w:iCs/>
          <w:color w:val="111111"/>
          <w:kern w:val="0"/>
          <w14:ligatures w14:val="none"/>
        </w:rPr>
        <w:t>et al</w:t>
      </w:r>
      <w:r w:rsidR="00735DF6" w:rsidRPr="00956F2C">
        <w:rPr>
          <w:rFonts w:ascii="Arial" w:eastAsia="Times New Roman" w:hAnsi="Arial" w:cs="Arial"/>
          <w:color w:val="111111"/>
          <w:kern w:val="0"/>
          <w14:ligatures w14:val="none"/>
        </w:rPr>
        <w:t xml:space="preserve">., 2018; Whitebread </w:t>
      </w:r>
      <w:r w:rsidR="00735DF6" w:rsidRPr="00956F2C">
        <w:rPr>
          <w:rFonts w:ascii="Arial" w:eastAsia="Times New Roman" w:hAnsi="Arial" w:cs="Arial"/>
          <w:i/>
          <w:iCs/>
          <w:color w:val="111111"/>
          <w:kern w:val="0"/>
          <w14:ligatures w14:val="none"/>
        </w:rPr>
        <w:t>et al</w:t>
      </w:r>
      <w:r w:rsidR="00735DF6" w:rsidRPr="00956F2C">
        <w:rPr>
          <w:rFonts w:ascii="Arial" w:eastAsia="Times New Roman" w:hAnsi="Arial" w:cs="Arial"/>
          <w:color w:val="111111"/>
          <w:kern w:val="0"/>
          <w14:ligatures w14:val="none"/>
        </w:rPr>
        <w:t>., 2017).</w:t>
      </w:r>
    </w:p>
    <w:p w14:paraId="1B9860D7" w14:textId="29F2E731" w:rsidR="0047287E" w:rsidRPr="00956F2C" w:rsidRDefault="00243B46" w:rsidP="00956F2C">
      <w:pPr>
        <w:spacing w:before="100" w:beforeAutospacing="1" w:after="100" w:afterAutospacing="1" w:line="360" w:lineRule="auto"/>
        <w:rPr>
          <w:rStyle w:val="s1"/>
          <w:rFonts w:ascii="Arial" w:hAnsi="Arial" w:cs="Arial"/>
          <w:color w:val="000000" w:themeColor="text1"/>
        </w:rPr>
      </w:pPr>
      <w:r w:rsidRPr="00956F2C">
        <w:rPr>
          <w:rFonts w:ascii="Arial" w:hAnsi="Arial" w:cs="Arial"/>
          <w:color w:val="000000" w:themeColor="text1"/>
          <w:kern w:val="0"/>
          <w14:ligatures w14:val="none"/>
        </w:rPr>
        <w:t>Holistic development relies on integration, and autonomy sustains this process</w:t>
      </w:r>
      <w:r w:rsidR="00CE69C5" w:rsidRPr="00956F2C">
        <w:rPr>
          <w:rFonts w:ascii="Arial" w:hAnsi="Arial" w:cs="Arial"/>
          <w:color w:val="000000" w:themeColor="text1"/>
          <w:kern w:val="0"/>
          <w14:ligatures w14:val="none"/>
        </w:rPr>
        <w:t xml:space="preserve">. Self-directed play refers to activity that </w:t>
      </w:r>
      <w:bookmarkStart w:id="35" w:name="_Int_mGfR9NAN"/>
      <w:r w:rsidR="00CE69C5" w:rsidRPr="00956F2C">
        <w:rPr>
          <w:rFonts w:ascii="Arial" w:hAnsi="Arial" w:cs="Arial"/>
          <w:color w:val="000000" w:themeColor="text1"/>
          <w:kern w:val="0"/>
          <w14:ligatures w14:val="none"/>
        </w:rPr>
        <w:t>is freely chosen</w:t>
      </w:r>
      <w:bookmarkEnd w:id="35"/>
      <w:r w:rsidR="00CE69C5" w:rsidRPr="00956F2C">
        <w:rPr>
          <w:rFonts w:ascii="Arial" w:hAnsi="Arial" w:cs="Arial"/>
          <w:color w:val="000000" w:themeColor="text1"/>
          <w:kern w:val="0"/>
          <w14:ligatures w14:val="none"/>
        </w:rPr>
        <w:t>, intrinsically motivated and controlled by the child</w:t>
      </w:r>
      <w:r w:rsidR="00DA006F" w:rsidRPr="00956F2C">
        <w:rPr>
          <w:rFonts w:ascii="Arial" w:hAnsi="Arial" w:cs="Arial"/>
          <w:color w:val="000000" w:themeColor="text1"/>
          <w:kern w:val="0"/>
          <w14:ligatures w14:val="none"/>
        </w:rPr>
        <w:t xml:space="preserve"> (Zosh </w:t>
      </w:r>
      <w:r w:rsidR="00DA006F" w:rsidRPr="00956F2C">
        <w:rPr>
          <w:rFonts w:ascii="Arial" w:hAnsi="Arial" w:cs="Arial"/>
          <w:i/>
          <w:iCs/>
          <w:color w:val="000000" w:themeColor="text1"/>
          <w:kern w:val="0"/>
          <w14:ligatures w14:val="none"/>
        </w:rPr>
        <w:t>et al</w:t>
      </w:r>
      <w:r w:rsidR="00DA006F" w:rsidRPr="00956F2C">
        <w:rPr>
          <w:rFonts w:ascii="Arial" w:hAnsi="Arial" w:cs="Arial"/>
          <w:color w:val="000000" w:themeColor="text1"/>
          <w:kern w:val="0"/>
          <w14:ligatures w14:val="none"/>
        </w:rPr>
        <w:t>.</w:t>
      </w:r>
      <w:r w:rsidR="001A4C8E" w:rsidRPr="00956F2C">
        <w:rPr>
          <w:rFonts w:ascii="Arial" w:hAnsi="Arial" w:cs="Arial"/>
          <w:color w:val="000000" w:themeColor="text1"/>
          <w:kern w:val="0"/>
          <w14:ligatures w14:val="none"/>
        </w:rPr>
        <w:t>,</w:t>
      </w:r>
      <w:r w:rsidR="00DA006F" w:rsidRPr="00956F2C">
        <w:rPr>
          <w:rFonts w:ascii="Arial" w:hAnsi="Arial" w:cs="Arial"/>
          <w:color w:val="000000" w:themeColor="text1"/>
          <w:kern w:val="0"/>
          <w14:ligatures w14:val="none"/>
        </w:rPr>
        <w:t xml:space="preserve"> 201</w:t>
      </w:r>
      <w:r w:rsidR="00996209" w:rsidRPr="00956F2C">
        <w:rPr>
          <w:rFonts w:ascii="Arial" w:hAnsi="Arial" w:cs="Arial"/>
          <w:color w:val="000000" w:themeColor="text1"/>
          <w:kern w:val="0"/>
          <w14:ligatures w14:val="none"/>
        </w:rPr>
        <w:t>8</w:t>
      </w:r>
      <w:r w:rsidR="004C2D64" w:rsidRPr="00956F2C">
        <w:rPr>
          <w:rFonts w:ascii="Arial" w:hAnsi="Arial" w:cs="Arial"/>
          <w:color w:val="000000" w:themeColor="text1"/>
          <w:kern w:val="0"/>
          <w14:ligatures w14:val="none"/>
        </w:rPr>
        <w:t xml:space="preserve">; </w:t>
      </w:r>
      <w:r w:rsidR="00DA006F" w:rsidRPr="00956F2C">
        <w:rPr>
          <w:rFonts w:ascii="Arial" w:hAnsi="Arial" w:cs="Arial"/>
          <w:color w:val="000000" w:themeColor="text1"/>
          <w:kern w:val="0"/>
          <w14:ligatures w14:val="none"/>
        </w:rPr>
        <w:t>Gray,</w:t>
      </w:r>
      <w:r w:rsidR="001012F9" w:rsidRPr="00956F2C">
        <w:rPr>
          <w:rFonts w:ascii="Arial" w:hAnsi="Arial" w:cs="Arial"/>
          <w:color w:val="000000" w:themeColor="text1"/>
          <w:kern w:val="0"/>
          <w14:ligatures w14:val="none"/>
        </w:rPr>
        <w:t xml:space="preserve"> </w:t>
      </w:r>
      <w:r w:rsidR="00996209" w:rsidRPr="00956F2C">
        <w:rPr>
          <w:rFonts w:ascii="Arial" w:hAnsi="Arial" w:cs="Arial"/>
          <w:color w:val="000000" w:themeColor="text1"/>
          <w:kern w:val="0"/>
          <w14:ligatures w14:val="none"/>
        </w:rPr>
        <w:t>2017</w:t>
      </w:r>
      <w:r w:rsidR="00DA006F" w:rsidRPr="00956F2C">
        <w:rPr>
          <w:rFonts w:ascii="Arial" w:hAnsi="Arial" w:cs="Arial"/>
          <w:color w:val="000000" w:themeColor="text1"/>
          <w:kern w:val="0"/>
          <w14:ligatures w14:val="none"/>
        </w:rPr>
        <w:t>)</w:t>
      </w:r>
      <w:r w:rsidR="00CE69C5" w:rsidRPr="00956F2C">
        <w:rPr>
          <w:rFonts w:ascii="Arial" w:hAnsi="Arial" w:cs="Arial"/>
          <w:color w:val="000000" w:themeColor="text1"/>
          <w:kern w:val="0"/>
          <w14:ligatures w14:val="none"/>
        </w:rPr>
        <w:t xml:space="preserve">. Howard (2020) argues that play </w:t>
      </w:r>
      <w:bookmarkStart w:id="36" w:name="_Int_OpBUcx30"/>
      <w:r w:rsidR="00CE69C5" w:rsidRPr="00956F2C">
        <w:rPr>
          <w:rFonts w:ascii="Arial" w:hAnsi="Arial" w:cs="Arial"/>
          <w:color w:val="000000" w:themeColor="text1"/>
          <w:kern w:val="0"/>
          <w14:ligatures w14:val="none"/>
        </w:rPr>
        <w:t>is defined</w:t>
      </w:r>
      <w:bookmarkEnd w:id="36"/>
      <w:r w:rsidR="00CE69C5" w:rsidRPr="00956F2C">
        <w:rPr>
          <w:rFonts w:ascii="Arial" w:hAnsi="Arial" w:cs="Arial"/>
          <w:color w:val="000000" w:themeColor="text1"/>
          <w:kern w:val="0"/>
          <w14:ligatures w14:val="none"/>
        </w:rPr>
        <w:t xml:space="preserve"> by the psychological state of internal control rather than observable form.</w:t>
      </w:r>
      <w:r w:rsidR="00487A2E" w:rsidRPr="00956F2C">
        <w:rPr>
          <w:rFonts w:ascii="Arial" w:hAnsi="Arial" w:cs="Arial"/>
          <w:color w:val="000000" w:themeColor="text1"/>
          <w:kern w:val="0"/>
          <w14:ligatures w14:val="none"/>
        </w:rPr>
        <w:t xml:space="preserve"> When adult direction becomes dominant, </w:t>
      </w:r>
      <w:r w:rsidR="0047287E" w:rsidRPr="00956F2C">
        <w:rPr>
          <w:rFonts w:ascii="Arial" w:hAnsi="Arial" w:cs="Arial"/>
          <w:color w:val="000000" w:themeColor="text1"/>
          <w:kern w:val="0"/>
          <w14:ligatures w14:val="none"/>
        </w:rPr>
        <w:t xml:space="preserve">the regulatory and motivational qualities of play diminish (Pyle, </w:t>
      </w:r>
      <w:bookmarkStart w:id="37" w:name="_Int_Hsf9TpOV"/>
      <w:r w:rsidR="0047287E" w:rsidRPr="00956F2C">
        <w:rPr>
          <w:rFonts w:ascii="Arial" w:hAnsi="Arial" w:cs="Arial"/>
          <w:color w:val="000000" w:themeColor="text1"/>
          <w:kern w:val="0"/>
          <w14:ligatures w14:val="none"/>
        </w:rPr>
        <w:t>DeLuca</w:t>
      </w:r>
      <w:bookmarkEnd w:id="37"/>
      <w:r w:rsidR="0047287E" w:rsidRPr="00956F2C">
        <w:rPr>
          <w:rFonts w:ascii="Arial" w:hAnsi="Arial" w:cs="Arial"/>
          <w:color w:val="000000" w:themeColor="text1"/>
          <w:kern w:val="0"/>
          <w14:ligatures w14:val="none"/>
        </w:rPr>
        <w:t xml:space="preserve"> and Danniels, 2017; Weisberg </w:t>
      </w:r>
      <w:r w:rsidR="0047287E" w:rsidRPr="00956F2C">
        <w:rPr>
          <w:rFonts w:ascii="Arial" w:hAnsi="Arial" w:cs="Arial"/>
          <w:i/>
          <w:iCs/>
          <w:color w:val="000000" w:themeColor="text1"/>
          <w:kern w:val="0"/>
          <w14:ligatures w14:val="none"/>
        </w:rPr>
        <w:t>et al</w:t>
      </w:r>
      <w:r w:rsidR="0047287E" w:rsidRPr="00956F2C">
        <w:rPr>
          <w:rFonts w:ascii="Arial" w:hAnsi="Arial" w:cs="Arial"/>
          <w:color w:val="000000" w:themeColor="text1"/>
          <w:kern w:val="0"/>
          <w14:ligatures w14:val="none"/>
        </w:rPr>
        <w:t>., 2016).</w:t>
      </w:r>
      <w:r w:rsidR="0047287E" w:rsidRPr="00956F2C">
        <w:rPr>
          <w:rStyle w:val="s1"/>
          <w:rFonts w:ascii="Arial" w:hAnsi="Arial" w:cs="Arial"/>
          <w:color w:val="000000" w:themeColor="text1"/>
        </w:rPr>
        <w:t xml:space="preserve"> </w:t>
      </w:r>
    </w:p>
    <w:p w14:paraId="0CDF4B5B" w14:textId="0F40BDE1" w:rsidR="00CE69C5" w:rsidRPr="00956F2C" w:rsidRDefault="00823B2D" w:rsidP="00956F2C">
      <w:pPr>
        <w:spacing w:before="100" w:beforeAutospacing="1" w:after="100" w:afterAutospacing="1" w:line="360" w:lineRule="auto"/>
        <w:rPr>
          <w:rFonts w:ascii="Arial" w:hAnsi="Arial" w:cs="Arial"/>
          <w:color w:val="000000" w:themeColor="text1"/>
        </w:rPr>
      </w:pPr>
      <w:r w:rsidRPr="00956F2C">
        <w:rPr>
          <w:rStyle w:val="s1"/>
          <w:rFonts w:ascii="Arial" w:hAnsi="Arial" w:cs="Arial"/>
          <w:color w:val="000000" w:themeColor="text1"/>
        </w:rPr>
        <w:lastRenderedPageBreak/>
        <w:t>Moyles (2015) argues that play-based pedagogy requires adults to distinguish between supporting learning and dominating it. Self-directed play does not imply adult absence but rather adult restraint</w:t>
      </w:r>
      <w:r w:rsidR="00F61B79" w:rsidRPr="00956F2C">
        <w:rPr>
          <w:rStyle w:val="s1"/>
          <w:rFonts w:ascii="Arial" w:hAnsi="Arial" w:cs="Arial"/>
          <w:color w:val="000000" w:themeColor="text1"/>
        </w:rPr>
        <w:t xml:space="preserve"> (Wood, 2020)</w:t>
      </w:r>
      <w:r w:rsidRPr="00956F2C">
        <w:rPr>
          <w:rStyle w:val="s1"/>
          <w:rFonts w:ascii="Arial" w:hAnsi="Arial" w:cs="Arial"/>
          <w:color w:val="000000" w:themeColor="text1"/>
        </w:rPr>
        <w:t xml:space="preserve">. </w:t>
      </w:r>
      <w:r w:rsidR="0039651F" w:rsidRPr="00956F2C">
        <w:rPr>
          <w:rStyle w:val="s1"/>
          <w:rFonts w:ascii="Arial" w:hAnsi="Arial" w:cs="Arial"/>
          <w:color w:val="000000" w:themeColor="text1"/>
        </w:rPr>
        <w:t xml:space="preserve">The concept of adulteration describes situations in which adult agendas override children’s cultural play forms, often through excessive questioning, premature problem-solving or redirecting narratives toward curricular </w:t>
      </w:r>
      <w:bookmarkStart w:id="38" w:name="_Int_F7Ord7Mn"/>
      <w:r w:rsidR="0039651F" w:rsidRPr="00956F2C">
        <w:rPr>
          <w:rStyle w:val="s1"/>
          <w:rFonts w:ascii="Arial" w:hAnsi="Arial" w:cs="Arial"/>
          <w:color w:val="000000" w:themeColor="text1"/>
        </w:rPr>
        <w:t>objectives</w:t>
      </w:r>
      <w:bookmarkEnd w:id="38"/>
      <w:r w:rsidR="0039651F" w:rsidRPr="00956F2C">
        <w:rPr>
          <w:rStyle w:val="s1"/>
          <w:rFonts w:ascii="Arial" w:hAnsi="Arial" w:cs="Arial"/>
          <w:color w:val="000000" w:themeColor="text1"/>
        </w:rPr>
        <w:t>. While such intervention may be well intentioned, it risks replacing autonomy with compliance (Hughes, 2012</w:t>
      </w:r>
      <w:r w:rsidR="00907ECB" w:rsidRPr="00956F2C">
        <w:rPr>
          <w:rStyle w:val="s1"/>
          <w:rFonts w:ascii="Arial" w:hAnsi="Arial" w:cs="Arial"/>
          <w:color w:val="000000" w:themeColor="text1"/>
        </w:rPr>
        <w:t>;</w:t>
      </w:r>
      <w:r w:rsidR="00044CE1" w:rsidRPr="00956F2C">
        <w:rPr>
          <w:rStyle w:val="s1"/>
          <w:rFonts w:ascii="Arial" w:hAnsi="Arial" w:cs="Arial"/>
          <w:color w:val="000000" w:themeColor="text1"/>
        </w:rPr>
        <w:t xml:space="preserve"> Wood, 2020</w:t>
      </w:r>
      <w:r w:rsidR="0039651F" w:rsidRPr="00956F2C">
        <w:rPr>
          <w:rStyle w:val="s1"/>
          <w:rFonts w:ascii="Arial" w:hAnsi="Arial" w:cs="Arial"/>
          <w:color w:val="000000" w:themeColor="text1"/>
        </w:rPr>
        <w:t>).</w:t>
      </w:r>
    </w:p>
    <w:p w14:paraId="25D5827C" w14:textId="3A2C4E3A" w:rsidR="00271821" w:rsidRPr="00956F2C" w:rsidRDefault="00B96593" w:rsidP="00956F2C">
      <w:pPr>
        <w:spacing w:line="360" w:lineRule="auto"/>
        <w:rPr>
          <w:rFonts w:ascii="Arial" w:eastAsia="Times New Roman" w:hAnsi="Arial" w:cs="Arial"/>
          <w:color w:val="111111"/>
          <w:kern w:val="0"/>
          <w14:ligatures w14:val="none"/>
        </w:rPr>
      </w:pPr>
      <w:r w:rsidRPr="00956F2C">
        <w:rPr>
          <w:rFonts w:ascii="Arial" w:hAnsi="Arial" w:cs="Arial"/>
          <w:color w:val="000000" w:themeColor="text1"/>
          <w:kern w:val="0"/>
          <w14:ligatures w14:val="none"/>
        </w:rPr>
        <w:t xml:space="preserve">Play </w:t>
      </w:r>
      <w:bookmarkStart w:id="39" w:name="_Int_7nPFP7Xy"/>
      <w:r w:rsidRPr="00956F2C">
        <w:rPr>
          <w:rFonts w:ascii="Arial" w:hAnsi="Arial" w:cs="Arial"/>
          <w:color w:val="000000" w:themeColor="text1"/>
          <w:kern w:val="0"/>
          <w14:ligatures w14:val="none"/>
        </w:rPr>
        <w:t>initiated</w:t>
      </w:r>
      <w:bookmarkEnd w:id="39"/>
      <w:r w:rsidRPr="00956F2C">
        <w:rPr>
          <w:rFonts w:ascii="Arial" w:hAnsi="Arial" w:cs="Arial"/>
          <w:color w:val="000000" w:themeColor="text1"/>
          <w:kern w:val="0"/>
          <w14:ligatures w14:val="none"/>
        </w:rPr>
        <w:t xml:space="preserve"> and sustained by children </w:t>
      </w:r>
      <w:r w:rsidR="009A76F1" w:rsidRPr="00956F2C">
        <w:rPr>
          <w:rFonts w:ascii="Arial" w:hAnsi="Arial" w:cs="Arial"/>
          <w:color w:val="000000" w:themeColor="text1"/>
          <w:kern w:val="0"/>
          <w14:ligatures w14:val="none"/>
        </w:rPr>
        <w:t>support</w:t>
      </w:r>
      <w:r w:rsidR="00CD3ACE" w:rsidRPr="00956F2C">
        <w:rPr>
          <w:rFonts w:ascii="Arial" w:hAnsi="Arial" w:cs="Arial"/>
          <w:color w:val="000000" w:themeColor="text1"/>
          <w:kern w:val="0"/>
          <w14:ligatures w14:val="none"/>
        </w:rPr>
        <w:t>s</w:t>
      </w:r>
      <w:r w:rsidRPr="00956F2C">
        <w:rPr>
          <w:rFonts w:ascii="Arial" w:hAnsi="Arial" w:cs="Arial"/>
          <w:color w:val="000000" w:themeColor="text1"/>
          <w:kern w:val="0"/>
          <w14:ligatures w14:val="none"/>
        </w:rPr>
        <w:t xml:space="preserve"> the development of concentration, </w:t>
      </w:r>
      <w:r w:rsidR="00EC2529" w:rsidRPr="00956F2C">
        <w:rPr>
          <w:rFonts w:ascii="Arial" w:hAnsi="Arial" w:cs="Arial"/>
          <w:color w:val="000000" w:themeColor="text1"/>
          <w:kern w:val="0"/>
          <w14:ligatures w14:val="none"/>
        </w:rPr>
        <w:t>flexibility,</w:t>
      </w:r>
      <w:r w:rsidRPr="00956F2C">
        <w:rPr>
          <w:rFonts w:ascii="Arial" w:hAnsi="Arial" w:cs="Arial"/>
          <w:color w:val="000000" w:themeColor="text1"/>
          <w:kern w:val="0"/>
          <w14:ligatures w14:val="none"/>
        </w:rPr>
        <w:t xml:space="preserve"> and emotional self-regulation (Whitebread </w:t>
      </w:r>
      <w:r w:rsidRPr="00956F2C">
        <w:rPr>
          <w:rFonts w:ascii="Arial" w:hAnsi="Arial" w:cs="Arial"/>
          <w:i/>
          <w:iCs/>
          <w:color w:val="000000" w:themeColor="text1"/>
          <w:kern w:val="0"/>
          <w14:ligatures w14:val="none"/>
        </w:rPr>
        <w:t>et al</w:t>
      </w:r>
      <w:r w:rsidRPr="00956F2C">
        <w:rPr>
          <w:rFonts w:ascii="Arial" w:hAnsi="Arial" w:cs="Arial"/>
          <w:color w:val="000000" w:themeColor="text1"/>
          <w:kern w:val="0"/>
          <w14:ligatures w14:val="none"/>
        </w:rPr>
        <w:t>., 2017).</w:t>
      </w:r>
      <w:r w:rsidR="00ED3015" w:rsidRPr="00956F2C">
        <w:rPr>
          <w:rFonts w:ascii="Arial" w:hAnsi="Arial" w:cs="Arial"/>
          <w:color w:val="000000" w:themeColor="text1"/>
          <w:kern w:val="0"/>
          <w14:ligatures w14:val="none"/>
        </w:rPr>
        <w:t xml:space="preserve"> </w:t>
      </w:r>
      <w:r w:rsidR="009A779A" w:rsidRPr="00956F2C">
        <w:rPr>
          <w:rFonts w:ascii="Arial" w:hAnsi="Arial" w:cs="Arial"/>
          <w:color w:val="000000" w:themeColor="text1"/>
          <w:kern w:val="0"/>
          <w14:ligatures w14:val="none"/>
        </w:rPr>
        <w:t xml:space="preserve">However, McLean </w:t>
      </w:r>
      <w:r w:rsidR="009A779A" w:rsidRPr="00956F2C">
        <w:rPr>
          <w:rFonts w:ascii="Arial" w:hAnsi="Arial" w:cs="Arial"/>
          <w:i/>
          <w:iCs/>
          <w:color w:val="000000" w:themeColor="text1"/>
          <w:kern w:val="0"/>
          <w14:ligatures w14:val="none"/>
        </w:rPr>
        <w:t>et al</w:t>
      </w:r>
      <w:r w:rsidR="009A779A" w:rsidRPr="00956F2C">
        <w:rPr>
          <w:rFonts w:ascii="Arial" w:hAnsi="Arial" w:cs="Arial"/>
          <w:color w:val="000000" w:themeColor="text1"/>
          <w:kern w:val="0"/>
          <w14:ligatures w14:val="none"/>
        </w:rPr>
        <w:t>. (2022) highlight</w:t>
      </w:r>
      <w:r w:rsidR="008137C9" w:rsidRPr="00956F2C">
        <w:rPr>
          <w:rFonts w:ascii="Arial" w:hAnsi="Arial" w:cs="Arial"/>
          <w:color w:val="000000" w:themeColor="text1"/>
          <w:kern w:val="0"/>
          <w14:ligatures w14:val="none"/>
        </w:rPr>
        <w:t>ed</w:t>
      </w:r>
      <w:r w:rsidR="009A779A" w:rsidRPr="00956F2C">
        <w:rPr>
          <w:rFonts w:ascii="Arial" w:hAnsi="Arial" w:cs="Arial"/>
          <w:color w:val="000000" w:themeColor="text1"/>
          <w:kern w:val="0"/>
          <w14:ligatures w14:val="none"/>
        </w:rPr>
        <w:t xml:space="preserve"> the tension between </w:t>
      </w:r>
      <w:r w:rsidR="008137C9" w:rsidRPr="00956F2C">
        <w:rPr>
          <w:rFonts w:ascii="Arial" w:hAnsi="Arial" w:cs="Arial"/>
          <w:color w:val="000000" w:themeColor="text1"/>
          <w:kern w:val="0"/>
          <w14:ligatures w14:val="none"/>
        </w:rPr>
        <w:t>practitioners</w:t>
      </w:r>
      <w:r w:rsidR="009A779A" w:rsidRPr="00956F2C">
        <w:rPr>
          <w:rFonts w:ascii="Arial" w:hAnsi="Arial" w:cs="Arial"/>
          <w:color w:val="000000" w:themeColor="text1"/>
          <w:kern w:val="0"/>
          <w14:ligatures w14:val="none"/>
        </w:rPr>
        <w:t xml:space="preserve"> </w:t>
      </w:r>
      <w:bookmarkStart w:id="40" w:name="_Int_zdQAm1sL"/>
      <w:r w:rsidR="009A779A" w:rsidRPr="00956F2C">
        <w:rPr>
          <w:rFonts w:ascii="Arial" w:hAnsi="Arial" w:cs="Arial"/>
          <w:color w:val="000000" w:themeColor="text1"/>
          <w:kern w:val="0"/>
          <w14:ligatures w14:val="none"/>
        </w:rPr>
        <w:t>stated</w:t>
      </w:r>
      <w:bookmarkEnd w:id="40"/>
      <w:r w:rsidR="009A779A" w:rsidRPr="00956F2C">
        <w:rPr>
          <w:rFonts w:ascii="Arial" w:hAnsi="Arial" w:cs="Arial"/>
          <w:color w:val="000000" w:themeColor="text1"/>
          <w:kern w:val="0"/>
          <w14:ligatures w14:val="none"/>
        </w:rPr>
        <w:t xml:space="preserve"> commitment to child-led learning and the pressures of outcome-driven systems. </w:t>
      </w:r>
      <w:r w:rsidR="00FF5E8E" w:rsidRPr="00956F2C">
        <w:rPr>
          <w:rFonts w:ascii="Arial" w:hAnsi="Arial" w:cs="Arial"/>
          <w:color w:val="000000" w:themeColor="text1"/>
          <w:kern w:val="0"/>
          <w14:ligatures w14:val="none"/>
        </w:rPr>
        <w:t>As much of the evidence is self-reported, differences between stated beliefs and practice may occur. Accountability structures may shift behaviour towards directive instruction, while social desirability bias may lead practitioners to present autonomy-supportive approaches more consistently than implemented (Kirkby and McLaughlin, 2017; Bergen and Labonté, 2020).</w:t>
      </w:r>
    </w:p>
    <w:p w14:paraId="3AD098C7" w14:textId="3F880C0F" w:rsidR="001F1B89" w:rsidRPr="00956F2C" w:rsidRDefault="00EB0F56" w:rsidP="00956F2C">
      <w:pPr>
        <w:spacing w:after="0" w:line="360" w:lineRule="auto"/>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 xml:space="preserve">Adult intervention should be responsive with the primary </w:t>
      </w:r>
      <w:bookmarkStart w:id="41" w:name="_Int_GQzpGb8U"/>
      <w:r w:rsidRPr="00956F2C">
        <w:rPr>
          <w:rFonts w:ascii="Arial" w:eastAsia="Times New Roman" w:hAnsi="Arial" w:cs="Arial"/>
          <w:color w:val="111111"/>
          <w:kern w:val="0"/>
          <w14:ligatures w14:val="none"/>
        </w:rPr>
        <w:t>objective</w:t>
      </w:r>
      <w:bookmarkEnd w:id="41"/>
      <w:r w:rsidRPr="00956F2C">
        <w:rPr>
          <w:rFonts w:ascii="Arial" w:eastAsia="Times New Roman" w:hAnsi="Arial" w:cs="Arial"/>
          <w:color w:val="111111"/>
          <w:kern w:val="0"/>
          <w14:ligatures w14:val="none"/>
        </w:rPr>
        <w:t xml:space="preserve"> of ensuring safety and inclusion. This approach aligns with the Zone of Proximal Development (ZPD) where adults provide scaffolding to </w:t>
      </w:r>
      <w:bookmarkStart w:id="42" w:name="_Int_vRTXhd4s"/>
      <w:r w:rsidRPr="00956F2C">
        <w:rPr>
          <w:rFonts w:ascii="Arial" w:eastAsia="Times New Roman" w:hAnsi="Arial" w:cs="Arial"/>
          <w:color w:val="111111"/>
          <w:kern w:val="0"/>
          <w14:ligatures w14:val="none"/>
        </w:rPr>
        <w:t>facilitate</w:t>
      </w:r>
      <w:bookmarkEnd w:id="42"/>
      <w:r w:rsidRPr="00956F2C">
        <w:rPr>
          <w:rFonts w:ascii="Arial" w:eastAsia="Times New Roman" w:hAnsi="Arial" w:cs="Arial"/>
          <w:color w:val="111111"/>
          <w:kern w:val="0"/>
          <w14:ligatures w14:val="none"/>
        </w:rPr>
        <w:t xml:space="preserve"> the acquisition of new skills without assuming ownership of the activity (McLeod, 2025; Raslan, 2024). Learning occurs when children engage in tasks slightly beyond their independent ability with </w:t>
      </w:r>
      <w:bookmarkStart w:id="43" w:name="_Int_b3H34cTG"/>
      <w:r w:rsidRPr="00956F2C">
        <w:rPr>
          <w:rFonts w:ascii="Arial" w:eastAsia="Times New Roman" w:hAnsi="Arial" w:cs="Arial"/>
          <w:color w:val="111111"/>
          <w:kern w:val="0"/>
          <w14:ligatures w14:val="none"/>
        </w:rPr>
        <w:t>appropriate adult</w:t>
      </w:r>
      <w:bookmarkEnd w:id="43"/>
      <w:r w:rsidRPr="00956F2C">
        <w:rPr>
          <w:rFonts w:ascii="Arial" w:eastAsia="Times New Roman" w:hAnsi="Arial" w:cs="Arial"/>
          <w:color w:val="111111"/>
          <w:kern w:val="0"/>
          <w14:ligatures w14:val="none"/>
        </w:rPr>
        <w:t xml:space="preserve"> support (Pass, 2025). Practitioners adopt a role of observers rather than leaders in the activity, focusing on the child’s </w:t>
      </w:r>
      <w:bookmarkStart w:id="44" w:name="_Int_5rddQn1d"/>
      <w:r w:rsidRPr="00956F2C">
        <w:rPr>
          <w:rFonts w:ascii="Arial" w:eastAsia="Times New Roman" w:hAnsi="Arial" w:cs="Arial"/>
          <w:color w:val="111111"/>
          <w:kern w:val="0"/>
          <w14:ligatures w14:val="none"/>
        </w:rPr>
        <w:t>objectives</w:t>
      </w:r>
      <w:bookmarkEnd w:id="44"/>
      <w:r w:rsidRPr="00956F2C">
        <w:rPr>
          <w:rFonts w:ascii="Arial" w:eastAsia="Times New Roman" w:hAnsi="Arial" w:cs="Arial"/>
          <w:color w:val="111111"/>
          <w:kern w:val="0"/>
          <w14:ligatures w14:val="none"/>
        </w:rPr>
        <w:t xml:space="preserve"> and offering minimal support such as introducing new materials, posing open-ended </w:t>
      </w:r>
      <w:bookmarkStart w:id="45" w:name="_Int_hqYf5P4z"/>
      <w:r w:rsidRPr="00956F2C">
        <w:rPr>
          <w:rFonts w:ascii="Arial" w:eastAsia="Times New Roman" w:hAnsi="Arial" w:cs="Arial"/>
          <w:color w:val="111111"/>
          <w:kern w:val="0"/>
          <w14:ligatures w14:val="none"/>
        </w:rPr>
        <w:t>questions</w:t>
      </w:r>
      <w:bookmarkEnd w:id="45"/>
      <w:r w:rsidRPr="00956F2C">
        <w:rPr>
          <w:rFonts w:ascii="Arial" w:eastAsia="Times New Roman" w:hAnsi="Arial" w:cs="Arial"/>
          <w:color w:val="111111"/>
          <w:kern w:val="0"/>
          <w14:ligatures w14:val="none"/>
        </w:rPr>
        <w:t xml:space="preserve"> or </w:t>
      </w:r>
      <w:bookmarkStart w:id="46" w:name="_Int_Kekuwm8W"/>
      <w:r w:rsidRPr="00956F2C">
        <w:rPr>
          <w:rFonts w:ascii="Arial" w:eastAsia="Times New Roman" w:hAnsi="Arial" w:cs="Arial"/>
          <w:color w:val="111111"/>
          <w:kern w:val="0"/>
          <w14:ligatures w14:val="none"/>
        </w:rPr>
        <w:t>demonstrating</w:t>
      </w:r>
      <w:bookmarkEnd w:id="46"/>
      <w:r w:rsidRPr="00956F2C">
        <w:rPr>
          <w:rFonts w:ascii="Arial" w:eastAsia="Times New Roman" w:hAnsi="Arial" w:cs="Arial"/>
          <w:color w:val="111111"/>
          <w:kern w:val="0"/>
          <w14:ligatures w14:val="none"/>
        </w:rPr>
        <w:t xml:space="preserve"> thinking processes (Xi &amp; Lantolf, 2020). As the child’s competence progresses, this support </w:t>
      </w:r>
      <w:bookmarkStart w:id="47" w:name="_Int_nouOY6E0"/>
      <w:r w:rsidRPr="00956F2C">
        <w:rPr>
          <w:rFonts w:ascii="Arial" w:eastAsia="Times New Roman" w:hAnsi="Arial" w:cs="Arial"/>
          <w:color w:val="111111"/>
          <w:kern w:val="0"/>
          <w14:ligatures w14:val="none"/>
        </w:rPr>
        <w:t>is incrementally withdrawn</w:t>
      </w:r>
      <w:bookmarkEnd w:id="47"/>
      <w:r w:rsidRPr="00956F2C">
        <w:rPr>
          <w:rFonts w:ascii="Arial" w:eastAsia="Times New Roman" w:hAnsi="Arial" w:cs="Arial"/>
          <w:color w:val="111111"/>
          <w:kern w:val="0"/>
          <w14:ligatures w14:val="none"/>
        </w:rPr>
        <w:t xml:space="preserve"> enabling the child to </w:t>
      </w:r>
      <w:bookmarkStart w:id="48" w:name="_Int_dXOsB6mw"/>
      <w:r w:rsidRPr="00956F2C">
        <w:rPr>
          <w:rFonts w:ascii="Arial" w:eastAsia="Times New Roman" w:hAnsi="Arial" w:cs="Arial"/>
          <w:color w:val="111111"/>
          <w:kern w:val="0"/>
          <w14:ligatures w14:val="none"/>
        </w:rPr>
        <w:t>maintain</w:t>
      </w:r>
      <w:bookmarkEnd w:id="48"/>
      <w:r w:rsidRPr="00956F2C">
        <w:rPr>
          <w:rFonts w:ascii="Arial" w:eastAsia="Times New Roman" w:hAnsi="Arial" w:cs="Arial"/>
          <w:color w:val="111111"/>
          <w:kern w:val="0"/>
          <w14:ligatures w14:val="none"/>
        </w:rPr>
        <w:t xml:space="preserve"> control over the play. Consequently, play </w:t>
      </w:r>
      <w:bookmarkStart w:id="49" w:name="_Int_A6gVPrTu"/>
      <w:r w:rsidRPr="00956F2C">
        <w:rPr>
          <w:rFonts w:ascii="Arial" w:eastAsia="Times New Roman" w:hAnsi="Arial" w:cs="Arial"/>
          <w:color w:val="111111"/>
          <w:kern w:val="0"/>
          <w14:ligatures w14:val="none"/>
        </w:rPr>
        <w:t>remains</w:t>
      </w:r>
      <w:bookmarkEnd w:id="49"/>
      <w:r w:rsidRPr="00956F2C">
        <w:rPr>
          <w:rFonts w:ascii="Arial" w:eastAsia="Times New Roman" w:hAnsi="Arial" w:cs="Arial"/>
          <w:color w:val="111111"/>
          <w:kern w:val="0"/>
          <w14:ligatures w14:val="none"/>
        </w:rPr>
        <w:t xml:space="preserve"> child-directed while simultaneously fostering cognitive, </w:t>
      </w:r>
      <w:bookmarkStart w:id="50" w:name="_Int_li2IIeVx"/>
      <w:r w:rsidRPr="00956F2C">
        <w:rPr>
          <w:rFonts w:ascii="Arial" w:eastAsia="Times New Roman" w:hAnsi="Arial" w:cs="Arial"/>
          <w:color w:val="111111"/>
          <w:kern w:val="0"/>
          <w14:ligatures w14:val="none"/>
        </w:rPr>
        <w:t>social</w:t>
      </w:r>
      <w:bookmarkEnd w:id="50"/>
      <w:r w:rsidRPr="00956F2C">
        <w:rPr>
          <w:rFonts w:ascii="Arial" w:eastAsia="Times New Roman" w:hAnsi="Arial" w:cs="Arial"/>
          <w:color w:val="111111"/>
          <w:kern w:val="0"/>
          <w14:ligatures w14:val="none"/>
        </w:rPr>
        <w:t xml:space="preserve"> and emotional development through interactions with more knowledgeable individuals, as suggested by Vygotsky (Brodie, 2024).</w:t>
      </w:r>
    </w:p>
    <w:p w14:paraId="53A563C2" w14:textId="77777777" w:rsidR="006B6688" w:rsidRPr="00956F2C" w:rsidRDefault="006B6688" w:rsidP="00956F2C">
      <w:pPr>
        <w:spacing w:after="0" w:line="360" w:lineRule="auto"/>
        <w:rPr>
          <w:rFonts w:ascii="Arial" w:eastAsia="Times New Roman" w:hAnsi="Arial" w:cs="Arial"/>
          <w:color w:val="111111"/>
          <w:kern w:val="0"/>
          <w14:ligatures w14:val="none"/>
        </w:rPr>
      </w:pPr>
    </w:p>
    <w:p w14:paraId="7610F15E" w14:textId="54C95D8E" w:rsidR="00EB0F56" w:rsidRPr="00956F2C" w:rsidRDefault="006B6688" w:rsidP="00956F2C">
      <w:pPr>
        <w:spacing w:after="0" w:line="360" w:lineRule="auto"/>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lastRenderedPageBreak/>
        <w:t>Contemporary sociocultural perspectives extend upon earlier developmental theories by emphasising the co-construction of learning through meaning, movement, and interaction within shared activities (Fleer, 2021).</w:t>
      </w:r>
    </w:p>
    <w:p w14:paraId="56ABDD99" w14:textId="49687136" w:rsidR="00EB7A3E" w:rsidRPr="00956F2C" w:rsidRDefault="00B544BE" w:rsidP="00956F2C">
      <w:pPr>
        <w:spacing w:before="100" w:beforeAutospacing="1" w:after="100" w:afterAutospacing="1" w:line="360" w:lineRule="auto"/>
        <w:rPr>
          <w:rFonts w:ascii="Arial" w:eastAsia="Times New Roman" w:hAnsi="Arial" w:cs="Arial"/>
          <w:color w:val="000000" w:themeColor="text1"/>
        </w:rPr>
      </w:pPr>
      <w:r w:rsidRPr="00956F2C">
        <w:rPr>
          <w:rFonts w:ascii="Arial" w:eastAsia="Times New Roman" w:hAnsi="Arial" w:cs="Arial"/>
          <w:color w:val="000000" w:themeColor="text1"/>
        </w:rPr>
        <w:t xml:space="preserve">This perspective </w:t>
      </w:r>
      <w:bookmarkStart w:id="51" w:name="_Int_BMFey4xF"/>
      <w:r w:rsidRPr="00956F2C">
        <w:rPr>
          <w:rFonts w:ascii="Arial" w:eastAsia="Times New Roman" w:hAnsi="Arial" w:cs="Arial"/>
          <w:color w:val="000000" w:themeColor="text1"/>
        </w:rPr>
        <w:t>is echoed</w:t>
      </w:r>
      <w:bookmarkEnd w:id="51"/>
      <w:r w:rsidRPr="00956F2C">
        <w:rPr>
          <w:rFonts w:ascii="Arial" w:eastAsia="Times New Roman" w:hAnsi="Arial" w:cs="Arial"/>
          <w:color w:val="000000" w:themeColor="text1"/>
        </w:rPr>
        <w:t xml:space="preserve"> within Reggio Emilia philosophy, which views the environment as the ‘third teacher’ and emphasises pedagogical listening over directed teaching (Robson and Mastrangelo, 2023; Domingues and Carlotto, 2025). </w:t>
      </w:r>
      <w:r w:rsidR="00190FBD" w:rsidRPr="00956F2C">
        <w:rPr>
          <w:rFonts w:ascii="Arial" w:eastAsia="Times New Roman" w:hAnsi="Arial" w:cs="Arial"/>
          <w:color w:val="000000" w:themeColor="text1"/>
        </w:rPr>
        <w:t xml:space="preserve">In Reggio-inspired educational environments, the emergent curriculum </w:t>
      </w:r>
      <w:bookmarkStart w:id="52" w:name="_Int_YBH7eUQ7"/>
      <w:r w:rsidR="00190FBD" w:rsidRPr="00956F2C">
        <w:rPr>
          <w:rFonts w:ascii="Arial" w:eastAsia="Times New Roman" w:hAnsi="Arial" w:cs="Arial"/>
          <w:color w:val="000000" w:themeColor="text1"/>
        </w:rPr>
        <w:t>is shaped</w:t>
      </w:r>
      <w:bookmarkEnd w:id="52"/>
      <w:r w:rsidR="00190FBD" w:rsidRPr="00956F2C">
        <w:rPr>
          <w:rFonts w:ascii="Arial" w:eastAsia="Times New Roman" w:hAnsi="Arial" w:cs="Arial"/>
          <w:color w:val="000000" w:themeColor="text1"/>
        </w:rPr>
        <w:t xml:space="preserve"> by the interests of children and collaborative inquiry rather than </w:t>
      </w:r>
      <w:bookmarkStart w:id="53" w:name="_Int_H9qgwXio"/>
      <w:r w:rsidR="00190FBD" w:rsidRPr="00956F2C">
        <w:rPr>
          <w:rFonts w:ascii="Arial" w:eastAsia="Times New Roman" w:hAnsi="Arial" w:cs="Arial"/>
          <w:color w:val="000000" w:themeColor="text1"/>
        </w:rPr>
        <w:t>being guided</w:t>
      </w:r>
      <w:bookmarkEnd w:id="53"/>
      <w:r w:rsidR="00190FBD" w:rsidRPr="00956F2C">
        <w:rPr>
          <w:rFonts w:ascii="Arial" w:eastAsia="Times New Roman" w:hAnsi="Arial" w:cs="Arial"/>
          <w:color w:val="000000" w:themeColor="text1"/>
        </w:rPr>
        <w:t xml:space="preserve"> by predetermined outcomes (Biermeier, 2015). Documentation in Reggio-informed practice is interpretative and reflective rather than evaluative (Biermeier, 2015).</w:t>
      </w:r>
      <w:r w:rsidR="00EB7A3E" w:rsidRPr="00956F2C">
        <w:rPr>
          <w:rFonts w:ascii="Arial" w:eastAsia="Times New Roman" w:hAnsi="Arial" w:cs="Arial"/>
          <w:color w:val="000000" w:themeColor="text1"/>
        </w:rPr>
        <w:t xml:space="preserve"> Similarly, </w:t>
      </w:r>
      <w:r w:rsidR="009A2442" w:rsidRPr="00956F2C">
        <w:rPr>
          <w:rFonts w:ascii="Arial" w:eastAsia="Times New Roman" w:hAnsi="Arial" w:cs="Arial"/>
          <w:color w:val="000000" w:themeColor="text1"/>
        </w:rPr>
        <w:t xml:space="preserve">the </w:t>
      </w:r>
      <w:r w:rsidR="00EB7A3E" w:rsidRPr="00956F2C">
        <w:rPr>
          <w:rFonts w:ascii="Arial" w:eastAsia="Times New Roman" w:hAnsi="Arial" w:cs="Arial"/>
          <w:color w:val="000000" w:themeColor="text1"/>
        </w:rPr>
        <w:t>HighScope conflict resolution approaches enable children to articulate perspectives and generate solutions independently before adult mediation. These concepts show how adults may support growth via play while not taking control of the process</w:t>
      </w:r>
      <w:r w:rsidR="006155C2" w:rsidRPr="00956F2C">
        <w:rPr>
          <w:rFonts w:ascii="Arial" w:eastAsia="Times New Roman" w:hAnsi="Arial" w:cs="Arial"/>
          <w:color w:val="000000" w:themeColor="text1"/>
        </w:rPr>
        <w:t xml:space="preserve"> (Garcia, </w:t>
      </w:r>
      <w:bookmarkStart w:id="54" w:name="_Int_J2ehGWVo"/>
      <w:r w:rsidR="006155C2" w:rsidRPr="00956F2C">
        <w:rPr>
          <w:rFonts w:ascii="Arial" w:eastAsia="Times New Roman" w:hAnsi="Arial" w:cs="Arial"/>
          <w:color w:val="000000" w:themeColor="text1"/>
        </w:rPr>
        <w:t>Hickman</w:t>
      </w:r>
      <w:bookmarkEnd w:id="54"/>
      <w:r w:rsidR="006155C2" w:rsidRPr="00956F2C">
        <w:rPr>
          <w:rFonts w:ascii="Arial" w:eastAsia="Times New Roman" w:hAnsi="Arial" w:cs="Arial"/>
          <w:color w:val="000000" w:themeColor="text1"/>
        </w:rPr>
        <w:t xml:space="preserve"> and Ronda, 2022)</w:t>
      </w:r>
      <w:r w:rsidR="00EB7A3E" w:rsidRPr="00956F2C">
        <w:rPr>
          <w:rFonts w:ascii="Arial" w:eastAsia="Times New Roman" w:hAnsi="Arial" w:cs="Arial"/>
          <w:color w:val="000000" w:themeColor="text1"/>
        </w:rPr>
        <w:t>.</w:t>
      </w:r>
    </w:p>
    <w:p w14:paraId="2D668389" w14:textId="1872921C" w:rsidR="00CE69C5" w:rsidRPr="00956F2C" w:rsidRDefault="00D233F9" w:rsidP="00956F2C">
      <w:pPr>
        <w:spacing w:line="360" w:lineRule="auto"/>
        <w:rPr>
          <w:rFonts w:ascii="Arial" w:eastAsia="Times New Roman" w:hAnsi="Arial" w:cs="Arial"/>
          <w:color w:val="111111"/>
          <w:kern w:val="0"/>
          <w14:ligatures w14:val="none"/>
        </w:rPr>
      </w:pPr>
      <w:r w:rsidRPr="00956F2C">
        <w:rPr>
          <w:rFonts w:ascii="Arial" w:hAnsi="Arial" w:cs="Arial"/>
          <w:color w:val="000000" w:themeColor="text1"/>
          <w:kern w:val="0"/>
          <w14:ligatures w14:val="none"/>
        </w:rPr>
        <w:t xml:space="preserve">Risk regulation illustrates this balance. In superhero play involving mock combat, an over-directive response may halt activity due to perceived aggression. </w:t>
      </w:r>
      <w:r w:rsidR="00C371E4" w:rsidRPr="00956F2C">
        <w:rPr>
          <w:rFonts w:ascii="Arial" w:hAnsi="Arial" w:cs="Arial"/>
          <w:color w:val="000000" w:themeColor="text1"/>
          <w:kern w:val="0"/>
          <w14:ligatures w14:val="none"/>
        </w:rPr>
        <w:t xml:space="preserve">An enabling adult negotiates safety boundaries ensuring consent and enjoyment while </w:t>
      </w:r>
      <w:bookmarkStart w:id="55" w:name="_Int_XBPzhRyl"/>
      <w:r w:rsidR="00C371E4" w:rsidRPr="00956F2C">
        <w:rPr>
          <w:rFonts w:ascii="Arial" w:hAnsi="Arial" w:cs="Arial"/>
          <w:color w:val="000000" w:themeColor="text1"/>
          <w:kern w:val="0"/>
          <w14:ligatures w14:val="none"/>
        </w:rPr>
        <w:t>maintaining</w:t>
      </w:r>
      <w:bookmarkEnd w:id="55"/>
      <w:r w:rsidR="00C371E4" w:rsidRPr="00956F2C">
        <w:rPr>
          <w:rFonts w:ascii="Arial" w:hAnsi="Arial" w:cs="Arial"/>
          <w:color w:val="000000" w:themeColor="text1"/>
          <w:kern w:val="0"/>
          <w14:ligatures w14:val="none"/>
        </w:rPr>
        <w:t xml:space="preserve"> narrative intensity (Storli, 2021). Calibrated risk-taking within self-directed play significantly contributes to the development of positive behaviour regulation and inclusive participation aligning with module learning outcomes related to adventurous play and wellbeing (Sandseter and Kennair, 2011; Brussoni </w:t>
      </w:r>
      <w:r w:rsidR="00C371E4" w:rsidRPr="00956F2C">
        <w:rPr>
          <w:rFonts w:ascii="Arial" w:hAnsi="Arial" w:cs="Arial"/>
          <w:i/>
          <w:iCs/>
          <w:color w:val="000000" w:themeColor="text1"/>
          <w:kern w:val="0"/>
          <w14:ligatures w14:val="none"/>
        </w:rPr>
        <w:t>et al</w:t>
      </w:r>
      <w:r w:rsidR="00C371E4" w:rsidRPr="00956F2C">
        <w:rPr>
          <w:rFonts w:ascii="Arial" w:hAnsi="Arial" w:cs="Arial"/>
          <w:color w:val="000000" w:themeColor="text1"/>
          <w:kern w:val="0"/>
          <w14:ligatures w14:val="none"/>
        </w:rPr>
        <w:t>., 2017).</w:t>
      </w:r>
    </w:p>
    <w:p w14:paraId="442BD4C3" w14:textId="77777777" w:rsidR="009462AB" w:rsidRPr="00956F2C" w:rsidRDefault="000F1A6F" w:rsidP="00956F2C">
      <w:pPr>
        <w:spacing w:before="100" w:beforeAutospacing="1" w:after="100" w:afterAutospacing="1" w:line="360" w:lineRule="auto"/>
        <w:rPr>
          <w:rFonts w:ascii="Arial" w:eastAsia="Times New Roman" w:hAnsi="Arial" w:cs="Arial"/>
          <w:color w:val="000000" w:themeColor="text1"/>
        </w:rPr>
      </w:pPr>
      <w:r w:rsidRPr="00956F2C">
        <w:rPr>
          <w:rFonts w:ascii="Arial" w:eastAsia="Times New Roman" w:hAnsi="Arial" w:cs="Arial"/>
          <w:color w:val="000000" w:themeColor="text1"/>
        </w:rPr>
        <w:t xml:space="preserve">Children may </w:t>
      </w:r>
      <w:bookmarkStart w:id="56" w:name="_Int_JolAmIFZ"/>
      <w:r w:rsidRPr="00956F2C">
        <w:rPr>
          <w:rFonts w:ascii="Arial" w:eastAsia="Times New Roman" w:hAnsi="Arial" w:cs="Arial"/>
          <w:color w:val="000000" w:themeColor="text1"/>
        </w:rPr>
        <w:t>exhibit</w:t>
      </w:r>
      <w:bookmarkEnd w:id="56"/>
      <w:r w:rsidRPr="00956F2C">
        <w:rPr>
          <w:rFonts w:ascii="Arial" w:eastAsia="Times New Roman" w:hAnsi="Arial" w:cs="Arial"/>
          <w:color w:val="000000" w:themeColor="text1"/>
        </w:rPr>
        <w:t xml:space="preserve"> domain-specific competence that surpasses adult understanding, especially in media-informed or digitally driven narratives (Marsh et</w:t>
      </w:r>
      <w:r w:rsidRPr="00956F2C">
        <w:rPr>
          <w:rFonts w:ascii="Arial" w:eastAsia="Times New Roman" w:hAnsi="Arial" w:cs="Arial"/>
          <w:i/>
          <w:iCs/>
          <w:color w:val="000000" w:themeColor="text1"/>
        </w:rPr>
        <w:t xml:space="preserve"> al</w:t>
      </w:r>
      <w:r w:rsidRPr="00956F2C">
        <w:rPr>
          <w:rFonts w:ascii="Arial" w:eastAsia="Times New Roman" w:hAnsi="Arial" w:cs="Arial"/>
          <w:color w:val="000000" w:themeColor="text1"/>
        </w:rPr>
        <w:t>., 20</w:t>
      </w:r>
      <w:r w:rsidR="00DC2256" w:rsidRPr="00956F2C">
        <w:rPr>
          <w:rFonts w:ascii="Arial" w:eastAsia="Times New Roman" w:hAnsi="Arial" w:cs="Arial"/>
          <w:color w:val="000000" w:themeColor="text1"/>
        </w:rPr>
        <w:t>20</w:t>
      </w:r>
      <w:r w:rsidRPr="00956F2C">
        <w:rPr>
          <w:rFonts w:ascii="Arial" w:eastAsia="Times New Roman" w:hAnsi="Arial" w:cs="Arial"/>
          <w:color w:val="000000" w:themeColor="text1"/>
        </w:rPr>
        <w:t xml:space="preserve">). Recognising this is critical for practitioners </w:t>
      </w:r>
      <w:r w:rsidR="004F3A42" w:rsidRPr="00956F2C">
        <w:rPr>
          <w:rFonts w:ascii="Arial" w:eastAsia="Times New Roman" w:hAnsi="Arial" w:cs="Arial"/>
          <w:color w:val="000000" w:themeColor="text1"/>
        </w:rPr>
        <w:t>as</w:t>
      </w:r>
      <w:r w:rsidRPr="00956F2C">
        <w:rPr>
          <w:rFonts w:ascii="Arial" w:eastAsia="Times New Roman" w:hAnsi="Arial" w:cs="Arial"/>
          <w:color w:val="000000" w:themeColor="text1"/>
        </w:rPr>
        <w:t xml:space="preserve"> it calls into question the idea that adults always have the most </w:t>
      </w:r>
      <w:bookmarkStart w:id="57" w:name="_Int_f2XN0VRI"/>
      <w:r w:rsidRPr="00956F2C">
        <w:rPr>
          <w:rFonts w:ascii="Arial" w:eastAsia="Times New Roman" w:hAnsi="Arial" w:cs="Arial"/>
          <w:color w:val="000000" w:themeColor="text1"/>
        </w:rPr>
        <w:t>expertise</w:t>
      </w:r>
      <w:bookmarkEnd w:id="57"/>
      <w:r w:rsidRPr="00956F2C">
        <w:rPr>
          <w:rFonts w:ascii="Arial" w:eastAsia="Times New Roman" w:hAnsi="Arial" w:cs="Arial"/>
          <w:color w:val="000000" w:themeColor="text1"/>
        </w:rPr>
        <w:t xml:space="preserve"> in the learning environment (Kumpulainen and Lipponen, 20</w:t>
      </w:r>
      <w:r w:rsidR="00FC3D01" w:rsidRPr="00956F2C">
        <w:rPr>
          <w:rFonts w:ascii="Arial" w:eastAsia="Times New Roman" w:hAnsi="Arial" w:cs="Arial"/>
          <w:color w:val="000000" w:themeColor="text1"/>
        </w:rPr>
        <w:t>20</w:t>
      </w:r>
      <w:r w:rsidRPr="00956F2C">
        <w:rPr>
          <w:rFonts w:ascii="Arial" w:eastAsia="Times New Roman" w:hAnsi="Arial" w:cs="Arial"/>
          <w:color w:val="000000" w:themeColor="text1"/>
        </w:rPr>
        <w:t xml:space="preserve">). When children </w:t>
      </w:r>
      <w:bookmarkStart w:id="58" w:name="_Int_0a09Whh8"/>
      <w:r w:rsidRPr="00956F2C">
        <w:rPr>
          <w:rFonts w:ascii="Arial" w:eastAsia="Times New Roman" w:hAnsi="Arial" w:cs="Arial"/>
          <w:color w:val="000000" w:themeColor="text1"/>
        </w:rPr>
        <w:t>are given</w:t>
      </w:r>
      <w:bookmarkEnd w:id="58"/>
      <w:r w:rsidRPr="00956F2C">
        <w:rPr>
          <w:rFonts w:ascii="Arial" w:eastAsia="Times New Roman" w:hAnsi="Arial" w:cs="Arial"/>
          <w:color w:val="000000" w:themeColor="text1"/>
        </w:rPr>
        <w:t xml:space="preserve"> the opportunity to discuss and apply what they already know, their ideas can influence the course of play and learning (Marsh </w:t>
      </w:r>
      <w:r w:rsidRPr="00956F2C">
        <w:rPr>
          <w:rFonts w:ascii="Arial" w:eastAsia="Times New Roman" w:hAnsi="Arial" w:cs="Arial"/>
          <w:i/>
          <w:iCs/>
          <w:color w:val="000000" w:themeColor="text1"/>
        </w:rPr>
        <w:t>et al</w:t>
      </w:r>
      <w:r w:rsidRPr="00956F2C">
        <w:rPr>
          <w:rFonts w:ascii="Arial" w:eastAsia="Times New Roman" w:hAnsi="Arial" w:cs="Arial"/>
          <w:color w:val="000000" w:themeColor="text1"/>
        </w:rPr>
        <w:t>., 2</w:t>
      </w:r>
      <w:r w:rsidR="00DC2256" w:rsidRPr="00956F2C">
        <w:rPr>
          <w:rFonts w:ascii="Arial" w:eastAsia="Times New Roman" w:hAnsi="Arial" w:cs="Arial"/>
          <w:color w:val="000000" w:themeColor="text1"/>
        </w:rPr>
        <w:t>020</w:t>
      </w:r>
      <w:r w:rsidRPr="00956F2C">
        <w:rPr>
          <w:rFonts w:ascii="Arial" w:eastAsia="Times New Roman" w:hAnsi="Arial" w:cs="Arial"/>
          <w:color w:val="000000" w:themeColor="text1"/>
        </w:rPr>
        <w:t>; Kumpulainen and Lipponen, 20</w:t>
      </w:r>
      <w:r w:rsidR="00FC3D01" w:rsidRPr="00956F2C">
        <w:rPr>
          <w:rFonts w:ascii="Arial" w:eastAsia="Times New Roman" w:hAnsi="Arial" w:cs="Arial"/>
          <w:color w:val="000000" w:themeColor="text1"/>
        </w:rPr>
        <w:t>20</w:t>
      </w:r>
      <w:r w:rsidRPr="00956F2C">
        <w:rPr>
          <w:rFonts w:ascii="Arial" w:eastAsia="Times New Roman" w:hAnsi="Arial" w:cs="Arial"/>
          <w:color w:val="000000" w:themeColor="text1"/>
        </w:rPr>
        <w:t>).</w:t>
      </w:r>
    </w:p>
    <w:p w14:paraId="5F71F144" w14:textId="0506BB63" w:rsidR="00CE69C5" w:rsidRPr="00956F2C" w:rsidRDefault="00130ABD" w:rsidP="00956F2C">
      <w:pPr>
        <w:spacing w:after="0" w:line="360" w:lineRule="auto"/>
        <w:rPr>
          <w:rFonts w:ascii="Arial" w:eastAsia="Times New Roman" w:hAnsi="Arial" w:cs="Arial"/>
          <w:color w:val="000000" w:themeColor="text1"/>
          <w:kern w:val="0"/>
          <w14:ligatures w14:val="none"/>
        </w:rPr>
      </w:pPr>
      <w:r w:rsidRPr="00956F2C">
        <w:rPr>
          <w:rFonts w:ascii="Arial" w:eastAsia="Times New Roman" w:hAnsi="Arial" w:cs="Arial"/>
          <w:color w:val="000000" w:themeColor="text1"/>
        </w:rPr>
        <w:t xml:space="preserve">Acknowledging children’s knowledge enables practitioners to focus on their interests and perspectives rather than directing play towards adult </w:t>
      </w:r>
      <w:bookmarkStart w:id="59" w:name="_Int_CHHxwRFH"/>
      <w:r w:rsidRPr="00956F2C">
        <w:rPr>
          <w:rFonts w:ascii="Arial" w:eastAsia="Times New Roman" w:hAnsi="Arial" w:cs="Arial"/>
          <w:color w:val="000000" w:themeColor="text1"/>
        </w:rPr>
        <w:t>objectives</w:t>
      </w:r>
      <w:bookmarkEnd w:id="59"/>
      <w:r w:rsidRPr="00956F2C">
        <w:rPr>
          <w:rFonts w:ascii="Arial" w:eastAsia="Times New Roman" w:hAnsi="Arial" w:cs="Arial"/>
          <w:color w:val="000000" w:themeColor="text1"/>
        </w:rPr>
        <w:t xml:space="preserve"> (Wood, 2019). </w:t>
      </w:r>
      <w:r w:rsidRPr="00956F2C">
        <w:rPr>
          <w:rFonts w:ascii="Arial" w:eastAsia="Times New Roman" w:hAnsi="Arial" w:cs="Arial"/>
          <w:color w:val="000000" w:themeColor="text1"/>
        </w:rPr>
        <w:lastRenderedPageBreak/>
        <w:t xml:space="preserve">This approach challenges hierarchical assumptions and fosters reciprocal learning partnerships (Wood, 2019; Hilppö, Kumpulainen and Lipponen, 2016). </w:t>
      </w:r>
      <w:r w:rsidR="002A7D6A" w:rsidRPr="00956F2C">
        <w:rPr>
          <w:rFonts w:ascii="Arial" w:eastAsia="Times New Roman" w:hAnsi="Arial" w:cs="Arial"/>
          <w:color w:val="000000" w:themeColor="text1"/>
        </w:rPr>
        <w:t xml:space="preserve">Consequently, self-directed play </w:t>
      </w:r>
      <w:bookmarkStart w:id="60" w:name="_Int_UC8oTUG1"/>
      <w:r w:rsidR="002A7D6A" w:rsidRPr="00956F2C">
        <w:rPr>
          <w:rFonts w:ascii="Arial" w:eastAsia="Times New Roman" w:hAnsi="Arial" w:cs="Arial"/>
          <w:color w:val="000000" w:themeColor="text1"/>
        </w:rPr>
        <w:t>necessitates</w:t>
      </w:r>
      <w:bookmarkEnd w:id="60"/>
      <w:r w:rsidR="002A7D6A" w:rsidRPr="00956F2C">
        <w:rPr>
          <w:rFonts w:ascii="Arial" w:eastAsia="Times New Roman" w:hAnsi="Arial" w:cs="Arial"/>
          <w:color w:val="000000" w:themeColor="text1"/>
        </w:rPr>
        <w:t xml:space="preserve"> knowledgeable adults who can manage acceptable uncertainty while ensuring wellbeing (Sandseter, Kleppe, and Sando, 2020; Brussoni </w:t>
      </w:r>
      <w:r w:rsidR="002A7D6A" w:rsidRPr="00956F2C">
        <w:rPr>
          <w:rFonts w:ascii="Arial" w:eastAsia="Times New Roman" w:hAnsi="Arial" w:cs="Arial"/>
          <w:i/>
          <w:iCs/>
          <w:color w:val="000000" w:themeColor="text1"/>
        </w:rPr>
        <w:t>et al</w:t>
      </w:r>
      <w:r w:rsidR="002A7D6A" w:rsidRPr="00956F2C">
        <w:rPr>
          <w:rFonts w:ascii="Arial" w:eastAsia="Times New Roman" w:hAnsi="Arial" w:cs="Arial"/>
          <w:color w:val="000000" w:themeColor="text1"/>
        </w:rPr>
        <w:t>., 2017). Autonomy does not imply the absence of adult presence but rather a presence marked by attunement and informed judgement (Sandseter, Kleppe, and Sando, 2020).</w:t>
      </w:r>
    </w:p>
    <w:p w14:paraId="6D49521C" w14:textId="77777777" w:rsidR="00F13C99" w:rsidRPr="00956F2C" w:rsidRDefault="00F13C99" w:rsidP="00956F2C">
      <w:pPr>
        <w:spacing w:after="0" w:line="360" w:lineRule="auto"/>
        <w:rPr>
          <w:rFonts w:ascii="Arial" w:eastAsia="Times New Roman" w:hAnsi="Arial" w:cs="Arial"/>
          <w:color w:val="000000" w:themeColor="text1"/>
          <w:kern w:val="36"/>
          <w14:ligatures w14:val="none"/>
        </w:rPr>
      </w:pPr>
    </w:p>
    <w:p w14:paraId="2F5ECC6D" w14:textId="5D53A762" w:rsidR="00104369" w:rsidRPr="00956F2C" w:rsidRDefault="001D0293" w:rsidP="00956F2C">
      <w:pPr>
        <w:spacing w:after="0" w:line="360" w:lineRule="auto"/>
        <w:rPr>
          <w:rFonts w:ascii="Arial" w:hAnsi="Arial" w:cs="Arial"/>
          <w:color w:val="000000" w:themeColor="text1"/>
          <w:kern w:val="0"/>
          <w14:ligatures w14:val="none"/>
        </w:rPr>
      </w:pPr>
      <w:r w:rsidRPr="00956F2C">
        <w:rPr>
          <w:rFonts w:ascii="Arial" w:eastAsia="Times New Roman" w:hAnsi="Arial" w:cs="Arial"/>
          <w:color w:val="111111"/>
          <w:kern w:val="0"/>
          <w14:ligatures w14:val="none"/>
        </w:rPr>
        <w:t>Observation in early childhood education is a systematic yet interpretive method for collecting evidence about children’s engagement and development</w:t>
      </w:r>
      <w:r w:rsidR="00CB4EBA" w:rsidRPr="00956F2C">
        <w:rPr>
          <w:rFonts w:ascii="Arial" w:hAnsi="Arial" w:cs="Arial"/>
          <w:color w:val="000000" w:themeColor="text1"/>
          <w:kern w:val="0"/>
          <w14:ligatures w14:val="none"/>
        </w:rPr>
        <w:t xml:space="preserve"> (Wood, 20</w:t>
      </w:r>
      <w:r w:rsidR="00632DFF" w:rsidRPr="00956F2C">
        <w:rPr>
          <w:rFonts w:ascii="Arial" w:hAnsi="Arial" w:cs="Arial"/>
          <w:color w:val="000000" w:themeColor="text1"/>
          <w:kern w:val="0"/>
          <w14:ligatures w14:val="none"/>
        </w:rPr>
        <w:t>19</w:t>
      </w:r>
      <w:r w:rsidR="00CB4EBA" w:rsidRPr="00956F2C">
        <w:rPr>
          <w:rFonts w:ascii="Arial" w:hAnsi="Arial" w:cs="Arial"/>
          <w:color w:val="000000" w:themeColor="text1"/>
          <w:kern w:val="0"/>
          <w14:ligatures w14:val="none"/>
        </w:rPr>
        <w:t xml:space="preserve">; McLachlan, </w:t>
      </w:r>
      <w:bookmarkStart w:id="61" w:name="_Int_dXEp0Eu0"/>
      <w:r w:rsidR="00CB4EBA" w:rsidRPr="00956F2C">
        <w:rPr>
          <w:rFonts w:ascii="Arial" w:hAnsi="Arial" w:cs="Arial"/>
          <w:color w:val="000000" w:themeColor="text1"/>
          <w:kern w:val="0"/>
          <w14:ligatures w14:val="none"/>
        </w:rPr>
        <w:t>Fleer</w:t>
      </w:r>
      <w:bookmarkEnd w:id="61"/>
      <w:r w:rsidR="00CB4EBA" w:rsidRPr="00956F2C">
        <w:rPr>
          <w:rFonts w:ascii="Arial" w:hAnsi="Arial" w:cs="Arial"/>
          <w:color w:val="000000" w:themeColor="text1"/>
          <w:kern w:val="0"/>
          <w14:ligatures w14:val="none"/>
        </w:rPr>
        <w:t xml:space="preserve"> and Edwards, 2018)</w:t>
      </w:r>
      <w:r w:rsidR="009B589D" w:rsidRPr="00956F2C">
        <w:rPr>
          <w:rFonts w:ascii="Arial" w:hAnsi="Arial" w:cs="Arial"/>
          <w:color w:val="000000" w:themeColor="text1"/>
          <w:kern w:val="0"/>
          <w14:ligatures w14:val="none"/>
        </w:rPr>
        <w:t xml:space="preserve">. </w:t>
      </w:r>
      <w:r w:rsidR="00F50262" w:rsidRPr="00956F2C">
        <w:rPr>
          <w:rFonts w:ascii="Arial" w:hAnsi="Arial" w:cs="Arial"/>
          <w:color w:val="000000" w:themeColor="text1"/>
          <w:kern w:val="0"/>
          <w14:ligatures w14:val="none"/>
        </w:rPr>
        <w:t xml:space="preserve">Assessment within the Curriculum for Wales </w:t>
      </w:r>
      <w:bookmarkStart w:id="62" w:name="_Int_LHxFmuBg"/>
      <w:r w:rsidR="00F50262" w:rsidRPr="00956F2C">
        <w:rPr>
          <w:rFonts w:ascii="Arial" w:hAnsi="Arial" w:cs="Arial"/>
          <w:color w:val="000000" w:themeColor="text1"/>
          <w:kern w:val="0"/>
          <w14:ligatures w14:val="none"/>
        </w:rPr>
        <w:t>is intended</w:t>
      </w:r>
      <w:bookmarkEnd w:id="62"/>
      <w:r w:rsidR="00F50262" w:rsidRPr="00956F2C">
        <w:rPr>
          <w:rFonts w:ascii="Arial" w:hAnsi="Arial" w:cs="Arial"/>
          <w:color w:val="000000" w:themeColor="text1"/>
          <w:kern w:val="0"/>
          <w14:ligatures w14:val="none"/>
        </w:rPr>
        <w:t xml:space="preserve"> to promote progression rather than function as a summative classification (Welsh Government, 2022). However, the </w:t>
      </w:r>
      <w:bookmarkStart w:id="63" w:name="_Int_WRfqiUdL"/>
      <w:r w:rsidR="00F50262" w:rsidRPr="00956F2C">
        <w:rPr>
          <w:rFonts w:ascii="Arial" w:hAnsi="Arial" w:cs="Arial"/>
          <w:color w:val="000000" w:themeColor="text1"/>
          <w:kern w:val="0"/>
          <w14:ligatures w14:val="none"/>
        </w:rPr>
        <w:t>selection</w:t>
      </w:r>
      <w:bookmarkEnd w:id="63"/>
      <w:r w:rsidR="00F50262" w:rsidRPr="00956F2C">
        <w:rPr>
          <w:rFonts w:ascii="Arial" w:hAnsi="Arial" w:cs="Arial"/>
          <w:color w:val="000000" w:themeColor="text1"/>
          <w:kern w:val="0"/>
          <w14:ligatures w14:val="none"/>
        </w:rPr>
        <w:t xml:space="preserve"> of assessment tools affects the observable dimensions within educational settings (Wood, 2019; McLachlan, Fleer, and Edwards, 2018). Recent studies on observational instruments aimed at assessing classroom support and engagement further illustrate how assessment frameworks direct the focus of practitioners during observation (Wolf </w:t>
      </w:r>
      <w:r w:rsidR="00F50262" w:rsidRPr="00956F2C">
        <w:rPr>
          <w:rFonts w:ascii="Arial" w:hAnsi="Arial" w:cs="Arial"/>
          <w:i/>
          <w:iCs/>
          <w:color w:val="000000" w:themeColor="text1"/>
          <w:kern w:val="0"/>
          <w14:ligatures w14:val="none"/>
        </w:rPr>
        <w:t>et al</w:t>
      </w:r>
      <w:r w:rsidR="00F50262" w:rsidRPr="00956F2C">
        <w:rPr>
          <w:rFonts w:ascii="Arial" w:hAnsi="Arial" w:cs="Arial"/>
          <w:color w:val="000000" w:themeColor="text1"/>
          <w:kern w:val="0"/>
          <w14:ligatures w14:val="none"/>
        </w:rPr>
        <w:t>., 2025).</w:t>
      </w:r>
    </w:p>
    <w:p w14:paraId="55B8FABF" w14:textId="77777777" w:rsidR="00A271F5" w:rsidRPr="00956F2C" w:rsidRDefault="00A271F5" w:rsidP="00956F2C">
      <w:pPr>
        <w:spacing w:after="0" w:line="360" w:lineRule="auto"/>
        <w:rPr>
          <w:rFonts w:ascii="Arial" w:eastAsia="Times New Roman" w:hAnsi="Arial" w:cs="Arial"/>
          <w:color w:val="111111"/>
          <w:kern w:val="0"/>
          <w14:ligatures w14:val="none"/>
        </w:rPr>
      </w:pPr>
    </w:p>
    <w:p w14:paraId="08820512" w14:textId="410A5FF4" w:rsidR="00885627" w:rsidRPr="00956F2C" w:rsidRDefault="001B2A10" w:rsidP="00956F2C">
      <w:pPr>
        <w:spacing w:after="0"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 xml:space="preserve">The Social Observation and Guidance System (SOGS) </w:t>
      </w:r>
      <w:r w:rsidR="00693582" w:rsidRPr="00956F2C">
        <w:rPr>
          <w:rFonts w:ascii="Arial" w:hAnsi="Arial" w:cs="Arial"/>
          <w:color w:val="000000" w:themeColor="text1"/>
          <w:kern w:val="0"/>
          <w14:ligatures w14:val="none"/>
        </w:rPr>
        <w:t>define</w:t>
      </w:r>
      <w:r w:rsidRPr="00956F2C">
        <w:rPr>
          <w:rFonts w:ascii="Arial" w:hAnsi="Arial" w:cs="Arial"/>
          <w:color w:val="000000" w:themeColor="text1"/>
          <w:kern w:val="0"/>
          <w14:ligatures w14:val="none"/>
        </w:rPr>
        <w:t xml:space="preserve"> patterns of social interaction across temporal and spatial dimensions, producing quantifiable data concerning peer engagement and inclusion (Sagastui, Herrán, and Anguera, 2020). This is consistent with sociocultural theory, which posits that development arises through participation </w:t>
      </w:r>
      <w:r w:rsidR="002B2ABF" w:rsidRPr="00956F2C">
        <w:rPr>
          <w:rFonts w:ascii="Arial" w:hAnsi="Arial" w:cs="Arial"/>
          <w:color w:val="000000" w:themeColor="text1"/>
          <w:kern w:val="0"/>
          <w14:ligatures w14:val="none"/>
        </w:rPr>
        <w:t>(Fleer, 201</w:t>
      </w:r>
      <w:r w:rsidR="00630BB2" w:rsidRPr="00956F2C">
        <w:rPr>
          <w:rFonts w:ascii="Arial" w:hAnsi="Arial" w:cs="Arial"/>
          <w:color w:val="000000" w:themeColor="text1"/>
          <w:kern w:val="0"/>
          <w14:ligatures w14:val="none"/>
        </w:rPr>
        <w:t>8</w:t>
      </w:r>
      <w:r w:rsidR="002B2ABF" w:rsidRPr="00956F2C">
        <w:rPr>
          <w:rFonts w:ascii="Arial" w:hAnsi="Arial" w:cs="Arial"/>
          <w:color w:val="000000" w:themeColor="text1"/>
          <w:kern w:val="0"/>
          <w14:ligatures w14:val="none"/>
        </w:rPr>
        <w:t>). Nonetheless, SOGS places emphasis on observable interactions. A child who is deeply engaged in solitary symbolic play may seem peripheral, despite their prominent level of engagement (Wood, 20</w:t>
      </w:r>
      <w:r w:rsidR="00630BB2" w:rsidRPr="00956F2C">
        <w:rPr>
          <w:rFonts w:ascii="Arial" w:hAnsi="Arial" w:cs="Arial"/>
          <w:color w:val="000000" w:themeColor="text1"/>
          <w:kern w:val="0"/>
          <w14:ligatures w14:val="none"/>
        </w:rPr>
        <w:t>25</w:t>
      </w:r>
      <w:r w:rsidR="002B2ABF" w:rsidRPr="00956F2C">
        <w:rPr>
          <w:rFonts w:ascii="Arial" w:hAnsi="Arial" w:cs="Arial"/>
          <w:color w:val="000000" w:themeColor="text1"/>
          <w:kern w:val="0"/>
          <w14:ligatures w14:val="none"/>
        </w:rPr>
        <w:t>).</w:t>
      </w:r>
    </w:p>
    <w:p w14:paraId="1ED86E67" w14:textId="77777777" w:rsidR="00885627" w:rsidRPr="00956F2C" w:rsidRDefault="00885627" w:rsidP="00956F2C">
      <w:pPr>
        <w:spacing w:after="0" w:line="360" w:lineRule="auto"/>
        <w:rPr>
          <w:rFonts w:ascii="Arial" w:hAnsi="Arial" w:cs="Arial"/>
          <w:color w:val="000000" w:themeColor="text1"/>
          <w:kern w:val="0"/>
          <w14:ligatures w14:val="none"/>
        </w:rPr>
      </w:pPr>
    </w:p>
    <w:p w14:paraId="6675866E" w14:textId="70103A02" w:rsidR="00330FFA" w:rsidRPr="00956F2C" w:rsidRDefault="00200B92" w:rsidP="00956F2C">
      <w:pPr>
        <w:spacing w:after="0"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Whereas the SOGS focuses on patterns of social interaction within play, the Leuven Involvement Scale prioritises the quality of children’s engagement and emotional involvement in activities (Laevers and Declercq, 2018)</w:t>
      </w:r>
      <w:r w:rsidR="00BE0F7F" w:rsidRPr="00956F2C">
        <w:rPr>
          <w:rFonts w:ascii="Arial" w:hAnsi="Arial" w:cs="Arial"/>
          <w:color w:val="000000" w:themeColor="text1"/>
          <w:kern w:val="0"/>
          <w14:ligatures w14:val="none"/>
        </w:rPr>
        <w:t>.</w:t>
      </w:r>
    </w:p>
    <w:p w14:paraId="01FC3EE1" w14:textId="5F829A87" w:rsidR="005A4D21" w:rsidRPr="00956F2C" w:rsidRDefault="005A4D21" w:rsidP="00956F2C">
      <w:pPr>
        <w:spacing w:after="0" w:line="360" w:lineRule="auto"/>
        <w:rPr>
          <w:rFonts w:ascii="Arial" w:hAnsi="Arial" w:cs="Arial"/>
          <w:color w:val="000000" w:themeColor="text1"/>
        </w:rPr>
      </w:pPr>
    </w:p>
    <w:p w14:paraId="75C5E503" w14:textId="3CABBBF2" w:rsidR="00060A1F" w:rsidRPr="00956F2C" w:rsidRDefault="00CB5EE1" w:rsidP="00956F2C">
      <w:pPr>
        <w:spacing w:line="360" w:lineRule="auto"/>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 xml:space="preserve">The Hawthorne effect describes how people tend to change their behaviour when they realise, they are being </w:t>
      </w:r>
      <w:bookmarkStart w:id="64" w:name="_Int_9eJ8A1xQ"/>
      <w:r w:rsidRPr="00956F2C">
        <w:rPr>
          <w:rFonts w:ascii="Arial" w:eastAsia="Times New Roman" w:hAnsi="Arial" w:cs="Arial"/>
          <w:color w:val="111111"/>
          <w:kern w:val="0"/>
          <w14:ligatures w14:val="none"/>
        </w:rPr>
        <w:t>observed</w:t>
      </w:r>
      <w:bookmarkEnd w:id="64"/>
      <w:r w:rsidRPr="00956F2C">
        <w:rPr>
          <w:rFonts w:ascii="Arial" w:eastAsia="Times New Roman" w:hAnsi="Arial" w:cs="Arial"/>
          <w:color w:val="111111"/>
          <w:kern w:val="0"/>
          <w14:ligatures w14:val="none"/>
        </w:rPr>
        <w:t>.</w:t>
      </w:r>
      <w:r w:rsidR="007F738C" w:rsidRPr="00956F2C">
        <w:rPr>
          <w:rFonts w:ascii="Arial" w:eastAsia="Times New Roman" w:hAnsi="Arial" w:cs="Arial"/>
          <w:color w:val="111111"/>
          <w:kern w:val="0"/>
          <w14:ligatures w14:val="none"/>
        </w:rPr>
        <w:t xml:space="preserve"> (Nelson </w:t>
      </w:r>
      <w:r w:rsidR="007F738C" w:rsidRPr="00956F2C">
        <w:rPr>
          <w:rFonts w:ascii="Arial" w:eastAsia="Times New Roman" w:hAnsi="Arial" w:cs="Arial"/>
          <w:i/>
          <w:iCs/>
          <w:color w:val="111111"/>
          <w:kern w:val="0"/>
          <w14:ligatures w14:val="none"/>
        </w:rPr>
        <w:t>et al</w:t>
      </w:r>
      <w:r w:rsidR="007F738C" w:rsidRPr="00956F2C">
        <w:rPr>
          <w:rFonts w:ascii="Arial" w:eastAsia="Times New Roman" w:hAnsi="Arial" w:cs="Arial"/>
          <w:color w:val="111111"/>
          <w:kern w:val="0"/>
          <w14:ligatures w14:val="none"/>
        </w:rPr>
        <w:t xml:space="preserve">., 2017). In educational contexts, children may adjust their behaviour when they perceive adults </w:t>
      </w:r>
      <w:bookmarkStart w:id="65" w:name="_Int_L3cd1TOK"/>
      <w:r w:rsidR="007F738C" w:rsidRPr="00956F2C">
        <w:rPr>
          <w:rFonts w:ascii="Arial" w:eastAsia="Times New Roman" w:hAnsi="Arial" w:cs="Arial"/>
          <w:color w:val="111111"/>
          <w:kern w:val="0"/>
          <w14:ligatures w14:val="none"/>
        </w:rPr>
        <w:t>observing</w:t>
      </w:r>
      <w:bookmarkEnd w:id="65"/>
      <w:r w:rsidR="007F738C" w:rsidRPr="00956F2C">
        <w:rPr>
          <w:rFonts w:ascii="Arial" w:eastAsia="Times New Roman" w:hAnsi="Arial" w:cs="Arial"/>
          <w:color w:val="111111"/>
          <w:kern w:val="0"/>
          <w14:ligatures w14:val="none"/>
        </w:rPr>
        <w:t xml:space="preserve"> or documenting their actions (Sim and Waterfield, 2019). Interpretations of such </w:t>
      </w:r>
      <w:r w:rsidR="007F738C" w:rsidRPr="00956F2C">
        <w:rPr>
          <w:rFonts w:ascii="Arial" w:eastAsia="Times New Roman" w:hAnsi="Arial" w:cs="Arial"/>
          <w:color w:val="111111"/>
          <w:kern w:val="0"/>
          <w14:ligatures w14:val="none"/>
        </w:rPr>
        <w:lastRenderedPageBreak/>
        <w:t xml:space="preserve">behaviours may </w:t>
      </w:r>
      <w:bookmarkStart w:id="66" w:name="_Int_mNLJ0YCx"/>
      <w:r w:rsidR="007F738C" w:rsidRPr="00956F2C">
        <w:rPr>
          <w:rFonts w:ascii="Arial" w:eastAsia="Times New Roman" w:hAnsi="Arial" w:cs="Arial"/>
          <w:color w:val="111111"/>
          <w:kern w:val="0"/>
          <w14:ligatures w14:val="none"/>
        </w:rPr>
        <w:t>be affected</w:t>
      </w:r>
      <w:bookmarkEnd w:id="66"/>
      <w:r w:rsidR="007F738C" w:rsidRPr="00956F2C">
        <w:rPr>
          <w:rFonts w:ascii="Arial" w:eastAsia="Times New Roman" w:hAnsi="Arial" w:cs="Arial"/>
          <w:color w:val="111111"/>
          <w:kern w:val="0"/>
          <w14:ligatures w14:val="none"/>
        </w:rPr>
        <w:t xml:space="preserve"> by unconscious biases. Piaget’s observations of his own children exemplify how proximity can reinforce pre-existing assumptions, while the limited and culturally specific sample restricts the generalisability of these findings</w:t>
      </w:r>
      <w:r w:rsidR="009569FB" w:rsidRPr="00956F2C">
        <w:rPr>
          <w:rFonts w:ascii="Arial" w:eastAsia="Times New Roman" w:hAnsi="Arial" w:cs="Arial"/>
          <w:color w:val="111111"/>
          <w:kern w:val="0"/>
          <w14:ligatures w14:val="none"/>
        </w:rPr>
        <w:t xml:space="preserve">. This raises questions </w:t>
      </w:r>
      <w:bookmarkStart w:id="67" w:name="_Int_y7uDTwFj"/>
      <w:r w:rsidR="009569FB" w:rsidRPr="00956F2C">
        <w:rPr>
          <w:rFonts w:ascii="Arial" w:eastAsia="Times New Roman" w:hAnsi="Arial" w:cs="Arial"/>
          <w:color w:val="111111"/>
          <w:kern w:val="0"/>
          <w14:ligatures w14:val="none"/>
        </w:rPr>
        <w:t>regarding</w:t>
      </w:r>
      <w:bookmarkEnd w:id="67"/>
      <w:r w:rsidR="009569FB" w:rsidRPr="00956F2C">
        <w:rPr>
          <w:rFonts w:ascii="Arial" w:eastAsia="Times New Roman" w:hAnsi="Arial" w:cs="Arial"/>
          <w:color w:val="111111"/>
          <w:kern w:val="0"/>
          <w14:ligatures w14:val="none"/>
        </w:rPr>
        <w:t xml:space="preserve"> the objectivity of developmental claims derived from intimate and non-replicated studies (Lourenço, 2016).</w:t>
      </w:r>
    </w:p>
    <w:p w14:paraId="47DEC334" w14:textId="6AE06F9B" w:rsidR="00CE69C5" w:rsidRPr="00956F2C" w:rsidRDefault="00B72B95" w:rsidP="00956F2C">
      <w:pPr>
        <w:spacing w:before="100" w:beforeAutospacing="1" w:after="100" w:afterAutospacing="1" w:line="360" w:lineRule="auto"/>
        <w:rPr>
          <w:rFonts w:ascii="Arial" w:hAnsi="Arial" w:cs="Arial"/>
          <w:color w:val="000000" w:themeColor="text1"/>
          <w:kern w:val="0"/>
          <w14:ligatures w14:val="none"/>
        </w:rPr>
      </w:pPr>
      <w:r w:rsidRPr="00956F2C">
        <w:rPr>
          <w:rFonts w:ascii="Arial" w:eastAsia="Times New Roman" w:hAnsi="Arial" w:cs="Arial"/>
          <w:color w:val="000000" w:themeColor="text1"/>
        </w:rPr>
        <w:t>Kurt (2019) cautions that structured observational frameworks may prioritise visible engagement while overlooking quieter forms of participation, thereby reinforcing normative expectations of sociability.</w:t>
      </w:r>
      <w:r w:rsidR="004415A9" w:rsidRPr="00956F2C">
        <w:rPr>
          <w:rFonts w:ascii="Arial" w:eastAsia="Times New Roman" w:hAnsi="Arial" w:cs="Arial"/>
          <w:color w:val="000000" w:themeColor="text1"/>
        </w:rPr>
        <w:t xml:space="preserve"> </w:t>
      </w:r>
      <w:r w:rsidR="00FB29C4" w:rsidRPr="00956F2C">
        <w:rPr>
          <w:rFonts w:ascii="Arial" w:eastAsia="Times New Roman" w:hAnsi="Arial" w:cs="Arial"/>
          <w:color w:val="000000" w:themeColor="text1"/>
        </w:rPr>
        <w:t xml:space="preserve">The halo effect may </w:t>
      </w:r>
      <w:bookmarkStart w:id="68" w:name="_Int_sBnRKRkD"/>
      <w:r w:rsidR="00FB29C4" w:rsidRPr="00956F2C">
        <w:rPr>
          <w:rFonts w:ascii="Arial" w:eastAsia="Times New Roman" w:hAnsi="Arial" w:cs="Arial"/>
          <w:color w:val="000000" w:themeColor="text1"/>
        </w:rPr>
        <w:t>impact</w:t>
      </w:r>
      <w:bookmarkEnd w:id="68"/>
      <w:r w:rsidR="00FB29C4" w:rsidRPr="00956F2C">
        <w:rPr>
          <w:rFonts w:ascii="Arial" w:eastAsia="Times New Roman" w:hAnsi="Arial" w:cs="Arial"/>
          <w:color w:val="000000" w:themeColor="text1"/>
        </w:rPr>
        <w:t xml:space="preserve"> interpretation since practitioners’ earlier preconceptions about a child’s disposition inform later evaluation</w:t>
      </w:r>
      <w:r w:rsidR="00293F2F" w:rsidRPr="00956F2C">
        <w:rPr>
          <w:rFonts w:ascii="Arial" w:eastAsia="Times New Roman" w:hAnsi="Arial" w:cs="Arial"/>
          <w:color w:val="000000" w:themeColor="text1"/>
        </w:rPr>
        <w:t xml:space="preserve"> </w:t>
      </w:r>
      <w:r w:rsidR="00FB29C4" w:rsidRPr="00956F2C">
        <w:rPr>
          <w:rFonts w:ascii="Arial" w:eastAsia="Times New Roman" w:hAnsi="Arial" w:cs="Arial"/>
          <w:color w:val="000000" w:themeColor="text1"/>
        </w:rPr>
        <w:t xml:space="preserve">(Kahneman, 2025). Without reflexive awareness, evaluation may reinforce expectations rather than </w:t>
      </w:r>
      <w:bookmarkStart w:id="69" w:name="_Int_Nsv4KhLp"/>
      <w:r w:rsidR="00FB29C4" w:rsidRPr="00956F2C">
        <w:rPr>
          <w:rFonts w:ascii="Arial" w:eastAsia="Times New Roman" w:hAnsi="Arial" w:cs="Arial"/>
          <w:color w:val="000000" w:themeColor="text1"/>
        </w:rPr>
        <w:t>disclose</w:t>
      </w:r>
      <w:bookmarkEnd w:id="69"/>
      <w:r w:rsidR="00FB29C4" w:rsidRPr="00956F2C">
        <w:rPr>
          <w:rFonts w:ascii="Arial" w:eastAsia="Times New Roman" w:hAnsi="Arial" w:cs="Arial"/>
          <w:color w:val="000000" w:themeColor="text1"/>
        </w:rPr>
        <w:t xml:space="preserve"> genuine skill</w:t>
      </w:r>
      <w:r w:rsidR="00AE3539" w:rsidRPr="00956F2C">
        <w:rPr>
          <w:rFonts w:ascii="Arial" w:eastAsia="Times New Roman" w:hAnsi="Arial" w:cs="Arial"/>
          <w:color w:val="000000" w:themeColor="text1"/>
        </w:rPr>
        <w:t xml:space="preserve"> (Liang, 2019)</w:t>
      </w:r>
      <w:r w:rsidR="00FB29C4" w:rsidRPr="00956F2C">
        <w:rPr>
          <w:rFonts w:ascii="Arial" w:eastAsia="Times New Roman" w:hAnsi="Arial" w:cs="Arial"/>
          <w:color w:val="000000" w:themeColor="text1"/>
        </w:rPr>
        <w:t>.</w:t>
      </w:r>
    </w:p>
    <w:p w14:paraId="6A70D0FA" w14:textId="1B248390" w:rsidR="00334498" w:rsidRPr="00956F2C" w:rsidRDefault="00334498" w:rsidP="00956F2C">
      <w:pPr>
        <w:spacing w:after="0"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The Leuven Scale prioritises experiential quality in evaluating wellbeing and involvement (Laevers</w:t>
      </w:r>
      <w:r w:rsidR="000372D9" w:rsidRPr="00956F2C">
        <w:rPr>
          <w:rFonts w:ascii="Arial" w:hAnsi="Arial" w:cs="Arial"/>
          <w:color w:val="000000" w:themeColor="text1"/>
          <w:kern w:val="0"/>
          <w14:ligatures w14:val="none"/>
        </w:rPr>
        <w:t xml:space="preserve"> </w:t>
      </w:r>
      <w:r w:rsidR="009C5855" w:rsidRPr="00956F2C">
        <w:rPr>
          <w:rFonts w:ascii="Arial" w:hAnsi="Arial" w:cs="Arial"/>
          <w:color w:val="000000" w:themeColor="text1"/>
          <w:kern w:val="0"/>
          <w14:ligatures w14:val="none"/>
        </w:rPr>
        <w:t>and</w:t>
      </w:r>
      <w:r w:rsidR="009C5855" w:rsidRPr="00956F2C">
        <w:rPr>
          <w:rFonts w:ascii="Arial" w:eastAsia="Times New Roman" w:hAnsi="Arial" w:cs="Arial"/>
          <w:color w:val="000000"/>
          <w:shd w:val="clear" w:color="auto" w:fill="FFFFFF"/>
        </w:rPr>
        <w:t xml:space="preserve"> Declercq</w:t>
      </w:r>
      <w:r w:rsidR="009C5855" w:rsidRPr="00956F2C">
        <w:rPr>
          <w:rFonts w:ascii="Arial" w:hAnsi="Arial" w:cs="Arial"/>
          <w:color w:val="000000" w:themeColor="text1"/>
          <w:kern w:val="0"/>
          <w14:ligatures w14:val="none"/>
        </w:rPr>
        <w:t>,</w:t>
      </w:r>
      <w:r w:rsidRPr="00956F2C">
        <w:rPr>
          <w:rFonts w:ascii="Arial" w:hAnsi="Arial" w:cs="Arial"/>
          <w:color w:val="000000" w:themeColor="text1"/>
          <w:kern w:val="0"/>
          <w14:ligatures w14:val="none"/>
        </w:rPr>
        <w:t xml:space="preserve"> 2017). </w:t>
      </w:r>
      <w:r w:rsidR="000372D9" w:rsidRPr="00956F2C">
        <w:rPr>
          <w:rFonts w:ascii="Arial" w:hAnsi="Arial" w:cs="Arial"/>
          <w:color w:val="000000" w:themeColor="text1"/>
          <w:kern w:val="0"/>
          <w14:ligatures w14:val="none"/>
        </w:rPr>
        <w:t>High involvement is indicative of intrinsic motivation and concentration, which corresponds to Howard’s (2020) conceptualisation of authentic play (</w:t>
      </w:r>
      <w:r w:rsidR="009C5855" w:rsidRPr="00956F2C">
        <w:rPr>
          <w:rFonts w:ascii="Arial" w:hAnsi="Arial" w:cs="Arial"/>
          <w:color w:val="000000" w:themeColor="text1"/>
          <w:kern w:val="0"/>
          <w14:ligatures w14:val="none"/>
        </w:rPr>
        <w:t>Laevers and</w:t>
      </w:r>
      <w:r w:rsidR="009C5855" w:rsidRPr="00956F2C">
        <w:rPr>
          <w:rFonts w:ascii="Arial" w:eastAsia="Times New Roman" w:hAnsi="Arial" w:cs="Arial"/>
          <w:color w:val="000000"/>
          <w:shd w:val="clear" w:color="auto" w:fill="FFFFFF"/>
        </w:rPr>
        <w:t xml:space="preserve"> Declercq</w:t>
      </w:r>
      <w:r w:rsidR="009C5855" w:rsidRPr="00956F2C">
        <w:rPr>
          <w:rFonts w:ascii="Arial" w:hAnsi="Arial" w:cs="Arial"/>
          <w:color w:val="000000" w:themeColor="text1"/>
          <w:kern w:val="0"/>
          <w14:ligatures w14:val="none"/>
        </w:rPr>
        <w:t>, 2017</w:t>
      </w:r>
      <w:r w:rsidR="000372D9" w:rsidRPr="00956F2C">
        <w:rPr>
          <w:rFonts w:ascii="Arial" w:hAnsi="Arial" w:cs="Arial"/>
          <w:color w:val="000000" w:themeColor="text1"/>
          <w:kern w:val="0"/>
          <w14:ligatures w14:val="none"/>
        </w:rPr>
        <w:t>; Howard, 2020). Nonetheless, dependence on practitioner judgement introduces concerns about consensus reliability, especially when practitioners have varying interpretations of involvement and social competence</w:t>
      </w:r>
      <w:r w:rsidR="004E70A2" w:rsidRPr="00956F2C">
        <w:rPr>
          <w:rFonts w:ascii="Arial" w:hAnsi="Arial" w:cs="Arial"/>
          <w:color w:val="000000" w:themeColor="text1"/>
          <w:kern w:val="0"/>
          <w14:ligatures w14:val="none"/>
        </w:rPr>
        <w:t xml:space="preserve"> (Tickell, 20</w:t>
      </w:r>
      <w:r w:rsidR="00CD4C19" w:rsidRPr="00956F2C">
        <w:rPr>
          <w:rFonts w:ascii="Arial" w:hAnsi="Arial" w:cs="Arial"/>
          <w:color w:val="000000" w:themeColor="text1"/>
          <w:kern w:val="0"/>
          <w14:ligatures w14:val="none"/>
        </w:rPr>
        <w:t>11</w:t>
      </w:r>
      <w:r w:rsidR="004E70A2" w:rsidRPr="00956F2C">
        <w:rPr>
          <w:rFonts w:ascii="Arial" w:hAnsi="Arial" w:cs="Arial"/>
          <w:color w:val="000000" w:themeColor="text1"/>
          <w:kern w:val="0"/>
          <w14:ligatures w14:val="none"/>
        </w:rPr>
        <w:t>)</w:t>
      </w:r>
      <w:r w:rsidR="000372D9" w:rsidRPr="00956F2C">
        <w:rPr>
          <w:rFonts w:ascii="Arial" w:hAnsi="Arial" w:cs="Arial"/>
          <w:color w:val="000000" w:themeColor="text1"/>
          <w:kern w:val="0"/>
          <w14:ligatures w14:val="none"/>
        </w:rPr>
        <w:t>.</w:t>
      </w:r>
    </w:p>
    <w:p w14:paraId="438A801C" w14:textId="77777777" w:rsidR="00524035" w:rsidRPr="00956F2C" w:rsidRDefault="00524035" w:rsidP="00956F2C">
      <w:pPr>
        <w:spacing w:after="0" w:line="360" w:lineRule="auto"/>
        <w:rPr>
          <w:rFonts w:ascii="Arial" w:hAnsi="Arial" w:cs="Arial"/>
          <w:color w:val="000000" w:themeColor="text1"/>
          <w:kern w:val="0"/>
          <w14:ligatures w14:val="none"/>
        </w:rPr>
      </w:pPr>
    </w:p>
    <w:p w14:paraId="2403424A" w14:textId="73ABD152" w:rsidR="001120C7" w:rsidRPr="00956F2C" w:rsidRDefault="00524035" w:rsidP="00956F2C">
      <w:pPr>
        <w:spacing w:after="0"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 xml:space="preserve">Performative documentation may split integrated development into measurable fragments </w:t>
      </w:r>
      <w:r w:rsidR="00AA06F1" w:rsidRPr="00956F2C">
        <w:rPr>
          <w:rFonts w:ascii="Arial" w:hAnsi="Arial" w:cs="Arial"/>
          <w:color w:val="000000" w:themeColor="text1"/>
          <w:kern w:val="0"/>
          <w14:ligatures w14:val="none"/>
        </w:rPr>
        <w:t xml:space="preserve">as evaluative systems that prioritise compliance over divergent creativity have </w:t>
      </w:r>
      <w:bookmarkStart w:id="70" w:name="_Int_fbsvCSLW"/>
      <w:r w:rsidR="00AA06F1" w:rsidRPr="00956F2C">
        <w:rPr>
          <w:rFonts w:ascii="Arial" w:hAnsi="Arial" w:cs="Arial"/>
          <w:color w:val="000000" w:themeColor="text1"/>
          <w:kern w:val="0"/>
          <w14:ligatures w14:val="none"/>
        </w:rPr>
        <w:t xml:space="preserve">been </w:t>
      </w:r>
      <w:bookmarkEnd w:id="70"/>
      <w:r w:rsidR="006C59E5" w:rsidRPr="00956F2C">
        <w:rPr>
          <w:rFonts w:ascii="Arial" w:hAnsi="Arial" w:cs="Arial"/>
          <w:color w:val="000000" w:themeColor="text1"/>
          <w:kern w:val="0"/>
          <w14:ligatures w14:val="none"/>
        </w:rPr>
        <w:t>critiqued</w:t>
      </w:r>
      <w:r w:rsidRPr="00956F2C">
        <w:rPr>
          <w:rFonts w:ascii="Arial" w:hAnsi="Arial" w:cs="Arial"/>
          <w:color w:val="000000" w:themeColor="text1"/>
          <w:kern w:val="0"/>
          <w14:ligatures w14:val="none"/>
        </w:rPr>
        <w:t xml:space="preserve">. </w:t>
      </w:r>
      <w:r w:rsidR="00147B84" w:rsidRPr="00956F2C">
        <w:rPr>
          <w:rFonts w:ascii="Arial" w:hAnsi="Arial" w:cs="Arial"/>
          <w:color w:val="000000" w:themeColor="text1"/>
          <w:kern w:val="0"/>
          <w14:ligatures w14:val="none"/>
        </w:rPr>
        <w:t xml:space="preserve">The purpose of assessment within the Curriculum for Wales is to support progression rather than categorise attainment, emphasising increasing independence, </w:t>
      </w:r>
      <w:r w:rsidR="0027456E" w:rsidRPr="00956F2C">
        <w:rPr>
          <w:rFonts w:ascii="Arial" w:hAnsi="Arial" w:cs="Arial"/>
          <w:color w:val="000000" w:themeColor="text1"/>
          <w:kern w:val="0"/>
          <w14:ligatures w14:val="none"/>
        </w:rPr>
        <w:t>complexity,</w:t>
      </w:r>
      <w:r w:rsidR="00147B84" w:rsidRPr="00956F2C">
        <w:rPr>
          <w:rFonts w:ascii="Arial" w:hAnsi="Arial" w:cs="Arial"/>
          <w:color w:val="000000" w:themeColor="text1"/>
          <w:kern w:val="0"/>
          <w14:ligatures w14:val="none"/>
        </w:rPr>
        <w:t xml:space="preserve"> and transfer of learning</w:t>
      </w:r>
      <w:r w:rsidR="00693B95" w:rsidRPr="00956F2C">
        <w:rPr>
          <w:rFonts w:ascii="Arial" w:hAnsi="Arial" w:cs="Arial"/>
          <w:color w:val="000000" w:themeColor="text1"/>
          <w:kern w:val="0"/>
          <w14:ligatures w14:val="none"/>
        </w:rPr>
        <w:t xml:space="preserve"> (Welsh Government, 2022)</w:t>
      </w:r>
      <w:r w:rsidR="00147B84" w:rsidRPr="00956F2C">
        <w:rPr>
          <w:rFonts w:ascii="Arial" w:hAnsi="Arial" w:cs="Arial"/>
          <w:color w:val="000000" w:themeColor="text1"/>
          <w:kern w:val="0"/>
          <w14:ligatures w14:val="none"/>
        </w:rPr>
        <w:t>.</w:t>
      </w:r>
    </w:p>
    <w:p w14:paraId="57018F94" w14:textId="77777777" w:rsidR="00FF4DE9" w:rsidRPr="00956F2C" w:rsidRDefault="00FF4DE9" w:rsidP="00956F2C">
      <w:pPr>
        <w:spacing w:after="0" w:line="360" w:lineRule="auto"/>
        <w:rPr>
          <w:rFonts w:ascii="Arial" w:hAnsi="Arial" w:cs="Arial"/>
          <w:color w:val="000000" w:themeColor="text1"/>
          <w:kern w:val="0"/>
          <w14:ligatures w14:val="none"/>
        </w:rPr>
      </w:pPr>
    </w:p>
    <w:p w14:paraId="72F809A0" w14:textId="3D28E13D" w:rsidR="00CE69C5" w:rsidRPr="00956F2C" w:rsidRDefault="00320786" w:rsidP="00956F2C">
      <w:pPr>
        <w:spacing w:after="0"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 xml:space="preserve">The practical value of these tools depends on practitioner response. If SOGS mapping reveals a child consistently </w:t>
      </w:r>
      <w:r w:rsidR="002969E2" w:rsidRPr="00956F2C">
        <w:rPr>
          <w:rFonts w:ascii="Arial" w:hAnsi="Arial" w:cs="Arial"/>
          <w:color w:val="000000" w:themeColor="text1"/>
          <w:kern w:val="0"/>
          <w14:ligatures w14:val="none"/>
        </w:rPr>
        <w:t xml:space="preserve">positioned </w:t>
      </w:r>
      <w:r w:rsidRPr="00956F2C">
        <w:rPr>
          <w:rFonts w:ascii="Arial" w:hAnsi="Arial" w:cs="Arial"/>
          <w:color w:val="000000" w:themeColor="text1"/>
          <w:kern w:val="0"/>
          <w14:ligatures w14:val="none"/>
        </w:rPr>
        <w:t xml:space="preserve">at the edge of group play, a deficit interpretation may pathologise the child. </w:t>
      </w:r>
      <w:r w:rsidR="00306282" w:rsidRPr="00956F2C">
        <w:rPr>
          <w:rFonts w:ascii="Arial" w:hAnsi="Arial" w:cs="Arial"/>
          <w:color w:val="000000" w:themeColor="text1"/>
          <w:kern w:val="0"/>
          <w14:ligatures w14:val="none"/>
        </w:rPr>
        <w:t xml:space="preserve">A reflective practitioner, as described by Fleer (2016), </w:t>
      </w:r>
      <w:r w:rsidR="002C163D" w:rsidRPr="00956F2C">
        <w:rPr>
          <w:rFonts w:ascii="Arial" w:hAnsi="Arial" w:cs="Arial"/>
          <w:color w:val="000000" w:themeColor="text1"/>
          <w:kern w:val="0"/>
          <w14:ligatures w14:val="none"/>
        </w:rPr>
        <w:t>considers</w:t>
      </w:r>
      <w:r w:rsidR="00306282" w:rsidRPr="00956F2C">
        <w:rPr>
          <w:rFonts w:ascii="Arial" w:hAnsi="Arial" w:cs="Arial"/>
          <w:color w:val="000000" w:themeColor="text1"/>
          <w:kern w:val="0"/>
          <w14:ligatures w14:val="none"/>
        </w:rPr>
        <w:t xml:space="preserve"> the environmental structure, peer dynamics, and resource positioning. Potential adjustments in this context may involve redistributing materials to </w:t>
      </w:r>
      <w:bookmarkStart w:id="71" w:name="_Int_IqRbMyWU"/>
      <w:r w:rsidR="00306282" w:rsidRPr="00956F2C">
        <w:rPr>
          <w:rFonts w:ascii="Arial" w:hAnsi="Arial" w:cs="Arial"/>
          <w:color w:val="000000" w:themeColor="text1"/>
          <w:kern w:val="0"/>
          <w14:ligatures w14:val="none"/>
        </w:rPr>
        <w:t>facilitate</w:t>
      </w:r>
      <w:bookmarkEnd w:id="71"/>
      <w:r w:rsidR="00306282" w:rsidRPr="00956F2C">
        <w:rPr>
          <w:rFonts w:ascii="Arial" w:hAnsi="Arial" w:cs="Arial"/>
          <w:color w:val="000000" w:themeColor="text1"/>
          <w:kern w:val="0"/>
          <w14:ligatures w14:val="none"/>
        </w:rPr>
        <w:t xml:space="preserve"> smaller collaborative groups or providing subtle support for peer entry without resorting to direct instruction, as suggested by Howard (2020).</w:t>
      </w:r>
    </w:p>
    <w:p w14:paraId="0AAA1D80" w14:textId="6269817C" w:rsidR="00CE69C5" w:rsidRPr="00956F2C" w:rsidRDefault="00C70FFF" w:rsidP="00956F2C">
      <w:pPr>
        <w:spacing w:before="100" w:beforeAutospacing="1" w:after="100" w:afterAutospacing="1"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lastRenderedPageBreak/>
        <w:t xml:space="preserve">Similarly, low Leuven involvement should prompt environmental or relational adaptation rather than increased adult control. Practitioners may revisit the child’s interests, </w:t>
      </w:r>
      <w:bookmarkStart w:id="72" w:name="_Int_5eL0Myps"/>
      <w:r w:rsidRPr="00956F2C">
        <w:rPr>
          <w:rFonts w:ascii="Arial" w:hAnsi="Arial" w:cs="Arial"/>
          <w:color w:val="000000" w:themeColor="text1"/>
          <w:kern w:val="0"/>
          <w14:ligatures w14:val="none"/>
        </w:rPr>
        <w:t>modify</w:t>
      </w:r>
      <w:bookmarkEnd w:id="72"/>
      <w:r w:rsidRPr="00956F2C">
        <w:rPr>
          <w:rFonts w:ascii="Arial" w:hAnsi="Arial" w:cs="Arial"/>
          <w:color w:val="000000" w:themeColor="text1"/>
          <w:kern w:val="0"/>
          <w14:ligatures w14:val="none"/>
        </w:rPr>
        <w:t xml:space="preserve"> challenge levels, or reduce overstimulation. In this way, assessment informs provision rather than categorisation (Laevers and Declercq, 2018).</w:t>
      </w:r>
    </w:p>
    <w:p w14:paraId="27442A4F" w14:textId="3153E86D" w:rsidR="00F24571" w:rsidRPr="00956F2C" w:rsidRDefault="008444F7" w:rsidP="00956F2C">
      <w:pPr>
        <w:spacing w:line="360" w:lineRule="auto"/>
        <w:rPr>
          <w:rFonts w:ascii="Arial" w:eastAsia="Times New Roman" w:hAnsi="Arial" w:cs="Arial"/>
          <w:color w:val="111111"/>
          <w:kern w:val="0"/>
          <w14:ligatures w14:val="none"/>
        </w:rPr>
      </w:pPr>
      <w:r w:rsidRPr="00956F2C">
        <w:rPr>
          <w:rFonts w:ascii="Arial" w:hAnsi="Arial" w:cs="Arial"/>
          <w:color w:val="000000" w:themeColor="text1"/>
          <w:kern w:val="0"/>
          <w14:ligatures w14:val="none"/>
        </w:rPr>
        <w:t xml:space="preserve">Digital documentation can support longitudinal coherence but may intensify performative evidence production (Cowan and Flewitt, 2021). </w:t>
      </w:r>
      <w:r w:rsidR="00E86386" w:rsidRPr="00956F2C">
        <w:rPr>
          <w:rFonts w:ascii="Arial" w:eastAsia="Times New Roman" w:hAnsi="Arial" w:cs="Arial"/>
          <w:color w:val="111111"/>
          <w:kern w:val="0"/>
          <w14:ligatures w14:val="none"/>
        </w:rPr>
        <w:t>Narrative observations, including context, emotion, and peer interaction, offer deeper insights than checklist fragments. Electronic devices support longitudinal tracking and consistency across teams, but their visible presence may intensify the Hawthorne effect, altering children’s behaviour when they perceive evaluation (McCambridge, Witton, and Elbourne, 2014).</w:t>
      </w:r>
      <w:r w:rsidRPr="00956F2C">
        <w:rPr>
          <w:rFonts w:ascii="Arial" w:hAnsi="Arial" w:cs="Arial"/>
          <w:color w:val="000000" w:themeColor="text1"/>
          <w:kern w:val="0"/>
          <w14:ligatures w14:val="none"/>
        </w:rPr>
        <w:t xml:space="preserve"> </w:t>
      </w:r>
      <w:r w:rsidR="00880A23" w:rsidRPr="00956F2C">
        <w:rPr>
          <w:rFonts w:ascii="Arial" w:eastAsia="Times New Roman" w:hAnsi="Arial" w:cs="Arial"/>
          <w:color w:val="111111"/>
          <w:kern w:val="0"/>
          <w14:ligatures w14:val="none"/>
        </w:rPr>
        <w:t>O</w:t>
      </w:r>
      <w:r w:rsidR="00346642" w:rsidRPr="00956F2C">
        <w:rPr>
          <w:rFonts w:ascii="Arial" w:eastAsia="Times New Roman" w:hAnsi="Arial" w:cs="Arial"/>
          <w:color w:val="111111"/>
          <w:kern w:val="0"/>
          <w14:ligatures w14:val="none"/>
        </w:rPr>
        <w:t>ver-reliance on digital recording may prioritise observable outcomes, shifting attention from engagement to evidence production</w:t>
      </w:r>
      <w:r w:rsidR="00E55E70" w:rsidRPr="00956F2C">
        <w:rPr>
          <w:rFonts w:ascii="Arial" w:eastAsia="Times New Roman" w:hAnsi="Arial" w:cs="Arial"/>
          <w:color w:val="111111"/>
          <w:kern w:val="0"/>
          <w14:ligatures w14:val="none"/>
        </w:rPr>
        <w:t xml:space="preserve"> </w:t>
      </w:r>
      <w:r w:rsidRPr="00956F2C">
        <w:rPr>
          <w:rFonts w:ascii="Arial" w:hAnsi="Arial" w:cs="Arial"/>
          <w:color w:val="000000" w:themeColor="text1"/>
          <w:kern w:val="0"/>
          <w14:ligatures w14:val="none"/>
        </w:rPr>
        <w:t>(Cowan and Flewitt, 2021).</w:t>
      </w:r>
    </w:p>
    <w:p w14:paraId="77F1E3D3" w14:textId="40E4C3F1" w:rsidR="00E55E70" w:rsidRPr="00956F2C" w:rsidRDefault="009C6B44" w:rsidP="00956F2C">
      <w:pPr>
        <w:spacing w:before="100" w:beforeAutospacing="1" w:after="100" w:afterAutospacing="1" w:line="360" w:lineRule="auto"/>
        <w:outlineLvl w:val="0"/>
        <w:rPr>
          <w:rFonts w:ascii="Arial" w:eastAsia="Times New Roman" w:hAnsi="Arial" w:cs="Arial"/>
          <w:color w:val="111111"/>
          <w:kern w:val="0"/>
          <w14:ligatures w14:val="none"/>
        </w:rPr>
      </w:pPr>
      <w:r w:rsidRPr="00956F2C">
        <w:rPr>
          <w:rFonts w:ascii="Arial" w:eastAsia="Times New Roman" w:hAnsi="Arial" w:cs="Arial"/>
          <w:color w:val="111111"/>
          <w:kern w:val="0"/>
          <w14:ligatures w14:val="none"/>
        </w:rPr>
        <w:t>When used reflexively, SOGS and Leuven methodologies provide complementary perspectives on children’s participation and engagement (Laevers and Declercq, 2018; Sagastui, Herrán and Anguera, 2020).</w:t>
      </w:r>
    </w:p>
    <w:p w14:paraId="0113D7D9" w14:textId="6E59304C" w:rsidR="003C3494" w:rsidRPr="00956F2C" w:rsidRDefault="003C3494" w:rsidP="00956F2C">
      <w:pPr>
        <w:spacing w:before="100" w:beforeAutospacing="1" w:after="100" w:afterAutospacing="1" w:line="360" w:lineRule="auto"/>
        <w:outlineLvl w:val="0"/>
        <w:rPr>
          <w:rFonts w:ascii="Arial" w:hAnsi="Arial" w:cs="Arial"/>
          <w:color w:val="000000" w:themeColor="text1"/>
          <w:kern w:val="0"/>
          <w14:ligatures w14:val="none"/>
        </w:rPr>
      </w:pPr>
      <w:r w:rsidRPr="00956F2C">
        <w:rPr>
          <w:rFonts w:ascii="Arial" w:hAnsi="Arial" w:cs="Arial"/>
          <w:color w:val="000000" w:themeColor="text1"/>
          <w:kern w:val="0"/>
          <w14:ligatures w14:val="none"/>
        </w:rPr>
        <w:t xml:space="preserve">Play serves as a framework within which children function at the peak of their abilities, driven by intrinsic motivation (Zosh </w:t>
      </w:r>
      <w:r w:rsidRPr="00956F2C">
        <w:rPr>
          <w:rFonts w:ascii="Arial" w:hAnsi="Arial" w:cs="Arial"/>
          <w:i/>
          <w:iCs/>
          <w:color w:val="000000" w:themeColor="text1"/>
          <w:kern w:val="0"/>
          <w14:ligatures w14:val="none"/>
        </w:rPr>
        <w:t>et al.</w:t>
      </w:r>
      <w:r w:rsidRPr="00956F2C">
        <w:rPr>
          <w:rFonts w:ascii="Arial" w:hAnsi="Arial" w:cs="Arial"/>
          <w:color w:val="000000" w:themeColor="text1"/>
          <w:kern w:val="0"/>
          <w14:ligatures w14:val="none"/>
        </w:rPr>
        <w:t xml:space="preserve">, 2018; Yogman </w:t>
      </w:r>
      <w:r w:rsidRPr="00956F2C">
        <w:rPr>
          <w:rFonts w:ascii="Arial" w:hAnsi="Arial" w:cs="Arial"/>
          <w:i/>
          <w:iCs/>
          <w:color w:val="000000" w:themeColor="text1"/>
          <w:kern w:val="0"/>
          <w14:ligatures w14:val="none"/>
        </w:rPr>
        <w:t>et al</w:t>
      </w:r>
      <w:r w:rsidRPr="00956F2C">
        <w:rPr>
          <w:rFonts w:ascii="Arial" w:hAnsi="Arial" w:cs="Arial"/>
          <w:color w:val="000000" w:themeColor="text1"/>
          <w:kern w:val="0"/>
          <w14:ligatures w14:val="none"/>
        </w:rPr>
        <w:t xml:space="preserve">., 2018). Studies </w:t>
      </w:r>
      <w:bookmarkStart w:id="73" w:name="_Int_ABucJCdC"/>
      <w:r w:rsidRPr="00956F2C">
        <w:rPr>
          <w:rFonts w:ascii="Arial" w:hAnsi="Arial" w:cs="Arial"/>
          <w:color w:val="000000" w:themeColor="text1"/>
          <w:kern w:val="0"/>
          <w14:ligatures w14:val="none"/>
        </w:rPr>
        <w:t>indicate</w:t>
      </w:r>
      <w:bookmarkEnd w:id="73"/>
      <w:r w:rsidRPr="00956F2C">
        <w:rPr>
          <w:rFonts w:ascii="Arial" w:hAnsi="Arial" w:cs="Arial"/>
          <w:color w:val="000000" w:themeColor="text1"/>
          <w:kern w:val="0"/>
          <w14:ligatures w14:val="none"/>
        </w:rPr>
        <w:t xml:space="preserve"> that playfulness diminishes when tasks </w:t>
      </w:r>
      <w:bookmarkStart w:id="74" w:name="_Int_P1qSg86f"/>
      <w:r w:rsidRPr="00956F2C">
        <w:rPr>
          <w:rFonts w:ascii="Arial" w:hAnsi="Arial" w:cs="Arial"/>
          <w:color w:val="000000" w:themeColor="text1"/>
          <w:kern w:val="0"/>
          <w14:ligatures w14:val="none"/>
        </w:rPr>
        <w:t>are seen</w:t>
      </w:r>
      <w:bookmarkEnd w:id="74"/>
      <w:r w:rsidRPr="00956F2C">
        <w:rPr>
          <w:rFonts w:ascii="Arial" w:hAnsi="Arial" w:cs="Arial"/>
          <w:color w:val="000000" w:themeColor="text1"/>
          <w:kern w:val="0"/>
          <w14:ligatures w14:val="none"/>
        </w:rPr>
        <w:t xml:space="preserve"> as evaluative or excessively structured (Sproule, </w:t>
      </w:r>
      <w:bookmarkStart w:id="75" w:name="_Int_eDKKGSSh"/>
      <w:r w:rsidRPr="00956F2C">
        <w:rPr>
          <w:rFonts w:ascii="Arial" w:hAnsi="Arial" w:cs="Arial"/>
          <w:color w:val="000000" w:themeColor="text1"/>
          <w:kern w:val="0"/>
          <w14:ligatures w14:val="none"/>
        </w:rPr>
        <w:t>Walsh</w:t>
      </w:r>
      <w:bookmarkEnd w:id="75"/>
      <w:r w:rsidRPr="00956F2C">
        <w:rPr>
          <w:rFonts w:ascii="Arial" w:hAnsi="Arial" w:cs="Arial"/>
          <w:color w:val="000000" w:themeColor="text1"/>
          <w:kern w:val="0"/>
          <w14:ligatures w14:val="none"/>
        </w:rPr>
        <w:t xml:space="preserve"> and McGuinness, 2021). Consequently, </w:t>
      </w:r>
      <w:bookmarkStart w:id="76" w:name="_Int_Icr8P5nR"/>
      <w:r w:rsidRPr="00956F2C">
        <w:rPr>
          <w:rFonts w:ascii="Arial" w:hAnsi="Arial" w:cs="Arial"/>
          <w:color w:val="000000" w:themeColor="text1"/>
          <w:kern w:val="0"/>
          <w14:ligatures w14:val="none"/>
        </w:rPr>
        <w:t>observing</w:t>
      </w:r>
      <w:bookmarkEnd w:id="76"/>
      <w:r w:rsidRPr="00956F2C">
        <w:rPr>
          <w:rFonts w:ascii="Arial" w:hAnsi="Arial" w:cs="Arial"/>
          <w:color w:val="000000" w:themeColor="text1"/>
          <w:kern w:val="0"/>
          <w14:ligatures w14:val="none"/>
        </w:rPr>
        <w:t xml:space="preserve"> children during self-directed play increases ecological validity by capturing genuine behaviour (Sagastui, Herrán and Anguera, 2020). </w:t>
      </w:r>
    </w:p>
    <w:p w14:paraId="65D16E22" w14:textId="53A521F0" w:rsidR="00125BD2" w:rsidRPr="00956F2C" w:rsidRDefault="00125BD2" w:rsidP="00956F2C">
      <w:pPr>
        <w:spacing w:before="100" w:beforeAutospacing="1" w:after="100" w:afterAutospacing="1" w:line="360" w:lineRule="auto"/>
        <w:rPr>
          <w:rFonts w:ascii="Arial" w:hAnsi="Arial" w:cs="Arial"/>
          <w:color w:val="000000" w:themeColor="text1"/>
          <w:kern w:val="0"/>
          <w14:ligatures w14:val="none"/>
        </w:rPr>
      </w:pPr>
      <w:r w:rsidRPr="00956F2C">
        <w:rPr>
          <w:rStyle w:val="s1"/>
          <w:rFonts w:ascii="Arial" w:hAnsi="Arial" w:cs="Arial"/>
          <w:color w:val="000000" w:themeColor="text1"/>
        </w:rPr>
        <w:t xml:space="preserve">Curtis (2026) proposes a ‘notice, analyse, respond’ framework in which observation begins with deep attentiveness rather than immediate interaction. </w:t>
      </w:r>
      <w:r w:rsidR="006F4809" w:rsidRPr="00956F2C">
        <w:rPr>
          <w:rStyle w:val="s1"/>
          <w:rFonts w:ascii="Arial" w:hAnsi="Arial" w:cs="Arial"/>
          <w:color w:val="000000" w:themeColor="text1"/>
        </w:rPr>
        <w:t xml:space="preserve">Adults may appear externally passive while </w:t>
      </w:r>
      <w:bookmarkStart w:id="77" w:name="_Int_dNNfP72H"/>
      <w:r w:rsidR="006F4809" w:rsidRPr="00956F2C">
        <w:rPr>
          <w:rStyle w:val="s1"/>
          <w:rFonts w:ascii="Arial" w:hAnsi="Arial" w:cs="Arial"/>
          <w:color w:val="000000" w:themeColor="text1"/>
        </w:rPr>
        <w:t>remaining</w:t>
      </w:r>
      <w:bookmarkEnd w:id="77"/>
      <w:r w:rsidR="006F4809" w:rsidRPr="00956F2C">
        <w:rPr>
          <w:rStyle w:val="s1"/>
          <w:rFonts w:ascii="Arial" w:hAnsi="Arial" w:cs="Arial"/>
          <w:color w:val="000000" w:themeColor="text1"/>
        </w:rPr>
        <w:t xml:space="preserve"> cognitively active. Significant developmental insight may arise during transitional moments such as snack time, tidying or handwashing, where independence and social negotiation become visible (Sagastui, Herrán and Anguera, 2020). Responding may occur in the moment or through later environmental adjustment. Research examining children’s perspectives in early childhood settings suggests that intrusive questioning or visible documentation can </w:t>
      </w:r>
      <w:r w:rsidR="006F4809" w:rsidRPr="00956F2C">
        <w:rPr>
          <w:rStyle w:val="s1"/>
          <w:rFonts w:ascii="Arial" w:hAnsi="Arial" w:cs="Arial"/>
          <w:color w:val="000000" w:themeColor="text1"/>
        </w:rPr>
        <w:lastRenderedPageBreak/>
        <w:t>interrupt the flow of play and interaction, potentially altering authentic engagement (Einarsdóttir, 2017).</w:t>
      </w:r>
    </w:p>
    <w:p w14:paraId="6F0BCF5F" w14:textId="4DBE9FF9" w:rsidR="00105662" w:rsidRPr="00956F2C" w:rsidRDefault="00C61945" w:rsidP="00956F2C">
      <w:pPr>
        <w:spacing w:before="100" w:beforeAutospacing="1" w:after="100" w:afterAutospacing="1" w:line="360" w:lineRule="auto"/>
        <w:rPr>
          <w:rFonts w:ascii="Arial" w:hAnsi="Arial" w:cs="Arial"/>
          <w:color w:val="000000" w:themeColor="text1"/>
          <w:kern w:val="0"/>
          <w14:ligatures w14:val="none"/>
        </w:rPr>
      </w:pPr>
      <w:r w:rsidRPr="00956F2C">
        <w:rPr>
          <w:rFonts w:ascii="Arial" w:eastAsia="Times New Roman" w:hAnsi="Arial" w:cs="Arial"/>
          <w:color w:val="111111"/>
          <w:kern w:val="0"/>
          <w14:ligatures w14:val="none"/>
        </w:rPr>
        <w:t xml:space="preserve">Play chosen by children </w:t>
      </w:r>
      <w:bookmarkStart w:id="78" w:name="_Int_w2gsvtQQ"/>
      <w:r w:rsidRPr="00956F2C">
        <w:rPr>
          <w:rFonts w:ascii="Arial" w:eastAsia="Times New Roman" w:hAnsi="Arial" w:cs="Arial"/>
          <w:color w:val="111111"/>
          <w:kern w:val="0"/>
          <w14:ligatures w14:val="none"/>
        </w:rPr>
        <w:t>demonstrates</w:t>
      </w:r>
      <w:bookmarkEnd w:id="78"/>
      <w:r w:rsidRPr="00956F2C">
        <w:rPr>
          <w:rFonts w:ascii="Arial" w:eastAsia="Times New Roman" w:hAnsi="Arial" w:cs="Arial"/>
          <w:color w:val="111111"/>
          <w:kern w:val="0"/>
          <w14:ligatures w14:val="none"/>
        </w:rPr>
        <w:t xml:space="preserve"> the integration of cognitive, </w:t>
      </w:r>
      <w:bookmarkStart w:id="79" w:name="_Int_JPUgcxwp"/>
      <w:r w:rsidRPr="00956F2C">
        <w:rPr>
          <w:rFonts w:ascii="Arial" w:eastAsia="Times New Roman" w:hAnsi="Arial" w:cs="Arial"/>
          <w:color w:val="111111"/>
          <w:kern w:val="0"/>
          <w14:ligatures w14:val="none"/>
        </w:rPr>
        <w:t>social</w:t>
      </w:r>
      <w:bookmarkEnd w:id="79"/>
      <w:r w:rsidRPr="00956F2C">
        <w:rPr>
          <w:rFonts w:ascii="Arial" w:eastAsia="Times New Roman" w:hAnsi="Arial" w:cs="Arial"/>
          <w:color w:val="111111"/>
          <w:kern w:val="0"/>
          <w14:ligatures w14:val="none"/>
        </w:rPr>
        <w:t xml:space="preserve"> and regulatory processes (Zosh </w:t>
      </w:r>
      <w:r w:rsidRPr="00956F2C">
        <w:rPr>
          <w:rFonts w:ascii="Arial" w:eastAsia="Times New Roman" w:hAnsi="Arial" w:cs="Arial"/>
          <w:i/>
          <w:iCs/>
          <w:color w:val="111111"/>
          <w:kern w:val="0"/>
          <w14:ligatures w14:val="none"/>
        </w:rPr>
        <w:t>et al</w:t>
      </w:r>
      <w:r w:rsidRPr="00956F2C">
        <w:rPr>
          <w:rFonts w:ascii="Arial" w:eastAsia="Times New Roman" w:hAnsi="Arial" w:cs="Arial"/>
          <w:color w:val="111111"/>
          <w:kern w:val="0"/>
          <w14:ligatures w14:val="none"/>
        </w:rPr>
        <w:t xml:space="preserve">., 2018; Whitebread </w:t>
      </w:r>
      <w:r w:rsidRPr="00956F2C">
        <w:rPr>
          <w:rFonts w:ascii="Arial" w:eastAsia="Times New Roman" w:hAnsi="Arial" w:cs="Arial"/>
          <w:i/>
          <w:iCs/>
          <w:color w:val="111111"/>
          <w:kern w:val="0"/>
          <w14:ligatures w14:val="none"/>
        </w:rPr>
        <w:t>et al</w:t>
      </w:r>
      <w:r w:rsidRPr="00956F2C">
        <w:rPr>
          <w:rFonts w:ascii="Arial" w:eastAsia="Times New Roman" w:hAnsi="Arial" w:cs="Arial"/>
          <w:color w:val="111111"/>
          <w:kern w:val="0"/>
          <w14:ligatures w14:val="none"/>
        </w:rPr>
        <w:t>., 2017). Within the Z</w:t>
      </w:r>
      <w:r w:rsidR="0056223A" w:rsidRPr="00956F2C">
        <w:rPr>
          <w:rFonts w:ascii="Arial" w:eastAsia="Times New Roman" w:hAnsi="Arial" w:cs="Arial"/>
          <w:color w:val="111111"/>
          <w:kern w:val="0"/>
          <w14:ligatures w14:val="none"/>
        </w:rPr>
        <w:t>PD</w:t>
      </w:r>
      <w:r w:rsidRPr="00956F2C">
        <w:rPr>
          <w:rFonts w:ascii="Arial" w:eastAsia="Times New Roman" w:hAnsi="Arial" w:cs="Arial"/>
          <w:color w:val="111111"/>
          <w:kern w:val="0"/>
          <w14:ligatures w14:val="none"/>
        </w:rPr>
        <w:t xml:space="preserve"> proposed by Vygotsky, adults can extend emerging competence through responsive observation while avoiding appropriation of the play frame (Fleer, 2019).</w:t>
      </w:r>
    </w:p>
    <w:p w14:paraId="776EDB09" w14:textId="1A79458A" w:rsidR="00087D33" w:rsidRPr="00956F2C" w:rsidRDefault="006B4FD1" w:rsidP="00956F2C">
      <w:pPr>
        <w:spacing w:line="360" w:lineRule="auto"/>
        <w:rPr>
          <w:rFonts w:ascii="Arial" w:hAnsi="Arial" w:cs="Arial"/>
          <w:color w:val="000000" w:themeColor="text1"/>
          <w:kern w:val="0"/>
          <w14:ligatures w14:val="none"/>
        </w:rPr>
      </w:pPr>
      <w:r w:rsidRPr="00956F2C">
        <w:rPr>
          <w:rFonts w:ascii="Arial" w:hAnsi="Arial" w:cs="Arial"/>
          <w:color w:val="000000" w:themeColor="text1"/>
          <w:kern w:val="0"/>
          <w14:ligatures w14:val="none"/>
        </w:rPr>
        <w:t xml:space="preserve">For instance, during rough-and-tumble play an adult may delay intervention while </w:t>
      </w:r>
      <w:bookmarkStart w:id="80" w:name="_Int_3dYeEds8"/>
      <w:r w:rsidRPr="00956F2C">
        <w:rPr>
          <w:rFonts w:ascii="Arial" w:hAnsi="Arial" w:cs="Arial"/>
          <w:color w:val="000000" w:themeColor="text1"/>
          <w:kern w:val="0"/>
          <w14:ligatures w14:val="none"/>
        </w:rPr>
        <w:t>monitoring</w:t>
      </w:r>
      <w:bookmarkEnd w:id="80"/>
      <w:r w:rsidRPr="00956F2C">
        <w:rPr>
          <w:rFonts w:ascii="Arial" w:hAnsi="Arial" w:cs="Arial"/>
          <w:color w:val="000000" w:themeColor="text1"/>
          <w:kern w:val="0"/>
          <w14:ligatures w14:val="none"/>
        </w:rPr>
        <w:t xml:space="preserve"> regulation, intervening only when signs of distress </w:t>
      </w:r>
      <w:bookmarkStart w:id="81" w:name="_Int_JK0kYsax"/>
      <w:r w:rsidRPr="00956F2C">
        <w:rPr>
          <w:rFonts w:ascii="Arial" w:hAnsi="Arial" w:cs="Arial"/>
          <w:color w:val="000000" w:themeColor="text1"/>
          <w:kern w:val="0"/>
          <w14:ligatures w14:val="none"/>
        </w:rPr>
        <w:t>emerge</w:t>
      </w:r>
      <w:bookmarkEnd w:id="81"/>
      <w:r w:rsidRPr="00956F2C">
        <w:rPr>
          <w:rFonts w:ascii="Arial" w:hAnsi="Arial" w:cs="Arial"/>
          <w:color w:val="000000" w:themeColor="text1"/>
          <w:kern w:val="0"/>
          <w14:ligatures w14:val="none"/>
        </w:rPr>
        <w:t xml:space="preserve">. By </w:t>
      </w:r>
      <w:bookmarkStart w:id="82" w:name="_Int_kl2qykPh"/>
      <w:r w:rsidRPr="00956F2C">
        <w:rPr>
          <w:rFonts w:ascii="Arial" w:hAnsi="Arial" w:cs="Arial"/>
          <w:color w:val="000000" w:themeColor="text1"/>
          <w:kern w:val="0"/>
          <w14:ligatures w14:val="none"/>
        </w:rPr>
        <w:t>establishing</w:t>
      </w:r>
      <w:bookmarkEnd w:id="82"/>
      <w:r w:rsidRPr="00956F2C">
        <w:rPr>
          <w:rFonts w:ascii="Arial" w:hAnsi="Arial" w:cs="Arial"/>
          <w:color w:val="000000" w:themeColor="text1"/>
          <w:kern w:val="0"/>
          <w14:ligatures w14:val="none"/>
        </w:rPr>
        <w:t xml:space="preserve"> a safe boundary of engagement, the practitioner gains clearer insight into children’s negotiation and self-regulation (Sandseter, Kleppe and Sando, 2020).</w:t>
      </w:r>
    </w:p>
    <w:p w14:paraId="5EFBCF90" w14:textId="50A9798A" w:rsidR="0025312E" w:rsidRPr="00956F2C" w:rsidRDefault="0025312E" w:rsidP="00956F2C">
      <w:pPr>
        <w:spacing w:line="360" w:lineRule="auto"/>
        <w:rPr>
          <w:rFonts w:ascii="Arial" w:eastAsia="Times New Roman" w:hAnsi="Arial" w:cs="Arial"/>
          <w:color w:val="111111"/>
          <w:kern w:val="0"/>
          <w14:ligatures w14:val="none"/>
        </w:rPr>
      </w:pPr>
      <w:r w:rsidRPr="00956F2C">
        <w:rPr>
          <w:rFonts w:ascii="Arial" w:eastAsia="Times New Roman" w:hAnsi="Arial" w:cs="Arial"/>
          <w:color w:val="000000" w:themeColor="text1"/>
        </w:rPr>
        <w:t xml:space="preserve">Play often requires adults to balance participation with restraint. Research on play-based pedagogy </w:t>
      </w:r>
      <w:bookmarkStart w:id="83" w:name="_Int_QS5aJnUs"/>
      <w:r w:rsidRPr="00956F2C">
        <w:rPr>
          <w:rFonts w:ascii="Arial" w:eastAsia="Times New Roman" w:hAnsi="Arial" w:cs="Arial"/>
          <w:color w:val="000000" w:themeColor="text1"/>
        </w:rPr>
        <w:t>indicates</w:t>
      </w:r>
      <w:bookmarkEnd w:id="83"/>
      <w:r w:rsidRPr="00956F2C">
        <w:rPr>
          <w:rFonts w:ascii="Arial" w:eastAsia="Times New Roman" w:hAnsi="Arial" w:cs="Arial"/>
          <w:color w:val="000000" w:themeColor="text1"/>
        </w:rPr>
        <w:t xml:space="preserve"> that excessive adult direction can disrupt children’s exploration and meaning-making (Zosh </w:t>
      </w:r>
      <w:r w:rsidRPr="00956F2C">
        <w:rPr>
          <w:rFonts w:ascii="Arial" w:eastAsia="Times New Roman" w:hAnsi="Arial" w:cs="Arial"/>
          <w:i/>
          <w:iCs/>
          <w:color w:val="000000" w:themeColor="text1"/>
        </w:rPr>
        <w:t>et al</w:t>
      </w:r>
      <w:r w:rsidRPr="00956F2C">
        <w:rPr>
          <w:rFonts w:ascii="Arial" w:eastAsia="Times New Roman" w:hAnsi="Arial" w:cs="Arial"/>
          <w:color w:val="000000" w:themeColor="text1"/>
        </w:rPr>
        <w:t xml:space="preserve">., 2018; Fleer, 2019). Respectful observation therefore involves positioning the practitioner as an attentive participant rather than an external evaluator, </w:t>
      </w:r>
      <w:r w:rsidR="0059105E" w:rsidRPr="00956F2C">
        <w:rPr>
          <w:rFonts w:ascii="Arial" w:eastAsia="Times New Roman" w:hAnsi="Arial" w:cs="Arial"/>
          <w:color w:val="111111"/>
          <w:kern w:val="0"/>
          <w14:ligatures w14:val="none"/>
        </w:rPr>
        <w:t>enabling recognition of learning processes within play</w:t>
      </w:r>
      <w:r w:rsidRPr="00956F2C">
        <w:rPr>
          <w:rFonts w:ascii="Arial" w:eastAsia="Times New Roman" w:hAnsi="Arial" w:cs="Arial"/>
          <w:color w:val="000000" w:themeColor="text1"/>
        </w:rPr>
        <w:t xml:space="preserve"> (Sagastui, Herrán and Anguera, 2020). Changing the culture of early childhood assessment may require acknowledging that successful teaching is not always </w:t>
      </w:r>
      <w:bookmarkStart w:id="84" w:name="_Int_btQJCccp"/>
      <w:r w:rsidRPr="00956F2C">
        <w:rPr>
          <w:rFonts w:ascii="Arial" w:eastAsia="Times New Roman" w:hAnsi="Arial" w:cs="Arial"/>
          <w:color w:val="000000" w:themeColor="text1"/>
        </w:rPr>
        <w:t>immediately</w:t>
      </w:r>
      <w:bookmarkEnd w:id="84"/>
      <w:r w:rsidRPr="00956F2C">
        <w:rPr>
          <w:rFonts w:ascii="Arial" w:eastAsia="Times New Roman" w:hAnsi="Arial" w:cs="Arial"/>
          <w:color w:val="000000" w:themeColor="text1"/>
        </w:rPr>
        <w:t xml:space="preserve"> visible; attentive observation and reflective restraint can </w:t>
      </w:r>
      <w:bookmarkStart w:id="85" w:name="_Int_RFmP5p2l"/>
      <w:r w:rsidRPr="00956F2C">
        <w:rPr>
          <w:rFonts w:ascii="Arial" w:eastAsia="Times New Roman" w:hAnsi="Arial" w:cs="Arial"/>
          <w:color w:val="000000" w:themeColor="text1"/>
        </w:rPr>
        <w:t>represent</w:t>
      </w:r>
      <w:bookmarkEnd w:id="85"/>
      <w:r w:rsidRPr="00956F2C">
        <w:rPr>
          <w:rFonts w:ascii="Arial" w:eastAsia="Times New Roman" w:hAnsi="Arial" w:cs="Arial"/>
          <w:color w:val="000000" w:themeColor="text1"/>
        </w:rPr>
        <w:t xml:space="preserve"> informed pedagogical judgement (Cowan and Flewitt, 2021).</w:t>
      </w:r>
    </w:p>
    <w:p w14:paraId="66F9ED87" w14:textId="762BB752" w:rsidR="00493EA0" w:rsidRPr="00956F2C" w:rsidRDefault="00493EA0" w:rsidP="00956F2C">
      <w:pPr>
        <w:pStyle w:val="p1"/>
        <w:spacing w:line="360" w:lineRule="auto"/>
        <w:rPr>
          <w:rFonts w:ascii="Arial" w:hAnsi="Arial" w:cs="Arial"/>
          <w:color w:val="000000" w:themeColor="text1"/>
        </w:rPr>
      </w:pPr>
      <w:r w:rsidRPr="00956F2C">
        <w:rPr>
          <w:rFonts w:ascii="Arial" w:hAnsi="Arial" w:cs="Arial"/>
          <w:color w:val="000000" w:themeColor="text1"/>
        </w:rPr>
        <w:t xml:space="preserve">Documentation practices further illustrate this distinction. A checklist might record “balances independently” or “uses imaginative language,” fragmenting experience. A narrative learning record instead describes how a child balanced across crates while coordinating peers in a rescue storyline, integrating physical coordination, symbolic </w:t>
      </w:r>
      <w:bookmarkStart w:id="86" w:name="_Int_8Q38PS1S"/>
      <w:r w:rsidRPr="00956F2C">
        <w:rPr>
          <w:rFonts w:ascii="Arial" w:hAnsi="Arial" w:cs="Arial"/>
          <w:color w:val="000000" w:themeColor="text1"/>
        </w:rPr>
        <w:t>imagination</w:t>
      </w:r>
      <w:bookmarkEnd w:id="86"/>
      <w:r w:rsidRPr="00956F2C">
        <w:rPr>
          <w:rFonts w:ascii="Arial" w:hAnsi="Arial" w:cs="Arial"/>
          <w:color w:val="000000" w:themeColor="text1"/>
        </w:rPr>
        <w:t xml:space="preserve"> and leadership. </w:t>
      </w:r>
      <w:r w:rsidR="00470AC2" w:rsidRPr="00956F2C">
        <w:rPr>
          <w:rFonts w:ascii="Arial" w:hAnsi="Arial" w:cs="Arial"/>
          <w:color w:val="000000" w:themeColor="text1"/>
        </w:rPr>
        <w:t xml:space="preserve">Narrative documentation should reflect sociocultural perspectives by acknowledging that development </w:t>
      </w:r>
      <w:bookmarkStart w:id="87" w:name="_Int_mbYHpiXn"/>
      <w:r w:rsidR="00470AC2" w:rsidRPr="00956F2C">
        <w:rPr>
          <w:rFonts w:ascii="Arial" w:hAnsi="Arial" w:cs="Arial"/>
          <w:color w:val="000000" w:themeColor="text1"/>
        </w:rPr>
        <w:t>is embedded</w:t>
      </w:r>
      <w:bookmarkEnd w:id="87"/>
      <w:r w:rsidR="00470AC2" w:rsidRPr="00956F2C">
        <w:rPr>
          <w:rFonts w:ascii="Arial" w:hAnsi="Arial" w:cs="Arial"/>
          <w:color w:val="000000" w:themeColor="text1"/>
        </w:rPr>
        <w:t xml:space="preserve"> in relationships, dialogue, and shared activities (Stover and de Vocht, 2020; Fleer, 2019). Accurate assessment requires observing play while preserving the autonomy that makes it developmentally powerful (Zosh </w:t>
      </w:r>
      <w:r w:rsidR="00470AC2" w:rsidRPr="00956F2C">
        <w:rPr>
          <w:rFonts w:ascii="Arial" w:hAnsi="Arial" w:cs="Arial"/>
          <w:i/>
          <w:iCs/>
          <w:color w:val="000000" w:themeColor="text1"/>
        </w:rPr>
        <w:t>et al</w:t>
      </w:r>
      <w:r w:rsidR="00470AC2" w:rsidRPr="00956F2C">
        <w:rPr>
          <w:rFonts w:ascii="Arial" w:hAnsi="Arial" w:cs="Arial"/>
          <w:color w:val="000000" w:themeColor="text1"/>
        </w:rPr>
        <w:t>., 2018).</w:t>
      </w:r>
    </w:p>
    <w:p w14:paraId="0013E384" w14:textId="4DFE92BE" w:rsidR="00CE69C5" w:rsidRPr="00956F2C" w:rsidRDefault="000B523E" w:rsidP="00956F2C">
      <w:pPr>
        <w:spacing w:after="0" w:line="360" w:lineRule="auto"/>
        <w:rPr>
          <w:rFonts w:ascii="Arial" w:eastAsia="Times New Roman" w:hAnsi="Arial" w:cs="Arial"/>
          <w:color w:val="000000" w:themeColor="text1"/>
          <w:kern w:val="0"/>
          <w14:ligatures w14:val="none"/>
        </w:rPr>
      </w:pPr>
      <w:r w:rsidRPr="00956F2C">
        <w:rPr>
          <w:rFonts w:ascii="Arial" w:eastAsia="Times New Roman" w:hAnsi="Arial" w:cs="Arial"/>
          <w:color w:val="000000" w:themeColor="text1"/>
          <w:kern w:val="0"/>
          <w14:ligatures w14:val="none"/>
        </w:rPr>
        <w:t xml:space="preserve">An impartial lens must </w:t>
      </w:r>
      <w:bookmarkStart w:id="88" w:name="_Int_wRmeOGw5"/>
      <w:r w:rsidRPr="00956F2C">
        <w:rPr>
          <w:rFonts w:ascii="Arial" w:eastAsia="Times New Roman" w:hAnsi="Arial" w:cs="Arial"/>
          <w:color w:val="000000" w:themeColor="text1"/>
          <w:kern w:val="0"/>
          <w14:ligatures w14:val="none"/>
        </w:rPr>
        <w:t>be used</w:t>
      </w:r>
      <w:bookmarkEnd w:id="88"/>
      <w:r w:rsidRPr="00956F2C">
        <w:rPr>
          <w:rFonts w:ascii="Arial" w:eastAsia="Times New Roman" w:hAnsi="Arial" w:cs="Arial"/>
          <w:color w:val="000000" w:themeColor="text1"/>
          <w:kern w:val="0"/>
          <w14:ligatures w14:val="none"/>
        </w:rPr>
        <w:t xml:space="preserve"> to analyse assessment.</w:t>
      </w:r>
      <w:r w:rsidR="008759D5" w:rsidRPr="00956F2C">
        <w:rPr>
          <w:rFonts w:ascii="Arial" w:eastAsia="Times New Roman" w:hAnsi="Arial" w:cs="Arial"/>
          <w:color w:val="000000" w:themeColor="text1"/>
          <w:kern w:val="0"/>
          <w14:ligatures w14:val="none"/>
        </w:rPr>
        <w:t xml:space="preserve"> Language variety, neurodivergent modes of expression, and cultural communication styles may not </w:t>
      </w:r>
      <w:r w:rsidR="008759D5" w:rsidRPr="00956F2C">
        <w:rPr>
          <w:rFonts w:ascii="Arial" w:eastAsia="Times New Roman" w:hAnsi="Arial" w:cs="Arial"/>
          <w:color w:val="000000" w:themeColor="text1"/>
          <w:kern w:val="0"/>
          <w14:ligatures w14:val="none"/>
        </w:rPr>
        <w:lastRenderedPageBreak/>
        <w:t xml:space="preserve">meet the behavioural expectations built into many evaluation methods (Souto-Manning and Rabadi-Raol, 2018; Pellicano and den Houting, 2022). These frameworks can perpetuate inequality rather than promote development if critical reflection is missing, since educational evaluation systems have the ability to repeat structural disparities when underlying assumptions are not challenged (Lu </w:t>
      </w:r>
      <w:r w:rsidR="008759D5" w:rsidRPr="00956F2C">
        <w:rPr>
          <w:rFonts w:ascii="Arial" w:eastAsia="Times New Roman" w:hAnsi="Arial" w:cs="Arial"/>
          <w:i/>
          <w:iCs/>
          <w:color w:val="000000" w:themeColor="text1"/>
          <w:kern w:val="0"/>
          <w14:ligatures w14:val="none"/>
        </w:rPr>
        <w:t>et al</w:t>
      </w:r>
      <w:r w:rsidR="008759D5" w:rsidRPr="00956F2C">
        <w:rPr>
          <w:rFonts w:ascii="Arial" w:eastAsia="Times New Roman" w:hAnsi="Arial" w:cs="Arial"/>
          <w:color w:val="000000" w:themeColor="text1"/>
          <w:kern w:val="0"/>
          <w14:ligatures w14:val="none"/>
        </w:rPr>
        <w:t xml:space="preserve">., 2024). As a result, assessment techniques reflect </w:t>
      </w:r>
      <w:r w:rsidR="00557895" w:rsidRPr="00956F2C">
        <w:rPr>
          <w:rFonts w:ascii="Arial" w:eastAsia="Times New Roman" w:hAnsi="Arial" w:cs="Arial"/>
          <w:color w:val="000000" w:themeColor="text1"/>
          <w:kern w:val="0"/>
          <w14:ligatures w14:val="none"/>
        </w:rPr>
        <w:t>e</w:t>
      </w:r>
      <w:r w:rsidR="008759D5" w:rsidRPr="00956F2C">
        <w:rPr>
          <w:rFonts w:ascii="Arial" w:eastAsia="Times New Roman" w:hAnsi="Arial" w:cs="Arial"/>
          <w:color w:val="000000" w:themeColor="text1"/>
          <w:kern w:val="0"/>
          <w14:ligatures w14:val="none"/>
        </w:rPr>
        <w:t>mbedded cultural norms rather than objective developmental facts, requiring practitioners to evaluate data with critical flexibility rather than simply following procedures.</w:t>
      </w:r>
      <w:r w:rsidRPr="00956F2C">
        <w:rPr>
          <w:rFonts w:ascii="Arial" w:eastAsia="Times New Roman" w:hAnsi="Arial" w:cs="Arial"/>
          <w:color w:val="000000" w:themeColor="text1"/>
          <w:kern w:val="0"/>
          <w14:ligatures w14:val="none"/>
        </w:rPr>
        <w:t xml:space="preserve"> In this sense, assessment does not simply record development but </w:t>
      </w:r>
      <w:bookmarkStart w:id="89" w:name="_Int_9q4SDfvv"/>
      <w:r w:rsidRPr="00956F2C">
        <w:rPr>
          <w:rFonts w:ascii="Arial" w:eastAsia="Times New Roman" w:hAnsi="Arial" w:cs="Arial"/>
          <w:color w:val="000000" w:themeColor="text1"/>
          <w:kern w:val="0"/>
          <w14:ligatures w14:val="none"/>
        </w:rPr>
        <w:t>participates</w:t>
      </w:r>
      <w:bookmarkEnd w:id="89"/>
      <w:r w:rsidRPr="00956F2C">
        <w:rPr>
          <w:rFonts w:ascii="Arial" w:eastAsia="Times New Roman" w:hAnsi="Arial" w:cs="Arial"/>
          <w:color w:val="000000" w:themeColor="text1"/>
          <w:kern w:val="0"/>
          <w14:ligatures w14:val="none"/>
        </w:rPr>
        <w:t xml:space="preserve"> in constructing the developmental subject it seeks to evaluate (Souto-Manning and Rabadi-Raol, 2018).</w:t>
      </w:r>
    </w:p>
    <w:p w14:paraId="578349E9" w14:textId="12C59223" w:rsidR="00E21E64" w:rsidRPr="00956F2C" w:rsidRDefault="00273573" w:rsidP="00956F2C">
      <w:pPr>
        <w:spacing w:before="100" w:beforeAutospacing="1" w:after="100" w:afterAutospacing="1" w:line="360" w:lineRule="auto"/>
        <w:outlineLvl w:val="0"/>
        <w:rPr>
          <w:rFonts w:ascii="Arial" w:eastAsia="Times New Roman" w:hAnsi="Arial" w:cs="Arial"/>
          <w:color w:val="000000" w:themeColor="text1"/>
        </w:rPr>
      </w:pPr>
      <w:r w:rsidRPr="00956F2C">
        <w:rPr>
          <w:rFonts w:ascii="Arial" w:eastAsia="Times New Roman" w:hAnsi="Arial" w:cs="Arial"/>
          <w:color w:val="000000" w:themeColor="text1"/>
        </w:rPr>
        <w:t>The central contradiction in early childhood practice lies not between play and evaluation, but between autonomy and standardised or performative outcomes.</w:t>
      </w:r>
      <w:r w:rsidR="00A65D12" w:rsidRPr="00956F2C">
        <w:rPr>
          <w:rFonts w:ascii="Arial" w:eastAsia="Times New Roman" w:hAnsi="Arial" w:cs="Arial"/>
          <w:color w:val="000000" w:themeColor="text1"/>
        </w:rPr>
        <w:t xml:space="preserve"> Physical and symbolic imaginative play </w:t>
      </w:r>
      <w:bookmarkStart w:id="90" w:name="_Int_Zf8OOVRo"/>
      <w:r w:rsidR="00A65D12" w:rsidRPr="00956F2C">
        <w:rPr>
          <w:rFonts w:ascii="Arial" w:eastAsia="Times New Roman" w:hAnsi="Arial" w:cs="Arial"/>
          <w:color w:val="000000" w:themeColor="text1"/>
        </w:rPr>
        <w:t>are interwoven</w:t>
      </w:r>
      <w:bookmarkEnd w:id="90"/>
      <w:r w:rsidR="00A65D12" w:rsidRPr="00956F2C">
        <w:rPr>
          <w:rFonts w:ascii="Arial" w:eastAsia="Times New Roman" w:hAnsi="Arial" w:cs="Arial"/>
          <w:color w:val="000000" w:themeColor="text1"/>
        </w:rPr>
        <w:t xml:space="preserve"> embodied activities. Self-directed involvement promotes developmental integration, yet over-direction and performative assessment have the potential to fragment it (Zosh </w:t>
      </w:r>
      <w:r w:rsidR="00A65D12" w:rsidRPr="00956F2C">
        <w:rPr>
          <w:rFonts w:ascii="Arial" w:eastAsia="Times New Roman" w:hAnsi="Arial" w:cs="Arial"/>
          <w:i/>
          <w:iCs/>
          <w:color w:val="000000" w:themeColor="text1"/>
        </w:rPr>
        <w:t>et al</w:t>
      </w:r>
      <w:r w:rsidR="00A65D12" w:rsidRPr="00956F2C">
        <w:rPr>
          <w:rFonts w:ascii="Arial" w:eastAsia="Times New Roman" w:hAnsi="Arial" w:cs="Arial"/>
          <w:color w:val="000000" w:themeColor="text1"/>
        </w:rPr>
        <w:t>., 2018; Wood, 2020).</w:t>
      </w:r>
    </w:p>
    <w:p w14:paraId="10219896" w14:textId="26A4CCE6" w:rsidR="009A6C7D" w:rsidRPr="00956F2C" w:rsidRDefault="00E21E64" w:rsidP="00956F2C">
      <w:pPr>
        <w:spacing w:line="360" w:lineRule="auto"/>
        <w:rPr>
          <w:rFonts w:ascii="Arial" w:eastAsia="Times New Roman" w:hAnsi="Arial" w:cs="Arial"/>
          <w:color w:val="000000" w:themeColor="text1"/>
        </w:rPr>
      </w:pPr>
      <w:r w:rsidRPr="00956F2C">
        <w:rPr>
          <w:rFonts w:ascii="Arial" w:eastAsia="Times New Roman" w:hAnsi="Arial" w:cs="Arial"/>
          <w:color w:val="000000" w:themeColor="text1"/>
        </w:rPr>
        <w:t xml:space="preserve">Observation tools provide insight into children’s play; however, their effectiveness depends on practitioners being able to interpret what they see and respond appropriately (Smidt, 2015; Sagastui, Herrán and Anguera, 2020). </w:t>
      </w:r>
      <w:r w:rsidR="00702CD3" w:rsidRPr="00956F2C">
        <w:rPr>
          <w:rFonts w:ascii="Arial" w:eastAsia="Times New Roman" w:hAnsi="Arial" w:cs="Arial"/>
          <w:color w:val="111111"/>
          <w:kern w:val="0"/>
          <w14:ligatures w14:val="none"/>
        </w:rPr>
        <w:t>The challenge for practitioners is analysing play without compromising children’s agency</w:t>
      </w:r>
      <w:r w:rsidR="009C0F51" w:rsidRPr="00956F2C">
        <w:rPr>
          <w:rFonts w:ascii="Arial" w:eastAsia="Times New Roman" w:hAnsi="Arial" w:cs="Arial"/>
          <w:color w:val="111111"/>
          <w:kern w:val="0"/>
          <w14:ligatures w14:val="none"/>
        </w:rPr>
        <w:t xml:space="preserve"> or autonomy</w:t>
      </w:r>
      <w:r w:rsidRPr="00956F2C">
        <w:rPr>
          <w:rFonts w:ascii="Arial" w:eastAsia="Times New Roman" w:hAnsi="Arial" w:cs="Arial"/>
          <w:color w:val="000000" w:themeColor="text1"/>
        </w:rPr>
        <w:t xml:space="preserve">. </w:t>
      </w:r>
      <w:r w:rsidR="00B14170" w:rsidRPr="00956F2C">
        <w:rPr>
          <w:rFonts w:ascii="Arial" w:eastAsia="Times New Roman" w:hAnsi="Arial" w:cs="Arial"/>
          <w:color w:val="111111"/>
          <w:kern w:val="0"/>
          <w14:ligatures w14:val="none"/>
        </w:rPr>
        <w:t>Early childhood practice therefore depends not on rejecting assessment but on ensuring it protects the conditions that allow self-directed play to remain developmentally generative</w:t>
      </w:r>
      <w:r w:rsidRPr="00956F2C">
        <w:rPr>
          <w:rFonts w:ascii="Arial" w:eastAsia="Times New Roman" w:hAnsi="Arial" w:cs="Arial"/>
          <w:color w:val="000000" w:themeColor="text1"/>
        </w:rPr>
        <w:t>, particularly where dominant frameworks risk embedding cultural assumptions within evaluation practices (Souto-Manning and Rabadi-Raol, 2018).</w:t>
      </w:r>
    </w:p>
    <w:p w14:paraId="613076E7" w14:textId="77777777" w:rsidR="00956F2C" w:rsidRPr="00956F2C" w:rsidRDefault="00956F2C" w:rsidP="00956F2C">
      <w:pPr>
        <w:spacing w:line="360" w:lineRule="auto"/>
        <w:rPr>
          <w:rFonts w:ascii="Arial" w:eastAsia="Times New Roman" w:hAnsi="Arial" w:cs="Arial"/>
          <w:color w:val="000000" w:themeColor="text1"/>
        </w:rPr>
      </w:pPr>
    </w:p>
    <w:p w14:paraId="2A7B7FC6" w14:textId="77777777" w:rsidR="00956F2C" w:rsidRPr="00956F2C" w:rsidRDefault="00956F2C" w:rsidP="00956F2C">
      <w:pPr>
        <w:spacing w:line="360" w:lineRule="auto"/>
        <w:rPr>
          <w:rFonts w:ascii="Arial" w:eastAsia="Times New Roman" w:hAnsi="Arial" w:cs="Arial"/>
          <w:color w:val="000000" w:themeColor="text1"/>
        </w:rPr>
      </w:pPr>
    </w:p>
    <w:p w14:paraId="11C102FE" w14:textId="77777777" w:rsidR="00956F2C" w:rsidRPr="00956F2C" w:rsidRDefault="00956F2C" w:rsidP="00956F2C">
      <w:pPr>
        <w:spacing w:line="360" w:lineRule="auto"/>
        <w:rPr>
          <w:rFonts w:ascii="Arial" w:eastAsia="Times New Roman" w:hAnsi="Arial" w:cs="Arial"/>
          <w:color w:val="000000" w:themeColor="text1"/>
        </w:rPr>
      </w:pPr>
    </w:p>
    <w:p w14:paraId="73295991" w14:textId="77777777" w:rsidR="00956F2C" w:rsidRPr="00956F2C" w:rsidRDefault="00956F2C" w:rsidP="00956F2C">
      <w:pPr>
        <w:spacing w:line="360" w:lineRule="auto"/>
        <w:rPr>
          <w:rFonts w:ascii="Arial" w:eastAsia="Times New Roman" w:hAnsi="Arial" w:cs="Arial"/>
          <w:color w:val="000000" w:themeColor="text1"/>
        </w:rPr>
      </w:pPr>
    </w:p>
    <w:p w14:paraId="73864B18" w14:textId="77777777" w:rsidR="00956F2C" w:rsidRPr="00956F2C" w:rsidRDefault="00956F2C" w:rsidP="00956F2C">
      <w:pPr>
        <w:spacing w:line="360" w:lineRule="auto"/>
        <w:rPr>
          <w:rFonts w:ascii="Arial" w:eastAsia="Times New Roman" w:hAnsi="Arial" w:cs="Arial"/>
          <w:color w:val="000000" w:themeColor="text1"/>
        </w:rPr>
      </w:pPr>
    </w:p>
    <w:p w14:paraId="1FD3A216" w14:textId="56CBBE56" w:rsidR="00956F2C" w:rsidRPr="00956F2C" w:rsidRDefault="00956F2C" w:rsidP="00956F2C">
      <w:pPr>
        <w:spacing w:line="360" w:lineRule="auto"/>
        <w:rPr>
          <w:rFonts w:ascii="Arial" w:eastAsia="Times New Roman" w:hAnsi="Arial" w:cs="Arial"/>
          <w:color w:val="000000" w:themeColor="text1"/>
        </w:rPr>
      </w:pPr>
      <w:r w:rsidRPr="00956F2C">
        <w:rPr>
          <w:rFonts w:ascii="Arial" w:eastAsia="Times New Roman" w:hAnsi="Arial" w:cs="Arial"/>
          <w:color w:val="000000" w:themeColor="text1"/>
        </w:rPr>
        <w:lastRenderedPageBreak/>
        <w:t>References</w:t>
      </w:r>
    </w:p>
    <w:p w14:paraId="1BCC4ABD" w14:textId="77777777" w:rsidR="00956F2C" w:rsidRPr="00956F2C" w:rsidRDefault="00956F2C" w:rsidP="00956F2C">
      <w:pPr>
        <w:spacing w:line="360" w:lineRule="auto"/>
        <w:rPr>
          <w:rFonts w:ascii="Arial" w:eastAsia="Times New Roman" w:hAnsi="Arial" w:cs="Arial"/>
          <w:color w:val="000000" w:themeColor="text1"/>
        </w:rPr>
      </w:pPr>
    </w:p>
    <w:p w14:paraId="7D796050"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kern w:val="0"/>
          <w14:ligatures w14:val="none"/>
        </w:rPr>
        <w:t xml:space="preserve">Aminpour, F., Bishop, K. and </w:t>
      </w:r>
      <w:proofErr w:type="spellStart"/>
      <w:r w:rsidRPr="00956F2C">
        <w:rPr>
          <w:rFonts w:ascii="Arial" w:hAnsi="Arial" w:cs="Arial"/>
          <w:kern w:val="0"/>
          <w14:ligatures w14:val="none"/>
        </w:rPr>
        <w:t>Corkery</w:t>
      </w:r>
      <w:proofErr w:type="spellEnd"/>
      <w:r w:rsidRPr="00956F2C">
        <w:rPr>
          <w:rFonts w:ascii="Arial" w:hAnsi="Arial" w:cs="Arial"/>
          <w:kern w:val="0"/>
          <w14:ligatures w14:val="none"/>
        </w:rPr>
        <w:t xml:space="preserve">, L. (2020) ‘The hidden value of in-between spaces for children’s self-directed play within outdoor school environments, </w:t>
      </w:r>
      <w:r w:rsidRPr="00956F2C">
        <w:rPr>
          <w:rFonts w:ascii="Arial" w:hAnsi="Arial" w:cs="Arial"/>
          <w:i/>
          <w:iCs/>
          <w:kern w:val="0"/>
          <w14:ligatures w14:val="none"/>
        </w:rPr>
        <w:t>Landscape and urban planning</w:t>
      </w:r>
      <w:r w:rsidRPr="00956F2C">
        <w:rPr>
          <w:rFonts w:ascii="Arial" w:hAnsi="Arial" w:cs="Arial"/>
          <w:kern w:val="0"/>
          <w14:ligatures w14:val="none"/>
        </w:rPr>
        <w:t xml:space="preserve">, 194, 103701. Available at: </w:t>
      </w:r>
      <w:hyperlink r:id="rId7" w:history="1">
        <w:r w:rsidRPr="00956F2C">
          <w:rPr>
            <w:rStyle w:val="Hyperlink"/>
            <w:rFonts w:ascii="Arial" w:hAnsi="Arial" w:cs="Arial"/>
            <w:kern w:val="0"/>
            <w14:ligatures w14:val="none"/>
          </w:rPr>
          <w:t>https://doi.org/10.1016/j.landurbplan.2019.103683</w:t>
        </w:r>
      </w:hyperlink>
      <w:r w:rsidRPr="00956F2C">
        <w:rPr>
          <w:rFonts w:ascii="Arial" w:hAnsi="Arial" w:cs="Arial"/>
          <w:kern w:val="0"/>
          <w14:ligatures w14:val="none"/>
        </w:rPr>
        <w:t>. (Accessed: 18/2/26)</w:t>
      </w:r>
    </w:p>
    <w:p w14:paraId="3470DAB8"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68838FD8"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kern w:val="0"/>
          <w14:ligatures w14:val="none"/>
        </w:rPr>
        <w:t xml:space="preserve">Athey, C. (2007) </w:t>
      </w:r>
      <w:r w:rsidRPr="00956F2C">
        <w:rPr>
          <w:rFonts w:ascii="Arial" w:hAnsi="Arial" w:cs="Arial"/>
          <w:i/>
          <w:iCs/>
          <w:kern w:val="0"/>
          <w14:ligatures w14:val="none"/>
        </w:rPr>
        <w:t>Extending thought in young children: A parent–teacher partnership</w:t>
      </w:r>
      <w:r w:rsidRPr="00956F2C">
        <w:rPr>
          <w:rFonts w:ascii="Arial" w:hAnsi="Arial" w:cs="Arial"/>
          <w:kern w:val="0"/>
          <w14:ligatures w14:val="none"/>
        </w:rPr>
        <w:t xml:space="preserve">. 2nd edn. London: Sage. Available at: </w:t>
      </w:r>
      <w:hyperlink r:id="rId8" w:history="1">
        <w:r w:rsidRPr="00956F2C">
          <w:rPr>
            <w:rStyle w:val="Hyperlink"/>
            <w:rFonts w:ascii="Arial" w:hAnsi="Arial" w:cs="Arial"/>
            <w:kern w:val="0"/>
            <w14:ligatures w14:val="none"/>
          </w:rPr>
          <w:t>https://research-ebsco-com.uwtsd.idm.oclc.org/c/onvpsy/search/details/hz5x2lhnmn?request-context=plink&amp;db=nlebk</w:t>
        </w:r>
      </w:hyperlink>
      <w:r w:rsidRPr="00956F2C">
        <w:rPr>
          <w:rFonts w:ascii="Arial" w:hAnsi="Arial" w:cs="Arial"/>
          <w:kern w:val="0"/>
          <w14:ligatures w14:val="none"/>
        </w:rPr>
        <w:t>. (Accessed: 1/3/26)</w:t>
      </w:r>
    </w:p>
    <w:p w14:paraId="1A324ADB"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kern w:val="0"/>
          <w14:ligatures w14:val="none"/>
        </w:rPr>
        <w:t xml:space="preserve"> </w:t>
      </w:r>
    </w:p>
    <w:p w14:paraId="166E70ED" w14:textId="77777777" w:rsidR="00956F2C" w:rsidRPr="00956F2C" w:rsidRDefault="00956F2C" w:rsidP="00956F2C">
      <w:pPr>
        <w:pStyle w:val="nuc-modal-bodycitation-content"/>
        <w:spacing w:line="360" w:lineRule="auto"/>
        <w:rPr>
          <w:rFonts w:ascii="Arial" w:hAnsi="Arial" w:cs="Arial"/>
          <w:color w:val="000000"/>
        </w:rPr>
      </w:pPr>
      <w:r w:rsidRPr="00956F2C">
        <w:rPr>
          <w:rFonts w:ascii="Arial" w:hAnsi="Arial" w:cs="Arial"/>
          <w:color w:val="000000"/>
        </w:rPr>
        <w:t>Baker, S.T., Le Courtois, S. and Eberhart, J. (2023) ‘Making space for children’s agency with playful learning’,</w:t>
      </w:r>
      <w:r w:rsidRPr="00956F2C">
        <w:rPr>
          <w:rStyle w:val="apple-converted-space"/>
          <w:rFonts w:ascii="Arial" w:hAnsi="Arial" w:cs="Arial"/>
          <w:color w:val="000000"/>
        </w:rPr>
        <w:t> </w:t>
      </w:r>
      <w:r w:rsidRPr="00956F2C">
        <w:rPr>
          <w:rFonts w:ascii="Arial" w:hAnsi="Arial" w:cs="Arial"/>
          <w:i/>
          <w:iCs/>
          <w:color w:val="000000"/>
        </w:rPr>
        <w:t>International Journal of Early Years Education</w:t>
      </w:r>
      <w:r w:rsidRPr="00956F2C">
        <w:rPr>
          <w:rFonts w:ascii="Arial" w:hAnsi="Arial" w:cs="Arial"/>
          <w:color w:val="000000"/>
        </w:rPr>
        <w:t>, 31(2), pp. 372–384. Available at: 10.1080/09669760.2021.1997726. (Accessed:15/2/26)</w:t>
      </w:r>
    </w:p>
    <w:p w14:paraId="25EF04DF"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5D9AB182"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kern w:val="0"/>
          <w14:ligatures w14:val="none"/>
        </w:rPr>
        <w:t xml:space="preserve">Bergen, D. and Labonté, A. (2020) ‘Everything Is Perfect, and We Have No Problems: Detecting and Limiting Social Desirabilities Bias in Qualitative Research.’ </w:t>
      </w:r>
      <w:r w:rsidRPr="00956F2C">
        <w:rPr>
          <w:rFonts w:ascii="Arial" w:hAnsi="Arial" w:cs="Arial"/>
          <w:i/>
          <w:iCs/>
          <w:kern w:val="0"/>
          <w14:ligatures w14:val="none"/>
        </w:rPr>
        <w:t>Qualitative health Research</w:t>
      </w:r>
      <w:r w:rsidRPr="00956F2C">
        <w:rPr>
          <w:rFonts w:ascii="Arial" w:hAnsi="Arial" w:cs="Arial"/>
          <w:kern w:val="0"/>
          <w14:ligatures w14:val="none"/>
        </w:rPr>
        <w:t>, 30(5), pp. 783-792. Available at:</w:t>
      </w:r>
      <w:r w:rsidRPr="00956F2C">
        <w:rPr>
          <w:rFonts w:ascii="Arial" w:eastAsia="Times New Roman" w:hAnsi="Arial" w:cs="Arial"/>
          <w:color w:val="000000"/>
          <w:kern w:val="0"/>
          <w14:ligatures w14:val="none"/>
        </w:rPr>
        <w:t xml:space="preserve"> </w:t>
      </w:r>
      <w:hyperlink r:id="rId9" w:history="1">
        <w:r w:rsidRPr="00956F2C">
          <w:rPr>
            <w:rFonts w:ascii="Arial" w:eastAsia="Times New Roman" w:hAnsi="Arial" w:cs="Arial"/>
            <w:color w:val="0000FF"/>
            <w:kern w:val="0"/>
            <w:u w:val="single"/>
            <w14:ligatures w14:val="none"/>
          </w:rPr>
          <w:t>10.1177/1049732319889354</w:t>
        </w:r>
      </w:hyperlink>
      <w:r w:rsidRPr="00956F2C">
        <w:rPr>
          <w:rFonts w:ascii="Arial" w:eastAsia="Times New Roman" w:hAnsi="Arial" w:cs="Arial"/>
          <w:color w:val="000000"/>
          <w:kern w:val="0"/>
          <w14:ligatures w14:val="none"/>
        </w:rPr>
        <w:t>. (Accessed:8/3/26)</w:t>
      </w:r>
    </w:p>
    <w:p w14:paraId="1298A18B"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047A18C2"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kern w:val="0"/>
          <w14:ligatures w14:val="none"/>
        </w:rPr>
        <w:t xml:space="preserve">Biermeier, M. (2015) ‘Inspired by Reggio Emilia: Emergent curriculum in relationship-driven learning environments’, </w:t>
      </w:r>
      <w:r w:rsidRPr="00956F2C">
        <w:rPr>
          <w:rFonts w:ascii="Arial" w:hAnsi="Arial" w:cs="Arial"/>
          <w:i/>
          <w:iCs/>
          <w:kern w:val="0"/>
          <w14:ligatures w14:val="none"/>
        </w:rPr>
        <w:t>Young Children</w:t>
      </w:r>
      <w:r w:rsidRPr="00956F2C">
        <w:rPr>
          <w:rFonts w:ascii="Arial" w:hAnsi="Arial" w:cs="Arial"/>
          <w:kern w:val="0"/>
          <w14:ligatures w14:val="none"/>
        </w:rPr>
        <w:t xml:space="preserve">, 70(5), pp. 72–79. Available at: </w:t>
      </w:r>
      <w:hyperlink r:id="rId10" w:history="1">
        <w:r w:rsidRPr="00956F2C">
          <w:rPr>
            <w:rStyle w:val="Hyperlink"/>
            <w:rFonts w:ascii="Arial" w:hAnsi="Arial" w:cs="Arial"/>
            <w:kern w:val="0"/>
            <w14:ligatures w14:val="none"/>
          </w:rPr>
          <w:t>Biermeier 2015</w:t>
        </w:r>
      </w:hyperlink>
      <w:r w:rsidRPr="00956F2C">
        <w:rPr>
          <w:rFonts w:ascii="Arial" w:hAnsi="Arial" w:cs="Arial"/>
          <w:kern w:val="0"/>
          <w14:ligatures w14:val="none"/>
        </w:rPr>
        <w:t>. (Accessed:13/2/26)</w:t>
      </w:r>
    </w:p>
    <w:p w14:paraId="5B1473FC"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3AB27C83"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Bottrill, G. (2018).</w:t>
      </w:r>
      <w:r w:rsidRPr="00956F2C">
        <w:rPr>
          <w:rStyle w:val="apple-converted-space"/>
          <w:rFonts w:ascii="Arial" w:hAnsi="Arial" w:cs="Arial"/>
          <w:color w:val="000000"/>
        </w:rPr>
        <w:t> </w:t>
      </w:r>
      <w:r w:rsidRPr="00956F2C">
        <w:rPr>
          <w:rFonts w:ascii="Arial" w:hAnsi="Arial" w:cs="Arial"/>
          <w:i/>
          <w:iCs/>
          <w:color w:val="000000"/>
        </w:rPr>
        <w:t>CAN I GO AND PLAY NOW?: Rethinking Continuous Provision for the Early years.</w:t>
      </w:r>
      <w:r w:rsidRPr="00956F2C">
        <w:rPr>
          <w:rStyle w:val="apple-converted-space"/>
          <w:rFonts w:ascii="Arial" w:hAnsi="Arial" w:cs="Arial"/>
          <w:color w:val="000000"/>
        </w:rPr>
        <w:t xml:space="preserve"> </w:t>
      </w:r>
      <w:r w:rsidRPr="00956F2C">
        <w:rPr>
          <w:rFonts w:ascii="Arial" w:hAnsi="Arial" w:cs="Arial"/>
          <w:color w:val="000000"/>
        </w:rPr>
        <w:t xml:space="preserve">London: Sage. Available at: </w:t>
      </w:r>
      <w:hyperlink r:id="rId11" w:history="1">
        <w:r w:rsidRPr="00956F2C">
          <w:rPr>
            <w:rStyle w:val="Hyperlink"/>
            <w:rFonts w:ascii="Arial" w:hAnsi="Arial" w:cs="Arial"/>
          </w:rPr>
          <w:t>Can I go and play now?</w:t>
        </w:r>
      </w:hyperlink>
      <w:r w:rsidRPr="00956F2C">
        <w:rPr>
          <w:rFonts w:ascii="Arial" w:hAnsi="Arial" w:cs="Arial"/>
          <w:color w:val="000000"/>
        </w:rPr>
        <w:t xml:space="preserve"> (Accessed 8/2/26).</w:t>
      </w:r>
    </w:p>
    <w:p w14:paraId="6C5F91F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2970A66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Brodie, K. (2024).</w:t>
      </w:r>
      <w:r w:rsidRPr="00956F2C">
        <w:rPr>
          <w:rStyle w:val="apple-converted-space"/>
          <w:rFonts w:ascii="Arial" w:hAnsi="Arial" w:cs="Arial"/>
          <w:color w:val="000000"/>
        </w:rPr>
        <w:t> </w:t>
      </w:r>
      <w:r w:rsidRPr="00956F2C">
        <w:rPr>
          <w:rFonts w:ascii="Arial" w:hAnsi="Arial" w:cs="Arial"/>
          <w:i/>
          <w:iCs/>
          <w:color w:val="000000"/>
        </w:rPr>
        <w:t>Lev Vygotsky’s Sociocultural Theory of Cognitive Development</w:t>
      </w:r>
      <w:r w:rsidRPr="00956F2C">
        <w:rPr>
          <w:rFonts w:ascii="Arial" w:hAnsi="Arial" w:cs="Arial"/>
          <w:color w:val="000000"/>
        </w:rPr>
        <w:t xml:space="preserve">. Early Years TV. Available at: </w:t>
      </w:r>
      <w:hyperlink r:id="rId12" w:history="1">
        <w:r w:rsidRPr="00956F2C">
          <w:rPr>
            <w:rStyle w:val="Hyperlink"/>
            <w:rFonts w:ascii="Arial" w:hAnsi="Arial" w:cs="Arial"/>
          </w:rPr>
          <w:t>vygotsky-sociocultural-cognitive-development-</w:t>
        </w:r>
        <w:proofErr w:type="spellStart"/>
        <w:r w:rsidRPr="00956F2C">
          <w:rPr>
            <w:rStyle w:val="Hyperlink"/>
            <w:rFonts w:ascii="Arial" w:hAnsi="Arial" w:cs="Arial"/>
          </w:rPr>
          <w:t>zpd</w:t>
        </w:r>
        <w:proofErr w:type="spellEnd"/>
        <w:r w:rsidRPr="00956F2C">
          <w:rPr>
            <w:rStyle w:val="Hyperlink"/>
            <w:rFonts w:ascii="Arial" w:hAnsi="Arial" w:cs="Arial"/>
          </w:rPr>
          <w:t>/</w:t>
        </w:r>
      </w:hyperlink>
      <w:r w:rsidRPr="00956F2C">
        <w:rPr>
          <w:rFonts w:ascii="Arial" w:hAnsi="Arial" w:cs="Arial"/>
          <w:color w:val="000000"/>
        </w:rPr>
        <w:t>. (Accessed 4/3/26).</w:t>
      </w:r>
    </w:p>
    <w:p w14:paraId="61AC6AE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2E8DDD3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Brussoni, M., Gibbons, R., Gray, C., Ishikawa, T., Sandseter, E.B.H., </w:t>
      </w:r>
      <w:proofErr w:type="spellStart"/>
      <w:r w:rsidRPr="00956F2C">
        <w:rPr>
          <w:rFonts w:ascii="Arial" w:hAnsi="Arial" w:cs="Arial"/>
          <w:color w:val="000000"/>
        </w:rPr>
        <w:t>Bienenstock</w:t>
      </w:r>
      <w:proofErr w:type="spellEnd"/>
      <w:r w:rsidRPr="00956F2C">
        <w:rPr>
          <w:rFonts w:ascii="Arial" w:hAnsi="Arial" w:cs="Arial"/>
          <w:color w:val="000000"/>
        </w:rPr>
        <w:t xml:space="preserve">, A., </w:t>
      </w:r>
      <w:proofErr w:type="spellStart"/>
      <w:r w:rsidRPr="00956F2C">
        <w:rPr>
          <w:rFonts w:ascii="Arial" w:hAnsi="Arial" w:cs="Arial"/>
          <w:color w:val="000000"/>
        </w:rPr>
        <w:t>Chabot</w:t>
      </w:r>
      <w:proofErr w:type="spellEnd"/>
      <w:r w:rsidRPr="00956F2C">
        <w:rPr>
          <w:rFonts w:ascii="Arial" w:hAnsi="Arial" w:cs="Arial"/>
          <w:color w:val="000000"/>
        </w:rPr>
        <w:t xml:space="preserve">, G., </w:t>
      </w:r>
      <w:proofErr w:type="spellStart"/>
      <w:r w:rsidRPr="00956F2C">
        <w:rPr>
          <w:rFonts w:ascii="Arial" w:hAnsi="Arial" w:cs="Arial"/>
          <w:color w:val="000000"/>
        </w:rPr>
        <w:t>Fuselli</w:t>
      </w:r>
      <w:proofErr w:type="spellEnd"/>
      <w:r w:rsidRPr="00956F2C">
        <w:rPr>
          <w:rFonts w:ascii="Arial" w:hAnsi="Arial" w:cs="Arial"/>
          <w:color w:val="000000"/>
        </w:rPr>
        <w:t xml:space="preserve">, P., Herrington, S., Janssen, I., Pickett, W., Power, M., </w:t>
      </w:r>
      <w:proofErr w:type="spellStart"/>
      <w:r w:rsidRPr="00956F2C">
        <w:rPr>
          <w:rFonts w:ascii="Arial" w:hAnsi="Arial" w:cs="Arial"/>
          <w:color w:val="000000"/>
        </w:rPr>
        <w:t>Stanger</w:t>
      </w:r>
      <w:proofErr w:type="spellEnd"/>
      <w:r w:rsidRPr="00956F2C">
        <w:rPr>
          <w:rFonts w:ascii="Arial" w:hAnsi="Arial" w:cs="Arial"/>
          <w:color w:val="000000"/>
        </w:rPr>
        <w:t>, N., Sampson, M. and Tremblay, M.S. (2017).’ What Is the Relationship between Risky Outdoor Play and Health in Children? A Systematic Review’.</w:t>
      </w:r>
      <w:r w:rsidRPr="00956F2C">
        <w:rPr>
          <w:rStyle w:val="apple-converted-space"/>
          <w:rFonts w:ascii="Arial" w:hAnsi="Arial" w:cs="Arial"/>
          <w:color w:val="000000"/>
        </w:rPr>
        <w:t> </w:t>
      </w:r>
      <w:r w:rsidRPr="00956F2C">
        <w:rPr>
          <w:rFonts w:ascii="Arial" w:hAnsi="Arial" w:cs="Arial"/>
          <w:i/>
          <w:iCs/>
          <w:color w:val="000000"/>
        </w:rPr>
        <w:t>International Journal of Environmental Research and Public Health</w:t>
      </w:r>
      <w:r w:rsidRPr="00956F2C">
        <w:rPr>
          <w:rFonts w:ascii="Arial" w:hAnsi="Arial" w:cs="Arial"/>
          <w:color w:val="000000"/>
        </w:rPr>
        <w:t xml:space="preserve">, 12(6), pp. 6423-6454. Available at: </w:t>
      </w:r>
      <w:hyperlink r:id="rId13" w:history="1">
        <w:r w:rsidRPr="00956F2C">
          <w:rPr>
            <w:rStyle w:val="Hyperlink"/>
            <w:rFonts w:ascii="Arial" w:hAnsi="Arial" w:cs="Arial"/>
          </w:rPr>
          <w:t>Risky Outdoor Play</w:t>
        </w:r>
      </w:hyperlink>
      <w:r w:rsidRPr="00956F2C">
        <w:rPr>
          <w:rFonts w:ascii="Arial" w:hAnsi="Arial" w:cs="Arial"/>
          <w:color w:val="000000"/>
        </w:rPr>
        <w:t>. (Accessed: 11/2/26)</w:t>
      </w:r>
    </w:p>
    <w:p w14:paraId="136C2A6D"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37A447DA"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kern w:val="0"/>
          <w14:ligatures w14:val="none"/>
        </w:rPr>
        <w:t xml:space="preserve">Casey, T. and Robertson, J. (2016) ‘Loose parts play and creativity’, </w:t>
      </w:r>
      <w:r w:rsidRPr="00956F2C">
        <w:rPr>
          <w:rFonts w:ascii="Arial" w:hAnsi="Arial" w:cs="Arial"/>
          <w:i/>
          <w:iCs/>
          <w:kern w:val="0"/>
          <w14:ligatures w14:val="none"/>
        </w:rPr>
        <w:t>International Journal of Play</w:t>
      </w:r>
      <w:r w:rsidRPr="00956F2C">
        <w:rPr>
          <w:rFonts w:ascii="Arial" w:hAnsi="Arial" w:cs="Arial"/>
          <w:kern w:val="0"/>
          <w14:ligatures w14:val="none"/>
        </w:rPr>
        <w:t>, 5(1), pp. 35–46. Available at:</w:t>
      </w:r>
      <w:r w:rsidRPr="00956F2C">
        <w:rPr>
          <w:rFonts w:ascii="Arial" w:hAnsi="Arial" w:cs="Arial"/>
          <w:color w:val="000000"/>
        </w:rPr>
        <w:t xml:space="preserve"> </w:t>
      </w:r>
      <w:hyperlink r:id="rId14" w:history="1">
        <w:r w:rsidRPr="00956F2C">
          <w:rPr>
            <w:rStyle w:val="Hyperlink"/>
            <w:rFonts w:ascii="Arial" w:hAnsi="Arial" w:cs="Arial"/>
          </w:rPr>
          <w:t>Play Scotland</w:t>
        </w:r>
      </w:hyperlink>
      <w:r w:rsidRPr="00956F2C">
        <w:rPr>
          <w:rFonts w:ascii="Arial" w:hAnsi="Arial" w:cs="Arial"/>
          <w:kern w:val="0"/>
          <w14:ligatures w14:val="none"/>
        </w:rPr>
        <w:t xml:space="preserve"> (Accessed: 17/2/26)</w:t>
      </w:r>
    </w:p>
    <w:p w14:paraId="34654F23"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2D99BC7F"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Cowan, K. and Flewitt, R. (2021). Moving from paper-based to Digital Documentation in Early Childhood education: Democratic Potentials and Challenges.</w:t>
      </w:r>
      <w:r w:rsidRPr="00956F2C">
        <w:rPr>
          <w:rStyle w:val="apple-converted-space"/>
          <w:rFonts w:ascii="Arial" w:hAnsi="Arial" w:cs="Arial"/>
          <w:color w:val="000000"/>
        </w:rPr>
        <w:t> </w:t>
      </w:r>
      <w:r w:rsidRPr="00956F2C">
        <w:rPr>
          <w:rFonts w:ascii="Arial" w:hAnsi="Arial" w:cs="Arial"/>
          <w:i/>
          <w:iCs/>
          <w:color w:val="000000"/>
        </w:rPr>
        <w:t>International Journal of Early Years Education</w:t>
      </w:r>
      <w:r w:rsidRPr="00956F2C">
        <w:rPr>
          <w:rFonts w:ascii="Arial" w:hAnsi="Arial" w:cs="Arial"/>
          <w:color w:val="000000"/>
        </w:rPr>
        <w:t xml:space="preserve">, [online] 31(4), pp.1–19. Available at: </w:t>
      </w:r>
      <w:hyperlink r:id="rId15" w:history="1">
        <w:r w:rsidRPr="00956F2C">
          <w:rPr>
            <w:rStyle w:val="Hyperlink"/>
            <w:rFonts w:ascii="Arial" w:hAnsi="Arial" w:cs="Arial"/>
          </w:rPr>
          <w:t>Digital Documentation</w:t>
        </w:r>
      </w:hyperlink>
      <w:r w:rsidRPr="00956F2C">
        <w:rPr>
          <w:rFonts w:ascii="Arial" w:hAnsi="Arial" w:cs="Arial"/>
          <w:color w:val="000000"/>
        </w:rPr>
        <w:t>. (Accessed: 1/3/26)</w:t>
      </w:r>
    </w:p>
    <w:p w14:paraId="7DE11240"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3E861158"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Curtis, V. (2026).</w:t>
      </w:r>
      <w:r w:rsidRPr="00956F2C">
        <w:rPr>
          <w:rStyle w:val="apple-converted-space"/>
          <w:rFonts w:ascii="Arial" w:hAnsi="Arial" w:cs="Arial"/>
          <w:color w:val="000000"/>
        </w:rPr>
        <w:t> </w:t>
      </w:r>
      <w:r w:rsidRPr="00956F2C">
        <w:rPr>
          <w:rFonts w:ascii="Arial" w:hAnsi="Arial" w:cs="Arial"/>
          <w:i/>
          <w:iCs/>
          <w:color w:val="000000"/>
        </w:rPr>
        <w:t>Observation and Assessment in Early Childhood Practice</w:t>
      </w:r>
      <w:r w:rsidRPr="00956F2C">
        <w:rPr>
          <w:rFonts w:ascii="Arial" w:hAnsi="Arial" w:cs="Arial"/>
          <w:color w:val="000000"/>
        </w:rPr>
        <w:t>. University of Wales Trinity Saint David.</w:t>
      </w:r>
    </w:p>
    <w:p w14:paraId="38542C9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040867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 xml:space="preserve">Domingues, M. and Carlotto, R. (2025). Environment as the Third (Virtual) Teacher: Documenting </w:t>
      </w:r>
      <w:proofErr w:type="spellStart"/>
      <w:r w:rsidRPr="00956F2C">
        <w:rPr>
          <w:rFonts w:ascii="Arial" w:hAnsi="Arial" w:cs="Arial"/>
          <w:color w:val="000000"/>
        </w:rPr>
        <w:t>Remida</w:t>
      </w:r>
      <w:proofErr w:type="spellEnd"/>
      <w:r w:rsidRPr="00956F2C">
        <w:rPr>
          <w:rFonts w:ascii="Arial" w:hAnsi="Arial" w:cs="Arial"/>
          <w:color w:val="000000"/>
        </w:rPr>
        <w:t xml:space="preserve"> Reggio Emilia-Inspired Early Childhood Teacher Education Spaces.</w:t>
      </w:r>
      <w:r w:rsidRPr="00956F2C">
        <w:rPr>
          <w:rStyle w:val="apple-converted-space"/>
          <w:rFonts w:ascii="Arial" w:hAnsi="Arial" w:cs="Arial"/>
          <w:color w:val="000000"/>
        </w:rPr>
        <w:t> </w:t>
      </w:r>
      <w:r w:rsidRPr="00956F2C">
        <w:rPr>
          <w:rFonts w:ascii="Arial" w:hAnsi="Arial" w:cs="Arial"/>
          <w:i/>
          <w:iCs/>
          <w:color w:val="000000"/>
        </w:rPr>
        <w:t>Comparative Education - a Global Perspective</w:t>
      </w:r>
      <w:r w:rsidRPr="00956F2C">
        <w:rPr>
          <w:rFonts w:ascii="Arial" w:hAnsi="Arial" w:cs="Arial"/>
          <w:color w:val="000000"/>
        </w:rPr>
        <w:t xml:space="preserve">. Available at: </w:t>
      </w:r>
      <w:hyperlink r:id="rId16" w:history="1">
        <w:r w:rsidRPr="00956F2C">
          <w:rPr>
            <w:rStyle w:val="Hyperlink"/>
            <w:rFonts w:ascii="Arial" w:hAnsi="Arial" w:cs="Arial"/>
          </w:rPr>
          <w:t>The Third Teacher</w:t>
        </w:r>
      </w:hyperlink>
      <w:r w:rsidRPr="00956F2C">
        <w:rPr>
          <w:rFonts w:ascii="Arial" w:hAnsi="Arial" w:cs="Arial"/>
          <w:color w:val="000000"/>
        </w:rPr>
        <w:t>. (Accessed: 18/2/26)</w:t>
      </w:r>
    </w:p>
    <w:p w14:paraId="16732746"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5AB66A11"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Fleer, M. (2015). Pedagogical Positioning in Play - Teachers Being inside and outside of children’s Imaginary Play.</w:t>
      </w:r>
      <w:r w:rsidRPr="00956F2C">
        <w:rPr>
          <w:rStyle w:val="apple-converted-space"/>
          <w:rFonts w:ascii="Arial" w:hAnsi="Arial" w:cs="Arial"/>
          <w:color w:val="000000"/>
        </w:rPr>
        <w:t> </w:t>
      </w:r>
      <w:r w:rsidRPr="00956F2C">
        <w:rPr>
          <w:rFonts w:ascii="Arial" w:hAnsi="Arial" w:cs="Arial"/>
          <w:i/>
          <w:iCs/>
          <w:color w:val="000000"/>
        </w:rPr>
        <w:t>Early Child Development and Care</w:t>
      </w:r>
      <w:r w:rsidRPr="00956F2C">
        <w:rPr>
          <w:rFonts w:ascii="Arial" w:hAnsi="Arial" w:cs="Arial"/>
          <w:color w:val="000000"/>
        </w:rPr>
        <w:t xml:space="preserve">, 185(11-12), pp.1801–1814. Available at: </w:t>
      </w:r>
      <w:hyperlink r:id="rId17" w:history="1">
        <w:r w:rsidRPr="00956F2C">
          <w:rPr>
            <w:rStyle w:val="Hyperlink"/>
            <w:rFonts w:ascii="Arial" w:hAnsi="Arial" w:cs="Arial"/>
          </w:rPr>
          <w:t>Fleer 2015</w:t>
        </w:r>
      </w:hyperlink>
      <w:r w:rsidRPr="00956F2C">
        <w:rPr>
          <w:rFonts w:ascii="Arial" w:hAnsi="Arial" w:cs="Arial"/>
          <w:color w:val="000000"/>
        </w:rPr>
        <w:t>. (Accessed: 14/2/26)</w:t>
      </w:r>
    </w:p>
    <w:p w14:paraId="230FEC83"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34F12B5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Fleer, M. (2021) ‘Conceptual </w:t>
      </w:r>
      <w:proofErr w:type="spellStart"/>
      <w:r w:rsidRPr="00956F2C">
        <w:rPr>
          <w:rFonts w:ascii="Arial" w:hAnsi="Arial" w:cs="Arial"/>
          <w:color w:val="000000"/>
        </w:rPr>
        <w:t>Playworlds</w:t>
      </w:r>
      <w:proofErr w:type="spellEnd"/>
      <w:r w:rsidRPr="00956F2C">
        <w:rPr>
          <w:rFonts w:ascii="Arial" w:hAnsi="Arial" w:cs="Arial"/>
          <w:color w:val="000000"/>
        </w:rPr>
        <w:t xml:space="preserve">: the role of imagination in play and learning,’ </w:t>
      </w:r>
      <w:r w:rsidRPr="00956F2C">
        <w:rPr>
          <w:rFonts w:ascii="Arial" w:hAnsi="Arial" w:cs="Arial"/>
          <w:i/>
          <w:iCs/>
          <w:color w:val="000000"/>
        </w:rPr>
        <w:t xml:space="preserve">Early years. </w:t>
      </w:r>
      <w:r w:rsidRPr="00956F2C">
        <w:rPr>
          <w:rFonts w:ascii="Arial" w:hAnsi="Arial" w:cs="Arial"/>
          <w:color w:val="000000"/>
        </w:rPr>
        <w:t xml:space="preserve">London, England, 41(4), pp. 353–364. Available at: </w:t>
      </w:r>
      <w:hyperlink r:id="rId18" w:history="1">
        <w:r w:rsidRPr="00956F2C">
          <w:rPr>
            <w:rStyle w:val="Hyperlink"/>
            <w:rFonts w:ascii="Arial" w:hAnsi="Arial" w:cs="Arial"/>
          </w:rPr>
          <w:t xml:space="preserve">Conceptual </w:t>
        </w:r>
        <w:proofErr w:type="spellStart"/>
        <w:r w:rsidRPr="00956F2C">
          <w:rPr>
            <w:rStyle w:val="Hyperlink"/>
            <w:rFonts w:ascii="Arial" w:hAnsi="Arial" w:cs="Arial"/>
          </w:rPr>
          <w:t>Playworlds</w:t>
        </w:r>
        <w:proofErr w:type="spellEnd"/>
      </w:hyperlink>
      <w:r w:rsidRPr="00956F2C">
        <w:rPr>
          <w:rFonts w:ascii="Arial" w:hAnsi="Arial" w:cs="Arial"/>
          <w:color w:val="000000"/>
        </w:rPr>
        <w:t>. (Accessed: 1/3/26)</w:t>
      </w:r>
      <w:r w:rsidRPr="00956F2C">
        <w:rPr>
          <w:rStyle w:val="apple-converted-space"/>
          <w:rFonts w:ascii="Arial" w:hAnsi="Arial" w:cs="Arial"/>
          <w:color w:val="000000"/>
        </w:rPr>
        <w:t> </w:t>
      </w:r>
    </w:p>
    <w:p w14:paraId="23197D75"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23EEAFD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Fleer, M. (2021).</w:t>
      </w:r>
      <w:r w:rsidRPr="00956F2C">
        <w:rPr>
          <w:rStyle w:val="apple-converted-space"/>
          <w:rFonts w:ascii="Arial" w:hAnsi="Arial" w:cs="Arial"/>
          <w:color w:val="000000"/>
        </w:rPr>
        <w:t> </w:t>
      </w:r>
      <w:r w:rsidRPr="00956F2C">
        <w:rPr>
          <w:rFonts w:ascii="Arial" w:hAnsi="Arial" w:cs="Arial"/>
          <w:i/>
          <w:iCs/>
          <w:color w:val="000000"/>
        </w:rPr>
        <w:t>Play in the Early Years</w:t>
      </w:r>
      <w:r w:rsidRPr="00956F2C">
        <w:rPr>
          <w:rFonts w:ascii="Arial" w:hAnsi="Arial" w:cs="Arial"/>
          <w:color w:val="000000"/>
        </w:rPr>
        <w:t xml:space="preserve">. Cambridge University Press, Cambridge. Available at: </w:t>
      </w:r>
      <w:hyperlink r:id="rId19" w:anchor="v=onepage&amp;q&amp;f=false" w:history="1">
        <w:r w:rsidRPr="00956F2C">
          <w:rPr>
            <w:rStyle w:val="Hyperlink"/>
            <w:rFonts w:ascii="Arial" w:hAnsi="Arial" w:cs="Arial"/>
          </w:rPr>
          <w:t>Play in the Early Years</w:t>
        </w:r>
      </w:hyperlink>
      <w:r w:rsidRPr="00956F2C">
        <w:rPr>
          <w:rFonts w:ascii="Arial" w:hAnsi="Arial" w:cs="Arial"/>
          <w:color w:val="000000"/>
        </w:rPr>
        <w:t>. (Accessed: 10/2/26)</w:t>
      </w:r>
    </w:p>
    <w:p w14:paraId="16DCD01B"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Garcia, J.L., </w:t>
      </w:r>
      <w:proofErr w:type="spellStart"/>
      <w:r w:rsidRPr="00956F2C">
        <w:rPr>
          <w:rFonts w:ascii="Arial" w:hAnsi="Arial" w:cs="Arial"/>
          <w:color w:val="000000"/>
        </w:rPr>
        <w:t>Heckman</w:t>
      </w:r>
      <w:proofErr w:type="spellEnd"/>
      <w:r w:rsidRPr="00956F2C">
        <w:rPr>
          <w:rFonts w:ascii="Arial" w:hAnsi="Arial" w:cs="Arial"/>
          <w:color w:val="000000"/>
        </w:rPr>
        <w:t>, J. and Ronda, V. (2022). ‘The Lasting Effects of Early Childhood Education on Promoting the Skills and Social Mobility of Disadvantaged African Americans and Their Children’.</w:t>
      </w:r>
      <w:r w:rsidRPr="00956F2C">
        <w:rPr>
          <w:rStyle w:val="apple-converted-space"/>
          <w:rFonts w:ascii="Arial" w:hAnsi="Arial" w:cs="Arial"/>
          <w:color w:val="000000"/>
        </w:rPr>
        <w:t> </w:t>
      </w:r>
      <w:r w:rsidRPr="00956F2C">
        <w:rPr>
          <w:rFonts w:ascii="Arial" w:hAnsi="Arial" w:cs="Arial"/>
          <w:i/>
          <w:iCs/>
          <w:color w:val="000000"/>
        </w:rPr>
        <w:t>Journal of Political Economy</w:t>
      </w:r>
      <w:r w:rsidRPr="00956F2C">
        <w:rPr>
          <w:rFonts w:ascii="Arial" w:hAnsi="Arial" w:cs="Arial"/>
          <w:color w:val="000000"/>
        </w:rPr>
        <w:t xml:space="preserve">, 131(6). Available at: </w:t>
      </w:r>
      <w:hyperlink r:id="rId20" w:history="1">
        <w:r w:rsidRPr="00956F2C">
          <w:rPr>
            <w:rStyle w:val="Hyperlink"/>
            <w:rFonts w:ascii="Arial" w:hAnsi="Arial" w:cs="Arial"/>
          </w:rPr>
          <w:t>The last and effects of early childhood education</w:t>
        </w:r>
      </w:hyperlink>
      <w:r w:rsidRPr="00956F2C">
        <w:rPr>
          <w:rFonts w:ascii="Arial" w:hAnsi="Arial" w:cs="Arial"/>
          <w:color w:val="000000"/>
        </w:rPr>
        <w:t>. (Accessed: 7/3/26)</w:t>
      </w:r>
    </w:p>
    <w:p w14:paraId="30285F18"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17D4F9E8"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Glenberg, A.M. and Hayes, J. (2016). ‘Contribution of Embodiment to Solving the Riddle of Infantile Amnesia.’</w:t>
      </w:r>
      <w:r w:rsidRPr="00956F2C">
        <w:rPr>
          <w:rStyle w:val="apple-converted-space"/>
          <w:rFonts w:ascii="Arial" w:hAnsi="Arial" w:cs="Arial"/>
          <w:color w:val="000000"/>
        </w:rPr>
        <w:t> </w:t>
      </w:r>
      <w:r w:rsidRPr="00956F2C">
        <w:rPr>
          <w:rFonts w:ascii="Arial" w:hAnsi="Arial" w:cs="Arial"/>
          <w:i/>
          <w:iCs/>
          <w:color w:val="000000"/>
        </w:rPr>
        <w:t>Frontiers in Psychology</w:t>
      </w:r>
      <w:r w:rsidRPr="00956F2C">
        <w:rPr>
          <w:rFonts w:ascii="Arial" w:hAnsi="Arial" w:cs="Arial"/>
          <w:color w:val="000000"/>
        </w:rPr>
        <w:t xml:space="preserve">, 7. Available at: </w:t>
      </w:r>
      <w:hyperlink r:id="rId21" w:history="1">
        <w:r w:rsidRPr="00956F2C">
          <w:rPr>
            <w:rStyle w:val="Hyperlink"/>
            <w:rFonts w:ascii="Arial" w:hAnsi="Arial" w:cs="Arial"/>
          </w:rPr>
          <w:t>https://doi.org/10.3389/fpsyg.2016.00010</w:t>
        </w:r>
      </w:hyperlink>
      <w:r w:rsidRPr="00956F2C">
        <w:rPr>
          <w:rFonts w:ascii="Arial" w:hAnsi="Arial" w:cs="Arial"/>
          <w:color w:val="000000"/>
        </w:rPr>
        <w:t>. (Accessed:14/2/26)</w:t>
      </w:r>
    </w:p>
    <w:p w14:paraId="6083F91E"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41F8EACF"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Goldstein, T.R., Thompson, B.N. and Kanumuru, P. (2022). ‘Do Embodiment and Fictionality Affect Young Children’s learning?’,</w:t>
      </w:r>
      <w:r w:rsidRPr="00956F2C">
        <w:rPr>
          <w:rStyle w:val="apple-converted-space"/>
          <w:rFonts w:ascii="Arial" w:hAnsi="Arial" w:cs="Arial"/>
          <w:color w:val="000000"/>
        </w:rPr>
        <w:t> </w:t>
      </w:r>
      <w:r w:rsidRPr="00956F2C">
        <w:rPr>
          <w:rFonts w:ascii="Arial" w:hAnsi="Arial" w:cs="Arial"/>
          <w:i/>
          <w:iCs/>
          <w:color w:val="000000"/>
        </w:rPr>
        <w:t xml:space="preserve">Journal of Experimental Child </w:t>
      </w:r>
      <w:r w:rsidRPr="00956F2C">
        <w:rPr>
          <w:rFonts w:ascii="Arial" w:hAnsi="Arial" w:cs="Arial"/>
          <w:i/>
          <w:iCs/>
          <w:color w:val="000000"/>
        </w:rPr>
        <w:lastRenderedPageBreak/>
        <w:t>Psychology</w:t>
      </w:r>
      <w:r w:rsidRPr="00956F2C">
        <w:rPr>
          <w:rFonts w:ascii="Arial" w:hAnsi="Arial" w:cs="Arial"/>
          <w:color w:val="000000"/>
        </w:rPr>
        <w:t xml:space="preserve">,  213(105275). Available at: </w:t>
      </w:r>
      <w:hyperlink r:id="rId22" w:history="1">
        <w:r w:rsidRPr="00956F2C">
          <w:rPr>
            <w:rStyle w:val="Hyperlink"/>
            <w:rFonts w:ascii="Arial" w:hAnsi="Arial" w:cs="Arial"/>
          </w:rPr>
          <w:t>Do Embodiment and Fictionality Affect Young Children’s learning?</w:t>
        </w:r>
      </w:hyperlink>
      <w:r w:rsidRPr="00956F2C">
        <w:rPr>
          <w:rFonts w:ascii="Arial" w:hAnsi="Arial" w:cs="Arial"/>
          <w:color w:val="000000"/>
        </w:rPr>
        <w:t>. (Accessed:19/2/26)</w:t>
      </w:r>
    </w:p>
    <w:p w14:paraId="0554EB28"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25CE1CD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Gray, P. (2017). What Exactly Is Play, and Why Is It Such a Powerful Vehicle for Learning? </w:t>
      </w:r>
      <w:r w:rsidRPr="00956F2C">
        <w:rPr>
          <w:rFonts w:ascii="Arial" w:hAnsi="Arial" w:cs="Arial"/>
          <w:i/>
          <w:iCs/>
          <w:color w:val="000000"/>
        </w:rPr>
        <w:t>Topics in Language Disorders</w:t>
      </w:r>
      <w:r w:rsidRPr="00956F2C">
        <w:rPr>
          <w:rFonts w:ascii="Arial" w:hAnsi="Arial" w:cs="Arial"/>
          <w:color w:val="000000"/>
        </w:rPr>
        <w:t xml:space="preserve">, [online] 37(3), pp.217–228. Available at: </w:t>
      </w:r>
      <w:hyperlink r:id="rId23" w:history="1">
        <w:r w:rsidRPr="00956F2C">
          <w:rPr>
            <w:rStyle w:val="Hyperlink"/>
            <w:rFonts w:ascii="Arial" w:hAnsi="Arial" w:cs="Arial"/>
          </w:rPr>
          <w:t>What Exactly Is Play, and Why Is It Such a Powerful Vehicle for Learning?</w:t>
        </w:r>
      </w:hyperlink>
      <w:r w:rsidRPr="00956F2C">
        <w:rPr>
          <w:rFonts w:ascii="Arial" w:hAnsi="Arial" w:cs="Arial"/>
          <w:color w:val="000000"/>
        </w:rPr>
        <w:t>. (Accessed: 8/3/26)</w:t>
      </w:r>
    </w:p>
    <w:p w14:paraId="6F3576F6"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7121BC2B"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Hakkarainen, P. and Bredikyte, M. (2021). ‘Application of cultural-historical and Activity Theory in Educational Research and Practice’.</w:t>
      </w:r>
      <w:r w:rsidRPr="00956F2C">
        <w:rPr>
          <w:rStyle w:val="apple-converted-space"/>
          <w:rFonts w:ascii="Arial" w:hAnsi="Arial" w:cs="Arial"/>
          <w:color w:val="000000"/>
        </w:rPr>
        <w:t> </w:t>
      </w:r>
      <w:r w:rsidRPr="00956F2C">
        <w:rPr>
          <w:rFonts w:ascii="Arial" w:hAnsi="Arial" w:cs="Arial"/>
          <w:i/>
          <w:iCs/>
          <w:color w:val="000000"/>
        </w:rPr>
        <w:t>Moscow University Psychology Bulletin</w:t>
      </w:r>
      <w:r w:rsidRPr="00956F2C">
        <w:rPr>
          <w:rFonts w:ascii="Arial" w:hAnsi="Arial" w:cs="Arial"/>
          <w:color w:val="000000"/>
        </w:rPr>
        <w:t xml:space="preserve">, 4(C), pp.10–33. Available at: </w:t>
      </w:r>
      <w:hyperlink r:id="rId24" w:history="1">
        <w:r w:rsidRPr="00956F2C">
          <w:rPr>
            <w:rStyle w:val="Hyperlink"/>
            <w:rFonts w:ascii="Arial" w:hAnsi="Arial" w:cs="Arial"/>
          </w:rPr>
          <w:t>Application of cultural Theory</w:t>
        </w:r>
      </w:hyperlink>
      <w:r w:rsidRPr="00956F2C">
        <w:rPr>
          <w:rFonts w:ascii="Arial" w:hAnsi="Arial" w:cs="Arial"/>
          <w:color w:val="000000"/>
        </w:rPr>
        <w:t>. (Accessed: 5/3/26)</w:t>
      </w:r>
    </w:p>
    <w:p w14:paraId="363CA0C1"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4EEFCB94"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Hilppö, J., Lipponen, L., Kumpulainen, K. and </w:t>
      </w:r>
      <w:proofErr w:type="spellStart"/>
      <w:r w:rsidRPr="00956F2C">
        <w:rPr>
          <w:rFonts w:ascii="Arial" w:hAnsi="Arial" w:cs="Arial"/>
          <w:color w:val="000000"/>
        </w:rPr>
        <w:t>Rainio</w:t>
      </w:r>
      <w:proofErr w:type="spellEnd"/>
      <w:r w:rsidRPr="00956F2C">
        <w:rPr>
          <w:rFonts w:ascii="Arial" w:hAnsi="Arial" w:cs="Arial"/>
          <w:color w:val="000000"/>
        </w:rPr>
        <w:t>, A. (2016). ‘Children’s Sense of Agency in preschool: a Sociocultural Investigation’,</w:t>
      </w:r>
      <w:r w:rsidRPr="00956F2C">
        <w:rPr>
          <w:rStyle w:val="apple-converted-space"/>
          <w:rFonts w:ascii="Arial" w:hAnsi="Arial" w:cs="Arial"/>
          <w:color w:val="000000"/>
        </w:rPr>
        <w:t> </w:t>
      </w:r>
      <w:r w:rsidRPr="00956F2C">
        <w:rPr>
          <w:rFonts w:ascii="Arial" w:hAnsi="Arial" w:cs="Arial"/>
          <w:i/>
          <w:iCs/>
          <w:color w:val="000000"/>
        </w:rPr>
        <w:t>International Journal of Early Years Education</w:t>
      </w:r>
      <w:r w:rsidRPr="00956F2C">
        <w:rPr>
          <w:rFonts w:ascii="Arial" w:hAnsi="Arial" w:cs="Arial"/>
          <w:color w:val="000000"/>
        </w:rPr>
        <w:t xml:space="preserve">, 24(2), pp.157–171. Available at: </w:t>
      </w:r>
      <w:hyperlink r:id="rId25" w:history="1">
        <w:r w:rsidRPr="00956F2C">
          <w:rPr>
            <w:rStyle w:val="Hyperlink"/>
            <w:rFonts w:ascii="Arial" w:hAnsi="Arial" w:cs="Arial"/>
          </w:rPr>
          <w:t>children’s sense of agency in preschool</w:t>
        </w:r>
      </w:hyperlink>
      <w:r w:rsidRPr="00956F2C">
        <w:rPr>
          <w:rFonts w:ascii="Arial" w:hAnsi="Arial" w:cs="Arial"/>
          <w:color w:val="000000"/>
        </w:rPr>
        <w:t>. (Accessed:1/3/26)</w:t>
      </w:r>
    </w:p>
    <w:p w14:paraId="6061C0D5"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212FA3F1" w14:textId="77777777" w:rsidR="00956F2C" w:rsidRPr="00956F2C" w:rsidRDefault="00956F2C" w:rsidP="00956F2C">
      <w:pPr>
        <w:spacing w:before="100" w:beforeAutospacing="1" w:after="100" w:afterAutospacing="1" w:line="360" w:lineRule="auto"/>
        <w:rPr>
          <w:rFonts w:ascii="Arial" w:hAnsi="Arial" w:cs="Arial"/>
          <w:kern w:val="0"/>
          <w14:ligatures w14:val="none"/>
        </w:rPr>
      </w:pPr>
      <w:r w:rsidRPr="00956F2C">
        <w:rPr>
          <w:rFonts w:ascii="Arial" w:hAnsi="Arial" w:cs="Arial"/>
          <w:color w:val="000000"/>
          <w:kern w:val="0"/>
          <w14:ligatures w14:val="none"/>
        </w:rPr>
        <w:t xml:space="preserve">Howard, J. (2019) ‘Securing the Future of Play in Early Childhood Education: Journeying with Children toward the Essence of Play to Evidence its Function and Value. In: The SAGE Handbook of Developmental Psychology and Early Childhood Education. David Whitebread, </w:t>
      </w:r>
      <w:proofErr w:type="spellStart"/>
      <w:r w:rsidRPr="00956F2C">
        <w:rPr>
          <w:rFonts w:ascii="Arial" w:hAnsi="Arial" w:cs="Arial"/>
          <w:color w:val="000000"/>
          <w:kern w:val="0"/>
          <w14:ligatures w14:val="none"/>
        </w:rPr>
        <w:t>Valeska</w:t>
      </w:r>
      <w:proofErr w:type="spellEnd"/>
      <w:r w:rsidRPr="00956F2C">
        <w:rPr>
          <w:rFonts w:ascii="Arial" w:hAnsi="Arial" w:cs="Arial"/>
          <w:color w:val="000000"/>
          <w:kern w:val="0"/>
          <w14:ligatures w14:val="none"/>
        </w:rPr>
        <w:t xml:space="preserve"> Grau and </w:t>
      </w:r>
      <w:proofErr w:type="spellStart"/>
      <w:r w:rsidRPr="00956F2C">
        <w:rPr>
          <w:rFonts w:ascii="Arial" w:hAnsi="Arial" w:cs="Arial"/>
          <w:color w:val="000000"/>
          <w:kern w:val="0"/>
          <w14:ligatures w14:val="none"/>
        </w:rPr>
        <w:t>Kristiina</w:t>
      </w:r>
      <w:proofErr w:type="spellEnd"/>
      <w:r w:rsidRPr="00956F2C">
        <w:rPr>
          <w:rFonts w:ascii="Arial" w:hAnsi="Arial" w:cs="Arial"/>
          <w:color w:val="000000"/>
          <w:kern w:val="0"/>
          <w14:ligatures w14:val="none"/>
        </w:rPr>
        <w:t xml:space="preserve"> Kumpulainen Editors’. London: SAGE Publications Ltd. pp. 201-222 Available at: </w:t>
      </w:r>
      <w:hyperlink r:id="rId26" w:history="1">
        <w:r w:rsidRPr="00956F2C">
          <w:rPr>
            <w:rStyle w:val="Hyperlink"/>
            <w:rFonts w:ascii="Arial" w:hAnsi="Arial" w:cs="Arial"/>
            <w:kern w:val="0"/>
            <w14:ligatures w14:val="none"/>
          </w:rPr>
          <w:t>Howard J 2019</w:t>
        </w:r>
      </w:hyperlink>
      <w:r w:rsidRPr="00956F2C">
        <w:rPr>
          <w:rFonts w:ascii="Arial" w:hAnsi="Arial" w:cs="Arial"/>
          <w:color w:val="000000"/>
          <w:kern w:val="0"/>
          <w14:ligatures w14:val="none"/>
        </w:rPr>
        <w:t xml:space="preserve"> (Accessed 8/3/26)</w:t>
      </w:r>
    </w:p>
    <w:p w14:paraId="3BB111F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Howard, J. (2020). ‘The Power of Play’.</w:t>
      </w:r>
      <w:r w:rsidRPr="00956F2C">
        <w:rPr>
          <w:rStyle w:val="apple-converted-space"/>
          <w:rFonts w:ascii="Arial" w:hAnsi="Arial" w:cs="Arial"/>
          <w:color w:val="000000"/>
        </w:rPr>
        <w:t> </w:t>
      </w:r>
      <w:r w:rsidRPr="00956F2C">
        <w:rPr>
          <w:rFonts w:ascii="Arial" w:hAnsi="Arial" w:cs="Arial"/>
          <w:i/>
          <w:iCs/>
          <w:color w:val="000000"/>
        </w:rPr>
        <w:t>The Lancet</w:t>
      </w:r>
      <w:r w:rsidRPr="00956F2C">
        <w:rPr>
          <w:rFonts w:ascii="Arial" w:hAnsi="Arial" w:cs="Arial"/>
          <w:color w:val="000000"/>
        </w:rPr>
        <w:t xml:space="preserve">, 395(10220), pp.261–262. Available at: </w:t>
      </w:r>
      <w:hyperlink r:id="rId27" w:history="1">
        <w:r w:rsidRPr="00956F2C">
          <w:rPr>
            <w:rStyle w:val="Hyperlink"/>
            <w:rFonts w:ascii="Arial" w:hAnsi="Arial" w:cs="Arial"/>
          </w:rPr>
          <w:t>https://doi.org/10.1016/s0140-6736(20)30101-x</w:t>
        </w:r>
      </w:hyperlink>
      <w:r w:rsidRPr="00956F2C">
        <w:rPr>
          <w:rFonts w:ascii="Arial" w:hAnsi="Arial" w:cs="Arial"/>
          <w:color w:val="000000"/>
        </w:rPr>
        <w:t>. (Accessed:15/2/26)</w:t>
      </w:r>
    </w:p>
    <w:p w14:paraId="130C1504"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518F08D4"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Hughes, B. (2013).</w:t>
      </w:r>
      <w:r w:rsidRPr="00956F2C">
        <w:rPr>
          <w:rStyle w:val="apple-converted-space"/>
          <w:rFonts w:ascii="Arial" w:hAnsi="Arial" w:cs="Arial"/>
          <w:color w:val="000000"/>
        </w:rPr>
        <w:t> </w:t>
      </w:r>
      <w:r w:rsidRPr="00956F2C">
        <w:rPr>
          <w:rFonts w:ascii="Arial" w:hAnsi="Arial" w:cs="Arial"/>
          <w:i/>
          <w:iCs/>
          <w:color w:val="000000"/>
        </w:rPr>
        <w:t xml:space="preserve">Evolutionary </w:t>
      </w:r>
      <w:proofErr w:type="spellStart"/>
      <w:r w:rsidRPr="00956F2C">
        <w:rPr>
          <w:rFonts w:ascii="Arial" w:hAnsi="Arial" w:cs="Arial"/>
          <w:i/>
          <w:iCs/>
          <w:color w:val="000000"/>
        </w:rPr>
        <w:t>Playwork</w:t>
      </w:r>
      <w:proofErr w:type="spellEnd"/>
      <w:r w:rsidRPr="00956F2C">
        <w:rPr>
          <w:rFonts w:ascii="Arial" w:hAnsi="Arial" w:cs="Arial"/>
          <w:color w:val="000000"/>
        </w:rPr>
        <w:t xml:space="preserve">. Routledge. Available at: </w:t>
      </w:r>
      <w:hyperlink r:id="rId28" w:history="1">
        <w:r w:rsidRPr="00956F2C">
          <w:rPr>
            <w:rStyle w:val="Hyperlink"/>
            <w:rFonts w:ascii="Arial" w:hAnsi="Arial" w:cs="Arial"/>
          </w:rPr>
          <w:t xml:space="preserve">Evolutionary </w:t>
        </w:r>
        <w:proofErr w:type="spellStart"/>
        <w:r w:rsidRPr="00956F2C">
          <w:rPr>
            <w:rStyle w:val="Hyperlink"/>
            <w:rFonts w:ascii="Arial" w:hAnsi="Arial" w:cs="Arial"/>
          </w:rPr>
          <w:t>Playwork</w:t>
        </w:r>
        <w:proofErr w:type="spellEnd"/>
      </w:hyperlink>
      <w:r w:rsidRPr="00956F2C">
        <w:rPr>
          <w:rFonts w:ascii="Arial" w:hAnsi="Arial" w:cs="Arial"/>
          <w:color w:val="000000"/>
        </w:rPr>
        <w:t xml:space="preserve"> (Accessed:1/3/26)</w:t>
      </w:r>
    </w:p>
    <w:p w14:paraId="775286B4" w14:textId="77777777" w:rsidR="00956F2C" w:rsidRPr="00956F2C" w:rsidRDefault="00956F2C" w:rsidP="00956F2C">
      <w:pPr>
        <w:spacing w:before="100" w:beforeAutospacing="1" w:after="100" w:afterAutospacing="1" w:line="360" w:lineRule="auto"/>
        <w:rPr>
          <w:rFonts w:ascii="Arial" w:hAnsi="Arial" w:cs="Arial"/>
          <w:kern w:val="0"/>
          <w14:ligatures w14:val="none"/>
        </w:rPr>
      </w:pPr>
    </w:p>
    <w:p w14:paraId="3406917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Kahneman, D. (2025).</w:t>
      </w:r>
      <w:r w:rsidRPr="00956F2C">
        <w:rPr>
          <w:rStyle w:val="apple-converted-space"/>
          <w:rFonts w:ascii="Arial" w:hAnsi="Arial" w:cs="Arial"/>
          <w:color w:val="000000"/>
        </w:rPr>
        <w:t> </w:t>
      </w:r>
      <w:r w:rsidRPr="00956F2C">
        <w:rPr>
          <w:rFonts w:ascii="Arial" w:hAnsi="Arial" w:cs="Arial"/>
          <w:i/>
          <w:iCs/>
          <w:color w:val="000000"/>
        </w:rPr>
        <w:t>Thinking Fast and Slow</w:t>
      </w:r>
      <w:r w:rsidRPr="00956F2C">
        <w:rPr>
          <w:rFonts w:ascii="Arial" w:hAnsi="Arial" w:cs="Arial"/>
          <w:color w:val="000000"/>
        </w:rPr>
        <w:t>.</w:t>
      </w:r>
      <w:r w:rsidRPr="00956F2C">
        <w:rPr>
          <w:rStyle w:val="apple-converted-space"/>
          <w:rFonts w:ascii="Arial" w:hAnsi="Arial" w:cs="Arial"/>
          <w:color w:val="000000"/>
        </w:rPr>
        <w:t> </w:t>
      </w:r>
      <w:r w:rsidRPr="00956F2C">
        <w:rPr>
          <w:rFonts w:ascii="Arial" w:hAnsi="Arial" w:cs="Arial"/>
          <w:color w:val="000000"/>
        </w:rPr>
        <w:t>YouTube</w:t>
      </w:r>
      <w:r w:rsidRPr="00956F2C">
        <w:rPr>
          <w:rStyle w:val="apple-converted-space"/>
          <w:rFonts w:ascii="Arial" w:hAnsi="Arial" w:cs="Arial"/>
          <w:i/>
          <w:iCs/>
          <w:color w:val="000000"/>
        </w:rPr>
        <w:t>.</w:t>
      </w:r>
      <w:r w:rsidRPr="00956F2C">
        <w:rPr>
          <w:rFonts w:ascii="Arial" w:hAnsi="Arial" w:cs="Arial"/>
          <w:color w:val="000000"/>
        </w:rPr>
        <w:t xml:space="preserve"> Available at: </w:t>
      </w:r>
      <w:hyperlink r:id="rId29" w:history="1">
        <w:r w:rsidRPr="00956F2C">
          <w:rPr>
            <w:rStyle w:val="Hyperlink"/>
            <w:rFonts w:ascii="Arial" w:hAnsi="Arial" w:cs="Arial"/>
          </w:rPr>
          <w:t>Thinking Fast and Slow</w:t>
        </w:r>
      </w:hyperlink>
      <w:r w:rsidRPr="00956F2C">
        <w:rPr>
          <w:rFonts w:ascii="Arial" w:hAnsi="Arial" w:cs="Arial"/>
          <w:color w:val="000000"/>
        </w:rPr>
        <w:t xml:space="preserve"> (Accessed 2/3/26)</w:t>
      </w:r>
    </w:p>
    <w:p w14:paraId="7B084A0A"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080D557A" w14:textId="77777777" w:rsidR="00956F2C" w:rsidRPr="00956F2C" w:rsidRDefault="00956F2C" w:rsidP="00956F2C">
      <w:pPr>
        <w:spacing w:after="0" w:line="360" w:lineRule="auto"/>
        <w:rPr>
          <w:rFonts w:ascii="Arial" w:eastAsia="Times New Roman" w:hAnsi="Arial" w:cs="Arial"/>
          <w:color w:val="000000"/>
          <w:kern w:val="0"/>
          <w14:ligatures w14:val="none"/>
        </w:rPr>
      </w:pPr>
      <w:r w:rsidRPr="00956F2C">
        <w:rPr>
          <w:rFonts w:ascii="Arial" w:eastAsia="Times New Roman" w:hAnsi="Arial" w:cs="Arial"/>
          <w:color w:val="000000"/>
          <w:kern w:val="0"/>
          <w14:ligatures w14:val="none"/>
        </w:rPr>
        <w:t xml:space="preserve">Kirby, P., &amp; </w:t>
      </w:r>
      <w:proofErr w:type="spellStart"/>
      <w:r w:rsidRPr="00956F2C">
        <w:rPr>
          <w:rFonts w:ascii="Arial" w:eastAsia="Times New Roman" w:hAnsi="Arial" w:cs="Arial"/>
          <w:color w:val="000000"/>
          <w:kern w:val="0"/>
          <w14:ligatures w14:val="none"/>
        </w:rPr>
        <w:t>Mclaughlin</w:t>
      </w:r>
      <w:proofErr w:type="spellEnd"/>
      <w:r w:rsidRPr="00956F2C">
        <w:rPr>
          <w:rFonts w:ascii="Arial" w:eastAsia="Times New Roman" w:hAnsi="Arial" w:cs="Arial"/>
          <w:color w:val="000000"/>
          <w:kern w:val="0"/>
          <w14:ligatures w14:val="none"/>
        </w:rPr>
        <w:t xml:space="preserve">, C. (2016). ‘Review of Teacher agency: an ecological approach, by M. Priestley, G. </w:t>
      </w:r>
      <w:proofErr w:type="spellStart"/>
      <w:r w:rsidRPr="00956F2C">
        <w:rPr>
          <w:rFonts w:ascii="Arial" w:eastAsia="Times New Roman" w:hAnsi="Arial" w:cs="Arial"/>
          <w:color w:val="000000"/>
          <w:kern w:val="0"/>
          <w14:ligatures w14:val="none"/>
        </w:rPr>
        <w:t>Biesta</w:t>
      </w:r>
      <w:proofErr w:type="spellEnd"/>
      <w:r w:rsidRPr="00956F2C">
        <w:rPr>
          <w:rFonts w:ascii="Arial" w:eastAsia="Times New Roman" w:hAnsi="Arial" w:cs="Arial"/>
          <w:color w:val="000000"/>
          <w:kern w:val="0"/>
          <w14:ligatures w14:val="none"/>
        </w:rPr>
        <w:t>, &amp; S. Robinson’. </w:t>
      </w:r>
      <w:r w:rsidRPr="00956F2C">
        <w:rPr>
          <w:rFonts w:ascii="Arial" w:eastAsia="Times New Roman" w:hAnsi="Arial" w:cs="Arial"/>
          <w:i/>
          <w:iCs/>
          <w:color w:val="000000"/>
          <w:kern w:val="0"/>
          <w14:ligatures w14:val="none"/>
        </w:rPr>
        <w:t>British Journal of Educational Studies</w:t>
      </w:r>
      <w:r w:rsidRPr="00956F2C">
        <w:rPr>
          <w:rFonts w:ascii="Arial" w:eastAsia="Times New Roman" w:hAnsi="Arial" w:cs="Arial"/>
          <w:color w:val="000000"/>
          <w:kern w:val="0"/>
          <w14:ligatures w14:val="none"/>
        </w:rPr>
        <w:t>, </w:t>
      </w:r>
      <w:r w:rsidRPr="00956F2C">
        <w:rPr>
          <w:rFonts w:ascii="Arial" w:eastAsia="Times New Roman" w:hAnsi="Arial" w:cs="Arial"/>
          <w:i/>
          <w:iCs/>
          <w:color w:val="000000"/>
          <w:kern w:val="0"/>
          <w14:ligatures w14:val="none"/>
        </w:rPr>
        <w:t>64</w:t>
      </w:r>
      <w:r w:rsidRPr="00956F2C">
        <w:rPr>
          <w:rFonts w:ascii="Arial" w:eastAsia="Times New Roman" w:hAnsi="Arial" w:cs="Arial"/>
          <w:color w:val="000000"/>
          <w:kern w:val="0"/>
          <w14:ligatures w14:val="none"/>
        </w:rPr>
        <w:t xml:space="preserve">(4), 557–559. Available at: </w:t>
      </w:r>
      <w:hyperlink r:id="rId30" w:history="1">
        <w:r w:rsidRPr="00956F2C">
          <w:rPr>
            <w:rStyle w:val="Hyperlink"/>
            <w:rFonts w:ascii="Arial" w:eastAsia="Times New Roman" w:hAnsi="Arial" w:cs="Arial"/>
            <w:kern w:val="0"/>
            <w14:ligatures w14:val="none"/>
          </w:rPr>
          <w:t>http://www.jstor.org/stable/26155493</w:t>
        </w:r>
      </w:hyperlink>
      <w:r w:rsidRPr="00956F2C">
        <w:rPr>
          <w:rFonts w:ascii="Arial" w:eastAsia="Times New Roman" w:hAnsi="Arial" w:cs="Arial"/>
          <w:color w:val="000000"/>
          <w:kern w:val="0"/>
          <w14:ligatures w14:val="none"/>
        </w:rPr>
        <w:t>. (Accessed 14/3/26)</w:t>
      </w:r>
    </w:p>
    <w:p w14:paraId="0294D5C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22D91BF1"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Kumpulainen, K., </w:t>
      </w:r>
      <w:proofErr w:type="spellStart"/>
      <w:r w:rsidRPr="00956F2C">
        <w:rPr>
          <w:rFonts w:ascii="Arial" w:hAnsi="Arial" w:cs="Arial"/>
          <w:color w:val="000000"/>
        </w:rPr>
        <w:t>Sairanen</w:t>
      </w:r>
      <w:proofErr w:type="spellEnd"/>
      <w:r w:rsidRPr="00956F2C">
        <w:rPr>
          <w:rFonts w:ascii="Arial" w:hAnsi="Arial" w:cs="Arial"/>
          <w:color w:val="000000"/>
        </w:rPr>
        <w:t>, H. and Nordström, A. (2020). ‘Young Children’s Digital Literacy Practices in the Sociocultural Contexts of Their Homes’.</w:t>
      </w:r>
      <w:r w:rsidRPr="00956F2C">
        <w:rPr>
          <w:rStyle w:val="apple-converted-space"/>
          <w:rFonts w:ascii="Arial" w:hAnsi="Arial" w:cs="Arial"/>
          <w:color w:val="000000"/>
        </w:rPr>
        <w:t> </w:t>
      </w:r>
      <w:r w:rsidRPr="00956F2C">
        <w:rPr>
          <w:rFonts w:ascii="Arial" w:hAnsi="Arial" w:cs="Arial"/>
          <w:i/>
          <w:iCs/>
          <w:color w:val="000000"/>
        </w:rPr>
        <w:t>Journal of Early Childhood Literacy</w:t>
      </w:r>
      <w:r w:rsidRPr="00956F2C">
        <w:rPr>
          <w:rFonts w:ascii="Arial" w:hAnsi="Arial" w:cs="Arial"/>
          <w:color w:val="000000"/>
        </w:rPr>
        <w:t xml:space="preserve">, 20(3), p.146879842092511. Available at: </w:t>
      </w:r>
      <w:hyperlink r:id="rId31" w:history="1">
        <w:r w:rsidRPr="00956F2C">
          <w:rPr>
            <w:rStyle w:val="Hyperlink"/>
            <w:rFonts w:ascii="Arial" w:hAnsi="Arial" w:cs="Arial"/>
          </w:rPr>
          <w:t>https://doi.org/10.1177/1468798420925116</w:t>
        </w:r>
      </w:hyperlink>
      <w:r w:rsidRPr="00956F2C">
        <w:rPr>
          <w:rFonts w:ascii="Arial" w:hAnsi="Arial" w:cs="Arial"/>
          <w:color w:val="000000"/>
        </w:rPr>
        <w:t>. (Accessed: 16/2/26)</w:t>
      </w:r>
    </w:p>
    <w:p w14:paraId="7E11A35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05B38F88" w14:textId="77777777" w:rsidR="00956F2C" w:rsidRPr="00956F2C" w:rsidRDefault="00956F2C" w:rsidP="00956F2C">
      <w:pPr>
        <w:pStyle w:val="NormalWeb"/>
        <w:spacing w:before="0" w:beforeAutospacing="0" w:after="240" w:afterAutospacing="0" w:line="360" w:lineRule="auto"/>
        <w:rPr>
          <w:rStyle w:val="apple-converted-space"/>
          <w:rFonts w:ascii="Arial" w:hAnsi="Arial" w:cs="Arial"/>
          <w:color w:val="000000"/>
        </w:rPr>
      </w:pPr>
      <w:r w:rsidRPr="00956F2C">
        <w:rPr>
          <w:rFonts w:ascii="Arial" w:hAnsi="Arial" w:cs="Arial"/>
          <w:color w:val="000000"/>
        </w:rPr>
        <w:t xml:space="preserve">Laevers, F. and Declercq, B. (2018) ‘How well-being and involvement fit into the commitment to children’s rights’, </w:t>
      </w:r>
      <w:r w:rsidRPr="00956F2C">
        <w:rPr>
          <w:rFonts w:ascii="Arial" w:hAnsi="Arial" w:cs="Arial"/>
          <w:i/>
          <w:iCs/>
          <w:color w:val="000000"/>
        </w:rPr>
        <w:t>European journal of education</w:t>
      </w:r>
      <w:r w:rsidRPr="00956F2C">
        <w:rPr>
          <w:rFonts w:ascii="Arial" w:hAnsi="Arial" w:cs="Arial"/>
          <w:color w:val="000000"/>
        </w:rPr>
        <w:t>, 53(3), pp. 325–335. Available at: https://doi.org/10.1111/ejed.12286.</w:t>
      </w:r>
      <w:r w:rsidRPr="00956F2C">
        <w:rPr>
          <w:rStyle w:val="apple-converted-space"/>
          <w:rFonts w:ascii="Arial" w:hAnsi="Arial" w:cs="Arial"/>
          <w:color w:val="000000"/>
        </w:rPr>
        <w:t> (Accessed: 14/2/26)</w:t>
      </w:r>
    </w:p>
    <w:p w14:paraId="549608E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AE178F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Liang, J. (2019). ‘Qualitative Research methods: Collecting evidence, Crafting analysis, Communicating Impact (2nd Edition)’.</w:t>
      </w:r>
      <w:r w:rsidRPr="00956F2C">
        <w:rPr>
          <w:rStyle w:val="apple-converted-space"/>
          <w:rFonts w:ascii="Arial" w:hAnsi="Arial" w:cs="Arial"/>
          <w:color w:val="000000"/>
        </w:rPr>
        <w:t> </w:t>
      </w:r>
      <w:r w:rsidRPr="00956F2C">
        <w:rPr>
          <w:rFonts w:ascii="Arial" w:hAnsi="Arial" w:cs="Arial"/>
          <w:i/>
          <w:iCs/>
          <w:color w:val="000000"/>
        </w:rPr>
        <w:t>Communication Research and Practice</w:t>
      </w:r>
      <w:r w:rsidRPr="00956F2C">
        <w:rPr>
          <w:rFonts w:ascii="Arial" w:hAnsi="Arial" w:cs="Arial"/>
          <w:color w:val="000000"/>
        </w:rPr>
        <w:t xml:space="preserve">, 5(4), pp.408–409. Available at: </w:t>
      </w:r>
      <w:hyperlink r:id="rId32" w:history="1">
        <w:r w:rsidRPr="00956F2C">
          <w:rPr>
            <w:rStyle w:val="Hyperlink"/>
            <w:rFonts w:ascii="Arial" w:hAnsi="Arial" w:cs="Arial"/>
          </w:rPr>
          <w:t>https://doi.org/10.1080/22041451.2019.1688620</w:t>
        </w:r>
      </w:hyperlink>
      <w:r w:rsidRPr="00956F2C">
        <w:rPr>
          <w:rFonts w:ascii="Arial" w:hAnsi="Arial" w:cs="Arial"/>
          <w:color w:val="000000"/>
        </w:rPr>
        <w:t>. (Accessed:19/2/26)</w:t>
      </w:r>
    </w:p>
    <w:p w14:paraId="56EA61CA"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78B655DA"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 xml:space="preserve">Lourenço, O.M. (2016). ‘Developmental stages, </w:t>
      </w:r>
      <w:proofErr w:type="spellStart"/>
      <w:r w:rsidRPr="00956F2C">
        <w:rPr>
          <w:rFonts w:ascii="Arial" w:hAnsi="Arial" w:cs="Arial"/>
          <w:color w:val="000000"/>
        </w:rPr>
        <w:t>Piagetian</w:t>
      </w:r>
      <w:proofErr w:type="spellEnd"/>
      <w:r w:rsidRPr="00956F2C">
        <w:rPr>
          <w:rFonts w:ascii="Arial" w:hAnsi="Arial" w:cs="Arial"/>
          <w:color w:val="000000"/>
        </w:rPr>
        <w:t xml:space="preserve"> Stages in particular: a Critical Review’.</w:t>
      </w:r>
      <w:r w:rsidRPr="00956F2C">
        <w:rPr>
          <w:rStyle w:val="apple-converted-space"/>
          <w:rFonts w:ascii="Arial" w:hAnsi="Arial" w:cs="Arial"/>
          <w:color w:val="000000"/>
        </w:rPr>
        <w:t> </w:t>
      </w:r>
      <w:r w:rsidRPr="00956F2C">
        <w:rPr>
          <w:rFonts w:ascii="Arial" w:hAnsi="Arial" w:cs="Arial"/>
          <w:i/>
          <w:iCs/>
          <w:color w:val="000000"/>
        </w:rPr>
        <w:t>New Ideas in Psychology</w:t>
      </w:r>
      <w:r w:rsidRPr="00956F2C">
        <w:rPr>
          <w:rFonts w:ascii="Arial" w:hAnsi="Arial" w:cs="Arial"/>
          <w:color w:val="000000"/>
        </w:rPr>
        <w:t xml:space="preserve">, 40(40), pp.123–137. Available at: </w:t>
      </w:r>
      <w:hyperlink r:id="rId33" w:history="1">
        <w:r w:rsidRPr="00956F2C">
          <w:rPr>
            <w:rStyle w:val="Hyperlink"/>
            <w:rFonts w:ascii="Arial" w:hAnsi="Arial" w:cs="Arial"/>
          </w:rPr>
          <w:t>https://doi.org/10.1016/j.newideapsych.2015.08.002</w:t>
        </w:r>
      </w:hyperlink>
      <w:r w:rsidRPr="00956F2C">
        <w:rPr>
          <w:rFonts w:ascii="Arial" w:hAnsi="Arial" w:cs="Arial"/>
          <w:color w:val="000000"/>
        </w:rPr>
        <w:t>. (Accessed: 25/2/26)</w:t>
      </w:r>
    </w:p>
    <w:p w14:paraId="06087360"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Lu, B., Anders, J., </w:t>
      </w:r>
      <w:proofErr w:type="spellStart"/>
      <w:r w:rsidRPr="00956F2C">
        <w:rPr>
          <w:rFonts w:ascii="Arial" w:hAnsi="Arial" w:cs="Arial"/>
          <w:color w:val="000000"/>
        </w:rPr>
        <w:t>Siddiqui</w:t>
      </w:r>
      <w:proofErr w:type="spellEnd"/>
      <w:r w:rsidRPr="00956F2C">
        <w:rPr>
          <w:rFonts w:ascii="Arial" w:hAnsi="Arial" w:cs="Arial"/>
          <w:color w:val="000000"/>
        </w:rPr>
        <w:t xml:space="preserve">, N., &amp; </w:t>
      </w:r>
      <w:proofErr w:type="spellStart"/>
      <w:r w:rsidRPr="00956F2C">
        <w:rPr>
          <w:rFonts w:ascii="Arial" w:hAnsi="Arial" w:cs="Arial"/>
          <w:color w:val="000000"/>
        </w:rPr>
        <w:t>Shao</w:t>
      </w:r>
      <w:proofErr w:type="spellEnd"/>
      <w:r w:rsidRPr="00956F2C">
        <w:rPr>
          <w:rFonts w:ascii="Arial" w:hAnsi="Arial" w:cs="Arial"/>
          <w:color w:val="000000"/>
        </w:rPr>
        <w:t>, X. (2024). ‘How do academic selection systems affect pupils’ educational attainment? New evidence from an analysis of large-scale data on England’. </w:t>
      </w:r>
      <w:r w:rsidRPr="00956F2C">
        <w:rPr>
          <w:rFonts w:ascii="Arial" w:hAnsi="Arial" w:cs="Arial"/>
          <w:i/>
          <w:iCs/>
          <w:color w:val="000000"/>
        </w:rPr>
        <w:t>Educational Review</w:t>
      </w:r>
      <w:r w:rsidRPr="00956F2C">
        <w:rPr>
          <w:rFonts w:ascii="Arial" w:hAnsi="Arial" w:cs="Arial"/>
          <w:color w:val="000000"/>
        </w:rPr>
        <w:t>, </w:t>
      </w:r>
      <w:r w:rsidRPr="00956F2C">
        <w:rPr>
          <w:rFonts w:ascii="Arial" w:hAnsi="Arial" w:cs="Arial"/>
          <w:i/>
          <w:iCs/>
          <w:color w:val="000000"/>
        </w:rPr>
        <w:t>76</w:t>
      </w:r>
      <w:r w:rsidRPr="00956F2C">
        <w:rPr>
          <w:rFonts w:ascii="Arial" w:hAnsi="Arial" w:cs="Arial"/>
          <w:color w:val="000000"/>
        </w:rPr>
        <w:t xml:space="preserve">(5), 1285–1306. Available at: </w:t>
      </w:r>
      <w:hyperlink r:id="rId34" w:history="1">
        <w:r w:rsidRPr="00956F2C">
          <w:rPr>
            <w:rStyle w:val="Hyperlink"/>
            <w:rFonts w:ascii="Arial" w:hAnsi="Arial" w:cs="Arial"/>
          </w:rPr>
          <w:t>https://doi.org/10.1080/00131911.2023.2240977</w:t>
        </w:r>
      </w:hyperlink>
      <w:r w:rsidRPr="00956F2C">
        <w:rPr>
          <w:rStyle w:val="apple-converted-space"/>
          <w:rFonts w:ascii="Arial" w:hAnsi="Arial" w:cs="Arial"/>
          <w:color w:val="000000"/>
        </w:rPr>
        <w:t>. (Accessed: 6/3/26)</w:t>
      </w:r>
    </w:p>
    <w:p w14:paraId="0D3EE200"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4070CF5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Marsh, J., Plowman, L., Yamada-Rice, D., Bishop, J. and Scott, F. (2019).</w:t>
      </w:r>
      <w:r w:rsidRPr="00956F2C">
        <w:rPr>
          <w:rStyle w:val="apple-converted-space"/>
          <w:rFonts w:ascii="Arial" w:hAnsi="Arial" w:cs="Arial"/>
          <w:color w:val="000000"/>
        </w:rPr>
        <w:t> ‘</w:t>
      </w:r>
      <w:r w:rsidRPr="00956F2C">
        <w:rPr>
          <w:rFonts w:ascii="Arial" w:hAnsi="Arial" w:cs="Arial"/>
          <w:color w:val="000000"/>
        </w:rPr>
        <w:t>Digital play: a New Classification’.</w:t>
      </w:r>
      <w:r w:rsidRPr="00956F2C">
        <w:rPr>
          <w:rStyle w:val="apple-converted-space"/>
          <w:rFonts w:ascii="Arial" w:hAnsi="Arial" w:cs="Arial"/>
          <w:color w:val="000000"/>
        </w:rPr>
        <w:t> </w:t>
      </w:r>
      <w:r w:rsidRPr="00956F2C">
        <w:rPr>
          <w:rFonts w:ascii="Arial" w:hAnsi="Arial" w:cs="Arial"/>
          <w:i/>
          <w:iCs/>
          <w:color w:val="000000"/>
        </w:rPr>
        <w:t>Routledge eBooks</w:t>
      </w:r>
      <w:r w:rsidRPr="00956F2C">
        <w:rPr>
          <w:rFonts w:ascii="Arial" w:hAnsi="Arial" w:cs="Arial"/>
          <w:color w:val="000000"/>
        </w:rPr>
        <w:t xml:space="preserve">, Routledge, pp.20–31. Available at: </w:t>
      </w:r>
      <w:hyperlink r:id="rId35" w:history="1">
        <w:r w:rsidRPr="00956F2C">
          <w:rPr>
            <w:rStyle w:val="Hyperlink"/>
            <w:rFonts w:ascii="Arial" w:hAnsi="Arial" w:cs="Arial"/>
          </w:rPr>
          <w:t>https://doi.org/10.4324/9780429444418-3</w:t>
        </w:r>
      </w:hyperlink>
      <w:r w:rsidRPr="00956F2C">
        <w:rPr>
          <w:rFonts w:ascii="Arial" w:hAnsi="Arial" w:cs="Arial"/>
          <w:color w:val="000000"/>
        </w:rPr>
        <w:t>. (Accessed: 16/2/26)</w:t>
      </w:r>
    </w:p>
    <w:p w14:paraId="42CF6FC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2AFF4AE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McCambridge, J., Witton, J. and Elbourne, D.R. (2014). ‘Systematic Review of the Hawthorne effect: New Concepts Are Needed to Study Research Participation Effects’.</w:t>
      </w:r>
      <w:r w:rsidRPr="00956F2C">
        <w:rPr>
          <w:rStyle w:val="apple-converted-space"/>
          <w:rFonts w:ascii="Arial" w:hAnsi="Arial" w:cs="Arial"/>
          <w:color w:val="000000"/>
        </w:rPr>
        <w:t> </w:t>
      </w:r>
      <w:r w:rsidRPr="00956F2C">
        <w:rPr>
          <w:rFonts w:ascii="Arial" w:hAnsi="Arial" w:cs="Arial"/>
          <w:i/>
          <w:iCs/>
          <w:color w:val="000000"/>
        </w:rPr>
        <w:t>Journal of Clinical Epidemiology</w:t>
      </w:r>
      <w:r w:rsidRPr="00956F2C">
        <w:rPr>
          <w:rFonts w:ascii="Arial" w:hAnsi="Arial" w:cs="Arial"/>
          <w:color w:val="000000"/>
        </w:rPr>
        <w:t>, 67(3), pp.267–277. Available at: https://pmc.ncbi.nlm.nih.gov/articles/PMC3969247/ (Accessed 8/3/26)</w:t>
      </w:r>
    </w:p>
    <w:p w14:paraId="1EEA640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210D2D8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McLachlan, C., Fleer, M. and Edwards, S. (2018).</w:t>
      </w:r>
      <w:r w:rsidRPr="00956F2C">
        <w:rPr>
          <w:rStyle w:val="apple-converted-space"/>
          <w:rFonts w:ascii="Arial" w:hAnsi="Arial" w:cs="Arial"/>
          <w:color w:val="000000"/>
        </w:rPr>
        <w:t> </w:t>
      </w:r>
      <w:r w:rsidRPr="00956F2C">
        <w:rPr>
          <w:rFonts w:ascii="Arial" w:hAnsi="Arial" w:cs="Arial"/>
          <w:i/>
          <w:iCs/>
          <w:color w:val="000000"/>
        </w:rPr>
        <w:t>Early Childhood Curriculum: Planning, Assessment and Implementation</w:t>
      </w:r>
      <w:r w:rsidRPr="00956F2C">
        <w:rPr>
          <w:rFonts w:ascii="Arial" w:hAnsi="Arial" w:cs="Arial"/>
          <w:color w:val="000000"/>
        </w:rPr>
        <w:t xml:space="preserve">. Cambridge University Press. Available at: </w:t>
      </w:r>
      <w:hyperlink r:id="rId36" w:history="1">
        <w:r w:rsidRPr="00956F2C">
          <w:rPr>
            <w:rStyle w:val="Hyperlink"/>
            <w:rFonts w:ascii="Arial" w:hAnsi="Arial" w:cs="Arial"/>
          </w:rPr>
          <w:t>Early Childhood Curriculum: Planning, Assessment and Implementation</w:t>
        </w:r>
      </w:hyperlink>
      <w:r w:rsidRPr="00956F2C">
        <w:rPr>
          <w:rFonts w:ascii="Arial" w:hAnsi="Arial" w:cs="Arial"/>
          <w:color w:val="000000"/>
        </w:rPr>
        <w:t xml:space="preserve"> (Accessed 5/3/26)</w:t>
      </w:r>
    </w:p>
    <w:p w14:paraId="11984F9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B32FD0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McLean, K., Lake, G., Wild, M., </w:t>
      </w:r>
      <w:proofErr w:type="spellStart"/>
      <w:r w:rsidRPr="00956F2C">
        <w:rPr>
          <w:rFonts w:ascii="Arial" w:hAnsi="Arial" w:cs="Arial"/>
          <w:color w:val="000000"/>
        </w:rPr>
        <w:t>Licandro</w:t>
      </w:r>
      <w:proofErr w:type="spellEnd"/>
      <w:r w:rsidRPr="00956F2C">
        <w:rPr>
          <w:rFonts w:ascii="Arial" w:hAnsi="Arial" w:cs="Arial"/>
          <w:color w:val="000000"/>
        </w:rPr>
        <w:t>, U. and Evangelou, M. (2022). ‘Perspectives of Play and play-based learning: What Do Adults Think Play is?’</w:t>
      </w:r>
      <w:r w:rsidRPr="00956F2C">
        <w:rPr>
          <w:rStyle w:val="apple-converted-space"/>
          <w:rFonts w:ascii="Arial" w:hAnsi="Arial" w:cs="Arial"/>
          <w:color w:val="000000"/>
        </w:rPr>
        <w:t> </w:t>
      </w:r>
      <w:r w:rsidRPr="00956F2C">
        <w:rPr>
          <w:rFonts w:ascii="Arial" w:hAnsi="Arial" w:cs="Arial"/>
          <w:i/>
          <w:iCs/>
          <w:color w:val="000000"/>
        </w:rPr>
        <w:t>Australasian Journal of Early Childhood</w:t>
      </w:r>
      <w:r w:rsidRPr="00956F2C">
        <w:rPr>
          <w:rFonts w:ascii="Arial" w:hAnsi="Arial" w:cs="Arial"/>
          <w:color w:val="000000"/>
        </w:rPr>
        <w:t xml:space="preserve">, 48(1), pp.5–17. Available at: </w:t>
      </w:r>
      <w:hyperlink r:id="rId37" w:history="1">
        <w:r w:rsidRPr="00956F2C">
          <w:rPr>
            <w:rStyle w:val="Hyperlink"/>
            <w:rFonts w:ascii="Arial" w:hAnsi="Arial" w:cs="Arial"/>
          </w:rPr>
          <w:t>https://doi.org/10.1177/18369391221130790</w:t>
        </w:r>
      </w:hyperlink>
      <w:r w:rsidRPr="00956F2C">
        <w:rPr>
          <w:rFonts w:ascii="Arial" w:hAnsi="Arial" w:cs="Arial"/>
          <w:color w:val="000000"/>
        </w:rPr>
        <w:t>. (Accessed:14/2/26)</w:t>
      </w:r>
    </w:p>
    <w:p w14:paraId="0E21917F"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8D75F1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 xml:space="preserve">Moyles, J.R. and </w:t>
      </w:r>
      <w:proofErr w:type="spellStart"/>
      <w:r w:rsidRPr="00956F2C">
        <w:rPr>
          <w:rFonts w:ascii="Arial" w:hAnsi="Arial" w:cs="Arial"/>
          <w:color w:val="000000"/>
        </w:rPr>
        <w:t>EBSCOhost</w:t>
      </w:r>
      <w:proofErr w:type="spellEnd"/>
      <w:r w:rsidRPr="00956F2C">
        <w:rPr>
          <w:rFonts w:ascii="Arial" w:hAnsi="Arial" w:cs="Arial"/>
          <w:color w:val="000000"/>
        </w:rPr>
        <w:t xml:space="preserve"> (2015) </w:t>
      </w:r>
      <w:r w:rsidRPr="00956F2C">
        <w:rPr>
          <w:rFonts w:ascii="Arial" w:hAnsi="Arial" w:cs="Arial"/>
          <w:i/>
          <w:iCs/>
          <w:color w:val="000000"/>
        </w:rPr>
        <w:t>The excellence of play. 4th edition</w:t>
      </w:r>
      <w:r w:rsidRPr="00956F2C">
        <w:rPr>
          <w:rFonts w:ascii="Arial" w:hAnsi="Arial" w:cs="Arial"/>
          <w:color w:val="000000"/>
        </w:rPr>
        <w:t>. Edited by J.R. Moyles. Maidenhead, Berkshire. Open University Press. Available at: https://search.ebscohost.com/login.aspx?direct=true&amp;scope=site&amp;db=nlebk&amp;db=nlabk&amp;AN=1099349.</w:t>
      </w:r>
      <w:r w:rsidRPr="00956F2C">
        <w:rPr>
          <w:rStyle w:val="apple-converted-space"/>
          <w:rFonts w:ascii="Arial" w:hAnsi="Arial" w:cs="Arial"/>
          <w:color w:val="000000"/>
        </w:rPr>
        <w:t> (Accessed: 6/3/26)</w:t>
      </w:r>
    </w:p>
    <w:p w14:paraId="3968112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6866110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Nelson, P.M., Reddy, L.A., </w:t>
      </w:r>
      <w:proofErr w:type="spellStart"/>
      <w:r w:rsidRPr="00956F2C">
        <w:rPr>
          <w:rFonts w:ascii="Arial" w:hAnsi="Arial" w:cs="Arial"/>
          <w:color w:val="000000"/>
        </w:rPr>
        <w:t>Dudek</w:t>
      </w:r>
      <w:proofErr w:type="spellEnd"/>
      <w:r w:rsidRPr="00956F2C">
        <w:rPr>
          <w:rFonts w:ascii="Arial" w:hAnsi="Arial" w:cs="Arial"/>
          <w:color w:val="000000"/>
        </w:rPr>
        <w:t xml:space="preserve">, C.M. and </w:t>
      </w:r>
      <w:proofErr w:type="spellStart"/>
      <w:r w:rsidRPr="00956F2C">
        <w:rPr>
          <w:rFonts w:ascii="Arial" w:hAnsi="Arial" w:cs="Arial"/>
          <w:color w:val="000000"/>
        </w:rPr>
        <w:t>Lekwa</w:t>
      </w:r>
      <w:proofErr w:type="spellEnd"/>
      <w:r w:rsidRPr="00956F2C">
        <w:rPr>
          <w:rFonts w:ascii="Arial" w:hAnsi="Arial" w:cs="Arial"/>
          <w:color w:val="000000"/>
        </w:rPr>
        <w:t>, A.J. (2017). ‘Observer and Student Ratings of the Class environment: a Preliminary Investigation of convergence’.</w:t>
      </w:r>
      <w:r w:rsidRPr="00956F2C">
        <w:rPr>
          <w:rStyle w:val="apple-converted-space"/>
          <w:rFonts w:ascii="Arial" w:hAnsi="Arial" w:cs="Arial"/>
          <w:color w:val="000000"/>
        </w:rPr>
        <w:t> </w:t>
      </w:r>
      <w:r w:rsidRPr="00956F2C">
        <w:rPr>
          <w:rFonts w:ascii="Arial" w:hAnsi="Arial" w:cs="Arial"/>
          <w:i/>
          <w:iCs/>
          <w:color w:val="000000"/>
        </w:rPr>
        <w:t>School Psychology Quarterly</w:t>
      </w:r>
      <w:r w:rsidRPr="00956F2C">
        <w:rPr>
          <w:rFonts w:ascii="Arial" w:hAnsi="Arial" w:cs="Arial"/>
          <w:color w:val="000000"/>
        </w:rPr>
        <w:t xml:space="preserve">, 32(4), pp.465–479. Available at: </w:t>
      </w:r>
      <w:hyperlink r:id="rId38" w:history="1">
        <w:r w:rsidRPr="00956F2C">
          <w:rPr>
            <w:rStyle w:val="Hyperlink"/>
            <w:rFonts w:ascii="Arial" w:hAnsi="Arial" w:cs="Arial"/>
          </w:rPr>
          <w:t>https://doi.org/10.1037/spq0000176</w:t>
        </w:r>
      </w:hyperlink>
      <w:r w:rsidRPr="00956F2C">
        <w:rPr>
          <w:rFonts w:ascii="Arial" w:hAnsi="Arial" w:cs="Arial"/>
          <w:color w:val="000000"/>
        </w:rPr>
        <w:t>. (Accessed:12/2/26)</w:t>
      </w:r>
    </w:p>
    <w:p w14:paraId="2EA824EB"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039D0A04"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Pellicano, E. and Den Houting, J. (2022). ‘Annual Research Review: Shifting from ‘normal science’ to Neurodiversity in Autism Science - UCL Discovery’.</w:t>
      </w:r>
      <w:r w:rsidRPr="00956F2C">
        <w:rPr>
          <w:rStyle w:val="apple-converted-space"/>
          <w:rFonts w:ascii="Arial" w:hAnsi="Arial" w:cs="Arial"/>
          <w:color w:val="000000"/>
        </w:rPr>
        <w:t> </w:t>
      </w:r>
      <w:r w:rsidRPr="00956F2C">
        <w:rPr>
          <w:rFonts w:ascii="Arial" w:hAnsi="Arial" w:cs="Arial"/>
          <w:i/>
          <w:iCs/>
          <w:color w:val="000000"/>
        </w:rPr>
        <w:t>Ucl.ac.uk</w:t>
      </w:r>
      <w:r w:rsidRPr="00956F2C">
        <w:rPr>
          <w:rFonts w:ascii="Arial" w:hAnsi="Arial" w:cs="Arial"/>
          <w:color w:val="000000"/>
        </w:rPr>
        <w:t xml:space="preserve">, 63(4), pp.381–396. Available at: </w:t>
      </w:r>
      <w:hyperlink r:id="rId39" w:history="1">
        <w:r w:rsidRPr="00956F2C">
          <w:rPr>
            <w:rStyle w:val="Hyperlink"/>
            <w:rFonts w:ascii="Arial" w:hAnsi="Arial" w:cs="Arial"/>
          </w:rPr>
          <w:t>Annual Research Review</w:t>
        </w:r>
      </w:hyperlink>
      <w:r w:rsidRPr="00956F2C">
        <w:rPr>
          <w:rFonts w:ascii="Arial" w:hAnsi="Arial" w:cs="Arial"/>
          <w:color w:val="000000"/>
        </w:rPr>
        <w:t>.</w:t>
      </w:r>
    </w:p>
    <w:p w14:paraId="3A95E93C"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24217BF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Play Wales (2025).</w:t>
      </w:r>
      <w:r w:rsidRPr="00956F2C">
        <w:rPr>
          <w:rStyle w:val="apple-converted-space"/>
          <w:rFonts w:ascii="Arial" w:hAnsi="Arial" w:cs="Arial"/>
          <w:color w:val="000000"/>
        </w:rPr>
        <w:t> </w:t>
      </w:r>
      <w:r w:rsidRPr="00956F2C">
        <w:rPr>
          <w:rFonts w:ascii="Arial" w:hAnsi="Arial" w:cs="Arial"/>
          <w:i/>
          <w:iCs/>
          <w:color w:val="000000"/>
        </w:rPr>
        <w:t>Play sufficiency - Play Wales</w:t>
      </w:r>
      <w:r w:rsidRPr="00956F2C">
        <w:rPr>
          <w:rFonts w:ascii="Arial" w:hAnsi="Arial" w:cs="Arial"/>
          <w:color w:val="000000"/>
        </w:rPr>
        <w:t>. Play Wales. Available at: https://play.wales/play-policy-legislation/play-sufficiency/ (Accessed 11/2/26)</w:t>
      </w:r>
    </w:p>
    <w:p w14:paraId="339D6C0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94706D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Pyle, A., DeLuca, C. and Danniels, E. (2017) ‘A scoping review of research on play</w:t>
      </w:r>
      <w:r w:rsidRPr="00956F2C">
        <w:rPr>
          <w:rFonts w:ascii="Cambria Math" w:hAnsi="Cambria Math" w:cs="Cambria Math"/>
          <w:color w:val="000000"/>
        </w:rPr>
        <w:t>‐</w:t>
      </w:r>
      <w:r w:rsidRPr="00956F2C">
        <w:rPr>
          <w:rFonts w:ascii="Arial" w:hAnsi="Arial" w:cs="Arial"/>
          <w:color w:val="000000"/>
        </w:rPr>
        <w:t xml:space="preserve">based pedagogies in kindergarten education’, </w:t>
      </w:r>
      <w:r w:rsidRPr="00956F2C">
        <w:rPr>
          <w:rFonts w:ascii="Arial" w:hAnsi="Arial" w:cs="Arial"/>
          <w:i/>
          <w:iCs/>
          <w:color w:val="000000"/>
        </w:rPr>
        <w:t>Review of education</w:t>
      </w:r>
      <w:r w:rsidRPr="00956F2C">
        <w:rPr>
          <w:rFonts w:ascii="Arial" w:hAnsi="Arial" w:cs="Arial"/>
          <w:color w:val="000000"/>
        </w:rPr>
        <w:t>, Oxford, 5(3), pp. 311–351. Available at: https://doi.org/10.1002/rev3.3097.</w:t>
      </w:r>
      <w:r w:rsidRPr="00956F2C">
        <w:rPr>
          <w:rStyle w:val="apple-converted-space"/>
          <w:rFonts w:ascii="Arial" w:hAnsi="Arial" w:cs="Arial"/>
          <w:color w:val="000000"/>
        </w:rPr>
        <w:t> (Accessed:1/3/26)</w:t>
      </w:r>
    </w:p>
    <w:p w14:paraId="74DE30F5"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0B091274"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Raslan, G. (2024). ‘The Impact of the Zone of Proximal Development Concept (Scaffolding) on the Students Problem Solving Skills and Learning Outcomes’.</w:t>
      </w:r>
      <w:r w:rsidRPr="00956F2C">
        <w:rPr>
          <w:rStyle w:val="apple-converted-space"/>
          <w:rFonts w:ascii="Arial" w:hAnsi="Arial" w:cs="Arial"/>
          <w:color w:val="000000"/>
        </w:rPr>
        <w:t> </w:t>
      </w:r>
      <w:r w:rsidRPr="00956F2C">
        <w:rPr>
          <w:rFonts w:ascii="Arial" w:hAnsi="Arial" w:cs="Arial"/>
          <w:i/>
          <w:iCs/>
          <w:color w:val="000000"/>
        </w:rPr>
        <w:t>Lecture Notes in Civil Engineering</w:t>
      </w:r>
      <w:r w:rsidRPr="00956F2C">
        <w:rPr>
          <w:rFonts w:ascii="Arial" w:hAnsi="Arial" w:cs="Arial"/>
          <w:color w:val="000000"/>
        </w:rPr>
        <w:t xml:space="preserve">, 473, pp.59–66. Available at: </w:t>
      </w:r>
      <w:hyperlink r:id="rId40" w:history="1">
        <w:r w:rsidRPr="00956F2C">
          <w:rPr>
            <w:rStyle w:val="Hyperlink"/>
            <w:rFonts w:ascii="Arial" w:hAnsi="Arial" w:cs="Arial"/>
          </w:rPr>
          <w:t>https://doi.org/10.1007/978-3-031-56121-4_6</w:t>
        </w:r>
      </w:hyperlink>
      <w:r w:rsidRPr="00956F2C">
        <w:rPr>
          <w:rFonts w:ascii="Arial" w:hAnsi="Arial" w:cs="Arial"/>
          <w:color w:val="000000"/>
        </w:rPr>
        <w:t>. (Accessed: 20/2/26)</w:t>
      </w:r>
    </w:p>
    <w:p w14:paraId="7615B1BF"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950E2C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 xml:space="preserve">Sagastui, J., Herrán, E. and Anguera, M.T. (2020). ‘A Systematic Observation of Early Childhood Educators Accompanying Young Children’s Free Play at </w:t>
      </w:r>
      <w:proofErr w:type="spellStart"/>
      <w:r w:rsidRPr="00956F2C">
        <w:rPr>
          <w:rFonts w:ascii="Arial" w:hAnsi="Arial" w:cs="Arial"/>
          <w:color w:val="000000"/>
        </w:rPr>
        <w:t>Emmi</w:t>
      </w:r>
      <w:proofErr w:type="spellEnd"/>
      <w:r w:rsidRPr="00956F2C">
        <w:rPr>
          <w:rFonts w:ascii="Arial" w:hAnsi="Arial" w:cs="Arial"/>
          <w:color w:val="000000"/>
        </w:rPr>
        <w:t xml:space="preserve"> Pikler Nursery School: Instrumental </w:t>
      </w:r>
      <w:proofErr w:type="spellStart"/>
      <w:r w:rsidRPr="00956F2C">
        <w:rPr>
          <w:rFonts w:ascii="Arial" w:hAnsi="Arial" w:cs="Arial"/>
          <w:color w:val="000000"/>
        </w:rPr>
        <w:t>Behaviors</w:t>
      </w:r>
      <w:proofErr w:type="spellEnd"/>
      <w:r w:rsidRPr="00956F2C">
        <w:rPr>
          <w:rFonts w:ascii="Arial" w:hAnsi="Arial" w:cs="Arial"/>
          <w:color w:val="000000"/>
        </w:rPr>
        <w:t xml:space="preserve"> and Their Relational Value’.</w:t>
      </w:r>
      <w:r w:rsidRPr="00956F2C">
        <w:rPr>
          <w:rStyle w:val="apple-converted-space"/>
          <w:rFonts w:ascii="Arial" w:hAnsi="Arial" w:cs="Arial"/>
          <w:color w:val="000000"/>
        </w:rPr>
        <w:t> </w:t>
      </w:r>
      <w:r w:rsidRPr="00956F2C">
        <w:rPr>
          <w:rFonts w:ascii="Arial" w:hAnsi="Arial" w:cs="Arial"/>
          <w:i/>
          <w:iCs/>
          <w:color w:val="000000"/>
        </w:rPr>
        <w:t>Frontiers in Psychology</w:t>
      </w:r>
      <w:r w:rsidRPr="00956F2C">
        <w:rPr>
          <w:rFonts w:ascii="Arial" w:hAnsi="Arial" w:cs="Arial"/>
          <w:color w:val="000000"/>
        </w:rPr>
        <w:t>, 11(1731). Available at: https://doi.org/10.3389/fpsyg.2020.01731. (Accessed:19/2/26)</w:t>
      </w:r>
    </w:p>
    <w:p w14:paraId="6F189F7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EAA9AC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Sandseter, E.B.H. and Kennair, L.E.O. (2011) ‘Children’s Risky Play from an Evolutionary Perspective: The Anti-Phobic Effects of Thrilling Experiences’, </w:t>
      </w:r>
      <w:r w:rsidRPr="00956F2C">
        <w:rPr>
          <w:rFonts w:ascii="Arial" w:hAnsi="Arial" w:cs="Arial"/>
          <w:i/>
          <w:iCs/>
          <w:color w:val="000000"/>
        </w:rPr>
        <w:t>Evolutionary psychology</w:t>
      </w:r>
      <w:r w:rsidRPr="00956F2C">
        <w:rPr>
          <w:rFonts w:ascii="Arial" w:hAnsi="Arial" w:cs="Arial"/>
          <w:color w:val="000000"/>
        </w:rPr>
        <w:t>, 9(2), pp. 257–284. Available at: https://doi.org/10.1177/147470491100900212.</w:t>
      </w:r>
      <w:r w:rsidRPr="00956F2C">
        <w:rPr>
          <w:rStyle w:val="apple-converted-space"/>
          <w:rFonts w:ascii="Arial" w:hAnsi="Arial" w:cs="Arial"/>
          <w:color w:val="000000"/>
        </w:rPr>
        <w:t> (Accessed:20/2/26)</w:t>
      </w:r>
    </w:p>
    <w:p w14:paraId="11FFC7F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Sandseter, E.B.H., Kleppe, R. and Sando, O.J. (2020). ‘The prevalence of risky play in young children’s indoor and outdoor free play’.</w:t>
      </w:r>
      <w:r w:rsidRPr="00956F2C">
        <w:rPr>
          <w:rStyle w:val="apple-converted-space"/>
          <w:rFonts w:ascii="Arial" w:hAnsi="Arial" w:cs="Arial"/>
          <w:color w:val="000000"/>
        </w:rPr>
        <w:t> </w:t>
      </w:r>
      <w:r w:rsidRPr="00956F2C">
        <w:rPr>
          <w:rFonts w:ascii="Arial" w:hAnsi="Arial" w:cs="Arial"/>
          <w:i/>
          <w:iCs/>
          <w:color w:val="000000"/>
        </w:rPr>
        <w:t>Early Childhood Education Journal</w:t>
      </w:r>
      <w:r w:rsidRPr="00956F2C">
        <w:rPr>
          <w:rFonts w:ascii="Arial" w:hAnsi="Arial" w:cs="Arial"/>
          <w:color w:val="000000"/>
        </w:rPr>
        <w:t xml:space="preserve">, 49(2). Available: </w:t>
      </w:r>
      <w:hyperlink r:id="rId41" w:history="1">
        <w:r w:rsidRPr="00956F2C">
          <w:rPr>
            <w:rStyle w:val="Hyperlink"/>
            <w:rFonts w:ascii="Arial" w:hAnsi="Arial" w:cs="Arial"/>
          </w:rPr>
          <w:t>https://doi.org/10.1007/s10643-020-01074-0</w:t>
        </w:r>
      </w:hyperlink>
      <w:r w:rsidRPr="00956F2C">
        <w:rPr>
          <w:rFonts w:ascii="Arial" w:hAnsi="Arial" w:cs="Arial"/>
          <w:color w:val="000000"/>
        </w:rPr>
        <w:t>. (Accessed: 1/3/26)</w:t>
      </w:r>
    </w:p>
    <w:p w14:paraId="1CA801A4"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7453A40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Sim, J. and Waterfield, J. (2019) ‘Focus group methodology: some ethical challenges’, </w:t>
      </w:r>
      <w:r w:rsidRPr="00956F2C">
        <w:rPr>
          <w:rFonts w:ascii="Arial" w:hAnsi="Arial" w:cs="Arial"/>
          <w:i/>
          <w:iCs/>
          <w:color w:val="000000"/>
        </w:rPr>
        <w:t>Quality &amp; quantity</w:t>
      </w:r>
      <w:r w:rsidRPr="00956F2C">
        <w:rPr>
          <w:rFonts w:ascii="Arial" w:hAnsi="Arial" w:cs="Arial"/>
          <w:color w:val="000000"/>
        </w:rPr>
        <w:t>, 53(6), pp. 3003–3022. Available at: https://doi.org/10.1007/s11135-019-00914-5.</w:t>
      </w:r>
      <w:r w:rsidRPr="00956F2C">
        <w:rPr>
          <w:rStyle w:val="apple-converted-space"/>
          <w:rFonts w:ascii="Arial" w:hAnsi="Arial" w:cs="Arial"/>
          <w:color w:val="000000"/>
        </w:rPr>
        <w:t> (Accessed: 18/2/26)</w:t>
      </w:r>
    </w:p>
    <w:p w14:paraId="47C97EC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810B1D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Smidt, S. (2015).</w:t>
      </w:r>
      <w:r w:rsidRPr="00956F2C">
        <w:rPr>
          <w:rStyle w:val="apple-converted-space"/>
          <w:rFonts w:ascii="Arial" w:hAnsi="Arial" w:cs="Arial"/>
          <w:color w:val="000000"/>
        </w:rPr>
        <w:t> </w:t>
      </w:r>
      <w:r w:rsidRPr="00956F2C">
        <w:rPr>
          <w:rFonts w:ascii="Arial" w:hAnsi="Arial" w:cs="Arial"/>
          <w:i/>
          <w:iCs/>
          <w:color w:val="000000"/>
        </w:rPr>
        <w:t>Observing young children: the role of observation and assessment in early childhood settings</w:t>
      </w:r>
      <w:r w:rsidRPr="00956F2C">
        <w:rPr>
          <w:rFonts w:ascii="Arial" w:hAnsi="Arial" w:cs="Arial"/>
          <w:color w:val="000000"/>
        </w:rPr>
        <w:t>. London; New York: Routledge. Available at: https://ebookcentral.proquest.com/lib/trinity/detail.action?docID=3569303. (Accessed 12/2/26)</w:t>
      </w:r>
    </w:p>
    <w:p w14:paraId="53845FDF"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85EE021"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Souto-Manning, M. and Rabadi-Raol, A. (2018). ‘(Re)</w:t>
      </w:r>
      <w:proofErr w:type="spellStart"/>
      <w:r w:rsidRPr="00956F2C">
        <w:rPr>
          <w:rFonts w:ascii="Arial" w:hAnsi="Arial" w:cs="Arial"/>
          <w:color w:val="000000"/>
        </w:rPr>
        <w:t>Centering</w:t>
      </w:r>
      <w:proofErr w:type="spellEnd"/>
      <w:r w:rsidRPr="00956F2C">
        <w:rPr>
          <w:rFonts w:ascii="Arial" w:hAnsi="Arial" w:cs="Arial"/>
          <w:color w:val="000000"/>
        </w:rPr>
        <w:t xml:space="preserve"> Quality in Early Childhood Education: Toward Intersectional Justice for </w:t>
      </w:r>
      <w:proofErr w:type="spellStart"/>
      <w:r w:rsidRPr="00956F2C">
        <w:rPr>
          <w:rFonts w:ascii="Arial" w:hAnsi="Arial" w:cs="Arial"/>
          <w:color w:val="000000"/>
        </w:rPr>
        <w:t>Minoritized</w:t>
      </w:r>
      <w:proofErr w:type="spellEnd"/>
      <w:r w:rsidRPr="00956F2C">
        <w:rPr>
          <w:rFonts w:ascii="Arial" w:hAnsi="Arial" w:cs="Arial"/>
          <w:color w:val="000000"/>
        </w:rPr>
        <w:t xml:space="preserve"> Children’.</w:t>
      </w:r>
      <w:r w:rsidRPr="00956F2C">
        <w:rPr>
          <w:rStyle w:val="apple-converted-space"/>
          <w:rFonts w:ascii="Arial" w:hAnsi="Arial" w:cs="Arial"/>
          <w:color w:val="000000"/>
        </w:rPr>
        <w:t> </w:t>
      </w:r>
      <w:r w:rsidRPr="00956F2C">
        <w:rPr>
          <w:rFonts w:ascii="Arial" w:hAnsi="Arial" w:cs="Arial"/>
          <w:i/>
          <w:iCs/>
          <w:color w:val="000000"/>
        </w:rPr>
        <w:t>Review of Research in Education</w:t>
      </w:r>
      <w:r w:rsidRPr="00956F2C">
        <w:rPr>
          <w:rFonts w:ascii="Arial" w:hAnsi="Arial" w:cs="Arial"/>
          <w:color w:val="000000"/>
        </w:rPr>
        <w:t xml:space="preserve">, 42(1), pp.203–225. Available at: </w:t>
      </w:r>
      <w:hyperlink r:id="rId42" w:history="1">
        <w:r w:rsidRPr="00956F2C">
          <w:rPr>
            <w:rStyle w:val="Hyperlink"/>
            <w:rFonts w:ascii="Arial" w:hAnsi="Arial" w:cs="Arial"/>
          </w:rPr>
          <w:t>https://doi.org/10.3102/0091732x18759550</w:t>
        </w:r>
      </w:hyperlink>
      <w:r w:rsidRPr="00956F2C">
        <w:rPr>
          <w:rFonts w:ascii="Arial" w:hAnsi="Arial" w:cs="Arial"/>
          <w:color w:val="000000"/>
        </w:rPr>
        <w:t>. (Accessed:16/2/26)</w:t>
      </w:r>
    </w:p>
    <w:p w14:paraId="0AC91DF8"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608F6D9C"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Sproule, L., Walsh, G. and McGuinness, C. (2021). ‘Signalling playfulness: Disguising Work as Play in the Early Years’ Classroom.</w:t>
      </w:r>
      <w:r w:rsidRPr="00956F2C">
        <w:rPr>
          <w:rStyle w:val="apple-converted-space"/>
          <w:rFonts w:ascii="Arial" w:hAnsi="Arial" w:cs="Arial"/>
          <w:color w:val="000000"/>
        </w:rPr>
        <w:t> </w:t>
      </w:r>
      <w:r w:rsidRPr="00956F2C">
        <w:rPr>
          <w:rFonts w:ascii="Arial" w:hAnsi="Arial" w:cs="Arial"/>
          <w:i/>
          <w:iCs/>
          <w:color w:val="000000"/>
        </w:rPr>
        <w:t>International Journal of Play</w:t>
      </w:r>
      <w:r w:rsidRPr="00956F2C">
        <w:rPr>
          <w:rFonts w:ascii="Arial" w:hAnsi="Arial" w:cs="Arial"/>
          <w:color w:val="000000"/>
        </w:rPr>
        <w:t xml:space="preserve">, 10(3), pp.1–15. Available at: </w:t>
      </w:r>
      <w:hyperlink r:id="rId43" w:history="1">
        <w:r w:rsidRPr="00956F2C">
          <w:rPr>
            <w:rStyle w:val="Hyperlink"/>
            <w:rFonts w:ascii="Arial" w:hAnsi="Arial" w:cs="Arial"/>
          </w:rPr>
          <w:t>https://doi.org/10.1080/21594937.2021.1959232</w:t>
        </w:r>
      </w:hyperlink>
      <w:r w:rsidRPr="00956F2C">
        <w:rPr>
          <w:rFonts w:ascii="Arial" w:hAnsi="Arial" w:cs="Arial"/>
          <w:color w:val="000000"/>
        </w:rPr>
        <w:t>. (12/3/26)</w:t>
      </w:r>
    </w:p>
    <w:p w14:paraId="796CF48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63EEC13A"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Storli, R. (2021) ‘Children’s Rough-and-Tumble Play in a Supportive Early Childhood Education and Care Environment’, </w:t>
      </w:r>
      <w:r w:rsidRPr="00956F2C">
        <w:rPr>
          <w:rFonts w:ascii="Arial" w:hAnsi="Arial" w:cs="Arial"/>
          <w:i/>
          <w:iCs/>
          <w:color w:val="000000"/>
        </w:rPr>
        <w:t>International journal of environmental research and public health</w:t>
      </w:r>
      <w:r w:rsidRPr="00956F2C">
        <w:rPr>
          <w:rFonts w:ascii="Arial" w:hAnsi="Arial" w:cs="Arial"/>
          <w:color w:val="000000"/>
        </w:rPr>
        <w:t>, 18(19), p. 10469. Available at: https://doi.org/10.3390/ijerph181910469.</w:t>
      </w:r>
      <w:r w:rsidRPr="00956F2C">
        <w:rPr>
          <w:rStyle w:val="apple-converted-space"/>
          <w:rFonts w:ascii="Arial" w:hAnsi="Arial" w:cs="Arial"/>
          <w:color w:val="000000"/>
        </w:rPr>
        <w:t> (Accessed:8/3/26)</w:t>
      </w:r>
    </w:p>
    <w:p w14:paraId="5977BF9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61FDBE73"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Storli, R. and Hansen Sandseter, E.B. (2017). ‘Gender matters: Male and Female ECEC Practitioners’ Perceptions and Practices regarding children’s rough-and-tumble Play (R&amp;T)’.</w:t>
      </w:r>
      <w:r w:rsidRPr="00956F2C">
        <w:rPr>
          <w:rStyle w:val="apple-converted-space"/>
          <w:rFonts w:ascii="Arial" w:hAnsi="Arial" w:cs="Arial"/>
          <w:color w:val="000000"/>
        </w:rPr>
        <w:t> </w:t>
      </w:r>
      <w:r w:rsidRPr="00956F2C">
        <w:rPr>
          <w:rFonts w:ascii="Arial" w:hAnsi="Arial" w:cs="Arial"/>
          <w:i/>
          <w:iCs/>
          <w:color w:val="000000"/>
        </w:rPr>
        <w:t>European Early Childhood Education Research Journal</w:t>
      </w:r>
      <w:r w:rsidRPr="00956F2C">
        <w:rPr>
          <w:rFonts w:ascii="Arial" w:hAnsi="Arial" w:cs="Arial"/>
          <w:color w:val="000000"/>
        </w:rPr>
        <w:t xml:space="preserve">, 25(6), pp.838–853. Available at: </w:t>
      </w:r>
      <w:hyperlink r:id="rId44" w:history="1">
        <w:r w:rsidRPr="00956F2C">
          <w:rPr>
            <w:rStyle w:val="Hyperlink"/>
            <w:rFonts w:ascii="Arial" w:hAnsi="Arial" w:cs="Arial"/>
          </w:rPr>
          <w:t>https://doi.org/10.1080/1350293x.2017.1380881</w:t>
        </w:r>
      </w:hyperlink>
      <w:r w:rsidRPr="00956F2C">
        <w:rPr>
          <w:rFonts w:ascii="Arial" w:hAnsi="Arial" w:cs="Arial"/>
          <w:color w:val="000000"/>
        </w:rPr>
        <w:t>. (Accessed: 6/3/26)</w:t>
      </w:r>
    </w:p>
    <w:p w14:paraId="5E801D43"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73EF8B3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Stover, S. and De Vocht, L. (2020). ‘Today at </w:t>
      </w:r>
      <w:proofErr w:type="spellStart"/>
      <w:r w:rsidRPr="00956F2C">
        <w:rPr>
          <w:rFonts w:ascii="Arial" w:hAnsi="Arial" w:cs="Arial"/>
          <w:color w:val="000000"/>
        </w:rPr>
        <w:t>Playcentre</w:t>
      </w:r>
      <w:proofErr w:type="spellEnd"/>
      <w:r w:rsidRPr="00956F2C">
        <w:rPr>
          <w:rFonts w:ascii="Arial" w:hAnsi="Arial" w:cs="Arial"/>
          <w:color w:val="000000"/>
        </w:rPr>
        <w:t xml:space="preserve">, We ….’: What Values Underpin Narrative Assessment in </w:t>
      </w:r>
      <w:proofErr w:type="spellStart"/>
      <w:r w:rsidRPr="00956F2C">
        <w:rPr>
          <w:rFonts w:ascii="Arial" w:hAnsi="Arial" w:cs="Arial"/>
          <w:color w:val="000000"/>
        </w:rPr>
        <w:t>Playcentre</w:t>
      </w:r>
      <w:proofErr w:type="spellEnd"/>
      <w:r w:rsidRPr="00956F2C">
        <w:rPr>
          <w:rFonts w:ascii="Arial" w:hAnsi="Arial" w:cs="Arial"/>
          <w:color w:val="000000"/>
        </w:rPr>
        <w:t>?.</w:t>
      </w:r>
      <w:r w:rsidRPr="00956F2C">
        <w:rPr>
          <w:rStyle w:val="apple-converted-space"/>
          <w:rFonts w:ascii="Arial" w:hAnsi="Arial" w:cs="Arial"/>
          <w:color w:val="000000"/>
        </w:rPr>
        <w:t> </w:t>
      </w:r>
      <w:r w:rsidRPr="00956F2C">
        <w:rPr>
          <w:rFonts w:ascii="Arial" w:hAnsi="Arial" w:cs="Arial"/>
          <w:i/>
          <w:iCs/>
          <w:color w:val="000000"/>
        </w:rPr>
        <w:t>The New Zealand Annual Review of Education</w:t>
      </w:r>
      <w:r w:rsidRPr="00956F2C">
        <w:rPr>
          <w:rFonts w:ascii="Arial" w:hAnsi="Arial" w:cs="Arial"/>
          <w:color w:val="000000"/>
        </w:rPr>
        <w:t xml:space="preserve">, 24, p.105. Available at: </w:t>
      </w:r>
      <w:hyperlink r:id="rId45" w:history="1">
        <w:r w:rsidRPr="00956F2C">
          <w:rPr>
            <w:rStyle w:val="Hyperlink"/>
            <w:rFonts w:ascii="Arial" w:hAnsi="Arial" w:cs="Arial"/>
          </w:rPr>
          <w:t>https://doi.org/10.26686/nzaroe.v24i0.6332</w:t>
        </w:r>
      </w:hyperlink>
      <w:r w:rsidRPr="00956F2C">
        <w:rPr>
          <w:rFonts w:ascii="Arial" w:hAnsi="Arial" w:cs="Arial"/>
          <w:color w:val="000000"/>
        </w:rPr>
        <w:t>. (Accessed: 21/2/26)</w:t>
      </w:r>
    </w:p>
    <w:p w14:paraId="47BCFB8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80A1A3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Thomas, A. and Boulton, P. (2025). ‘The Ingredients of Effective Outdoor Environments and How They Can Nurture Schematic Development in Early Childhood’.</w:t>
      </w:r>
      <w:r w:rsidRPr="00956F2C">
        <w:rPr>
          <w:rStyle w:val="apple-converted-space"/>
          <w:rFonts w:ascii="Arial" w:hAnsi="Arial" w:cs="Arial"/>
          <w:color w:val="000000"/>
        </w:rPr>
        <w:t> </w:t>
      </w:r>
      <w:r w:rsidRPr="00956F2C">
        <w:rPr>
          <w:rFonts w:ascii="Arial" w:hAnsi="Arial" w:cs="Arial"/>
          <w:i/>
          <w:iCs/>
          <w:color w:val="000000"/>
        </w:rPr>
        <w:t>Elevating Early Childhood Outdoor Pedagogy</w:t>
      </w:r>
      <w:r w:rsidRPr="00956F2C">
        <w:rPr>
          <w:rFonts w:ascii="Arial" w:hAnsi="Arial" w:cs="Arial"/>
          <w:color w:val="000000"/>
        </w:rPr>
        <w:t xml:space="preserve">, pp.39–56. Available at: </w:t>
      </w:r>
      <w:hyperlink r:id="rId46" w:history="1">
        <w:r w:rsidRPr="00956F2C">
          <w:rPr>
            <w:rStyle w:val="Hyperlink"/>
            <w:rFonts w:ascii="Arial" w:hAnsi="Arial" w:cs="Arial"/>
          </w:rPr>
          <w:t>https://doi.org/10.1007/978-3-031-89783-2_4</w:t>
        </w:r>
      </w:hyperlink>
      <w:r w:rsidRPr="00956F2C">
        <w:rPr>
          <w:rFonts w:ascii="Arial" w:hAnsi="Arial" w:cs="Arial"/>
          <w:color w:val="000000"/>
        </w:rPr>
        <w:t>. (Accessed: 20/2/26)</w:t>
      </w:r>
    </w:p>
    <w:p w14:paraId="769CCEAD"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78B1B81B"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UNCRC (2013).</w:t>
      </w:r>
      <w:r w:rsidRPr="00956F2C">
        <w:rPr>
          <w:rStyle w:val="apple-converted-space"/>
          <w:rFonts w:ascii="Arial" w:hAnsi="Arial" w:cs="Arial"/>
          <w:color w:val="000000"/>
        </w:rPr>
        <w:t> </w:t>
      </w:r>
      <w:r w:rsidRPr="00956F2C">
        <w:rPr>
          <w:rFonts w:ascii="Arial" w:hAnsi="Arial" w:cs="Arial"/>
          <w:i/>
          <w:iCs/>
          <w:color w:val="000000"/>
        </w:rPr>
        <w:t>General Comment No.17: the Right of the Child to rest, leisure, play, Recreational activities, Cultural Life and the Arts</w:t>
      </w:r>
      <w:r w:rsidRPr="00956F2C">
        <w:rPr>
          <w:rFonts w:ascii="Arial" w:hAnsi="Arial" w:cs="Arial"/>
          <w:color w:val="000000"/>
        </w:rPr>
        <w:t xml:space="preserve">. Available at: </w:t>
      </w:r>
      <w:hyperlink r:id="rId47" w:history="1">
        <w:r w:rsidRPr="00956F2C">
          <w:rPr>
            <w:rStyle w:val="Hyperlink"/>
            <w:rFonts w:ascii="Arial" w:hAnsi="Arial" w:cs="Arial"/>
          </w:rPr>
          <w:t>UNCRC</w:t>
        </w:r>
      </w:hyperlink>
      <w:r w:rsidRPr="00956F2C">
        <w:rPr>
          <w:rFonts w:ascii="Arial" w:hAnsi="Arial" w:cs="Arial"/>
          <w:color w:val="000000"/>
        </w:rPr>
        <w:t>. Accessed 2/3/26)</w:t>
      </w:r>
    </w:p>
    <w:p w14:paraId="54F0EE5A"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9F4C6F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United Nations (1989).</w:t>
      </w:r>
      <w:r w:rsidRPr="00956F2C">
        <w:rPr>
          <w:rStyle w:val="apple-converted-space"/>
          <w:rFonts w:ascii="Arial" w:hAnsi="Arial" w:cs="Arial"/>
          <w:color w:val="000000"/>
        </w:rPr>
        <w:t> </w:t>
      </w:r>
      <w:r w:rsidRPr="00956F2C">
        <w:rPr>
          <w:rFonts w:ascii="Arial" w:hAnsi="Arial" w:cs="Arial"/>
          <w:i/>
          <w:iCs/>
          <w:color w:val="000000"/>
        </w:rPr>
        <w:t>The United Nations Convention on the Rights of the Child</w:t>
      </w:r>
      <w:r w:rsidRPr="00956F2C">
        <w:rPr>
          <w:rFonts w:ascii="Arial" w:hAnsi="Arial" w:cs="Arial"/>
          <w:color w:val="000000"/>
        </w:rPr>
        <w:t>. Available at: https://www.unicef.org.uk/wp-content/uploads/2016/08/unicef-convention-rights-child-uncrc.pdf. (Accessed: 28/2/26)</w:t>
      </w:r>
    </w:p>
    <w:p w14:paraId="7E82BF0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78E6AD8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Weisberg, D.S., </w:t>
      </w:r>
      <w:proofErr w:type="spellStart"/>
      <w:r w:rsidRPr="00956F2C">
        <w:rPr>
          <w:rFonts w:ascii="Arial" w:hAnsi="Arial" w:cs="Arial"/>
          <w:color w:val="000000"/>
        </w:rPr>
        <w:t>Hirsh-Pasek</w:t>
      </w:r>
      <w:proofErr w:type="spellEnd"/>
      <w:r w:rsidRPr="00956F2C">
        <w:rPr>
          <w:rFonts w:ascii="Arial" w:hAnsi="Arial" w:cs="Arial"/>
          <w:color w:val="000000"/>
        </w:rPr>
        <w:t xml:space="preserve">, K., </w:t>
      </w:r>
      <w:proofErr w:type="spellStart"/>
      <w:r w:rsidRPr="00956F2C">
        <w:rPr>
          <w:rFonts w:ascii="Arial" w:hAnsi="Arial" w:cs="Arial"/>
          <w:color w:val="000000"/>
        </w:rPr>
        <w:t>Golinkoff</w:t>
      </w:r>
      <w:proofErr w:type="spellEnd"/>
      <w:r w:rsidRPr="00956F2C">
        <w:rPr>
          <w:rFonts w:ascii="Arial" w:hAnsi="Arial" w:cs="Arial"/>
          <w:color w:val="000000"/>
        </w:rPr>
        <w:t xml:space="preserve">, R.M., </w:t>
      </w:r>
      <w:proofErr w:type="spellStart"/>
      <w:r w:rsidRPr="00956F2C">
        <w:rPr>
          <w:rFonts w:ascii="Arial" w:hAnsi="Arial" w:cs="Arial"/>
          <w:color w:val="000000"/>
        </w:rPr>
        <w:t>Kittredge</w:t>
      </w:r>
      <w:proofErr w:type="spellEnd"/>
      <w:r w:rsidRPr="00956F2C">
        <w:rPr>
          <w:rFonts w:ascii="Arial" w:hAnsi="Arial" w:cs="Arial"/>
          <w:color w:val="000000"/>
        </w:rPr>
        <w:t xml:space="preserve">, A.K. and </w:t>
      </w:r>
      <w:proofErr w:type="spellStart"/>
      <w:r w:rsidRPr="00956F2C">
        <w:rPr>
          <w:rFonts w:ascii="Arial" w:hAnsi="Arial" w:cs="Arial"/>
          <w:color w:val="000000"/>
        </w:rPr>
        <w:t>Klahr</w:t>
      </w:r>
      <w:proofErr w:type="spellEnd"/>
      <w:r w:rsidRPr="00956F2C">
        <w:rPr>
          <w:rFonts w:ascii="Arial" w:hAnsi="Arial" w:cs="Arial"/>
          <w:color w:val="000000"/>
        </w:rPr>
        <w:t>, D. (2016). ‘Guided Play: Principles and Practices’.</w:t>
      </w:r>
      <w:r w:rsidRPr="00956F2C">
        <w:rPr>
          <w:rStyle w:val="apple-converted-space"/>
          <w:rFonts w:ascii="Arial" w:hAnsi="Arial" w:cs="Arial"/>
          <w:color w:val="000000"/>
        </w:rPr>
        <w:t> </w:t>
      </w:r>
      <w:r w:rsidRPr="00956F2C">
        <w:rPr>
          <w:rFonts w:ascii="Arial" w:hAnsi="Arial" w:cs="Arial"/>
          <w:i/>
          <w:iCs/>
          <w:color w:val="000000"/>
        </w:rPr>
        <w:t>Current Directions in Psychological Science</w:t>
      </w:r>
      <w:r w:rsidRPr="00956F2C">
        <w:rPr>
          <w:rFonts w:ascii="Arial" w:hAnsi="Arial" w:cs="Arial"/>
          <w:color w:val="000000"/>
        </w:rPr>
        <w:t xml:space="preserve">, 25(3), pp.177–182. Available at: </w:t>
      </w:r>
      <w:hyperlink r:id="rId48" w:history="1">
        <w:r w:rsidRPr="00956F2C">
          <w:rPr>
            <w:rStyle w:val="Hyperlink"/>
            <w:rFonts w:ascii="Arial" w:hAnsi="Arial" w:cs="Arial"/>
          </w:rPr>
          <w:t>https://doi.org/10.1177/0963721416645512</w:t>
        </w:r>
      </w:hyperlink>
      <w:r w:rsidRPr="00956F2C">
        <w:rPr>
          <w:rFonts w:ascii="Arial" w:hAnsi="Arial" w:cs="Arial"/>
          <w:color w:val="000000"/>
        </w:rPr>
        <w:t>. (Accessed: 17/2/26)</w:t>
      </w:r>
    </w:p>
    <w:p w14:paraId="449C1359"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29F0830" w14:textId="4FBE6E70"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Welsh </w:t>
      </w:r>
      <w:r w:rsidR="00894192" w:rsidRPr="00956F2C">
        <w:rPr>
          <w:rFonts w:ascii="Arial" w:hAnsi="Arial" w:cs="Arial"/>
          <w:color w:val="000000"/>
        </w:rPr>
        <w:t>Government</w:t>
      </w:r>
      <w:r w:rsidRPr="00956F2C">
        <w:rPr>
          <w:rFonts w:ascii="Arial" w:hAnsi="Arial" w:cs="Arial"/>
          <w:color w:val="000000"/>
        </w:rPr>
        <w:t xml:space="preserve"> (2022).</w:t>
      </w:r>
      <w:r w:rsidRPr="00956F2C">
        <w:rPr>
          <w:rStyle w:val="apple-converted-space"/>
          <w:rFonts w:ascii="Arial" w:hAnsi="Arial" w:cs="Arial"/>
          <w:color w:val="000000"/>
        </w:rPr>
        <w:t> </w:t>
      </w:r>
      <w:r w:rsidRPr="00956F2C">
        <w:rPr>
          <w:rFonts w:ascii="Arial" w:hAnsi="Arial" w:cs="Arial"/>
          <w:i/>
          <w:iCs/>
          <w:color w:val="000000"/>
        </w:rPr>
        <w:t xml:space="preserve">A new curriculum in Wales: easy read - </w:t>
      </w:r>
      <w:proofErr w:type="spellStart"/>
      <w:r w:rsidRPr="00956F2C">
        <w:rPr>
          <w:rFonts w:ascii="Arial" w:hAnsi="Arial" w:cs="Arial"/>
          <w:i/>
          <w:iCs/>
          <w:color w:val="000000"/>
        </w:rPr>
        <w:t>Hwb</w:t>
      </w:r>
      <w:proofErr w:type="spellEnd"/>
      <w:r w:rsidRPr="00956F2C">
        <w:rPr>
          <w:rFonts w:ascii="Arial" w:hAnsi="Arial" w:cs="Arial"/>
          <w:color w:val="000000"/>
        </w:rPr>
        <w:t>. Gov.wales. Available at: https://hwb.gov.wales/curriculum-for-wales/a-new-curriculum-in-wales-easy-read. (Accessed 18/2/26)</w:t>
      </w:r>
    </w:p>
    <w:p w14:paraId="1A09DE8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07AA804B"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Welsh Government (2002).</w:t>
      </w:r>
      <w:r w:rsidRPr="00956F2C">
        <w:rPr>
          <w:rStyle w:val="apple-converted-space"/>
          <w:rFonts w:ascii="Arial" w:hAnsi="Arial" w:cs="Arial"/>
          <w:color w:val="000000"/>
        </w:rPr>
        <w:t> </w:t>
      </w:r>
      <w:proofErr w:type="spellStart"/>
      <w:r w:rsidRPr="00956F2C">
        <w:rPr>
          <w:rFonts w:ascii="Arial" w:hAnsi="Arial" w:cs="Arial"/>
          <w:i/>
          <w:iCs/>
          <w:color w:val="000000"/>
        </w:rPr>
        <w:t>Llywodraeth</w:t>
      </w:r>
      <w:proofErr w:type="spellEnd"/>
      <w:r w:rsidRPr="00956F2C">
        <w:rPr>
          <w:rFonts w:ascii="Arial" w:hAnsi="Arial" w:cs="Arial"/>
          <w:i/>
          <w:iCs/>
          <w:color w:val="000000"/>
        </w:rPr>
        <w:t xml:space="preserve"> </w:t>
      </w:r>
      <w:proofErr w:type="spellStart"/>
      <w:r w:rsidRPr="00956F2C">
        <w:rPr>
          <w:rFonts w:ascii="Arial" w:hAnsi="Arial" w:cs="Arial"/>
          <w:i/>
          <w:iCs/>
          <w:color w:val="000000"/>
        </w:rPr>
        <w:t>Cynulliad</w:t>
      </w:r>
      <w:proofErr w:type="spellEnd"/>
      <w:r w:rsidRPr="00956F2C">
        <w:rPr>
          <w:rFonts w:ascii="Arial" w:hAnsi="Arial" w:cs="Arial"/>
          <w:i/>
          <w:iCs/>
          <w:color w:val="000000"/>
        </w:rPr>
        <w:t xml:space="preserve"> Cymru Welsh Assembly Government Welsh Assembly Government Play Policy</w:t>
      </w:r>
      <w:r w:rsidRPr="00956F2C">
        <w:rPr>
          <w:rFonts w:ascii="Arial" w:hAnsi="Arial" w:cs="Arial"/>
          <w:color w:val="000000"/>
        </w:rPr>
        <w:t>. Welsh Government. Available at: https://play.wales/wp-content/uploads/2023/03/Play-Policy.pdf (Accessed 7/2/26)</w:t>
      </w:r>
    </w:p>
    <w:p w14:paraId="330866E8"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6460ABD2"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Welsh Government (2010).</w:t>
      </w:r>
      <w:r w:rsidRPr="00956F2C">
        <w:rPr>
          <w:rStyle w:val="apple-converted-space"/>
          <w:rFonts w:ascii="Arial" w:hAnsi="Arial" w:cs="Arial"/>
          <w:color w:val="000000"/>
        </w:rPr>
        <w:t> </w:t>
      </w:r>
      <w:r w:rsidRPr="00956F2C">
        <w:rPr>
          <w:rFonts w:ascii="Arial" w:hAnsi="Arial" w:cs="Arial"/>
          <w:i/>
          <w:iCs/>
          <w:color w:val="000000"/>
        </w:rPr>
        <w:t>Children and Families (Wales) Measure 2010 | Law Wales</w:t>
      </w:r>
      <w:r w:rsidRPr="00956F2C">
        <w:rPr>
          <w:rFonts w:ascii="Arial" w:hAnsi="Arial" w:cs="Arial"/>
          <w:color w:val="000000"/>
        </w:rPr>
        <w:t>, law.gov.wales. Available at: https://law.gov.wales/children-and-families-wales-measure-2010 (Accessed 1/2/26.</w:t>
      </w:r>
    </w:p>
    <w:p w14:paraId="6BAC7373"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51D5ECA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lastRenderedPageBreak/>
        <w:t xml:space="preserve">Whitebread, D., Neale, D., Jensen, H., Liu, C., Solis, L., Hopkins, E., </w:t>
      </w:r>
      <w:proofErr w:type="spellStart"/>
      <w:r w:rsidRPr="00956F2C">
        <w:rPr>
          <w:rFonts w:ascii="Arial" w:hAnsi="Arial" w:cs="Arial"/>
          <w:color w:val="000000"/>
        </w:rPr>
        <w:t>Pasek</w:t>
      </w:r>
      <w:proofErr w:type="spellEnd"/>
      <w:r w:rsidRPr="00956F2C">
        <w:rPr>
          <w:rFonts w:ascii="Arial" w:hAnsi="Arial" w:cs="Arial"/>
          <w:color w:val="000000"/>
        </w:rPr>
        <w:t>, K. and Zosh, J. (2017).</w:t>
      </w:r>
      <w:r w:rsidRPr="00956F2C">
        <w:rPr>
          <w:rStyle w:val="apple-converted-space"/>
          <w:rFonts w:ascii="Arial" w:hAnsi="Arial" w:cs="Arial"/>
          <w:color w:val="000000"/>
        </w:rPr>
        <w:t> </w:t>
      </w:r>
      <w:r w:rsidRPr="00956F2C">
        <w:rPr>
          <w:rFonts w:ascii="Arial" w:hAnsi="Arial" w:cs="Arial"/>
          <w:i/>
          <w:iCs/>
          <w:color w:val="000000"/>
        </w:rPr>
        <w:t>The Role of Play in children’s Development: a Review of the Evidence</w:t>
      </w:r>
      <w:r w:rsidRPr="00956F2C">
        <w:rPr>
          <w:rFonts w:ascii="Arial" w:hAnsi="Arial" w:cs="Arial"/>
          <w:color w:val="000000"/>
        </w:rPr>
        <w:t xml:space="preserve">. Available at: </w:t>
      </w:r>
      <w:hyperlink r:id="rId49" w:history="1">
        <w:r w:rsidRPr="00956F2C">
          <w:rPr>
            <w:rStyle w:val="Hyperlink"/>
            <w:rFonts w:ascii="Arial" w:hAnsi="Arial" w:cs="Arial"/>
          </w:rPr>
          <w:t>https://cms.learningthroughplay.com/media/esriqz2x/role-of-play-in-childrens-development-review_web.pdf</w:t>
        </w:r>
      </w:hyperlink>
      <w:r w:rsidRPr="00956F2C">
        <w:rPr>
          <w:rFonts w:ascii="Arial" w:hAnsi="Arial" w:cs="Arial"/>
          <w:color w:val="000000"/>
        </w:rPr>
        <w:t>. (Accessed 25/2/26)</w:t>
      </w:r>
    </w:p>
    <w:p w14:paraId="16E48F79" w14:textId="77777777" w:rsidR="00956F2C" w:rsidRPr="00956F2C" w:rsidRDefault="00956F2C" w:rsidP="00956F2C">
      <w:pPr>
        <w:pStyle w:val="NormalWeb"/>
        <w:spacing w:after="240" w:line="360" w:lineRule="auto"/>
        <w:rPr>
          <w:rFonts w:ascii="Arial" w:hAnsi="Arial" w:cs="Arial"/>
          <w:color w:val="000000"/>
        </w:rPr>
      </w:pPr>
    </w:p>
    <w:p w14:paraId="5960CF66" w14:textId="39FFB6AA"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Wolf, S. et al. (2025) ‘Examining the Validity of an Observational Tool of Classroom Support for Children’s Engagement in Learning’, </w:t>
      </w:r>
      <w:r w:rsidRPr="00956F2C">
        <w:rPr>
          <w:rFonts w:ascii="Arial" w:hAnsi="Arial" w:cs="Arial"/>
          <w:i/>
          <w:iCs/>
          <w:color w:val="000000"/>
        </w:rPr>
        <w:t xml:space="preserve">Early </w:t>
      </w:r>
      <w:r w:rsidR="00DB0C27">
        <w:rPr>
          <w:rFonts w:ascii="Arial" w:hAnsi="Arial" w:cs="Arial"/>
          <w:i/>
          <w:iCs/>
          <w:color w:val="000000"/>
        </w:rPr>
        <w:t>C</w:t>
      </w:r>
      <w:r w:rsidRPr="00956F2C">
        <w:rPr>
          <w:rFonts w:ascii="Arial" w:hAnsi="Arial" w:cs="Arial"/>
          <w:i/>
          <w:iCs/>
          <w:color w:val="000000"/>
        </w:rPr>
        <w:t xml:space="preserve">hildhood </w:t>
      </w:r>
      <w:r w:rsidR="00DB0C27">
        <w:rPr>
          <w:rFonts w:ascii="Arial" w:hAnsi="Arial" w:cs="Arial"/>
          <w:i/>
          <w:iCs/>
          <w:color w:val="000000"/>
        </w:rPr>
        <w:t>E</w:t>
      </w:r>
      <w:r w:rsidRPr="00956F2C">
        <w:rPr>
          <w:rFonts w:ascii="Arial" w:hAnsi="Arial" w:cs="Arial"/>
          <w:i/>
          <w:iCs/>
          <w:color w:val="000000"/>
        </w:rPr>
        <w:t xml:space="preserve">ducation </w:t>
      </w:r>
      <w:r w:rsidR="00DB0C27">
        <w:rPr>
          <w:rFonts w:ascii="Arial" w:hAnsi="Arial" w:cs="Arial"/>
          <w:i/>
          <w:iCs/>
          <w:color w:val="000000"/>
        </w:rPr>
        <w:t>J</w:t>
      </w:r>
      <w:r w:rsidRPr="00956F2C">
        <w:rPr>
          <w:rFonts w:ascii="Arial" w:hAnsi="Arial" w:cs="Arial"/>
          <w:i/>
          <w:iCs/>
          <w:color w:val="000000"/>
        </w:rPr>
        <w:t>ournal</w:t>
      </w:r>
      <w:r w:rsidRPr="00956F2C">
        <w:rPr>
          <w:rFonts w:ascii="Arial" w:hAnsi="Arial" w:cs="Arial"/>
          <w:color w:val="000000"/>
        </w:rPr>
        <w:t xml:space="preserve">, 53(4), pp. 1325–1339. Available at: </w:t>
      </w:r>
      <w:hyperlink r:id="rId50" w:history="1">
        <w:r w:rsidRPr="00956F2C">
          <w:rPr>
            <w:rStyle w:val="Hyperlink"/>
            <w:rFonts w:ascii="Arial" w:hAnsi="Arial" w:cs="Arial"/>
          </w:rPr>
          <w:t>https://doi.org/10.1007/s10643-024-01731-8</w:t>
        </w:r>
      </w:hyperlink>
      <w:r w:rsidRPr="00956F2C">
        <w:rPr>
          <w:rFonts w:ascii="Arial" w:hAnsi="Arial" w:cs="Arial"/>
          <w:color w:val="000000"/>
        </w:rPr>
        <w:t>. (Accessed:7/3/26)</w:t>
      </w:r>
    </w:p>
    <w:p w14:paraId="72016FF7"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3C3156DC" w14:textId="77777777" w:rsidR="00956F2C" w:rsidRPr="00956F2C" w:rsidRDefault="00956F2C" w:rsidP="00956F2C">
      <w:pPr>
        <w:pStyle w:val="NormalWeb"/>
        <w:spacing w:before="0" w:beforeAutospacing="0" w:after="240" w:afterAutospacing="0" w:line="360" w:lineRule="auto"/>
        <w:rPr>
          <w:rStyle w:val="apple-converted-space"/>
          <w:rFonts w:ascii="Arial" w:hAnsi="Arial" w:cs="Arial"/>
          <w:color w:val="000000"/>
        </w:rPr>
      </w:pPr>
      <w:r w:rsidRPr="00956F2C">
        <w:rPr>
          <w:rFonts w:ascii="Arial" w:hAnsi="Arial" w:cs="Arial"/>
          <w:color w:val="000000"/>
        </w:rPr>
        <w:t>Wood, E. (2019) ‘Unbalanced and unbalancing acts in the Early Years Foundation Stage: a critical discourse analysis of policy-led evidence on teaching and play from the office for standards in education in England (</w:t>
      </w:r>
      <w:proofErr w:type="spellStart"/>
      <w:r w:rsidRPr="00956F2C">
        <w:rPr>
          <w:rFonts w:ascii="Arial" w:hAnsi="Arial" w:cs="Arial"/>
          <w:color w:val="000000"/>
        </w:rPr>
        <w:t>Ofsted</w:t>
      </w:r>
      <w:proofErr w:type="spellEnd"/>
      <w:r w:rsidRPr="00956F2C">
        <w:rPr>
          <w:rFonts w:ascii="Arial" w:hAnsi="Arial" w:cs="Arial"/>
          <w:color w:val="000000"/>
        </w:rPr>
        <w:t xml:space="preserve">)’, </w:t>
      </w:r>
      <w:r w:rsidRPr="00956F2C">
        <w:rPr>
          <w:rFonts w:ascii="Arial" w:hAnsi="Arial" w:cs="Arial"/>
          <w:i/>
          <w:iCs/>
          <w:color w:val="000000"/>
        </w:rPr>
        <w:t>Education</w:t>
      </w:r>
      <w:r w:rsidRPr="00956F2C">
        <w:rPr>
          <w:rFonts w:ascii="Arial" w:hAnsi="Arial" w:cs="Arial"/>
          <w:color w:val="000000"/>
        </w:rPr>
        <w:t xml:space="preserve"> 3-13, 47(7), pp. 784–795. Available at: https://doi.org/10.1080/03004279.2019.1622494. (Accessed: 2/3/26)</w:t>
      </w:r>
      <w:r w:rsidRPr="00956F2C">
        <w:rPr>
          <w:rStyle w:val="apple-converted-space"/>
          <w:rFonts w:ascii="Arial" w:hAnsi="Arial" w:cs="Arial"/>
          <w:color w:val="000000"/>
        </w:rPr>
        <w:t> </w:t>
      </w:r>
    </w:p>
    <w:p w14:paraId="4BDE00A0"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1ECAD7A3"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Yalçın, F, Tantekin Erden, F (2018) ‘Risky Play in Early Childhood Education: A Risk Worth Taking’, </w:t>
      </w:r>
      <w:r w:rsidRPr="00956F2C">
        <w:rPr>
          <w:rFonts w:ascii="Arial" w:hAnsi="Arial" w:cs="Arial"/>
          <w:i/>
          <w:iCs/>
          <w:color w:val="000000"/>
        </w:rPr>
        <w:t>Elementary Education Online</w:t>
      </w:r>
      <w:r w:rsidRPr="00956F2C">
        <w:rPr>
          <w:rFonts w:ascii="Arial" w:hAnsi="Arial" w:cs="Arial"/>
          <w:color w:val="000000"/>
        </w:rPr>
        <w:t>, 17(4), pp. 1847–1860. Available at: 10.17051/</w:t>
      </w:r>
      <w:proofErr w:type="spellStart"/>
      <w:r w:rsidRPr="00956F2C">
        <w:rPr>
          <w:rFonts w:ascii="Arial" w:hAnsi="Arial" w:cs="Arial"/>
          <w:color w:val="000000"/>
        </w:rPr>
        <w:t>ilkonline.2019.506862</w:t>
      </w:r>
      <w:proofErr w:type="spellEnd"/>
      <w:r w:rsidRPr="00956F2C">
        <w:rPr>
          <w:rStyle w:val="apple-converted-space"/>
          <w:rFonts w:ascii="Arial" w:hAnsi="Arial" w:cs="Arial"/>
          <w:color w:val="000000"/>
        </w:rPr>
        <w:t>. (Accessed:19/2/26)</w:t>
      </w:r>
    </w:p>
    <w:p w14:paraId="66BF5610"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55559973"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Yesil, R., Erdiller Yatmaz, Z. and Metindogan, A. (2025). ‘Exploring Children’s Play Culture and Game Construction: Role of </w:t>
      </w:r>
      <w:proofErr w:type="spellStart"/>
      <w:r w:rsidRPr="00956F2C">
        <w:rPr>
          <w:rFonts w:ascii="Arial" w:hAnsi="Arial" w:cs="Arial"/>
          <w:color w:val="000000"/>
        </w:rPr>
        <w:t>Sociodramatic</w:t>
      </w:r>
      <w:proofErr w:type="spellEnd"/>
      <w:r w:rsidRPr="00956F2C">
        <w:rPr>
          <w:rFonts w:ascii="Arial" w:hAnsi="Arial" w:cs="Arial"/>
          <w:color w:val="000000"/>
        </w:rPr>
        <w:t xml:space="preserve"> Play in Supporting Agency’.</w:t>
      </w:r>
      <w:r w:rsidRPr="00956F2C">
        <w:rPr>
          <w:rStyle w:val="apple-converted-space"/>
          <w:rFonts w:ascii="Arial" w:hAnsi="Arial" w:cs="Arial"/>
          <w:color w:val="000000"/>
        </w:rPr>
        <w:t> </w:t>
      </w:r>
      <w:r w:rsidRPr="00956F2C">
        <w:rPr>
          <w:rFonts w:ascii="Arial" w:hAnsi="Arial" w:cs="Arial"/>
          <w:i/>
          <w:iCs/>
          <w:color w:val="000000"/>
        </w:rPr>
        <w:t>Early Educational Journal</w:t>
      </w:r>
      <w:r w:rsidRPr="00956F2C">
        <w:rPr>
          <w:rFonts w:ascii="Arial" w:hAnsi="Arial" w:cs="Arial"/>
          <w:color w:val="000000"/>
        </w:rPr>
        <w:t xml:space="preserve">, 53(3), pp.703–716. Available at: </w:t>
      </w:r>
      <w:hyperlink r:id="rId51" w:history="1">
        <w:r w:rsidRPr="00956F2C">
          <w:rPr>
            <w:rStyle w:val="Hyperlink"/>
            <w:rFonts w:ascii="Arial" w:hAnsi="Arial" w:cs="Arial"/>
          </w:rPr>
          <w:t>https://doi.org/10.1007/s10643-023-01621-5</w:t>
        </w:r>
      </w:hyperlink>
      <w:r w:rsidRPr="00956F2C">
        <w:rPr>
          <w:rFonts w:ascii="Arial" w:hAnsi="Arial" w:cs="Arial"/>
          <w:color w:val="000000"/>
        </w:rPr>
        <w:t>. (Accessed: 1/3/26)</w:t>
      </w:r>
    </w:p>
    <w:p w14:paraId="4FECB15C"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465CF56E"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Yogman, M., Garner, A., Hutchinson, J., </w:t>
      </w:r>
      <w:proofErr w:type="spellStart"/>
      <w:r w:rsidRPr="00956F2C">
        <w:rPr>
          <w:rFonts w:ascii="Arial" w:hAnsi="Arial" w:cs="Arial"/>
          <w:color w:val="000000"/>
        </w:rPr>
        <w:t>Hirsh-Pasek</w:t>
      </w:r>
      <w:proofErr w:type="spellEnd"/>
      <w:r w:rsidRPr="00956F2C">
        <w:rPr>
          <w:rFonts w:ascii="Arial" w:hAnsi="Arial" w:cs="Arial"/>
          <w:color w:val="000000"/>
        </w:rPr>
        <w:t xml:space="preserve">, K. and </w:t>
      </w:r>
      <w:proofErr w:type="spellStart"/>
      <w:r w:rsidRPr="00956F2C">
        <w:rPr>
          <w:rFonts w:ascii="Arial" w:hAnsi="Arial" w:cs="Arial"/>
          <w:color w:val="000000"/>
        </w:rPr>
        <w:t>Golinkoff</w:t>
      </w:r>
      <w:proofErr w:type="spellEnd"/>
      <w:r w:rsidRPr="00956F2C">
        <w:rPr>
          <w:rFonts w:ascii="Arial" w:hAnsi="Arial" w:cs="Arial"/>
          <w:color w:val="000000"/>
        </w:rPr>
        <w:t xml:space="preserve">, R.M. (2018). ‘The Power of play: a </w:t>
      </w:r>
      <w:proofErr w:type="spellStart"/>
      <w:r w:rsidRPr="00956F2C">
        <w:rPr>
          <w:rFonts w:ascii="Arial" w:hAnsi="Arial" w:cs="Arial"/>
          <w:color w:val="000000"/>
        </w:rPr>
        <w:t>Pediatric</w:t>
      </w:r>
      <w:proofErr w:type="spellEnd"/>
      <w:r w:rsidRPr="00956F2C">
        <w:rPr>
          <w:rFonts w:ascii="Arial" w:hAnsi="Arial" w:cs="Arial"/>
          <w:color w:val="000000"/>
        </w:rPr>
        <w:t xml:space="preserve"> Role in Enhancing Development in Young </w:t>
      </w:r>
      <w:r w:rsidRPr="00956F2C">
        <w:rPr>
          <w:rFonts w:ascii="Arial" w:hAnsi="Arial" w:cs="Arial"/>
          <w:color w:val="000000"/>
        </w:rPr>
        <w:lastRenderedPageBreak/>
        <w:t>Children’.</w:t>
      </w:r>
      <w:r w:rsidRPr="00956F2C">
        <w:rPr>
          <w:rStyle w:val="apple-converted-space"/>
          <w:rFonts w:ascii="Arial" w:hAnsi="Arial" w:cs="Arial"/>
          <w:color w:val="000000"/>
        </w:rPr>
        <w:t> </w:t>
      </w:r>
      <w:r w:rsidRPr="00956F2C">
        <w:rPr>
          <w:rFonts w:ascii="Arial" w:hAnsi="Arial" w:cs="Arial"/>
          <w:i/>
          <w:iCs/>
          <w:color w:val="000000"/>
        </w:rPr>
        <w:t xml:space="preserve">American Academy of </w:t>
      </w:r>
      <w:proofErr w:type="spellStart"/>
      <w:r w:rsidRPr="00956F2C">
        <w:rPr>
          <w:rFonts w:ascii="Arial" w:hAnsi="Arial" w:cs="Arial"/>
          <w:i/>
          <w:iCs/>
          <w:color w:val="000000"/>
        </w:rPr>
        <w:t>Pediatrics</w:t>
      </w:r>
      <w:proofErr w:type="spellEnd"/>
      <w:r w:rsidRPr="00956F2C">
        <w:rPr>
          <w:rFonts w:ascii="Arial" w:hAnsi="Arial" w:cs="Arial"/>
          <w:color w:val="000000"/>
        </w:rPr>
        <w:t xml:space="preserve">, 142(3). Available at: </w:t>
      </w:r>
      <w:hyperlink r:id="rId52" w:history="1">
        <w:r w:rsidRPr="00956F2C">
          <w:rPr>
            <w:rStyle w:val="Hyperlink"/>
            <w:rFonts w:ascii="Arial" w:hAnsi="Arial" w:cs="Arial"/>
          </w:rPr>
          <w:t>https://doi.org/10.1542/peds.2018-2058</w:t>
        </w:r>
      </w:hyperlink>
      <w:r w:rsidRPr="00956F2C">
        <w:rPr>
          <w:rFonts w:ascii="Arial" w:hAnsi="Arial" w:cs="Arial"/>
          <w:color w:val="000000"/>
        </w:rPr>
        <w:t>. (Accessed: 8/3/26)</w:t>
      </w:r>
    </w:p>
    <w:p w14:paraId="77406316"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p>
    <w:p w14:paraId="7C2632EF" w14:textId="77777777" w:rsidR="00956F2C" w:rsidRPr="00956F2C" w:rsidRDefault="00956F2C" w:rsidP="00956F2C">
      <w:pPr>
        <w:pStyle w:val="NormalWeb"/>
        <w:spacing w:before="0" w:beforeAutospacing="0" w:after="240" w:afterAutospacing="0" w:line="360" w:lineRule="auto"/>
        <w:rPr>
          <w:rFonts w:ascii="Arial" w:hAnsi="Arial" w:cs="Arial"/>
          <w:color w:val="000000"/>
        </w:rPr>
      </w:pPr>
      <w:r w:rsidRPr="00956F2C">
        <w:rPr>
          <w:rFonts w:ascii="Arial" w:hAnsi="Arial" w:cs="Arial"/>
          <w:color w:val="000000"/>
        </w:rPr>
        <w:t xml:space="preserve">Zosh, J.M., Hopkins, E.J., Jensen, H., Liu, C., Neale, D., Harsh </w:t>
      </w:r>
      <w:proofErr w:type="spellStart"/>
      <w:r w:rsidRPr="00956F2C">
        <w:rPr>
          <w:rFonts w:ascii="Arial" w:hAnsi="Arial" w:cs="Arial"/>
          <w:color w:val="000000"/>
        </w:rPr>
        <w:t>Pasek</w:t>
      </w:r>
      <w:proofErr w:type="spellEnd"/>
      <w:r w:rsidRPr="00956F2C">
        <w:rPr>
          <w:rFonts w:ascii="Arial" w:hAnsi="Arial" w:cs="Arial"/>
          <w:color w:val="000000"/>
        </w:rPr>
        <w:t>, K., Lynnette Solis, S. and Whitebread, D. (2017).</w:t>
      </w:r>
      <w:r w:rsidRPr="00956F2C">
        <w:rPr>
          <w:rStyle w:val="apple-converted-space"/>
          <w:rFonts w:ascii="Arial" w:hAnsi="Arial" w:cs="Arial"/>
          <w:color w:val="000000"/>
        </w:rPr>
        <w:t> </w:t>
      </w:r>
      <w:r w:rsidRPr="00956F2C">
        <w:rPr>
          <w:rFonts w:ascii="Arial" w:hAnsi="Arial" w:cs="Arial"/>
          <w:i/>
          <w:iCs/>
          <w:color w:val="000000"/>
        </w:rPr>
        <w:t>Learning through play: a Review of the Evidence</w:t>
      </w:r>
      <w:r w:rsidRPr="00956F2C">
        <w:rPr>
          <w:rFonts w:ascii="Arial" w:hAnsi="Arial" w:cs="Arial"/>
          <w:color w:val="000000"/>
        </w:rPr>
        <w:t>.</w:t>
      </w:r>
      <w:r w:rsidRPr="00956F2C">
        <w:rPr>
          <w:rStyle w:val="apple-converted-space"/>
          <w:rFonts w:ascii="Arial" w:hAnsi="Arial" w:cs="Arial"/>
          <w:color w:val="000000"/>
        </w:rPr>
        <w:t> </w:t>
      </w:r>
      <w:r w:rsidRPr="00956F2C">
        <w:rPr>
          <w:rFonts w:ascii="Arial" w:hAnsi="Arial" w:cs="Arial"/>
          <w:color w:val="000000"/>
        </w:rPr>
        <w:t xml:space="preserve">Uc </w:t>
      </w:r>
      <w:proofErr w:type="spellStart"/>
      <w:r w:rsidRPr="00956F2C">
        <w:rPr>
          <w:rFonts w:ascii="Arial" w:hAnsi="Arial" w:cs="Arial"/>
          <w:color w:val="000000"/>
        </w:rPr>
        <w:t>Viden</w:t>
      </w:r>
      <w:proofErr w:type="spellEnd"/>
      <w:r w:rsidRPr="00956F2C">
        <w:rPr>
          <w:rFonts w:ascii="Arial" w:hAnsi="Arial" w:cs="Arial"/>
          <w:color w:val="000000"/>
        </w:rPr>
        <w:t>. Available at: https://www.ucviden.dk/en/publications/learning-through-play-a-review-of-the-evidence/ (Accessed 20/2/26)</w:t>
      </w:r>
    </w:p>
    <w:p w14:paraId="607CE2E6" w14:textId="77777777" w:rsidR="00956F2C" w:rsidRPr="00956F2C" w:rsidRDefault="00956F2C" w:rsidP="00956F2C">
      <w:pPr>
        <w:spacing w:before="100" w:beforeAutospacing="1" w:after="100" w:afterAutospacing="1" w:line="360" w:lineRule="auto"/>
        <w:rPr>
          <w:rFonts w:ascii="Arial" w:hAnsi="Arial" w:cs="Arial"/>
        </w:rPr>
      </w:pPr>
    </w:p>
    <w:p w14:paraId="6E779AC5" w14:textId="77777777" w:rsidR="00956F2C" w:rsidRPr="00956F2C" w:rsidRDefault="00956F2C" w:rsidP="00956F2C">
      <w:pPr>
        <w:spacing w:line="360" w:lineRule="auto"/>
        <w:rPr>
          <w:rFonts w:ascii="Arial" w:eastAsia="Times New Roman" w:hAnsi="Arial" w:cs="Arial"/>
          <w:color w:val="111111"/>
          <w:kern w:val="0"/>
          <w14:ligatures w14:val="none"/>
        </w:rPr>
      </w:pPr>
    </w:p>
    <w:sectPr w:rsidR="00956F2C" w:rsidRPr="00956F2C">
      <w:headerReference w:type="default" r:id="rId53"/>
      <w:footerReference w:type="even"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FE169" w14:textId="77777777" w:rsidR="00ED62C3" w:rsidRDefault="00ED62C3" w:rsidP="00F426F9">
      <w:pPr>
        <w:spacing w:after="0" w:line="240" w:lineRule="auto"/>
      </w:pPr>
      <w:r>
        <w:separator/>
      </w:r>
    </w:p>
  </w:endnote>
  <w:endnote w:type="continuationSeparator" w:id="0">
    <w:p w14:paraId="2A674EAB" w14:textId="77777777" w:rsidR="00ED62C3" w:rsidRDefault="00ED62C3" w:rsidP="00F4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9321613"/>
      <w:docPartObj>
        <w:docPartGallery w:val="Page Numbers (Bottom of Page)"/>
        <w:docPartUnique/>
      </w:docPartObj>
    </w:sdtPr>
    <w:sdtEndPr>
      <w:rPr>
        <w:rStyle w:val="PageNumber"/>
      </w:rPr>
    </w:sdtEndPr>
    <w:sdtContent>
      <w:p w14:paraId="2950044B" w14:textId="03806DFF" w:rsidR="00D33941" w:rsidRDefault="00D33941" w:rsidP="0094354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89D379" w14:textId="77777777" w:rsidR="002F4385" w:rsidRDefault="002F43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2832091"/>
      <w:docPartObj>
        <w:docPartGallery w:val="Page Numbers (Bottom of Page)"/>
        <w:docPartUnique/>
      </w:docPartObj>
    </w:sdtPr>
    <w:sdtEndPr>
      <w:rPr>
        <w:rStyle w:val="PageNumber"/>
      </w:rPr>
    </w:sdtEndPr>
    <w:sdtContent>
      <w:p w14:paraId="6357D058" w14:textId="28AA2BD3" w:rsidR="00D33941" w:rsidRDefault="00D33941" w:rsidP="0094354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E0A97F" w14:textId="77777777" w:rsidR="002F4385" w:rsidRDefault="002F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31F9" w14:textId="77777777" w:rsidR="00ED62C3" w:rsidRDefault="00ED62C3" w:rsidP="00F426F9">
      <w:pPr>
        <w:spacing w:after="0" w:line="240" w:lineRule="auto"/>
      </w:pPr>
      <w:r>
        <w:separator/>
      </w:r>
    </w:p>
  </w:footnote>
  <w:footnote w:type="continuationSeparator" w:id="0">
    <w:p w14:paraId="05A0A277" w14:textId="77777777" w:rsidR="00ED62C3" w:rsidRDefault="00ED62C3" w:rsidP="00F42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EE59E" w14:textId="6F118887" w:rsidR="00E80C6C" w:rsidRDefault="002F4385">
    <w:pPr>
      <w:pStyle w:val="Header"/>
    </w:pPr>
    <w:r>
      <w:t xml:space="preserve">Student number </w:t>
    </w:r>
    <w:r w:rsidR="00161943">
      <w:t>–</w:t>
    </w:r>
    <w:r>
      <w:t xml:space="preserve"> </w:t>
    </w:r>
    <w:r w:rsidR="00161943">
      <w:t>2514677</w:t>
    </w:r>
    <w:r w:rsidR="00161943">
      <w:tab/>
      <w:t>ECEY4003</w:t>
    </w:r>
    <w:r w:rsidR="00161943">
      <w:tab/>
    </w:r>
    <w:r>
      <w:t>Word Count - 3296</w:t>
    </w:r>
    <w:r w:rsidR="00E80C6C">
      <w:t xml:space="preserve"> </w:t>
    </w:r>
  </w:p>
</w:hdr>
</file>

<file path=word/intelligence2.xml><?xml version="1.0" encoding="utf-8"?>
<int2:intelligence xmlns:int2="http://schemas.microsoft.com/office/intelligence/2020/intelligence" xmlns:oel="http://schemas.microsoft.com/office/2019/extlst">
  <int2:observations>
    <int2:bookmark int2:bookmarkName="_Int_jyYbCEkT" int2:invalidationBookmarkName="" int2:hashCode="SMFwPIHakRGYAb" int2:id="TO5nfjvP">
      <int2:state int2:value="Rejected" int2:type="style"/>
    </int2:bookmark>
    <int2:bookmark int2:bookmarkName="_Int_X1IwXewt" int2:invalidationBookmarkName="" int2:hashCode="GNV59Hmi5hAMQb" int2:id="jXWKLoeC">
      <int2:state int2:value="Rejected" int2:type="gram"/>
    </int2:bookmark>
    <int2:bookmark int2:bookmarkName="_Int_4fCe158b" int2:invalidationBookmarkName="" int2:hashCode="3mTQ+6VUv/9NW9" int2:id="S8hlScki">
      <int2:state int2:value="Rejected" int2:type="style"/>
    </int2:bookmark>
    <int2:bookmark int2:bookmarkName="_Int_kpJjsZLd" int2:invalidationBookmarkName="" int2:hashCode="6250ymz+lgWVoO" int2:id="lwjOgRQu">
      <int2:state int2:value="Rejected" int2:type="style"/>
    </int2:bookmark>
    <int2:bookmark int2:bookmarkName="_Int_mGfR9NAN" int2:invalidationBookmarkName="" int2:hashCode="FU2F9aIgsTtrDY" int2:id="V6WytOMJ">
      <int2:state int2:value="Rejected" int2:type="style"/>
    </int2:bookmark>
    <int2:bookmark int2:bookmarkName="_Int_OpBUcx30" int2:invalidationBookmarkName="" int2:hashCode="qE16RaruDPZggA" int2:id="vbnyawcd">
      <int2:state int2:value="Rejected" int2:type="style"/>
    </int2:bookmark>
    <int2:bookmark int2:bookmarkName="_Int_F7Ord7Mn" int2:invalidationBookmarkName="" int2:hashCode="e3+TZqNgMaC5Vf" int2:id="mgyfCQ2Z">
      <int2:state int2:value="Rejected" int2:type="style"/>
    </int2:bookmark>
    <int2:bookmark int2:bookmarkName="_Int_8Q38PS1S" int2:invalidationBookmarkName="" int2:hashCode="urTzfSFMJMs+lJ" int2:id="fvR9xSQN">
      <int2:state int2:value="Rejected" int2:type="style"/>
    </int2:bookmark>
    <int2:bookmark int2:bookmarkName="_Int_Fss1pKji" int2:invalidationBookmarkName="" int2:hashCode="uy3sOG2uNeRaQM" int2:id="1wZOefwS">
      <int2:state int2:value="Rejected" int2:type="style"/>
    </int2:bookmark>
    <int2:bookmark int2:bookmarkName="_Int_VOgqoXWK" int2:invalidationBookmarkName="" int2:hashCode="hPDywAhpX7IWZ9" int2:id="X9smMw8g">
      <int2:state int2:value="Rejected" int2:type="style"/>
    </int2:bookmark>
    <int2:bookmark int2:bookmarkName="_Int_li2IIeVx" int2:invalidationBookmarkName="" int2:hashCode="Db5SnE362ZZmeB" int2:id="p2Fm1vMm">
      <int2:state int2:value="Rejected" int2:type="style"/>
    </int2:bookmark>
    <int2:bookmark int2:bookmarkName="_Int_4rfOWlMc" int2:invalidationBookmarkName="" int2:hashCode="m2H+qlBAKMLYwg" int2:id="5ZryS2Jv">
      <int2:state int2:value="Rejected" int2:type="style"/>
    </int2:bookmark>
    <int2:bookmark int2:bookmarkName="_Int_xv4S1Fao" int2:invalidationBookmarkName="" int2:hashCode="M1xMHi8FtSl6Vn" int2:id="AxyjxcaO">
      <int2:state int2:value="Rejected" int2:type="style"/>
    </int2:bookmark>
    <int2:bookmark int2:bookmarkName="_Int_HmShHpiD" int2:invalidationBookmarkName="" int2:hashCode="ZanletI6wlweVG" int2:id="eEk0Kf3R">
      <int2:state int2:value="Rejected" int2:type="style"/>
    </int2:bookmark>
    <int2:bookmark int2:bookmarkName="_Int_Hsf9TpOV" int2:invalidationBookmarkName="" int2:hashCode="2QZdpISuCarmPC" int2:id="8LEIDGKc">
      <int2:state int2:value="Rejected" int2:type="style"/>
    </int2:bookmark>
    <int2:bookmark int2:bookmarkName="_Int_QS5aJnUs" int2:invalidationBookmarkName="" int2:hashCode="maS+KK4PEzqNKd" int2:id="Td7ZDC9b">
      <int2:state int2:value="Rejected" int2:type="style"/>
    </int2:bookmark>
    <int2:bookmark int2:bookmarkName="_Int_JolAmIFZ" int2:invalidationBookmarkName="" int2:hashCode="174mj7RpeZng2y" int2:id="y2Ml4evw">
      <int2:state int2:value="Rejected" int2:type="style"/>
    </int2:bookmark>
    <int2:bookmark int2:bookmarkName="_Int_f2XN0VRI" int2:invalidationBookmarkName="" int2:hashCode="s4nYnOhSAw/+QB" int2:id="50jFFifh">
      <int2:state int2:value="Rejected" int2:type="style"/>
    </int2:bookmark>
    <int2:bookmark int2:bookmarkName="_Int_0a09Whh8" int2:invalidationBookmarkName="" int2:hashCode="AGGMrWpPmcUJUf" int2:id="vygCxtYS">
      <int2:state int2:value="Rejected" int2:type="style"/>
    </int2:bookmark>
    <int2:bookmark int2:bookmarkName="_Int_2awQv0vQ" int2:invalidationBookmarkName="" int2:hashCode="Z5kUUH27bqFaew" int2:id="65IBQOBh">
      <int2:state int2:value="Rejected" int2:type="style"/>
    </int2:bookmark>
    <int2:bookmark int2:bookmarkName="_Int_3dkREeT6" int2:invalidationBookmarkName="" int2:hashCode="3Q4yC7V24CHo5R" int2:id="yeGZ1iD2">
      <int2:state int2:value="Rejected" int2:type="style"/>
    </int2:bookmark>
    <int2:bookmark int2:bookmarkName="_Int_RFmP5p2l" int2:invalidationBookmarkName="" int2:hashCode="fmqXxWQsmD6pjn" int2:id="6P1Mdkzy">
      <int2:state int2:value="Rejected" int2:type="style"/>
    </int2:bookmark>
    <int2:bookmark int2:bookmarkName="_Int_w9wYeTel" int2:invalidationBookmarkName="" int2:hashCode="QWLzFZAtFIaU2w" int2:id="z1GRp6kP">
      <int2:state int2:value="Rejected" int2:type="style"/>
    </int2:bookmark>
    <int2:bookmark int2:bookmarkName="_Int_qn2nmyq0" int2:invalidationBookmarkName="" int2:hashCode="YgA1V5+R9wu/zx" int2:id="igo0faqB">
      <int2:state int2:value="Rejected" int2:type="style"/>
    </int2:bookmark>
    <int2:bookmark int2:bookmarkName="_Int_J2ehGWVo" int2:invalidationBookmarkName="" int2:hashCode="tRV018WSHzd0rM" int2:id="sCfBVD1L">
      <int2:state int2:value="Rejected" int2:type="style"/>
    </int2:bookmark>
    <int2:bookmark int2:bookmarkName="_Int_dXEp0Eu0" int2:invalidationBookmarkName="" int2:hashCode="2SR+/5g5FM/pPr" int2:id="uS5y1m7j">
      <int2:state int2:value="Rejected" int2:type="style"/>
    </int2:bookmark>
    <int2:bookmark int2:bookmarkName="_Int_6Yoh5QyQ" int2:invalidationBookmarkName="" int2:hashCode="3bPvKjIwSOetA5" int2:id="3osKgkH9">
      <int2:state int2:value="Rejected" int2:type="style"/>
    </int2:bookmark>
    <int2:bookmark int2:bookmarkName="_Int_y7uDTwFj" int2:invalidationBookmarkName="" int2:hashCode="43K/JlIt1QZTyM" int2:id="tqK5Dhh6">
      <int2:state int2:value="Rejected" int2:type="style"/>
    </int2:bookmark>
    <int2:bookmark int2:bookmarkName="_Int_sBnRKRkD" int2:invalidationBookmarkName="" int2:hashCode="qaWBAF6WNNovtB" int2:id="ondabr8B">
      <int2:state int2:value="Rejected" int2:type="style"/>
    </int2:bookmark>
    <int2:bookmark int2:bookmarkName="_Int_Nsv4KhLp" int2:invalidationBookmarkName="" int2:hashCode="yJV07ijneSP6Sw" int2:id="DABozCpl">
      <int2:state int2:value="Rejected" int2:type="style"/>
    </int2:bookmark>
    <int2:bookmark int2:bookmarkName="_Int_hqYf5P4z" int2:invalidationBookmarkName="" int2:hashCode="/z05tiWqTtm+1R" int2:id="8n7Vdtox">
      <int2:state int2:value="Rejected" int2:type="style"/>
    </int2:bookmark>
    <int2:bookmark int2:bookmarkName="_Int_5eL0Myps" int2:invalidationBookmarkName="" int2:hashCode="4uvCBYKKFiPGZR" int2:id="8WjPZZAf">
      <int2:state int2:value="Rejected" int2:type="style"/>
    </int2:bookmark>
    <int2:bookmark int2:bookmarkName="_Int_JPUgcxwp" int2:invalidationBookmarkName="" int2:hashCode="Db5SnE362ZZmeB" int2:id="C1AedyAF">
      <int2:state int2:value="Rejected" int2:type="style"/>
    </int2:bookmark>
    <int2:bookmark int2:bookmarkName="_Int_OV0Gq57i" int2:invalidationBookmarkName="" int2:hashCode="Q5il5ATAmxxrFH" int2:id="P3aknYAA">
      <int2:state int2:value="Rejected" int2:type="style"/>
    </int2:bookmark>
    <int2:bookmark int2:bookmarkName="_Int_Zf8OOVRo" int2:invalidationBookmarkName="" int2:hashCode="G4No0C5NPfC40e" int2:id="AgpVZgxk">
      <int2:state int2:value="Rejected" int2:type="style"/>
    </int2:bookmark>
    <int2:bookmark int2:bookmarkName="_Int_9q4SDfvv" int2:invalidationBookmarkName="" int2:hashCode="ezOAKvUdNxQQTs" int2:id="gKvd6B5q">
      <int2:state int2:value="Rejected" int2:type="style"/>
    </int2:bookmark>
    <int2:bookmark int2:bookmarkName="_Int_dNNfP72H" int2:invalidationBookmarkName="" int2:hashCode="OYZYpgHZzMTnqA" int2:id="1oxaebLW">
      <int2:state int2:value="Rejected" int2:type="style"/>
    </int2:bookmark>
    <int2:bookmark int2:bookmarkName="_Int_w2gsvtQQ" int2:invalidationBookmarkName="" int2:hashCode="SMFwPIHakRGYAb" int2:id="koOE5OEQ">
      <int2:state int2:value="Rejected" int2:type="style"/>
    </int2:bookmark>
    <int2:bookmark int2:bookmarkName="_Int_btQJCccp" int2:invalidationBookmarkName="" int2:hashCode="PnzlC+gY9xrDTS" int2:id="KNfl13YX">
      <int2:state int2:value="Rejected" int2:type="style"/>
    </int2:bookmark>
    <int2:bookmark int2:bookmarkName="_Int_wRmeOGw5" int2:invalidationBookmarkName="" int2:hashCode="2uW32/K8uBDHiu" int2:id="F4tWUvhx">
      <int2:state int2:value="Rejected" int2:type="style"/>
    </int2:bookmark>
    <int2:bookmark int2:bookmarkName="_Int_IqRbMyWU" int2:invalidationBookmarkName="" int2:hashCode="BP722YIMEjO0Sh" int2:id="brlaXkxc">
      <int2:state int2:value="Rejected" int2:type="style"/>
    </int2:bookmark>
    <int2:bookmark int2:bookmarkName="_Int_ABucJCdC" int2:invalidationBookmarkName="" int2:hashCode="9+2vMoLa+2CcfU" int2:id="P4akylhc">
      <int2:state int2:value="Rejected" int2:type="style"/>
    </int2:bookmark>
    <int2:bookmark int2:bookmarkName="_Int_P1qSg86f" int2:invalidationBookmarkName="" int2:hashCode="zT0yYPELHUvIyy" int2:id="wllYXUNW">
      <int2:state int2:value="Rejected" int2:type="style"/>
    </int2:bookmark>
    <int2:bookmark int2:bookmarkName="_Int_Icr8P5nR" int2:invalidationBookmarkName="" int2:hashCode="uy3sOG2uNeRaQM" int2:id="vbHRYcCK">
      <int2:state int2:value="Rejected" int2:type="style"/>
    </int2:bookmark>
    <int2:bookmark int2:bookmarkName="_Int_3dYeEds8" int2:invalidationBookmarkName="" int2:hashCode="wauZJOzaG+r4u6" int2:id="ejp2Kb9v">
      <int2:state int2:value="Rejected" int2:type="style"/>
    </int2:bookmark>
    <int2:bookmark int2:bookmarkName="_Int_JK0kYsax" int2:invalidationBookmarkName="" int2:hashCode="BTuE3t1VGiGpUi" int2:id="RYk61Yx0">
      <int2:state int2:value="Rejected" int2:type="style"/>
    </int2:bookmark>
    <int2:bookmark int2:bookmarkName="_Int_kl2qykPh" int2:invalidationBookmarkName="" int2:hashCode="6Ap9X7ci/NdKAT" int2:id="OVHpI2aX">
      <int2:state int2:value="Rejected" int2:type="style"/>
    </int2:bookmark>
    <int2:bookmark int2:bookmarkName="_Int_mbYHpiXn" int2:invalidationBookmarkName="" int2:hashCode="WEwI6+ExI2unso" int2:id="z810hoZt">
      <int2:state int2:value="Rejected" int2:type="style"/>
    </int2:bookmark>
    <int2:bookmark int2:bookmarkName="_Int_yClrcRCP" int2:invalidationBookmarkName="" int2:hashCode="SLGLFARhzcGrh6" int2:id="8H8w8aHB">
      <int2:state int2:value="Rejected" int2:type="style"/>
    </int2:bookmark>
    <int2:bookmark int2:bookmarkName="_Int_eZxDi6sz" int2:invalidationBookmarkName="" int2:hashCode="JLlEXbcbYpyUD9" int2:id="9JpsfyrL">
      <int2:state int2:value="Rejected" int2:type="style"/>
    </int2:bookmark>
    <int2:bookmark int2:bookmarkName="_Int_TuXqQP8M" int2:invalidationBookmarkName="" int2:hashCode="v1+anaRfUIDswh" int2:id="qZsWeLyR">
      <int2:state int2:value="Rejected" int2:type="style"/>
    </int2:bookmark>
    <int2:bookmark int2:bookmarkName="_Int_kkPAmHLj" int2:invalidationBookmarkName="" int2:hashCode="T2uh1uCfFUtYOn" int2:id="oGqT3Rp9">
      <int2:state int2:value="Rejected" int2:type="style"/>
    </int2:bookmark>
    <int2:bookmark int2:bookmarkName="_Int_BFOLamtR" int2:invalidationBookmarkName="" int2:hashCode="cOkKXsqmuMu41z" int2:id="zyoh7uie">
      <int2:state int2:value="Rejected" int2:type="style"/>
    </int2:bookmark>
    <int2:bookmark int2:bookmarkName="_Int_Ir0ptGqy" int2:invalidationBookmarkName="" int2:hashCode="hz3ARRoD9ZS1XG" int2:id="j9fiIX2X">
      <int2:state int2:value="Rejected" int2:type="style"/>
    </int2:bookmark>
    <int2:bookmark int2:bookmarkName="_Int_dIKDd31q" int2:invalidationBookmarkName="" int2:hashCode="abC2dwTSu3maa6" int2:id="gmecWY3E">
      <int2:state int2:value="Rejected" int2:type="style"/>
    </int2:bookmark>
    <int2:bookmark int2:bookmarkName="_Int_tGoywIqb" int2:invalidationBookmarkName="" int2:hashCode="oAHK+1eRuDNTAF" int2:id="aBRX4hGP">
      <int2:state int2:value="Rejected" int2:type="style"/>
    </int2:bookmark>
    <int2:bookmark int2:bookmarkName="_Int_ZEsAsvgJ" int2:invalidationBookmarkName="" int2:hashCode="GZb8SAp2PZ1Wiz" int2:id="JeLSmzvM">
      <int2:state int2:value="Rejected" int2:type="style"/>
    </int2:bookmark>
    <int2:bookmark int2:bookmarkName="_Int_oWtFiDBj" int2:invalidationBookmarkName="" int2:hashCode="tNMsyySVbuW8nd" int2:id="jkCrv9qP">
      <int2:state int2:value="Rejected" int2:type="style"/>
    </int2:bookmark>
    <int2:bookmark int2:bookmarkName="_Int_0rKWv9wa" int2:invalidationBookmarkName="" int2:hashCode="OYdPz18sW53k0/" int2:id="jPlsREWP">
      <int2:state int2:value="Rejected" int2:type="style"/>
    </int2:bookmark>
    <int2:bookmark int2:bookmarkName="_Int_KuokbsGF" int2:invalidationBookmarkName="" int2:hashCode="5NmnYnEbPG7rVG" int2:id="0dsA9gQE">
      <int2:state int2:value="Rejected" int2:type="style"/>
    </int2:bookmark>
    <int2:bookmark int2:bookmarkName="_Int_bMbHlStu" int2:invalidationBookmarkName="" int2:hashCode="e06bfTxzg/hayt" int2:id="BPwxr6RK">
      <int2:state int2:value="Rejected" int2:type="style"/>
    </int2:bookmark>
    <int2:bookmark int2:bookmarkName="_Int_K75M8f2u" int2:invalidationBookmarkName="" int2:hashCode="nXwmG7h54FcyMR" int2:id="LApU1CS2">
      <int2:state int2:value="Rejected" int2:type="style"/>
    </int2:bookmark>
    <int2:bookmark int2:bookmarkName="_Int_5GzbtPtx" int2:invalidationBookmarkName="" int2:hashCode="WvMtnf7hke0EHh" int2:id="Rj2joyC1">
      <int2:state int2:value="Rejected" int2:type="style"/>
    </int2:bookmark>
    <int2:bookmark int2:bookmarkName="_Int_bOP84XpS" int2:invalidationBookmarkName="" int2:hashCode="C6SzXJxOM6ab1b" int2:id="VXZu17OM">
      <int2:state int2:value="Rejected" int2:type="style"/>
    </int2:bookmark>
    <int2:bookmark int2:bookmarkName="_Int_zdQAm1sL" int2:invalidationBookmarkName="" int2:hashCode="DnfKAEcAKPtOFp" int2:id="Prtr7jku">
      <int2:state int2:value="Rejected" int2:type="style"/>
    </int2:bookmark>
    <int2:bookmark int2:bookmarkName="_Int_GQzpGb8U" int2:invalidationBookmarkName="" int2:hashCode="0tyHOGg/WBc2bv" int2:id="xQK9uIis">
      <int2:state int2:value="Rejected" int2:type="style"/>
    </int2:bookmark>
    <int2:bookmark int2:bookmarkName="_Int_vRTXhd4s" int2:invalidationBookmarkName="" int2:hashCode="BP722YIMEjO0Sh" int2:id="mGawZ4XT">
      <int2:state int2:value="Rejected" int2:type="style"/>
    </int2:bookmark>
    <int2:bookmark int2:bookmarkName="_Int_b3H34cTG" int2:invalidationBookmarkName="" int2:hashCode="z8FTIaOvyX/sgD" int2:id="R7D0qygk">
      <int2:state int2:value="Rejected" int2:type="style"/>
    </int2:bookmark>
    <int2:bookmark int2:bookmarkName="_Int_5rddQn1d" int2:invalidationBookmarkName="" int2:hashCode="e3+TZqNgMaC5Vf" int2:id="5vk1Wsj5">
      <int2:state int2:value="Rejected" int2:type="style"/>
    </int2:bookmark>
    <int2:bookmark int2:bookmarkName="_Int_Kekuwm8W" int2:invalidationBookmarkName="" int2:hashCode="5NmnYnEbPG7rVG" int2:id="PMMF29hU">
      <int2:state int2:value="Rejected" int2:type="style"/>
    </int2:bookmark>
    <int2:bookmark int2:bookmarkName="_Int_nouOY6E0" int2:invalidationBookmarkName="" int2:hashCode="9mMXsptIDtF9sj" int2:id="eIzP9f8n">
      <int2:state int2:value="Rejected" int2:type="style"/>
    </int2:bookmark>
    <int2:bookmark int2:bookmarkName="_Int_dXOsB6mw" int2:invalidationBookmarkName="" int2:hashCode="6xX40Nbu8SUY24" int2:id="ynNrg9Nw">
      <int2:state int2:value="Rejected" int2:type="style"/>
    </int2:bookmark>
    <int2:bookmark int2:bookmarkName="_Int_A6gVPrTu" int2:invalidationBookmarkName="" int2:hashCode="dalNooyseA++F1" int2:id="HCpmTEJA">
      <int2:state int2:value="Rejected" int2:type="style"/>
    </int2:bookmark>
    <int2:bookmark int2:bookmarkName="_Int_BMFey4xF" int2:invalidationBookmarkName="" int2:hashCode="B52GFpIica/D2Y" int2:id="oTQybKqB">
      <int2:state int2:value="Rejected" int2:type="style"/>
    </int2:bookmark>
    <int2:bookmark int2:bookmarkName="_Int_YBH7eUQ7" int2:invalidationBookmarkName="" int2:hashCode="QyMHtVzhlTy+I2" int2:id="50fGD4h6">
      <int2:state int2:value="Rejected" int2:type="style"/>
    </int2:bookmark>
    <int2:bookmark int2:bookmarkName="_Int_H9qgwXio" int2:invalidationBookmarkName="" int2:hashCode="uG18tkxTGOY9Q/" int2:id="U2EJ2Jv5">
      <int2:state int2:value="Rejected" int2:type="style"/>
    </int2:bookmark>
    <int2:bookmark int2:bookmarkName="_Int_XBPzhRyl" int2:invalidationBookmarkName="" int2:hashCode="051uur3qTsy1Ie" int2:id="Ypk6Oxq4">
      <int2:state int2:value="Rejected" int2:type="style"/>
    </int2:bookmark>
    <int2:bookmark int2:bookmarkName="_Int_CHHxwRFH" int2:invalidationBookmarkName="" int2:hashCode="e3+TZqNgMaC5Vf" int2:id="zBfHhf1f">
      <int2:state int2:value="Rejected" int2:type="style"/>
    </int2:bookmark>
    <int2:bookmark int2:bookmarkName="_Int_UC8oTUG1" int2:invalidationBookmarkName="" int2:hashCode="gxzwY1tTL9m1Xm" int2:id="rZPUDnOW">
      <int2:state int2:value="Rejected" int2:type="style"/>
    </int2:bookmark>
    <int2:bookmark int2:bookmarkName="_Int_LHxFmuBg" int2:invalidationBookmarkName="" int2:hashCode="owxyTeiK2k4Qcu" int2:id="ayBBouRt">
      <int2:state int2:value="Rejected" int2:type="style"/>
    </int2:bookmark>
    <int2:bookmark int2:bookmarkName="_Int_WRfqiUdL" int2:invalidationBookmarkName="" int2:hashCode="b2nrfcIluIEzaJ" int2:id="NpLAV03Q">
      <int2:state int2:value="Rejected" int2:type="style"/>
    </int2:bookmark>
    <int2:bookmark int2:bookmarkName="_Int_9eJ8A1xQ" int2:invalidationBookmarkName="" int2:hashCode="6250ymz+lgWVoO" int2:id="u1kIVrlS">
      <int2:state int2:value="Rejected" int2:type="style"/>
    </int2:bookmark>
    <int2:bookmark int2:bookmarkName="_Int_L3cd1TOK" int2:invalidationBookmarkName="" int2:hashCode="uy3sOG2uNeRaQM" int2:id="k6FdWKQ7">
      <int2:state int2:value="Rejected" int2:type="style"/>
    </int2:bookmark>
    <int2:bookmark int2:bookmarkName="_Int_mNLJ0YCx" int2:invalidationBookmarkName="" int2:hashCode="agKKncN//NSYj7" int2:id="GhGKDXJu">
      <int2:state int2:value="Rejected" int2:type="style"/>
    </int2:bookmark>
    <int2:bookmark int2:bookmarkName="_Int_eDKKGSSh" int2:invalidationBookmarkName="" int2:hashCode="OFgyAXh86Dq3/P" int2:id="SCt6uvQo">
      <int2:state int2:value="Rejected" int2:type="style"/>
    </int2:bookmark>
    <int2:bookmark int2:bookmarkName="_Int_79tQs6In" int2:invalidationBookmarkName="" int2:hashCode="urTzfSFMJMs+lJ" int2:id="Uivf60zc">
      <int2:state int2:value="Rejected" int2:type="style"/>
    </int2:bookmark>
    <int2:bookmark int2:bookmarkName="_Int_6yXlIhKJ" int2:invalidationBookmarkName="" int2:hashCode="BIMbvcgUgQR5Dj" int2:id="CYgO7OD9">
      <int2:state int2:value="Rejected" int2:type="style"/>
    </int2:bookmark>
    <int2:bookmark int2:bookmarkName="_Int_AaFHqrkD" int2:invalidationBookmarkName="" int2:hashCode="QbQm+2nIGcHzpX" int2:id="wx3sPrc0">
      <int2:state int2:value="Rejected" int2:type="style"/>
    </int2:bookmark>
    <int2:bookmark int2:bookmarkName="_Int_oV1MxpxN" int2:invalidationBookmarkName="" int2:hashCode="76xvYsMa/PZDqV" int2:id="5GxBW1x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820CD"/>
    <w:multiLevelType w:val="hybridMultilevel"/>
    <w:tmpl w:val="1AD815A2"/>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37E0B8C"/>
    <w:multiLevelType w:val="hybridMultilevel"/>
    <w:tmpl w:val="E690B9C0"/>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30FC704C"/>
    <w:multiLevelType w:val="hybridMultilevel"/>
    <w:tmpl w:val="A1282C34"/>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3C2D44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7F7D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7680042">
    <w:abstractNumId w:val="4"/>
  </w:num>
  <w:num w:numId="2" w16cid:durableId="1156844904">
    <w:abstractNumId w:val="3"/>
  </w:num>
  <w:num w:numId="3" w16cid:durableId="313028148">
    <w:abstractNumId w:val="0"/>
  </w:num>
  <w:num w:numId="4" w16cid:durableId="1688212793">
    <w:abstractNumId w:val="2"/>
  </w:num>
  <w:num w:numId="5" w16cid:durableId="1030956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C7D"/>
    <w:rsid w:val="0000043C"/>
    <w:rsid w:val="00004FD2"/>
    <w:rsid w:val="00012526"/>
    <w:rsid w:val="00012907"/>
    <w:rsid w:val="000129D1"/>
    <w:rsid w:val="00014CAF"/>
    <w:rsid w:val="000242A4"/>
    <w:rsid w:val="000256B4"/>
    <w:rsid w:val="00027370"/>
    <w:rsid w:val="000308E1"/>
    <w:rsid w:val="000325B5"/>
    <w:rsid w:val="000346E0"/>
    <w:rsid w:val="0003673D"/>
    <w:rsid w:val="000372D9"/>
    <w:rsid w:val="00043BF8"/>
    <w:rsid w:val="00044CE1"/>
    <w:rsid w:val="000454EF"/>
    <w:rsid w:val="00047017"/>
    <w:rsid w:val="0005561A"/>
    <w:rsid w:val="00055D8D"/>
    <w:rsid w:val="0005726E"/>
    <w:rsid w:val="00057A27"/>
    <w:rsid w:val="00060A1F"/>
    <w:rsid w:val="000622FB"/>
    <w:rsid w:val="00063B48"/>
    <w:rsid w:val="00065D50"/>
    <w:rsid w:val="00071032"/>
    <w:rsid w:val="00072866"/>
    <w:rsid w:val="00073DD0"/>
    <w:rsid w:val="00074333"/>
    <w:rsid w:val="00074AC3"/>
    <w:rsid w:val="000770C2"/>
    <w:rsid w:val="00087D33"/>
    <w:rsid w:val="00091226"/>
    <w:rsid w:val="000918B0"/>
    <w:rsid w:val="000924AB"/>
    <w:rsid w:val="000924FF"/>
    <w:rsid w:val="00092765"/>
    <w:rsid w:val="00095C6E"/>
    <w:rsid w:val="00095CB6"/>
    <w:rsid w:val="00097E33"/>
    <w:rsid w:val="000A157F"/>
    <w:rsid w:val="000B1E4C"/>
    <w:rsid w:val="000B4D9E"/>
    <w:rsid w:val="000B523E"/>
    <w:rsid w:val="000B776A"/>
    <w:rsid w:val="000C7546"/>
    <w:rsid w:val="000D1409"/>
    <w:rsid w:val="000D269C"/>
    <w:rsid w:val="000D2A54"/>
    <w:rsid w:val="000D3665"/>
    <w:rsid w:val="000D3B2B"/>
    <w:rsid w:val="000D4F70"/>
    <w:rsid w:val="000D786E"/>
    <w:rsid w:val="000E2C76"/>
    <w:rsid w:val="000E52EC"/>
    <w:rsid w:val="000F1A6F"/>
    <w:rsid w:val="000F2CE6"/>
    <w:rsid w:val="000F36DA"/>
    <w:rsid w:val="000F459A"/>
    <w:rsid w:val="000F5773"/>
    <w:rsid w:val="000F5D1F"/>
    <w:rsid w:val="00100EB4"/>
    <w:rsid w:val="001012F9"/>
    <w:rsid w:val="0010229A"/>
    <w:rsid w:val="00104369"/>
    <w:rsid w:val="00105662"/>
    <w:rsid w:val="00106AD6"/>
    <w:rsid w:val="00106E6B"/>
    <w:rsid w:val="00110477"/>
    <w:rsid w:val="001120C7"/>
    <w:rsid w:val="00114159"/>
    <w:rsid w:val="00114B12"/>
    <w:rsid w:val="00115504"/>
    <w:rsid w:val="00116634"/>
    <w:rsid w:val="00117930"/>
    <w:rsid w:val="00117C8E"/>
    <w:rsid w:val="001222DB"/>
    <w:rsid w:val="00123D84"/>
    <w:rsid w:val="00125BD2"/>
    <w:rsid w:val="00126510"/>
    <w:rsid w:val="00126DDF"/>
    <w:rsid w:val="00130ABD"/>
    <w:rsid w:val="00130DFB"/>
    <w:rsid w:val="00131511"/>
    <w:rsid w:val="00133190"/>
    <w:rsid w:val="00137C9A"/>
    <w:rsid w:val="0014184F"/>
    <w:rsid w:val="0014677C"/>
    <w:rsid w:val="00147B84"/>
    <w:rsid w:val="00151499"/>
    <w:rsid w:val="00151BEA"/>
    <w:rsid w:val="0015410F"/>
    <w:rsid w:val="00154606"/>
    <w:rsid w:val="001550AA"/>
    <w:rsid w:val="00155D0B"/>
    <w:rsid w:val="001572B2"/>
    <w:rsid w:val="0015747C"/>
    <w:rsid w:val="001615A9"/>
    <w:rsid w:val="00161943"/>
    <w:rsid w:val="0016610B"/>
    <w:rsid w:val="00166330"/>
    <w:rsid w:val="00167FDA"/>
    <w:rsid w:val="001717AE"/>
    <w:rsid w:val="00171FB9"/>
    <w:rsid w:val="0017357D"/>
    <w:rsid w:val="0018381D"/>
    <w:rsid w:val="00187963"/>
    <w:rsid w:val="00190FBD"/>
    <w:rsid w:val="00191460"/>
    <w:rsid w:val="00195E6D"/>
    <w:rsid w:val="00197952"/>
    <w:rsid w:val="001A12C4"/>
    <w:rsid w:val="001A2153"/>
    <w:rsid w:val="001A28C5"/>
    <w:rsid w:val="001A409C"/>
    <w:rsid w:val="001A4C8E"/>
    <w:rsid w:val="001A4EB9"/>
    <w:rsid w:val="001A5056"/>
    <w:rsid w:val="001A51BF"/>
    <w:rsid w:val="001B2A10"/>
    <w:rsid w:val="001B3BB4"/>
    <w:rsid w:val="001B4568"/>
    <w:rsid w:val="001B7749"/>
    <w:rsid w:val="001C13E8"/>
    <w:rsid w:val="001C1F56"/>
    <w:rsid w:val="001C2EE1"/>
    <w:rsid w:val="001C3E0E"/>
    <w:rsid w:val="001C4C3E"/>
    <w:rsid w:val="001C6E21"/>
    <w:rsid w:val="001C6E73"/>
    <w:rsid w:val="001C751B"/>
    <w:rsid w:val="001D0293"/>
    <w:rsid w:val="001D0DB9"/>
    <w:rsid w:val="001D2CDE"/>
    <w:rsid w:val="001D3C18"/>
    <w:rsid w:val="001D3F47"/>
    <w:rsid w:val="001E14DC"/>
    <w:rsid w:val="001E2C9D"/>
    <w:rsid w:val="001E46AF"/>
    <w:rsid w:val="001E577E"/>
    <w:rsid w:val="001E584B"/>
    <w:rsid w:val="001E62BD"/>
    <w:rsid w:val="001E7C2D"/>
    <w:rsid w:val="001F07F9"/>
    <w:rsid w:val="001F136D"/>
    <w:rsid w:val="001F1B89"/>
    <w:rsid w:val="001F2927"/>
    <w:rsid w:val="001F619A"/>
    <w:rsid w:val="001F707D"/>
    <w:rsid w:val="00200B92"/>
    <w:rsid w:val="00205103"/>
    <w:rsid w:val="00205687"/>
    <w:rsid w:val="002066AF"/>
    <w:rsid w:val="00207A58"/>
    <w:rsid w:val="00213B1B"/>
    <w:rsid w:val="002171B0"/>
    <w:rsid w:val="0021754E"/>
    <w:rsid w:val="00221FF1"/>
    <w:rsid w:val="00222E31"/>
    <w:rsid w:val="0022384E"/>
    <w:rsid w:val="00224070"/>
    <w:rsid w:val="00226302"/>
    <w:rsid w:val="00230A07"/>
    <w:rsid w:val="00233209"/>
    <w:rsid w:val="002406B7"/>
    <w:rsid w:val="00240DE1"/>
    <w:rsid w:val="00242C05"/>
    <w:rsid w:val="00243746"/>
    <w:rsid w:val="00243B46"/>
    <w:rsid w:val="00244D43"/>
    <w:rsid w:val="002452A6"/>
    <w:rsid w:val="002475F3"/>
    <w:rsid w:val="0025027A"/>
    <w:rsid w:val="00252739"/>
    <w:rsid w:val="00252890"/>
    <w:rsid w:val="0025312E"/>
    <w:rsid w:val="00253910"/>
    <w:rsid w:val="00255286"/>
    <w:rsid w:val="0025728D"/>
    <w:rsid w:val="00264EBD"/>
    <w:rsid w:val="002673C3"/>
    <w:rsid w:val="00267D6A"/>
    <w:rsid w:val="00270CCB"/>
    <w:rsid w:val="00270F24"/>
    <w:rsid w:val="00271821"/>
    <w:rsid w:val="00273353"/>
    <w:rsid w:val="00273573"/>
    <w:rsid w:val="002741BE"/>
    <w:rsid w:val="0027456E"/>
    <w:rsid w:val="00275E04"/>
    <w:rsid w:val="0027647D"/>
    <w:rsid w:val="002840E6"/>
    <w:rsid w:val="0029244A"/>
    <w:rsid w:val="00293F2F"/>
    <w:rsid w:val="00295AF0"/>
    <w:rsid w:val="002969E2"/>
    <w:rsid w:val="00296C34"/>
    <w:rsid w:val="00297F78"/>
    <w:rsid w:val="002A03B0"/>
    <w:rsid w:val="002A3291"/>
    <w:rsid w:val="002A4620"/>
    <w:rsid w:val="002A594C"/>
    <w:rsid w:val="002A606E"/>
    <w:rsid w:val="002A7D6A"/>
    <w:rsid w:val="002B2ABF"/>
    <w:rsid w:val="002B71C4"/>
    <w:rsid w:val="002C026B"/>
    <w:rsid w:val="002C0B6D"/>
    <w:rsid w:val="002C135A"/>
    <w:rsid w:val="002C163D"/>
    <w:rsid w:val="002D762C"/>
    <w:rsid w:val="002E23DE"/>
    <w:rsid w:val="002E388A"/>
    <w:rsid w:val="002E3B79"/>
    <w:rsid w:val="002E3BD3"/>
    <w:rsid w:val="002F34A7"/>
    <w:rsid w:val="002F4385"/>
    <w:rsid w:val="002F5546"/>
    <w:rsid w:val="002F5665"/>
    <w:rsid w:val="002F6E38"/>
    <w:rsid w:val="0030027B"/>
    <w:rsid w:val="00301938"/>
    <w:rsid w:val="0030529B"/>
    <w:rsid w:val="00306282"/>
    <w:rsid w:val="00306C13"/>
    <w:rsid w:val="0031264C"/>
    <w:rsid w:val="003128DF"/>
    <w:rsid w:val="00315540"/>
    <w:rsid w:val="00320786"/>
    <w:rsid w:val="0032200F"/>
    <w:rsid w:val="0032641D"/>
    <w:rsid w:val="00326D0B"/>
    <w:rsid w:val="00327F66"/>
    <w:rsid w:val="00330E3F"/>
    <w:rsid w:val="00330FFA"/>
    <w:rsid w:val="00331240"/>
    <w:rsid w:val="00331DC8"/>
    <w:rsid w:val="00334498"/>
    <w:rsid w:val="00337C1C"/>
    <w:rsid w:val="00340A94"/>
    <w:rsid w:val="00342A7D"/>
    <w:rsid w:val="00345303"/>
    <w:rsid w:val="00346642"/>
    <w:rsid w:val="00346884"/>
    <w:rsid w:val="003474E0"/>
    <w:rsid w:val="00347A66"/>
    <w:rsid w:val="0035227E"/>
    <w:rsid w:val="003555A9"/>
    <w:rsid w:val="00357DF8"/>
    <w:rsid w:val="0036218C"/>
    <w:rsid w:val="0036349F"/>
    <w:rsid w:val="00374558"/>
    <w:rsid w:val="00377934"/>
    <w:rsid w:val="0038141D"/>
    <w:rsid w:val="0038284F"/>
    <w:rsid w:val="003839BC"/>
    <w:rsid w:val="00386C07"/>
    <w:rsid w:val="003901C5"/>
    <w:rsid w:val="003905D0"/>
    <w:rsid w:val="0039651F"/>
    <w:rsid w:val="00397516"/>
    <w:rsid w:val="003A26D5"/>
    <w:rsid w:val="003A6B7D"/>
    <w:rsid w:val="003A6D85"/>
    <w:rsid w:val="003B1236"/>
    <w:rsid w:val="003C1A1A"/>
    <w:rsid w:val="003C3494"/>
    <w:rsid w:val="003C3DBF"/>
    <w:rsid w:val="003C53A0"/>
    <w:rsid w:val="003C77E3"/>
    <w:rsid w:val="003C786C"/>
    <w:rsid w:val="003D0745"/>
    <w:rsid w:val="003D546E"/>
    <w:rsid w:val="003D7425"/>
    <w:rsid w:val="003E2571"/>
    <w:rsid w:val="003F4275"/>
    <w:rsid w:val="003F6E30"/>
    <w:rsid w:val="00400999"/>
    <w:rsid w:val="00403A68"/>
    <w:rsid w:val="00404B72"/>
    <w:rsid w:val="00422C49"/>
    <w:rsid w:val="004250A7"/>
    <w:rsid w:val="004267D5"/>
    <w:rsid w:val="004302DD"/>
    <w:rsid w:val="00433250"/>
    <w:rsid w:val="004368CD"/>
    <w:rsid w:val="004415A9"/>
    <w:rsid w:val="0044663F"/>
    <w:rsid w:val="004510FF"/>
    <w:rsid w:val="004609D2"/>
    <w:rsid w:val="00470AC2"/>
    <w:rsid w:val="0047287E"/>
    <w:rsid w:val="00476451"/>
    <w:rsid w:val="00476ED7"/>
    <w:rsid w:val="00481AE7"/>
    <w:rsid w:val="00484914"/>
    <w:rsid w:val="00484E85"/>
    <w:rsid w:val="00487A2E"/>
    <w:rsid w:val="0049140B"/>
    <w:rsid w:val="00491D8C"/>
    <w:rsid w:val="00493EA0"/>
    <w:rsid w:val="00495FFC"/>
    <w:rsid w:val="004967BD"/>
    <w:rsid w:val="004A54B3"/>
    <w:rsid w:val="004A559E"/>
    <w:rsid w:val="004A600D"/>
    <w:rsid w:val="004B0DCA"/>
    <w:rsid w:val="004B0F92"/>
    <w:rsid w:val="004B2324"/>
    <w:rsid w:val="004B5A90"/>
    <w:rsid w:val="004B64CF"/>
    <w:rsid w:val="004C05B5"/>
    <w:rsid w:val="004C2D64"/>
    <w:rsid w:val="004C6043"/>
    <w:rsid w:val="004C6057"/>
    <w:rsid w:val="004D03E6"/>
    <w:rsid w:val="004D46A9"/>
    <w:rsid w:val="004D6BDD"/>
    <w:rsid w:val="004E2663"/>
    <w:rsid w:val="004E4A4A"/>
    <w:rsid w:val="004E70A2"/>
    <w:rsid w:val="004F2EC8"/>
    <w:rsid w:val="004F3A42"/>
    <w:rsid w:val="004F533E"/>
    <w:rsid w:val="004F6363"/>
    <w:rsid w:val="004F7544"/>
    <w:rsid w:val="005026BE"/>
    <w:rsid w:val="00502C8C"/>
    <w:rsid w:val="005032A1"/>
    <w:rsid w:val="00506492"/>
    <w:rsid w:val="005133FE"/>
    <w:rsid w:val="0051645A"/>
    <w:rsid w:val="00521F33"/>
    <w:rsid w:val="00524035"/>
    <w:rsid w:val="00530721"/>
    <w:rsid w:val="00530B45"/>
    <w:rsid w:val="00531A8E"/>
    <w:rsid w:val="00532AE0"/>
    <w:rsid w:val="00533ED7"/>
    <w:rsid w:val="00534FB6"/>
    <w:rsid w:val="00536ADB"/>
    <w:rsid w:val="00537BBF"/>
    <w:rsid w:val="005422BC"/>
    <w:rsid w:val="00542B15"/>
    <w:rsid w:val="00542DCE"/>
    <w:rsid w:val="00543A28"/>
    <w:rsid w:val="00545C2E"/>
    <w:rsid w:val="00550A42"/>
    <w:rsid w:val="005521C5"/>
    <w:rsid w:val="00556264"/>
    <w:rsid w:val="0055788B"/>
    <w:rsid w:val="00557895"/>
    <w:rsid w:val="0056223A"/>
    <w:rsid w:val="0056249F"/>
    <w:rsid w:val="00562FB6"/>
    <w:rsid w:val="00567E7F"/>
    <w:rsid w:val="0057068A"/>
    <w:rsid w:val="00573F07"/>
    <w:rsid w:val="00574862"/>
    <w:rsid w:val="005778C7"/>
    <w:rsid w:val="0058080F"/>
    <w:rsid w:val="00581339"/>
    <w:rsid w:val="00584603"/>
    <w:rsid w:val="00585340"/>
    <w:rsid w:val="00587D2A"/>
    <w:rsid w:val="0059105E"/>
    <w:rsid w:val="00591132"/>
    <w:rsid w:val="005924FF"/>
    <w:rsid w:val="00593D5E"/>
    <w:rsid w:val="00594E9C"/>
    <w:rsid w:val="00595B6E"/>
    <w:rsid w:val="005A16A9"/>
    <w:rsid w:val="005A23F3"/>
    <w:rsid w:val="005A2A28"/>
    <w:rsid w:val="005A309E"/>
    <w:rsid w:val="005A4D21"/>
    <w:rsid w:val="005A4F2E"/>
    <w:rsid w:val="005B3CDD"/>
    <w:rsid w:val="005B49EA"/>
    <w:rsid w:val="005B6D82"/>
    <w:rsid w:val="005C6974"/>
    <w:rsid w:val="005D0B76"/>
    <w:rsid w:val="005D2850"/>
    <w:rsid w:val="005D53BD"/>
    <w:rsid w:val="005D61D7"/>
    <w:rsid w:val="005E3590"/>
    <w:rsid w:val="005E7B2D"/>
    <w:rsid w:val="005F066C"/>
    <w:rsid w:val="005F2AAF"/>
    <w:rsid w:val="005F3304"/>
    <w:rsid w:val="005F78ED"/>
    <w:rsid w:val="006003C0"/>
    <w:rsid w:val="006005AD"/>
    <w:rsid w:val="00600C34"/>
    <w:rsid w:val="00601C4C"/>
    <w:rsid w:val="00602FC1"/>
    <w:rsid w:val="006041D9"/>
    <w:rsid w:val="0061384A"/>
    <w:rsid w:val="006149A3"/>
    <w:rsid w:val="00615555"/>
    <w:rsid w:val="006155C2"/>
    <w:rsid w:val="00615ECD"/>
    <w:rsid w:val="006161DB"/>
    <w:rsid w:val="006228C7"/>
    <w:rsid w:val="00622F42"/>
    <w:rsid w:val="00624A41"/>
    <w:rsid w:val="006265C4"/>
    <w:rsid w:val="00630BB2"/>
    <w:rsid w:val="00632DFF"/>
    <w:rsid w:val="00634F24"/>
    <w:rsid w:val="00640A0D"/>
    <w:rsid w:val="00643D22"/>
    <w:rsid w:val="00651086"/>
    <w:rsid w:val="006511B8"/>
    <w:rsid w:val="0065166F"/>
    <w:rsid w:val="006564CF"/>
    <w:rsid w:val="006579C2"/>
    <w:rsid w:val="00663667"/>
    <w:rsid w:val="00666779"/>
    <w:rsid w:val="00667678"/>
    <w:rsid w:val="006679D3"/>
    <w:rsid w:val="006706DE"/>
    <w:rsid w:val="006737C8"/>
    <w:rsid w:val="00674703"/>
    <w:rsid w:val="00674FCB"/>
    <w:rsid w:val="0067560D"/>
    <w:rsid w:val="0068036C"/>
    <w:rsid w:val="00681CED"/>
    <w:rsid w:val="00681F99"/>
    <w:rsid w:val="0068321C"/>
    <w:rsid w:val="00690228"/>
    <w:rsid w:val="006914A7"/>
    <w:rsid w:val="00693017"/>
    <w:rsid w:val="00693582"/>
    <w:rsid w:val="00693B95"/>
    <w:rsid w:val="00694BF9"/>
    <w:rsid w:val="00695EBC"/>
    <w:rsid w:val="006A01E2"/>
    <w:rsid w:val="006A04FE"/>
    <w:rsid w:val="006A2F64"/>
    <w:rsid w:val="006A3B72"/>
    <w:rsid w:val="006A635C"/>
    <w:rsid w:val="006A6A80"/>
    <w:rsid w:val="006B49BA"/>
    <w:rsid w:val="006B4C35"/>
    <w:rsid w:val="006B4FD1"/>
    <w:rsid w:val="006B5AB7"/>
    <w:rsid w:val="006B6688"/>
    <w:rsid w:val="006C1282"/>
    <w:rsid w:val="006C254E"/>
    <w:rsid w:val="006C3434"/>
    <w:rsid w:val="006C4A23"/>
    <w:rsid w:val="006C59E5"/>
    <w:rsid w:val="006C7A25"/>
    <w:rsid w:val="006D008A"/>
    <w:rsid w:val="006D326F"/>
    <w:rsid w:val="006D3CC2"/>
    <w:rsid w:val="006D4CDC"/>
    <w:rsid w:val="006D4EE2"/>
    <w:rsid w:val="006D76AE"/>
    <w:rsid w:val="006E033E"/>
    <w:rsid w:val="006E47C1"/>
    <w:rsid w:val="006E4F62"/>
    <w:rsid w:val="006E5413"/>
    <w:rsid w:val="006E645C"/>
    <w:rsid w:val="006E766C"/>
    <w:rsid w:val="006F0149"/>
    <w:rsid w:val="006F03C5"/>
    <w:rsid w:val="006F322A"/>
    <w:rsid w:val="006F4809"/>
    <w:rsid w:val="006F5F78"/>
    <w:rsid w:val="00700309"/>
    <w:rsid w:val="0070151E"/>
    <w:rsid w:val="00702C47"/>
    <w:rsid w:val="00702CD3"/>
    <w:rsid w:val="007035EC"/>
    <w:rsid w:val="00704220"/>
    <w:rsid w:val="007069C6"/>
    <w:rsid w:val="00706EC3"/>
    <w:rsid w:val="00707517"/>
    <w:rsid w:val="00707D76"/>
    <w:rsid w:val="0071215D"/>
    <w:rsid w:val="0071445E"/>
    <w:rsid w:val="007147D8"/>
    <w:rsid w:val="00715BB7"/>
    <w:rsid w:val="00717122"/>
    <w:rsid w:val="00722F22"/>
    <w:rsid w:val="007263D4"/>
    <w:rsid w:val="00726F86"/>
    <w:rsid w:val="00730F9B"/>
    <w:rsid w:val="00735C83"/>
    <w:rsid w:val="00735DF6"/>
    <w:rsid w:val="007402D6"/>
    <w:rsid w:val="0074581B"/>
    <w:rsid w:val="00747EBC"/>
    <w:rsid w:val="0075021D"/>
    <w:rsid w:val="00755A27"/>
    <w:rsid w:val="007609AA"/>
    <w:rsid w:val="00760CA2"/>
    <w:rsid w:val="007616E0"/>
    <w:rsid w:val="0076242D"/>
    <w:rsid w:val="00771C5E"/>
    <w:rsid w:val="00772586"/>
    <w:rsid w:val="0077306C"/>
    <w:rsid w:val="00780B41"/>
    <w:rsid w:val="00783AD4"/>
    <w:rsid w:val="0078693E"/>
    <w:rsid w:val="00787A3C"/>
    <w:rsid w:val="00790268"/>
    <w:rsid w:val="00796974"/>
    <w:rsid w:val="007A10F0"/>
    <w:rsid w:val="007A3126"/>
    <w:rsid w:val="007A371E"/>
    <w:rsid w:val="007A39EE"/>
    <w:rsid w:val="007A3F50"/>
    <w:rsid w:val="007A4984"/>
    <w:rsid w:val="007B0021"/>
    <w:rsid w:val="007B0961"/>
    <w:rsid w:val="007B29A5"/>
    <w:rsid w:val="007B74EF"/>
    <w:rsid w:val="007C0B59"/>
    <w:rsid w:val="007C0FF4"/>
    <w:rsid w:val="007C366E"/>
    <w:rsid w:val="007C3EE1"/>
    <w:rsid w:val="007C4904"/>
    <w:rsid w:val="007C63ED"/>
    <w:rsid w:val="007D02E3"/>
    <w:rsid w:val="007D4A2F"/>
    <w:rsid w:val="007D6D71"/>
    <w:rsid w:val="007E3B8E"/>
    <w:rsid w:val="007E54E2"/>
    <w:rsid w:val="007E56E2"/>
    <w:rsid w:val="007F5593"/>
    <w:rsid w:val="007F738C"/>
    <w:rsid w:val="00802CEF"/>
    <w:rsid w:val="008059CB"/>
    <w:rsid w:val="00807C9D"/>
    <w:rsid w:val="0081111F"/>
    <w:rsid w:val="00812BDA"/>
    <w:rsid w:val="008137C9"/>
    <w:rsid w:val="00816A05"/>
    <w:rsid w:val="00816E06"/>
    <w:rsid w:val="008210F8"/>
    <w:rsid w:val="00821884"/>
    <w:rsid w:val="00823B2D"/>
    <w:rsid w:val="00823B3E"/>
    <w:rsid w:val="00826833"/>
    <w:rsid w:val="00842834"/>
    <w:rsid w:val="00842DFF"/>
    <w:rsid w:val="008444F7"/>
    <w:rsid w:val="00844B40"/>
    <w:rsid w:val="00846FF8"/>
    <w:rsid w:val="00847116"/>
    <w:rsid w:val="00850CD6"/>
    <w:rsid w:val="00852C0F"/>
    <w:rsid w:val="00854266"/>
    <w:rsid w:val="0086031B"/>
    <w:rsid w:val="008618D5"/>
    <w:rsid w:val="00865331"/>
    <w:rsid w:val="0087434F"/>
    <w:rsid w:val="00874988"/>
    <w:rsid w:val="008753A7"/>
    <w:rsid w:val="008759D5"/>
    <w:rsid w:val="008772BE"/>
    <w:rsid w:val="00880A23"/>
    <w:rsid w:val="008818D3"/>
    <w:rsid w:val="00881D2D"/>
    <w:rsid w:val="00883FF8"/>
    <w:rsid w:val="00885627"/>
    <w:rsid w:val="008858AF"/>
    <w:rsid w:val="00886568"/>
    <w:rsid w:val="00891502"/>
    <w:rsid w:val="008940AD"/>
    <w:rsid w:val="00894192"/>
    <w:rsid w:val="008941E1"/>
    <w:rsid w:val="008953D8"/>
    <w:rsid w:val="008970AE"/>
    <w:rsid w:val="008A0DFB"/>
    <w:rsid w:val="008A1712"/>
    <w:rsid w:val="008A207C"/>
    <w:rsid w:val="008A3D28"/>
    <w:rsid w:val="008A50CA"/>
    <w:rsid w:val="008A54F8"/>
    <w:rsid w:val="008A645D"/>
    <w:rsid w:val="008B07B5"/>
    <w:rsid w:val="008B0B85"/>
    <w:rsid w:val="008B188B"/>
    <w:rsid w:val="008B46E7"/>
    <w:rsid w:val="008B4744"/>
    <w:rsid w:val="008B572A"/>
    <w:rsid w:val="008C0E74"/>
    <w:rsid w:val="008C695D"/>
    <w:rsid w:val="008D149A"/>
    <w:rsid w:val="008D2119"/>
    <w:rsid w:val="008D753D"/>
    <w:rsid w:val="008D77A2"/>
    <w:rsid w:val="008E4040"/>
    <w:rsid w:val="008E5D01"/>
    <w:rsid w:val="008F4975"/>
    <w:rsid w:val="008F66D8"/>
    <w:rsid w:val="0090014C"/>
    <w:rsid w:val="00900F01"/>
    <w:rsid w:val="00902EE2"/>
    <w:rsid w:val="0090324A"/>
    <w:rsid w:val="0090359C"/>
    <w:rsid w:val="0090675F"/>
    <w:rsid w:val="00907ECB"/>
    <w:rsid w:val="00910581"/>
    <w:rsid w:val="00910CA7"/>
    <w:rsid w:val="00914D1A"/>
    <w:rsid w:val="00917A6F"/>
    <w:rsid w:val="009226B0"/>
    <w:rsid w:val="00922A38"/>
    <w:rsid w:val="009234E6"/>
    <w:rsid w:val="0092480D"/>
    <w:rsid w:val="009300D1"/>
    <w:rsid w:val="00946232"/>
    <w:rsid w:val="009462AB"/>
    <w:rsid w:val="00953348"/>
    <w:rsid w:val="009569FB"/>
    <w:rsid w:val="00956F2C"/>
    <w:rsid w:val="00957FC7"/>
    <w:rsid w:val="00961FE4"/>
    <w:rsid w:val="00963369"/>
    <w:rsid w:val="00963A03"/>
    <w:rsid w:val="009670F5"/>
    <w:rsid w:val="00970A37"/>
    <w:rsid w:val="009726F5"/>
    <w:rsid w:val="009748C9"/>
    <w:rsid w:val="00974D6B"/>
    <w:rsid w:val="00976D6C"/>
    <w:rsid w:val="00987840"/>
    <w:rsid w:val="00990FC6"/>
    <w:rsid w:val="009913B9"/>
    <w:rsid w:val="0099613A"/>
    <w:rsid w:val="00996209"/>
    <w:rsid w:val="009A2442"/>
    <w:rsid w:val="009A27B2"/>
    <w:rsid w:val="009A2A43"/>
    <w:rsid w:val="009A6C7D"/>
    <w:rsid w:val="009A76F1"/>
    <w:rsid w:val="009A779A"/>
    <w:rsid w:val="009B530D"/>
    <w:rsid w:val="009B589D"/>
    <w:rsid w:val="009B6591"/>
    <w:rsid w:val="009C0F51"/>
    <w:rsid w:val="009C1B3A"/>
    <w:rsid w:val="009C5855"/>
    <w:rsid w:val="009C6B44"/>
    <w:rsid w:val="009D10D3"/>
    <w:rsid w:val="009D1D40"/>
    <w:rsid w:val="009D23CE"/>
    <w:rsid w:val="009D3F66"/>
    <w:rsid w:val="009D3FF8"/>
    <w:rsid w:val="009D46C8"/>
    <w:rsid w:val="009D5143"/>
    <w:rsid w:val="009D5694"/>
    <w:rsid w:val="009D70CD"/>
    <w:rsid w:val="009D7813"/>
    <w:rsid w:val="009E0106"/>
    <w:rsid w:val="009E0961"/>
    <w:rsid w:val="009E1B38"/>
    <w:rsid w:val="009E68B1"/>
    <w:rsid w:val="009E700D"/>
    <w:rsid w:val="009F7963"/>
    <w:rsid w:val="00A10243"/>
    <w:rsid w:val="00A14A13"/>
    <w:rsid w:val="00A1669D"/>
    <w:rsid w:val="00A174D0"/>
    <w:rsid w:val="00A17E48"/>
    <w:rsid w:val="00A213FD"/>
    <w:rsid w:val="00A2430F"/>
    <w:rsid w:val="00A24A97"/>
    <w:rsid w:val="00A254EA"/>
    <w:rsid w:val="00A2645C"/>
    <w:rsid w:val="00A268FF"/>
    <w:rsid w:val="00A26E6A"/>
    <w:rsid w:val="00A271F5"/>
    <w:rsid w:val="00A278AE"/>
    <w:rsid w:val="00A303A4"/>
    <w:rsid w:val="00A30B72"/>
    <w:rsid w:val="00A34E9D"/>
    <w:rsid w:val="00A40351"/>
    <w:rsid w:val="00A439BB"/>
    <w:rsid w:val="00A468BC"/>
    <w:rsid w:val="00A550DD"/>
    <w:rsid w:val="00A56FC5"/>
    <w:rsid w:val="00A571B8"/>
    <w:rsid w:val="00A61FEB"/>
    <w:rsid w:val="00A63F1F"/>
    <w:rsid w:val="00A65D12"/>
    <w:rsid w:val="00A67E6B"/>
    <w:rsid w:val="00A722F2"/>
    <w:rsid w:val="00A77C3F"/>
    <w:rsid w:val="00A8752F"/>
    <w:rsid w:val="00A9047F"/>
    <w:rsid w:val="00A93187"/>
    <w:rsid w:val="00A93638"/>
    <w:rsid w:val="00A94A0E"/>
    <w:rsid w:val="00AA0230"/>
    <w:rsid w:val="00AA06F1"/>
    <w:rsid w:val="00AA2968"/>
    <w:rsid w:val="00AA2A03"/>
    <w:rsid w:val="00AA3A9A"/>
    <w:rsid w:val="00AA4413"/>
    <w:rsid w:val="00AA4A7C"/>
    <w:rsid w:val="00AA60EF"/>
    <w:rsid w:val="00AB03AA"/>
    <w:rsid w:val="00AB0A6A"/>
    <w:rsid w:val="00AB0FE2"/>
    <w:rsid w:val="00AB367A"/>
    <w:rsid w:val="00AB7E0E"/>
    <w:rsid w:val="00AB7FC3"/>
    <w:rsid w:val="00AC145E"/>
    <w:rsid w:val="00AC258B"/>
    <w:rsid w:val="00AC284B"/>
    <w:rsid w:val="00AC2FAC"/>
    <w:rsid w:val="00AC3344"/>
    <w:rsid w:val="00AC4F1F"/>
    <w:rsid w:val="00AC73FD"/>
    <w:rsid w:val="00AD06B2"/>
    <w:rsid w:val="00AD0785"/>
    <w:rsid w:val="00AD14B8"/>
    <w:rsid w:val="00AD4ACA"/>
    <w:rsid w:val="00AD4BED"/>
    <w:rsid w:val="00AE3539"/>
    <w:rsid w:val="00AE5B1E"/>
    <w:rsid w:val="00AE66E1"/>
    <w:rsid w:val="00AF102B"/>
    <w:rsid w:val="00AF1206"/>
    <w:rsid w:val="00AF152A"/>
    <w:rsid w:val="00AF1759"/>
    <w:rsid w:val="00AF1C77"/>
    <w:rsid w:val="00AF218B"/>
    <w:rsid w:val="00AF25E4"/>
    <w:rsid w:val="00AF484A"/>
    <w:rsid w:val="00AF574A"/>
    <w:rsid w:val="00AF5EBC"/>
    <w:rsid w:val="00B02D2A"/>
    <w:rsid w:val="00B0406C"/>
    <w:rsid w:val="00B04AD5"/>
    <w:rsid w:val="00B06057"/>
    <w:rsid w:val="00B12478"/>
    <w:rsid w:val="00B1302D"/>
    <w:rsid w:val="00B14170"/>
    <w:rsid w:val="00B21D95"/>
    <w:rsid w:val="00B223A9"/>
    <w:rsid w:val="00B2731C"/>
    <w:rsid w:val="00B27AF3"/>
    <w:rsid w:val="00B27E6D"/>
    <w:rsid w:val="00B302C0"/>
    <w:rsid w:val="00B32DF2"/>
    <w:rsid w:val="00B34F4A"/>
    <w:rsid w:val="00B4235A"/>
    <w:rsid w:val="00B43B84"/>
    <w:rsid w:val="00B53093"/>
    <w:rsid w:val="00B544BE"/>
    <w:rsid w:val="00B604AA"/>
    <w:rsid w:val="00B640B6"/>
    <w:rsid w:val="00B667D7"/>
    <w:rsid w:val="00B70399"/>
    <w:rsid w:val="00B72B95"/>
    <w:rsid w:val="00B73F1B"/>
    <w:rsid w:val="00B80071"/>
    <w:rsid w:val="00B84F83"/>
    <w:rsid w:val="00B87274"/>
    <w:rsid w:val="00B90B3A"/>
    <w:rsid w:val="00B936C3"/>
    <w:rsid w:val="00B96593"/>
    <w:rsid w:val="00B96F6E"/>
    <w:rsid w:val="00B977D7"/>
    <w:rsid w:val="00B97F4B"/>
    <w:rsid w:val="00BA267E"/>
    <w:rsid w:val="00BA2C51"/>
    <w:rsid w:val="00BA3B81"/>
    <w:rsid w:val="00BA5FA7"/>
    <w:rsid w:val="00BB6B25"/>
    <w:rsid w:val="00BC1DFA"/>
    <w:rsid w:val="00BC5A64"/>
    <w:rsid w:val="00BC6B8C"/>
    <w:rsid w:val="00BD258D"/>
    <w:rsid w:val="00BD2C3A"/>
    <w:rsid w:val="00BD3139"/>
    <w:rsid w:val="00BD33AE"/>
    <w:rsid w:val="00BD53C2"/>
    <w:rsid w:val="00BE0F7F"/>
    <w:rsid w:val="00BE1480"/>
    <w:rsid w:val="00BE1789"/>
    <w:rsid w:val="00BE4AAB"/>
    <w:rsid w:val="00BE7072"/>
    <w:rsid w:val="00BF1375"/>
    <w:rsid w:val="00C0237C"/>
    <w:rsid w:val="00C0334C"/>
    <w:rsid w:val="00C13949"/>
    <w:rsid w:val="00C150CE"/>
    <w:rsid w:val="00C1665D"/>
    <w:rsid w:val="00C17BF2"/>
    <w:rsid w:val="00C233FF"/>
    <w:rsid w:val="00C25716"/>
    <w:rsid w:val="00C33242"/>
    <w:rsid w:val="00C34B5D"/>
    <w:rsid w:val="00C366AE"/>
    <w:rsid w:val="00C371E4"/>
    <w:rsid w:val="00C41298"/>
    <w:rsid w:val="00C4419C"/>
    <w:rsid w:val="00C45D6F"/>
    <w:rsid w:val="00C477ED"/>
    <w:rsid w:val="00C47F5A"/>
    <w:rsid w:val="00C50727"/>
    <w:rsid w:val="00C52FCF"/>
    <w:rsid w:val="00C53868"/>
    <w:rsid w:val="00C55210"/>
    <w:rsid w:val="00C57F8B"/>
    <w:rsid w:val="00C61945"/>
    <w:rsid w:val="00C61CBA"/>
    <w:rsid w:val="00C62AE7"/>
    <w:rsid w:val="00C6302A"/>
    <w:rsid w:val="00C6367A"/>
    <w:rsid w:val="00C63DA5"/>
    <w:rsid w:val="00C65AD9"/>
    <w:rsid w:val="00C70FFF"/>
    <w:rsid w:val="00C719E5"/>
    <w:rsid w:val="00C731BC"/>
    <w:rsid w:val="00C8160A"/>
    <w:rsid w:val="00C8162A"/>
    <w:rsid w:val="00C8257A"/>
    <w:rsid w:val="00C83DDA"/>
    <w:rsid w:val="00C9068A"/>
    <w:rsid w:val="00C90F8E"/>
    <w:rsid w:val="00C942B0"/>
    <w:rsid w:val="00C94DFB"/>
    <w:rsid w:val="00C954A4"/>
    <w:rsid w:val="00C9799B"/>
    <w:rsid w:val="00CA1704"/>
    <w:rsid w:val="00CA180D"/>
    <w:rsid w:val="00CA205D"/>
    <w:rsid w:val="00CA322F"/>
    <w:rsid w:val="00CA5E1E"/>
    <w:rsid w:val="00CA6EF2"/>
    <w:rsid w:val="00CB4EBA"/>
    <w:rsid w:val="00CB526E"/>
    <w:rsid w:val="00CB5BCB"/>
    <w:rsid w:val="00CB5EE1"/>
    <w:rsid w:val="00CB6DE8"/>
    <w:rsid w:val="00CB70E7"/>
    <w:rsid w:val="00CC0FC5"/>
    <w:rsid w:val="00CC3E7E"/>
    <w:rsid w:val="00CC6128"/>
    <w:rsid w:val="00CC7ABB"/>
    <w:rsid w:val="00CD25A3"/>
    <w:rsid w:val="00CD3ACE"/>
    <w:rsid w:val="00CD4C19"/>
    <w:rsid w:val="00CD6EFA"/>
    <w:rsid w:val="00CD72F7"/>
    <w:rsid w:val="00CD7A4B"/>
    <w:rsid w:val="00CD7FA1"/>
    <w:rsid w:val="00CE5F42"/>
    <w:rsid w:val="00CE69C5"/>
    <w:rsid w:val="00CF207D"/>
    <w:rsid w:val="00CF74E3"/>
    <w:rsid w:val="00D03A96"/>
    <w:rsid w:val="00D0560E"/>
    <w:rsid w:val="00D078A7"/>
    <w:rsid w:val="00D07AAD"/>
    <w:rsid w:val="00D11F00"/>
    <w:rsid w:val="00D12F81"/>
    <w:rsid w:val="00D1584D"/>
    <w:rsid w:val="00D217BA"/>
    <w:rsid w:val="00D23218"/>
    <w:rsid w:val="00D233F9"/>
    <w:rsid w:val="00D23BF3"/>
    <w:rsid w:val="00D24605"/>
    <w:rsid w:val="00D274C5"/>
    <w:rsid w:val="00D33941"/>
    <w:rsid w:val="00D40C40"/>
    <w:rsid w:val="00D40E18"/>
    <w:rsid w:val="00D43AF0"/>
    <w:rsid w:val="00D45227"/>
    <w:rsid w:val="00D45C1D"/>
    <w:rsid w:val="00D53755"/>
    <w:rsid w:val="00D53D53"/>
    <w:rsid w:val="00D55C74"/>
    <w:rsid w:val="00D56DB6"/>
    <w:rsid w:val="00D6209E"/>
    <w:rsid w:val="00D63272"/>
    <w:rsid w:val="00D64E54"/>
    <w:rsid w:val="00D65414"/>
    <w:rsid w:val="00D73DBF"/>
    <w:rsid w:val="00D75409"/>
    <w:rsid w:val="00D77AE0"/>
    <w:rsid w:val="00D81D9F"/>
    <w:rsid w:val="00D82A29"/>
    <w:rsid w:val="00D833D5"/>
    <w:rsid w:val="00D869D5"/>
    <w:rsid w:val="00D87429"/>
    <w:rsid w:val="00D87D38"/>
    <w:rsid w:val="00D91EC4"/>
    <w:rsid w:val="00D94B95"/>
    <w:rsid w:val="00DA006F"/>
    <w:rsid w:val="00DA046E"/>
    <w:rsid w:val="00DA0866"/>
    <w:rsid w:val="00DA1689"/>
    <w:rsid w:val="00DB0C27"/>
    <w:rsid w:val="00DB1239"/>
    <w:rsid w:val="00DB5B35"/>
    <w:rsid w:val="00DC2256"/>
    <w:rsid w:val="00DC4455"/>
    <w:rsid w:val="00DC5877"/>
    <w:rsid w:val="00DC6E16"/>
    <w:rsid w:val="00DD2687"/>
    <w:rsid w:val="00DD2CBA"/>
    <w:rsid w:val="00DD3C5C"/>
    <w:rsid w:val="00DD5111"/>
    <w:rsid w:val="00DD5704"/>
    <w:rsid w:val="00DD66CC"/>
    <w:rsid w:val="00DD689A"/>
    <w:rsid w:val="00DE0564"/>
    <w:rsid w:val="00DE14F6"/>
    <w:rsid w:val="00DE22FC"/>
    <w:rsid w:val="00DE71EE"/>
    <w:rsid w:val="00DE77F4"/>
    <w:rsid w:val="00DF16A1"/>
    <w:rsid w:val="00DF56DF"/>
    <w:rsid w:val="00DF70A0"/>
    <w:rsid w:val="00DF7D8C"/>
    <w:rsid w:val="00E12AC6"/>
    <w:rsid w:val="00E160D8"/>
    <w:rsid w:val="00E207D3"/>
    <w:rsid w:val="00E21E64"/>
    <w:rsid w:val="00E2343B"/>
    <w:rsid w:val="00E25266"/>
    <w:rsid w:val="00E32B89"/>
    <w:rsid w:val="00E34B40"/>
    <w:rsid w:val="00E35F04"/>
    <w:rsid w:val="00E400BF"/>
    <w:rsid w:val="00E420BC"/>
    <w:rsid w:val="00E425F4"/>
    <w:rsid w:val="00E44DDF"/>
    <w:rsid w:val="00E4725C"/>
    <w:rsid w:val="00E53A59"/>
    <w:rsid w:val="00E53EAD"/>
    <w:rsid w:val="00E55E55"/>
    <w:rsid w:val="00E55E70"/>
    <w:rsid w:val="00E56BCB"/>
    <w:rsid w:val="00E57095"/>
    <w:rsid w:val="00E62637"/>
    <w:rsid w:val="00E644DF"/>
    <w:rsid w:val="00E6610A"/>
    <w:rsid w:val="00E70EFC"/>
    <w:rsid w:val="00E7161F"/>
    <w:rsid w:val="00E75E94"/>
    <w:rsid w:val="00E77A9D"/>
    <w:rsid w:val="00E80C6C"/>
    <w:rsid w:val="00E80DC1"/>
    <w:rsid w:val="00E81DCB"/>
    <w:rsid w:val="00E82C63"/>
    <w:rsid w:val="00E842EF"/>
    <w:rsid w:val="00E8475B"/>
    <w:rsid w:val="00E84DB9"/>
    <w:rsid w:val="00E84FC2"/>
    <w:rsid w:val="00E86386"/>
    <w:rsid w:val="00E877DF"/>
    <w:rsid w:val="00E92103"/>
    <w:rsid w:val="00E932B8"/>
    <w:rsid w:val="00E94742"/>
    <w:rsid w:val="00E961DA"/>
    <w:rsid w:val="00EA2535"/>
    <w:rsid w:val="00EA27CF"/>
    <w:rsid w:val="00EB0F56"/>
    <w:rsid w:val="00EB76BA"/>
    <w:rsid w:val="00EB7A3E"/>
    <w:rsid w:val="00EC1130"/>
    <w:rsid w:val="00EC1E06"/>
    <w:rsid w:val="00EC2529"/>
    <w:rsid w:val="00EC29BF"/>
    <w:rsid w:val="00EC29E4"/>
    <w:rsid w:val="00EC3615"/>
    <w:rsid w:val="00EC4163"/>
    <w:rsid w:val="00EC622F"/>
    <w:rsid w:val="00EC6C41"/>
    <w:rsid w:val="00ED3015"/>
    <w:rsid w:val="00ED371D"/>
    <w:rsid w:val="00ED5461"/>
    <w:rsid w:val="00ED62C3"/>
    <w:rsid w:val="00ED64D2"/>
    <w:rsid w:val="00ED7A97"/>
    <w:rsid w:val="00EE6FCA"/>
    <w:rsid w:val="00EF2EC2"/>
    <w:rsid w:val="00F00FA9"/>
    <w:rsid w:val="00F04A45"/>
    <w:rsid w:val="00F07EC4"/>
    <w:rsid w:val="00F11DE0"/>
    <w:rsid w:val="00F13C99"/>
    <w:rsid w:val="00F13CAE"/>
    <w:rsid w:val="00F17303"/>
    <w:rsid w:val="00F2166F"/>
    <w:rsid w:val="00F24571"/>
    <w:rsid w:val="00F26ABE"/>
    <w:rsid w:val="00F26BD7"/>
    <w:rsid w:val="00F26D5B"/>
    <w:rsid w:val="00F278D6"/>
    <w:rsid w:val="00F27E4B"/>
    <w:rsid w:val="00F3112F"/>
    <w:rsid w:val="00F344B5"/>
    <w:rsid w:val="00F426F9"/>
    <w:rsid w:val="00F430EC"/>
    <w:rsid w:val="00F444BF"/>
    <w:rsid w:val="00F50262"/>
    <w:rsid w:val="00F52789"/>
    <w:rsid w:val="00F55D26"/>
    <w:rsid w:val="00F56EF3"/>
    <w:rsid w:val="00F6048E"/>
    <w:rsid w:val="00F619D1"/>
    <w:rsid w:val="00F61B79"/>
    <w:rsid w:val="00F630E0"/>
    <w:rsid w:val="00F64238"/>
    <w:rsid w:val="00F64F23"/>
    <w:rsid w:val="00F67BDA"/>
    <w:rsid w:val="00F713DD"/>
    <w:rsid w:val="00F72A02"/>
    <w:rsid w:val="00F73AE0"/>
    <w:rsid w:val="00F7659F"/>
    <w:rsid w:val="00F821F2"/>
    <w:rsid w:val="00F91D4B"/>
    <w:rsid w:val="00F95E82"/>
    <w:rsid w:val="00FA0DFF"/>
    <w:rsid w:val="00FA1888"/>
    <w:rsid w:val="00FA2EF7"/>
    <w:rsid w:val="00FA4A3C"/>
    <w:rsid w:val="00FA7588"/>
    <w:rsid w:val="00FB29C4"/>
    <w:rsid w:val="00FB3E3D"/>
    <w:rsid w:val="00FB57B6"/>
    <w:rsid w:val="00FC05ED"/>
    <w:rsid w:val="00FC0B55"/>
    <w:rsid w:val="00FC1C9A"/>
    <w:rsid w:val="00FC1EF6"/>
    <w:rsid w:val="00FC3179"/>
    <w:rsid w:val="00FC35F5"/>
    <w:rsid w:val="00FC364B"/>
    <w:rsid w:val="00FC3D01"/>
    <w:rsid w:val="00FC4619"/>
    <w:rsid w:val="00FC5CC1"/>
    <w:rsid w:val="00FD3CF9"/>
    <w:rsid w:val="00FD5BB3"/>
    <w:rsid w:val="00FD7EA5"/>
    <w:rsid w:val="00FE2CA7"/>
    <w:rsid w:val="00FE5DBE"/>
    <w:rsid w:val="00FE6920"/>
    <w:rsid w:val="00FE6D7D"/>
    <w:rsid w:val="00FF210A"/>
    <w:rsid w:val="00FF243F"/>
    <w:rsid w:val="00FF2BD6"/>
    <w:rsid w:val="00FF4DE9"/>
    <w:rsid w:val="00FF5E8E"/>
    <w:rsid w:val="00FF6F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2FE29"/>
  <w15:chartTrackingRefBased/>
  <w15:docId w15:val="{1107BD37-492F-704C-9C9C-406E981B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6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6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C7D"/>
    <w:rPr>
      <w:rFonts w:eastAsiaTheme="majorEastAsia" w:cstheme="majorBidi"/>
      <w:color w:val="272727" w:themeColor="text1" w:themeTint="D8"/>
    </w:rPr>
  </w:style>
  <w:style w:type="paragraph" w:styleId="Title">
    <w:name w:val="Title"/>
    <w:basedOn w:val="Normal"/>
    <w:next w:val="Normal"/>
    <w:link w:val="TitleChar"/>
    <w:uiPriority w:val="10"/>
    <w:qFormat/>
    <w:rsid w:val="009A6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C7D"/>
    <w:pPr>
      <w:spacing w:before="160"/>
      <w:jc w:val="center"/>
    </w:pPr>
    <w:rPr>
      <w:i/>
      <w:iCs/>
      <w:color w:val="404040" w:themeColor="text1" w:themeTint="BF"/>
    </w:rPr>
  </w:style>
  <w:style w:type="character" w:customStyle="1" w:styleId="QuoteChar">
    <w:name w:val="Quote Char"/>
    <w:basedOn w:val="DefaultParagraphFont"/>
    <w:link w:val="Quote"/>
    <w:uiPriority w:val="29"/>
    <w:rsid w:val="009A6C7D"/>
    <w:rPr>
      <w:i/>
      <w:iCs/>
      <w:color w:val="404040" w:themeColor="text1" w:themeTint="BF"/>
    </w:rPr>
  </w:style>
  <w:style w:type="paragraph" w:styleId="ListParagraph">
    <w:name w:val="List Paragraph"/>
    <w:basedOn w:val="Normal"/>
    <w:uiPriority w:val="34"/>
    <w:qFormat/>
    <w:rsid w:val="009A6C7D"/>
    <w:pPr>
      <w:ind w:left="720"/>
      <w:contextualSpacing/>
    </w:pPr>
  </w:style>
  <w:style w:type="character" w:styleId="IntenseEmphasis">
    <w:name w:val="Intense Emphasis"/>
    <w:basedOn w:val="DefaultParagraphFont"/>
    <w:uiPriority w:val="21"/>
    <w:qFormat/>
    <w:rsid w:val="009A6C7D"/>
    <w:rPr>
      <w:i/>
      <w:iCs/>
      <w:color w:val="0F4761" w:themeColor="accent1" w:themeShade="BF"/>
    </w:rPr>
  </w:style>
  <w:style w:type="paragraph" w:styleId="IntenseQuote">
    <w:name w:val="Intense Quote"/>
    <w:basedOn w:val="Normal"/>
    <w:next w:val="Normal"/>
    <w:link w:val="IntenseQuoteChar"/>
    <w:uiPriority w:val="30"/>
    <w:qFormat/>
    <w:rsid w:val="009A6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C7D"/>
    <w:rPr>
      <w:i/>
      <w:iCs/>
      <w:color w:val="0F4761" w:themeColor="accent1" w:themeShade="BF"/>
    </w:rPr>
  </w:style>
  <w:style w:type="character" w:styleId="IntenseReference">
    <w:name w:val="Intense Reference"/>
    <w:basedOn w:val="DefaultParagraphFont"/>
    <w:uiPriority w:val="32"/>
    <w:qFormat/>
    <w:rsid w:val="009A6C7D"/>
    <w:rPr>
      <w:b/>
      <w:bCs/>
      <w:smallCaps/>
      <w:color w:val="0F4761" w:themeColor="accent1" w:themeShade="BF"/>
      <w:spacing w:val="5"/>
    </w:rPr>
  </w:style>
  <w:style w:type="paragraph" w:customStyle="1" w:styleId="p1">
    <w:name w:val="p1"/>
    <w:basedOn w:val="Normal"/>
    <w:rsid w:val="001B456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B4568"/>
  </w:style>
  <w:style w:type="character" w:customStyle="1" w:styleId="apple-converted-space">
    <w:name w:val="apple-converted-space"/>
    <w:basedOn w:val="DefaultParagraphFont"/>
    <w:rsid w:val="001B4568"/>
  </w:style>
  <w:style w:type="paragraph" w:customStyle="1" w:styleId="p2">
    <w:name w:val="p2"/>
    <w:basedOn w:val="Normal"/>
    <w:rsid w:val="001B456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C5A64"/>
  </w:style>
  <w:style w:type="character" w:customStyle="1" w:styleId="s3">
    <w:name w:val="s3"/>
    <w:basedOn w:val="DefaultParagraphFont"/>
    <w:rsid w:val="00BC5A64"/>
  </w:style>
  <w:style w:type="paragraph" w:customStyle="1" w:styleId="p3">
    <w:name w:val="p3"/>
    <w:basedOn w:val="Normal"/>
    <w:rsid w:val="00BC5A64"/>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CE69C5"/>
  </w:style>
  <w:style w:type="paragraph" w:styleId="Header">
    <w:name w:val="header"/>
    <w:basedOn w:val="Normal"/>
    <w:link w:val="HeaderChar"/>
    <w:uiPriority w:val="99"/>
    <w:unhideWhenUsed/>
    <w:rsid w:val="00F4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6F9"/>
  </w:style>
  <w:style w:type="paragraph" w:styleId="Footer">
    <w:name w:val="footer"/>
    <w:basedOn w:val="Normal"/>
    <w:link w:val="FooterChar"/>
    <w:uiPriority w:val="99"/>
    <w:unhideWhenUsed/>
    <w:rsid w:val="00F4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6F9"/>
  </w:style>
  <w:style w:type="character" w:styleId="CommentReference">
    <w:name w:val="annotation reference"/>
    <w:basedOn w:val="DefaultParagraphFont"/>
    <w:uiPriority w:val="99"/>
    <w:semiHidden/>
    <w:unhideWhenUsed/>
    <w:rsid w:val="00E420BC"/>
    <w:rPr>
      <w:sz w:val="16"/>
      <w:szCs w:val="16"/>
    </w:rPr>
  </w:style>
  <w:style w:type="paragraph" w:styleId="CommentText">
    <w:name w:val="annotation text"/>
    <w:basedOn w:val="Normal"/>
    <w:link w:val="CommentTextChar"/>
    <w:uiPriority w:val="99"/>
    <w:semiHidden/>
    <w:unhideWhenUsed/>
    <w:rsid w:val="00E420BC"/>
    <w:pPr>
      <w:spacing w:line="240" w:lineRule="auto"/>
    </w:pPr>
    <w:rPr>
      <w:sz w:val="20"/>
      <w:szCs w:val="20"/>
    </w:rPr>
  </w:style>
  <w:style w:type="character" w:customStyle="1" w:styleId="CommentTextChar">
    <w:name w:val="Comment Text Char"/>
    <w:basedOn w:val="DefaultParagraphFont"/>
    <w:link w:val="CommentText"/>
    <w:uiPriority w:val="99"/>
    <w:semiHidden/>
    <w:rsid w:val="00E420BC"/>
    <w:rPr>
      <w:sz w:val="20"/>
      <w:szCs w:val="20"/>
    </w:rPr>
  </w:style>
  <w:style w:type="paragraph" w:styleId="CommentSubject">
    <w:name w:val="annotation subject"/>
    <w:basedOn w:val="CommentText"/>
    <w:next w:val="CommentText"/>
    <w:link w:val="CommentSubjectChar"/>
    <w:uiPriority w:val="99"/>
    <w:semiHidden/>
    <w:unhideWhenUsed/>
    <w:rsid w:val="00E420BC"/>
    <w:rPr>
      <w:b/>
      <w:bCs/>
    </w:rPr>
  </w:style>
  <w:style w:type="character" w:customStyle="1" w:styleId="CommentSubjectChar">
    <w:name w:val="Comment Subject Char"/>
    <w:basedOn w:val="CommentTextChar"/>
    <w:link w:val="CommentSubject"/>
    <w:uiPriority w:val="99"/>
    <w:semiHidden/>
    <w:rsid w:val="00E420BC"/>
    <w:rPr>
      <w:b/>
      <w:bCs/>
      <w:sz w:val="20"/>
      <w:szCs w:val="20"/>
    </w:rPr>
  </w:style>
  <w:style w:type="character" w:styleId="PageNumber">
    <w:name w:val="page number"/>
    <w:basedOn w:val="DefaultParagraphFont"/>
    <w:uiPriority w:val="99"/>
    <w:semiHidden/>
    <w:unhideWhenUsed/>
    <w:rsid w:val="00D33941"/>
  </w:style>
  <w:style w:type="character" w:styleId="Hyperlink">
    <w:name w:val="Hyperlink"/>
    <w:basedOn w:val="DefaultParagraphFont"/>
    <w:uiPriority w:val="99"/>
    <w:unhideWhenUsed/>
    <w:rsid w:val="00956F2C"/>
    <w:rPr>
      <w:color w:val="467886" w:themeColor="hyperlink"/>
      <w:u w:val="single"/>
    </w:rPr>
  </w:style>
  <w:style w:type="paragraph" w:customStyle="1" w:styleId="nuc-modal-bodycitation-content">
    <w:name w:val="nuc-modal-body__citation-content"/>
    <w:basedOn w:val="Normal"/>
    <w:rsid w:val="00956F2C"/>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unhideWhenUsed/>
    <w:rsid w:val="00956F2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120606423" TargetMode="External"/><Relationship Id="rId18" Type="http://schemas.openxmlformats.org/officeDocument/2006/relationships/hyperlink" Target="https://doi.org/10.1080/09575146.2018.1549024" TargetMode="External"/><Relationship Id="rId26" Type="http://schemas.openxmlformats.org/officeDocument/2006/relationships/hyperlink" Target="https://doi.org/10.4135/9781526470393" TargetMode="External"/><Relationship Id="rId39" Type="http://schemas.openxmlformats.org/officeDocument/2006/relationships/hyperlink" Target="https://discovery.ucl.ac.uk/id/eprint/10177580/1/Annual%20Research%20Review%20Shifting%20from%20normal%20science%20to%20neurodiversity%20in%20autism%20science.pdf" TargetMode="External"/><Relationship Id="rId21" Type="http://schemas.openxmlformats.org/officeDocument/2006/relationships/hyperlink" Target="https://doi.org/10.3389/fpsyg.2016.00010" TargetMode="External"/><Relationship Id="rId34" Type="http://schemas.openxmlformats.org/officeDocument/2006/relationships/hyperlink" Target="https://doi.org/10.1080/00131911.2023.2240977" TargetMode="External"/><Relationship Id="rId42" Type="http://schemas.openxmlformats.org/officeDocument/2006/relationships/hyperlink" Target="https://doi.org/10.3102/0091732x18759550" TargetMode="External"/><Relationship Id="rId47" Type="http://schemas.openxmlformats.org/officeDocument/2006/relationships/hyperlink" Target="https://digitallibrary.un.org/nanna/record/778539/files/CRC_C_GC_17-" TargetMode="External"/><Relationship Id="rId50" Type="http://schemas.openxmlformats.org/officeDocument/2006/relationships/hyperlink" Target="https://doi.org/10.1007/s10643-024-01731-8" TargetMode="External"/><Relationship Id="rId55" Type="http://schemas.openxmlformats.org/officeDocument/2006/relationships/footer" Target="footer2.xml"/><Relationship Id="rId7" Type="http://schemas.openxmlformats.org/officeDocument/2006/relationships/hyperlink" Target="https://doi.org/10.1016/j.landurbplan.2019.103683" TargetMode="External"/><Relationship Id="rId2" Type="http://schemas.openxmlformats.org/officeDocument/2006/relationships/styles" Target="styles.xml"/><Relationship Id="rId16" Type="http://schemas.openxmlformats.org/officeDocument/2006/relationships/hyperlink" Target="https://doi.org/10.5772/intechopen.1013702" TargetMode="External"/><Relationship Id="rId29" Type="http://schemas.openxmlformats.org/officeDocument/2006/relationships/hyperlink" Target="https://youtu.be/LICCZxHjKXA?si=SYC7fFbLnFtcveHl" TargetMode="External"/><Relationship Id="rId11" Type="http://schemas.openxmlformats.org/officeDocument/2006/relationships/hyperlink" Target="https://contentstore-cla-co-uk.uwtsd.idm.oclc.org/EReader/Index?guid=a5fa893a-e9da-ee11-9f01-a04a5e5d2f8d&amp;pcid=3706821&amp;t=eyJhbGciOiJIUzI1NiIsInR5cCI6IkpXVCJ9.eyJqdGkiOiJhYWUzOTRlNS1jODc1LTQxNWUtOTgxMS01YzA4ZTRkMmQ4ODAiLCJuYmYiOjE3NzE0NDQ4NDAsImV4cCI6MTc3MTQ0NTE0MCwiaWF0IjoxNzcxNDQ0ODQwLCJpc3MiOiJEQ1MiLCJhdWQiOiJSZWFkZXIifQ._jtaOGBrE6i8OEkPyQYL03dQ1AvmY0wO0w4U7FfygHA&amp;b=False" TargetMode="External"/><Relationship Id="rId24" Type="http://schemas.openxmlformats.org/officeDocument/2006/relationships/hyperlink" Target="https://doi.org/10.11621/vsp.2021.04.01" TargetMode="External"/><Relationship Id="rId32" Type="http://schemas.openxmlformats.org/officeDocument/2006/relationships/hyperlink" Target="https://doi.org/10.1080/22041451.2019.1688620" TargetMode="External"/><Relationship Id="rId37" Type="http://schemas.openxmlformats.org/officeDocument/2006/relationships/hyperlink" Target="https://doi.org/10.1177/18369391221130790" TargetMode="External"/><Relationship Id="rId40" Type="http://schemas.openxmlformats.org/officeDocument/2006/relationships/hyperlink" Target="https://doi.org/10.1007/978-3-031-56121-4_6" TargetMode="External"/><Relationship Id="rId45" Type="http://schemas.openxmlformats.org/officeDocument/2006/relationships/hyperlink" Target="https://doi.org/10.26686/nzaroe.v24i0.6332" TargetMode="External"/><Relationship Id="rId53" Type="http://schemas.openxmlformats.org/officeDocument/2006/relationships/header" Target="header1.xml"/><Relationship Id="rId58" Type="http://schemas.microsoft.com/office/2020/10/relationships/intelligence" Target="intelligence2.xml"/><Relationship Id="rId5" Type="http://schemas.openxmlformats.org/officeDocument/2006/relationships/footnotes" Target="footnotes.xml"/><Relationship Id="rId19" Type="http://schemas.openxmlformats.org/officeDocument/2006/relationships/hyperlink" Target="https://books.google.co.uk/books?id=WXIqEAAAQBAJ&amp;lpg=PR8&amp;ots=5wn1fpdzMa&amp;dq=Theorising%20Play%20in%20the%20Early%20Years&amp;lr&amp;pg=PR3" TargetMode="External"/><Relationship Id="rId4" Type="http://schemas.openxmlformats.org/officeDocument/2006/relationships/webSettings" Target="webSettings.xml"/><Relationship Id="rId9" Type="http://schemas.openxmlformats.org/officeDocument/2006/relationships/hyperlink" Target="https://doi.org/10.1177/1049732319889354" TargetMode="External"/><Relationship Id="rId14" Type="http://schemas.openxmlformats.org/officeDocument/2006/relationships/hyperlink" Target="https://www.playscotland.org/resources/loose-parts-play-toolkit-2019-web-2/" TargetMode="External"/><Relationship Id="rId22" Type="http://schemas.openxmlformats.org/officeDocument/2006/relationships/hyperlink" Target="https://doi.org/10.1016/j.jecp.2021.105275" TargetMode="External"/><Relationship Id="rId27" Type="http://schemas.openxmlformats.org/officeDocument/2006/relationships/hyperlink" Target="https://doi.org/10.1016/s0140-6736(20)30101-x" TargetMode="External"/><Relationship Id="rId30" Type="http://schemas.openxmlformats.org/officeDocument/2006/relationships/hyperlink" Target="http://www.jstor.org/stable/26155493" TargetMode="External"/><Relationship Id="rId35" Type="http://schemas.openxmlformats.org/officeDocument/2006/relationships/hyperlink" Target="https://doi.org/10.4324/9780429444418-3" TargetMode="External"/><Relationship Id="rId43" Type="http://schemas.openxmlformats.org/officeDocument/2006/relationships/hyperlink" Target="https://doi.org/10.1080/21594937.2021.1959232" TargetMode="External"/><Relationship Id="rId48" Type="http://schemas.openxmlformats.org/officeDocument/2006/relationships/hyperlink" Target="https://doi.org/10.1177/0963721416645512" TargetMode="External"/><Relationship Id="rId56" Type="http://schemas.openxmlformats.org/officeDocument/2006/relationships/fontTable" Target="fontTable.xml"/><Relationship Id="rId8" Type="http://schemas.openxmlformats.org/officeDocument/2006/relationships/hyperlink" Target="https://research-ebsco-com.uwtsd.idm.oclc.org/c/onvpsy/search/details/hz5x2lhnmn?request-context=plink&amp;db=nlebk" TargetMode="External"/><Relationship Id="rId51" Type="http://schemas.openxmlformats.org/officeDocument/2006/relationships/hyperlink" Target="https://doi.org/10.1007/s10643-023-01621-5" TargetMode="External"/><Relationship Id="rId3" Type="http://schemas.openxmlformats.org/officeDocument/2006/relationships/settings" Target="settings.xml"/><Relationship Id="rId12" Type="http://schemas.openxmlformats.org/officeDocument/2006/relationships/hyperlink" Target="https://www.earlyyears.tv/vygotsky-sociocultural-cognitive-development-zpd/" TargetMode="External"/><Relationship Id="rId17" Type="http://schemas.openxmlformats.org/officeDocument/2006/relationships/hyperlink" Target="https://doi.org/10.1080/03004430.2015.1028393" TargetMode="External"/><Relationship Id="rId25" Type="http://schemas.openxmlformats.org/officeDocument/2006/relationships/hyperlink" Target="https://doi.org/10.1080/09669760.2016.1167676" TargetMode="External"/><Relationship Id="rId33" Type="http://schemas.openxmlformats.org/officeDocument/2006/relationships/hyperlink" Target="https://doi.org/10.1016/j.newideapsych.2015.08.002" TargetMode="External"/><Relationship Id="rId38" Type="http://schemas.openxmlformats.org/officeDocument/2006/relationships/hyperlink" Target="https://doi.org/10.1037/spq0000176" TargetMode="External"/><Relationship Id="rId46" Type="http://schemas.openxmlformats.org/officeDocument/2006/relationships/hyperlink" Target="https://doi.org/10.1007/978-3-031-89783-2_4" TargetMode="External"/><Relationship Id="rId20" Type="http://schemas.openxmlformats.org/officeDocument/2006/relationships/hyperlink" Target="https://doi.org/10.1086/722936" TargetMode="External"/><Relationship Id="rId41" Type="http://schemas.openxmlformats.org/officeDocument/2006/relationships/hyperlink" Target="https://doi.org/10.1007/s10643-020-01074-0"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80/09669760.2021.2013171" TargetMode="External"/><Relationship Id="rId23" Type="http://schemas.openxmlformats.org/officeDocument/2006/relationships/hyperlink" Target="https://doi.org/10.1097/TLD.0000000000000130" TargetMode="External"/><Relationship Id="rId28" Type="http://schemas.openxmlformats.org/officeDocument/2006/relationships/hyperlink" Target="https://research-ebsco-com.uwtsd.idm.oclc.org/c/onvpsy/search/details/rn55nnfkez?request-context=plink&amp;db=nlebk" TargetMode="External"/><Relationship Id="rId36" Type="http://schemas.openxmlformats.org/officeDocument/2006/relationships/hyperlink" Target="https://books.google.co.uk/books?hl=en&amp;lr=&amp;id=krpQDwAAQBAJ&amp;oi=fnd&amp;pg=PR8&amp;dq=McLachlan" TargetMode="External"/><Relationship Id="rId49" Type="http://schemas.openxmlformats.org/officeDocument/2006/relationships/hyperlink" Target="https://cms.learningthroughplay.com/media/esriqz2x/role-of-play-in-childrens-development-review_web.pdf" TargetMode="External"/><Relationship Id="rId57" Type="http://schemas.openxmlformats.org/officeDocument/2006/relationships/theme" Target="theme/theme1.xml"/><Relationship Id="rId10" Type="http://schemas.openxmlformats.org/officeDocument/2006/relationships/hyperlink" Target="https://www.proquest.com/docview/1789779366?accountid=130472&amp;parentSessionId=LqEPMj8GhDKmzvn7Jkykokx8lExj5cRnl%2FEp9Rcb5J4%3D&amp;pq-origsite=primo&amp;sourcetype=Scholarly%20Journals" TargetMode="External"/><Relationship Id="rId31" Type="http://schemas.openxmlformats.org/officeDocument/2006/relationships/hyperlink" Target="https://doi.org/10.1177/1468798420925116" TargetMode="External"/><Relationship Id="rId44" Type="http://schemas.openxmlformats.org/officeDocument/2006/relationships/hyperlink" Target="https://doi.org/10.1080/1350293x.2017.1380881" TargetMode="External"/><Relationship Id="rId52" Type="http://schemas.openxmlformats.org/officeDocument/2006/relationships/hyperlink" Target="https://doi.org/10.1542/peds.2018-20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26</Pages>
  <Words>7125</Words>
  <Characters>40614</Characters>
  <Application>Microsoft Office Word</Application>
  <DocSecurity>0</DocSecurity>
  <Lines>338</Lines>
  <Paragraphs>95</Paragraphs>
  <ScaleCrop>false</ScaleCrop>
  <Company/>
  <LinksUpToDate>false</LinksUpToDate>
  <CharactersWithSpaces>47644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Meredith (2514677)</dc:creator>
  <cp:keywords/>
  <dc:description/>
  <cp:lastModifiedBy>Jenna Meredith (2514677)</cp:lastModifiedBy>
  <cp:revision>8</cp:revision>
  <dcterms:created xsi:type="dcterms:W3CDTF">2026-03-08T21:51:00Z</dcterms:created>
  <dcterms:modified xsi:type="dcterms:W3CDTF">2026-03-08T23:47:00Z</dcterms:modified>
</cp:coreProperties>
</file>