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pPr w:leftFromText="180" w:rightFromText="180" w:vertAnchor="text" w:horzAnchor="margin" w:tblpXSpec="center" w:tblpY="1065"/>
        <w:tblW w:w="11624" w:type="dxa"/>
        <w:tblLook w:val="04A0" w:firstRow="1" w:lastRow="0" w:firstColumn="1" w:lastColumn="0" w:noHBand="0" w:noVBand="1"/>
      </w:tblPr>
      <w:tblGrid>
        <w:gridCol w:w="11624"/>
      </w:tblGrid>
      <w:tr w:rsidR="005C6B3C" w:rsidRPr="003E75E9" w14:paraId="216F9690" w14:textId="77777777" w:rsidTr="0006459D">
        <w:tc>
          <w:tcPr>
            <w:tcW w:w="11624" w:type="dxa"/>
            <w:shd w:val="clear" w:color="auto" w:fill="7030A0"/>
          </w:tcPr>
          <w:p w14:paraId="49CB9067" w14:textId="77777777" w:rsidR="005C6B3C" w:rsidRPr="003E75E9" w:rsidRDefault="005C6B3C" w:rsidP="0006459D">
            <w:pPr>
              <w:rPr>
                <w:rFonts w:ascii="Arial" w:hAnsi="Arial" w:cs="Arial"/>
                <w:sz w:val="20"/>
                <w:szCs w:val="20"/>
              </w:rPr>
            </w:pPr>
            <w:r w:rsidRPr="0006459D">
              <w:rPr>
                <w:rStyle w:val="normaltextrun"/>
                <w:rFonts w:ascii="Arial" w:hAnsi="Arial" w:cs="Arial"/>
                <w:color w:val="FFFFFF" w:themeColor="background1"/>
                <w:sz w:val="24"/>
                <w:szCs w:val="24"/>
              </w:rPr>
              <w:t>This briefing paper offers practitioners with essential information that can be used when working with children and their families who have Additional Learning Needs. It examines applicable law and makes connections to UNCRC provisions. Wales has made the UNCRC a part of its domestic legislation, making it the first country in the United Kingdom to do so. </w:t>
            </w:r>
          </w:p>
        </w:tc>
      </w:tr>
    </w:tbl>
    <w:tbl>
      <w:tblPr>
        <w:tblpPr w:leftFromText="180" w:rightFromText="180" w:vertAnchor="text" w:horzAnchor="margin" w:tblpXSpec="center" w:tblpY="2530"/>
        <w:tblW w:w="1170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1703"/>
      </w:tblGrid>
      <w:tr w:rsidR="005C6B3C" w:rsidRPr="003E75E9" w14:paraId="627AA4B7" w14:textId="77777777" w:rsidTr="0006459D">
        <w:trPr>
          <w:trHeight w:val="5379"/>
        </w:trPr>
        <w:tc>
          <w:tcPr>
            <w:tcW w:w="11703" w:type="dxa"/>
            <w:shd w:val="clear" w:color="auto" w:fill="FF0000"/>
          </w:tcPr>
          <w:p w14:paraId="44F66AAE" w14:textId="77777777" w:rsidR="005C6B3C" w:rsidRPr="00E434FA" w:rsidRDefault="005C6B3C" w:rsidP="0006459D">
            <w:pPr>
              <w:rPr>
                <w:rFonts w:ascii="Arial" w:hAnsi="Arial" w:cs="Arial"/>
                <w:b/>
                <w:bCs/>
                <w:color w:val="FFFFFF" w:themeColor="background1"/>
                <w:sz w:val="24"/>
                <w:szCs w:val="24"/>
              </w:rPr>
            </w:pPr>
            <w:r w:rsidRPr="00E434FA">
              <w:rPr>
                <w:rFonts w:ascii="Arial" w:hAnsi="Arial" w:cs="Arial"/>
                <w:b/>
                <w:bCs/>
                <w:color w:val="FFFFFF" w:themeColor="background1"/>
                <w:sz w:val="24"/>
                <w:szCs w:val="24"/>
              </w:rPr>
              <w:t>Article 2 Children have the right to protection against discrimination, regardless of their colour, sex, religion, or disability.</w:t>
            </w:r>
          </w:p>
          <w:p w14:paraId="618C67E5" w14:textId="1C513B52" w:rsidR="005C6B3C" w:rsidRPr="003E75E9" w:rsidRDefault="005C6B3C" w:rsidP="0006459D">
            <w:pPr>
              <w:rPr>
                <w:rFonts w:ascii="Arial" w:hAnsi="Arial" w:cs="Arial"/>
                <w:color w:val="FFFFFF" w:themeColor="background1"/>
                <w:sz w:val="20"/>
                <w:szCs w:val="20"/>
              </w:rPr>
            </w:pPr>
            <w:r w:rsidRPr="0006459D">
              <w:rPr>
                <w:rFonts w:ascii="Arial" w:hAnsi="Arial" w:cs="Arial"/>
                <w:color w:val="FFFFFF" w:themeColor="background1"/>
              </w:rPr>
              <w:t>Setting rules and processes should be revised to reflect evolving legislation protecting children's rights. Professional development should be prioritised by practitioners and, if necessary, revise training.</w:t>
            </w:r>
            <w:r w:rsidR="007A74E9" w:rsidRPr="0006459D">
              <w:rPr>
                <w:rFonts w:ascii="Arial" w:hAnsi="Arial" w:cs="Arial"/>
                <w:color w:val="FFFFFF" w:themeColor="background1"/>
              </w:rPr>
              <w:t xml:space="preserve"> </w:t>
            </w:r>
            <w:r w:rsidRPr="0006459D">
              <w:rPr>
                <w:rFonts w:ascii="Arial" w:hAnsi="Arial" w:cs="Arial"/>
                <w:color w:val="FFFFFF" w:themeColor="background1"/>
              </w:rPr>
              <w:t>In December 2006, the UNCPRD (United Nations Convention on the Rights of Persons with Disabilities) went into effect. It has 50 provisions that assure disabled children's rights are protected, allowing for better access to society and education (UNCPRD,2006)</w:t>
            </w:r>
            <w:r w:rsidR="00143470" w:rsidRPr="0006459D">
              <w:rPr>
                <w:rFonts w:ascii="Arial" w:hAnsi="Arial" w:cs="Arial"/>
                <w:color w:val="FFFFFF" w:themeColor="background1"/>
              </w:rPr>
              <w:t xml:space="preserve"> </w:t>
            </w:r>
            <w:r w:rsidRPr="0006459D">
              <w:rPr>
                <w:rFonts w:ascii="Arial" w:hAnsi="Arial" w:cs="Arial"/>
                <w:color w:val="FFFFFF" w:themeColor="background1"/>
              </w:rPr>
              <w:t>Implementation of the Social Services and Well-being (Wales) Act 2014</w:t>
            </w:r>
            <w:r w:rsidR="00143470" w:rsidRPr="0006459D">
              <w:rPr>
                <w:rFonts w:ascii="Arial" w:hAnsi="Arial" w:cs="Arial"/>
                <w:color w:val="FFFFFF" w:themeColor="background1"/>
              </w:rPr>
              <w:t xml:space="preserve">. </w:t>
            </w:r>
            <w:r w:rsidRPr="0006459D">
              <w:rPr>
                <w:rFonts w:ascii="Arial" w:hAnsi="Arial" w:cs="Arial"/>
                <w:color w:val="FFFFFF" w:themeColor="background1"/>
              </w:rPr>
              <w:t>Increased people’s involvement and hearing their voice and empowering those needing care and support, and support for carers. Greater emphasis on early intervention and prevention and promoting e well-being. Individuals and professionals working in partnership as equals and multi-agency collaboration. (Principal resources guide)</w:t>
            </w:r>
            <w:r w:rsidR="00143470" w:rsidRPr="0006459D">
              <w:rPr>
                <w:rFonts w:ascii="Arial" w:hAnsi="Arial" w:cs="Arial"/>
                <w:color w:val="FFFFFF" w:themeColor="background1"/>
              </w:rPr>
              <w:t xml:space="preserve"> </w:t>
            </w:r>
            <w:r w:rsidRPr="0006459D">
              <w:rPr>
                <w:rFonts w:ascii="Arial" w:hAnsi="Arial" w:cs="Arial"/>
                <w:color w:val="FFFFFF" w:themeColor="background1"/>
              </w:rPr>
              <w:t>The Well- being of Future Generations (Wales) Act 2015, strongly emphasises A More Equal Wales as one of its objectives.</w:t>
            </w:r>
            <w:r w:rsidR="00143470" w:rsidRPr="0006459D">
              <w:rPr>
                <w:rFonts w:ascii="Arial" w:hAnsi="Arial" w:cs="Arial"/>
                <w:color w:val="FFFFFF" w:themeColor="background1"/>
              </w:rPr>
              <w:t xml:space="preserve"> </w:t>
            </w:r>
            <w:r w:rsidRPr="0006459D">
              <w:rPr>
                <w:rFonts w:ascii="Arial" w:hAnsi="Arial" w:cs="Arial"/>
                <w:color w:val="FFFFFF" w:themeColor="background1"/>
              </w:rPr>
              <w:t>Section 149 of the Equality Act 2010 mandates that educational institutions take proactive measures to remove discrimination and promote equality. Statutory responsibilities (Wales) became effective on April 6, 2011, because of the passage of this Act. The goal of equality was heavily emphasised in the 2015 Well-being of Future Generations (Wales) Act, with the goal requiring to be realised between April 2016 and March 2020 (Welsh Government, 2016).</w:t>
            </w:r>
            <w:r w:rsidR="00143470" w:rsidRPr="0006459D">
              <w:rPr>
                <w:rFonts w:ascii="Arial" w:hAnsi="Arial" w:cs="Arial"/>
                <w:color w:val="FFFFFF" w:themeColor="background1"/>
              </w:rPr>
              <w:t xml:space="preserve"> </w:t>
            </w:r>
            <w:r w:rsidRPr="0006459D">
              <w:rPr>
                <w:rFonts w:ascii="Arial" w:hAnsi="Arial" w:cs="Arial"/>
                <w:color w:val="FFFFFF" w:themeColor="background1"/>
              </w:rPr>
              <w:t>Practitioners should demonstrate a commitment to ensuring that children in their care have equitable access to opportunities. It is important to promote a culture of inclusion and diversity. This will give children and their families the confidence to speak up about any disabilities or special learning requirements that they may have.</w:t>
            </w:r>
          </w:p>
        </w:tc>
      </w:tr>
    </w:tbl>
    <w:tbl>
      <w:tblPr>
        <w:tblStyle w:val="TableGrid"/>
        <w:tblpPr w:leftFromText="180" w:rightFromText="180" w:vertAnchor="page" w:horzAnchor="margin" w:tblpXSpec="center" w:tblpY="9768"/>
        <w:tblOverlap w:val="never"/>
        <w:tblW w:w="11703" w:type="dxa"/>
        <w:tblLook w:val="04A0" w:firstRow="1" w:lastRow="0" w:firstColumn="1" w:lastColumn="0" w:noHBand="0" w:noVBand="1"/>
      </w:tblPr>
      <w:tblGrid>
        <w:gridCol w:w="11703"/>
      </w:tblGrid>
      <w:tr w:rsidR="0006459D" w:rsidRPr="003E75E9" w14:paraId="452DF8FB" w14:textId="77777777" w:rsidTr="0006459D">
        <w:trPr>
          <w:trHeight w:val="1691"/>
        </w:trPr>
        <w:tc>
          <w:tcPr>
            <w:tcW w:w="11703" w:type="dxa"/>
            <w:shd w:val="clear" w:color="auto" w:fill="7030A0"/>
          </w:tcPr>
          <w:p w14:paraId="5B983335" w14:textId="7B32BB8B" w:rsidR="0006459D" w:rsidRPr="006164ED" w:rsidRDefault="00A82706" w:rsidP="0006459D">
            <w:pPr>
              <w:jc w:val="both"/>
              <w:rPr>
                <w:rFonts w:ascii="Arial" w:hAnsi="Arial" w:cs="Arial"/>
                <w:color w:val="FFFFFF" w:themeColor="background1"/>
                <w:sz w:val="24"/>
                <w:szCs w:val="24"/>
              </w:rPr>
            </w:pPr>
            <w:r w:rsidRPr="006164ED">
              <w:rPr>
                <w:rFonts w:ascii="Arial" w:hAnsi="Arial" w:cs="Arial"/>
                <w:color w:val="FFFFFF" w:themeColor="background1"/>
                <w:sz w:val="24"/>
                <w:szCs w:val="24"/>
              </w:rPr>
              <w:t xml:space="preserve">Article </w:t>
            </w:r>
            <w:r w:rsidR="008A11E5" w:rsidRPr="006164ED">
              <w:rPr>
                <w:rFonts w:ascii="Arial" w:hAnsi="Arial" w:cs="Arial"/>
                <w:color w:val="FFFFFF" w:themeColor="background1"/>
                <w:sz w:val="24"/>
                <w:szCs w:val="24"/>
              </w:rPr>
              <w:t xml:space="preserve">3 </w:t>
            </w:r>
            <w:r w:rsidR="006164ED" w:rsidRPr="006164ED">
              <w:rPr>
                <w:rFonts w:ascii="Arial" w:hAnsi="Arial" w:cs="Arial"/>
                <w:color w:val="FFFFFF" w:themeColor="background1"/>
                <w:sz w:val="24"/>
                <w:szCs w:val="24"/>
              </w:rPr>
              <w:t>The best interest of the child</w:t>
            </w:r>
          </w:p>
          <w:p w14:paraId="78F16AD1" w14:textId="77777777" w:rsidR="0006459D" w:rsidRDefault="0006459D" w:rsidP="0006459D">
            <w:pPr>
              <w:jc w:val="both"/>
              <w:rPr>
                <w:rFonts w:ascii="Arial" w:hAnsi="Arial" w:cs="Arial"/>
                <w:color w:val="FFFFFF" w:themeColor="background1"/>
                <w:sz w:val="20"/>
                <w:szCs w:val="20"/>
              </w:rPr>
            </w:pPr>
          </w:p>
          <w:p w14:paraId="609BC9B6" w14:textId="77777777" w:rsidR="0006459D" w:rsidRPr="0006459D" w:rsidRDefault="0006459D" w:rsidP="0006459D">
            <w:pPr>
              <w:jc w:val="both"/>
              <w:rPr>
                <w:rFonts w:ascii="Arial" w:hAnsi="Arial" w:cs="Arial"/>
                <w:color w:val="FFFFFF" w:themeColor="background1"/>
              </w:rPr>
            </w:pPr>
            <w:r w:rsidRPr="0006459D">
              <w:rPr>
                <w:rFonts w:ascii="Arial" w:hAnsi="Arial" w:cs="Arial"/>
                <w:color w:val="FFFFFF" w:themeColor="background1"/>
              </w:rPr>
              <w:t xml:space="preserve">This is one of the UNCRC's "General Principles," which means it serves as a foundation for all the other articles. The guiding premise is that all adults must make decisions in the best interests of the young person. “Budgetary authorities, policymakers, and legislators are severely affected.” (Parliament of the United Kingdom, 2015). Article 3 pertains to making referrals in contexts where there is a concern, either about safeguarding or identifying a need, whether educationally, developmentally, or within their household. Team Around the Family (TAF) can assist families find and use the resources they need to improve their health, happiness, and/or well-being. Safeguarding is everyone's responsibility, and if there is an immediate threat to safety, call the police at 999. Anyone can contact their local social services department to report a concern, and they are available to investigate 24 hours a day (All Wales </w:t>
            </w:r>
            <w:proofErr w:type="spellStart"/>
            <w:r w:rsidRPr="0006459D">
              <w:rPr>
                <w:rFonts w:ascii="Arial" w:hAnsi="Arial" w:cs="Arial"/>
                <w:color w:val="FFFFFF" w:themeColor="background1"/>
              </w:rPr>
              <w:t>Safefguarding</w:t>
            </w:r>
            <w:proofErr w:type="spellEnd"/>
            <w:r w:rsidRPr="0006459D">
              <w:rPr>
                <w:rFonts w:ascii="Arial" w:hAnsi="Arial" w:cs="Arial"/>
                <w:color w:val="FFFFFF" w:themeColor="background1"/>
              </w:rPr>
              <w:t xml:space="preserve">). Following the death of Victoria Climbie, Lord Laming (2003) conducted an enquiry that resulted in a report with 108 recommendations, one of which emphasised the need for stronger inter-agency cooperation. This had a significant impact on policy and practise in terms of sharing information and collaborating. As a programme, Every Child Matters (DfES, 2003) was launched. The work of welfare and education services has become increasingly integrated because of this approach, which places schools and their workers at the centre (Jones and Walker, 2011). In 2007, the Welsh Government established their flagship Flying Start programme, which includes health services, childcare, parenting help, and early language support, usually in integrated centres. However, this service is only available in specific postcode areas where a need has been recognised (Thomas, 2018). </w:t>
            </w:r>
          </w:p>
          <w:p w14:paraId="539639A3" w14:textId="77777777" w:rsidR="0006459D" w:rsidRPr="003E75E9" w:rsidRDefault="0006459D" w:rsidP="0006459D">
            <w:pPr>
              <w:jc w:val="both"/>
              <w:rPr>
                <w:rFonts w:ascii="Arial" w:hAnsi="Arial" w:cs="Arial"/>
                <w:color w:val="FFFFFF" w:themeColor="background1"/>
                <w:sz w:val="20"/>
                <w:szCs w:val="20"/>
              </w:rPr>
            </w:pPr>
            <w:r w:rsidRPr="0006459D">
              <w:rPr>
                <w:rFonts w:ascii="Arial" w:hAnsi="Arial" w:cs="Arial"/>
                <w:color w:val="FFFFFF" w:themeColor="background1"/>
              </w:rPr>
              <w:t>The UNCRC is at the heart of the curriculum for Wales 2022, and Article 3 is recognised by it when it comes to educating and promoting human and children's rights. It is specifically mentioned in the context of citizen participation.  Respecting and supporting constructive relationships based on mutual trust and respect in the development of healthy and confident members of society (Children's Commissioner for Wales,2019).</w:t>
            </w:r>
          </w:p>
        </w:tc>
      </w:tr>
    </w:tbl>
    <w:p w14:paraId="690FC30C" w14:textId="77777777" w:rsidR="00A861E6" w:rsidRPr="003E75E9" w:rsidRDefault="00A861E6">
      <w:pPr>
        <w:rPr>
          <w:sz w:val="20"/>
          <w:szCs w:val="20"/>
        </w:rPr>
      </w:pPr>
    </w:p>
    <w:p w14:paraId="654065D3" w14:textId="1C4924B6" w:rsidR="00BF3881" w:rsidRDefault="006640F0" w:rsidP="00F22F3B">
      <w:pPr>
        <w:rPr>
          <w:rFonts w:ascii="Arial" w:hAnsi="Arial" w:cs="Arial"/>
          <w:sz w:val="24"/>
          <w:szCs w:val="24"/>
        </w:rPr>
      </w:pPr>
      <w:r>
        <w:rPr>
          <w:rFonts w:ascii="Arial" w:hAnsi="Arial" w:cs="Arial"/>
          <w:sz w:val="24"/>
          <w:szCs w:val="24"/>
        </w:rPr>
        <w:t xml:space="preserve">2006255                                                                                            Word count: </w:t>
      </w:r>
      <w:r w:rsidR="00E538A3">
        <w:rPr>
          <w:rFonts w:ascii="Arial" w:hAnsi="Arial" w:cs="Arial"/>
          <w:sz w:val="24"/>
          <w:szCs w:val="24"/>
        </w:rPr>
        <w:t>1429</w:t>
      </w:r>
    </w:p>
    <w:p w14:paraId="7D86B07B" w14:textId="77777777" w:rsidR="001717FE" w:rsidRDefault="001717FE" w:rsidP="00D630DE">
      <w:pPr>
        <w:rPr>
          <w:rFonts w:ascii="Arial" w:hAnsi="Arial" w:cs="Arial"/>
          <w:b/>
          <w:bCs/>
          <w:sz w:val="24"/>
          <w:szCs w:val="24"/>
          <w:u w:val="single"/>
        </w:rPr>
      </w:pPr>
    </w:p>
    <w:p w14:paraId="50E706BE" w14:textId="77777777" w:rsidR="005C6B3C" w:rsidRDefault="005C6B3C" w:rsidP="00D630DE">
      <w:pPr>
        <w:rPr>
          <w:rFonts w:ascii="Arial" w:hAnsi="Arial" w:cs="Arial"/>
          <w:b/>
          <w:bCs/>
          <w:sz w:val="24"/>
          <w:szCs w:val="24"/>
          <w:u w:val="single"/>
        </w:rPr>
      </w:pPr>
    </w:p>
    <w:tbl>
      <w:tblPr>
        <w:tblStyle w:val="TableGrid"/>
        <w:tblpPr w:leftFromText="180" w:rightFromText="180" w:vertAnchor="page" w:horzAnchor="margin" w:tblpXSpec="center" w:tblpY="677"/>
        <w:tblW w:w="11541" w:type="dxa"/>
        <w:tblLook w:val="04A0" w:firstRow="1" w:lastRow="0" w:firstColumn="1" w:lastColumn="0" w:noHBand="0" w:noVBand="1"/>
      </w:tblPr>
      <w:tblGrid>
        <w:gridCol w:w="11541"/>
      </w:tblGrid>
      <w:tr w:rsidR="0006459D" w14:paraId="60E82BBD" w14:textId="77777777" w:rsidTr="00570156">
        <w:trPr>
          <w:trHeight w:val="4157"/>
        </w:trPr>
        <w:tc>
          <w:tcPr>
            <w:tcW w:w="11541" w:type="dxa"/>
            <w:shd w:val="clear" w:color="auto" w:fill="FF0000"/>
          </w:tcPr>
          <w:p w14:paraId="03153C3A" w14:textId="7D556B52" w:rsidR="0006459D" w:rsidRPr="006164ED" w:rsidRDefault="0006459D" w:rsidP="0006459D">
            <w:pPr>
              <w:rPr>
                <w:rFonts w:ascii="Arial" w:hAnsi="Arial" w:cs="Arial"/>
                <w:b/>
                <w:bCs/>
                <w:color w:val="FFFFFF" w:themeColor="background1"/>
                <w:sz w:val="24"/>
                <w:szCs w:val="24"/>
              </w:rPr>
            </w:pPr>
            <w:r w:rsidRPr="006164ED">
              <w:rPr>
                <w:rFonts w:ascii="Arial" w:hAnsi="Arial" w:cs="Arial"/>
                <w:b/>
                <w:bCs/>
                <w:color w:val="FFFFFF" w:themeColor="background1"/>
                <w:sz w:val="24"/>
                <w:szCs w:val="24"/>
              </w:rPr>
              <w:lastRenderedPageBreak/>
              <w:t xml:space="preserve">Article 12 </w:t>
            </w:r>
            <w:r w:rsidR="006164ED" w:rsidRPr="006164ED">
              <w:rPr>
                <w:rFonts w:ascii="Arial" w:hAnsi="Arial" w:cs="Arial"/>
                <w:b/>
                <w:bCs/>
                <w:color w:val="FFFFFF" w:themeColor="background1"/>
                <w:sz w:val="24"/>
                <w:szCs w:val="24"/>
              </w:rPr>
              <w:t>Respect for the views of the child</w:t>
            </w:r>
          </w:p>
          <w:p w14:paraId="60B43770" w14:textId="77777777" w:rsidR="0006459D" w:rsidRPr="00F64572" w:rsidRDefault="0006459D" w:rsidP="0006459D">
            <w:pPr>
              <w:rPr>
                <w:rFonts w:ascii="Arial" w:hAnsi="Arial" w:cs="Arial"/>
                <w:color w:val="FFFFFF" w:themeColor="background1"/>
                <w:sz w:val="20"/>
                <w:szCs w:val="20"/>
              </w:rPr>
            </w:pPr>
          </w:p>
          <w:p w14:paraId="7CBFB0A2" w14:textId="2811BCBA" w:rsidR="0006459D" w:rsidRPr="0099000F" w:rsidRDefault="0006459D" w:rsidP="0006459D">
            <w:pPr>
              <w:rPr>
                <w:rFonts w:ascii="Arial" w:hAnsi="Arial" w:cs="Arial"/>
                <w:color w:val="FFFFFF" w:themeColor="background1"/>
              </w:rPr>
            </w:pPr>
            <w:r w:rsidRPr="00570156">
              <w:rPr>
                <w:rFonts w:ascii="Arial" w:hAnsi="Arial" w:cs="Arial"/>
                <w:color w:val="FFFFFF" w:themeColor="background1"/>
              </w:rPr>
              <w:t>This is related to Article 3 in that consulting with the child is one of the greatest ways to guarantee that decisions are made in their best interests. Adults should always listen to, acknowledge, and consider thoroughly a child's viewpoints (UNICEF, 2019). Wales was the first country in the UK to designate a Children's Commissioner in 2001. Their aim is to promote children's rights, ensure that government and other organisations respect children's rights, and empower children by informing them about their rights (Children's Commissioner for Wales, 2019). Children are seen as competent members of society in Reggio Emilia, and as such, they have rights, rather than requirements. The children play an active role in directing their own education and following their own passions. In Sweden, the emphasis is on the development of knowledge and abilities, with the child's interests being followed to build a lifelong love of learning (Nutbrown 2012). It is accepted that honouring a child's voice and acting in the child's best interests may appear to contradict one another, and that all facts must be carefully evaluated before decisions are made. The Children Acts of 1989 and 2004 can be considered as attempting to strike a compromise between the two (Maynard and Powell, 2014). The Social Services and Well-being (Wales) Act 2014 established a legal framework for service provision in Wales, and as a result, regional safeguarding boards were established to coordinate the work of local authorities, police, health boards, NHS trusts, and probation services (NSPCC, 2019).</w:t>
            </w:r>
          </w:p>
        </w:tc>
      </w:tr>
    </w:tbl>
    <w:p w14:paraId="521A0ABC" w14:textId="77777777" w:rsidR="00143470" w:rsidRDefault="00143470" w:rsidP="00D630DE">
      <w:pPr>
        <w:rPr>
          <w:rFonts w:ascii="Arial" w:hAnsi="Arial" w:cs="Arial"/>
          <w:b/>
          <w:bCs/>
          <w:sz w:val="24"/>
          <w:szCs w:val="24"/>
          <w:u w:val="single"/>
        </w:rPr>
      </w:pPr>
    </w:p>
    <w:tbl>
      <w:tblPr>
        <w:tblStyle w:val="TableGrid"/>
        <w:tblpPr w:leftFromText="180" w:rightFromText="180" w:vertAnchor="text" w:horzAnchor="margin" w:tblpXSpec="center" w:tblpY="191"/>
        <w:tblOverlap w:val="never"/>
        <w:tblW w:w="11766" w:type="dxa"/>
        <w:tblLook w:val="04A0" w:firstRow="1" w:lastRow="0" w:firstColumn="1" w:lastColumn="0" w:noHBand="0" w:noVBand="1"/>
      </w:tblPr>
      <w:tblGrid>
        <w:gridCol w:w="11766"/>
      </w:tblGrid>
      <w:tr w:rsidR="0099000F" w14:paraId="63B9CD9D" w14:textId="77777777" w:rsidTr="0099000F">
        <w:trPr>
          <w:trHeight w:val="60"/>
        </w:trPr>
        <w:tc>
          <w:tcPr>
            <w:tcW w:w="11766" w:type="dxa"/>
            <w:shd w:val="clear" w:color="auto" w:fill="7030A0"/>
          </w:tcPr>
          <w:p w14:paraId="01CA18D2" w14:textId="77777777" w:rsidR="0099000F" w:rsidRPr="00241986" w:rsidRDefault="0099000F" w:rsidP="0099000F">
            <w:pPr>
              <w:pStyle w:val="paragraph"/>
              <w:spacing w:before="0" w:beforeAutospacing="0" w:after="0" w:afterAutospacing="0"/>
              <w:textAlignment w:val="baseline"/>
              <w:rPr>
                <w:rStyle w:val="normaltextrun"/>
                <w:rFonts w:ascii="Arial" w:hAnsi="Arial" w:cs="Arial"/>
                <w:b/>
                <w:bCs/>
                <w:color w:val="FFFFFF"/>
              </w:rPr>
            </w:pPr>
            <w:r w:rsidRPr="00241986">
              <w:rPr>
                <w:rStyle w:val="normaltextrun"/>
                <w:rFonts w:ascii="Arial" w:hAnsi="Arial" w:cs="Arial"/>
                <w:b/>
                <w:bCs/>
                <w:color w:val="FFFFFF"/>
              </w:rPr>
              <w:t>Article 28 The right to an education</w:t>
            </w:r>
          </w:p>
          <w:p w14:paraId="4126F0A7" w14:textId="77777777" w:rsidR="0099000F" w:rsidRDefault="0099000F" w:rsidP="0099000F">
            <w:pPr>
              <w:pStyle w:val="paragraph"/>
              <w:spacing w:before="0" w:beforeAutospacing="0" w:after="0" w:afterAutospacing="0"/>
              <w:textAlignment w:val="baseline"/>
              <w:rPr>
                <w:rStyle w:val="normaltextrun"/>
                <w:color w:val="FFFFFF"/>
                <w:sz w:val="20"/>
                <w:szCs w:val="20"/>
              </w:rPr>
            </w:pPr>
          </w:p>
          <w:p w14:paraId="0DEB11A3" w14:textId="77777777" w:rsidR="0099000F" w:rsidRPr="0006459D" w:rsidRDefault="0099000F" w:rsidP="0099000F">
            <w:pPr>
              <w:pStyle w:val="paragraph"/>
              <w:spacing w:before="0" w:beforeAutospacing="0" w:after="0" w:afterAutospacing="0"/>
              <w:textAlignment w:val="baseline"/>
              <w:rPr>
                <w:rStyle w:val="normaltextrun"/>
                <w:rFonts w:ascii="Arial" w:hAnsi="Arial" w:cs="Arial"/>
                <w:color w:val="FFFFFF"/>
                <w:sz w:val="22"/>
                <w:szCs w:val="22"/>
              </w:rPr>
            </w:pPr>
            <w:r w:rsidRPr="0006459D">
              <w:rPr>
                <w:rStyle w:val="normaltextrun"/>
                <w:rFonts w:ascii="Arial" w:hAnsi="Arial" w:cs="Arial"/>
                <w:color w:val="FFFFFF"/>
                <w:sz w:val="22"/>
                <w:szCs w:val="22"/>
              </w:rPr>
              <w:t>All children and young people have the right to a good education." This means that children and young people should be able to go to school (or another place of learning), learn, and be well-treated while doing so.  (Children's Rights Wales, 2016).</w:t>
            </w:r>
          </w:p>
          <w:p w14:paraId="0E1051F7" w14:textId="77777777" w:rsidR="0099000F" w:rsidRPr="0006459D" w:rsidRDefault="0099000F" w:rsidP="0099000F">
            <w:pPr>
              <w:pStyle w:val="paragraph"/>
              <w:spacing w:before="0" w:beforeAutospacing="0" w:after="0" w:afterAutospacing="0"/>
              <w:textAlignment w:val="baseline"/>
              <w:rPr>
                <w:rFonts w:ascii="Arial" w:hAnsi="Arial" w:cs="Arial"/>
                <w:sz w:val="22"/>
                <w:szCs w:val="22"/>
              </w:rPr>
            </w:pPr>
            <w:r w:rsidRPr="0006459D">
              <w:rPr>
                <w:rStyle w:val="eop"/>
                <w:rFonts w:ascii="Arial" w:hAnsi="Arial" w:cs="Arial"/>
                <w:color w:val="FFFFFF"/>
                <w:sz w:val="22"/>
                <w:szCs w:val="22"/>
              </w:rPr>
              <w:t> </w:t>
            </w:r>
            <w:r w:rsidRPr="0006459D">
              <w:rPr>
                <w:rStyle w:val="normaltextrun"/>
                <w:rFonts w:ascii="Arial" w:hAnsi="Arial" w:cs="Arial"/>
                <w:color w:val="FFFFFF"/>
                <w:sz w:val="22"/>
                <w:szCs w:val="22"/>
              </w:rPr>
              <w:t>Estyn, which gets funds from the Welsh Government but is independent of it, inspects and regulates educational facilities in Wales to ensure the quality of education and compliance with current rules. (</w:t>
            </w:r>
            <w:proofErr w:type="spellStart"/>
            <w:proofErr w:type="gramStart"/>
            <w:r w:rsidRPr="0006459D">
              <w:rPr>
                <w:rStyle w:val="normaltextrun"/>
                <w:rFonts w:ascii="Arial" w:hAnsi="Arial" w:cs="Arial"/>
                <w:color w:val="FFFFFF"/>
                <w:sz w:val="22"/>
                <w:szCs w:val="22"/>
              </w:rPr>
              <w:t>Estyn.N.D</w:t>
            </w:r>
            <w:proofErr w:type="spellEnd"/>
            <w:proofErr w:type="gramEnd"/>
            <w:r w:rsidRPr="0006459D">
              <w:rPr>
                <w:rStyle w:val="normaltextrun"/>
                <w:rFonts w:ascii="Arial" w:hAnsi="Arial" w:cs="Arial"/>
                <w:color w:val="FFFFFF"/>
                <w:sz w:val="22"/>
                <w:szCs w:val="22"/>
              </w:rPr>
              <w:t>). Care Inspectorate Wales (CIW) regulates and inspects care providers, and in some settings where both care and education are delivered, such as the Welsh pre-school, CIW and Estyn jointly inspect (Care Inspectorate Wales, 2019). The </w:t>
            </w:r>
            <w:proofErr w:type="spellStart"/>
            <w:r w:rsidRPr="0006459D">
              <w:rPr>
                <w:rStyle w:val="normaltextrun"/>
                <w:rFonts w:ascii="Arial" w:hAnsi="Arial" w:cs="Arial"/>
                <w:color w:val="FFFFFF"/>
                <w:sz w:val="22"/>
                <w:szCs w:val="22"/>
              </w:rPr>
              <w:t>Mudiad</w:t>
            </w:r>
            <w:proofErr w:type="spellEnd"/>
            <w:r w:rsidRPr="0006459D">
              <w:rPr>
                <w:rStyle w:val="normaltextrun"/>
                <w:rFonts w:ascii="Arial" w:hAnsi="Arial" w:cs="Arial"/>
                <w:color w:val="FFFFFF"/>
                <w:sz w:val="22"/>
                <w:szCs w:val="22"/>
              </w:rPr>
              <w:t> </w:t>
            </w:r>
            <w:proofErr w:type="spellStart"/>
            <w:r w:rsidRPr="0006459D">
              <w:rPr>
                <w:rStyle w:val="normaltextrun"/>
                <w:rFonts w:ascii="Arial" w:hAnsi="Arial" w:cs="Arial"/>
                <w:color w:val="FFFFFF"/>
                <w:sz w:val="22"/>
                <w:szCs w:val="22"/>
              </w:rPr>
              <w:t>Meithrin</w:t>
            </w:r>
            <w:proofErr w:type="spellEnd"/>
            <w:r w:rsidRPr="0006459D">
              <w:rPr>
                <w:rStyle w:val="normaltextrun"/>
                <w:rFonts w:ascii="Arial" w:hAnsi="Arial" w:cs="Arial"/>
                <w:color w:val="FFFFFF"/>
                <w:sz w:val="22"/>
                <w:szCs w:val="22"/>
              </w:rPr>
              <w:t> is a Welsh Government-supported umbrella organisation for Welsh medium settings that provides 10 hours of subsidised Foundation Phase education to children aged 3 and 4. They promote learning through play, which is in keeping with the Early Years Foundation Phase's approach, as well as immersion in the Welsh language (</w:t>
            </w:r>
            <w:proofErr w:type="spellStart"/>
            <w:r w:rsidRPr="0006459D">
              <w:rPr>
                <w:rStyle w:val="normaltextrun"/>
                <w:rFonts w:ascii="Arial" w:hAnsi="Arial" w:cs="Arial"/>
                <w:color w:val="FFFFFF"/>
                <w:sz w:val="22"/>
                <w:szCs w:val="22"/>
              </w:rPr>
              <w:t>Mudiad</w:t>
            </w:r>
            <w:proofErr w:type="spellEnd"/>
            <w:r w:rsidRPr="0006459D">
              <w:rPr>
                <w:rStyle w:val="normaltextrun"/>
                <w:rFonts w:ascii="Arial" w:hAnsi="Arial" w:cs="Arial"/>
                <w:color w:val="FFFFFF"/>
                <w:sz w:val="22"/>
                <w:szCs w:val="22"/>
              </w:rPr>
              <w:t> </w:t>
            </w:r>
            <w:proofErr w:type="spellStart"/>
            <w:r w:rsidRPr="0006459D">
              <w:rPr>
                <w:rStyle w:val="normaltextrun"/>
                <w:rFonts w:ascii="Arial" w:hAnsi="Arial" w:cs="Arial"/>
                <w:color w:val="FFFFFF"/>
                <w:sz w:val="22"/>
                <w:szCs w:val="22"/>
              </w:rPr>
              <w:t>Meithrin</w:t>
            </w:r>
            <w:proofErr w:type="spellEnd"/>
            <w:r w:rsidRPr="0006459D">
              <w:rPr>
                <w:rStyle w:val="normaltextrun"/>
                <w:rFonts w:ascii="Arial" w:hAnsi="Arial" w:cs="Arial"/>
                <w:color w:val="FFFFFF"/>
                <w:sz w:val="22"/>
                <w:szCs w:val="22"/>
              </w:rPr>
              <w:t>, ND). In addition to the right to an education, the Education Act 1996 requires parents/guardians to guarantee that children of compulsory school age (5-16) in England &amp; Wales are full-time educated (Library of Congress, 2015).</w:t>
            </w:r>
            <w:r w:rsidRPr="0006459D">
              <w:rPr>
                <w:rStyle w:val="eop"/>
                <w:rFonts w:ascii="Arial" w:hAnsi="Arial" w:cs="Arial"/>
                <w:color w:val="FFFFFF"/>
                <w:sz w:val="22"/>
                <w:szCs w:val="22"/>
              </w:rPr>
              <w:t> </w:t>
            </w:r>
            <w:r w:rsidRPr="0006459D">
              <w:rPr>
                <w:rStyle w:val="normaltextrun"/>
                <w:rFonts w:ascii="Arial" w:hAnsi="Arial" w:cs="Arial"/>
                <w:color w:val="FFFFFF"/>
                <w:sz w:val="22"/>
                <w:szCs w:val="22"/>
              </w:rPr>
              <w:t>The Education Act of 2011 supports teachers in their efforts to improve educational standards. To review and enrich the curriculum presented to children, effective observation and assessment should be used. (1993, Drummond). Curriculum should be differentiated by task when necessary, and support should be provided. Teachers should work alongside the children's interests to comprehend and develop them. Strengths should be celebrated, and weaknesses should be acknowledged and improved.</w:t>
            </w:r>
            <w:r w:rsidRPr="0006459D">
              <w:rPr>
                <w:rStyle w:val="eop"/>
                <w:rFonts w:ascii="Arial" w:hAnsi="Arial" w:cs="Arial"/>
                <w:color w:val="FFFFFF"/>
                <w:sz w:val="22"/>
                <w:szCs w:val="22"/>
              </w:rPr>
              <w:t> </w:t>
            </w:r>
            <w:r w:rsidRPr="0006459D">
              <w:rPr>
                <w:rStyle w:val="normaltextrun"/>
                <w:rFonts w:ascii="Arial" w:hAnsi="Arial" w:cs="Arial"/>
                <w:color w:val="FFFFFF"/>
                <w:sz w:val="22"/>
                <w:szCs w:val="22"/>
              </w:rPr>
              <w:t>Self-directed and hands-on learning are important to Maria Montessori. She emphasises the importance of uniqueness and independence in learning and education for children. She considers education to be a process that should occur in sync with the pace of </w:t>
            </w:r>
            <w:proofErr w:type="gramStart"/>
            <w:r w:rsidRPr="0006459D">
              <w:rPr>
                <w:rStyle w:val="normaltextrun"/>
                <w:rFonts w:ascii="Arial" w:hAnsi="Arial" w:cs="Arial"/>
                <w:color w:val="FFFFFF"/>
                <w:sz w:val="22"/>
                <w:szCs w:val="22"/>
              </w:rPr>
              <w:t>each individual's</w:t>
            </w:r>
            <w:proofErr w:type="gramEnd"/>
            <w:r w:rsidRPr="0006459D">
              <w:rPr>
                <w:rStyle w:val="normaltextrun"/>
                <w:rFonts w:ascii="Arial" w:hAnsi="Arial" w:cs="Arial"/>
                <w:color w:val="FFFFFF"/>
                <w:sz w:val="22"/>
                <w:szCs w:val="22"/>
              </w:rPr>
              <w:t> development (Learning Theories,2016).</w:t>
            </w:r>
            <w:r w:rsidRPr="0006459D">
              <w:rPr>
                <w:rStyle w:val="eop"/>
                <w:rFonts w:ascii="Arial" w:hAnsi="Arial" w:cs="Arial"/>
                <w:color w:val="FFFFFF"/>
                <w:sz w:val="22"/>
                <w:szCs w:val="22"/>
              </w:rPr>
              <w:t> </w:t>
            </w:r>
            <w:r w:rsidRPr="0006459D">
              <w:rPr>
                <w:rStyle w:val="normaltextrun"/>
                <w:rFonts w:ascii="Arial" w:hAnsi="Arial" w:cs="Arial"/>
                <w:color w:val="FFFFFF"/>
                <w:sz w:val="22"/>
                <w:szCs w:val="22"/>
              </w:rPr>
              <w:t>Reggio Emilia's method is like Montessori's in that it places a high importance on the child at the centre of their own learning. Encourage children to follow their own interests while returning and expanding on their own ideas at their own speed (</w:t>
            </w:r>
            <w:proofErr w:type="spellStart"/>
            <w:r w:rsidRPr="0006459D">
              <w:rPr>
                <w:rStyle w:val="normaltextrun"/>
                <w:rFonts w:ascii="Arial" w:hAnsi="Arial" w:cs="Arial"/>
                <w:color w:val="FFFFFF"/>
                <w:sz w:val="22"/>
                <w:szCs w:val="22"/>
              </w:rPr>
              <w:t>Palaiologou</w:t>
            </w:r>
            <w:proofErr w:type="spellEnd"/>
            <w:r w:rsidRPr="0006459D">
              <w:rPr>
                <w:rStyle w:val="normaltextrun"/>
                <w:rFonts w:ascii="Arial" w:hAnsi="Arial" w:cs="Arial"/>
                <w:color w:val="FFFFFF"/>
                <w:sz w:val="22"/>
                <w:szCs w:val="22"/>
              </w:rPr>
              <w:t>, 2012).</w:t>
            </w:r>
            <w:r w:rsidRPr="0006459D">
              <w:rPr>
                <w:rStyle w:val="eop"/>
                <w:rFonts w:ascii="Arial" w:hAnsi="Arial" w:cs="Arial"/>
                <w:color w:val="FFFFFF"/>
                <w:sz w:val="22"/>
                <w:szCs w:val="22"/>
              </w:rPr>
              <w:t> </w:t>
            </w:r>
            <w:r w:rsidRPr="0006459D">
              <w:rPr>
                <w:rStyle w:val="normaltextrun"/>
                <w:rFonts w:ascii="Arial" w:hAnsi="Arial" w:cs="Arial"/>
                <w:color w:val="FFFFFF"/>
                <w:sz w:val="22"/>
                <w:szCs w:val="22"/>
              </w:rPr>
              <w:t>The Welsh Government is changing their Special Education Needs law to protect children and young people with special and additional needs, as well as their educational rights. Children up to the age of 19 are currently protected under the law. Following significant investigation and feedback, the revised ALN Bill is intended to safeguard children and young people up to the age of 25. This strengthens the protection of rights and the quality of care offered to students as they transition from school to training institutions or higher education, ensuring that the same level of support is provided as it is at school. Individual Development Plans will take the place of the statement, and the child, his or her family, and any professionals involved in their care will be fully involved (Welsh Government,2017).</w:t>
            </w:r>
            <w:r w:rsidRPr="0006459D">
              <w:rPr>
                <w:rStyle w:val="eop"/>
                <w:rFonts w:ascii="Arial" w:hAnsi="Arial" w:cs="Arial"/>
                <w:color w:val="FFFFFF"/>
                <w:sz w:val="22"/>
                <w:szCs w:val="22"/>
              </w:rPr>
              <w:t> </w:t>
            </w:r>
          </w:p>
          <w:p w14:paraId="2325299A" w14:textId="77777777" w:rsidR="0099000F" w:rsidRDefault="0099000F" w:rsidP="0099000F">
            <w:pPr>
              <w:rPr>
                <w:rFonts w:ascii="Arial" w:hAnsi="Arial" w:cs="Arial"/>
                <w:b/>
                <w:bCs/>
                <w:sz w:val="24"/>
                <w:szCs w:val="24"/>
                <w:u w:val="single"/>
              </w:rPr>
            </w:pPr>
          </w:p>
        </w:tc>
      </w:tr>
    </w:tbl>
    <w:p w14:paraId="38DBC24E" w14:textId="77777777" w:rsidR="00143470" w:rsidRDefault="00143470" w:rsidP="00D630DE">
      <w:pPr>
        <w:rPr>
          <w:rFonts w:ascii="Arial" w:hAnsi="Arial" w:cs="Arial"/>
          <w:b/>
          <w:bCs/>
          <w:sz w:val="24"/>
          <w:szCs w:val="24"/>
          <w:u w:val="single"/>
        </w:rPr>
      </w:pPr>
    </w:p>
    <w:p w14:paraId="35C6A079" w14:textId="77777777" w:rsidR="00143470" w:rsidRDefault="00143470" w:rsidP="00D630DE">
      <w:pPr>
        <w:rPr>
          <w:rFonts w:ascii="Arial" w:hAnsi="Arial" w:cs="Arial"/>
          <w:b/>
          <w:bCs/>
          <w:sz w:val="24"/>
          <w:szCs w:val="24"/>
          <w:u w:val="single"/>
        </w:rPr>
      </w:pPr>
    </w:p>
    <w:p w14:paraId="39297B86" w14:textId="77777777" w:rsidR="0006459D" w:rsidRDefault="0006459D" w:rsidP="00D630DE">
      <w:pPr>
        <w:rPr>
          <w:rFonts w:ascii="Arial" w:hAnsi="Arial" w:cs="Arial"/>
          <w:b/>
          <w:bCs/>
          <w:sz w:val="24"/>
          <w:szCs w:val="24"/>
          <w:u w:val="single"/>
        </w:rPr>
      </w:pPr>
    </w:p>
    <w:p w14:paraId="4E845922" w14:textId="77777777" w:rsidR="00570156" w:rsidRDefault="00570156" w:rsidP="00D630DE">
      <w:pPr>
        <w:rPr>
          <w:rFonts w:ascii="Arial" w:hAnsi="Arial" w:cs="Arial"/>
          <w:b/>
          <w:bCs/>
          <w:sz w:val="24"/>
          <w:szCs w:val="24"/>
          <w:u w:val="single"/>
        </w:rPr>
      </w:pPr>
    </w:p>
    <w:p w14:paraId="749E9DBF" w14:textId="2428DBC8" w:rsidR="00D630DE" w:rsidRPr="00375DD8" w:rsidRDefault="00D630DE" w:rsidP="00D630DE">
      <w:pPr>
        <w:rPr>
          <w:rFonts w:ascii="Arial" w:hAnsi="Arial" w:cs="Arial"/>
          <w:b/>
          <w:bCs/>
          <w:sz w:val="24"/>
          <w:szCs w:val="24"/>
          <w:u w:val="single"/>
        </w:rPr>
      </w:pPr>
      <w:r w:rsidRPr="00375DD8">
        <w:rPr>
          <w:rFonts w:ascii="Arial" w:hAnsi="Arial" w:cs="Arial"/>
          <w:b/>
          <w:bCs/>
          <w:sz w:val="24"/>
          <w:szCs w:val="24"/>
          <w:u w:val="single"/>
        </w:rPr>
        <w:lastRenderedPageBreak/>
        <w:t>Reference list</w:t>
      </w:r>
    </w:p>
    <w:p w14:paraId="608D62D9" w14:textId="77777777" w:rsidR="005C6B3C" w:rsidRDefault="005C6B3C" w:rsidP="00D630DE">
      <w:pPr>
        <w:rPr>
          <w:rFonts w:ascii="Arial" w:hAnsi="Arial" w:cs="Arial"/>
          <w:sz w:val="24"/>
          <w:szCs w:val="24"/>
        </w:rPr>
      </w:pPr>
    </w:p>
    <w:p w14:paraId="745F0D41" w14:textId="77284FE1" w:rsidR="0040371F" w:rsidRDefault="0040371F" w:rsidP="00D630DE">
      <w:pPr>
        <w:rPr>
          <w:rFonts w:ascii="Arial" w:hAnsi="Arial" w:cs="Arial"/>
          <w:sz w:val="24"/>
          <w:szCs w:val="24"/>
        </w:rPr>
      </w:pPr>
      <w:r w:rsidRPr="0040371F">
        <w:rPr>
          <w:rFonts w:ascii="Arial" w:hAnsi="Arial" w:cs="Arial"/>
          <w:sz w:val="24"/>
          <w:szCs w:val="24"/>
        </w:rPr>
        <w:t xml:space="preserve">Children and young people's commissioner Scotland 2015 – 2021. Available at: </w:t>
      </w:r>
      <w:hyperlink r:id="rId7" w:history="1">
        <w:r w:rsidRPr="00BF7265">
          <w:rPr>
            <w:rStyle w:val="Hyperlink"/>
            <w:rFonts w:ascii="Arial" w:hAnsi="Arial" w:cs="Arial"/>
            <w:sz w:val="24"/>
            <w:szCs w:val="24"/>
          </w:rPr>
          <w:t>https://cypcs.org.uk/rights/uncrc/articles/article-3</w:t>
        </w:r>
      </w:hyperlink>
      <w:r>
        <w:rPr>
          <w:rFonts w:ascii="Arial" w:hAnsi="Arial" w:cs="Arial"/>
          <w:sz w:val="24"/>
          <w:szCs w:val="24"/>
        </w:rPr>
        <w:t xml:space="preserve">  </w:t>
      </w:r>
      <w:r w:rsidRPr="0040371F">
        <w:rPr>
          <w:rFonts w:ascii="Arial" w:hAnsi="Arial" w:cs="Arial"/>
          <w:sz w:val="24"/>
          <w:szCs w:val="24"/>
        </w:rPr>
        <w:t>(Accessed: 14th May 2021)</w:t>
      </w:r>
    </w:p>
    <w:p w14:paraId="0DBA6414" w14:textId="44D10FBA" w:rsidR="0040371F" w:rsidRDefault="0040371F" w:rsidP="00D630DE">
      <w:pPr>
        <w:rPr>
          <w:rFonts w:ascii="Arial" w:hAnsi="Arial" w:cs="Arial"/>
          <w:sz w:val="24"/>
          <w:szCs w:val="24"/>
        </w:rPr>
      </w:pPr>
    </w:p>
    <w:p w14:paraId="23552AB0" w14:textId="4335BE94" w:rsidR="0040371F" w:rsidRDefault="0040371F" w:rsidP="00D630DE">
      <w:pPr>
        <w:rPr>
          <w:rFonts w:ascii="Arial" w:hAnsi="Arial" w:cs="Arial"/>
          <w:sz w:val="24"/>
          <w:szCs w:val="24"/>
        </w:rPr>
      </w:pPr>
      <w:r w:rsidRPr="0040371F">
        <w:rPr>
          <w:rFonts w:ascii="Arial" w:hAnsi="Arial" w:cs="Arial"/>
          <w:sz w:val="24"/>
          <w:szCs w:val="24"/>
        </w:rPr>
        <w:t>Curriculum for Wales: Implementation plan. Available at:</w:t>
      </w:r>
      <w:r>
        <w:rPr>
          <w:rFonts w:ascii="Arial" w:hAnsi="Arial" w:cs="Arial"/>
          <w:sz w:val="24"/>
          <w:szCs w:val="24"/>
        </w:rPr>
        <w:t xml:space="preserve"> </w:t>
      </w:r>
      <w:hyperlink r:id="rId8" w:history="1">
        <w:r w:rsidRPr="00BF7265">
          <w:rPr>
            <w:rStyle w:val="Hyperlink"/>
            <w:rFonts w:ascii="Arial" w:hAnsi="Arial" w:cs="Arial"/>
            <w:sz w:val="24"/>
            <w:szCs w:val="24"/>
          </w:rPr>
          <w:t>https://hwb.gov.wales/curriculum-for-wales/curriculum-for-wales-implementation-plan</w:t>
        </w:r>
      </w:hyperlink>
      <w:r>
        <w:rPr>
          <w:rFonts w:ascii="Arial" w:hAnsi="Arial" w:cs="Arial"/>
          <w:sz w:val="24"/>
          <w:szCs w:val="24"/>
        </w:rPr>
        <w:t xml:space="preserve"> </w:t>
      </w:r>
      <w:r w:rsidRPr="0040371F">
        <w:rPr>
          <w:rFonts w:ascii="Arial" w:hAnsi="Arial" w:cs="Arial"/>
          <w:sz w:val="24"/>
          <w:szCs w:val="24"/>
        </w:rPr>
        <w:t xml:space="preserve"> </w:t>
      </w:r>
      <w:r>
        <w:rPr>
          <w:rFonts w:ascii="Arial" w:hAnsi="Arial" w:cs="Arial"/>
          <w:sz w:val="24"/>
          <w:szCs w:val="24"/>
        </w:rPr>
        <w:t>(</w:t>
      </w:r>
      <w:r w:rsidRPr="0040371F">
        <w:rPr>
          <w:rFonts w:ascii="Arial" w:hAnsi="Arial" w:cs="Arial"/>
          <w:sz w:val="24"/>
          <w:szCs w:val="24"/>
        </w:rPr>
        <w:t>Accessed:10th May 2021)</w:t>
      </w:r>
    </w:p>
    <w:p w14:paraId="7FDD004D" w14:textId="5C618BE6" w:rsidR="003F50E5" w:rsidRDefault="003F50E5" w:rsidP="00D630DE">
      <w:pPr>
        <w:rPr>
          <w:rFonts w:ascii="Arial" w:hAnsi="Arial" w:cs="Arial"/>
          <w:sz w:val="24"/>
          <w:szCs w:val="24"/>
        </w:rPr>
      </w:pPr>
    </w:p>
    <w:p w14:paraId="36A8E015" w14:textId="77777777" w:rsidR="003F50E5" w:rsidRDefault="003F50E5" w:rsidP="003F50E5">
      <w:pPr>
        <w:rPr>
          <w:rFonts w:ascii="Arial" w:hAnsi="Arial" w:cs="Arial"/>
          <w:sz w:val="24"/>
          <w:szCs w:val="24"/>
        </w:rPr>
      </w:pPr>
      <w:r w:rsidRPr="00D46BB0">
        <w:rPr>
          <w:rFonts w:ascii="Arial" w:hAnsi="Arial" w:cs="Arial"/>
          <w:sz w:val="24"/>
          <w:szCs w:val="24"/>
        </w:rPr>
        <w:t>Every Child Matters.</w:t>
      </w:r>
      <w:r>
        <w:rPr>
          <w:rFonts w:ascii="Arial" w:hAnsi="Arial" w:cs="Arial"/>
          <w:sz w:val="24"/>
          <w:szCs w:val="24"/>
        </w:rPr>
        <w:t xml:space="preserve"> </w:t>
      </w:r>
      <w:r w:rsidRPr="00D46BB0">
        <w:rPr>
          <w:rFonts w:ascii="Arial" w:hAnsi="Arial" w:cs="Arial"/>
          <w:sz w:val="24"/>
          <w:szCs w:val="24"/>
        </w:rPr>
        <w:t xml:space="preserve">Available at: </w:t>
      </w:r>
      <w:hyperlink r:id="rId9" w:history="1">
        <w:r w:rsidRPr="0026302E">
          <w:rPr>
            <w:rStyle w:val="Hyperlink"/>
            <w:rFonts w:ascii="Arial" w:hAnsi="Arial" w:cs="Arial"/>
            <w:sz w:val="24"/>
            <w:szCs w:val="24"/>
          </w:rPr>
          <w:t>http://www.education.gov.uk/consultations/downloadableDocs/EveryChildMatters.pdf</w:t>
        </w:r>
      </w:hyperlink>
      <w:r>
        <w:rPr>
          <w:rFonts w:ascii="Arial" w:hAnsi="Arial" w:cs="Arial"/>
          <w:sz w:val="24"/>
          <w:szCs w:val="24"/>
        </w:rPr>
        <w:t xml:space="preserve"> </w:t>
      </w:r>
      <w:r w:rsidRPr="00D46BB0">
        <w:rPr>
          <w:rFonts w:ascii="Arial" w:hAnsi="Arial" w:cs="Arial"/>
          <w:sz w:val="24"/>
          <w:szCs w:val="24"/>
        </w:rPr>
        <w:t xml:space="preserve"> </w:t>
      </w:r>
      <w:r>
        <w:rPr>
          <w:rFonts w:ascii="Arial" w:hAnsi="Arial" w:cs="Arial"/>
          <w:sz w:val="24"/>
          <w:szCs w:val="24"/>
        </w:rPr>
        <w:t>(</w:t>
      </w:r>
      <w:r w:rsidRPr="00D46BB0">
        <w:rPr>
          <w:rFonts w:ascii="Arial" w:hAnsi="Arial" w:cs="Arial"/>
          <w:sz w:val="24"/>
          <w:szCs w:val="24"/>
        </w:rPr>
        <w:t xml:space="preserve">Accessed </w:t>
      </w:r>
      <w:r>
        <w:rPr>
          <w:rFonts w:ascii="Arial" w:hAnsi="Arial" w:cs="Arial"/>
          <w:sz w:val="24"/>
          <w:szCs w:val="24"/>
        </w:rPr>
        <w:t>14</w:t>
      </w:r>
      <w:r w:rsidRPr="00D46BB0">
        <w:rPr>
          <w:rFonts w:ascii="Arial" w:hAnsi="Arial" w:cs="Arial"/>
          <w:sz w:val="24"/>
          <w:szCs w:val="24"/>
          <w:vertAlign w:val="superscript"/>
        </w:rPr>
        <w:t>th</w:t>
      </w:r>
      <w:r>
        <w:rPr>
          <w:rFonts w:ascii="Arial" w:hAnsi="Arial" w:cs="Arial"/>
          <w:sz w:val="24"/>
          <w:szCs w:val="24"/>
        </w:rPr>
        <w:t xml:space="preserve"> May 2021)</w:t>
      </w:r>
      <w:r w:rsidRPr="00D46BB0">
        <w:rPr>
          <w:rFonts w:ascii="Arial" w:hAnsi="Arial" w:cs="Arial"/>
          <w:sz w:val="24"/>
          <w:szCs w:val="24"/>
        </w:rPr>
        <w:t>.</w:t>
      </w:r>
    </w:p>
    <w:p w14:paraId="2540CF32" w14:textId="07A94F96" w:rsidR="003F50E5" w:rsidRDefault="003F50E5" w:rsidP="00D630DE">
      <w:pPr>
        <w:rPr>
          <w:rFonts w:ascii="Arial" w:hAnsi="Arial" w:cs="Arial"/>
          <w:sz w:val="24"/>
          <w:szCs w:val="24"/>
        </w:rPr>
      </w:pPr>
    </w:p>
    <w:p w14:paraId="3E260EEF" w14:textId="77777777" w:rsidR="003F50E5" w:rsidRDefault="003F50E5" w:rsidP="003F50E5">
      <w:pPr>
        <w:rPr>
          <w:rFonts w:ascii="Arial" w:hAnsi="Arial" w:cs="Arial"/>
          <w:sz w:val="24"/>
          <w:szCs w:val="24"/>
        </w:rPr>
      </w:pPr>
      <w:r>
        <w:rPr>
          <w:rFonts w:ascii="Arial" w:hAnsi="Arial" w:cs="Arial"/>
          <w:sz w:val="24"/>
          <w:szCs w:val="24"/>
        </w:rPr>
        <w:t>E</w:t>
      </w:r>
      <w:r w:rsidRPr="00EE2F24">
        <w:rPr>
          <w:rFonts w:ascii="Arial" w:hAnsi="Arial" w:cs="Arial"/>
          <w:sz w:val="24"/>
          <w:szCs w:val="24"/>
        </w:rPr>
        <w:t>very child’s right to be heard a resource guide on the un committee on the rights of the child general comment no.12.</w:t>
      </w:r>
      <w:r>
        <w:rPr>
          <w:rFonts w:ascii="Arial" w:hAnsi="Arial" w:cs="Arial"/>
          <w:sz w:val="24"/>
          <w:szCs w:val="24"/>
        </w:rPr>
        <w:t xml:space="preserve"> Available at: </w:t>
      </w:r>
      <w:hyperlink r:id="rId10" w:history="1">
        <w:r w:rsidRPr="00BF7265">
          <w:rPr>
            <w:rStyle w:val="Hyperlink"/>
            <w:rFonts w:ascii="Arial" w:hAnsi="Arial" w:cs="Arial"/>
            <w:sz w:val="24"/>
            <w:szCs w:val="24"/>
          </w:rPr>
          <w:t>https://www.unicef.org/files/Every_Childs_Right_to_be_Heard.pdf</w:t>
        </w:r>
      </w:hyperlink>
      <w:r>
        <w:rPr>
          <w:rFonts w:ascii="Arial" w:hAnsi="Arial" w:cs="Arial"/>
          <w:sz w:val="24"/>
          <w:szCs w:val="24"/>
        </w:rPr>
        <w:t xml:space="preserve"> </w:t>
      </w:r>
      <w:r w:rsidRPr="00B265B6">
        <w:rPr>
          <w:rFonts w:ascii="Arial" w:hAnsi="Arial" w:cs="Arial"/>
          <w:sz w:val="24"/>
          <w:szCs w:val="24"/>
        </w:rPr>
        <w:t>(Accessed:12th May 2021)</w:t>
      </w:r>
    </w:p>
    <w:p w14:paraId="055EEBB0" w14:textId="5517BA5E" w:rsidR="003F50E5" w:rsidRDefault="003F50E5" w:rsidP="00D630DE">
      <w:pPr>
        <w:rPr>
          <w:rFonts w:ascii="Arial" w:hAnsi="Arial" w:cs="Arial"/>
          <w:sz w:val="24"/>
          <w:szCs w:val="24"/>
        </w:rPr>
      </w:pPr>
    </w:p>
    <w:p w14:paraId="5503DF82" w14:textId="77777777" w:rsidR="002D6042" w:rsidRDefault="002D6042" w:rsidP="002D6042">
      <w:pPr>
        <w:rPr>
          <w:rFonts w:ascii="Arial" w:hAnsi="Arial" w:cs="Arial"/>
          <w:sz w:val="24"/>
          <w:szCs w:val="24"/>
        </w:rPr>
      </w:pPr>
      <w:r w:rsidRPr="00F37065">
        <w:rPr>
          <w:rFonts w:ascii="Arial" w:hAnsi="Arial" w:cs="Arial"/>
          <w:sz w:val="24"/>
          <w:szCs w:val="24"/>
        </w:rPr>
        <w:t xml:space="preserve">Gov.uk. 2010. United Nations Convention on the Rights of the Child (UNCRC): </w:t>
      </w:r>
      <w:r w:rsidRPr="00EF5F84">
        <w:rPr>
          <w:rFonts w:ascii="Arial" w:hAnsi="Arial" w:cs="Arial"/>
          <w:i/>
          <w:iCs/>
          <w:sz w:val="24"/>
          <w:szCs w:val="24"/>
        </w:rPr>
        <w:t>how</w:t>
      </w:r>
      <w:r w:rsidRPr="00F37065">
        <w:rPr>
          <w:rFonts w:ascii="Arial" w:hAnsi="Arial" w:cs="Arial"/>
          <w:sz w:val="24"/>
          <w:szCs w:val="24"/>
        </w:rPr>
        <w:t xml:space="preserve"> </w:t>
      </w:r>
      <w:r w:rsidRPr="00EF5F84">
        <w:rPr>
          <w:rFonts w:ascii="Arial" w:hAnsi="Arial" w:cs="Arial"/>
          <w:i/>
          <w:iCs/>
          <w:sz w:val="24"/>
          <w:szCs w:val="24"/>
        </w:rPr>
        <w:t>legislation underpins implementation in England</w:t>
      </w:r>
      <w:r w:rsidRPr="00F37065">
        <w:rPr>
          <w:rFonts w:ascii="Arial" w:hAnsi="Arial" w:cs="Arial"/>
          <w:sz w:val="24"/>
          <w:szCs w:val="24"/>
        </w:rPr>
        <w:t xml:space="preserve"> - Publications - GOV.UK.</w:t>
      </w:r>
      <w:r>
        <w:rPr>
          <w:rFonts w:ascii="Arial" w:hAnsi="Arial" w:cs="Arial"/>
          <w:sz w:val="24"/>
          <w:szCs w:val="24"/>
        </w:rPr>
        <w:t xml:space="preserve"> </w:t>
      </w:r>
      <w:r w:rsidRPr="00F37065">
        <w:rPr>
          <w:rFonts w:ascii="Arial" w:hAnsi="Arial" w:cs="Arial"/>
          <w:sz w:val="24"/>
          <w:szCs w:val="24"/>
        </w:rPr>
        <w:t>Available at:</w:t>
      </w:r>
      <w:r>
        <w:rPr>
          <w:rFonts w:ascii="Arial" w:hAnsi="Arial" w:cs="Arial"/>
          <w:sz w:val="24"/>
          <w:szCs w:val="24"/>
        </w:rPr>
        <w:t xml:space="preserve"> </w:t>
      </w:r>
      <w:hyperlink r:id="rId11" w:history="1">
        <w:r w:rsidRPr="0026302E">
          <w:rPr>
            <w:rStyle w:val="Hyperlink"/>
            <w:rFonts w:ascii="Arial" w:hAnsi="Arial" w:cs="Arial"/>
            <w:sz w:val="24"/>
            <w:szCs w:val="24"/>
          </w:rPr>
          <w:t>http://www.gov.uk/government/publications/united-nations-convention-on-the-rights-of-the-child-uncrc-how-legislation-underpins-implementation-in-england</w:t>
        </w:r>
      </w:hyperlink>
      <w:r>
        <w:rPr>
          <w:rFonts w:ascii="Arial" w:hAnsi="Arial" w:cs="Arial"/>
          <w:sz w:val="24"/>
          <w:szCs w:val="24"/>
        </w:rPr>
        <w:t xml:space="preserve"> (Accessed 10th May 2021) </w:t>
      </w:r>
    </w:p>
    <w:p w14:paraId="0A55964C" w14:textId="0A763CD4" w:rsidR="003F50E5" w:rsidRDefault="003F50E5" w:rsidP="00D630DE">
      <w:pPr>
        <w:rPr>
          <w:rFonts w:ascii="Arial" w:hAnsi="Arial" w:cs="Arial"/>
          <w:sz w:val="24"/>
          <w:szCs w:val="24"/>
        </w:rPr>
      </w:pPr>
    </w:p>
    <w:p w14:paraId="033AD851" w14:textId="77777777" w:rsidR="002D6042" w:rsidRDefault="002D6042" w:rsidP="002D6042">
      <w:pPr>
        <w:rPr>
          <w:rFonts w:ascii="Arial" w:hAnsi="Arial" w:cs="Arial"/>
          <w:sz w:val="24"/>
          <w:szCs w:val="24"/>
        </w:rPr>
      </w:pPr>
      <w:r w:rsidRPr="00331B5B">
        <w:rPr>
          <w:rFonts w:ascii="Arial" w:hAnsi="Arial" w:cs="Arial"/>
          <w:sz w:val="24"/>
          <w:szCs w:val="24"/>
        </w:rPr>
        <w:t>Keeping children and young people safe</w:t>
      </w:r>
      <w:r w:rsidRPr="007B0516">
        <w:rPr>
          <w:rFonts w:ascii="Arial" w:hAnsi="Arial" w:cs="Arial"/>
          <w:i/>
          <w:iCs/>
          <w:sz w:val="24"/>
          <w:szCs w:val="24"/>
        </w:rPr>
        <w:t>. Safeguarding guidance for practitioners</w:t>
      </w:r>
      <w:r w:rsidRPr="00331B5B">
        <w:rPr>
          <w:rFonts w:ascii="Arial" w:hAnsi="Arial" w:cs="Arial"/>
          <w:sz w:val="24"/>
          <w:szCs w:val="24"/>
        </w:rPr>
        <w:t xml:space="preserve"> </w:t>
      </w:r>
      <w:r w:rsidRPr="007B0516">
        <w:rPr>
          <w:rFonts w:ascii="Arial" w:hAnsi="Arial" w:cs="Arial"/>
          <w:i/>
          <w:iCs/>
          <w:sz w:val="24"/>
          <w:szCs w:val="24"/>
        </w:rPr>
        <w:t xml:space="preserve">working with children (up to the age of 18) </w:t>
      </w:r>
      <w:r w:rsidRPr="00331B5B">
        <w:rPr>
          <w:rFonts w:ascii="Arial" w:hAnsi="Arial" w:cs="Arial"/>
          <w:sz w:val="24"/>
          <w:szCs w:val="24"/>
        </w:rPr>
        <w:t>2020</w:t>
      </w:r>
      <w:r>
        <w:rPr>
          <w:rFonts w:ascii="Arial" w:hAnsi="Arial" w:cs="Arial"/>
          <w:sz w:val="24"/>
          <w:szCs w:val="24"/>
        </w:rPr>
        <w:t>.</w:t>
      </w:r>
      <w:r w:rsidRPr="0091725A">
        <w:rPr>
          <w:rFonts w:ascii="Arial" w:hAnsi="Arial" w:cs="Arial"/>
          <w:sz w:val="24"/>
          <w:szCs w:val="24"/>
        </w:rPr>
        <w:t xml:space="preserve"> Available at: </w:t>
      </w:r>
      <w:hyperlink r:id="rId12" w:history="1">
        <w:r w:rsidRPr="00BF7265">
          <w:rPr>
            <w:rStyle w:val="Hyperlink"/>
            <w:rFonts w:ascii="Arial" w:hAnsi="Arial" w:cs="Arial"/>
            <w:sz w:val="24"/>
            <w:szCs w:val="24"/>
          </w:rPr>
          <w:t>https://gov.wales/keeping-children-and-young-people-safe-html</w:t>
        </w:r>
      </w:hyperlink>
      <w:r>
        <w:rPr>
          <w:rFonts w:ascii="Arial" w:hAnsi="Arial" w:cs="Arial"/>
          <w:sz w:val="24"/>
          <w:szCs w:val="24"/>
        </w:rPr>
        <w:t xml:space="preserve">. </w:t>
      </w:r>
      <w:r w:rsidRPr="00A806A4">
        <w:rPr>
          <w:rFonts w:ascii="Arial" w:hAnsi="Arial" w:cs="Arial"/>
          <w:sz w:val="24"/>
          <w:szCs w:val="24"/>
        </w:rPr>
        <w:t>(Accessed:12th May 2021)</w:t>
      </w:r>
    </w:p>
    <w:p w14:paraId="7508544C" w14:textId="14128E6B" w:rsidR="002D6042" w:rsidRDefault="002D6042" w:rsidP="00D630DE">
      <w:pPr>
        <w:rPr>
          <w:rFonts w:ascii="Arial" w:hAnsi="Arial" w:cs="Arial"/>
          <w:sz w:val="24"/>
          <w:szCs w:val="24"/>
        </w:rPr>
      </w:pPr>
    </w:p>
    <w:p w14:paraId="5C970565" w14:textId="77777777" w:rsidR="002D6042" w:rsidRDefault="002D6042" w:rsidP="002D6042">
      <w:pPr>
        <w:rPr>
          <w:rFonts w:ascii="Arial" w:hAnsi="Arial" w:cs="Arial"/>
          <w:sz w:val="24"/>
          <w:szCs w:val="24"/>
        </w:rPr>
      </w:pPr>
      <w:r w:rsidRPr="001E22B5">
        <w:rPr>
          <w:rFonts w:ascii="Arial" w:hAnsi="Arial" w:cs="Arial"/>
          <w:sz w:val="24"/>
          <w:szCs w:val="24"/>
        </w:rPr>
        <w:t xml:space="preserve">Monaghan, K., 2010. </w:t>
      </w:r>
      <w:r w:rsidRPr="00EF5F84">
        <w:rPr>
          <w:rFonts w:ascii="Arial" w:hAnsi="Arial" w:cs="Arial"/>
          <w:i/>
          <w:iCs/>
          <w:sz w:val="24"/>
          <w:szCs w:val="24"/>
        </w:rPr>
        <w:t>Making the most of the Equality Act 2010. [online] Children's Rights Alliance for England</w:t>
      </w:r>
      <w:r w:rsidRPr="001E22B5">
        <w:rPr>
          <w:rFonts w:ascii="Arial" w:hAnsi="Arial" w:cs="Arial"/>
          <w:sz w:val="24"/>
          <w:szCs w:val="24"/>
        </w:rPr>
        <w:t xml:space="preserve">. Available at: </w:t>
      </w:r>
      <w:hyperlink r:id="rId13" w:history="1">
        <w:r w:rsidRPr="0026302E">
          <w:rPr>
            <w:rStyle w:val="Hyperlink"/>
            <w:rFonts w:ascii="Arial" w:hAnsi="Arial" w:cs="Arial"/>
            <w:sz w:val="24"/>
            <w:szCs w:val="24"/>
          </w:rPr>
          <w:t>http://www.crae.org.uk/media/26308/CRAE-Equality-Act-2010-guide.pdf</w:t>
        </w:r>
      </w:hyperlink>
      <w:r>
        <w:rPr>
          <w:rFonts w:ascii="Arial" w:hAnsi="Arial" w:cs="Arial"/>
          <w:sz w:val="24"/>
          <w:szCs w:val="24"/>
        </w:rPr>
        <w:t xml:space="preserve"> (Accessed 14th May 2021)</w:t>
      </w:r>
    </w:p>
    <w:p w14:paraId="26EE6B73" w14:textId="63F94452" w:rsidR="002D6042" w:rsidRDefault="002D6042" w:rsidP="00D630DE">
      <w:pPr>
        <w:rPr>
          <w:rFonts w:ascii="Arial" w:hAnsi="Arial" w:cs="Arial"/>
          <w:sz w:val="24"/>
          <w:szCs w:val="24"/>
        </w:rPr>
      </w:pPr>
    </w:p>
    <w:p w14:paraId="7248D74D" w14:textId="65345DFF" w:rsidR="001C4516" w:rsidRDefault="001C4516" w:rsidP="001C4516">
      <w:pPr>
        <w:rPr>
          <w:rFonts w:ascii="Arial" w:hAnsi="Arial" w:cs="Arial"/>
          <w:sz w:val="24"/>
          <w:szCs w:val="24"/>
        </w:rPr>
      </w:pPr>
      <w:r>
        <w:rPr>
          <w:rFonts w:ascii="Arial" w:hAnsi="Arial" w:cs="Arial"/>
          <w:sz w:val="24"/>
          <w:szCs w:val="24"/>
        </w:rPr>
        <w:t xml:space="preserve">Rights of the child and young persons (Wales) measure 2011. Available at: </w:t>
      </w:r>
      <w:hyperlink r:id="rId14" w:history="1">
        <w:r w:rsidRPr="0026302E">
          <w:rPr>
            <w:rStyle w:val="Hyperlink"/>
            <w:rFonts w:ascii="Arial" w:hAnsi="Arial" w:cs="Arial"/>
            <w:sz w:val="24"/>
            <w:szCs w:val="24"/>
          </w:rPr>
          <w:t>https://www.legislation.gov.uk/mwa/2011/2/contents</w:t>
        </w:r>
      </w:hyperlink>
      <w:r>
        <w:rPr>
          <w:rFonts w:ascii="Arial" w:hAnsi="Arial" w:cs="Arial"/>
          <w:sz w:val="24"/>
          <w:szCs w:val="24"/>
        </w:rPr>
        <w:t xml:space="preserve"> (Accessed: 10</w:t>
      </w:r>
      <w:r w:rsidRPr="003968EC">
        <w:rPr>
          <w:rFonts w:ascii="Arial" w:hAnsi="Arial" w:cs="Arial"/>
          <w:sz w:val="24"/>
          <w:szCs w:val="24"/>
          <w:vertAlign w:val="superscript"/>
        </w:rPr>
        <w:t>th</w:t>
      </w:r>
      <w:r>
        <w:rPr>
          <w:rFonts w:ascii="Arial" w:hAnsi="Arial" w:cs="Arial"/>
          <w:sz w:val="24"/>
          <w:szCs w:val="24"/>
        </w:rPr>
        <w:t xml:space="preserve"> May 2021)</w:t>
      </w:r>
    </w:p>
    <w:p w14:paraId="2506EB50" w14:textId="157E1037" w:rsidR="001C4516" w:rsidRDefault="001C4516" w:rsidP="001C4516">
      <w:pPr>
        <w:rPr>
          <w:rFonts w:ascii="Arial" w:hAnsi="Arial" w:cs="Arial"/>
          <w:sz w:val="24"/>
          <w:szCs w:val="24"/>
        </w:rPr>
      </w:pPr>
    </w:p>
    <w:p w14:paraId="71B75B3D" w14:textId="77777777" w:rsidR="001C4516" w:rsidRDefault="001C4516" w:rsidP="001C4516">
      <w:pPr>
        <w:rPr>
          <w:rFonts w:ascii="Arial" w:hAnsi="Arial" w:cs="Arial"/>
          <w:sz w:val="24"/>
          <w:szCs w:val="24"/>
        </w:rPr>
      </w:pPr>
      <w:r w:rsidRPr="00EE2F24">
        <w:rPr>
          <w:rFonts w:ascii="Arial" w:hAnsi="Arial" w:cs="Arial"/>
          <w:sz w:val="24"/>
          <w:szCs w:val="24"/>
        </w:rPr>
        <w:lastRenderedPageBreak/>
        <w:t>Right to Education Initiative ©2018</w:t>
      </w:r>
      <w:r>
        <w:rPr>
          <w:rFonts w:ascii="Arial" w:hAnsi="Arial" w:cs="Arial"/>
          <w:sz w:val="24"/>
          <w:szCs w:val="24"/>
        </w:rPr>
        <w:t>. Available at:</w:t>
      </w:r>
      <w:r w:rsidRPr="00EE2F24">
        <w:rPr>
          <w:rFonts w:ascii="Arial" w:hAnsi="Arial" w:cs="Arial"/>
          <w:sz w:val="24"/>
          <w:szCs w:val="24"/>
        </w:rPr>
        <w:t xml:space="preserve"> </w:t>
      </w:r>
      <w:hyperlink r:id="rId15" w:history="1">
        <w:r w:rsidRPr="0026302E">
          <w:rPr>
            <w:rStyle w:val="Hyperlink"/>
            <w:rFonts w:ascii="Arial" w:hAnsi="Arial" w:cs="Arial"/>
            <w:sz w:val="24"/>
            <w:szCs w:val="24"/>
          </w:rPr>
          <w:t>https://www.right-to-education.org/resource/convention-rights-child</w:t>
        </w:r>
      </w:hyperlink>
      <w:r>
        <w:rPr>
          <w:rFonts w:ascii="Arial" w:hAnsi="Arial" w:cs="Arial"/>
          <w:sz w:val="24"/>
          <w:szCs w:val="24"/>
        </w:rPr>
        <w:t xml:space="preserve"> (Accessed:12</w:t>
      </w:r>
      <w:r w:rsidRPr="00B265B6">
        <w:rPr>
          <w:rFonts w:ascii="Arial" w:hAnsi="Arial" w:cs="Arial"/>
          <w:sz w:val="24"/>
          <w:szCs w:val="24"/>
          <w:vertAlign w:val="superscript"/>
        </w:rPr>
        <w:t>th</w:t>
      </w:r>
      <w:r>
        <w:rPr>
          <w:rFonts w:ascii="Arial" w:hAnsi="Arial" w:cs="Arial"/>
          <w:sz w:val="24"/>
          <w:szCs w:val="24"/>
        </w:rPr>
        <w:t xml:space="preserve"> May 2021)</w:t>
      </w:r>
    </w:p>
    <w:p w14:paraId="2040D1A5" w14:textId="77777777" w:rsidR="001C4516" w:rsidRPr="00D630DE" w:rsidRDefault="001C4516" w:rsidP="001C4516">
      <w:pPr>
        <w:rPr>
          <w:rFonts w:ascii="Arial" w:hAnsi="Arial" w:cs="Arial"/>
          <w:sz w:val="24"/>
          <w:szCs w:val="24"/>
        </w:rPr>
      </w:pPr>
    </w:p>
    <w:p w14:paraId="42E97B69" w14:textId="77777777" w:rsidR="003157FC" w:rsidRPr="00D630DE" w:rsidRDefault="003157FC" w:rsidP="003157FC">
      <w:pPr>
        <w:rPr>
          <w:rFonts w:ascii="Arial" w:hAnsi="Arial" w:cs="Arial"/>
          <w:sz w:val="24"/>
          <w:szCs w:val="24"/>
        </w:rPr>
      </w:pPr>
      <w:r>
        <w:rPr>
          <w:rFonts w:ascii="Arial" w:hAnsi="Arial" w:cs="Arial"/>
          <w:sz w:val="24"/>
          <w:szCs w:val="24"/>
        </w:rPr>
        <w:t>T</w:t>
      </w:r>
      <w:r w:rsidRPr="00D630DE">
        <w:rPr>
          <w:rFonts w:ascii="Arial" w:hAnsi="Arial" w:cs="Arial"/>
          <w:sz w:val="24"/>
          <w:szCs w:val="24"/>
        </w:rPr>
        <w:t>he Equality Act 2010 (Statutory Duties) (Wales) Regulations 201</w:t>
      </w:r>
      <w:r>
        <w:rPr>
          <w:rFonts w:ascii="Arial" w:hAnsi="Arial" w:cs="Arial"/>
          <w:sz w:val="24"/>
          <w:szCs w:val="24"/>
        </w:rPr>
        <w:t>1</w:t>
      </w:r>
      <w:r w:rsidRPr="00D630DE">
        <w:rPr>
          <w:rFonts w:ascii="Arial" w:hAnsi="Arial" w:cs="Arial"/>
          <w:sz w:val="24"/>
          <w:szCs w:val="24"/>
        </w:rPr>
        <w:t xml:space="preserve">. Available at: </w:t>
      </w:r>
      <w:hyperlink r:id="rId16" w:history="1">
        <w:r w:rsidRPr="0026302E">
          <w:rPr>
            <w:rStyle w:val="Hyperlink"/>
            <w:rFonts w:ascii="Arial" w:hAnsi="Arial" w:cs="Arial"/>
            <w:sz w:val="24"/>
            <w:szCs w:val="24"/>
          </w:rPr>
          <w:t>https://www.legislation.gov.uk/wsi/2011/1064/contents/made</w:t>
        </w:r>
      </w:hyperlink>
      <w:r>
        <w:rPr>
          <w:rFonts w:ascii="Arial" w:hAnsi="Arial" w:cs="Arial"/>
          <w:sz w:val="24"/>
          <w:szCs w:val="24"/>
        </w:rPr>
        <w:t xml:space="preserve"> </w:t>
      </w:r>
      <w:r w:rsidRPr="00D630DE">
        <w:rPr>
          <w:rFonts w:ascii="Arial" w:hAnsi="Arial" w:cs="Arial"/>
          <w:sz w:val="24"/>
          <w:szCs w:val="24"/>
        </w:rPr>
        <w:t xml:space="preserve"> </w:t>
      </w:r>
      <w:r>
        <w:rPr>
          <w:rFonts w:ascii="Arial" w:hAnsi="Arial" w:cs="Arial"/>
          <w:sz w:val="24"/>
          <w:szCs w:val="24"/>
        </w:rPr>
        <w:t>(</w:t>
      </w:r>
      <w:r w:rsidRPr="00D630DE">
        <w:rPr>
          <w:rFonts w:ascii="Arial" w:hAnsi="Arial" w:cs="Arial"/>
          <w:sz w:val="24"/>
          <w:szCs w:val="24"/>
        </w:rPr>
        <w:t>Accessed:</w:t>
      </w:r>
      <w:r>
        <w:rPr>
          <w:rFonts w:ascii="Arial" w:hAnsi="Arial" w:cs="Arial"/>
          <w:sz w:val="24"/>
          <w:szCs w:val="24"/>
        </w:rPr>
        <w:t xml:space="preserve"> </w:t>
      </w:r>
      <w:r w:rsidRPr="00D630DE">
        <w:rPr>
          <w:rFonts w:ascii="Arial" w:hAnsi="Arial" w:cs="Arial"/>
          <w:sz w:val="24"/>
          <w:szCs w:val="24"/>
        </w:rPr>
        <w:t xml:space="preserve">12th May 2021) </w:t>
      </w:r>
    </w:p>
    <w:p w14:paraId="3C816CD5" w14:textId="77777777" w:rsidR="0040371F" w:rsidRPr="00D630DE" w:rsidRDefault="0040371F" w:rsidP="00D630DE">
      <w:pPr>
        <w:rPr>
          <w:rFonts w:ascii="Arial" w:hAnsi="Arial" w:cs="Arial"/>
          <w:sz w:val="24"/>
          <w:szCs w:val="24"/>
        </w:rPr>
      </w:pPr>
    </w:p>
    <w:p w14:paraId="02E1533D" w14:textId="09B5705F" w:rsidR="00D630DE" w:rsidRPr="00D630DE" w:rsidRDefault="00C071E4" w:rsidP="00D630DE">
      <w:pPr>
        <w:rPr>
          <w:rFonts w:ascii="Arial" w:hAnsi="Arial" w:cs="Arial"/>
          <w:sz w:val="24"/>
          <w:szCs w:val="24"/>
        </w:rPr>
      </w:pPr>
      <w:r>
        <w:rPr>
          <w:rFonts w:ascii="Arial" w:hAnsi="Arial" w:cs="Arial"/>
          <w:sz w:val="24"/>
          <w:szCs w:val="24"/>
        </w:rPr>
        <w:t>UN Convention on the rights of the chi</w:t>
      </w:r>
      <w:r w:rsidR="00447944">
        <w:rPr>
          <w:rFonts w:ascii="Arial" w:hAnsi="Arial" w:cs="Arial"/>
          <w:sz w:val="24"/>
          <w:szCs w:val="24"/>
        </w:rPr>
        <w:t xml:space="preserve">ld (UNCRC). </w:t>
      </w:r>
      <w:r w:rsidR="00447944" w:rsidRPr="00447944">
        <w:rPr>
          <w:rFonts w:ascii="Arial" w:hAnsi="Arial" w:cs="Arial"/>
          <w:i/>
          <w:iCs/>
          <w:sz w:val="24"/>
          <w:szCs w:val="24"/>
        </w:rPr>
        <w:t>An international agreement for</w:t>
      </w:r>
      <w:r w:rsidR="00447944">
        <w:rPr>
          <w:rFonts w:ascii="Arial" w:hAnsi="Arial" w:cs="Arial"/>
          <w:sz w:val="24"/>
          <w:szCs w:val="24"/>
        </w:rPr>
        <w:t xml:space="preserve"> </w:t>
      </w:r>
      <w:r w:rsidR="00447944" w:rsidRPr="00447944">
        <w:rPr>
          <w:rFonts w:ascii="Arial" w:hAnsi="Arial" w:cs="Arial"/>
          <w:i/>
          <w:iCs/>
          <w:sz w:val="24"/>
          <w:szCs w:val="24"/>
        </w:rPr>
        <w:t>child rights</w:t>
      </w:r>
      <w:r w:rsidR="00447944">
        <w:rPr>
          <w:rFonts w:ascii="Arial" w:hAnsi="Arial" w:cs="Arial"/>
          <w:sz w:val="24"/>
          <w:szCs w:val="24"/>
        </w:rPr>
        <w:t xml:space="preserve">. </w:t>
      </w:r>
      <w:r w:rsidR="00375DD8">
        <w:rPr>
          <w:rFonts w:ascii="Arial" w:hAnsi="Arial" w:cs="Arial"/>
          <w:sz w:val="24"/>
          <w:szCs w:val="24"/>
        </w:rPr>
        <w:t>Available at:</w:t>
      </w:r>
      <w:hyperlink r:id="rId17" w:history="1">
        <w:r w:rsidR="00375DD8" w:rsidRPr="0026302E">
          <w:rPr>
            <w:rStyle w:val="Hyperlink"/>
            <w:rFonts w:ascii="Arial" w:hAnsi="Arial" w:cs="Arial"/>
            <w:sz w:val="24"/>
            <w:szCs w:val="24"/>
          </w:rPr>
          <w:t>https://www.savethechildren.org.uk/what-we-do/childrens-rights/united-nations-convention-of-the-rights-of-the-child</w:t>
        </w:r>
      </w:hyperlink>
      <w:r w:rsidR="00D630DE">
        <w:rPr>
          <w:rFonts w:ascii="Arial" w:hAnsi="Arial" w:cs="Arial"/>
          <w:sz w:val="24"/>
          <w:szCs w:val="24"/>
        </w:rPr>
        <w:t xml:space="preserve"> </w:t>
      </w:r>
      <w:r w:rsidR="0040371F">
        <w:rPr>
          <w:rFonts w:ascii="Arial" w:hAnsi="Arial" w:cs="Arial"/>
          <w:sz w:val="24"/>
          <w:szCs w:val="24"/>
        </w:rPr>
        <w:t>(</w:t>
      </w:r>
      <w:r w:rsidR="00ED5A8E" w:rsidRPr="00ED5A8E">
        <w:rPr>
          <w:rFonts w:ascii="Arial" w:hAnsi="Arial" w:cs="Arial"/>
          <w:sz w:val="24"/>
          <w:szCs w:val="24"/>
        </w:rPr>
        <w:t>Accessed:12th May 2021)</w:t>
      </w:r>
      <w:r w:rsidR="00D630DE" w:rsidRPr="00D630DE">
        <w:rPr>
          <w:rFonts w:ascii="Arial" w:hAnsi="Arial" w:cs="Arial"/>
          <w:sz w:val="24"/>
          <w:szCs w:val="24"/>
        </w:rPr>
        <w:t xml:space="preserve">    </w:t>
      </w:r>
    </w:p>
    <w:p w14:paraId="19430E26" w14:textId="77777777" w:rsidR="00D630DE" w:rsidRPr="00D630DE" w:rsidRDefault="00D630DE" w:rsidP="00D630DE">
      <w:pPr>
        <w:rPr>
          <w:rFonts w:ascii="Arial" w:hAnsi="Arial" w:cs="Arial"/>
          <w:sz w:val="24"/>
          <w:szCs w:val="24"/>
        </w:rPr>
      </w:pPr>
    </w:p>
    <w:p w14:paraId="6BE91549" w14:textId="6EA2EB10" w:rsidR="00AE1184" w:rsidRDefault="00AE1184" w:rsidP="00331B5B">
      <w:pPr>
        <w:rPr>
          <w:rFonts w:ascii="Arial" w:hAnsi="Arial" w:cs="Arial"/>
          <w:sz w:val="24"/>
          <w:szCs w:val="24"/>
        </w:rPr>
      </w:pPr>
      <w:r w:rsidRPr="00AE1184">
        <w:rPr>
          <w:rFonts w:ascii="Arial" w:hAnsi="Arial" w:cs="Arial"/>
          <w:sz w:val="24"/>
          <w:szCs w:val="24"/>
        </w:rPr>
        <w:t>UNICEF. 2015. FACT SHEET</w:t>
      </w:r>
      <w:r w:rsidRPr="00EF5F84">
        <w:rPr>
          <w:rFonts w:ascii="Arial" w:hAnsi="Arial" w:cs="Arial"/>
          <w:i/>
          <w:iCs/>
          <w:sz w:val="24"/>
          <w:szCs w:val="24"/>
        </w:rPr>
        <w:t>: A summary of the rights under the Convention on the</w:t>
      </w:r>
      <w:r w:rsidRPr="00AE1184">
        <w:rPr>
          <w:rFonts w:ascii="Arial" w:hAnsi="Arial" w:cs="Arial"/>
          <w:sz w:val="24"/>
          <w:szCs w:val="24"/>
        </w:rPr>
        <w:t xml:space="preserve"> </w:t>
      </w:r>
      <w:r w:rsidRPr="00EF5F84">
        <w:rPr>
          <w:rFonts w:ascii="Arial" w:hAnsi="Arial" w:cs="Arial"/>
          <w:i/>
          <w:iCs/>
          <w:sz w:val="24"/>
          <w:szCs w:val="24"/>
        </w:rPr>
        <w:t>Rights of the Child</w:t>
      </w:r>
      <w:r w:rsidRPr="00AE1184">
        <w:rPr>
          <w:rFonts w:ascii="Arial" w:hAnsi="Arial" w:cs="Arial"/>
          <w:sz w:val="24"/>
          <w:szCs w:val="24"/>
        </w:rPr>
        <w:t>.</w:t>
      </w:r>
      <w:r w:rsidR="00A806A4">
        <w:rPr>
          <w:rFonts w:ascii="Arial" w:hAnsi="Arial" w:cs="Arial"/>
          <w:sz w:val="24"/>
          <w:szCs w:val="24"/>
        </w:rPr>
        <w:t xml:space="preserve"> </w:t>
      </w:r>
      <w:r w:rsidRPr="00AE1184">
        <w:rPr>
          <w:rFonts w:ascii="Arial" w:hAnsi="Arial" w:cs="Arial"/>
          <w:sz w:val="24"/>
          <w:szCs w:val="24"/>
        </w:rPr>
        <w:t xml:space="preserve">Available at: </w:t>
      </w:r>
      <w:hyperlink r:id="rId18" w:history="1">
        <w:r w:rsidR="00B265B6" w:rsidRPr="0026302E">
          <w:rPr>
            <w:rStyle w:val="Hyperlink"/>
            <w:rFonts w:ascii="Arial" w:hAnsi="Arial" w:cs="Arial"/>
            <w:sz w:val="24"/>
            <w:szCs w:val="24"/>
          </w:rPr>
          <w:t>http://www.unicef.org/crc/files/Rights_overview.pdf</w:t>
        </w:r>
      </w:hyperlink>
      <w:r w:rsidR="00B265B6">
        <w:rPr>
          <w:rFonts w:ascii="Arial" w:hAnsi="Arial" w:cs="Arial"/>
          <w:sz w:val="24"/>
          <w:szCs w:val="24"/>
        </w:rPr>
        <w:t xml:space="preserve"> </w:t>
      </w:r>
      <w:r w:rsidR="00B265B6" w:rsidRPr="00B265B6">
        <w:rPr>
          <w:rFonts w:ascii="Arial" w:hAnsi="Arial" w:cs="Arial"/>
          <w:sz w:val="24"/>
          <w:szCs w:val="24"/>
        </w:rPr>
        <w:t>(Accessed:1</w:t>
      </w:r>
      <w:r w:rsidR="00A806A4">
        <w:rPr>
          <w:rFonts w:ascii="Arial" w:hAnsi="Arial" w:cs="Arial"/>
          <w:sz w:val="24"/>
          <w:szCs w:val="24"/>
        </w:rPr>
        <w:t>0</w:t>
      </w:r>
      <w:r w:rsidR="00B265B6" w:rsidRPr="00B265B6">
        <w:rPr>
          <w:rFonts w:ascii="Arial" w:hAnsi="Arial" w:cs="Arial"/>
          <w:sz w:val="24"/>
          <w:szCs w:val="24"/>
        </w:rPr>
        <w:t>th</w:t>
      </w:r>
      <w:r w:rsidR="00A806A4">
        <w:rPr>
          <w:rFonts w:ascii="Arial" w:hAnsi="Arial" w:cs="Arial"/>
          <w:sz w:val="24"/>
          <w:szCs w:val="24"/>
        </w:rPr>
        <w:t xml:space="preserve"> </w:t>
      </w:r>
      <w:r w:rsidR="00B265B6" w:rsidRPr="00B265B6">
        <w:rPr>
          <w:rFonts w:ascii="Arial" w:hAnsi="Arial" w:cs="Arial"/>
          <w:sz w:val="24"/>
          <w:szCs w:val="24"/>
        </w:rPr>
        <w:t>May 2021)</w:t>
      </w:r>
    </w:p>
    <w:p w14:paraId="5086DABD" w14:textId="60826DAC" w:rsidR="00F37065" w:rsidRDefault="00F37065" w:rsidP="00331B5B">
      <w:pPr>
        <w:rPr>
          <w:rFonts w:ascii="Arial" w:hAnsi="Arial" w:cs="Arial"/>
          <w:sz w:val="24"/>
          <w:szCs w:val="24"/>
        </w:rPr>
      </w:pPr>
    </w:p>
    <w:sectPr w:rsidR="00F3706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DB5A75" w14:textId="77777777" w:rsidR="003C6610" w:rsidRDefault="003C6610" w:rsidP="00BF3881">
      <w:pPr>
        <w:spacing w:after="0" w:line="240" w:lineRule="auto"/>
      </w:pPr>
      <w:r>
        <w:separator/>
      </w:r>
    </w:p>
  </w:endnote>
  <w:endnote w:type="continuationSeparator" w:id="0">
    <w:p w14:paraId="0D2D9EBC" w14:textId="77777777" w:rsidR="003C6610" w:rsidRDefault="003C6610" w:rsidP="00BF38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80E333" w14:textId="77777777" w:rsidR="003C6610" w:rsidRDefault="003C6610" w:rsidP="00BF3881">
      <w:pPr>
        <w:spacing w:after="0" w:line="240" w:lineRule="auto"/>
      </w:pPr>
      <w:r>
        <w:separator/>
      </w:r>
    </w:p>
  </w:footnote>
  <w:footnote w:type="continuationSeparator" w:id="0">
    <w:p w14:paraId="71267C04" w14:textId="77777777" w:rsidR="003C6610" w:rsidRDefault="003C6610" w:rsidP="00BF388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3323814"/>
    <w:multiLevelType w:val="hybridMultilevel"/>
    <w:tmpl w:val="208CFD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A4646A9"/>
    <w:multiLevelType w:val="hybridMultilevel"/>
    <w:tmpl w:val="29F4CB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0A5341AC"/>
    <w:multiLevelType w:val="hybridMultilevel"/>
    <w:tmpl w:val="41163B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FA0283E"/>
    <w:multiLevelType w:val="hybridMultilevel"/>
    <w:tmpl w:val="069CDCE6"/>
    <w:lvl w:ilvl="0" w:tplc="767A8338">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20B36E9"/>
    <w:multiLevelType w:val="hybridMultilevel"/>
    <w:tmpl w:val="72B63212"/>
    <w:lvl w:ilvl="0" w:tplc="767A8338">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DBF2CFE"/>
    <w:multiLevelType w:val="hybridMultilevel"/>
    <w:tmpl w:val="817C123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FF04453"/>
    <w:multiLevelType w:val="hybridMultilevel"/>
    <w:tmpl w:val="ABE03C56"/>
    <w:lvl w:ilvl="0" w:tplc="767A8338">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3731260"/>
    <w:multiLevelType w:val="hybridMultilevel"/>
    <w:tmpl w:val="53E86D8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5362291"/>
    <w:multiLevelType w:val="hybridMultilevel"/>
    <w:tmpl w:val="7FE4EA3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354428E3"/>
    <w:multiLevelType w:val="hybridMultilevel"/>
    <w:tmpl w:val="77B24A3E"/>
    <w:lvl w:ilvl="0" w:tplc="767A833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41AB79E6"/>
    <w:multiLevelType w:val="hybridMultilevel"/>
    <w:tmpl w:val="85C2F5D2"/>
    <w:lvl w:ilvl="0" w:tplc="767A833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A4D42DB"/>
    <w:multiLevelType w:val="hybridMultilevel"/>
    <w:tmpl w:val="19647D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ECA66FD"/>
    <w:multiLevelType w:val="hybridMultilevel"/>
    <w:tmpl w:val="81AE8098"/>
    <w:lvl w:ilvl="0" w:tplc="767A8338">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F4605B5"/>
    <w:multiLevelType w:val="hybridMultilevel"/>
    <w:tmpl w:val="3C749B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55C9375F"/>
    <w:multiLevelType w:val="hybridMultilevel"/>
    <w:tmpl w:val="D81E96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57CD12AA"/>
    <w:multiLevelType w:val="hybridMultilevel"/>
    <w:tmpl w:val="73C264D2"/>
    <w:lvl w:ilvl="0" w:tplc="767A8338">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5AF06BEB"/>
    <w:multiLevelType w:val="hybridMultilevel"/>
    <w:tmpl w:val="BF581586"/>
    <w:lvl w:ilvl="0" w:tplc="767A8338">
      <w:numFmt w:val="bullet"/>
      <w:lvlText w:val="•"/>
      <w:lvlJc w:val="left"/>
      <w:pPr>
        <w:ind w:left="720" w:hanging="360"/>
      </w:pPr>
      <w:rPr>
        <w:rFonts w:ascii="Arial" w:eastAsiaTheme="minorHAnsi" w:hAnsi="Arial" w:cs="Aria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612A51E1"/>
    <w:multiLevelType w:val="hybridMultilevel"/>
    <w:tmpl w:val="BAB0A2DC"/>
    <w:lvl w:ilvl="0" w:tplc="08090001">
      <w:start w:val="1"/>
      <w:numFmt w:val="bullet"/>
      <w:lvlText w:val=""/>
      <w:lvlJc w:val="left"/>
      <w:pPr>
        <w:ind w:left="720" w:hanging="360"/>
      </w:pPr>
      <w:rPr>
        <w:rFonts w:ascii="Symbol" w:hAnsi="Symbol" w:hint="default"/>
      </w:rPr>
    </w:lvl>
    <w:lvl w:ilvl="1" w:tplc="767A8338">
      <w:numFmt w:val="bullet"/>
      <w:lvlText w:val="•"/>
      <w:lvlJc w:val="left"/>
      <w:pPr>
        <w:ind w:left="1440" w:hanging="360"/>
      </w:pPr>
      <w:rPr>
        <w:rFonts w:ascii="Arial" w:eastAsiaTheme="minorHAnsi" w:hAnsi="Arial" w:cs="Arial"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65913A37"/>
    <w:multiLevelType w:val="hybridMultilevel"/>
    <w:tmpl w:val="17E4E52C"/>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76C4186E"/>
    <w:multiLevelType w:val="hybridMultilevel"/>
    <w:tmpl w:val="B2944938"/>
    <w:lvl w:ilvl="0" w:tplc="0809000F">
      <w:start w:val="1"/>
      <w:numFmt w:val="decimal"/>
      <w:lvlText w:val="%1."/>
      <w:lvlJc w:val="left"/>
      <w:pPr>
        <w:ind w:left="720" w:hanging="360"/>
      </w:pPr>
    </w:lvl>
    <w:lvl w:ilvl="1" w:tplc="08090019">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E752A34"/>
    <w:multiLevelType w:val="hybridMultilevel"/>
    <w:tmpl w:val="774E8B3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7ED92F84"/>
    <w:multiLevelType w:val="hybridMultilevel"/>
    <w:tmpl w:val="881056CA"/>
    <w:lvl w:ilvl="0" w:tplc="767A8338">
      <w:numFmt w:val="bullet"/>
      <w:lvlText w:val="•"/>
      <w:lvlJc w:val="left"/>
      <w:pPr>
        <w:ind w:left="360" w:hanging="360"/>
      </w:pPr>
      <w:rPr>
        <w:rFonts w:ascii="Arial" w:eastAsiaTheme="minorHAnsi" w:hAnsi="Arial" w:cs="Aria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num w:numId="1">
    <w:abstractNumId w:val="1"/>
  </w:num>
  <w:num w:numId="2">
    <w:abstractNumId w:val="8"/>
  </w:num>
  <w:num w:numId="3">
    <w:abstractNumId w:val="14"/>
  </w:num>
  <w:num w:numId="4">
    <w:abstractNumId w:val="2"/>
  </w:num>
  <w:num w:numId="5">
    <w:abstractNumId w:val="13"/>
  </w:num>
  <w:num w:numId="6">
    <w:abstractNumId w:val="7"/>
  </w:num>
  <w:num w:numId="7">
    <w:abstractNumId w:val="0"/>
  </w:num>
  <w:num w:numId="8">
    <w:abstractNumId w:val="11"/>
  </w:num>
  <w:num w:numId="9">
    <w:abstractNumId w:val="17"/>
  </w:num>
  <w:num w:numId="10">
    <w:abstractNumId w:val="18"/>
  </w:num>
  <w:num w:numId="11">
    <w:abstractNumId w:val="20"/>
  </w:num>
  <w:num w:numId="12">
    <w:abstractNumId w:val="5"/>
  </w:num>
  <w:num w:numId="13">
    <w:abstractNumId w:val="12"/>
  </w:num>
  <w:num w:numId="14">
    <w:abstractNumId w:val="19"/>
  </w:num>
  <w:num w:numId="15">
    <w:abstractNumId w:val="6"/>
  </w:num>
  <w:num w:numId="16">
    <w:abstractNumId w:val="16"/>
  </w:num>
  <w:num w:numId="17">
    <w:abstractNumId w:val="4"/>
  </w:num>
  <w:num w:numId="18">
    <w:abstractNumId w:val="3"/>
  </w:num>
  <w:num w:numId="19">
    <w:abstractNumId w:val="21"/>
  </w:num>
  <w:num w:numId="20">
    <w:abstractNumId w:val="9"/>
  </w:num>
  <w:num w:numId="21">
    <w:abstractNumId w:val="10"/>
  </w:num>
  <w:num w:numId="22">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5E95"/>
    <w:rsid w:val="00020591"/>
    <w:rsid w:val="00043B3D"/>
    <w:rsid w:val="00060298"/>
    <w:rsid w:val="0006459D"/>
    <w:rsid w:val="000A7739"/>
    <w:rsid w:val="000C4F5D"/>
    <w:rsid w:val="000F1DE9"/>
    <w:rsid w:val="0013156D"/>
    <w:rsid w:val="0013211D"/>
    <w:rsid w:val="00141E06"/>
    <w:rsid w:val="00143470"/>
    <w:rsid w:val="001717FE"/>
    <w:rsid w:val="00187F81"/>
    <w:rsid w:val="001947E0"/>
    <w:rsid w:val="001A10C1"/>
    <w:rsid w:val="001A3333"/>
    <w:rsid w:val="001B598A"/>
    <w:rsid w:val="001C4516"/>
    <w:rsid w:val="001D4997"/>
    <w:rsid w:val="001E22B5"/>
    <w:rsid w:val="00241615"/>
    <w:rsid w:val="00241986"/>
    <w:rsid w:val="00257FA1"/>
    <w:rsid w:val="00297F1F"/>
    <w:rsid w:val="002C307A"/>
    <w:rsid w:val="002D6042"/>
    <w:rsid w:val="003157FC"/>
    <w:rsid w:val="00316B89"/>
    <w:rsid w:val="0032377C"/>
    <w:rsid w:val="0032783C"/>
    <w:rsid w:val="00331B5B"/>
    <w:rsid w:val="00340E92"/>
    <w:rsid w:val="0034138C"/>
    <w:rsid w:val="00364C35"/>
    <w:rsid w:val="00375DD8"/>
    <w:rsid w:val="003804B4"/>
    <w:rsid w:val="003968EC"/>
    <w:rsid w:val="003A787F"/>
    <w:rsid w:val="003C6610"/>
    <w:rsid w:val="003D18B4"/>
    <w:rsid w:val="003E75E9"/>
    <w:rsid w:val="003F50E5"/>
    <w:rsid w:val="0040371F"/>
    <w:rsid w:val="004102ED"/>
    <w:rsid w:val="004310D6"/>
    <w:rsid w:val="00431117"/>
    <w:rsid w:val="00447944"/>
    <w:rsid w:val="004D0E98"/>
    <w:rsid w:val="004D1C91"/>
    <w:rsid w:val="004E05F7"/>
    <w:rsid w:val="00545B8C"/>
    <w:rsid w:val="00570156"/>
    <w:rsid w:val="005C6B3C"/>
    <w:rsid w:val="005E71F1"/>
    <w:rsid w:val="006164ED"/>
    <w:rsid w:val="006238ED"/>
    <w:rsid w:val="00626118"/>
    <w:rsid w:val="006640F0"/>
    <w:rsid w:val="00686EBC"/>
    <w:rsid w:val="006A0E09"/>
    <w:rsid w:val="006E02A3"/>
    <w:rsid w:val="00704515"/>
    <w:rsid w:val="007752EE"/>
    <w:rsid w:val="00781B51"/>
    <w:rsid w:val="00783D8D"/>
    <w:rsid w:val="007A74E9"/>
    <w:rsid w:val="007B0516"/>
    <w:rsid w:val="007B2091"/>
    <w:rsid w:val="007B2A2D"/>
    <w:rsid w:val="007B5159"/>
    <w:rsid w:val="008178CE"/>
    <w:rsid w:val="00860DD6"/>
    <w:rsid w:val="00881AA2"/>
    <w:rsid w:val="008A11E5"/>
    <w:rsid w:val="008B26A6"/>
    <w:rsid w:val="008F4102"/>
    <w:rsid w:val="0091725A"/>
    <w:rsid w:val="0099000F"/>
    <w:rsid w:val="00995D49"/>
    <w:rsid w:val="009B6BC7"/>
    <w:rsid w:val="009F79E6"/>
    <w:rsid w:val="00A0056E"/>
    <w:rsid w:val="00A25E3D"/>
    <w:rsid w:val="00A806A4"/>
    <w:rsid w:val="00A82706"/>
    <w:rsid w:val="00A82F51"/>
    <w:rsid w:val="00A861E6"/>
    <w:rsid w:val="00AC7F76"/>
    <w:rsid w:val="00AE1184"/>
    <w:rsid w:val="00AF6DAB"/>
    <w:rsid w:val="00B075D0"/>
    <w:rsid w:val="00B265B6"/>
    <w:rsid w:val="00B42E00"/>
    <w:rsid w:val="00B64073"/>
    <w:rsid w:val="00B956CB"/>
    <w:rsid w:val="00BA1BED"/>
    <w:rsid w:val="00BC14B3"/>
    <w:rsid w:val="00BD4CEE"/>
    <w:rsid w:val="00BE3C99"/>
    <w:rsid w:val="00BF3881"/>
    <w:rsid w:val="00C071E4"/>
    <w:rsid w:val="00C2056B"/>
    <w:rsid w:val="00C517CA"/>
    <w:rsid w:val="00C55E95"/>
    <w:rsid w:val="00C71355"/>
    <w:rsid w:val="00CA0829"/>
    <w:rsid w:val="00CB76A9"/>
    <w:rsid w:val="00CC079F"/>
    <w:rsid w:val="00D46BB0"/>
    <w:rsid w:val="00D630DE"/>
    <w:rsid w:val="00DD67DD"/>
    <w:rsid w:val="00DE0400"/>
    <w:rsid w:val="00E35D61"/>
    <w:rsid w:val="00E41BF9"/>
    <w:rsid w:val="00E434FA"/>
    <w:rsid w:val="00E538A3"/>
    <w:rsid w:val="00EA5E4D"/>
    <w:rsid w:val="00EB42AE"/>
    <w:rsid w:val="00ED5A8E"/>
    <w:rsid w:val="00EE2F24"/>
    <w:rsid w:val="00EF5F84"/>
    <w:rsid w:val="00F22F3B"/>
    <w:rsid w:val="00F24501"/>
    <w:rsid w:val="00F37065"/>
    <w:rsid w:val="00F64572"/>
    <w:rsid w:val="00FE3D3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C84EF86"/>
  <w15:chartTrackingRefBased/>
  <w15:docId w15:val="{FD2A2D6C-6531-4041-B525-3B8D98413E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B42E0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normaltextrun">
    <w:name w:val="normaltextrun"/>
    <w:basedOn w:val="DefaultParagraphFont"/>
    <w:rsid w:val="00995D49"/>
  </w:style>
  <w:style w:type="paragraph" w:styleId="ListParagraph">
    <w:name w:val="List Paragraph"/>
    <w:basedOn w:val="Normal"/>
    <w:uiPriority w:val="34"/>
    <w:qFormat/>
    <w:rsid w:val="00431117"/>
    <w:pPr>
      <w:ind w:left="720"/>
      <w:contextualSpacing/>
    </w:pPr>
  </w:style>
  <w:style w:type="character" w:customStyle="1" w:styleId="eop">
    <w:name w:val="eop"/>
    <w:basedOn w:val="DefaultParagraphFont"/>
    <w:rsid w:val="000A7739"/>
  </w:style>
  <w:style w:type="character" w:styleId="Hyperlink">
    <w:name w:val="Hyperlink"/>
    <w:basedOn w:val="DefaultParagraphFont"/>
    <w:uiPriority w:val="99"/>
    <w:unhideWhenUsed/>
    <w:rsid w:val="00D630DE"/>
    <w:rPr>
      <w:color w:val="0563C1" w:themeColor="hyperlink"/>
      <w:u w:val="single"/>
    </w:rPr>
  </w:style>
  <w:style w:type="character" w:styleId="UnresolvedMention">
    <w:name w:val="Unresolved Mention"/>
    <w:basedOn w:val="DefaultParagraphFont"/>
    <w:uiPriority w:val="99"/>
    <w:semiHidden/>
    <w:unhideWhenUsed/>
    <w:rsid w:val="00D630DE"/>
    <w:rPr>
      <w:color w:val="605E5C"/>
      <w:shd w:val="clear" w:color="auto" w:fill="E1DFDD"/>
    </w:rPr>
  </w:style>
  <w:style w:type="paragraph" w:styleId="Header">
    <w:name w:val="header"/>
    <w:basedOn w:val="Normal"/>
    <w:link w:val="HeaderChar"/>
    <w:uiPriority w:val="99"/>
    <w:unhideWhenUsed/>
    <w:rsid w:val="00BF38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3881"/>
  </w:style>
  <w:style w:type="paragraph" w:styleId="Footer">
    <w:name w:val="footer"/>
    <w:basedOn w:val="Normal"/>
    <w:link w:val="FooterChar"/>
    <w:uiPriority w:val="99"/>
    <w:unhideWhenUsed/>
    <w:rsid w:val="00BF38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3881"/>
  </w:style>
  <w:style w:type="paragraph" w:customStyle="1" w:styleId="paragraph">
    <w:name w:val="paragraph"/>
    <w:basedOn w:val="Normal"/>
    <w:rsid w:val="0032377C"/>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FollowedHyperlink">
    <w:name w:val="FollowedHyperlink"/>
    <w:basedOn w:val="DefaultParagraphFont"/>
    <w:uiPriority w:val="99"/>
    <w:semiHidden/>
    <w:unhideWhenUsed/>
    <w:rsid w:val="00C071E4"/>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5221894">
      <w:bodyDiv w:val="1"/>
      <w:marLeft w:val="0"/>
      <w:marRight w:val="0"/>
      <w:marTop w:val="0"/>
      <w:marBottom w:val="0"/>
      <w:divBdr>
        <w:top w:val="none" w:sz="0" w:space="0" w:color="auto"/>
        <w:left w:val="none" w:sz="0" w:space="0" w:color="auto"/>
        <w:bottom w:val="none" w:sz="0" w:space="0" w:color="auto"/>
        <w:right w:val="none" w:sz="0" w:space="0" w:color="auto"/>
      </w:divBdr>
      <w:divsChild>
        <w:div w:id="480197067">
          <w:marLeft w:val="0"/>
          <w:marRight w:val="0"/>
          <w:marTop w:val="0"/>
          <w:marBottom w:val="0"/>
          <w:divBdr>
            <w:top w:val="none" w:sz="0" w:space="0" w:color="auto"/>
            <w:left w:val="none" w:sz="0" w:space="0" w:color="auto"/>
            <w:bottom w:val="none" w:sz="0" w:space="0" w:color="auto"/>
            <w:right w:val="none" w:sz="0" w:space="0" w:color="auto"/>
          </w:divBdr>
        </w:div>
        <w:div w:id="1235893039">
          <w:marLeft w:val="0"/>
          <w:marRight w:val="0"/>
          <w:marTop w:val="0"/>
          <w:marBottom w:val="0"/>
          <w:divBdr>
            <w:top w:val="none" w:sz="0" w:space="0" w:color="auto"/>
            <w:left w:val="none" w:sz="0" w:space="0" w:color="auto"/>
            <w:bottom w:val="none" w:sz="0" w:space="0" w:color="auto"/>
            <w:right w:val="none" w:sz="0" w:space="0" w:color="auto"/>
          </w:divBdr>
        </w:div>
        <w:div w:id="484977734">
          <w:marLeft w:val="0"/>
          <w:marRight w:val="0"/>
          <w:marTop w:val="0"/>
          <w:marBottom w:val="0"/>
          <w:divBdr>
            <w:top w:val="none" w:sz="0" w:space="0" w:color="auto"/>
            <w:left w:val="none" w:sz="0" w:space="0" w:color="auto"/>
            <w:bottom w:val="none" w:sz="0" w:space="0" w:color="auto"/>
            <w:right w:val="none" w:sz="0" w:space="0" w:color="auto"/>
          </w:divBdr>
        </w:div>
        <w:div w:id="390690460">
          <w:marLeft w:val="0"/>
          <w:marRight w:val="0"/>
          <w:marTop w:val="0"/>
          <w:marBottom w:val="0"/>
          <w:divBdr>
            <w:top w:val="none" w:sz="0" w:space="0" w:color="auto"/>
            <w:left w:val="none" w:sz="0" w:space="0" w:color="auto"/>
            <w:bottom w:val="none" w:sz="0" w:space="0" w:color="auto"/>
            <w:right w:val="none" w:sz="0" w:space="0" w:color="auto"/>
          </w:divBdr>
        </w:div>
        <w:div w:id="1828017026">
          <w:marLeft w:val="0"/>
          <w:marRight w:val="0"/>
          <w:marTop w:val="0"/>
          <w:marBottom w:val="0"/>
          <w:divBdr>
            <w:top w:val="none" w:sz="0" w:space="0" w:color="auto"/>
            <w:left w:val="none" w:sz="0" w:space="0" w:color="auto"/>
            <w:bottom w:val="none" w:sz="0" w:space="0" w:color="auto"/>
            <w:right w:val="none" w:sz="0" w:space="0" w:color="auto"/>
          </w:divBdr>
        </w:div>
        <w:div w:id="1229269999">
          <w:marLeft w:val="0"/>
          <w:marRight w:val="0"/>
          <w:marTop w:val="0"/>
          <w:marBottom w:val="0"/>
          <w:divBdr>
            <w:top w:val="none" w:sz="0" w:space="0" w:color="auto"/>
            <w:left w:val="none" w:sz="0" w:space="0" w:color="auto"/>
            <w:bottom w:val="none" w:sz="0" w:space="0" w:color="auto"/>
            <w:right w:val="none" w:sz="0" w:space="0" w:color="auto"/>
          </w:divBdr>
        </w:div>
        <w:div w:id="1963724851">
          <w:marLeft w:val="0"/>
          <w:marRight w:val="0"/>
          <w:marTop w:val="0"/>
          <w:marBottom w:val="0"/>
          <w:divBdr>
            <w:top w:val="none" w:sz="0" w:space="0" w:color="auto"/>
            <w:left w:val="none" w:sz="0" w:space="0" w:color="auto"/>
            <w:bottom w:val="none" w:sz="0" w:space="0" w:color="auto"/>
            <w:right w:val="none" w:sz="0" w:space="0" w:color="auto"/>
          </w:divBdr>
        </w:div>
        <w:div w:id="2044934639">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wb.gov.wales/curriculum-for-wales/curriculum-for-wales-implementation-plan" TargetMode="External"/><Relationship Id="rId13" Type="http://schemas.openxmlformats.org/officeDocument/2006/relationships/hyperlink" Target="http://www.crae.org.uk/media/26308/CRAE-Equality-Act-2010-guide.pdf" TargetMode="External"/><Relationship Id="rId18" Type="http://schemas.openxmlformats.org/officeDocument/2006/relationships/hyperlink" Target="http://www.unicef.org/crc/files/Rights_overview.pdf" TargetMode="External"/><Relationship Id="rId3" Type="http://schemas.openxmlformats.org/officeDocument/2006/relationships/settings" Target="settings.xml"/><Relationship Id="rId7" Type="http://schemas.openxmlformats.org/officeDocument/2006/relationships/hyperlink" Target="https://cypcs.org.uk/rights/uncrc/articles/article-3" TargetMode="External"/><Relationship Id="rId12" Type="http://schemas.openxmlformats.org/officeDocument/2006/relationships/hyperlink" Target="https://gov.wales/keeping-children-and-young-people-safe-html" TargetMode="External"/><Relationship Id="rId17" Type="http://schemas.openxmlformats.org/officeDocument/2006/relationships/hyperlink" Target="https://www.savethechildren.org.uk/what-we-do/childrens-rights/united-nations-convention-of-the-rights-of-the-child" TargetMode="External"/><Relationship Id="rId2" Type="http://schemas.openxmlformats.org/officeDocument/2006/relationships/styles" Target="styles.xml"/><Relationship Id="rId16" Type="http://schemas.openxmlformats.org/officeDocument/2006/relationships/hyperlink" Target="https://www.legislation.gov.uk/wsi/2011/1064/contents/made"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gov.uk/government/publications/united-nations-convention-on-the-rights-of-the-child-uncrc-how-legislation-underpins-implementation-in-england" TargetMode="External"/><Relationship Id="rId5" Type="http://schemas.openxmlformats.org/officeDocument/2006/relationships/footnotes" Target="footnotes.xml"/><Relationship Id="rId15" Type="http://schemas.openxmlformats.org/officeDocument/2006/relationships/hyperlink" Target="https://www.right-to-education.org/resource/convention-rights-child" TargetMode="External"/><Relationship Id="rId10" Type="http://schemas.openxmlformats.org/officeDocument/2006/relationships/hyperlink" Target="https://www.unicef.org/files/Every_Childs_Right_to_be_Heard.pdf"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www.education.gov.uk/consultations/downloadableDocs/EveryChildMatters.pdf" TargetMode="External"/><Relationship Id="rId14" Type="http://schemas.openxmlformats.org/officeDocument/2006/relationships/hyperlink" Target="https://www.legislation.gov.uk/mwa/2011/2/content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1945</Words>
  <Characters>11093</Characters>
  <Application>Microsoft Office Word</Application>
  <DocSecurity>0</DocSecurity>
  <Lines>92</Lines>
  <Paragraphs>26</Paragraphs>
  <ScaleCrop>false</ScaleCrop>
  <Company/>
  <LinksUpToDate>false</LinksUpToDate>
  <CharactersWithSpaces>13012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Tasha Cooney</dc:creator>
  <cp:keywords/>
  <dc:description/>
  <cp:lastModifiedBy>Tasha Cooney</cp:lastModifiedBy>
  <cp:revision>4</cp:revision>
  <dcterms:created xsi:type="dcterms:W3CDTF">2021-06-18T21:20:00Z</dcterms:created>
  <dcterms:modified xsi:type="dcterms:W3CDTF">2021-06-18T21:21:00Z</dcterms:modified>
</cp:coreProperties>
</file>