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21D" w:rsidRPr="0089421D" w:rsidRDefault="0089421D" w:rsidP="0089421D">
      <w:pPr>
        <w:jc w:val="center"/>
      </w:pPr>
      <w:r w:rsidRPr="0089421D">
        <w:rPr>
          <w:i/>
        </w:rPr>
        <w:t>The Welsh had been civilised through the construction of castles and the imposition of taxes.</w:t>
      </w:r>
      <w:r>
        <w:rPr>
          <w:rStyle w:val="FootnoteReference"/>
          <w:i/>
        </w:rPr>
        <w:footnoteReference w:id="1"/>
      </w:r>
    </w:p>
    <w:p w:rsidR="00F12477" w:rsidRDefault="001331C6" w:rsidP="00CB22BA">
      <w:r>
        <w:t xml:space="preserve">In 1100 CE, Norman-controlled territories extended across England, Normandy, southern Italy, Sicily, the Levant and the north-African coastline from Tripoli to present-day Benghazi. With the </w:t>
      </w:r>
      <w:r w:rsidR="00291E8F">
        <w:t xml:space="preserve">possible </w:t>
      </w:r>
      <w:r>
        <w:t xml:space="preserve">exception of Normandy, this was accomplished by a powerful elite </w:t>
      </w:r>
      <w:r w:rsidR="003732E7">
        <w:t>exercising domination</w:t>
      </w:r>
      <w:r w:rsidR="00AC4055">
        <w:t xml:space="preserve"> without consent</w:t>
      </w:r>
      <w:r>
        <w:t>.</w:t>
      </w:r>
      <w:r w:rsidR="00AC4055">
        <w:rPr>
          <w:rStyle w:val="FootnoteReference"/>
        </w:rPr>
        <w:footnoteReference w:id="2"/>
      </w:r>
      <w:r>
        <w:t xml:space="preserve"> </w:t>
      </w:r>
      <w:r w:rsidR="003732E7">
        <w:t>Normans were greatly outnumbered by the local populace: in the twenty years following the Conquest 30-40,000 people moved from France to England compared with a native population of one to two million,</w:t>
      </w:r>
      <w:r w:rsidR="003732E7">
        <w:rPr>
          <w:rStyle w:val="FootnoteReference"/>
        </w:rPr>
        <w:footnoteReference w:id="3"/>
      </w:r>
      <w:r w:rsidR="003732E7">
        <w:t xml:space="preserve"> based on projections from numbers of heads of households given in the Domesday Books. </w:t>
      </w:r>
      <w:r w:rsidR="00F12477">
        <w:t xml:space="preserve"> Land expropriation followed the Conquest and, by 1086, less than one per cent was still in pre-Conquest hands.</w:t>
      </w:r>
      <w:r w:rsidR="00F12477">
        <w:rPr>
          <w:rStyle w:val="FootnoteReference"/>
        </w:rPr>
        <w:footnoteReference w:id="4"/>
      </w:r>
      <w:r w:rsidR="00F12477">
        <w:t xml:space="preserve"> This essay uses examples from Europe </w:t>
      </w:r>
      <w:r w:rsidR="00205098">
        <w:t xml:space="preserve">and the Near East to show how the </w:t>
      </w:r>
      <w:r w:rsidR="00F12477">
        <w:t xml:space="preserve">Normans </w:t>
      </w:r>
      <w:r w:rsidR="00205098">
        <w:t xml:space="preserve">used similar approaches </w:t>
      </w:r>
      <w:r w:rsidR="001B18AC">
        <w:t xml:space="preserve">in different countries </w:t>
      </w:r>
      <w:r w:rsidR="00205098">
        <w:t xml:space="preserve">to manipulate environment </w:t>
      </w:r>
      <w:r w:rsidR="001B18AC">
        <w:t>for reinforcement of</w:t>
      </w:r>
      <w:r w:rsidR="00205098">
        <w:t xml:space="preserve"> conquest.</w:t>
      </w:r>
    </w:p>
    <w:p w:rsidR="0070514E" w:rsidRDefault="00A30E0C" w:rsidP="003019E8">
      <w:r w:rsidRPr="00A30E0C">
        <w:t>Norman hegemony depended</w:t>
      </w:r>
      <w:r>
        <w:t xml:space="preserve"> on imposition of feudalism, an instrument of government</w:t>
      </w:r>
      <w:r>
        <w:rPr>
          <w:rStyle w:val="FootnoteReference"/>
        </w:rPr>
        <w:footnoteReference w:id="5"/>
      </w:r>
      <w:r>
        <w:t xml:space="preserve"> designed to maximise the rule of many by the few and structured on holding of land in exchange for labour or military service. The Normans imposed distinc</w:t>
      </w:r>
      <w:r w:rsidR="005C4AAD">
        <w:t>tly Norman feudalism on England</w:t>
      </w:r>
      <w:r w:rsidR="00291E8F">
        <w:t xml:space="preserve"> and</w:t>
      </w:r>
      <w:r w:rsidR="005C4AAD">
        <w:t xml:space="preserve"> </w:t>
      </w:r>
      <w:r w:rsidR="00291E8F">
        <w:t>Italy</w:t>
      </w:r>
      <w:r w:rsidR="00B57E64">
        <w:rPr>
          <w:rStyle w:val="FootnoteReference"/>
        </w:rPr>
        <w:footnoteReference w:id="6"/>
      </w:r>
      <w:r w:rsidR="00B57E64">
        <w:t xml:space="preserve"> </w:t>
      </w:r>
      <w:r w:rsidR="00A76609">
        <w:t xml:space="preserve">and </w:t>
      </w:r>
      <w:r w:rsidR="005C4AAD">
        <w:t xml:space="preserve">even </w:t>
      </w:r>
      <w:r w:rsidR="00B57E64">
        <w:t xml:space="preserve">Church lands were not exempt from </w:t>
      </w:r>
      <w:proofErr w:type="spellStart"/>
      <w:r w:rsidR="00B57E64">
        <w:rPr>
          <w:i/>
        </w:rPr>
        <w:t>servicia</w:t>
      </w:r>
      <w:proofErr w:type="spellEnd"/>
      <w:r w:rsidR="00B57E64">
        <w:rPr>
          <w:i/>
        </w:rPr>
        <w:t xml:space="preserve"> </w:t>
      </w:r>
      <w:proofErr w:type="spellStart"/>
      <w:r w:rsidR="00B57E64">
        <w:rPr>
          <w:i/>
        </w:rPr>
        <w:t>debita</w:t>
      </w:r>
      <w:proofErr w:type="spellEnd"/>
      <w:r w:rsidR="00B57E64">
        <w:rPr>
          <w:i/>
        </w:rPr>
        <w:t>.</w:t>
      </w:r>
      <w:r w:rsidR="00B57E64" w:rsidRPr="00B57E64">
        <w:rPr>
          <w:rStyle w:val="FootnoteReference"/>
        </w:rPr>
        <w:footnoteReference w:id="7"/>
      </w:r>
      <w:r w:rsidR="008A204A">
        <w:t xml:space="preserve"> </w:t>
      </w:r>
      <w:r w:rsidR="00117ED3">
        <w:t>Thus lands settled by the Normans can be considered to be militarised landscapes.</w:t>
      </w:r>
      <w:r w:rsidR="00A76609">
        <w:t xml:space="preserve"> </w:t>
      </w:r>
      <w:r w:rsidR="001E2F93">
        <w:t>Essential to the feudal system,</w:t>
      </w:r>
      <w:r w:rsidR="001E2F93">
        <w:rPr>
          <w:rStyle w:val="FootnoteReference"/>
        </w:rPr>
        <w:footnoteReference w:id="8"/>
      </w:r>
      <w:r w:rsidR="001E2F93">
        <w:t xml:space="preserve"> t</w:t>
      </w:r>
      <w:r w:rsidR="00B57E64">
        <w:t xml:space="preserve">he most visible symbol of Norman </w:t>
      </w:r>
      <w:r w:rsidR="00853DF3">
        <w:t>domination</w:t>
      </w:r>
      <w:r w:rsidR="00B57E64">
        <w:t xml:space="preserve"> was (and still is) the castle</w:t>
      </w:r>
      <w:r w:rsidR="00982069">
        <w:t>:</w:t>
      </w:r>
      <w:r w:rsidR="00747A72">
        <w:t xml:space="preserve"> </w:t>
      </w:r>
      <w:r w:rsidR="00853DF3">
        <w:t xml:space="preserve">le </w:t>
      </w:r>
      <w:proofErr w:type="spellStart"/>
      <w:r w:rsidR="00853DF3">
        <w:t>Patourel</w:t>
      </w:r>
      <w:proofErr w:type="spellEnd"/>
      <w:r w:rsidR="00853DF3">
        <w:t xml:space="preserve"> stated that castle and monastery combined to form ‘</w:t>
      </w:r>
      <w:r w:rsidR="00853DF3" w:rsidRPr="00F30839">
        <w:rPr>
          <w:i/>
        </w:rPr>
        <w:t>the chief instruments of Norman colonisation in Britain</w:t>
      </w:r>
      <w:r w:rsidR="00853DF3">
        <w:t>’.</w:t>
      </w:r>
      <w:r w:rsidR="00853DF3">
        <w:rPr>
          <w:rStyle w:val="FootnoteReference"/>
        </w:rPr>
        <w:footnoteReference w:id="9"/>
      </w:r>
      <w:r w:rsidR="00853DF3">
        <w:t xml:space="preserve"> </w:t>
      </w:r>
      <w:r w:rsidR="00747A72">
        <w:t xml:space="preserve"> </w:t>
      </w:r>
      <w:r w:rsidR="0049241F">
        <w:t>The importance of the castle is evidenced by the Normans bringing over prefabricated sections to speed up fortifications prior to the battle of Hastings.</w:t>
      </w:r>
      <w:r w:rsidR="0049241F">
        <w:rPr>
          <w:rStyle w:val="FootnoteReference"/>
        </w:rPr>
        <w:footnoteReference w:id="10"/>
      </w:r>
      <w:r w:rsidR="0049241F">
        <w:t xml:space="preserve"> </w:t>
      </w:r>
      <w:r w:rsidR="001E2F93">
        <w:t>Pre-Conquest, castles were virtually unknown in Saxon England</w:t>
      </w:r>
      <w:r w:rsidR="001E2F93">
        <w:rPr>
          <w:rStyle w:val="FootnoteReference"/>
        </w:rPr>
        <w:footnoteReference w:id="11"/>
      </w:r>
      <w:r w:rsidR="001E2F93">
        <w:t xml:space="preserve"> in contrast with continental Europe, where references to </w:t>
      </w:r>
      <w:proofErr w:type="spellStart"/>
      <w:r w:rsidR="001E2F93">
        <w:rPr>
          <w:i/>
        </w:rPr>
        <w:t>castellu</w:t>
      </w:r>
      <w:r w:rsidR="00853DF3">
        <w:rPr>
          <w:i/>
        </w:rPr>
        <w:t>m</w:t>
      </w:r>
      <w:proofErr w:type="spellEnd"/>
      <w:r w:rsidR="00853DF3">
        <w:rPr>
          <w:i/>
        </w:rPr>
        <w:t xml:space="preserve">, </w:t>
      </w:r>
      <w:r w:rsidR="00853DF3">
        <w:t>built in response to internecine warfare following the disintegration of the Carolingian Empire,</w:t>
      </w:r>
      <w:r w:rsidR="001E2F93">
        <w:t xml:space="preserve"> first occur in 10</w:t>
      </w:r>
      <w:r w:rsidR="001E2F93" w:rsidRPr="00971833">
        <w:rPr>
          <w:vertAlign w:val="superscript"/>
        </w:rPr>
        <w:t>th</w:t>
      </w:r>
      <w:r w:rsidR="001E2F93">
        <w:t xml:space="preserve"> century </w:t>
      </w:r>
      <w:proofErr w:type="spellStart"/>
      <w:r w:rsidR="001E2F93">
        <w:t>Francia</w:t>
      </w:r>
      <w:proofErr w:type="spellEnd"/>
      <w:r w:rsidR="001E2F93">
        <w:t>.</w:t>
      </w:r>
      <w:r w:rsidR="001E2F93">
        <w:rPr>
          <w:rStyle w:val="FootnoteReference"/>
        </w:rPr>
        <w:footnoteReference w:id="12"/>
      </w:r>
      <w:r w:rsidR="00853DF3">
        <w:t xml:space="preserve"> In 11</w:t>
      </w:r>
      <w:r w:rsidR="00853DF3" w:rsidRPr="00853DF3">
        <w:rPr>
          <w:vertAlign w:val="superscript"/>
        </w:rPr>
        <w:t>th</w:t>
      </w:r>
      <w:r w:rsidR="00853DF3">
        <w:t xml:space="preserve"> century Normandy, t</w:t>
      </w:r>
      <w:r w:rsidR="001068C5">
        <w:t>wo distinct castle types</w:t>
      </w:r>
      <w:r w:rsidR="00853DF3">
        <w:t xml:space="preserve"> emerged</w:t>
      </w:r>
      <w:r w:rsidR="001068C5">
        <w:t>: motte-and-bailey</w:t>
      </w:r>
      <w:r w:rsidR="00F00833">
        <w:rPr>
          <w:rStyle w:val="FootnoteReference"/>
        </w:rPr>
        <w:footnoteReference w:id="13"/>
      </w:r>
      <w:r w:rsidR="001068C5">
        <w:t xml:space="preserve"> and enclosure, the former a dominant form in Norman England</w:t>
      </w:r>
      <w:r w:rsidR="00747A72">
        <w:t xml:space="preserve"> and fundamental to Norman control</w:t>
      </w:r>
      <w:r w:rsidR="00747A72">
        <w:rPr>
          <w:rStyle w:val="FootnoteReference"/>
        </w:rPr>
        <w:footnoteReference w:id="14"/>
      </w:r>
      <w:r w:rsidR="001B18AC">
        <w:t>, the latter commonly found in the Levant</w:t>
      </w:r>
      <w:r w:rsidR="001068C5">
        <w:t>.</w:t>
      </w:r>
      <w:r w:rsidR="001068C5">
        <w:rPr>
          <w:rStyle w:val="FootnoteReference"/>
        </w:rPr>
        <w:footnoteReference w:id="15"/>
      </w:r>
      <w:r w:rsidR="001068C5">
        <w:t xml:space="preserve"> </w:t>
      </w:r>
      <w:r w:rsidR="001B18AC">
        <w:t xml:space="preserve">British landscapes were transformed: whereas hitherto, ancient hill-forts and Saxon </w:t>
      </w:r>
      <w:r w:rsidR="001B18AC">
        <w:rPr>
          <w:i/>
        </w:rPr>
        <w:t>burhs</w:t>
      </w:r>
      <w:r w:rsidR="001B18AC">
        <w:t xml:space="preserve"> were constructed to defend </w:t>
      </w:r>
      <w:r w:rsidR="008A204A">
        <w:t>society</w:t>
      </w:r>
      <w:r w:rsidR="001B18AC">
        <w:t>, Norman</w:t>
      </w:r>
      <w:r w:rsidR="009B527D">
        <w:t>s</w:t>
      </w:r>
      <w:r w:rsidR="001B18AC">
        <w:t xml:space="preserve"> </w:t>
      </w:r>
      <w:r w:rsidR="00117ED3">
        <w:t xml:space="preserve">built </w:t>
      </w:r>
      <w:r w:rsidR="001B18AC">
        <w:t xml:space="preserve">castles </w:t>
      </w:r>
      <w:r w:rsidR="00117ED3">
        <w:t xml:space="preserve">to </w:t>
      </w:r>
      <w:r w:rsidR="001B18AC">
        <w:t xml:space="preserve">protect </w:t>
      </w:r>
      <w:r w:rsidR="009B527D">
        <w:t>and</w:t>
      </w:r>
      <w:r w:rsidR="003177A6">
        <w:t xml:space="preserve"> embed Norman identity and ownership</w:t>
      </w:r>
      <w:r w:rsidR="003F6BF8">
        <w:t xml:space="preserve">. This process </w:t>
      </w:r>
      <w:r w:rsidR="0049241F">
        <w:t>was repeated in Italy</w:t>
      </w:r>
      <w:r w:rsidR="003F6BF8">
        <w:t xml:space="preserve">, the Levant and North Africa though the main difference was that in these regions castles were </w:t>
      </w:r>
      <w:r w:rsidR="00A57723">
        <w:t xml:space="preserve">already </w:t>
      </w:r>
      <w:r w:rsidR="003F6BF8">
        <w:t>part of the built environment. The Normans therefore re-fortified existing Lombard, Byzantine a</w:t>
      </w:r>
      <w:r w:rsidR="00D63C63">
        <w:t>nd Arab structures (</w:t>
      </w:r>
      <w:r w:rsidR="003F6BF8">
        <w:t xml:space="preserve">the Norman </w:t>
      </w:r>
      <w:r w:rsidR="003F6BF8">
        <w:rPr>
          <w:i/>
        </w:rPr>
        <w:t>donjon</w:t>
      </w:r>
      <w:r w:rsidR="003F6BF8">
        <w:t xml:space="preserve"> of Campobasso superimposed on a Lombard tower with Samnite walls beneath</w:t>
      </w:r>
      <w:r w:rsidR="00106591">
        <w:t xml:space="preserve">, </w:t>
      </w:r>
      <w:proofErr w:type="spellStart"/>
      <w:r w:rsidR="00106591">
        <w:t>Mdina</w:t>
      </w:r>
      <w:proofErr w:type="spellEnd"/>
      <w:r w:rsidR="00106591">
        <w:t xml:space="preserve"> citadel in Malta with traces of Moslem masonry</w:t>
      </w:r>
      <w:r w:rsidR="00D63C63">
        <w:t xml:space="preserve">, </w:t>
      </w:r>
      <w:proofErr w:type="spellStart"/>
      <w:r w:rsidR="00D63C63">
        <w:t>Conversano</w:t>
      </w:r>
      <w:proofErr w:type="spellEnd"/>
      <w:r w:rsidR="00D63C63">
        <w:t xml:space="preserve"> built on a Byzantine fort)</w:t>
      </w:r>
      <w:r w:rsidR="00106591">
        <w:t xml:space="preserve"> and </w:t>
      </w:r>
      <w:r w:rsidR="00106591">
        <w:lastRenderedPageBreak/>
        <w:t>built new ones</w:t>
      </w:r>
      <w:r w:rsidR="00D63C63">
        <w:t xml:space="preserve"> (</w:t>
      </w:r>
      <w:proofErr w:type="spellStart"/>
      <w:r w:rsidR="00D63C63">
        <w:t>Melfi</w:t>
      </w:r>
      <w:proofErr w:type="spellEnd"/>
      <w:r w:rsidR="00D63C63">
        <w:t>,</w:t>
      </w:r>
      <w:r w:rsidR="0070514E">
        <w:t xml:space="preserve"> </w:t>
      </w:r>
      <w:proofErr w:type="spellStart"/>
      <w:r w:rsidR="0070514E">
        <w:t>Scribla</w:t>
      </w:r>
      <w:proofErr w:type="spellEnd"/>
      <w:r w:rsidR="00D63C63">
        <w:t>).</w:t>
      </w:r>
      <w:r w:rsidR="00D63C63">
        <w:rPr>
          <w:rStyle w:val="FootnoteReference"/>
        </w:rPr>
        <w:footnoteReference w:id="16"/>
      </w:r>
      <w:r w:rsidR="00D63C63">
        <w:t xml:space="preserve"> Characteristically, these sites were located in prominent or elev</w:t>
      </w:r>
      <w:r w:rsidR="0070514E">
        <w:t xml:space="preserve">ated positions with massive and imposing structural elements, for example the Tower of Giants erected by Robert Guiscard at Mount Sant’Angelo. </w:t>
      </w:r>
      <w:r w:rsidR="00BF739C">
        <w:t xml:space="preserve"> </w:t>
      </w:r>
      <w:r w:rsidR="009A7DE3">
        <w:t>Equally, regardless of whether a</w:t>
      </w:r>
      <w:r w:rsidR="0036447E">
        <w:t>n</w:t>
      </w:r>
      <w:r w:rsidR="009A7DE3">
        <w:t xml:space="preserve"> existing castle had Lombard, Arab or Byzantine origins, r</w:t>
      </w:r>
      <w:r w:rsidR="0036447E">
        <w:t xml:space="preserve">efortified castles became unmistakeably Norman. </w:t>
      </w:r>
      <w:r w:rsidR="002E522A">
        <w:t xml:space="preserve"> The continued </w:t>
      </w:r>
      <w:r w:rsidR="0036447E">
        <w:t xml:space="preserve">primacy of the castle for </w:t>
      </w:r>
      <w:r w:rsidR="002E522A">
        <w:t xml:space="preserve">maintenance of dominance (from the Norman perspective) can be seen in post-Conquest Normandy which </w:t>
      </w:r>
      <w:r w:rsidR="0070514E">
        <w:t xml:space="preserve">experienced a second phase of </w:t>
      </w:r>
      <w:r w:rsidR="00CE5BFE">
        <w:t xml:space="preserve">reinforcing existing fortifications </w:t>
      </w:r>
      <w:r w:rsidR="00851A8A">
        <w:t xml:space="preserve">(for example La </w:t>
      </w:r>
      <w:proofErr w:type="spellStart"/>
      <w:r w:rsidR="00851A8A">
        <w:t>Haye</w:t>
      </w:r>
      <w:proofErr w:type="spellEnd"/>
      <w:r w:rsidR="00851A8A">
        <w:t>-du</w:t>
      </w:r>
      <w:r w:rsidR="00BF739C">
        <w:t>-</w:t>
      </w:r>
      <w:proofErr w:type="spellStart"/>
      <w:r w:rsidR="00BF739C">
        <w:t>Puits</w:t>
      </w:r>
      <w:proofErr w:type="spellEnd"/>
      <w:r w:rsidR="00BF739C">
        <w:t xml:space="preserve">) </w:t>
      </w:r>
      <w:r w:rsidR="00CE5BFE">
        <w:t xml:space="preserve">and </w:t>
      </w:r>
      <w:r w:rsidR="0036447E">
        <w:t xml:space="preserve">new </w:t>
      </w:r>
      <w:r w:rsidR="0070514E">
        <w:t>castle-building</w:t>
      </w:r>
      <w:r w:rsidR="00BF739C">
        <w:t xml:space="preserve"> (Chateau-Gaillard) in</w:t>
      </w:r>
      <w:r w:rsidR="00851A8A">
        <w:t xml:space="preserve"> the late 11</w:t>
      </w:r>
      <w:r w:rsidR="00851A8A" w:rsidRPr="00851A8A">
        <w:rPr>
          <w:vertAlign w:val="superscript"/>
        </w:rPr>
        <w:t>th</w:t>
      </w:r>
      <w:r w:rsidR="00851A8A">
        <w:t xml:space="preserve"> and 12</w:t>
      </w:r>
      <w:r w:rsidR="00851A8A" w:rsidRPr="00851A8A">
        <w:rPr>
          <w:vertAlign w:val="superscript"/>
        </w:rPr>
        <w:t>th</w:t>
      </w:r>
      <w:r w:rsidR="00851A8A">
        <w:t xml:space="preserve"> centuries due to</w:t>
      </w:r>
      <w:r w:rsidR="00CE5BFE">
        <w:t xml:space="preserve"> the wars </w:t>
      </w:r>
      <w:r w:rsidR="00851A8A">
        <w:t>between</w:t>
      </w:r>
      <w:r w:rsidR="00CE5BFE">
        <w:t xml:space="preserve"> </w:t>
      </w:r>
      <w:r w:rsidR="00851A8A">
        <w:t xml:space="preserve">William I </w:t>
      </w:r>
      <w:r w:rsidR="00CE5BFE">
        <w:t>sons</w:t>
      </w:r>
      <w:r w:rsidR="00851A8A">
        <w:t xml:space="preserve"> and, then later, </w:t>
      </w:r>
      <w:r w:rsidR="0036447E">
        <w:t xml:space="preserve">with </w:t>
      </w:r>
      <w:r w:rsidR="00851A8A">
        <w:t>a resurgent France</w:t>
      </w:r>
      <w:r w:rsidR="00BF739C">
        <w:t>.</w:t>
      </w:r>
      <w:r w:rsidR="009A7DE3">
        <w:t xml:space="preserve"> </w:t>
      </w:r>
    </w:p>
    <w:p w:rsidR="003019E8" w:rsidRDefault="0070514E" w:rsidP="003019E8">
      <w:r>
        <w:t>Castles were rapidly built</w:t>
      </w:r>
      <w:r w:rsidR="00412A5F">
        <w:t xml:space="preserve"> </w:t>
      </w:r>
      <w:r w:rsidR="00F30839">
        <w:t xml:space="preserve">in </w:t>
      </w:r>
      <w:r>
        <w:t>England and parts of Wales</w:t>
      </w:r>
      <w:r w:rsidR="00F30839">
        <w:t xml:space="preserve"> </w:t>
      </w:r>
      <w:r w:rsidR="00412A5F">
        <w:t xml:space="preserve">following 1066: at least </w:t>
      </w:r>
      <w:r w:rsidR="003019E8">
        <w:t>84 Norman castles</w:t>
      </w:r>
      <w:r w:rsidR="00412A5F">
        <w:t>, mostly of motte-and-bailey design,</w:t>
      </w:r>
      <w:r w:rsidR="003019E8">
        <w:t xml:space="preserve"> date from the 11</w:t>
      </w:r>
      <w:r w:rsidR="003019E8" w:rsidRPr="00CC441D">
        <w:rPr>
          <w:vertAlign w:val="superscript"/>
        </w:rPr>
        <w:t>th</w:t>
      </w:r>
      <w:r>
        <w:t xml:space="preserve"> century</w:t>
      </w:r>
      <w:r w:rsidR="00412A5F">
        <w:t>.</w:t>
      </w:r>
      <w:r w:rsidR="00412A5F">
        <w:rPr>
          <w:rStyle w:val="FootnoteReference"/>
        </w:rPr>
        <w:footnoteReference w:id="17"/>
      </w:r>
      <w:r w:rsidR="00412A5F">
        <w:t xml:space="preserve"> Most early Norman castles were wooden</w:t>
      </w:r>
      <w:r w:rsidR="009B06DD">
        <w:rPr>
          <w:rStyle w:val="FootnoteReference"/>
        </w:rPr>
        <w:footnoteReference w:id="18"/>
      </w:r>
      <w:r w:rsidR="00412A5F">
        <w:t xml:space="preserve">, and </w:t>
      </w:r>
      <w:r w:rsidR="00D608D4">
        <w:t>only later were they</w:t>
      </w:r>
      <w:r w:rsidR="00412A5F">
        <w:t xml:space="preserve"> replaced with stonework as wealth and land consolidation increased to allow construction. </w:t>
      </w:r>
      <w:r w:rsidR="008F5C98">
        <w:t xml:space="preserve">At least </w:t>
      </w:r>
      <w:r w:rsidR="002E522A">
        <w:t>two</w:t>
      </w:r>
      <w:r w:rsidR="00F00833">
        <w:t xml:space="preserve"> </w:t>
      </w:r>
      <w:r w:rsidR="005C6198">
        <w:t xml:space="preserve">stone </w:t>
      </w:r>
      <w:r w:rsidR="00F00833">
        <w:t xml:space="preserve">castles were planned and executed </w:t>
      </w:r>
      <w:r w:rsidR="00D47616">
        <w:t>for</w:t>
      </w:r>
      <w:r w:rsidR="009B06DD">
        <w:t xml:space="preserve"> William I </w:t>
      </w:r>
      <w:r w:rsidR="00F00833">
        <w:t xml:space="preserve">within </w:t>
      </w:r>
      <w:r w:rsidR="009B06DD">
        <w:t xml:space="preserve">his </w:t>
      </w:r>
      <w:r w:rsidR="00F00833">
        <w:t xml:space="preserve">lifetime: the </w:t>
      </w:r>
      <w:r w:rsidR="008F5C98">
        <w:t xml:space="preserve">Tower </w:t>
      </w:r>
      <w:r w:rsidR="002E522A">
        <w:t xml:space="preserve">of London and </w:t>
      </w:r>
      <w:r w:rsidR="00F00833">
        <w:t>Colchester</w:t>
      </w:r>
      <w:r w:rsidR="000A10FE">
        <w:t>, both constructed in the 1070s</w:t>
      </w:r>
      <w:r w:rsidR="002E522A">
        <w:t>.</w:t>
      </w:r>
      <w:r w:rsidR="00D47616">
        <w:rPr>
          <w:rStyle w:val="FootnoteReference"/>
        </w:rPr>
        <w:footnoteReference w:id="19"/>
      </w:r>
      <w:r w:rsidR="002E522A">
        <w:t xml:space="preserve"> Both</w:t>
      </w:r>
      <w:r w:rsidR="005C6198">
        <w:t xml:space="preserve"> were of immense strategic significance: the Tower guarded London and Colchester was a wealthy staging post between London and the Channel ports. Both were located on </w:t>
      </w:r>
      <w:r w:rsidR="00527D20">
        <w:t xml:space="preserve">culturally significant </w:t>
      </w:r>
      <w:r w:rsidR="005C6198">
        <w:t>Roman sites</w:t>
      </w:r>
      <w:r w:rsidR="009B06DD">
        <w:t xml:space="preserve"> and used distinctly Romanesque motifs: the Tower on Roman walls, Colchester on the site of the Temple of Claudius</w:t>
      </w:r>
      <w:r w:rsidR="00377265">
        <w:t>;</w:t>
      </w:r>
      <w:r w:rsidR="00527D20">
        <w:rPr>
          <w:rStyle w:val="FootnoteReference"/>
        </w:rPr>
        <w:footnoteReference w:id="20"/>
      </w:r>
      <w:r w:rsidR="009B06DD">
        <w:t xml:space="preserve"> </w:t>
      </w:r>
      <w:r w:rsidR="00377265">
        <w:t xml:space="preserve">both were massive structures designed to </w:t>
      </w:r>
      <w:r w:rsidR="00F964AA">
        <w:t>intimidate</w:t>
      </w:r>
      <w:r w:rsidR="00377265">
        <w:t xml:space="preserve"> and impress.</w:t>
      </w:r>
      <w:r w:rsidR="000A10FE">
        <w:t xml:space="preserve"> </w:t>
      </w:r>
      <w:r w:rsidR="00E302D2">
        <w:t>Wheatley considers that t</w:t>
      </w:r>
      <w:r w:rsidR="000A10FE">
        <w:t xml:space="preserve">he immense size of Colchester </w:t>
      </w:r>
      <w:r w:rsidR="00E302D2">
        <w:t xml:space="preserve">was due to using the existing </w:t>
      </w:r>
      <w:proofErr w:type="spellStart"/>
      <w:r w:rsidR="00E302D2">
        <w:t>Claudian</w:t>
      </w:r>
      <w:proofErr w:type="spellEnd"/>
      <w:r w:rsidR="00E302D2">
        <w:t xml:space="preserve"> foundation plinth as a hastily constructed castle in response to Danish raiding.</w:t>
      </w:r>
      <w:r w:rsidR="00E302D2">
        <w:rPr>
          <w:rStyle w:val="FootnoteReference"/>
        </w:rPr>
        <w:footnoteReference w:id="21"/>
      </w:r>
      <w:r w:rsidR="00E302D2">
        <w:t xml:space="preserve"> Both us</w:t>
      </w:r>
      <w:r w:rsidR="003C0FCA">
        <w:t>ed</w:t>
      </w:r>
      <w:r w:rsidR="00FF47D5">
        <w:t xml:space="preserve"> banding (</w:t>
      </w:r>
      <w:proofErr w:type="spellStart"/>
      <w:r w:rsidR="00FF47D5">
        <w:t>polychrom</w:t>
      </w:r>
      <w:r w:rsidR="00E302D2">
        <w:t>y</w:t>
      </w:r>
      <w:proofErr w:type="spellEnd"/>
      <w:r w:rsidR="00E302D2">
        <w:t xml:space="preserve">) in the stonework </w:t>
      </w:r>
      <w:r w:rsidR="00A57723">
        <w:t xml:space="preserve">visually </w:t>
      </w:r>
      <w:r w:rsidR="00E302D2">
        <w:t>reminiscent of Roman masonry</w:t>
      </w:r>
      <w:r w:rsidR="003C0FCA">
        <w:t xml:space="preserve">: at Colchester, Roman stone blocks </w:t>
      </w:r>
      <w:r w:rsidR="00A57723">
        <w:t xml:space="preserve">were </w:t>
      </w:r>
      <w:r w:rsidR="003C0FCA">
        <w:t xml:space="preserve">interspersed with strata of Roman tiles at Colchester and, in the Tower, Caen limestone </w:t>
      </w:r>
      <w:r w:rsidR="00A57723">
        <w:t xml:space="preserve">were used </w:t>
      </w:r>
      <w:r w:rsidR="003C0FCA">
        <w:t>with white Purbeck stone.</w:t>
      </w:r>
      <w:r w:rsidR="00E302D2">
        <w:rPr>
          <w:rStyle w:val="FootnoteReference"/>
        </w:rPr>
        <w:footnoteReference w:id="22"/>
      </w:r>
      <w:r w:rsidR="003C0FCA">
        <w:t xml:space="preserve"> </w:t>
      </w:r>
      <w:r w:rsidR="00FF47D5">
        <w:t xml:space="preserve">The Tower of London had particular cultural significance since it was mythically linked to king </w:t>
      </w:r>
      <w:proofErr w:type="spellStart"/>
      <w:r w:rsidR="00FF47D5">
        <w:t>Belinus</w:t>
      </w:r>
      <w:proofErr w:type="spellEnd"/>
      <w:r w:rsidR="00FF47D5">
        <w:t xml:space="preserve"> and the Roman Brutus.</w:t>
      </w:r>
      <w:r w:rsidR="00FF47D5">
        <w:rPr>
          <w:rStyle w:val="FootnoteReference"/>
        </w:rPr>
        <w:footnoteReference w:id="23"/>
      </w:r>
      <w:r w:rsidR="00FF47D5">
        <w:t xml:space="preserve"> </w:t>
      </w:r>
      <w:r w:rsidR="00377265">
        <w:t>T</w:t>
      </w:r>
      <w:r w:rsidR="009B06DD">
        <w:t xml:space="preserve">he unmistakable message </w:t>
      </w:r>
      <w:r w:rsidR="00D608D4">
        <w:t xml:space="preserve">for Anglo-Saxons </w:t>
      </w:r>
      <w:r w:rsidR="00377265">
        <w:t xml:space="preserve">was </w:t>
      </w:r>
      <w:r w:rsidR="00211098">
        <w:t>that Norman kings</w:t>
      </w:r>
      <w:r w:rsidR="009B06DD">
        <w:t xml:space="preserve"> were the new Romans</w:t>
      </w:r>
      <w:r w:rsidR="00E302D2">
        <w:t xml:space="preserve"> in terms of grandiosity and cultural symbolism</w:t>
      </w:r>
      <w:r w:rsidR="009B06DD">
        <w:t>.</w:t>
      </w:r>
      <w:r w:rsidR="00D608D4">
        <w:t xml:space="preserve"> </w:t>
      </w:r>
      <w:r w:rsidR="00E328FC">
        <w:t xml:space="preserve">Further particularly magnificent buildings followed in </w:t>
      </w:r>
      <w:r w:rsidR="00F07179">
        <w:t>subsequent reigns</w:t>
      </w:r>
      <w:r w:rsidR="00E328FC">
        <w:t xml:space="preserve"> </w:t>
      </w:r>
      <w:r w:rsidR="00A57723">
        <w:t xml:space="preserve">to reinforce this message: </w:t>
      </w:r>
      <w:r w:rsidR="00F07179">
        <w:t xml:space="preserve">William Rufus: </w:t>
      </w:r>
      <w:r w:rsidR="00E328FC">
        <w:t>Westminster Hall, Ro</w:t>
      </w:r>
      <w:r w:rsidR="00F07179">
        <w:t>chester and Norwich Castles; Henry I: Canterbury and Carlisle Castles</w:t>
      </w:r>
      <w:r w:rsidR="00F964AA">
        <w:t>.</w:t>
      </w:r>
    </w:p>
    <w:p w:rsidR="00863EB7" w:rsidRDefault="005C4AAD" w:rsidP="001068C5">
      <w:r>
        <w:t>As well as cultural impact, t</w:t>
      </w:r>
      <w:r w:rsidR="003177A6">
        <w:t>he Normans sited thei</w:t>
      </w:r>
      <w:r w:rsidR="0049241F">
        <w:t xml:space="preserve">r castles carefully, </w:t>
      </w:r>
      <w:r w:rsidR="003177A6">
        <w:t xml:space="preserve">chosen </w:t>
      </w:r>
      <w:r w:rsidR="0049241F">
        <w:t>on the basis of</w:t>
      </w:r>
      <w:r w:rsidR="003177A6">
        <w:t xml:space="preserve"> defensibility</w:t>
      </w:r>
      <w:r w:rsidR="008440B0">
        <w:t xml:space="preserve"> </w:t>
      </w:r>
      <w:r>
        <w:t>and strategic location. This had early precedent – Richard I (932-996 CE) re-sited the old Carolingian palace at Rouen to an impressive stone tower facing Paris thereby stamping Norman identity</w:t>
      </w:r>
      <w:r w:rsidR="00291E8F">
        <w:t>, dominance</w:t>
      </w:r>
      <w:r>
        <w:t xml:space="preserve"> and </w:t>
      </w:r>
      <w:r w:rsidR="00863EB7">
        <w:t xml:space="preserve">their </w:t>
      </w:r>
      <w:r>
        <w:t xml:space="preserve">autonomy from </w:t>
      </w:r>
      <w:proofErr w:type="spellStart"/>
      <w:r>
        <w:t>Francia</w:t>
      </w:r>
      <w:proofErr w:type="spellEnd"/>
      <w:r>
        <w:t>.</w:t>
      </w:r>
      <w:r>
        <w:rPr>
          <w:rStyle w:val="FootnoteReference"/>
        </w:rPr>
        <w:footnoteReference w:id="24"/>
      </w:r>
      <w:r w:rsidR="00F07179">
        <w:t xml:space="preserve"> As an important element in Norman military strategy, William</w:t>
      </w:r>
      <w:r w:rsidR="00291E8F">
        <w:t xml:space="preserve"> I</w:t>
      </w:r>
      <w:r w:rsidR="00F07179">
        <w:t xml:space="preserve"> established castles at strategic locations throughout </w:t>
      </w:r>
      <w:r w:rsidR="00C24F65">
        <w:t xml:space="preserve">his demesne </w:t>
      </w:r>
      <w:r w:rsidR="00F07179">
        <w:t xml:space="preserve">and </w:t>
      </w:r>
      <w:r w:rsidR="00C24F65">
        <w:t xml:space="preserve">in </w:t>
      </w:r>
      <w:r w:rsidR="00F07179">
        <w:t xml:space="preserve">troubled </w:t>
      </w:r>
      <w:r w:rsidR="00F07179">
        <w:lastRenderedPageBreak/>
        <w:t>border regions</w:t>
      </w:r>
      <w:r w:rsidR="00F07179">
        <w:rPr>
          <w:rStyle w:val="FootnoteReference"/>
        </w:rPr>
        <w:footnoteReference w:id="25"/>
      </w:r>
      <w:r w:rsidR="00863EB7">
        <w:t xml:space="preserve"> and all later medieval kings followed this pattern. </w:t>
      </w:r>
      <w:r w:rsidR="009B527D">
        <w:t xml:space="preserve"> Many were placed</w:t>
      </w:r>
      <w:r w:rsidR="00F07179">
        <w:t xml:space="preserve"> to command access routes on Roman roads,</w:t>
      </w:r>
      <w:r w:rsidR="00F07179">
        <w:rPr>
          <w:rStyle w:val="FootnoteReference"/>
        </w:rPr>
        <w:footnoteReference w:id="26"/>
      </w:r>
      <w:r w:rsidR="009B527D">
        <w:t xml:space="preserve"> (</w:t>
      </w:r>
      <w:r w:rsidR="00F07179">
        <w:t>Bourn and Rochester), navigable rivers (</w:t>
      </w:r>
      <w:r w:rsidR="00C24F65">
        <w:t xml:space="preserve">Caen, </w:t>
      </w:r>
      <w:r w:rsidR="00F07179">
        <w:t>Monmouth, Chepstow</w:t>
      </w:r>
      <w:r w:rsidR="00F07179">
        <w:rPr>
          <w:rStyle w:val="FootnoteReference"/>
        </w:rPr>
        <w:footnoteReference w:id="27"/>
      </w:r>
      <w:r w:rsidR="00F07179">
        <w:t>) or estuaries (Bramber</w:t>
      </w:r>
      <w:r w:rsidR="00F07179">
        <w:rPr>
          <w:rStyle w:val="FootnoteReference"/>
        </w:rPr>
        <w:footnoteReference w:id="28"/>
      </w:r>
      <w:r w:rsidR="00F07179">
        <w:t xml:space="preserve">). Where possible, they </w:t>
      </w:r>
      <w:r w:rsidR="008A2842">
        <w:t>occupied</w:t>
      </w:r>
      <w:r w:rsidR="00F07179">
        <w:t xml:space="preserve"> prominent positions on </w:t>
      </w:r>
      <w:r w:rsidR="008A2842">
        <w:t>stony outcrops (Exeter, Durham) or steep hills (Belvoir, Corfe).</w:t>
      </w:r>
      <w:r w:rsidR="008A2842">
        <w:rPr>
          <w:rStyle w:val="FootnoteReference"/>
        </w:rPr>
        <w:footnoteReference w:id="29"/>
      </w:r>
      <w:r w:rsidR="008A2842">
        <w:t xml:space="preserve"> </w:t>
      </w:r>
      <w:r w:rsidR="00863EB7">
        <w:t>M</w:t>
      </w:r>
      <w:r w:rsidR="008A2842">
        <w:t>an-made mounds</w:t>
      </w:r>
      <w:r w:rsidR="009B527D">
        <w:t>,</w:t>
      </w:r>
      <w:r w:rsidR="008A2842">
        <w:t xml:space="preserve"> </w:t>
      </w:r>
      <w:r w:rsidR="009B527D">
        <w:t xml:space="preserve">with or without </w:t>
      </w:r>
      <w:r w:rsidR="003D0CD0">
        <w:t>moats</w:t>
      </w:r>
      <w:r w:rsidR="009B527D">
        <w:t xml:space="preserve">, </w:t>
      </w:r>
      <w:r w:rsidR="008A2842">
        <w:t>were built</w:t>
      </w:r>
      <w:r w:rsidR="00863EB7">
        <w:t xml:space="preserve"> on flat lands</w:t>
      </w:r>
      <w:r w:rsidR="008A2842">
        <w:t>: the oval motte at Bishop’s Stortford rose</w:t>
      </w:r>
      <w:r w:rsidR="009B527D">
        <w:t xml:space="preserve"> forty feet above the marshes of the river </w:t>
      </w:r>
      <w:proofErr w:type="spellStart"/>
      <w:r w:rsidR="009B527D">
        <w:t>Stort</w:t>
      </w:r>
      <w:proofErr w:type="spellEnd"/>
      <w:r w:rsidR="009B527D">
        <w:t xml:space="preserve"> in rebellious East Anglia and Bourn Castle</w:t>
      </w:r>
      <w:r w:rsidR="003D0CD0">
        <w:t>, Lincolnshire,</w:t>
      </w:r>
      <w:r w:rsidR="00291E8F">
        <w:t xml:space="preserve"> was </w:t>
      </w:r>
      <w:r w:rsidR="003D0CD0">
        <w:t xml:space="preserve">defended by </w:t>
      </w:r>
      <w:proofErr w:type="spellStart"/>
      <w:r w:rsidR="003D0CD0">
        <w:rPr>
          <w:i/>
        </w:rPr>
        <w:t>grete</w:t>
      </w:r>
      <w:proofErr w:type="spellEnd"/>
      <w:r w:rsidR="003D0CD0">
        <w:rPr>
          <w:i/>
        </w:rPr>
        <w:t xml:space="preserve"> ditches</w:t>
      </w:r>
      <w:r w:rsidR="009B527D">
        <w:t>.</w:t>
      </w:r>
      <w:r w:rsidR="009B527D">
        <w:rPr>
          <w:rStyle w:val="FootnoteReference"/>
        </w:rPr>
        <w:footnoteReference w:id="30"/>
      </w:r>
      <w:r w:rsidR="00211098">
        <w:t xml:space="preserve"> </w:t>
      </w:r>
    </w:p>
    <w:p w:rsidR="00AD2E73" w:rsidRDefault="005D6BAF" w:rsidP="001068C5">
      <w:r>
        <w:t>Establishment of castles brought disruption</w:t>
      </w:r>
      <w:r w:rsidR="0050241D">
        <w:t xml:space="preserve">. </w:t>
      </w:r>
      <w:r w:rsidR="003D0CD0">
        <w:t>Some</w:t>
      </w:r>
      <w:r w:rsidR="0050241D">
        <w:t xml:space="preserve"> were located outside defensible Roman, Saxon or Danish earthworks</w:t>
      </w:r>
      <w:r w:rsidR="00FF47D5">
        <w:t>.</w:t>
      </w:r>
      <w:r w:rsidR="0050241D">
        <w:rPr>
          <w:rStyle w:val="FootnoteReference"/>
        </w:rPr>
        <w:footnoteReference w:id="31"/>
      </w:r>
      <w:r w:rsidR="00FF47D5">
        <w:t xml:space="preserve"> More than half of pre-1100 CE royal castles were urban and sited to ensure continuity of control and administration.</w:t>
      </w:r>
      <w:r w:rsidR="00FF47D5">
        <w:rPr>
          <w:rStyle w:val="FootnoteReference"/>
        </w:rPr>
        <w:footnoteReference w:id="32"/>
      </w:r>
      <w:r w:rsidR="00FF47D5">
        <w:t xml:space="preserve"> </w:t>
      </w:r>
      <w:r w:rsidR="00863EB7">
        <w:t xml:space="preserve">Construction of castle mounds </w:t>
      </w:r>
      <w:r w:rsidR="0050241D">
        <w:t xml:space="preserve">within a </w:t>
      </w:r>
      <w:r w:rsidR="0050241D">
        <w:rPr>
          <w:i/>
        </w:rPr>
        <w:t>burh</w:t>
      </w:r>
      <w:r w:rsidR="0050241D">
        <w:t xml:space="preserve"> caused considerable disruption:</w:t>
      </w:r>
      <w:r w:rsidR="0050241D">
        <w:rPr>
          <w:rStyle w:val="FootnoteReference"/>
        </w:rPr>
        <w:footnoteReference w:id="33"/>
      </w:r>
      <w:r w:rsidR="0050241D">
        <w:t xml:space="preserve"> 166 houses were demolished to build Lincoln Castle</w:t>
      </w:r>
      <w:r w:rsidR="00F70B40">
        <w:t>, 27 for Cambridge Castle.</w:t>
      </w:r>
      <w:r w:rsidR="00F70B40">
        <w:rPr>
          <w:rStyle w:val="FootnoteReference"/>
        </w:rPr>
        <w:footnoteReference w:id="34"/>
      </w:r>
      <w:r w:rsidR="00F70B40">
        <w:t xml:space="preserve"> </w:t>
      </w:r>
      <w:r w:rsidR="008440B0">
        <w:t xml:space="preserve">The castle replaced the </w:t>
      </w:r>
      <w:proofErr w:type="spellStart"/>
      <w:r w:rsidR="008440B0">
        <w:t>thegn’s</w:t>
      </w:r>
      <w:proofErr w:type="spellEnd"/>
      <w:r w:rsidR="008440B0">
        <w:t xml:space="preserve"> hall as the centre for local administration</w:t>
      </w:r>
      <w:r>
        <w:t xml:space="preserve"> (in North Wales Norman castles were usually built within </w:t>
      </w:r>
      <w:proofErr w:type="spellStart"/>
      <w:r>
        <w:rPr>
          <w:i/>
        </w:rPr>
        <w:t>maerdrefi</w:t>
      </w:r>
      <w:proofErr w:type="spellEnd"/>
      <w:r>
        <w:t>, administrative centres of native Welsh rulers)</w:t>
      </w:r>
      <w:r w:rsidR="008440B0">
        <w:t xml:space="preserve">, thus </w:t>
      </w:r>
      <w:r>
        <w:t>relocation</w:t>
      </w:r>
      <w:r w:rsidR="00B01B3B">
        <w:t xml:space="preserve"> of civic administration</w:t>
      </w:r>
      <w:r>
        <w:t xml:space="preserve">, </w:t>
      </w:r>
      <w:r w:rsidR="008440B0">
        <w:t>mainly for reasons of defensibility</w:t>
      </w:r>
      <w:r>
        <w:t>,</w:t>
      </w:r>
      <w:r w:rsidR="008440B0">
        <w:rPr>
          <w:rStyle w:val="FootnoteReference"/>
        </w:rPr>
        <w:footnoteReference w:id="35"/>
      </w:r>
      <w:r w:rsidR="008440B0">
        <w:t xml:space="preserve"> to a completely different site imposed </w:t>
      </w:r>
      <w:r>
        <w:t>short-term local disruption and long-term impact on the development of settlements.</w:t>
      </w:r>
      <w:r w:rsidR="00AD2E73">
        <w:t xml:space="preserve">  Castles could </w:t>
      </w:r>
      <w:r w:rsidR="003D0CD0">
        <w:t xml:space="preserve">also </w:t>
      </w:r>
      <w:r w:rsidR="00AD2E73">
        <w:t xml:space="preserve">be used for commercial oppression: Robert of </w:t>
      </w:r>
      <w:proofErr w:type="spellStart"/>
      <w:r w:rsidR="00AD2E73">
        <w:t>Mortain</w:t>
      </w:r>
      <w:proofErr w:type="spellEnd"/>
      <w:r w:rsidR="00AD2E73">
        <w:t xml:space="preserve"> held a market in his castle at </w:t>
      </w:r>
      <w:proofErr w:type="spellStart"/>
      <w:r w:rsidR="00AD2E73">
        <w:t>Trematon</w:t>
      </w:r>
      <w:proofErr w:type="spellEnd"/>
      <w:r w:rsidR="00AD2E73">
        <w:t xml:space="preserve">, supplanting another at St Germans, and moved Launceston market from church control to his </w:t>
      </w:r>
      <w:r w:rsidR="00B01B3B">
        <w:t xml:space="preserve">own </w:t>
      </w:r>
      <w:r w:rsidR="00AD2E73">
        <w:t>castle.</w:t>
      </w:r>
      <w:r w:rsidR="00AD2E73">
        <w:rPr>
          <w:rStyle w:val="FootnoteReference"/>
        </w:rPr>
        <w:footnoteReference w:id="36"/>
      </w:r>
      <w:r w:rsidR="00AD2E73">
        <w:t xml:space="preserve"> Imposition of castles on the landscape caused resentment, and those able to record their opinion did so: the monks of Ely ‘</w:t>
      </w:r>
      <w:r w:rsidR="00AD2E73" w:rsidRPr="00AD2E73">
        <w:rPr>
          <w:i/>
        </w:rPr>
        <w:t>felt it a sore grievance that [William I] placed his castle within their bounds’</w:t>
      </w:r>
      <w:r w:rsidR="00AD2E73">
        <w:t>,</w:t>
      </w:r>
      <w:r w:rsidR="00AD2E73">
        <w:rPr>
          <w:rStyle w:val="FootnoteReference"/>
        </w:rPr>
        <w:footnoteReference w:id="37"/>
      </w:r>
      <w:r w:rsidR="00AD2E73">
        <w:t xml:space="preserve"> </w:t>
      </w:r>
      <w:r w:rsidR="00AD2E73" w:rsidRPr="00AD2E73">
        <w:rPr>
          <w:i/>
        </w:rPr>
        <w:t>‘He had castles built and poor men hard oppressed’</w:t>
      </w:r>
      <w:r w:rsidR="00AD2E73">
        <w:t>.</w:t>
      </w:r>
      <w:r w:rsidR="00AD2E73">
        <w:rPr>
          <w:rStyle w:val="FootnoteReference"/>
        </w:rPr>
        <w:footnoteReference w:id="38"/>
      </w:r>
    </w:p>
    <w:p w:rsidR="000653C2" w:rsidRDefault="00211098" w:rsidP="00062E73">
      <w:r>
        <w:t xml:space="preserve">Norman Crusader castles are especial examples </w:t>
      </w:r>
      <w:r w:rsidR="009343AD">
        <w:t>of</w:t>
      </w:r>
      <w:r w:rsidR="00863EB7">
        <w:t xml:space="preserve"> display of raw power i</w:t>
      </w:r>
      <w:r>
        <w:t xml:space="preserve">n the landscape. Although the Principality of Antioch lasted longer than </w:t>
      </w:r>
      <w:r w:rsidR="00863EB7">
        <w:t xml:space="preserve">either </w:t>
      </w:r>
      <w:r>
        <w:t xml:space="preserve">English </w:t>
      </w:r>
      <w:r w:rsidR="00863EB7">
        <w:t>or</w:t>
      </w:r>
      <w:r w:rsidR="009343AD">
        <w:t xml:space="preserve"> Sicilian Norman dynasties,</w:t>
      </w:r>
      <w:r w:rsidR="0030710A">
        <w:rPr>
          <w:rStyle w:val="FootnoteReference"/>
        </w:rPr>
        <w:footnoteReference w:id="39"/>
      </w:r>
      <w:r w:rsidR="009343AD">
        <w:t xml:space="preserve"> </w:t>
      </w:r>
      <w:r w:rsidR="00062E73">
        <w:t xml:space="preserve">their sole physical legacy is a string of castles </w:t>
      </w:r>
      <w:r w:rsidR="000653C2">
        <w:t xml:space="preserve">built </w:t>
      </w:r>
      <w:r w:rsidR="00062E73">
        <w:t>to control the locale with maximum economy of manpower.</w:t>
      </w:r>
      <w:r w:rsidR="00062E73">
        <w:rPr>
          <w:rStyle w:val="FootnoteReference"/>
        </w:rPr>
        <w:footnoteReference w:id="40"/>
      </w:r>
      <w:r w:rsidR="00062E73">
        <w:t xml:space="preserve"> The Normans formed part of the Frankish military elite with little or no regional integration and it is difficult to </w:t>
      </w:r>
      <w:r w:rsidR="000653C2">
        <w:t xml:space="preserve">discern a particular Norman influence, other than in the ruthless tactics the crusaders employed to retain the Levant. The building of castles was </w:t>
      </w:r>
      <w:r w:rsidR="00137709">
        <w:t xml:space="preserve">fundamental </w:t>
      </w:r>
      <w:r w:rsidR="000653C2">
        <w:t>for control</w:t>
      </w:r>
      <w:r w:rsidR="00863EB7">
        <w:t xml:space="preserve"> particularly where Latin Christianity</w:t>
      </w:r>
      <w:r w:rsidR="00137709">
        <w:t xml:space="preserve"> was not the main religion</w:t>
      </w:r>
      <w:r w:rsidR="000653C2">
        <w:t>: ‘</w:t>
      </w:r>
      <w:r w:rsidR="000653C2" w:rsidRPr="000653C2">
        <w:rPr>
          <w:i/>
        </w:rPr>
        <w:t>the king built a castle in the mountains of Beirut in a region which was very fertile......Previously the Saracen peasantry had been unwilling to pay taxes for their lands, but after</w:t>
      </w:r>
      <w:r w:rsidR="000653C2">
        <w:rPr>
          <w:i/>
        </w:rPr>
        <w:t>wards they were forced to do so</w:t>
      </w:r>
      <w:r w:rsidR="000653C2">
        <w:t>’</w:t>
      </w:r>
      <w:r w:rsidR="000653C2">
        <w:rPr>
          <w:i/>
        </w:rPr>
        <w:t>.</w:t>
      </w:r>
      <w:r w:rsidR="000653C2">
        <w:rPr>
          <w:rStyle w:val="FootnoteReference"/>
        </w:rPr>
        <w:footnoteReference w:id="41"/>
      </w:r>
      <w:r w:rsidR="000653C2">
        <w:t xml:space="preserve"> </w:t>
      </w:r>
      <w:r w:rsidR="00674890">
        <w:t xml:space="preserve">Crusader castles </w:t>
      </w:r>
      <w:r w:rsidR="00982069">
        <w:t>were</w:t>
      </w:r>
      <w:r w:rsidR="00674890">
        <w:t xml:space="preserve"> typically enclosures with very thick walls and massive polygonal towers, artillery platforms used for trebuchets and stone-built machicolati</w:t>
      </w:r>
      <w:r w:rsidR="00982069">
        <w:t>ons, located wherever possible i</w:t>
      </w:r>
      <w:r w:rsidR="00674890">
        <w:t xml:space="preserve">n prominent </w:t>
      </w:r>
      <w:r w:rsidR="00674890">
        <w:lastRenderedPageBreak/>
        <w:t>positions (</w:t>
      </w:r>
      <w:proofErr w:type="spellStart"/>
      <w:r w:rsidR="00674890">
        <w:t>Crac</w:t>
      </w:r>
      <w:proofErr w:type="spellEnd"/>
      <w:r w:rsidR="00674890">
        <w:t xml:space="preserve"> des Chevaliers, Saone</w:t>
      </w:r>
      <w:r w:rsidR="00982069">
        <w:t xml:space="preserve">, </w:t>
      </w:r>
      <w:proofErr w:type="spellStart"/>
      <w:r w:rsidR="00982069">
        <w:t>Margat</w:t>
      </w:r>
      <w:proofErr w:type="spellEnd"/>
      <w:r w:rsidR="00674890">
        <w:t>).</w:t>
      </w:r>
      <w:r w:rsidR="00674890">
        <w:rPr>
          <w:rStyle w:val="FootnoteReference"/>
        </w:rPr>
        <w:footnoteReference w:id="42"/>
      </w:r>
      <w:r w:rsidR="00137709">
        <w:t xml:space="preserve"> This style was later imported from Syria to Europe.</w:t>
      </w:r>
      <w:r w:rsidR="00137709">
        <w:rPr>
          <w:rStyle w:val="FootnoteReference"/>
        </w:rPr>
        <w:footnoteReference w:id="43"/>
      </w:r>
    </w:p>
    <w:p w:rsidR="000D69F4" w:rsidRDefault="000D69F4" w:rsidP="00237062">
      <w:r>
        <w:t xml:space="preserve">In England, Normandy and, to a lesser </w:t>
      </w:r>
      <w:r w:rsidR="00C24F65">
        <w:t>extent</w:t>
      </w:r>
      <w:r>
        <w:t>, Italy, the second most prominent Norman impact on the landscape was the Norman Church.</w:t>
      </w:r>
      <w:r w:rsidR="00C24F65">
        <w:t xml:space="preserve"> </w:t>
      </w:r>
      <w:r w:rsidR="00654B9F">
        <w:t xml:space="preserve">Bates termed the </w:t>
      </w:r>
      <w:r w:rsidR="00EC0F98">
        <w:t>castle and the Church as the outward expressions of ‘hard’ and ‘soft’ power.</w:t>
      </w:r>
      <w:r w:rsidR="00EC0F98">
        <w:rPr>
          <w:rStyle w:val="FootnoteReference"/>
        </w:rPr>
        <w:footnoteReference w:id="44"/>
      </w:r>
      <w:r w:rsidR="00EC0F98">
        <w:t xml:space="preserve"> </w:t>
      </w:r>
      <w:r w:rsidR="00C24F65">
        <w:t>In England, the Penitential Ordinance of 1070 imposed penances on Norman</w:t>
      </w:r>
      <w:r w:rsidR="003D0CD0">
        <w:t>s</w:t>
      </w:r>
      <w:r w:rsidR="00C24F65">
        <w:t xml:space="preserve"> and their allies who fought at Hastings or who had committed murder in </w:t>
      </w:r>
      <w:r w:rsidR="00826570">
        <w:t>subsequent years.</w:t>
      </w:r>
      <w:r w:rsidR="00826570">
        <w:rPr>
          <w:rStyle w:val="FootnoteReference"/>
        </w:rPr>
        <w:footnoteReference w:id="45"/>
      </w:r>
      <w:r w:rsidR="00826570">
        <w:t xml:space="preserve"> These penances often took the form of founding or rebuilding churches or abbeys: ‘</w:t>
      </w:r>
      <w:r w:rsidR="00826570" w:rsidRPr="00826570">
        <w:rPr>
          <w:i/>
        </w:rPr>
        <w:t>You might see churches arise in every village and monasteries in towns and cities, built after a style unknown before’</w:t>
      </w:r>
      <w:r w:rsidR="00B51C49">
        <w:rPr>
          <w:i/>
        </w:rPr>
        <w:t>.</w:t>
      </w:r>
      <w:r w:rsidR="00826570">
        <w:rPr>
          <w:rStyle w:val="FootnoteReference"/>
        </w:rPr>
        <w:footnoteReference w:id="46"/>
      </w:r>
      <w:r w:rsidR="00826570">
        <w:t xml:space="preserve"> This reconstruction was so extensive that little above-ground Saxon architecture survived in English cathedrals or abbeys</w:t>
      </w:r>
      <w:r w:rsidR="00826570">
        <w:rPr>
          <w:rStyle w:val="FootnoteReference"/>
        </w:rPr>
        <w:footnoteReference w:id="47"/>
      </w:r>
      <w:r w:rsidR="00826570">
        <w:t xml:space="preserve"> </w:t>
      </w:r>
      <w:r w:rsidR="00990512">
        <w:t xml:space="preserve">and those with </w:t>
      </w:r>
      <w:r w:rsidR="00826570">
        <w:t xml:space="preserve">strong connections </w:t>
      </w:r>
      <w:r w:rsidR="00990512">
        <w:t xml:space="preserve">to </w:t>
      </w:r>
      <w:r w:rsidR="00826570">
        <w:t>Saxon kings were rebuilt entirely, for example Winchester Cathedral.</w:t>
      </w:r>
      <w:r w:rsidR="00826570">
        <w:rPr>
          <w:rStyle w:val="FootnoteReference"/>
        </w:rPr>
        <w:footnoteReference w:id="48"/>
      </w:r>
      <w:r w:rsidR="00237062" w:rsidRPr="00237062">
        <w:t xml:space="preserve"> </w:t>
      </w:r>
      <w:r w:rsidR="00237062">
        <w:t>New Norman cathedrals were established in nine of the fifteen dioceses within William I’s lifetime</w:t>
      </w:r>
      <w:r w:rsidR="00237062">
        <w:rPr>
          <w:rStyle w:val="FootnoteReference"/>
        </w:rPr>
        <w:footnoteReference w:id="49"/>
      </w:r>
      <w:r w:rsidR="00237062">
        <w:t xml:space="preserve"> serving two seemingly paradoxical obje</w:t>
      </w:r>
      <w:r w:rsidR="003D0CD0">
        <w:t>cts: penitence and glorified</w:t>
      </w:r>
      <w:r w:rsidR="00237062">
        <w:t xml:space="preserve"> control. </w:t>
      </w:r>
      <w:r w:rsidR="00826570">
        <w:t xml:space="preserve">It is difficult to gauge whether replacement Norman buildings were very much larger than their Saxon precedents because of later additions, or whether Norman identity was </w:t>
      </w:r>
      <w:r w:rsidR="00990512">
        <w:t xml:space="preserve">merely imposed </w:t>
      </w:r>
      <w:r w:rsidR="00826570">
        <w:t>on the facade of existing structures</w:t>
      </w:r>
      <w:r w:rsidR="00826570">
        <w:rPr>
          <w:rStyle w:val="FootnoteReference"/>
        </w:rPr>
        <w:footnoteReference w:id="50"/>
      </w:r>
      <w:r w:rsidR="00826570">
        <w:t xml:space="preserve">. What is certain </w:t>
      </w:r>
      <w:r w:rsidR="00EC3614">
        <w:t xml:space="preserve">is </w:t>
      </w:r>
      <w:r w:rsidR="00826570">
        <w:t xml:space="preserve">that these changes in the physical image of the </w:t>
      </w:r>
      <w:r w:rsidR="003D0CD0">
        <w:t xml:space="preserve">Norman </w:t>
      </w:r>
      <w:r w:rsidR="00826570">
        <w:t>Church had a strong psychologica</w:t>
      </w:r>
      <w:r w:rsidR="003D0CD0">
        <w:t>l impact on a deeply religious s</w:t>
      </w:r>
      <w:r w:rsidR="00826570">
        <w:t>ociety</w:t>
      </w:r>
      <w:r w:rsidR="00990512">
        <w:t>.</w:t>
      </w:r>
    </w:p>
    <w:p w:rsidR="00B55D1E" w:rsidRDefault="00990512" w:rsidP="00EC4880">
      <w:r>
        <w:t xml:space="preserve">In addition to </w:t>
      </w:r>
      <w:r w:rsidR="00237062">
        <w:t>construction, the Normans</w:t>
      </w:r>
      <w:r w:rsidR="00717121">
        <w:t xml:space="preserve"> reorganised ecclesiastical geography. Pre-Conquest, bishoprics were often based in villages, for example Sherborne and </w:t>
      </w:r>
      <w:proofErr w:type="spellStart"/>
      <w:r w:rsidR="00717121">
        <w:t>Selsey</w:t>
      </w:r>
      <w:proofErr w:type="spellEnd"/>
      <w:r w:rsidR="008B1C63">
        <w:t>,</w:t>
      </w:r>
      <w:r w:rsidR="00717121">
        <w:rPr>
          <w:rStyle w:val="FootnoteReference"/>
        </w:rPr>
        <w:footnoteReference w:id="51"/>
      </w:r>
      <w:r w:rsidR="00717121">
        <w:t xml:space="preserve"> but the Council of London in 1075 determined that bishops should be based in towns for p</w:t>
      </w:r>
      <w:r w:rsidR="008B1C63">
        <w:t>rotection of the foreign bishop.</w:t>
      </w:r>
      <w:r w:rsidR="00137709">
        <w:t xml:space="preserve"> </w:t>
      </w:r>
      <w:r w:rsidR="00B55D1E">
        <w:t>Some</w:t>
      </w:r>
      <w:r w:rsidR="00137709">
        <w:t xml:space="preserve"> bishoprics of Dorchester, Litchfield and </w:t>
      </w:r>
      <w:proofErr w:type="spellStart"/>
      <w:r w:rsidR="00137709">
        <w:t>Elmham</w:t>
      </w:r>
      <w:proofErr w:type="spellEnd"/>
      <w:r w:rsidR="00137709">
        <w:t xml:space="preserve"> were moved many miles from their Saxon sees to new sites</w:t>
      </w:r>
      <w:r w:rsidR="00B55D1E">
        <w:t>,</w:t>
      </w:r>
      <w:r w:rsidR="00137709">
        <w:rPr>
          <w:rStyle w:val="FootnoteReference"/>
        </w:rPr>
        <w:footnoteReference w:id="52"/>
      </w:r>
      <w:r w:rsidR="00137709">
        <w:t xml:space="preserve"> </w:t>
      </w:r>
      <w:r w:rsidR="00B55D1E">
        <w:t xml:space="preserve">and these moves brought about profound changes in subsequent urban developments in affected regions. Thus in post-Conquest England not only did the Church look different, it was often physically relocated as well. </w:t>
      </w:r>
      <w:r w:rsidR="00137709">
        <w:t>F</w:t>
      </w:r>
      <w:r w:rsidR="008B1C63">
        <w:t>or William</w:t>
      </w:r>
      <w:r w:rsidR="00137709">
        <w:t>,</w:t>
      </w:r>
      <w:r w:rsidR="008B1C63">
        <w:t xml:space="preserve"> </w:t>
      </w:r>
      <w:r w:rsidR="00137709">
        <w:t>supplementary</w:t>
      </w:r>
      <w:r w:rsidR="008B1C63">
        <w:t xml:space="preserve"> aim</w:t>
      </w:r>
      <w:r w:rsidR="00137709">
        <w:t>s were</w:t>
      </w:r>
      <w:r w:rsidR="008B1C63">
        <w:t xml:space="preserve"> to monitor the activities of prelates and </w:t>
      </w:r>
      <w:r w:rsidR="00137709">
        <w:t xml:space="preserve">further </w:t>
      </w:r>
      <w:r w:rsidR="008B1C63">
        <w:t>consolidate royal control: the crown also maintained garrisoned castles in principal diocesan capitals.</w:t>
      </w:r>
      <w:r w:rsidR="008B1C63">
        <w:rPr>
          <w:rStyle w:val="FootnoteReference"/>
        </w:rPr>
        <w:footnoteReference w:id="53"/>
      </w:r>
      <w:r w:rsidR="009228BB">
        <w:t xml:space="preserve"> </w:t>
      </w:r>
    </w:p>
    <w:p w:rsidR="00211098" w:rsidRPr="003D0CD0" w:rsidRDefault="009228BB" w:rsidP="00EC4880">
      <w:pPr>
        <w:rPr>
          <w:rStyle w:val="HTMLCite"/>
          <w:i w:val="0"/>
          <w:iCs w:val="0"/>
        </w:rPr>
      </w:pPr>
      <w:r>
        <w:t>A less tangible change in the landscape, and pertinent only to England</w:t>
      </w:r>
      <w:r w:rsidR="00B55D1E">
        <w:t xml:space="preserve"> and Normandy</w:t>
      </w:r>
      <w:r>
        <w:t>, was endowing religious houses in Normandy with English manors</w:t>
      </w:r>
      <w:r w:rsidR="003D0CD0">
        <w:t xml:space="preserve"> probably because of the 1075 Ordinance</w:t>
      </w:r>
      <w:r>
        <w:t>. Up until 1135, most bequests of English estates were for religious houses in Normandy:</w:t>
      </w:r>
      <w:r>
        <w:rPr>
          <w:rStyle w:val="FootnoteReference"/>
        </w:rPr>
        <w:footnoteReference w:id="54"/>
      </w:r>
      <w:r>
        <w:t xml:space="preserve"> the poverty of Norman monasteries was ‘</w:t>
      </w:r>
      <w:r w:rsidRPr="009228BB">
        <w:rPr>
          <w:i/>
        </w:rPr>
        <w:t>mitigated by the riches of England’</w:t>
      </w:r>
      <w:r>
        <w:rPr>
          <w:rStyle w:val="FootnoteReference"/>
        </w:rPr>
        <w:footnoteReference w:id="55"/>
      </w:r>
      <w:r>
        <w:t xml:space="preserve"> </w:t>
      </w:r>
      <w:r w:rsidR="00B55D1E">
        <w:t xml:space="preserve">and conquest of England was followed in Normandy by a period of ecclesiastic building on grand scales. Foreign endowment may </w:t>
      </w:r>
      <w:r w:rsidR="00B55D1E">
        <w:lastRenderedPageBreak/>
        <w:t>also have altered the landscape even before</w:t>
      </w:r>
      <w:r w:rsidR="005267DF">
        <w:t xml:space="preserve"> the great land-reforming Cistercian abbeys </w:t>
      </w:r>
      <w:r w:rsidR="00B55D1E">
        <w:t xml:space="preserve">of </w:t>
      </w:r>
      <w:r w:rsidR="007D4A60">
        <w:t>the 12</w:t>
      </w:r>
      <w:r w:rsidR="007D4A60" w:rsidRPr="007D4A60">
        <w:rPr>
          <w:vertAlign w:val="superscript"/>
        </w:rPr>
        <w:t>th</w:t>
      </w:r>
      <w:r w:rsidR="00B55D1E">
        <w:t xml:space="preserve"> century. I</w:t>
      </w:r>
      <w:r>
        <w:t xml:space="preserve">t </w:t>
      </w:r>
      <w:r w:rsidR="005267DF">
        <w:t>may</w:t>
      </w:r>
      <w:r>
        <w:t xml:space="preserve"> be surmised</w:t>
      </w:r>
      <w:r w:rsidR="005267DF">
        <w:t xml:space="preserve"> that land farmed for external profit w</w:t>
      </w:r>
      <w:r w:rsidR="003D0CD0">
        <w:t>as likely to</w:t>
      </w:r>
      <w:r w:rsidR="005267DF">
        <w:t xml:space="preserve"> alter the local </w:t>
      </w:r>
      <w:r w:rsidR="007D4A60">
        <w:t xml:space="preserve">Anglo-Norman </w:t>
      </w:r>
      <w:r w:rsidR="005267DF">
        <w:t>economy</w:t>
      </w:r>
      <w:r w:rsidR="003D0CD0">
        <w:t xml:space="preserve"> and therefore the landscape</w:t>
      </w:r>
      <w:r w:rsidR="007D4A60">
        <w:t>. Norman grip on land was further advanced by settlement of alien monks to oversee management of their newly acquired possessions</w:t>
      </w:r>
      <w:r w:rsidR="00B55D1E">
        <w:t>.</w:t>
      </w:r>
      <w:r w:rsidR="00AF363A">
        <w:rPr>
          <w:rStyle w:val="FootnoteReference"/>
        </w:rPr>
        <w:footnoteReference w:id="56"/>
      </w:r>
      <w:r w:rsidR="00AF363A">
        <w:t xml:space="preserve"> </w:t>
      </w:r>
      <w:r w:rsidR="00B55D1E">
        <w:t xml:space="preserve">Further, the </w:t>
      </w:r>
      <w:r w:rsidR="00654B9F">
        <w:t xml:space="preserve">Normans did not consider it inappropriate to militarise the Church: </w:t>
      </w:r>
      <w:r w:rsidR="007D4A60">
        <w:t xml:space="preserve">knights </w:t>
      </w:r>
      <w:r w:rsidR="00654B9F">
        <w:t xml:space="preserve">were frequently </w:t>
      </w:r>
      <w:r w:rsidR="007D4A60">
        <w:t xml:space="preserve">assigned to </w:t>
      </w:r>
      <w:r w:rsidR="00654B9F">
        <w:t>monasteries</w:t>
      </w:r>
      <w:r w:rsidR="007D4A60">
        <w:t xml:space="preserve"> and English priories </w:t>
      </w:r>
      <w:r w:rsidR="00654B9F">
        <w:t xml:space="preserve">were established </w:t>
      </w:r>
      <w:r w:rsidR="007D4A60">
        <w:t>close to the lord’s castle.</w:t>
      </w:r>
      <w:r w:rsidR="007D4A60">
        <w:rPr>
          <w:rStyle w:val="FootnoteReference"/>
        </w:rPr>
        <w:footnoteReference w:id="57"/>
      </w:r>
      <w:r w:rsidR="007D4A60">
        <w:t xml:space="preserve"> </w:t>
      </w:r>
      <w:r w:rsidR="00AF363A">
        <w:t xml:space="preserve">To paraphrase Rowley, the Normans treated the </w:t>
      </w:r>
      <w:r w:rsidR="00EC3614">
        <w:t xml:space="preserve">physical </w:t>
      </w:r>
      <w:r w:rsidR="00AF363A">
        <w:t>Church as another arm of government control.</w:t>
      </w:r>
      <w:r w:rsidR="00AF363A">
        <w:rPr>
          <w:rStyle w:val="FootnoteReference"/>
        </w:rPr>
        <w:footnoteReference w:id="58"/>
      </w:r>
    </w:p>
    <w:p w:rsidR="005F719E" w:rsidRDefault="00AF363A" w:rsidP="00AC4055">
      <w:r>
        <w:t>The Normans encourag</w:t>
      </w:r>
      <w:r w:rsidR="00E11C51">
        <w:t>ed</w:t>
      </w:r>
      <w:r>
        <w:t xml:space="preserve"> </w:t>
      </w:r>
      <w:r w:rsidR="00AC4055">
        <w:t>urban growth and formation of new towns</w:t>
      </w:r>
      <w:r w:rsidR="00AC4055">
        <w:rPr>
          <w:rStyle w:val="FootnoteReference"/>
        </w:rPr>
        <w:footnoteReference w:id="59"/>
      </w:r>
      <w:r w:rsidR="00111BC0">
        <w:t xml:space="preserve"> and relocat</w:t>
      </w:r>
      <w:r w:rsidR="00E11C51">
        <w:t xml:space="preserve">ed </w:t>
      </w:r>
      <w:r w:rsidR="00AC4055">
        <w:t xml:space="preserve">existing settlements </w:t>
      </w:r>
      <w:r w:rsidR="00AC4055">
        <w:rPr>
          <w:rStyle w:val="FootnoteReference"/>
        </w:rPr>
        <w:footnoteReference w:id="60"/>
      </w:r>
      <w:r w:rsidR="00111BC0">
        <w:t xml:space="preserve"> for protection and growth of </w:t>
      </w:r>
      <w:r w:rsidR="00EC3614">
        <w:t>conquered territory</w:t>
      </w:r>
      <w:r w:rsidR="00111BC0" w:rsidRPr="00DE22CF">
        <w:t xml:space="preserve">. </w:t>
      </w:r>
      <w:r w:rsidR="00AC4055" w:rsidRPr="00DE22CF">
        <w:t xml:space="preserve"> Rouen</w:t>
      </w:r>
      <w:r w:rsidR="00AC4055">
        <w:t xml:space="preserve"> prospered because of its location</w:t>
      </w:r>
      <w:r w:rsidR="00AC4055">
        <w:rPr>
          <w:rStyle w:val="FootnoteReference"/>
        </w:rPr>
        <w:footnoteReference w:id="61"/>
      </w:r>
      <w:r w:rsidR="00AC4055">
        <w:t xml:space="preserve"> </w:t>
      </w:r>
      <w:r w:rsidR="0070685C">
        <w:t xml:space="preserve">but </w:t>
      </w:r>
      <w:r w:rsidR="00AC4055">
        <w:t>its exposed positi</w:t>
      </w:r>
      <w:r w:rsidR="0070685C">
        <w:t xml:space="preserve">on made it vulnerable to attack thus other commercial centres were developed deeper within Normandy. Duke William established </w:t>
      </w:r>
      <w:r w:rsidR="00AC4055">
        <w:t xml:space="preserve">Caen as a military stronghold on an island at the confluence of the </w:t>
      </w:r>
      <w:proofErr w:type="spellStart"/>
      <w:r w:rsidR="00AC4055">
        <w:t>Orne</w:t>
      </w:r>
      <w:proofErr w:type="spellEnd"/>
      <w:r w:rsidR="00AC4055">
        <w:t xml:space="preserve"> and Odon: it was d</w:t>
      </w:r>
      <w:r w:rsidR="000E0C87">
        <w:t xml:space="preserve">efensible and lay on a belt of </w:t>
      </w:r>
      <w:r w:rsidR="00AC4055">
        <w:t>limestone</w:t>
      </w:r>
      <w:r w:rsidR="00A70F15">
        <w:t>. Twelfth century Caen experienced large increases in commerce, quarrying and industry, stimulated by the cross-channel links with England,</w:t>
      </w:r>
      <w:r w:rsidR="00A70F15">
        <w:rPr>
          <w:rStyle w:val="FootnoteReference"/>
        </w:rPr>
        <w:footnoteReference w:id="62"/>
      </w:r>
      <w:r w:rsidR="00A70F15">
        <w:t xml:space="preserve"> over which William exerted considerable control.</w:t>
      </w:r>
      <w:r w:rsidR="00AC4055">
        <w:t xml:space="preserve"> </w:t>
      </w:r>
      <w:r w:rsidR="00A70F15">
        <w:t>The</w:t>
      </w:r>
      <w:r w:rsidR="000E0C87">
        <w:t xml:space="preserve"> fine quality lime</w:t>
      </w:r>
      <w:r w:rsidR="00AC4055">
        <w:t>stone later imparted a particular Norman stamp to strategically and culturally important buildings in England.</w:t>
      </w:r>
      <w:r w:rsidR="00AC4055">
        <w:rPr>
          <w:rStyle w:val="FootnoteReference"/>
        </w:rPr>
        <w:footnoteReference w:id="63"/>
      </w:r>
      <w:r w:rsidR="00AC4055">
        <w:t xml:space="preserve"> Hagger has suggested that Caen was a managed landscape: those arriving from the south, east or west had to pass one or both of the abbeys founded by William and Matilda and skirt the massive castle walls</w:t>
      </w:r>
      <w:r w:rsidR="000E0C87">
        <w:t>.</w:t>
      </w:r>
      <w:r w:rsidR="00AC4055">
        <w:rPr>
          <w:rStyle w:val="FootnoteReference"/>
        </w:rPr>
        <w:footnoteReference w:id="64"/>
      </w:r>
      <w:r w:rsidR="000E0C87">
        <w:t xml:space="preserve"> T</w:t>
      </w:r>
      <w:r w:rsidR="008505D0">
        <w:t>his</w:t>
      </w:r>
      <w:r w:rsidR="00AC4055">
        <w:t xml:space="preserve"> </w:t>
      </w:r>
      <w:r w:rsidR="008505D0">
        <w:t>is</w:t>
      </w:r>
      <w:r w:rsidR="00AC4055">
        <w:t xml:space="preserve"> entirely </w:t>
      </w:r>
      <w:r w:rsidR="008505D0">
        <w:t xml:space="preserve">consistent </w:t>
      </w:r>
      <w:r w:rsidR="00AC4055">
        <w:t>with Norman mental</w:t>
      </w:r>
      <w:r w:rsidR="000E0C87">
        <w:t>ity:</w:t>
      </w:r>
      <w:r w:rsidR="00EE717B">
        <w:t xml:space="preserve"> power, display and control. This </w:t>
      </w:r>
      <w:r w:rsidR="000E0C87">
        <w:t>probably played a part in other built landscapes as well.</w:t>
      </w:r>
      <w:r w:rsidR="000E0C87">
        <w:rPr>
          <w:rStyle w:val="FootnoteReference"/>
        </w:rPr>
        <w:footnoteReference w:id="65"/>
      </w:r>
    </w:p>
    <w:p w:rsidR="001068C5" w:rsidRPr="00DE22CF" w:rsidRDefault="00351F33" w:rsidP="00EC4880">
      <w:pPr>
        <w:rPr>
          <w:rStyle w:val="HTMLCite"/>
          <w:i w:val="0"/>
          <w:iCs w:val="0"/>
        </w:rPr>
      </w:pPr>
      <w:r>
        <w:t xml:space="preserve">In England the castle or monastery stimulated urban development </w:t>
      </w:r>
      <w:r w:rsidR="00B559E3">
        <w:t>-</w:t>
      </w:r>
      <w:r>
        <w:t xml:space="preserve"> Domesday shows that many towns with a castle increased productivity and profitability </w:t>
      </w:r>
      <w:r w:rsidR="008505D0">
        <w:t>because of</w:t>
      </w:r>
      <w:r>
        <w:t xml:space="preserve"> </w:t>
      </w:r>
      <w:r w:rsidR="008505D0">
        <w:t xml:space="preserve">the </w:t>
      </w:r>
      <w:r>
        <w:t>security provided by the castle.</w:t>
      </w:r>
      <w:r>
        <w:rPr>
          <w:rStyle w:val="FootnoteReference"/>
        </w:rPr>
        <w:footnoteReference w:id="66"/>
      </w:r>
      <w:r w:rsidR="00B559E3">
        <w:t xml:space="preserve"> The Norman castle dominated and determined subsequent town </w:t>
      </w:r>
      <w:r w:rsidR="001B2A57">
        <w:t>development</w:t>
      </w:r>
      <w:r w:rsidR="00B559E3">
        <w:t xml:space="preserve"> with streets and markets aligned with the castle walls.</w:t>
      </w:r>
      <w:r w:rsidR="00B559E3">
        <w:rPr>
          <w:rStyle w:val="FootnoteReference"/>
        </w:rPr>
        <w:footnoteReference w:id="67"/>
      </w:r>
      <w:r w:rsidR="00B559E3">
        <w:t xml:space="preserve">  Some towns developed </w:t>
      </w:r>
      <w:r w:rsidR="00DE22CF">
        <w:t xml:space="preserve">adjacent </w:t>
      </w:r>
      <w:r w:rsidR="00B559E3">
        <w:t>French and English boroughs</w:t>
      </w:r>
      <w:r w:rsidR="00B559E3">
        <w:rPr>
          <w:rStyle w:val="FootnoteReference"/>
        </w:rPr>
        <w:footnoteReference w:id="68"/>
      </w:r>
      <w:r w:rsidR="00B559E3">
        <w:t xml:space="preserve"> though whether this affected subsequent development is difficult to determine. </w:t>
      </w:r>
      <w:r w:rsidR="0072312F">
        <w:t>Though fewer have survived, Norman-styled town houses c</w:t>
      </w:r>
      <w:r w:rsidR="00EE717B">
        <w:t>hanged not only the street plan</w:t>
      </w:r>
      <w:r w:rsidR="0072312F">
        <w:t xml:space="preserve"> but the appearance of towns.</w:t>
      </w:r>
      <w:r w:rsidR="0072312F">
        <w:rPr>
          <w:rStyle w:val="FootnoteReference"/>
        </w:rPr>
        <w:footnoteReference w:id="69"/>
      </w:r>
      <w:r w:rsidR="0072312F">
        <w:t xml:space="preserve"> </w:t>
      </w:r>
      <w:r w:rsidR="00B559E3">
        <w:t>Pre-conquest, t</w:t>
      </w:r>
      <w:r w:rsidR="005F719E">
        <w:t>owns were virtually non-existent in Wales</w:t>
      </w:r>
      <w:r w:rsidR="005F719E">
        <w:rPr>
          <w:rStyle w:val="FootnoteReference"/>
        </w:rPr>
        <w:footnoteReference w:id="70"/>
      </w:r>
      <w:r w:rsidR="005F719E">
        <w:t xml:space="preserve"> and Ireland;</w:t>
      </w:r>
      <w:r w:rsidR="005F719E">
        <w:rPr>
          <w:rStyle w:val="FootnoteReference"/>
        </w:rPr>
        <w:footnoteReference w:id="71"/>
      </w:r>
      <w:r w:rsidR="005F719E">
        <w:t xml:space="preserve"> their developme</w:t>
      </w:r>
      <w:r>
        <w:t>nt</w:t>
      </w:r>
      <w:r w:rsidR="00B559E3">
        <w:t xml:space="preserve"> and </w:t>
      </w:r>
      <w:r w:rsidR="008505D0">
        <w:t>inward</w:t>
      </w:r>
      <w:r w:rsidR="00B559E3">
        <w:t xml:space="preserve"> migration of Anglo-Normans</w:t>
      </w:r>
      <w:r>
        <w:t xml:space="preserve"> was quintessentially Norman with </w:t>
      </w:r>
      <w:proofErr w:type="spellStart"/>
      <w:r>
        <w:t>burgage</w:t>
      </w:r>
      <w:proofErr w:type="spellEnd"/>
      <w:r>
        <w:t xml:space="preserve"> plots, street markets and town walls dominated by the castle. </w:t>
      </w:r>
      <w:r w:rsidR="005F719E">
        <w:t xml:space="preserve">Although the conquest of Wales was not accomplished until the Edwardian dynasty, the Normans profoundly affected Welsh </w:t>
      </w:r>
      <w:r w:rsidR="008505D0">
        <w:t>envi</w:t>
      </w:r>
      <w:r w:rsidR="00EE717B">
        <w:t>ronment compared to England because the Normans introduced</w:t>
      </w:r>
      <w:r w:rsidR="005F719E">
        <w:t xml:space="preserve"> large-scale farming, </w:t>
      </w:r>
      <w:r w:rsidR="005F719E">
        <w:lastRenderedPageBreak/>
        <w:t>reorganisation of the Church and foundation of continental monasteries, which was later copied by native Welsh princes.</w:t>
      </w:r>
      <w:r w:rsidR="005F719E">
        <w:rPr>
          <w:rStyle w:val="FootnoteReference"/>
        </w:rPr>
        <w:footnoteReference w:id="72"/>
      </w:r>
      <w:r w:rsidR="00A57723">
        <w:t xml:space="preserve"> </w:t>
      </w:r>
      <w:r w:rsidR="0072312F">
        <w:t xml:space="preserve">It can be surmised </w:t>
      </w:r>
      <w:r w:rsidR="00DE22CF">
        <w:t xml:space="preserve">therefore </w:t>
      </w:r>
      <w:r w:rsidR="0072312F">
        <w:t xml:space="preserve">that the Normans increased their control over their conquests by deliberately manipulating </w:t>
      </w:r>
      <w:r w:rsidR="00DE22CF">
        <w:t>the commercial environment</w:t>
      </w:r>
      <w:r w:rsidR="00EE717B">
        <w:t xml:space="preserve"> both in town and countryside. </w:t>
      </w:r>
      <w:r w:rsidR="0072312F">
        <w:t xml:space="preserve"> </w:t>
      </w:r>
      <w:r w:rsidR="00DE22CF">
        <w:t xml:space="preserve">Instability and rebellion are </w:t>
      </w:r>
      <w:r w:rsidR="00EE717B">
        <w:t>detrimental</w:t>
      </w:r>
      <w:r w:rsidR="00DE22CF">
        <w:t xml:space="preserve"> to trade and commerce, thus i</w:t>
      </w:r>
      <w:r w:rsidR="0072312F">
        <w:t xml:space="preserve">nsertion of </w:t>
      </w:r>
      <w:r w:rsidR="00DE22CF">
        <w:t xml:space="preserve">foreign </w:t>
      </w:r>
      <w:r w:rsidR="0072312F">
        <w:t xml:space="preserve">merchants and traders </w:t>
      </w:r>
      <w:r w:rsidR="00DE22CF">
        <w:t xml:space="preserve">into and development of urban economies had the benefits of increasing </w:t>
      </w:r>
      <w:r w:rsidR="00A57723">
        <w:t xml:space="preserve">the </w:t>
      </w:r>
      <w:r w:rsidR="00DE22CF">
        <w:t>Norman presence and enriching the Norman lord.</w:t>
      </w:r>
    </w:p>
    <w:p w:rsidR="00595FF6" w:rsidRPr="00BB4E92" w:rsidRDefault="00F556B8" w:rsidP="00AC4055">
      <w:r>
        <w:t>Although the consensual historical view is that most of England was cultivated by the dependents</w:t>
      </w:r>
      <w:r w:rsidR="00E4315F">
        <w:t xml:space="preserve"> of a lord pre and post-Conquest,</w:t>
      </w:r>
      <w:r w:rsidR="00E4315F">
        <w:rPr>
          <w:rStyle w:val="FootnoteReference"/>
        </w:rPr>
        <w:footnoteReference w:id="73"/>
      </w:r>
      <w:r w:rsidR="00E4315F">
        <w:t xml:space="preserve">  t</w:t>
      </w:r>
      <w:r w:rsidR="008505D0">
        <w:t xml:space="preserve">he Normans imposed </w:t>
      </w:r>
      <w:r w:rsidR="00E4315F">
        <w:t xml:space="preserve">a more militarised </w:t>
      </w:r>
      <w:proofErr w:type="spellStart"/>
      <w:r w:rsidR="008505D0">
        <w:t>enfeoffment</w:t>
      </w:r>
      <w:proofErr w:type="spellEnd"/>
      <w:r w:rsidR="002E1542">
        <w:t xml:space="preserve"> with the king as ultimate overlord</w:t>
      </w:r>
      <w:r w:rsidR="001B2A57">
        <w:t>. T</w:t>
      </w:r>
      <w:r w:rsidR="00E4315F">
        <w:t xml:space="preserve">he Domesday survey was </w:t>
      </w:r>
      <w:r w:rsidR="002E1542">
        <w:t>an</w:t>
      </w:r>
      <w:r w:rsidR="00E4315F">
        <w:t xml:space="preserve"> assessment of where power lay and how much tax and knights fees William could</w:t>
      </w:r>
      <w:r w:rsidR="00375C77">
        <w:t xml:space="preserve"> extract</w:t>
      </w:r>
      <w:r w:rsidR="00E4315F">
        <w:t xml:space="preserve">. </w:t>
      </w:r>
      <w:r w:rsidR="00375C77">
        <w:t xml:space="preserve">Norman-style fiefdom entailed </w:t>
      </w:r>
      <w:r w:rsidR="008505D0">
        <w:t xml:space="preserve">social reorganisation and in </w:t>
      </w:r>
      <w:r w:rsidR="002E1542">
        <w:t>some parts of England</w:t>
      </w:r>
      <w:r w:rsidR="008505D0">
        <w:t xml:space="preserve"> there are indications that this</w:t>
      </w:r>
      <w:r w:rsidR="00E4315F">
        <w:t xml:space="preserve"> may have</w:t>
      </w:r>
      <w:r w:rsidR="008505D0">
        <w:t xml:space="preserve"> impacted on </w:t>
      </w:r>
      <w:r w:rsidR="002E1542">
        <w:t>locales</w:t>
      </w:r>
      <w:r w:rsidR="008505D0">
        <w:t>.</w:t>
      </w:r>
      <w:r w:rsidR="002E1542">
        <w:rPr>
          <w:rStyle w:val="FootnoteReference"/>
        </w:rPr>
        <w:footnoteReference w:id="74"/>
      </w:r>
      <w:r w:rsidR="008505D0">
        <w:t xml:space="preserve"> </w:t>
      </w:r>
      <w:r w:rsidR="00A57723">
        <w:t xml:space="preserve">Pre-Conquest villages were diffuse. </w:t>
      </w:r>
      <w:r>
        <w:t>A</w:t>
      </w:r>
      <w:r w:rsidR="00112C46">
        <w:t xml:space="preserve">rchaeological evidence </w:t>
      </w:r>
      <w:r w:rsidR="00112C46" w:rsidRPr="00112C46">
        <w:rPr>
          <w:rFonts w:cstheme="minorHAnsi"/>
        </w:rPr>
        <w:t xml:space="preserve">in the Midlands indicates that nucleated villages </w:t>
      </w:r>
      <w:r w:rsidR="00112C46">
        <w:rPr>
          <w:rFonts w:cstheme="minorHAnsi"/>
        </w:rPr>
        <w:t xml:space="preserve">with houses tightly packed along street-frontages </w:t>
      </w:r>
      <w:r w:rsidR="00112C46" w:rsidRPr="00112C46">
        <w:rPr>
          <w:rFonts w:cstheme="minorHAnsi"/>
        </w:rPr>
        <w:t>developed post-Conquest</w:t>
      </w:r>
      <w:r>
        <w:rPr>
          <w:rFonts w:cstheme="minorHAnsi"/>
        </w:rPr>
        <w:t xml:space="preserve"> with boundary ditching indicating new phases of development between </w:t>
      </w:r>
      <w:r>
        <w:rPr>
          <w:rFonts w:cstheme="minorHAnsi"/>
          <w:i/>
        </w:rPr>
        <w:t>c</w:t>
      </w:r>
      <w:r>
        <w:rPr>
          <w:rFonts w:cstheme="minorHAnsi"/>
        </w:rPr>
        <w:t>1050-1200</w:t>
      </w:r>
      <w:r w:rsidR="00112C46" w:rsidRPr="00112C46">
        <w:rPr>
          <w:rStyle w:val="FootnoteReference"/>
          <w:rFonts w:cstheme="minorHAnsi"/>
          <w:color w:val="000000"/>
          <w:lang w:val="en-US"/>
        </w:rPr>
        <w:footnoteReference w:id="75"/>
      </w:r>
      <w:r w:rsidR="00E4315F">
        <w:rPr>
          <w:rFonts w:cstheme="minorHAnsi"/>
        </w:rPr>
        <w:t xml:space="preserve"> </w:t>
      </w:r>
      <w:r w:rsidR="00941AB5">
        <w:rPr>
          <w:rFonts w:cstheme="minorHAnsi"/>
        </w:rPr>
        <w:t xml:space="preserve">which may </w:t>
      </w:r>
      <w:r w:rsidR="00595FF6">
        <w:rPr>
          <w:rFonts w:cstheme="minorHAnsi"/>
        </w:rPr>
        <w:t xml:space="preserve">be </w:t>
      </w:r>
      <w:r w:rsidR="004951E8">
        <w:rPr>
          <w:rFonts w:cstheme="minorHAnsi"/>
        </w:rPr>
        <w:t>due to</w:t>
      </w:r>
      <w:r w:rsidR="00941AB5">
        <w:rPr>
          <w:rFonts w:cstheme="minorHAnsi"/>
        </w:rPr>
        <w:t xml:space="preserve"> increased </w:t>
      </w:r>
      <w:proofErr w:type="spellStart"/>
      <w:r w:rsidR="00941AB5">
        <w:rPr>
          <w:rFonts w:cstheme="minorHAnsi"/>
        </w:rPr>
        <w:t>manorialisation</w:t>
      </w:r>
      <w:proofErr w:type="spellEnd"/>
      <w:r w:rsidR="00941AB5">
        <w:rPr>
          <w:rFonts w:cstheme="minorHAnsi"/>
        </w:rPr>
        <w:t xml:space="preserve"> in these areas.</w:t>
      </w:r>
      <w:r w:rsidR="00BB4E92">
        <w:rPr>
          <w:rFonts w:cstheme="minorHAnsi"/>
        </w:rPr>
        <w:t xml:space="preserve"> </w:t>
      </w:r>
      <w:proofErr w:type="spellStart"/>
      <w:r w:rsidR="00BB4E92">
        <w:rPr>
          <w:rFonts w:cstheme="minorHAnsi"/>
        </w:rPr>
        <w:t>Manorialisation</w:t>
      </w:r>
      <w:proofErr w:type="spellEnd"/>
      <w:r w:rsidR="00BB4E92">
        <w:rPr>
          <w:rFonts w:cstheme="minorHAnsi"/>
        </w:rPr>
        <w:t xml:space="preserve"> came with increased </w:t>
      </w:r>
      <w:r w:rsidR="00A57723">
        <w:rPr>
          <w:rFonts w:cstheme="minorHAnsi"/>
        </w:rPr>
        <w:t>profitability</w:t>
      </w:r>
      <w:r w:rsidR="00BB4E92">
        <w:rPr>
          <w:rFonts w:cstheme="minorHAnsi"/>
        </w:rPr>
        <w:t xml:space="preserve"> for the lord: </w:t>
      </w:r>
      <w:proofErr w:type="spellStart"/>
      <w:r w:rsidR="00BB4E92">
        <w:rPr>
          <w:rFonts w:cstheme="minorHAnsi"/>
        </w:rPr>
        <w:t>g</w:t>
      </w:r>
      <w:r w:rsidR="00BB4E92">
        <w:rPr>
          <w:i/>
        </w:rPr>
        <w:t>ablum</w:t>
      </w:r>
      <w:proofErr w:type="spellEnd"/>
      <w:r w:rsidR="00BB4E92">
        <w:t xml:space="preserve"> (rent), charging for use of </w:t>
      </w:r>
      <w:proofErr w:type="spellStart"/>
      <w:r w:rsidR="00BB4E92">
        <w:t>cornmills</w:t>
      </w:r>
      <w:proofErr w:type="spellEnd"/>
      <w:r w:rsidR="00BB4E92">
        <w:t xml:space="preserve"> and ovens, imposition of tolls </w:t>
      </w:r>
      <w:proofErr w:type="spellStart"/>
      <w:r w:rsidR="00BB4E92">
        <w:t>etc</w:t>
      </w:r>
      <w:proofErr w:type="spellEnd"/>
      <w:r w:rsidR="00BB4E92">
        <w:rPr>
          <w:rStyle w:val="FootnoteReference"/>
        </w:rPr>
        <w:footnoteReference w:id="76"/>
      </w:r>
      <w:r w:rsidR="00A57723">
        <w:t xml:space="preserve"> which further entrenched Norman hegemony on the local scale.</w:t>
      </w:r>
    </w:p>
    <w:p w:rsidR="00F867D9" w:rsidRDefault="00F867D9" w:rsidP="00AC4055">
      <w:pPr>
        <w:rPr>
          <w:rFonts w:cstheme="minorHAnsi"/>
        </w:rPr>
      </w:pPr>
      <w:r>
        <w:rPr>
          <w:rFonts w:cstheme="minorHAnsi"/>
        </w:rPr>
        <w:t xml:space="preserve">Norman kings divided their lands to prevent challenges to their hegemony. </w:t>
      </w:r>
      <w:r w:rsidR="00941AB5">
        <w:rPr>
          <w:rFonts w:cstheme="minorHAnsi"/>
        </w:rPr>
        <w:t>In</w:t>
      </w:r>
      <w:r>
        <w:rPr>
          <w:rFonts w:cstheme="minorHAnsi"/>
        </w:rPr>
        <w:t xml:space="preserve"> England land was awarded piecemeal across different counties to Williams’ tenants-in-chief to avoid future competition</w:t>
      </w:r>
      <w:r w:rsidR="00941AB5">
        <w:rPr>
          <w:rFonts w:cstheme="minorHAnsi"/>
        </w:rPr>
        <w:t xml:space="preserve">. </w:t>
      </w:r>
      <w:r w:rsidR="00626CBC">
        <w:rPr>
          <w:rFonts w:cstheme="minorHAnsi"/>
        </w:rPr>
        <w:t>R</w:t>
      </w:r>
      <w:r w:rsidR="00941AB5">
        <w:rPr>
          <w:rFonts w:cstheme="minorHAnsi"/>
        </w:rPr>
        <w:t>egions bordering Wales and Scotland and southern and eastern coasts required more unified defensive approaches. Thus the Rapes of Sussex, the Welsh Marches and large single holdings in the North were allocated</w:t>
      </w:r>
      <w:r w:rsidR="007C3EB5">
        <w:rPr>
          <w:rFonts w:cstheme="minorHAnsi"/>
        </w:rPr>
        <w:t xml:space="preserve"> to family or very close allies.</w:t>
      </w:r>
      <w:r w:rsidR="007C3EB5">
        <w:rPr>
          <w:rStyle w:val="FootnoteReference"/>
          <w:rFonts w:cstheme="minorHAnsi"/>
        </w:rPr>
        <w:footnoteReference w:id="77"/>
      </w:r>
      <w:r w:rsidR="007C3EB5">
        <w:rPr>
          <w:rFonts w:cstheme="minorHAnsi"/>
        </w:rPr>
        <w:t xml:space="preserve"> However, </w:t>
      </w:r>
      <w:r w:rsidR="00941AB5">
        <w:rPr>
          <w:rFonts w:cstheme="minorHAnsi"/>
        </w:rPr>
        <w:t>William and his successors en</w:t>
      </w:r>
      <w:r w:rsidR="00595FF6">
        <w:rPr>
          <w:rFonts w:cstheme="minorHAnsi"/>
        </w:rPr>
        <w:t>sur</w:t>
      </w:r>
      <w:r w:rsidR="007C3EB5">
        <w:rPr>
          <w:rFonts w:cstheme="minorHAnsi"/>
        </w:rPr>
        <w:t>ed</w:t>
      </w:r>
      <w:r w:rsidR="00595FF6">
        <w:rPr>
          <w:rFonts w:cstheme="minorHAnsi"/>
        </w:rPr>
        <w:t xml:space="preserve"> continued royal control by</w:t>
      </w:r>
      <w:r w:rsidR="00941AB5">
        <w:rPr>
          <w:rFonts w:cstheme="minorHAnsi"/>
        </w:rPr>
        <w:t xml:space="preserve"> retaining key castles in consol</w:t>
      </w:r>
      <w:r w:rsidR="00595FF6">
        <w:rPr>
          <w:rFonts w:cstheme="minorHAnsi"/>
        </w:rPr>
        <w:t>idated regions.</w:t>
      </w:r>
      <w:r w:rsidR="00595FF6">
        <w:rPr>
          <w:rStyle w:val="FootnoteReference"/>
        </w:rPr>
        <w:footnoteReference w:id="78"/>
      </w:r>
      <w:r w:rsidR="00595FF6">
        <w:t xml:space="preserve"> </w:t>
      </w:r>
      <w:r w:rsidR="00595FF6">
        <w:rPr>
          <w:rFonts w:cstheme="minorHAnsi"/>
        </w:rPr>
        <w:t xml:space="preserve"> </w:t>
      </w:r>
    </w:p>
    <w:p w:rsidR="00F867D9" w:rsidRDefault="004951E8" w:rsidP="00BB4E92">
      <w:r>
        <w:rPr>
          <w:rFonts w:cstheme="minorHAnsi"/>
        </w:rPr>
        <w:t>Agrarian migrations followed Norman conquests. In 12</w:t>
      </w:r>
      <w:r w:rsidRPr="004951E8">
        <w:rPr>
          <w:rFonts w:cstheme="minorHAnsi"/>
          <w:vertAlign w:val="superscript"/>
        </w:rPr>
        <w:t>th</w:t>
      </w:r>
      <w:r>
        <w:rPr>
          <w:rFonts w:cstheme="minorHAnsi"/>
        </w:rPr>
        <w:t xml:space="preserve"> century Sicily Italian replaced Moslem farmers</w:t>
      </w:r>
      <w:r>
        <w:t>.</w:t>
      </w:r>
      <w:r>
        <w:rPr>
          <w:rStyle w:val="FootnoteReference"/>
        </w:rPr>
        <w:footnoteReference w:id="79"/>
      </w:r>
      <w:r>
        <w:rPr>
          <w:rFonts w:cstheme="minorHAnsi"/>
        </w:rPr>
        <w:t xml:space="preserve"> In Britain, migration to less populated areas was evident: </w:t>
      </w:r>
      <w:r>
        <w:t>English peasantry into Wales, Ireland and the Scottish lowlands and Flemings who settled and farmed</w:t>
      </w:r>
      <w:r w:rsidR="00297B12">
        <w:t xml:space="preserve"> in Dyfed and Upper Clydesdale. These migrations produced changes </w:t>
      </w:r>
      <w:r>
        <w:t>in agricultural organisation, displacement of indigenous populations from more to less fertile land, increased feudalism and an international dimension to local economies.</w:t>
      </w:r>
      <w:r>
        <w:rPr>
          <w:rStyle w:val="FootnoteReference"/>
        </w:rPr>
        <w:footnoteReference w:id="80"/>
      </w:r>
      <w:r>
        <w:t xml:space="preserve">  </w:t>
      </w:r>
      <w:r w:rsidR="00BB4E92">
        <w:t>The proposal that these migrations were another facet of hegemonic power has been questioned, but it is indisputable that these populations would have a vested interest in maintaining the status-quo, particularly if there were transnational dimensions</w:t>
      </w:r>
      <w:r w:rsidR="00A57723">
        <w:t xml:space="preserve"> to business</w:t>
      </w:r>
      <w:r w:rsidR="00BB4E92">
        <w:t>.</w:t>
      </w:r>
    </w:p>
    <w:p w:rsidR="00E91A66" w:rsidRDefault="00E91A66" w:rsidP="00E91A66">
      <w:r>
        <w:lastRenderedPageBreak/>
        <w:t xml:space="preserve">In essence, the Normans manipulated urban and rural landscapes to maximise income. The authority of Norman kings </w:t>
      </w:r>
      <w:r w:rsidR="001B2A57">
        <w:t xml:space="preserve">and lords </w:t>
      </w:r>
      <w:r>
        <w:t>was founded on their wealth</w:t>
      </w:r>
      <w:r w:rsidR="00CD2948">
        <w:t xml:space="preserve"> in England</w:t>
      </w:r>
      <w:r>
        <w:rPr>
          <w:rStyle w:val="FootnoteReference"/>
        </w:rPr>
        <w:footnoteReference w:id="81"/>
      </w:r>
      <w:r w:rsidR="00CD2948">
        <w:t xml:space="preserve"> and Sicily.</w:t>
      </w:r>
      <w:r w:rsidR="00CD2948">
        <w:rPr>
          <w:rStyle w:val="FootnoteReference"/>
        </w:rPr>
        <w:footnoteReference w:id="82"/>
      </w:r>
      <w:r w:rsidR="00CD2948">
        <w:t xml:space="preserve"> With it they built cast</w:t>
      </w:r>
      <w:r w:rsidR="00350802">
        <w:t xml:space="preserve">les and churches, raised armies, funded mercenaries </w:t>
      </w:r>
      <w:r w:rsidR="00CD2948">
        <w:t>and invaded other countries.</w:t>
      </w:r>
    </w:p>
    <w:p w:rsidR="001068C5" w:rsidRPr="00BF7ABA" w:rsidRDefault="00CD2948" w:rsidP="00EC4880">
      <w:pPr>
        <w:rPr>
          <w:rStyle w:val="HTMLCite"/>
          <w:i w:val="0"/>
          <w:iCs w:val="0"/>
        </w:rPr>
      </w:pPr>
      <w:r>
        <w:rPr>
          <w:rStyle w:val="HTMLCite"/>
          <w:i w:val="0"/>
        </w:rPr>
        <w:t>Aristocratic hunting grounds were not unknown in pre-Conquest England,</w:t>
      </w:r>
      <w:r>
        <w:rPr>
          <w:rStyle w:val="FootnoteReference"/>
          <w:iCs/>
        </w:rPr>
        <w:footnoteReference w:id="83"/>
      </w:r>
      <w:r w:rsidR="00B92D6F">
        <w:rPr>
          <w:rStyle w:val="HTMLCite"/>
          <w:i w:val="0"/>
        </w:rPr>
        <w:t xml:space="preserve"> but the Normans implemented a wholly new system of administration to manage forests and deer-parks which have been termed </w:t>
      </w:r>
      <w:r w:rsidR="00626CBC">
        <w:t>landscapes of empowerment</w:t>
      </w:r>
      <w:r w:rsidR="00B92D6F">
        <w:t>.</w:t>
      </w:r>
      <w:r w:rsidR="00B92D6F">
        <w:rPr>
          <w:rStyle w:val="FootnoteReference"/>
        </w:rPr>
        <w:footnoteReference w:id="84"/>
      </w:r>
      <w:r w:rsidR="00B92D6F">
        <w:rPr>
          <w:rStyle w:val="HTMLCite"/>
          <w:i w:val="0"/>
        </w:rPr>
        <w:t xml:space="preserve"> Vast tracts were set aside</w:t>
      </w:r>
      <w:r w:rsidR="00B92D6F">
        <w:t xml:space="preserve"> for the king’s pleasure</w:t>
      </w:r>
      <w:r w:rsidR="00B92D6F">
        <w:rPr>
          <w:rStyle w:val="FootnoteReference"/>
        </w:rPr>
        <w:footnoteReference w:id="85"/>
      </w:r>
      <w:r w:rsidR="00B92D6F">
        <w:t xml:space="preserve"> with draconian legislation that included blinding, emasculation and death for illegal trespass or hunting</w:t>
      </w:r>
      <w:r w:rsidR="00350802">
        <w:t>.  I</w:t>
      </w:r>
      <w:r w:rsidR="00EA2D2C">
        <w:t>n the 12</w:t>
      </w:r>
      <w:r w:rsidR="00EA2D2C" w:rsidRPr="00F6690A">
        <w:rPr>
          <w:vertAlign w:val="superscript"/>
        </w:rPr>
        <w:t>th</w:t>
      </w:r>
      <w:r w:rsidR="00EA2D2C">
        <w:t xml:space="preserve"> century, royal forests held in the king’s sway extended to a third of England.</w:t>
      </w:r>
      <w:r w:rsidR="00EA2D2C">
        <w:rPr>
          <w:rStyle w:val="FootnoteReference"/>
        </w:rPr>
        <w:footnoteReference w:id="86"/>
      </w:r>
      <w:r w:rsidR="00EA2D2C">
        <w:t xml:space="preserve"> The Normans re-introduced fallow deer, rabbits and pheasants into English forests, along with the process of </w:t>
      </w:r>
      <w:proofErr w:type="spellStart"/>
      <w:r w:rsidR="00EA2D2C">
        <w:t>emparking</w:t>
      </w:r>
      <w:proofErr w:type="spellEnd"/>
      <w:r w:rsidR="00626CBC">
        <w:t xml:space="preserve"> </w:t>
      </w:r>
      <w:r w:rsidR="00EA2D2C">
        <w:t>wild animals imported from Norman Sicily.</w:t>
      </w:r>
      <w:r w:rsidR="00EA2D2C">
        <w:rPr>
          <w:rStyle w:val="FootnoteReference"/>
        </w:rPr>
        <w:footnoteReference w:id="87"/>
      </w:r>
      <w:r w:rsidR="009D75B4">
        <w:t xml:space="preserve"> Though some forests had poor soils </w:t>
      </w:r>
      <w:r w:rsidR="00A57723">
        <w:t>that supported few villages to clear to make way for the forest</w:t>
      </w:r>
      <w:r w:rsidR="009D75B4">
        <w:t>, and Rowley contends that the true royal forests were short-lived,</w:t>
      </w:r>
      <w:r w:rsidR="009D75B4">
        <w:rPr>
          <w:rStyle w:val="FootnoteReference"/>
        </w:rPr>
        <w:footnoteReference w:id="88"/>
      </w:r>
      <w:r w:rsidR="009D75B4">
        <w:t xml:space="preserve"> they were deeply resented </w:t>
      </w:r>
      <w:r w:rsidR="00E82C6A">
        <w:t xml:space="preserve">by local people for centuries. Since wood </w:t>
      </w:r>
      <w:r w:rsidR="00CE4E1C">
        <w:t xml:space="preserve">constituted </w:t>
      </w:r>
      <w:r w:rsidR="00E82C6A">
        <w:t xml:space="preserve">the </w:t>
      </w:r>
      <w:r w:rsidR="00CE4E1C">
        <w:t>main fuel and building material for ships, control of large forests were of strategic and ec</w:t>
      </w:r>
      <w:r w:rsidR="00BF7ABA">
        <w:t>onomic importance for the crown,</w:t>
      </w:r>
      <w:r w:rsidR="00E82C6A">
        <w:t xml:space="preserve"> </w:t>
      </w:r>
      <w:r w:rsidR="00BF7ABA">
        <w:t xml:space="preserve">therefore </w:t>
      </w:r>
      <w:r w:rsidR="00E82C6A">
        <w:t>the forest, as opposed to the Saxon ‘woodland’, protected by law and royal castles</w:t>
      </w:r>
      <w:r w:rsidR="00E82C6A">
        <w:rPr>
          <w:rStyle w:val="FootnoteReference"/>
        </w:rPr>
        <w:footnoteReference w:id="89"/>
      </w:r>
      <w:r w:rsidR="00E82C6A">
        <w:t>, was a tangible manipulation of the Norman environment.</w:t>
      </w:r>
    </w:p>
    <w:p w:rsidR="001068C5" w:rsidRPr="00B67E30" w:rsidRDefault="00BF7ABA" w:rsidP="00EC4880">
      <w:pPr>
        <w:rPr>
          <w:rStyle w:val="HTMLCite"/>
          <w:i w:val="0"/>
          <w:iCs w:val="0"/>
        </w:rPr>
      </w:pPr>
      <w:r>
        <w:t>The most extreme me</w:t>
      </w:r>
      <w:r w:rsidR="009A60B3">
        <w:t>asure</w:t>
      </w:r>
      <w:r>
        <w:t xml:space="preserve"> the Normans used to reinforce their conquests and counter any rebellion was </w:t>
      </w:r>
      <w:r w:rsidR="00654B9F">
        <w:t>a ruthless scorched earth policy</w:t>
      </w:r>
      <w:r>
        <w:t xml:space="preserve">:  </w:t>
      </w:r>
      <w:r w:rsidRPr="00BF7ABA">
        <w:rPr>
          <w:i/>
        </w:rPr>
        <w:t>‘not a single inhabited place remained between York and Durham’</w:t>
      </w:r>
      <w:r>
        <w:rPr>
          <w:rStyle w:val="FootnoteReference"/>
          <w:i/>
        </w:rPr>
        <w:footnoteReference w:id="90"/>
      </w:r>
      <w:r>
        <w:t>. The deliberate burning of farms and stores meant starvation and wholesale destruction of villages,</w:t>
      </w:r>
      <w:r w:rsidRPr="005B7A18">
        <w:t xml:space="preserve"> </w:t>
      </w:r>
      <w:r>
        <w:t>the consequences of which were felt for decades, even centuries.</w:t>
      </w:r>
      <w:r>
        <w:rPr>
          <w:rStyle w:val="FootnoteReference"/>
        </w:rPr>
        <w:footnoteReference w:id="91"/>
      </w:r>
      <w:r>
        <w:t xml:space="preserve"> </w:t>
      </w:r>
      <w:r w:rsidR="007C5FE5">
        <w:t xml:space="preserve"> The effect was devastating: new post-Conquest townships were necessary</w:t>
      </w:r>
      <w:r w:rsidR="007C5FE5" w:rsidRPr="007C5FE5">
        <w:t xml:space="preserve"> </w:t>
      </w:r>
      <w:r w:rsidR="007C5FE5">
        <w:t>following the harrying of the north and William Rufus’ campaigns</w:t>
      </w:r>
      <w:r w:rsidR="007C5FE5">
        <w:rPr>
          <w:rStyle w:val="FootnoteReference"/>
        </w:rPr>
        <w:footnoteReference w:id="92"/>
      </w:r>
      <w:r w:rsidR="007C5FE5">
        <w:t xml:space="preserve"> and </w:t>
      </w:r>
      <w:proofErr w:type="spellStart"/>
      <w:r>
        <w:t>Trigg</w:t>
      </w:r>
      <w:proofErr w:type="spellEnd"/>
      <w:r>
        <w:t xml:space="preserve"> noted that few castles were </w:t>
      </w:r>
      <w:r w:rsidR="00BC458A">
        <w:t>needed</w:t>
      </w:r>
      <w:r>
        <w:t xml:space="preserve"> in Yorkshire whereas elsewhere Norman suzerainty was guarded by a network of motte-and-bailey </w:t>
      </w:r>
      <w:r w:rsidR="00BC458A">
        <w:t>castles</w:t>
      </w:r>
      <w:r>
        <w:t>.</w:t>
      </w:r>
      <w:r w:rsidR="008420E0">
        <w:t xml:space="preserve"> </w:t>
      </w:r>
      <w:r>
        <w:t>Desertification had good Norman/Viking precedent: on becoming Count, Rollo laid waste to the area around Rouen</w:t>
      </w:r>
      <w:r w:rsidR="008420E0">
        <w:t>.</w:t>
      </w:r>
      <w:r>
        <w:rPr>
          <w:rStyle w:val="FootnoteReference"/>
        </w:rPr>
        <w:footnoteReference w:id="93"/>
      </w:r>
      <w:r w:rsidR="008420E0">
        <w:t xml:space="preserve"> It is possible to plot William’s course from Pevensey to London on the basis of devastated settlements</w:t>
      </w:r>
      <w:r w:rsidR="008420E0">
        <w:rPr>
          <w:rStyle w:val="FootnoteReference"/>
        </w:rPr>
        <w:footnoteReference w:id="94"/>
      </w:r>
      <w:r w:rsidR="008420E0">
        <w:t xml:space="preserve"> and he pursued a policy of laying waste </w:t>
      </w:r>
      <w:r w:rsidR="00626CBC">
        <w:t xml:space="preserve">to </w:t>
      </w:r>
      <w:r w:rsidR="008420E0">
        <w:t xml:space="preserve">coastal regions so that further invading forces could not be sustained. </w:t>
      </w:r>
      <w:r w:rsidR="00BC458A">
        <w:t>This pattern was repeated elsewhere: in response to a raid by the Emir of Syracuse during the Norman struggle for conquest of Sicily, Roger I destroyed so much agricultural land that a serio</w:t>
      </w:r>
      <w:r w:rsidR="00626CBC">
        <w:t>us famine resulted in Sicily,</w:t>
      </w:r>
      <w:r w:rsidR="00BC458A">
        <w:t xml:space="preserve"> Tancred of </w:t>
      </w:r>
      <w:proofErr w:type="spellStart"/>
      <w:r w:rsidR="00BC458A">
        <w:t>Lecche</w:t>
      </w:r>
      <w:proofErr w:type="spellEnd"/>
      <w:r w:rsidR="00BC458A">
        <w:t xml:space="preserve"> despoiled the Peloponnese and slaughtered the inhabitants of Thessalonica</w:t>
      </w:r>
      <w:r w:rsidR="007C5FE5">
        <w:t>.</w:t>
      </w:r>
      <w:r w:rsidR="007C5FE5">
        <w:rPr>
          <w:rStyle w:val="FootnoteReference"/>
        </w:rPr>
        <w:footnoteReference w:id="95"/>
      </w:r>
      <w:r w:rsidR="00BC458A" w:rsidRPr="00BC458A">
        <w:t xml:space="preserve"> </w:t>
      </w:r>
    </w:p>
    <w:p w:rsidR="009A60B3" w:rsidRDefault="009A60B3" w:rsidP="00E42352">
      <w:r>
        <w:t xml:space="preserve">In conclusion, the Normans used their physical environments to reinforce conquest in different ways.  The Normans were essentially </w:t>
      </w:r>
      <w:proofErr w:type="spellStart"/>
      <w:r w:rsidR="00C1154B">
        <w:t>expropriative</w:t>
      </w:r>
      <w:proofErr w:type="spellEnd"/>
      <w:r w:rsidR="007445CD">
        <w:t>. A</w:t>
      </w:r>
      <w:r w:rsidR="00654246">
        <w:t xml:space="preserve">lthough </w:t>
      </w:r>
      <w:r w:rsidR="007445CD">
        <w:t>some</w:t>
      </w:r>
      <w:r w:rsidR="00654246">
        <w:t xml:space="preserve"> effects of Norman feudalism </w:t>
      </w:r>
      <w:r w:rsidR="00654246">
        <w:lastRenderedPageBreak/>
        <w:t xml:space="preserve">were discernible in village development, </w:t>
      </w:r>
      <w:r>
        <w:t xml:space="preserve">agriculture </w:t>
      </w:r>
      <w:r w:rsidR="00654246">
        <w:t>retained much of its Anglo-Saxon character</w:t>
      </w:r>
      <w:r w:rsidR="001C103A">
        <w:t xml:space="preserve"> and</w:t>
      </w:r>
      <w:r w:rsidR="00C1154B">
        <w:t xml:space="preserve"> the Norman Conquest consisted of a ‘small-scale elite transfer’ affecting only a portion of the populace.</w:t>
      </w:r>
      <w:r w:rsidR="00C1154B">
        <w:rPr>
          <w:rStyle w:val="FootnoteReference"/>
        </w:rPr>
        <w:footnoteReference w:id="96"/>
      </w:r>
      <w:r w:rsidR="00C1154B">
        <w:t xml:space="preserve"> </w:t>
      </w:r>
      <w:r w:rsidR="00654246" w:rsidRPr="009A60B3">
        <w:rPr>
          <w:rFonts w:cstheme="minorHAnsi"/>
          <w:color w:val="333333"/>
        </w:rPr>
        <w:t xml:space="preserve">Changes </w:t>
      </w:r>
      <w:r w:rsidR="00626CBC">
        <w:rPr>
          <w:rFonts w:cstheme="minorHAnsi"/>
          <w:color w:val="333333"/>
        </w:rPr>
        <w:t xml:space="preserve">occurred </w:t>
      </w:r>
      <w:r w:rsidR="00654246" w:rsidRPr="009A60B3">
        <w:rPr>
          <w:rFonts w:cstheme="minorHAnsi"/>
          <w:color w:val="333333"/>
        </w:rPr>
        <w:t xml:space="preserve">in the countryside </w:t>
      </w:r>
      <w:r w:rsidR="00626CBC">
        <w:rPr>
          <w:rFonts w:cstheme="minorHAnsi"/>
          <w:color w:val="333333"/>
        </w:rPr>
        <w:t>with</w:t>
      </w:r>
      <w:r w:rsidR="00654246">
        <w:rPr>
          <w:rFonts w:cstheme="minorHAnsi"/>
          <w:color w:val="333333"/>
        </w:rPr>
        <w:t xml:space="preserve"> </w:t>
      </w:r>
      <w:r w:rsidR="00654246" w:rsidRPr="009A60B3">
        <w:rPr>
          <w:rFonts w:cstheme="minorHAnsi"/>
          <w:color w:val="333333"/>
        </w:rPr>
        <w:t xml:space="preserve">the establishment of military landscapes </w:t>
      </w:r>
      <w:r w:rsidR="00654246">
        <w:rPr>
          <w:rFonts w:cstheme="minorHAnsi"/>
          <w:color w:val="333333"/>
        </w:rPr>
        <w:t xml:space="preserve">along </w:t>
      </w:r>
      <w:r w:rsidR="00654246" w:rsidRPr="009A60B3">
        <w:rPr>
          <w:rFonts w:cstheme="minorHAnsi"/>
          <w:color w:val="333333"/>
        </w:rPr>
        <w:t xml:space="preserve">the Welsh Marches and </w:t>
      </w:r>
      <w:r w:rsidR="00C1154B">
        <w:rPr>
          <w:rFonts w:cstheme="minorHAnsi"/>
          <w:color w:val="333333"/>
        </w:rPr>
        <w:t>south coast but</w:t>
      </w:r>
      <w:r w:rsidR="00654246" w:rsidRPr="009A60B3">
        <w:rPr>
          <w:rFonts w:cstheme="minorHAnsi"/>
          <w:color w:val="333333"/>
        </w:rPr>
        <w:t xml:space="preserve"> </w:t>
      </w:r>
      <w:r w:rsidR="00654246">
        <w:t xml:space="preserve">Norman transformation was most profound in the built environments: </w:t>
      </w:r>
      <w:r w:rsidR="0050415F">
        <w:t xml:space="preserve">the lord’s castle and the Norman church replaced the </w:t>
      </w:r>
      <w:proofErr w:type="spellStart"/>
      <w:r w:rsidR="0050415F">
        <w:t>thegn’s</w:t>
      </w:r>
      <w:proofErr w:type="spellEnd"/>
      <w:r w:rsidR="0050415F">
        <w:t xml:space="preserve"> hall and Saxon </w:t>
      </w:r>
      <w:proofErr w:type="spellStart"/>
      <w:r w:rsidR="0050415F">
        <w:rPr>
          <w:i/>
        </w:rPr>
        <w:t>cirice</w:t>
      </w:r>
      <w:proofErr w:type="spellEnd"/>
      <w:r w:rsidR="0050415F">
        <w:t xml:space="preserve">. </w:t>
      </w:r>
      <w:r w:rsidR="00654246">
        <w:t>The</w:t>
      </w:r>
      <w:r w:rsidR="00C1154B">
        <w:t xml:space="preserve"> Normans</w:t>
      </w:r>
      <w:r w:rsidR="00654246">
        <w:t xml:space="preserve"> used the same strategies wherever they sought to control, in their adopted ‘homeland’ of Normandy, in Britain, around the Mediterranean and beyond.</w:t>
      </w:r>
      <w:r w:rsidR="00654246">
        <w:rPr>
          <w:rStyle w:val="FootnoteReference"/>
        </w:rPr>
        <w:footnoteReference w:id="97"/>
      </w:r>
      <w:r w:rsidR="00654246">
        <w:t xml:space="preserve"> In contrast to other conquering cultures,</w:t>
      </w:r>
      <w:r w:rsidR="00654246">
        <w:rPr>
          <w:rStyle w:val="FootnoteReference"/>
        </w:rPr>
        <w:footnoteReference w:id="98"/>
      </w:r>
      <w:r w:rsidR="00C1154B">
        <w:t xml:space="preserve"> they introduced no new agrarian innovations other than re-introduction of sport for the</w:t>
      </w:r>
      <w:r w:rsidR="007445CD">
        <w:t xml:space="preserve"> elite.</w:t>
      </w:r>
      <w:r w:rsidR="00C1154B">
        <w:t xml:space="preserve"> Norman architecture was merely a variant</w:t>
      </w:r>
      <w:r w:rsidR="007445CD">
        <w:t xml:space="preserve"> of the Romanesque,</w:t>
      </w:r>
      <w:r w:rsidR="007445CD">
        <w:rPr>
          <w:rStyle w:val="FootnoteReference"/>
        </w:rPr>
        <w:footnoteReference w:id="99"/>
      </w:r>
      <w:r w:rsidR="007445CD">
        <w:t xml:space="preserve"> albeit </w:t>
      </w:r>
      <w:r w:rsidR="00B67E30">
        <w:t xml:space="preserve">on a </w:t>
      </w:r>
      <w:r w:rsidR="007445CD">
        <w:t xml:space="preserve">grandiose </w:t>
      </w:r>
      <w:r w:rsidR="00B67E30">
        <w:t xml:space="preserve">scale </w:t>
      </w:r>
      <w:r w:rsidR="007445CD">
        <w:t>because of thei</w:t>
      </w:r>
      <w:r w:rsidR="001C103A">
        <w:t xml:space="preserve">r enhanced wealth (though it might be </w:t>
      </w:r>
      <w:r w:rsidR="007445CD">
        <w:t xml:space="preserve">difficult to determine how extensive elite Saxon buildings </w:t>
      </w:r>
      <w:r w:rsidR="009A6682">
        <w:t>might have been</w:t>
      </w:r>
      <w:r w:rsidR="007445CD">
        <w:t xml:space="preserve"> due to comprehensive Norman over-building). </w:t>
      </w:r>
      <w:r w:rsidR="009A6682">
        <w:t xml:space="preserve">Counter-factually, </w:t>
      </w:r>
      <w:r w:rsidR="00D067A0">
        <w:t>with</w:t>
      </w:r>
      <w:r w:rsidR="009A6682">
        <w:t xml:space="preserve"> the accession of a </w:t>
      </w:r>
      <w:proofErr w:type="spellStart"/>
      <w:r w:rsidR="009A6682">
        <w:t>Haroldian</w:t>
      </w:r>
      <w:proofErr w:type="spellEnd"/>
      <w:r w:rsidR="009A6682">
        <w:t xml:space="preserve"> dynasty in England</w:t>
      </w:r>
      <w:r w:rsidR="00D067A0">
        <w:t xml:space="preserve"> and continued Islamic and Byzantine rule in southern states</w:t>
      </w:r>
      <w:r w:rsidR="009A6682">
        <w:t>, feudalism woul</w:t>
      </w:r>
      <w:r w:rsidR="001C103A">
        <w:t>d have spread northwards in Britain</w:t>
      </w:r>
      <w:r w:rsidR="009A6682">
        <w:t xml:space="preserve">, albeit in a gentler form, Romanesque </w:t>
      </w:r>
      <w:r w:rsidR="00626CBC">
        <w:t>architecture</w:t>
      </w:r>
      <w:r w:rsidR="00654B9F">
        <w:t xml:space="preserve"> (already nascent in pre-Conquest England) </w:t>
      </w:r>
      <w:r w:rsidR="009A6682">
        <w:t xml:space="preserve">would have </w:t>
      </w:r>
      <w:r w:rsidR="00654B9F">
        <w:t xml:space="preserve">continued to develop </w:t>
      </w:r>
      <w:r w:rsidR="00002F98">
        <w:t>in Anglo-Saxon England</w:t>
      </w:r>
      <w:r w:rsidR="001C103A">
        <w:t xml:space="preserve"> though along less militar</w:t>
      </w:r>
      <w:r w:rsidR="00A57723">
        <w:t>istic</w:t>
      </w:r>
      <w:r w:rsidR="001C103A">
        <w:t xml:space="preserve"> lines</w:t>
      </w:r>
      <w:r w:rsidR="009A6682">
        <w:t>, arts and literature would have continued to develop along Saxon, Byzantine and Arab patterns.</w:t>
      </w:r>
      <w:r w:rsidR="009A6682">
        <w:rPr>
          <w:rStyle w:val="FootnoteReference"/>
        </w:rPr>
        <w:footnoteReference w:id="100"/>
      </w:r>
      <w:r w:rsidR="009A6682">
        <w:t xml:space="preserve"> </w:t>
      </w:r>
      <w:r w:rsidR="00654B9F">
        <w:t xml:space="preserve">The Norman contributions to their physical environment were transient depopulations, </w:t>
      </w:r>
      <w:r w:rsidR="00D067A0">
        <w:t xml:space="preserve">increased urbanisation, </w:t>
      </w:r>
      <w:r w:rsidR="009A6682">
        <w:t>militarised landscape</w:t>
      </w:r>
      <w:r w:rsidR="00291E8F">
        <w:t>s</w:t>
      </w:r>
      <w:r w:rsidR="009A6682">
        <w:t xml:space="preserve"> and masonry.</w:t>
      </w:r>
    </w:p>
    <w:p w:rsidR="009A6682" w:rsidRDefault="001C103A" w:rsidP="00E42352">
      <w:r>
        <w:t xml:space="preserve">Word count: </w:t>
      </w:r>
      <w:r w:rsidR="00F75BF7">
        <w:t>3,011</w:t>
      </w:r>
    </w:p>
    <w:p w:rsidR="00F75BF7" w:rsidRDefault="00F75BF7" w:rsidP="00F75BF7">
      <w:r>
        <w:t>Bibliography:</w:t>
      </w:r>
    </w:p>
    <w:p w:rsidR="00F75BF7" w:rsidRDefault="00F75BF7" w:rsidP="00F75BF7">
      <w:r>
        <w:t xml:space="preserve">E.S. Armitage, </w:t>
      </w:r>
      <w:proofErr w:type="gramStart"/>
      <w:r w:rsidRPr="00895F09">
        <w:rPr>
          <w:i/>
        </w:rPr>
        <w:t>The</w:t>
      </w:r>
      <w:proofErr w:type="gramEnd"/>
      <w:r w:rsidRPr="00895F09">
        <w:rPr>
          <w:i/>
        </w:rPr>
        <w:t xml:space="preserve"> Early Norman Castles of the British Isles</w:t>
      </w:r>
      <w:r>
        <w:t xml:space="preserve"> (Great Britain: Amazon)</w:t>
      </w:r>
    </w:p>
    <w:p w:rsidR="00F75BF7" w:rsidRDefault="00F75BF7" w:rsidP="00F75BF7">
      <w:r>
        <w:t xml:space="preserve">D. Bates, </w:t>
      </w:r>
      <w:proofErr w:type="gramStart"/>
      <w:r w:rsidRPr="00895F09">
        <w:rPr>
          <w:i/>
        </w:rPr>
        <w:t>The</w:t>
      </w:r>
      <w:proofErr w:type="gramEnd"/>
      <w:r w:rsidRPr="00895F09">
        <w:rPr>
          <w:i/>
        </w:rPr>
        <w:t xml:space="preserve"> Normans and Empire</w:t>
      </w:r>
      <w:r>
        <w:t xml:space="preserve"> (Oxford: Oxford University Press, 2013)</w:t>
      </w:r>
    </w:p>
    <w:p w:rsidR="00F75BF7" w:rsidRDefault="00F75BF7" w:rsidP="00F75BF7">
      <w:r>
        <w:t xml:space="preserve">D. Battles, </w:t>
      </w:r>
      <w:r w:rsidRPr="00895F09">
        <w:rPr>
          <w:i/>
        </w:rPr>
        <w:t>Cultural Difference and Material Culture in Middle English Romance: Normans and Saxons</w:t>
      </w:r>
      <w:r>
        <w:t xml:space="preserve"> (Routledge, 2013)</w:t>
      </w:r>
    </w:p>
    <w:p w:rsidR="00F75BF7" w:rsidRDefault="00F75BF7" w:rsidP="00F75BF7">
      <w:r>
        <w:t xml:space="preserve">T. Cole, </w:t>
      </w:r>
      <w:proofErr w:type="gramStart"/>
      <w:r w:rsidRPr="00895F09">
        <w:rPr>
          <w:i/>
        </w:rPr>
        <w:t>The</w:t>
      </w:r>
      <w:proofErr w:type="gramEnd"/>
      <w:r w:rsidRPr="00895F09">
        <w:rPr>
          <w:i/>
        </w:rPr>
        <w:t xml:space="preserve"> Norman Conquest: William the Conqueror’s Subjugation of England</w:t>
      </w:r>
      <w:r>
        <w:t xml:space="preserve"> (Stroud: Amberley Press, 2016)</w:t>
      </w:r>
    </w:p>
    <w:p w:rsidR="00F75BF7" w:rsidRDefault="00F75BF7" w:rsidP="00F75BF7">
      <w:r>
        <w:t>R.H.C. Davis</w:t>
      </w:r>
      <w:r w:rsidRPr="00895F09">
        <w:t>,</w:t>
      </w:r>
      <w:r w:rsidRPr="00895F09">
        <w:rPr>
          <w:i/>
        </w:rPr>
        <w:t xml:space="preserve"> </w:t>
      </w:r>
      <w:proofErr w:type="gramStart"/>
      <w:r w:rsidRPr="00895F09">
        <w:rPr>
          <w:i/>
        </w:rPr>
        <w:t>The</w:t>
      </w:r>
      <w:proofErr w:type="gramEnd"/>
      <w:r w:rsidRPr="00895F09">
        <w:rPr>
          <w:i/>
        </w:rPr>
        <w:t xml:space="preserve"> Normans and their Myth</w:t>
      </w:r>
      <w:r>
        <w:t xml:space="preserve"> (London: Thames and Hudson, 1976)</w:t>
      </w:r>
    </w:p>
    <w:p w:rsidR="00F75BF7" w:rsidRDefault="00F75BF7" w:rsidP="00F75BF7">
      <w:r>
        <w:t xml:space="preserve">C. </w:t>
      </w:r>
      <w:proofErr w:type="spellStart"/>
      <w:r>
        <w:t>Gravett</w:t>
      </w:r>
      <w:proofErr w:type="spellEnd"/>
      <w:r>
        <w:t xml:space="preserve"> and D. </w:t>
      </w:r>
      <w:proofErr w:type="spellStart"/>
      <w:r>
        <w:t>Nicholle</w:t>
      </w:r>
      <w:proofErr w:type="spellEnd"/>
      <w:r>
        <w:t xml:space="preserve">, </w:t>
      </w:r>
      <w:proofErr w:type="gramStart"/>
      <w:r w:rsidRPr="00895F09">
        <w:rPr>
          <w:i/>
        </w:rPr>
        <w:t>The</w:t>
      </w:r>
      <w:proofErr w:type="gramEnd"/>
      <w:r w:rsidRPr="00895F09">
        <w:rPr>
          <w:i/>
        </w:rPr>
        <w:t xml:space="preserve"> Normans: Warrior Knights and their Castles</w:t>
      </w:r>
      <w:r>
        <w:t xml:space="preserve"> (Oxford: Osprey Press, 2006)</w:t>
      </w:r>
    </w:p>
    <w:p w:rsidR="00F75BF7" w:rsidRDefault="00F75BF7" w:rsidP="00F75BF7">
      <w:r>
        <w:t xml:space="preserve">C. </w:t>
      </w:r>
      <w:proofErr w:type="spellStart"/>
      <w:r>
        <w:t>Gravett</w:t>
      </w:r>
      <w:proofErr w:type="spellEnd"/>
      <w:r>
        <w:t xml:space="preserve">, </w:t>
      </w:r>
      <w:r w:rsidRPr="00895F09">
        <w:rPr>
          <w:i/>
        </w:rPr>
        <w:t>Norman Stone Castles: Europe 950-1204</w:t>
      </w:r>
      <w:r>
        <w:t xml:space="preserve"> (Oxford: Osprey Press, 2005)</w:t>
      </w:r>
    </w:p>
    <w:p w:rsidR="00F75BF7" w:rsidRDefault="00F75BF7" w:rsidP="00F75BF7">
      <w:r>
        <w:t xml:space="preserve">M. Hagger, </w:t>
      </w:r>
      <w:r w:rsidRPr="00895F09">
        <w:rPr>
          <w:i/>
        </w:rPr>
        <w:t>Norman Rule in Normandy, 911-1144</w:t>
      </w:r>
      <w:r>
        <w:t xml:space="preserve"> (Woodbridge: </w:t>
      </w:r>
      <w:proofErr w:type="spellStart"/>
      <w:r>
        <w:t>Boydell</w:t>
      </w:r>
      <w:proofErr w:type="spellEnd"/>
      <w:r>
        <w:t xml:space="preserve"> Press, 2017)</w:t>
      </w:r>
    </w:p>
    <w:p w:rsidR="00F75BF7" w:rsidRDefault="00F75BF7" w:rsidP="00F75BF7">
      <w:r>
        <w:t xml:space="preserve">H. Kennedy, </w:t>
      </w:r>
      <w:r w:rsidRPr="00895F09">
        <w:rPr>
          <w:i/>
        </w:rPr>
        <w:t>Crusader Castles</w:t>
      </w:r>
      <w:r>
        <w:t xml:space="preserve"> (Cambridge: Cambridge University Press, 2001)</w:t>
      </w:r>
    </w:p>
    <w:p w:rsidR="00F75BF7" w:rsidRDefault="00F75BF7" w:rsidP="00F75BF7">
      <w:r>
        <w:lastRenderedPageBreak/>
        <w:t xml:space="preserve">D.J.A. Matthew, </w:t>
      </w:r>
      <w:proofErr w:type="gramStart"/>
      <w:r w:rsidRPr="00895F09">
        <w:rPr>
          <w:i/>
        </w:rPr>
        <w:t>The</w:t>
      </w:r>
      <w:proofErr w:type="gramEnd"/>
      <w:r w:rsidRPr="00895F09">
        <w:rPr>
          <w:i/>
        </w:rPr>
        <w:t xml:space="preserve"> Norman Monasteries and Their English Possessions</w:t>
      </w:r>
      <w:r>
        <w:t xml:space="preserve"> (London: Oxford University Press, 1962)</w:t>
      </w:r>
    </w:p>
    <w:p w:rsidR="00F75BF7" w:rsidRDefault="00F75BF7" w:rsidP="00F75BF7">
      <w:r>
        <w:t xml:space="preserve">W. Rees, ‘The Norman Conquest’, </w:t>
      </w:r>
      <w:r w:rsidRPr="00895F09">
        <w:rPr>
          <w:i/>
        </w:rPr>
        <w:t>Wales through the Ages</w:t>
      </w:r>
      <w:r>
        <w:t>, vol. 1, ed. A.J. Roderick (Aberystwyth: Christopher Davies, 1971)</w:t>
      </w:r>
    </w:p>
    <w:p w:rsidR="00F75BF7" w:rsidRDefault="00F75BF7" w:rsidP="00F75BF7">
      <w:r>
        <w:t xml:space="preserve">T. Rowley, </w:t>
      </w:r>
      <w:proofErr w:type="gramStart"/>
      <w:r w:rsidRPr="00895F09">
        <w:rPr>
          <w:i/>
        </w:rPr>
        <w:t>An</w:t>
      </w:r>
      <w:proofErr w:type="gramEnd"/>
      <w:r w:rsidRPr="00895F09">
        <w:rPr>
          <w:i/>
        </w:rPr>
        <w:t xml:space="preserve"> Archaeological Study of the Bayeux Tapestry</w:t>
      </w:r>
    </w:p>
    <w:p w:rsidR="00F75BF7" w:rsidRDefault="00F75BF7" w:rsidP="00F75BF7">
      <w:r>
        <w:t xml:space="preserve">T. Rowley, </w:t>
      </w:r>
      <w:proofErr w:type="gramStart"/>
      <w:r w:rsidRPr="00895F09">
        <w:rPr>
          <w:i/>
        </w:rPr>
        <w:t>The</w:t>
      </w:r>
      <w:proofErr w:type="gramEnd"/>
      <w:r w:rsidRPr="00895F09">
        <w:rPr>
          <w:i/>
        </w:rPr>
        <w:t xml:space="preserve"> Normans</w:t>
      </w:r>
      <w:r>
        <w:t xml:space="preserve"> (Stroud: Tempus Publishing, 1999)</w:t>
      </w:r>
    </w:p>
    <w:p w:rsidR="00F75BF7" w:rsidRDefault="00F75BF7" w:rsidP="00F75BF7">
      <w:r>
        <w:t xml:space="preserve">G.O. Sayles, </w:t>
      </w:r>
      <w:proofErr w:type="gramStart"/>
      <w:r w:rsidRPr="00895F09">
        <w:rPr>
          <w:i/>
        </w:rPr>
        <w:t>The</w:t>
      </w:r>
      <w:proofErr w:type="gramEnd"/>
      <w:r w:rsidRPr="00895F09">
        <w:rPr>
          <w:i/>
        </w:rPr>
        <w:t xml:space="preserve"> Medieval Foundations of England</w:t>
      </w:r>
      <w:r>
        <w:t xml:space="preserve"> (London: Methuen Press, 1967) </w:t>
      </w:r>
    </w:p>
    <w:p w:rsidR="00F75BF7" w:rsidRDefault="00F75BF7" w:rsidP="00F75BF7">
      <w:r>
        <w:t xml:space="preserve">J. </w:t>
      </w:r>
      <w:proofErr w:type="spellStart"/>
      <w:r>
        <w:t>Trigg</w:t>
      </w:r>
      <w:proofErr w:type="spellEnd"/>
      <w:r>
        <w:t xml:space="preserve">, </w:t>
      </w:r>
      <w:r w:rsidRPr="00895F09">
        <w:rPr>
          <w:i/>
        </w:rPr>
        <w:t>Hastings 1066: Battle Story</w:t>
      </w:r>
      <w:r>
        <w:t xml:space="preserve"> (</w:t>
      </w:r>
      <w:proofErr w:type="spellStart"/>
      <w:r>
        <w:t>Brimscombe</w:t>
      </w:r>
      <w:proofErr w:type="spellEnd"/>
      <w:r>
        <w:t>: The History Press, 2015)</w:t>
      </w:r>
    </w:p>
    <w:p w:rsidR="00B67E30" w:rsidRDefault="00B67E30" w:rsidP="00E42352">
      <w:bookmarkStart w:id="0" w:name="_GoBack"/>
      <w:bookmarkEnd w:id="0"/>
    </w:p>
    <w:p w:rsidR="00B67E30" w:rsidRDefault="00B67E30" w:rsidP="00E42352"/>
    <w:p w:rsidR="00B67E30" w:rsidRPr="00654246" w:rsidRDefault="00B67E30" w:rsidP="00E42352"/>
    <w:sectPr w:rsidR="00B67E30" w:rsidRPr="00654246" w:rsidSect="00CB1DC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4681" w:rsidRDefault="00F14681" w:rsidP="00CB22BA">
      <w:pPr>
        <w:spacing w:after="0" w:line="240" w:lineRule="auto"/>
      </w:pPr>
      <w:r>
        <w:separator/>
      </w:r>
    </w:p>
  </w:endnote>
  <w:endnote w:type="continuationSeparator" w:id="0">
    <w:p w:rsidR="00F14681" w:rsidRDefault="00F14681" w:rsidP="00CB2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4681" w:rsidRDefault="00F14681" w:rsidP="00CB22BA">
      <w:pPr>
        <w:spacing w:after="0" w:line="240" w:lineRule="auto"/>
      </w:pPr>
      <w:r>
        <w:separator/>
      </w:r>
    </w:p>
  </w:footnote>
  <w:footnote w:type="continuationSeparator" w:id="0">
    <w:p w:rsidR="00F14681" w:rsidRDefault="00F14681" w:rsidP="00CB22BA">
      <w:pPr>
        <w:spacing w:after="0" w:line="240" w:lineRule="auto"/>
      </w:pPr>
      <w:r>
        <w:continuationSeparator/>
      </w:r>
    </w:p>
  </w:footnote>
  <w:footnote w:id="1">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Anonymous author of the </w:t>
      </w:r>
      <w:proofErr w:type="spellStart"/>
      <w:r w:rsidRPr="00683FC5">
        <w:rPr>
          <w:i/>
          <w:sz w:val="16"/>
          <w:szCs w:val="16"/>
        </w:rPr>
        <w:t>Gesta</w:t>
      </w:r>
      <w:proofErr w:type="spellEnd"/>
      <w:r w:rsidRPr="00683FC5">
        <w:rPr>
          <w:i/>
          <w:sz w:val="16"/>
          <w:szCs w:val="16"/>
        </w:rPr>
        <w:t xml:space="preserve"> Stephani</w:t>
      </w:r>
      <w:r w:rsidRPr="00683FC5">
        <w:rPr>
          <w:sz w:val="16"/>
          <w:szCs w:val="16"/>
        </w:rPr>
        <w:t xml:space="preserve">, cited by D. Bates, </w:t>
      </w:r>
      <w:r w:rsidRPr="00683FC5">
        <w:rPr>
          <w:i/>
          <w:sz w:val="16"/>
          <w:szCs w:val="16"/>
        </w:rPr>
        <w:t>The Normans and Empire</w:t>
      </w:r>
      <w:r w:rsidRPr="00683FC5">
        <w:rPr>
          <w:sz w:val="16"/>
          <w:szCs w:val="16"/>
        </w:rPr>
        <w:t xml:space="preserve"> (Oxford: Oxford University Press, 2013), p. 95.</w:t>
      </w:r>
    </w:p>
  </w:footnote>
  <w:footnote w:id="2">
    <w:p w:rsidR="002E522A" w:rsidRPr="00683FC5" w:rsidRDefault="002E522A" w:rsidP="00AC4055">
      <w:pPr>
        <w:pStyle w:val="FootnoteText"/>
        <w:rPr>
          <w:sz w:val="16"/>
          <w:szCs w:val="16"/>
        </w:rPr>
      </w:pPr>
      <w:r w:rsidRPr="00683FC5">
        <w:rPr>
          <w:rStyle w:val="FootnoteReference"/>
          <w:sz w:val="16"/>
          <w:szCs w:val="16"/>
        </w:rPr>
        <w:footnoteRef/>
      </w:r>
      <w:r w:rsidRPr="00683FC5">
        <w:rPr>
          <w:sz w:val="16"/>
          <w:szCs w:val="16"/>
        </w:rPr>
        <w:t xml:space="preserve"> David Bates applies this to William the Conqueror but his statement is valid for other Norman conquests, D. Bates, </w:t>
      </w:r>
      <w:r w:rsidRPr="00683FC5">
        <w:rPr>
          <w:i/>
          <w:sz w:val="16"/>
          <w:szCs w:val="16"/>
        </w:rPr>
        <w:t>ibid</w:t>
      </w:r>
      <w:r w:rsidRPr="00683FC5">
        <w:rPr>
          <w:sz w:val="16"/>
          <w:szCs w:val="16"/>
        </w:rPr>
        <w:t>, p. 91.</w:t>
      </w:r>
    </w:p>
  </w:footnote>
  <w:footnote w:id="3">
    <w:p w:rsidR="002E522A" w:rsidRPr="00683FC5" w:rsidRDefault="002E522A" w:rsidP="003732E7">
      <w:pPr>
        <w:pStyle w:val="FootnoteText"/>
        <w:rPr>
          <w:sz w:val="16"/>
          <w:szCs w:val="16"/>
        </w:rPr>
      </w:pPr>
      <w:r w:rsidRPr="00683FC5">
        <w:rPr>
          <w:rStyle w:val="FootnoteReference"/>
          <w:sz w:val="16"/>
          <w:szCs w:val="16"/>
        </w:rPr>
        <w:footnoteRef/>
      </w:r>
      <w:r w:rsidRPr="00683FC5">
        <w:rPr>
          <w:sz w:val="16"/>
          <w:szCs w:val="16"/>
        </w:rPr>
        <w:t xml:space="preserve"> Comprising Normans, Bretons, Flemish, </w:t>
      </w:r>
      <w:proofErr w:type="spellStart"/>
      <w:r w:rsidRPr="00683FC5">
        <w:rPr>
          <w:sz w:val="16"/>
          <w:szCs w:val="16"/>
        </w:rPr>
        <w:t>Poitevins</w:t>
      </w:r>
      <w:proofErr w:type="spellEnd"/>
      <w:r w:rsidRPr="00683FC5">
        <w:rPr>
          <w:sz w:val="16"/>
          <w:szCs w:val="16"/>
        </w:rPr>
        <w:t xml:space="preserve"> and northern France, cited by J. </w:t>
      </w:r>
      <w:proofErr w:type="spellStart"/>
      <w:r w:rsidRPr="00683FC5">
        <w:rPr>
          <w:sz w:val="16"/>
          <w:szCs w:val="16"/>
        </w:rPr>
        <w:t>Trigg</w:t>
      </w:r>
      <w:proofErr w:type="spellEnd"/>
      <w:r w:rsidRPr="00683FC5">
        <w:rPr>
          <w:sz w:val="16"/>
          <w:szCs w:val="16"/>
        </w:rPr>
        <w:t xml:space="preserve">, </w:t>
      </w:r>
      <w:r w:rsidRPr="00683FC5">
        <w:rPr>
          <w:i/>
          <w:sz w:val="16"/>
          <w:szCs w:val="16"/>
        </w:rPr>
        <w:t>Hastings 1066: Battle Story</w:t>
      </w:r>
      <w:r w:rsidRPr="00683FC5">
        <w:rPr>
          <w:sz w:val="16"/>
          <w:szCs w:val="16"/>
        </w:rPr>
        <w:t xml:space="preserve"> (</w:t>
      </w:r>
      <w:proofErr w:type="spellStart"/>
      <w:r w:rsidRPr="00683FC5">
        <w:rPr>
          <w:sz w:val="16"/>
          <w:szCs w:val="16"/>
        </w:rPr>
        <w:t>Brimscombe</w:t>
      </w:r>
      <w:proofErr w:type="spellEnd"/>
      <w:r w:rsidRPr="00683FC5">
        <w:rPr>
          <w:sz w:val="16"/>
          <w:szCs w:val="16"/>
        </w:rPr>
        <w:t>: The History Press, 2015), p. 136.</w:t>
      </w:r>
    </w:p>
  </w:footnote>
  <w:footnote w:id="4">
    <w:p w:rsidR="002E522A" w:rsidRPr="00683FC5" w:rsidRDefault="002E522A" w:rsidP="00F12477">
      <w:pPr>
        <w:pStyle w:val="FootnoteText"/>
        <w:rPr>
          <w:sz w:val="16"/>
          <w:szCs w:val="16"/>
        </w:rPr>
      </w:pPr>
      <w:r w:rsidRPr="00683FC5">
        <w:rPr>
          <w:rStyle w:val="FootnoteReference"/>
          <w:sz w:val="16"/>
          <w:szCs w:val="16"/>
        </w:rPr>
        <w:footnoteRef/>
      </w:r>
      <w:r w:rsidRPr="00683FC5">
        <w:rPr>
          <w:sz w:val="16"/>
          <w:szCs w:val="16"/>
        </w:rPr>
        <w:t xml:space="preserve"> G.O. Sayles, </w:t>
      </w:r>
      <w:proofErr w:type="gramStart"/>
      <w:r w:rsidRPr="00683FC5">
        <w:rPr>
          <w:i/>
          <w:sz w:val="16"/>
          <w:szCs w:val="16"/>
        </w:rPr>
        <w:t>The</w:t>
      </w:r>
      <w:proofErr w:type="gramEnd"/>
      <w:r w:rsidRPr="00683FC5">
        <w:rPr>
          <w:i/>
          <w:sz w:val="16"/>
          <w:szCs w:val="16"/>
        </w:rPr>
        <w:t xml:space="preserve"> Medieval Foundations of England </w:t>
      </w:r>
      <w:r w:rsidRPr="00683FC5">
        <w:rPr>
          <w:sz w:val="16"/>
          <w:szCs w:val="16"/>
        </w:rPr>
        <w:t>(London: Methuen Press, 1967) p. 240.</w:t>
      </w:r>
    </w:p>
  </w:footnote>
  <w:footnote w:id="5">
    <w:p w:rsidR="002E522A" w:rsidRPr="00683FC5" w:rsidRDefault="002E522A" w:rsidP="00A30E0C">
      <w:pPr>
        <w:pStyle w:val="FootnoteText"/>
        <w:rPr>
          <w:sz w:val="16"/>
          <w:szCs w:val="16"/>
        </w:rPr>
      </w:pPr>
      <w:r w:rsidRPr="00683FC5">
        <w:rPr>
          <w:rStyle w:val="FootnoteReference"/>
          <w:sz w:val="16"/>
          <w:szCs w:val="16"/>
        </w:rPr>
        <w:footnoteRef/>
      </w:r>
      <w:r w:rsidRPr="00683FC5">
        <w:rPr>
          <w:sz w:val="16"/>
          <w:szCs w:val="16"/>
        </w:rPr>
        <w:t xml:space="preserve"> </w:t>
      </w:r>
      <w:proofErr w:type="spellStart"/>
      <w:r w:rsidRPr="00683FC5">
        <w:rPr>
          <w:sz w:val="16"/>
          <w:szCs w:val="16"/>
        </w:rPr>
        <w:t>Sayles</w:t>
      </w:r>
      <w:proofErr w:type="gramStart"/>
      <w:r w:rsidRPr="00683FC5">
        <w:rPr>
          <w:sz w:val="16"/>
          <w:szCs w:val="16"/>
        </w:rPr>
        <w:t>,</w:t>
      </w:r>
      <w:r w:rsidRPr="00683FC5">
        <w:rPr>
          <w:i/>
          <w:sz w:val="16"/>
          <w:szCs w:val="16"/>
        </w:rPr>
        <w:t>ibid</w:t>
      </w:r>
      <w:proofErr w:type="spellEnd"/>
      <w:proofErr w:type="gramEnd"/>
      <w:r w:rsidRPr="00683FC5">
        <w:rPr>
          <w:i/>
          <w:sz w:val="16"/>
          <w:szCs w:val="16"/>
        </w:rPr>
        <w:t>.,</w:t>
      </w:r>
      <w:r w:rsidRPr="00683FC5">
        <w:rPr>
          <w:sz w:val="16"/>
          <w:szCs w:val="16"/>
        </w:rPr>
        <w:t xml:space="preserve"> p. 215.</w:t>
      </w:r>
    </w:p>
  </w:footnote>
  <w:footnote w:id="6">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C. </w:t>
      </w:r>
      <w:proofErr w:type="spellStart"/>
      <w:r w:rsidRPr="00683FC5">
        <w:rPr>
          <w:sz w:val="16"/>
          <w:szCs w:val="16"/>
        </w:rPr>
        <w:t>Gravett</w:t>
      </w:r>
      <w:proofErr w:type="spellEnd"/>
      <w:r w:rsidRPr="00683FC5">
        <w:rPr>
          <w:sz w:val="16"/>
          <w:szCs w:val="16"/>
        </w:rPr>
        <w:t xml:space="preserve"> and D. </w:t>
      </w:r>
      <w:proofErr w:type="spellStart"/>
      <w:r w:rsidRPr="00683FC5">
        <w:rPr>
          <w:sz w:val="16"/>
          <w:szCs w:val="16"/>
        </w:rPr>
        <w:t>Nicholle</w:t>
      </w:r>
      <w:proofErr w:type="spellEnd"/>
      <w:r w:rsidRPr="00683FC5">
        <w:rPr>
          <w:sz w:val="16"/>
          <w:szCs w:val="16"/>
        </w:rPr>
        <w:t xml:space="preserve">, </w:t>
      </w:r>
      <w:proofErr w:type="gramStart"/>
      <w:r w:rsidRPr="00683FC5">
        <w:rPr>
          <w:i/>
          <w:sz w:val="16"/>
          <w:szCs w:val="16"/>
        </w:rPr>
        <w:t>The</w:t>
      </w:r>
      <w:proofErr w:type="gramEnd"/>
      <w:r w:rsidRPr="00683FC5">
        <w:rPr>
          <w:i/>
          <w:sz w:val="16"/>
          <w:szCs w:val="16"/>
        </w:rPr>
        <w:t xml:space="preserve"> Normans: Warrior Knights and their Castles</w:t>
      </w:r>
      <w:r w:rsidRPr="00683FC5">
        <w:rPr>
          <w:sz w:val="16"/>
          <w:szCs w:val="16"/>
        </w:rPr>
        <w:t xml:space="preserve"> (Oxford: Osprey Press, 2006), p. 203.</w:t>
      </w:r>
    </w:p>
  </w:footnote>
  <w:footnote w:id="7">
    <w:p w:rsidR="002E522A" w:rsidRPr="00683FC5" w:rsidRDefault="002E522A" w:rsidP="00B57E64">
      <w:pPr>
        <w:pStyle w:val="FootnoteText"/>
        <w:rPr>
          <w:sz w:val="16"/>
          <w:szCs w:val="16"/>
        </w:rPr>
      </w:pPr>
      <w:r w:rsidRPr="00683FC5">
        <w:rPr>
          <w:rStyle w:val="FootnoteReference"/>
          <w:sz w:val="16"/>
          <w:szCs w:val="16"/>
        </w:rPr>
        <w:footnoteRef/>
      </w:r>
      <w:r w:rsidRPr="00683FC5">
        <w:rPr>
          <w:sz w:val="16"/>
          <w:szCs w:val="16"/>
        </w:rPr>
        <w:t xml:space="preserve"> </w:t>
      </w:r>
      <w:r w:rsidR="003F7F26" w:rsidRPr="00683FC5">
        <w:rPr>
          <w:sz w:val="16"/>
          <w:szCs w:val="16"/>
        </w:rPr>
        <w:t xml:space="preserve">B. </w:t>
      </w:r>
      <w:r w:rsidRPr="00683FC5">
        <w:rPr>
          <w:sz w:val="16"/>
          <w:szCs w:val="16"/>
        </w:rPr>
        <w:t xml:space="preserve">Golding, </w:t>
      </w:r>
      <w:r w:rsidR="003F7F26" w:rsidRPr="00683FC5">
        <w:rPr>
          <w:i/>
          <w:sz w:val="16"/>
          <w:szCs w:val="16"/>
        </w:rPr>
        <w:t>Conquest and Colonisation: The Normans in Britain, 1066-1100.</w:t>
      </w:r>
      <w:r w:rsidR="003F7F26" w:rsidRPr="00683FC5">
        <w:rPr>
          <w:sz w:val="16"/>
          <w:szCs w:val="16"/>
        </w:rPr>
        <w:t xml:space="preserve"> (Basingstoke: Palgrave Press, 2001)</w:t>
      </w:r>
      <w:r w:rsidR="00683FC5" w:rsidRPr="00683FC5">
        <w:rPr>
          <w:sz w:val="16"/>
          <w:szCs w:val="16"/>
        </w:rPr>
        <w:t xml:space="preserve">, </w:t>
      </w:r>
      <w:r w:rsidRPr="00683FC5">
        <w:rPr>
          <w:sz w:val="16"/>
          <w:szCs w:val="16"/>
        </w:rPr>
        <w:t>p. 137.</w:t>
      </w:r>
    </w:p>
  </w:footnote>
  <w:footnote w:id="8">
    <w:p w:rsidR="002E522A" w:rsidRPr="00683FC5" w:rsidRDefault="002E522A" w:rsidP="001E2F93">
      <w:pPr>
        <w:pStyle w:val="NoSpacing"/>
        <w:rPr>
          <w:sz w:val="16"/>
          <w:szCs w:val="16"/>
        </w:rPr>
      </w:pPr>
      <w:r w:rsidRPr="00683FC5">
        <w:rPr>
          <w:rStyle w:val="FootnoteReference"/>
          <w:sz w:val="16"/>
          <w:szCs w:val="16"/>
        </w:rPr>
        <w:footnoteRef/>
      </w:r>
      <w:r w:rsidRPr="00683FC5">
        <w:rPr>
          <w:sz w:val="16"/>
          <w:szCs w:val="16"/>
        </w:rPr>
        <w:t xml:space="preserve"> E.S. Armitage, </w:t>
      </w:r>
      <w:proofErr w:type="gramStart"/>
      <w:r w:rsidRPr="00683FC5">
        <w:rPr>
          <w:i/>
          <w:sz w:val="16"/>
          <w:szCs w:val="16"/>
        </w:rPr>
        <w:t>The</w:t>
      </w:r>
      <w:proofErr w:type="gramEnd"/>
      <w:r w:rsidRPr="00683FC5">
        <w:rPr>
          <w:i/>
          <w:sz w:val="16"/>
          <w:szCs w:val="16"/>
        </w:rPr>
        <w:t xml:space="preserve"> Early Norman Castles of the British Isles</w:t>
      </w:r>
      <w:r w:rsidRPr="00683FC5">
        <w:rPr>
          <w:sz w:val="16"/>
          <w:szCs w:val="16"/>
        </w:rPr>
        <w:t xml:space="preserve"> (Great Britain: Amazon), ISBN 9781511765695.</w:t>
      </w:r>
    </w:p>
  </w:footnote>
  <w:footnote w:id="9">
    <w:p w:rsidR="002E522A" w:rsidRPr="00683FC5" w:rsidRDefault="002E522A" w:rsidP="00853DF3">
      <w:pPr>
        <w:pStyle w:val="FootnoteText"/>
        <w:rPr>
          <w:sz w:val="16"/>
          <w:szCs w:val="16"/>
        </w:rPr>
      </w:pPr>
      <w:r w:rsidRPr="00683FC5">
        <w:rPr>
          <w:rStyle w:val="FootnoteReference"/>
          <w:sz w:val="16"/>
          <w:szCs w:val="16"/>
        </w:rPr>
        <w:footnoteRef/>
      </w:r>
      <w:r w:rsidRPr="00683FC5">
        <w:rPr>
          <w:sz w:val="16"/>
          <w:szCs w:val="16"/>
        </w:rPr>
        <w:t xml:space="preserve"> Cited by Golding,</w:t>
      </w:r>
      <w:r w:rsidR="00683FC5" w:rsidRPr="00683FC5">
        <w:rPr>
          <w:i/>
          <w:sz w:val="16"/>
          <w:szCs w:val="16"/>
        </w:rPr>
        <w:t xml:space="preserve"> Conquest and Colonisation: The Normans in Britain, 1066-</w:t>
      </w:r>
      <w:proofErr w:type="gramStart"/>
      <w:r w:rsidR="00683FC5" w:rsidRPr="00683FC5">
        <w:rPr>
          <w:i/>
          <w:sz w:val="16"/>
          <w:szCs w:val="16"/>
        </w:rPr>
        <w:t>1100</w:t>
      </w:r>
      <w:r w:rsidR="00683FC5" w:rsidRPr="00683FC5">
        <w:rPr>
          <w:sz w:val="16"/>
          <w:szCs w:val="16"/>
        </w:rPr>
        <w:t xml:space="preserve"> </w:t>
      </w:r>
      <w:r w:rsidRPr="00683FC5">
        <w:rPr>
          <w:sz w:val="16"/>
          <w:szCs w:val="16"/>
        </w:rPr>
        <w:t xml:space="preserve"> p</w:t>
      </w:r>
      <w:proofErr w:type="gramEnd"/>
      <w:r w:rsidRPr="00683FC5">
        <w:rPr>
          <w:sz w:val="16"/>
          <w:szCs w:val="16"/>
        </w:rPr>
        <w:t>. 127.</w:t>
      </w:r>
    </w:p>
  </w:footnote>
  <w:footnote w:id="10">
    <w:p w:rsidR="002E522A" w:rsidRPr="00683FC5" w:rsidRDefault="002E522A" w:rsidP="0049241F">
      <w:pPr>
        <w:pStyle w:val="FootnoteText"/>
        <w:rPr>
          <w:sz w:val="16"/>
          <w:szCs w:val="16"/>
        </w:rPr>
      </w:pPr>
      <w:r w:rsidRPr="00683FC5">
        <w:rPr>
          <w:rStyle w:val="FootnoteReference"/>
          <w:sz w:val="16"/>
          <w:szCs w:val="16"/>
        </w:rPr>
        <w:footnoteRef/>
      </w:r>
      <w:r w:rsidRPr="00683FC5">
        <w:rPr>
          <w:sz w:val="16"/>
          <w:szCs w:val="16"/>
        </w:rPr>
        <w:t xml:space="preserve"> T. Cole, </w:t>
      </w:r>
      <w:r w:rsidRPr="00683FC5">
        <w:rPr>
          <w:i/>
          <w:sz w:val="16"/>
          <w:szCs w:val="16"/>
        </w:rPr>
        <w:t xml:space="preserve">The Norman Conquest: William the Conqueror’s Subjugation of England </w:t>
      </w:r>
      <w:r w:rsidRPr="00683FC5">
        <w:rPr>
          <w:sz w:val="16"/>
          <w:szCs w:val="16"/>
        </w:rPr>
        <w:t>(Stroud: Amberley Press, 2016) p. 218</w:t>
      </w:r>
    </w:p>
  </w:footnote>
  <w:footnote w:id="11">
    <w:p w:rsidR="002E522A" w:rsidRPr="00683FC5" w:rsidRDefault="002E522A" w:rsidP="001E2F93">
      <w:pPr>
        <w:pStyle w:val="NoSpacing"/>
        <w:rPr>
          <w:sz w:val="16"/>
          <w:szCs w:val="16"/>
        </w:rPr>
      </w:pPr>
      <w:r w:rsidRPr="00683FC5">
        <w:rPr>
          <w:rStyle w:val="FootnoteReference"/>
          <w:sz w:val="16"/>
          <w:szCs w:val="16"/>
        </w:rPr>
        <w:footnoteRef/>
      </w:r>
      <w:r w:rsidRPr="00683FC5">
        <w:rPr>
          <w:sz w:val="16"/>
          <w:szCs w:val="16"/>
          <w:vertAlign w:val="superscript"/>
        </w:rPr>
        <w:t xml:space="preserve"> </w:t>
      </w:r>
      <w:r w:rsidRPr="00683FC5">
        <w:rPr>
          <w:sz w:val="16"/>
          <w:szCs w:val="16"/>
        </w:rPr>
        <w:t xml:space="preserve">Exceptions were Portus </w:t>
      </w:r>
      <w:proofErr w:type="spellStart"/>
      <w:r w:rsidRPr="00683FC5">
        <w:rPr>
          <w:sz w:val="16"/>
          <w:szCs w:val="16"/>
        </w:rPr>
        <w:t>Adurni</w:t>
      </w:r>
      <w:proofErr w:type="spellEnd"/>
      <w:r w:rsidRPr="00683FC5">
        <w:rPr>
          <w:sz w:val="16"/>
          <w:szCs w:val="16"/>
        </w:rPr>
        <w:t xml:space="preserve">, the Anglian Tower in York, Daw’s Castle, </w:t>
      </w:r>
      <w:proofErr w:type="spellStart"/>
      <w:r w:rsidRPr="00683FC5">
        <w:rPr>
          <w:sz w:val="16"/>
          <w:szCs w:val="16"/>
        </w:rPr>
        <w:t>Ewyas</w:t>
      </w:r>
      <w:proofErr w:type="spellEnd"/>
      <w:r w:rsidRPr="00683FC5">
        <w:rPr>
          <w:sz w:val="16"/>
          <w:szCs w:val="16"/>
        </w:rPr>
        <w:t xml:space="preserve"> Castle; R.H.C. Davis, </w:t>
      </w:r>
      <w:r w:rsidRPr="00683FC5">
        <w:rPr>
          <w:i/>
          <w:sz w:val="16"/>
          <w:szCs w:val="16"/>
        </w:rPr>
        <w:t>The Normans and their Myth</w:t>
      </w:r>
      <w:r w:rsidRPr="00683FC5">
        <w:rPr>
          <w:sz w:val="16"/>
          <w:szCs w:val="16"/>
        </w:rPr>
        <w:t xml:space="preserve"> (London: Thames and Hudson, 1976), p. 110.</w:t>
      </w:r>
    </w:p>
  </w:footnote>
  <w:footnote w:id="12">
    <w:p w:rsidR="002E522A" w:rsidRPr="00683FC5" w:rsidRDefault="002E522A" w:rsidP="001E2F93">
      <w:pPr>
        <w:pStyle w:val="FootnoteText"/>
        <w:rPr>
          <w:sz w:val="16"/>
          <w:szCs w:val="16"/>
        </w:rPr>
      </w:pPr>
      <w:r w:rsidRPr="00683FC5">
        <w:rPr>
          <w:rStyle w:val="FootnoteReference"/>
          <w:sz w:val="16"/>
          <w:szCs w:val="16"/>
        </w:rPr>
        <w:footnoteRef/>
      </w:r>
      <w:r w:rsidRPr="00683FC5">
        <w:rPr>
          <w:sz w:val="16"/>
          <w:szCs w:val="16"/>
        </w:rPr>
        <w:t xml:space="preserve"> In the sense of castle, not fortified town; Armitage, </w:t>
      </w:r>
      <w:proofErr w:type="gramStart"/>
      <w:r w:rsidRPr="00683FC5">
        <w:rPr>
          <w:i/>
          <w:sz w:val="16"/>
          <w:szCs w:val="16"/>
        </w:rPr>
        <w:t>The</w:t>
      </w:r>
      <w:proofErr w:type="gramEnd"/>
      <w:r w:rsidRPr="00683FC5">
        <w:rPr>
          <w:i/>
          <w:sz w:val="16"/>
          <w:szCs w:val="16"/>
        </w:rPr>
        <w:t xml:space="preserve"> Early Norman Castles of the British Isles,</w:t>
      </w:r>
      <w:r w:rsidRPr="00683FC5">
        <w:rPr>
          <w:sz w:val="16"/>
          <w:szCs w:val="16"/>
        </w:rPr>
        <w:t xml:space="preserve"> p. 24.</w:t>
      </w:r>
    </w:p>
  </w:footnote>
  <w:footnote w:id="13">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A raised earthwork set in a walled courtyard; C. </w:t>
      </w:r>
      <w:proofErr w:type="spellStart"/>
      <w:r w:rsidRPr="00683FC5">
        <w:rPr>
          <w:sz w:val="16"/>
          <w:szCs w:val="16"/>
        </w:rPr>
        <w:t>Gravett</w:t>
      </w:r>
      <w:proofErr w:type="spellEnd"/>
      <w:r w:rsidRPr="00683FC5">
        <w:rPr>
          <w:sz w:val="16"/>
          <w:szCs w:val="16"/>
        </w:rPr>
        <w:t xml:space="preserve">, </w:t>
      </w:r>
      <w:r w:rsidRPr="00683FC5">
        <w:rPr>
          <w:i/>
          <w:sz w:val="16"/>
          <w:szCs w:val="16"/>
        </w:rPr>
        <w:t xml:space="preserve">Norman Stone Castles: Europe 950-1204 </w:t>
      </w:r>
      <w:r w:rsidRPr="00683FC5">
        <w:rPr>
          <w:sz w:val="16"/>
          <w:szCs w:val="16"/>
        </w:rPr>
        <w:t xml:space="preserve">(Oxford: Osprey Press, 2005), p. 10. </w:t>
      </w:r>
    </w:p>
  </w:footnote>
  <w:footnote w:id="14">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Armitage, </w:t>
      </w:r>
      <w:r w:rsidR="00683FC5" w:rsidRPr="00683FC5">
        <w:rPr>
          <w:i/>
          <w:sz w:val="16"/>
          <w:szCs w:val="16"/>
        </w:rPr>
        <w:t>The Early Norman Castles of the British Isles</w:t>
      </w:r>
    </w:p>
  </w:footnote>
  <w:footnote w:id="15">
    <w:p w:rsidR="002E522A" w:rsidRPr="00A76609" w:rsidRDefault="002E522A" w:rsidP="001068C5">
      <w:pPr>
        <w:pStyle w:val="FootnoteText"/>
        <w:rPr>
          <w:sz w:val="16"/>
          <w:szCs w:val="16"/>
        </w:rPr>
      </w:pPr>
      <w:r w:rsidRPr="00683FC5">
        <w:rPr>
          <w:rStyle w:val="FootnoteReference"/>
          <w:sz w:val="16"/>
          <w:szCs w:val="16"/>
        </w:rPr>
        <w:footnoteRef/>
      </w:r>
      <w:r w:rsidRPr="00683FC5">
        <w:rPr>
          <w:sz w:val="16"/>
          <w:szCs w:val="16"/>
        </w:rPr>
        <w:t xml:space="preserve"> H. Kennedy, </w:t>
      </w:r>
      <w:r w:rsidRPr="00683FC5">
        <w:rPr>
          <w:i/>
          <w:sz w:val="16"/>
          <w:szCs w:val="16"/>
        </w:rPr>
        <w:t>Crusader Castles</w:t>
      </w:r>
      <w:r w:rsidRPr="00683FC5">
        <w:rPr>
          <w:sz w:val="16"/>
          <w:szCs w:val="16"/>
        </w:rPr>
        <w:t xml:space="preserve"> (Cambridge: Cambridge University Press, 2001), p. 12.</w:t>
      </w:r>
    </w:p>
  </w:footnote>
  <w:footnote w:id="16">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w:t>
      </w:r>
      <w:proofErr w:type="spellStart"/>
      <w:r w:rsidRPr="00683FC5">
        <w:rPr>
          <w:sz w:val="16"/>
          <w:szCs w:val="16"/>
        </w:rPr>
        <w:t>Gravett</w:t>
      </w:r>
      <w:proofErr w:type="spellEnd"/>
      <w:r w:rsidRPr="00683FC5">
        <w:rPr>
          <w:sz w:val="16"/>
          <w:szCs w:val="16"/>
        </w:rPr>
        <w:t xml:space="preserve">, </w:t>
      </w:r>
      <w:r w:rsidRPr="00683FC5">
        <w:rPr>
          <w:i/>
          <w:sz w:val="16"/>
          <w:szCs w:val="16"/>
        </w:rPr>
        <w:t>Norman Stone Castles: Europe 950-1204</w:t>
      </w:r>
      <w:r w:rsidRPr="00683FC5">
        <w:rPr>
          <w:sz w:val="16"/>
          <w:szCs w:val="16"/>
        </w:rPr>
        <w:t>, pp. 56-61.</w:t>
      </w:r>
    </w:p>
  </w:footnote>
  <w:footnote w:id="17">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Armitage, </w:t>
      </w:r>
      <w:proofErr w:type="gramStart"/>
      <w:r w:rsidRPr="00683FC5">
        <w:rPr>
          <w:i/>
          <w:sz w:val="16"/>
          <w:szCs w:val="16"/>
        </w:rPr>
        <w:t>The</w:t>
      </w:r>
      <w:proofErr w:type="gramEnd"/>
      <w:r w:rsidRPr="00683FC5">
        <w:rPr>
          <w:i/>
          <w:sz w:val="16"/>
          <w:szCs w:val="16"/>
        </w:rPr>
        <w:t xml:space="preserve"> Early Norman Castles of the British Isles,</w:t>
      </w:r>
      <w:r w:rsidRPr="00683FC5">
        <w:rPr>
          <w:sz w:val="16"/>
          <w:szCs w:val="16"/>
        </w:rPr>
        <w:t xml:space="preserve"> pp. 126-130.</w:t>
      </w:r>
    </w:p>
  </w:footnote>
  <w:footnote w:id="18">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Exceptions, other than Colchester and the Tower, are the stone tower of Chepstow Castle built by William </w:t>
      </w:r>
      <w:proofErr w:type="spellStart"/>
      <w:r w:rsidRPr="00683FC5">
        <w:rPr>
          <w:sz w:val="16"/>
          <w:szCs w:val="16"/>
        </w:rPr>
        <w:t>FitzOsbern</w:t>
      </w:r>
      <w:proofErr w:type="spellEnd"/>
      <w:r w:rsidRPr="00683FC5">
        <w:rPr>
          <w:sz w:val="16"/>
          <w:szCs w:val="16"/>
        </w:rPr>
        <w:t xml:space="preserve"> before 1072, </w:t>
      </w:r>
      <w:proofErr w:type="spellStart"/>
      <w:r w:rsidRPr="00683FC5">
        <w:rPr>
          <w:sz w:val="16"/>
          <w:szCs w:val="16"/>
        </w:rPr>
        <w:t>Gravett</w:t>
      </w:r>
      <w:proofErr w:type="spellEnd"/>
      <w:r w:rsidRPr="00683FC5">
        <w:rPr>
          <w:sz w:val="16"/>
          <w:szCs w:val="16"/>
        </w:rPr>
        <w:t xml:space="preserve"> and </w:t>
      </w:r>
      <w:proofErr w:type="spellStart"/>
      <w:r w:rsidRPr="00683FC5">
        <w:rPr>
          <w:sz w:val="16"/>
          <w:szCs w:val="16"/>
        </w:rPr>
        <w:t>Nicholle</w:t>
      </w:r>
      <w:proofErr w:type="spellEnd"/>
      <w:r w:rsidRPr="00683FC5">
        <w:rPr>
          <w:sz w:val="16"/>
          <w:szCs w:val="16"/>
        </w:rPr>
        <w:t xml:space="preserve">, </w:t>
      </w:r>
      <w:r w:rsidRPr="00683FC5">
        <w:rPr>
          <w:i/>
          <w:sz w:val="16"/>
          <w:szCs w:val="16"/>
        </w:rPr>
        <w:t>The Normans: Warrior Knights and their Castles</w:t>
      </w:r>
      <w:r w:rsidRPr="00683FC5">
        <w:rPr>
          <w:sz w:val="16"/>
          <w:szCs w:val="16"/>
        </w:rPr>
        <w:t xml:space="preserve">, p. 140; also Roman stonework used in Pevensey Castle and stone elements in the gate-house tower of Bramber Castle, Armitage, </w:t>
      </w:r>
      <w:proofErr w:type="gramStart"/>
      <w:r w:rsidRPr="00683FC5">
        <w:rPr>
          <w:i/>
          <w:sz w:val="16"/>
          <w:szCs w:val="16"/>
        </w:rPr>
        <w:t>The</w:t>
      </w:r>
      <w:proofErr w:type="gramEnd"/>
      <w:r w:rsidRPr="00683FC5">
        <w:rPr>
          <w:i/>
          <w:sz w:val="16"/>
          <w:szCs w:val="16"/>
        </w:rPr>
        <w:t xml:space="preserve"> Early Norman Castles of the British Isles.</w:t>
      </w:r>
    </w:p>
  </w:footnote>
  <w:footnote w:id="19">
    <w:p w:rsidR="002E522A" w:rsidRPr="00683FC5" w:rsidRDefault="002E522A">
      <w:pPr>
        <w:pStyle w:val="FootnoteText"/>
        <w:rPr>
          <w:sz w:val="16"/>
          <w:szCs w:val="16"/>
        </w:rPr>
      </w:pPr>
      <w:r w:rsidRPr="00683FC5">
        <w:rPr>
          <w:rStyle w:val="FootnoteReference"/>
          <w:sz w:val="16"/>
          <w:szCs w:val="16"/>
        </w:rPr>
        <w:footnoteRef/>
      </w:r>
      <w:r w:rsidRPr="00683FC5">
        <w:rPr>
          <w:sz w:val="16"/>
          <w:szCs w:val="16"/>
        </w:rPr>
        <w:t xml:space="preserve"> </w:t>
      </w:r>
      <w:r w:rsidR="000A10FE" w:rsidRPr="00683FC5">
        <w:rPr>
          <w:sz w:val="16"/>
          <w:szCs w:val="16"/>
        </w:rPr>
        <w:t xml:space="preserve">A.M. Wheatley, </w:t>
      </w:r>
      <w:r w:rsidR="000A10FE" w:rsidRPr="00683FC5">
        <w:rPr>
          <w:i/>
          <w:sz w:val="16"/>
          <w:szCs w:val="16"/>
        </w:rPr>
        <w:t>The Idea of the Castle in Medieval England</w:t>
      </w:r>
      <w:r w:rsidR="000A10FE" w:rsidRPr="00683FC5">
        <w:rPr>
          <w:sz w:val="16"/>
          <w:szCs w:val="16"/>
        </w:rPr>
        <w:t xml:space="preserve">, Unpublished PhD thesis, University of York, 2001. </w:t>
      </w:r>
      <w:r w:rsidRPr="00683FC5">
        <w:rPr>
          <w:sz w:val="16"/>
          <w:szCs w:val="16"/>
        </w:rPr>
        <w:t>There is some evidence that Corfe Castle, sited near the royal forest on the Isle of Purbeck, was constructed in local stone on the site of a Saxon hall</w:t>
      </w:r>
      <w:r w:rsidR="000A10FE" w:rsidRPr="00683FC5">
        <w:rPr>
          <w:sz w:val="16"/>
          <w:szCs w:val="16"/>
        </w:rPr>
        <w:t>, possibly in William I’s time</w:t>
      </w:r>
      <w:r w:rsidRPr="00683FC5">
        <w:rPr>
          <w:sz w:val="16"/>
          <w:szCs w:val="16"/>
        </w:rPr>
        <w:t>. Armitage</w:t>
      </w:r>
      <w:r w:rsidR="00683FC5" w:rsidRPr="00683FC5">
        <w:rPr>
          <w:i/>
          <w:sz w:val="16"/>
          <w:szCs w:val="16"/>
        </w:rPr>
        <w:t xml:space="preserve"> </w:t>
      </w:r>
      <w:proofErr w:type="gramStart"/>
      <w:r w:rsidR="00683FC5" w:rsidRPr="00683FC5">
        <w:rPr>
          <w:i/>
          <w:sz w:val="16"/>
          <w:szCs w:val="16"/>
        </w:rPr>
        <w:t>The</w:t>
      </w:r>
      <w:proofErr w:type="gramEnd"/>
      <w:r w:rsidR="00683FC5" w:rsidRPr="00683FC5">
        <w:rPr>
          <w:i/>
          <w:sz w:val="16"/>
          <w:szCs w:val="16"/>
        </w:rPr>
        <w:t xml:space="preserve"> Early Norman Castles of the British Isles</w:t>
      </w:r>
      <w:r w:rsidRPr="00683FC5">
        <w:rPr>
          <w:sz w:val="16"/>
          <w:szCs w:val="16"/>
        </w:rPr>
        <w:t>, p. 44. It was not a ‘high profile’ castle</w:t>
      </w:r>
      <w:r w:rsidR="000A10FE" w:rsidRPr="00683FC5">
        <w:rPr>
          <w:sz w:val="16"/>
          <w:szCs w:val="16"/>
        </w:rPr>
        <w:t xml:space="preserve"> </w:t>
      </w:r>
      <w:proofErr w:type="spellStart"/>
      <w:r w:rsidR="000A10FE" w:rsidRPr="00683FC5">
        <w:rPr>
          <w:i/>
          <w:sz w:val="16"/>
          <w:szCs w:val="16"/>
        </w:rPr>
        <w:t>cf</w:t>
      </w:r>
      <w:proofErr w:type="spellEnd"/>
      <w:r w:rsidR="000A10FE" w:rsidRPr="00683FC5">
        <w:rPr>
          <w:sz w:val="16"/>
          <w:szCs w:val="16"/>
        </w:rPr>
        <w:t xml:space="preserve"> Tower of London and Colchester.</w:t>
      </w:r>
    </w:p>
  </w:footnote>
  <w:footnote w:id="20">
    <w:p w:rsidR="002E522A" w:rsidRPr="00683FC5" w:rsidRDefault="002E522A">
      <w:pPr>
        <w:pStyle w:val="FootnoteText"/>
        <w:rPr>
          <w:i/>
          <w:sz w:val="16"/>
          <w:szCs w:val="16"/>
        </w:rPr>
      </w:pPr>
      <w:r w:rsidRPr="00683FC5">
        <w:rPr>
          <w:rStyle w:val="FootnoteReference"/>
          <w:sz w:val="16"/>
          <w:szCs w:val="16"/>
        </w:rPr>
        <w:footnoteRef/>
      </w:r>
      <w:r w:rsidRPr="00683FC5">
        <w:rPr>
          <w:sz w:val="16"/>
          <w:szCs w:val="16"/>
        </w:rPr>
        <w:t xml:space="preserve"> </w:t>
      </w:r>
      <w:proofErr w:type="spellStart"/>
      <w:r w:rsidRPr="00683FC5">
        <w:rPr>
          <w:sz w:val="16"/>
          <w:szCs w:val="16"/>
        </w:rPr>
        <w:t>Gravett</w:t>
      </w:r>
      <w:proofErr w:type="spellEnd"/>
      <w:r w:rsidRPr="00683FC5">
        <w:rPr>
          <w:sz w:val="16"/>
          <w:szCs w:val="16"/>
        </w:rPr>
        <w:t xml:space="preserve"> and Nicolle, </w:t>
      </w:r>
      <w:r w:rsidRPr="00683FC5">
        <w:rPr>
          <w:i/>
          <w:sz w:val="16"/>
          <w:szCs w:val="16"/>
        </w:rPr>
        <w:t>ibid.</w:t>
      </w:r>
      <w:r w:rsidR="00683FC5" w:rsidRPr="00683FC5">
        <w:rPr>
          <w:i/>
          <w:sz w:val="16"/>
          <w:szCs w:val="16"/>
        </w:rPr>
        <w:t xml:space="preserve"> The Normans: Warrior Knights and their Castles</w:t>
      </w:r>
      <w:r w:rsidR="00683FC5" w:rsidRPr="00683FC5">
        <w:rPr>
          <w:sz w:val="16"/>
          <w:szCs w:val="16"/>
        </w:rPr>
        <w:t>,</w:t>
      </w:r>
    </w:p>
  </w:footnote>
  <w:footnote w:id="21">
    <w:p w:rsidR="00E302D2" w:rsidRPr="00683FC5" w:rsidRDefault="00E302D2">
      <w:pPr>
        <w:pStyle w:val="FootnoteText"/>
        <w:rPr>
          <w:sz w:val="16"/>
          <w:szCs w:val="16"/>
        </w:rPr>
      </w:pPr>
      <w:r w:rsidRPr="00683FC5">
        <w:rPr>
          <w:rStyle w:val="FootnoteReference"/>
          <w:sz w:val="16"/>
          <w:szCs w:val="16"/>
        </w:rPr>
        <w:footnoteRef/>
      </w:r>
      <w:r w:rsidRPr="00683FC5">
        <w:rPr>
          <w:sz w:val="16"/>
          <w:szCs w:val="16"/>
        </w:rPr>
        <w:t xml:space="preserve"> Colchester was the largest keep in Europe. Wheatley, </w:t>
      </w:r>
      <w:r w:rsidRPr="00683FC5">
        <w:rPr>
          <w:i/>
          <w:sz w:val="16"/>
          <w:szCs w:val="16"/>
        </w:rPr>
        <w:t>The Idea of the Castle in Medieval England</w:t>
      </w:r>
      <w:r w:rsidRPr="00683FC5">
        <w:rPr>
          <w:sz w:val="16"/>
          <w:szCs w:val="16"/>
        </w:rPr>
        <w:t>, p. 146 and references therein.</w:t>
      </w:r>
    </w:p>
  </w:footnote>
  <w:footnote w:id="22">
    <w:p w:rsidR="00E302D2" w:rsidRPr="00683FC5" w:rsidRDefault="00E302D2">
      <w:pPr>
        <w:pStyle w:val="FootnoteText"/>
        <w:rPr>
          <w:i/>
          <w:sz w:val="16"/>
          <w:szCs w:val="16"/>
        </w:rPr>
      </w:pPr>
      <w:r w:rsidRPr="00683FC5">
        <w:rPr>
          <w:rStyle w:val="FootnoteReference"/>
          <w:sz w:val="16"/>
          <w:szCs w:val="16"/>
        </w:rPr>
        <w:footnoteRef/>
      </w:r>
      <w:r w:rsidR="003C0FCA" w:rsidRPr="00683FC5">
        <w:rPr>
          <w:sz w:val="16"/>
          <w:szCs w:val="16"/>
        </w:rPr>
        <w:t xml:space="preserve"> The cultural reference for the Normans was the surviving </w:t>
      </w:r>
      <w:r w:rsidR="00FF47D5" w:rsidRPr="00683FC5">
        <w:rPr>
          <w:sz w:val="16"/>
          <w:szCs w:val="16"/>
        </w:rPr>
        <w:t xml:space="preserve">polychrome </w:t>
      </w:r>
      <w:r w:rsidR="003C0FCA" w:rsidRPr="00683FC5">
        <w:rPr>
          <w:sz w:val="16"/>
          <w:szCs w:val="16"/>
        </w:rPr>
        <w:t xml:space="preserve">Roman city walls of London, Wheatley, </w:t>
      </w:r>
      <w:r w:rsidR="003C0FCA" w:rsidRPr="00683FC5">
        <w:rPr>
          <w:i/>
          <w:sz w:val="16"/>
          <w:szCs w:val="16"/>
        </w:rPr>
        <w:t>ibid.</w:t>
      </w:r>
    </w:p>
  </w:footnote>
  <w:footnote w:id="23">
    <w:p w:rsidR="00FF47D5" w:rsidRPr="00683FC5" w:rsidRDefault="00FF47D5">
      <w:pPr>
        <w:pStyle w:val="FootnoteText"/>
        <w:rPr>
          <w:i/>
          <w:sz w:val="16"/>
          <w:szCs w:val="16"/>
        </w:rPr>
      </w:pPr>
      <w:r w:rsidRPr="00683FC5">
        <w:rPr>
          <w:rStyle w:val="FootnoteReference"/>
          <w:sz w:val="16"/>
          <w:szCs w:val="16"/>
        </w:rPr>
        <w:footnoteRef/>
      </w:r>
      <w:r w:rsidRPr="00683FC5">
        <w:rPr>
          <w:sz w:val="16"/>
          <w:szCs w:val="16"/>
        </w:rPr>
        <w:t xml:space="preserve"> Recorded by Geoffrey of Monmouth, Wheatley, </w:t>
      </w:r>
      <w:r w:rsidRPr="00683FC5">
        <w:rPr>
          <w:i/>
          <w:sz w:val="16"/>
          <w:szCs w:val="16"/>
        </w:rPr>
        <w:t>ibid.</w:t>
      </w:r>
    </w:p>
  </w:footnote>
  <w:footnote w:id="24">
    <w:p w:rsidR="002E522A" w:rsidRPr="00261A30" w:rsidRDefault="002E522A" w:rsidP="005C4AAD">
      <w:pPr>
        <w:pStyle w:val="FootnoteText"/>
      </w:pPr>
      <w:r w:rsidRPr="00683FC5">
        <w:rPr>
          <w:rStyle w:val="FootnoteReference"/>
          <w:sz w:val="16"/>
          <w:szCs w:val="16"/>
        </w:rPr>
        <w:footnoteRef/>
      </w:r>
      <w:r w:rsidRPr="00683FC5">
        <w:rPr>
          <w:sz w:val="16"/>
          <w:szCs w:val="16"/>
        </w:rPr>
        <w:t xml:space="preserve"> Richard’s tower no longer exists but contemporary sources suggest that it was designed to impress. M. Hagger, </w:t>
      </w:r>
      <w:r w:rsidRPr="00683FC5">
        <w:rPr>
          <w:i/>
          <w:sz w:val="16"/>
          <w:szCs w:val="16"/>
        </w:rPr>
        <w:t>Norman Rule in Normandy, 911-1144</w:t>
      </w:r>
      <w:r w:rsidRPr="00683FC5">
        <w:rPr>
          <w:sz w:val="16"/>
          <w:szCs w:val="16"/>
        </w:rPr>
        <w:t xml:space="preserve"> (Woodbridge: </w:t>
      </w:r>
      <w:proofErr w:type="spellStart"/>
      <w:r w:rsidRPr="00683FC5">
        <w:rPr>
          <w:sz w:val="16"/>
          <w:szCs w:val="16"/>
        </w:rPr>
        <w:t>Boydell</w:t>
      </w:r>
      <w:proofErr w:type="spellEnd"/>
      <w:r w:rsidRPr="00683FC5">
        <w:rPr>
          <w:sz w:val="16"/>
          <w:szCs w:val="16"/>
        </w:rPr>
        <w:t xml:space="preserve"> Press, 2017), pp. 363-433.</w:t>
      </w:r>
    </w:p>
  </w:footnote>
  <w:footnote w:id="25">
    <w:p w:rsidR="002E522A" w:rsidRPr="00DA13A1" w:rsidRDefault="002E522A" w:rsidP="00F07179">
      <w:pPr>
        <w:pStyle w:val="FootnoteText"/>
        <w:rPr>
          <w:sz w:val="16"/>
          <w:szCs w:val="16"/>
        </w:rPr>
      </w:pPr>
      <w:r w:rsidRPr="00DA13A1">
        <w:rPr>
          <w:rStyle w:val="FootnoteReference"/>
          <w:sz w:val="16"/>
          <w:szCs w:val="16"/>
        </w:rPr>
        <w:footnoteRef/>
      </w:r>
      <w:r w:rsidRPr="00DA13A1">
        <w:rPr>
          <w:sz w:val="16"/>
          <w:szCs w:val="16"/>
        </w:rPr>
        <w:t xml:space="preserve"> </w:t>
      </w:r>
      <w:r w:rsidR="00683FC5" w:rsidRPr="00DA13A1">
        <w:rPr>
          <w:sz w:val="16"/>
          <w:szCs w:val="16"/>
        </w:rPr>
        <w:t xml:space="preserve">T. </w:t>
      </w:r>
      <w:r w:rsidRPr="00DA13A1">
        <w:rPr>
          <w:sz w:val="16"/>
          <w:szCs w:val="16"/>
        </w:rPr>
        <w:t xml:space="preserve">Rowley, </w:t>
      </w:r>
      <w:proofErr w:type="gramStart"/>
      <w:r w:rsidR="00DA13A1" w:rsidRPr="00DA13A1">
        <w:rPr>
          <w:i/>
          <w:sz w:val="16"/>
          <w:szCs w:val="16"/>
        </w:rPr>
        <w:t>The</w:t>
      </w:r>
      <w:proofErr w:type="gramEnd"/>
      <w:r w:rsidR="00DA13A1" w:rsidRPr="00DA13A1">
        <w:rPr>
          <w:i/>
          <w:sz w:val="16"/>
          <w:szCs w:val="16"/>
        </w:rPr>
        <w:t xml:space="preserve"> Normans</w:t>
      </w:r>
      <w:r w:rsidR="00DA13A1" w:rsidRPr="00DA13A1">
        <w:rPr>
          <w:sz w:val="16"/>
          <w:szCs w:val="16"/>
        </w:rPr>
        <w:t xml:space="preserve"> (Stroud: Tempus Publishing, 1999), </w:t>
      </w:r>
      <w:r w:rsidRPr="00DA13A1">
        <w:rPr>
          <w:sz w:val="16"/>
          <w:szCs w:val="16"/>
        </w:rPr>
        <w:t>p. 47.</w:t>
      </w:r>
    </w:p>
  </w:footnote>
  <w:footnote w:id="26">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Roman roads were still important thoroughfares in the </w:t>
      </w:r>
      <w:proofErr w:type="gramStart"/>
      <w:r w:rsidRPr="00DA13A1">
        <w:rPr>
          <w:sz w:val="16"/>
          <w:szCs w:val="16"/>
        </w:rPr>
        <w:t>Middle</w:t>
      </w:r>
      <w:proofErr w:type="gramEnd"/>
      <w:r w:rsidRPr="00DA13A1">
        <w:rPr>
          <w:sz w:val="16"/>
          <w:szCs w:val="16"/>
        </w:rPr>
        <w:t xml:space="preserve"> Ages.</w:t>
      </w:r>
    </w:p>
  </w:footnote>
  <w:footnote w:id="27">
    <w:p w:rsidR="002E522A" w:rsidRPr="00DA13A1" w:rsidRDefault="002E522A" w:rsidP="00F07179">
      <w:pPr>
        <w:pStyle w:val="FootnoteText"/>
        <w:rPr>
          <w:sz w:val="16"/>
          <w:szCs w:val="16"/>
        </w:rPr>
      </w:pPr>
      <w:r w:rsidRPr="00DA13A1">
        <w:rPr>
          <w:rStyle w:val="FootnoteReference"/>
          <w:sz w:val="16"/>
          <w:szCs w:val="16"/>
        </w:rPr>
        <w:footnoteRef/>
      </w:r>
      <w:r w:rsidRPr="00DA13A1">
        <w:rPr>
          <w:sz w:val="16"/>
          <w:szCs w:val="16"/>
        </w:rPr>
        <w:t xml:space="preserve"> </w:t>
      </w:r>
      <w:proofErr w:type="spellStart"/>
      <w:r w:rsidRPr="00DA13A1">
        <w:rPr>
          <w:sz w:val="16"/>
          <w:szCs w:val="16"/>
        </w:rPr>
        <w:t>Gravett</w:t>
      </w:r>
      <w:proofErr w:type="spellEnd"/>
      <w:r w:rsidRPr="00DA13A1">
        <w:rPr>
          <w:sz w:val="16"/>
          <w:szCs w:val="16"/>
        </w:rPr>
        <w:t xml:space="preserve">, </w:t>
      </w:r>
      <w:r w:rsidRPr="00DA13A1">
        <w:rPr>
          <w:i/>
          <w:sz w:val="16"/>
          <w:szCs w:val="16"/>
        </w:rPr>
        <w:t xml:space="preserve">Norman Stone Castles: Europe 950-1204; </w:t>
      </w:r>
      <w:r w:rsidRPr="00DA13A1">
        <w:rPr>
          <w:sz w:val="16"/>
          <w:szCs w:val="16"/>
        </w:rPr>
        <w:t xml:space="preserve">Armitage, </w:t>
      </w:r>
      <w:r w:rsidRPr="00DA13A1">
        <w:rPr>
          <w:i/>
          <w:sz w:val="16"/>
          <w:szCs w:val="16"/>
        </w:rPr>
        <w:t>The Castles of the Normans in England</w:t>
      </w:r>
      <w:r w:rsidRPr="00DA13A1">
        <w:rPr>
          <w:sz w:val="16"/>
          <w:szCs w:val="16"/>
        </w:rPr>
        <w:t>, Chapter VII, pp.31-79.</w:t>
      </w:r>
    </w:p>
  </w:footnote>
  <w:footnote w:id="28">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Armitage, </w:t>
      </w:r>
      <w:proofErr w:type="gramStart"/>
      <w:r w:rsidRPr="00DA13A1">
        <w:rPr>
          <w:i/>
          <w:sz w:val="16"/>
          <w:szCs w:val="16"/>
        </w:rPr>
        <w:t>ibid.</w:t>
      </w:r>
      <w:r w:rsidRPr="00DA13A1">
        <w:rPr>
          <w:sz w:val="16"/>
          <w:szCs w:val="16"/>
        </w:rPr>
        <w:t>,</w:t>
      </w:r>
      <w:proofErr w:type="gramEnd"/>
      <w:r w:rsidRPr="00DA13A1">
        <w:rPr>
          <w:sz w:val="16"/>
          <w:szCs w:val="16"/>
        </w:rPr>
        <w:t xml:space="preserve"> p. 36.</w:t>
      </w:r>
    </w:p>
  </w:footnote>
  <w:footnote w:id="29">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Armitage, </w:t>
      </w:r>
      <w:r w:rsidR="00683FC5" w:rsidRPr="00DA13A1">
        <w:rPr>
          <w:i/>
          <w:sz w:val="16"/>
          <w:szCs w:val="16"/>
        </w:rPr>
        <w:t>ibid</w:t>
      </w:r>
      <w:r w:rsidRPr="00DA13A1">
        <w:rPr>
          <w:sz w:val="16"/>
          <w:szCs w:val="16"/>
        </w:rPr>
        <w:t>, 31-79.</w:t>
      </w:r>
    </w:p>
  </w:footnote>
  <w:footnote w:id="30">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Armitage, </w:t>
      </w:r>
      <w:r w:rsidRPr="00DA13A1">
        <w:rPr>
          <w:i/>
          <w:sz w:val="16"/>
          <w:szCs w:val="16"/>
        </w:rPr>
        <w:t>ibid</w:t>
      </w:r>
      <w:r w:rsidRPr="00DA13A1">
        <w:rPr>
          <w:sz w:val="16"/>
          <w:szCs w:val="16"/>
        </w:rPr>
        <w:t>, pp. 31-79.</w:t>
      </w:r>
    </w:p>
  </w:footnote>
  <w:footnote w:id="31">
    <w:p w:rsidR="002E522A" w:rsidRPr="00DA13A1" w:rsidRDefault="002E522A" w:rsidP="0050241D">
      <w:pPr>
        <w:pStyle w:val="FootnoteText"/>
        <w:rPr>
          <w:sz w:val="16"/>
          <w:szCs w:val="16"/>
        </w:rPr>
      </w:pPr>
      <w:r w:rsidRPr="00DA13A1">
        <w:rPr>
          <w:rStyle w:val="FootnoteReference"/>
          <w:sz w:val="16"/>
          <w:szCs w:val="16"/>
        </w:rPr>
        <w:footnoteRef/>
      </w:r>
      <w:r w:rsidRPr="00DA13A1">
        <w:rPr>
          <w:sz w:val="16"/>
          <w:szCs w:val="16"/>
        </w:rPr>
        <w:t xml:space="preserve"> Armitage, </w:t>
      </w:r>
      <w:proofErr w:type="gramStart"/>
      <w:r w:rsidRPr="00DA13A1">
        <w:rPr>
          <w:i/>
          <w:sz w:val="16"/>
          <w:szCs w:val="16"/>
        </w:rPr>
        <w:t>ibid.,</w:t>
      </w:r>
      <w:proofErr w:type="gramEnd"/>
      <w:r w:rsidRPr="00DA13A1">
        <w:rPr>
          <w:sz w:val="16"/>
          <w:szCs w:val="16"/>
        </w:rPr>
        <w:t xml:space="preserve"> p.31.</w:t>
      </w:r>
    </w:p>
  </w:footnote>
  <w:footnote w:id="32">
    <w:p w:rsidR="00FF47D5" w:rsidRPr="00DA13A1" w:rsidRDefault="00FF47D5">
      <w:pPr>
        <w:pStyle w:val="FootnoteText"/>
        <w:rPr>
          <w:sz w:val="16"/>
          <w:szCs w:val="16"/>
        </w:rPr>
      </w:pPr>
      <w:r w:rsidRPr="00DA13A1">
        <w:rPr>
          <w:rStyle w:val="FootnoteReference"/>
          <w:sz w:val="16"/>
          <w:szCs w:val="16"/>
        </w:rPr>
        <w:footnoteRef/>
      </w:r>
      <w:r w:rsidRPr="00DA13A1">
        <w:rPr>
          <w:sz w:val="16"/>
          <w:szCs w:val="16"/>
        </w:rPr>
        <w:t xml:space="preserve"> Wheatley, </w:t>
      </w:r>
      <w:r w:rsidRPr="00DA13A1">
        <w:rPr>
          <w:i/>
          <w:sz w:val="16"/>
          <w:szCs w:val="16"/>
        </w:rPr>
        <w:t>The Idea of the Castle in Medieval England</w:t>
      </w:r>
      <w:r w:rsidR="00863EB7" w:rsidRPr="00DA13A1">
        <w:rPr>
          <w:sz w:val="16"/>
          <w:szCs w:val="16"/>
        </w:rPr>
        <w:t>, p. 57 and references therein.</w:t>
      </w:r>
    </w:p>
  </w:footnote>
  <w:footnote w:id="33">
    <w:p w:rsidR="002E522A" w:rsidRPr="00DA13A1" w:rsidRDefault="002E522A" w:rsidP="0050241D">
      <w:pPr>
        <w:pStyle w:val="FootnoteText"/>
        <w:rPr>
          <w:sz w:val="16"/>
          <w:szCs w:val="16"/>
        </w:rPr>
      </w:pPr>
      <w:r w:rsidRPr="00DA13A1">
        <w:rPr>
          <w:rStyle w:val="FootnoteReference"/>
          <w:sz w:val="16"/>
          <w:szCs w:val="16"/>
        </w:rPr>
        <w:footnoteRef/>
      </w:r>
      <w:r w:rsidRPr="00DA13A1">
        <w:rPr>
          <w:sz w:val="16"/>
          <w:szCs w:val="16"/>
        </w:rPr>
        <w:t xml:space="preserve"> Rowley, </w:t>
      </w:r>
      <w:proofErr w:type="gramStart"/>
      <w:r w:rsidR="00DA13A1" w:rsidRPr="00DA13A1">
        <w:rPr>
          <w:i/>
          <w:sz w:val="16"/>
          <w:szCs w:val="16"/>
        </w:rPr>
        <w:t>The</w:t>
      </w:r>
      <w:proofErr w:type="gramEnd"/>
      <w:r w:rsidR="00DA13A1" w:rsidRPr="00DA13A1">
        <w:rPr>
          <w:i/>
          <w:sz w:val="16"/>
          <w:szCs w:val="16"/>
        </w:rPr>
        <w:t xml:space="preserve"> Normans</w:t>
      </w:r>
      <w:r w:rsidR="00683FC5" w:rsidRPr="00DA13A1">
        <w:rPr>
          <w:i/>
          <w:sz w:val="16"/>
          <w:szCs w:val="16"/>
        </w:rPr>
        <w:t xml:space="preserve">, </w:t>
      </w:r>
      <w:r w:rsidRPr="00DA13A1">
        <w:rPr>
          <w:sz w:val="16"/>
          <w:szCs w:val="16"/>
        </w:rPr>
        <w:t>pp. 91-2.</w:t>
      </w:r>
    </w:p>
  </w:footnote>
  <w:footnote w:id="34">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Armitage, </w:t>
      </w:r>
      <w:proofErr w:type="gramStart"/>
      <w:r w:rsidR="00683FC5" w:rsidRPr="00DA13A1">
        <w:rPr>
          <w:i/>
          <w:sz w:val="16"/>
          <w:szCs w:val="16"/>
        </w:rPr>
        <w:t>The</w:t>
      </w:r>
      <w:proofErr w:type="gramEnd"/>
      <w:r w:rsidR="00683FC5" w:rsidRPr="00DA13A1">
        <w:rPr>
          <w:i/>
          <w:sz w:val="16"/>
          <w:szCs w:val="16"/>
        </w:rPr>
        <w:t xml:space="preserve"> Castles of the Normans in England</w:t>
      </w:r>
      <w:r w:rsidR="00683FC5" w:rsidRPr="00DA13A1">
        <w:rPr>
          <w:sz w:val="16"/>
          <w:szCs w:val="16"/>
        </w:rPr>
        <w:t xml:space="preserve">, </w:t>
      </w:r>
      <w:r w:rsidRPr="00DA13A1">
        <w:rPr>
          <w:sz w:val="16"/>
          <w:szCs w:val="16"/>
        </w:rPr>
        <w:t>pp. 31-79.</w:t>
      </w:r>
    </w:p>
  </w:footnote>
  <w:footnote w:id="35">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For example Richards Castle, Herefordshire was placed on the most defensible site, not the seat of its former Saxon owner; Richmond Castle was built by Earl Richard near his manor of Gilling to defend against disinherited Saxons and Danes, Armitage, </w:t>
      </w:r>
      <w:r w:rsidR="00683FC5" w:rsidRPr="00DA13A1">
        <w:rPr>
          <w:i/>
          <w:sz w:val="16"/>
          <w:szCs w:val="16"/>
        </w:rPr>
        <w:t xml:space="preserve">ibid. </w:t>
      </w:r>
      <w:r w:rsidRPr="00DA13A1">
        <w:rPr>
          <w:sz w:val="16"/>
          <w:szCs w:val="16"/>
        </w:rPr>
        <w:t>pp. 31-79.</w:t>
      </w:r>
    </w:p>
  </w:footnote>
  <w:footnote w:id="36">
    <w:p w:rsidR="002E522A" w:rsidRPr="00DA13A1" w:rsidRDefault="002E522A" w:rsidP="00AD2E73">
      <w:pPr>
        <w:pStyle w:val="FootnoteText"/>
        <w:rPr>
          <w:sz w:val="16"/>
          <w:szCs w:val="16"/>
        </w:rPr>
      </w:pPr>
      <w:r w:rsidRPr="00DA13A1">
        <w:rPr>
          <w:rStyle w:val="FootnoteReference"/>
          <w:sz w:val="16"/>
          <w:szCs w:val="16"/>
        </w:rPr>
        <w:footnoteRef/>
      </w:r>
      <w:r w:rsidRPr="00DA13A1">
        <w:rPr>
          <w:sz w:val="16"/>
          <w:szCs w:val="16"/>
        </w:rPr>
        <w:t xml:space="preserve"> Golding, </w:t>
      </w:r>
      <w:r w:rsidR="00683FC5" w:rsidRPr="00DA13A1">
        <w:rPr>
          <w:i/>
          <w:sz w:val="16"/>
          <w:szCs w:val="16"/>
        </w:rPr>
        <w:t>Conquest and Colonisation: The Normans in Britain, 1066-1100.</w:t>
      </w:r>
      <w:r w:rsidR="00683FC5" w:rsidRPr="00DA13A1">
        <w:rPr>
          <w:sz w:val="16"/>
          <w:szCs w:val="16"/>
        </w:rPr>
        <w:t xml:space="preserve"> </w:t>
      </w:r>
      <w:r w:rsidRPr="00DA13A1">
        <w:rPr>
          <w:sz w:val="16"/>
          <w:szCs w:val="16"/>
        </w:rPr>
        <w:t>p. 130.</w:t>
      </w:r>
    </w:p>
  </w:footnote>
  <w:footnote w:id="37">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Armitage, </w:t>
      </w:r>
      <w:proofErr w:type="gramStart"/>
      <w:r w:rsidR="00683FC5" w:rsidRPr="00DA13A1">
        <w:rPr>
          <w:i/>
          <w:sz w:val="16"/>
          <w:szCs w:val="16"/>
        </w:rPr>
        <w:t>The</w:t>
      </w:r>
      <w:proofErr w:type="gramEnd"/>
      <w:r w:rsidR="00683FC5" w:rsidRPr="00DA13A1">
        <w:rPr>
          <w:i/>
          <w:sz w:val="16"/>
          <w:szCs w:val="16"/>
        </w:rPr>
        <w:t xml:space="preserve"> Castles of the Normans in England</w:t>
      </w:r>
      <w:r w:rsidR="00683FC5" w:rsidRPr="00DA13A1">
        <w:rPr>
          <w:sz w:val="16"/>
          <w:szCs w:val="16"/>
        </w:rPr>
        <w:t xml:space="preserve">, </w:t>
      </w:r>
      <w:r w:rsidRPr="00DA13A1">
        <w:rPr>
          <w:sz w:val="16"/>
          <w:szCs w:val="16"/>
        </w:rPr>
        <w:t>p. 48.</w:t>
      </w:r>
    </w:p>
  </w:footnote>
  <w:footnote w:id="38">
    <w:p w:rsidR="002E522A" w:rsidRPr="00DA13A1" w:rsidRDefault="002E522A" w:rsidP="00AD2E73">
      <w:pPr>
        <w:pStyle w:val="FootnoteText"/>
        <w:rPr>
          <w:sz w:val="16"/>
          <w:szCs w:val="16"/>
        </w:rPr>
      </w:pPr>
      <w:r w:rsidRPr="00DA13A1">
        <w:rPr>
          <w:rStyle w:val="FootnoteReference"/>
          <w:sz w:val="16"/>
          <w:szCs w:val="16"/>
        </w:rPr>
        <w:footnoteRef/>
      </w:r>
      <w:r w:rsidRPr="00DA13A1">
        <w:rPr>
          <w:sz w:val="16"/>
          <w:szCs w:val="16"/>
        </w:rPr>
        <w:t xml:space="preserve"> </w:t>
      </w:r>
      <w:r w:rsidRPr="00DA13A1">
        <w:rPr>
          <w:i/>
          <w:sz w:val="16"/>
          <w:szCs w:val="16"/>
        </w:rPr>
        <w:t>Anglo-Saxon Chronicle</w:t>
      </w:r>
      <w:r w:rsidRPr="00DA13A1">
        <w:rPr>
          <w:sz w:val="16"/>
          <w:szCs w:val="16"/>
        </w:rPr>
        <w:t xml:space="preserve">, cited by Golding, </w:t>
      </w:r>
      <w:r w:rsidR="00683FC5" w:rsidRPr="00DA13A1">
        <w:rPr>
          <w:i/>
          <w:sz w:val="16"/>
          <w:szCs w:val="16"/>
        </w:rPr>
        <w:t>Conquest and Colonisation: The Normans in Britain, 1066-1100.</w:t>
      </w:r>
      <w:r w:rsidR="00683FC5" w:rsidRPr="00DA13A1">
        <w:rPr>
          <w:sz w:val="16"/>
          <w:szCs w:val="16"/>
        </w:rPr>
        <w:t xml:space="preserve"> </w:t>
      </w:r>
      <w:r w:rsidRPr="00DA13A1">
        <w:rPr>
          <w:sz w:val="16"/>
          <w:szCs w:val="16"/>
        </w:rPr>
        <w:t>p. 127.</w:t>
      </w:r>
    </w:p>
  </w:footnote>
  <w:footnote w:id="39">
    <w:p w:rsidR="002E522A" w:rsidRPr="00DA13A1" w:rsidRDefault="002E522A">
      <w:pPr>
        <w:pStyle w:val="FootnoteText"/>
        <w:rPr>
          <w:sz w:val="16"/>
          <w:szCs w:val="16"/>
        </w:rPr>
      </w:pPr>
      <w:r w:rsidRPr="00DA13A1">
        <w:rPr>
          <w:rStyle w:val="FootnoteReference"/>
          <w:sz w:val="16"/>
          <w:szCs w:val="16"/>
        </w:rPr>
        <w:footnoteRef/>
      </w:r>
      <w:r w:rsidRPr="00DA13A1">
        <w:rPr>
          <w:sz w:val="16"/>
          <w:szCs w:val="16"/>
        </w:rPr>
        <w:t xml:space="preserve"> 1098 – 1268, as opposed to 1066 – 1154 and 1130 - 1198.</w:t>
      </w:r>
    </w:p>
  </w:footnote>
  <w:footnote w:id="40">
    <w:p w:rsidR="002E522A" w:rsidRPr="00DA13A1" w:rsidRDefault="002E522A" w:rsidP="00062E73">
      <w:pPr>
        <w:pStyle w:val="FootnoteText"/>
        <w:rPr>
          <w:sz w:val="16"/>
          <w:szCs w:val="16"/>
        </w:rPr>
      </w:pPr>
      <w:r w:rsidRPr="00DA13A1">
        <w:rPr>
          <w:rStyle w:val="FootnoteReference"/>
          <w:sz w:val="16"/>
          <w:szCs w:val="16"/>
        </w:rPr>
        <w:footnoteRef/>
      </w:r>
      <w:r w:rsidRPr="00DA13A1">
        <w:rPr>
          <w:sz w:val="16"/>
          <w:szCs w:val="16"/>
        </w:rPr>
        <w:t xml:space="preserve"> Rowley,</w:t>
      </w:r>
      <w:r w:rsidR="00683FC5" w:rsidRPr="00DA13A1">
        <w:rPr>
          <w:sz w:val="16"/>
          <w:szCs w:val="16"/>
        </w:rPr>
        <w:t xml:space="preserve"> </w:t>
      </w:r>
      <w:r w:rsidR="00DA13A1" w:rsidRPr="00DA13A1">
        <w:rPr>
          <w:i/>
          <w:sz w:val="16"/>
          <w:szCs w:val="16"/>
        </w:rPr>
        <w:t>The Normans</w:t>
      </w:r>
      <w:proofErr w:type="gramStart"/>
      <w:r w:rsidR="00DA13A1" w:rsidRPr="00DA13A1">
        <w:rPr>
          <w:sz w:val="16"/>
          <w:szCs w:val="16"/>
        </w:rPr>
        <w:t>,</w:t>
      </w:r>
      <w:r w:rsidRPr="00DA13A1">
        <w:rPr>
          <w:sz w:val="16"/>
          <w:szCs w:val="16"/>
        </w:rPr>
        <w:t>140</w:t>
      </w:r>
      <w:proofErr w:type="gramEnd"/>
      <w:r w:rsidRPr="00DA13A1">
        <w:rPr>
          <w:sz w:val="16"/>
          <w:szCs w:val="16"/>
        </w:rPr>
        <w:t>.</w:t>
      </w:r>
    </w:p>
  </w:footnote>
  <w:footnote w:id="41">
    <w:p w:rsidR="002E522A" w:rsidRDefault="002E522A" w:rsidP="000653C2">
      <w:pPr>
        <w:pStyle w:val="FootnoteText"/>
      </w:pPr>
      <w:r w:rsidRPr="00DA13A1">
        <w:rPr>
          <w:rStyle w:val="FootnoteReference"/>
          <w:sz w:val="16"/>
          <w:szCs w:val="16"/>
        </w:rPr>
        <w:footnoteRef/>
      </w:r>
      <w:r w:rsidRPr="00DA13A1">
        <w:rPr>
          <w:sz w:val="16"/>
          <w:szCs w:val="16"/>
        </w:rPr>
        <w:t xml:space="preserve"> Fulcher of Chartres, cited by Kennedy, </w:t>
      </w:r>
      <w:r w:rsidR="00137709" w:rsidRPr="00DA13A1">
        <w:rPr>
          <w:i/>
          <w:sz w:val="16"/>
          <w:szCs w:val="16"/>
        </w:rPr>
        <w:t>Crusader Castles</w:t>
      </w:r>
      <w:r w:rsidR="00DA13A1" w:rsidRPr="00DA13A1">
        <w:rPr>
          <w:sz w:val="16"/>
          <w:szCs w:val="16"/>
        </w:rPr>
        <w:t xml:space="preserve"> (Cambridge: Cambridge University Press, reprinted 2001), </w:t>
      </w:r>
      <w:r w:rsidRPr="00DA13A1">
        <w:rPr>
          <w:sz w:val="16"/>
          <w:szCs w:val="16"/>
        </w:rPr>
        <w:t xml:space="preserve">p. 30. The king cited is the </w:t>
      </w:r>
      <w:proofErr w:type="spellStart"/>
      <w:r w:rsidRPr="00DA13A1">
        <w:rPr>
          <w:sz w:val="16"/>
          <w:szCs w:val="16"/>
        </w:rPr>
        <w:t>Lusignan</w:t>
      </w:r>
      <w:proofErr w:type="spellEnd"/>
      <w:r w:rsidRPr="00DA13A1">
        <w:rPr>
          <w:sz w:val="16"/>
          <w:szCs w:val="16"/>
        </w:rPr>
        <w:t xml:space="preserve"> Baldwin II, but could equally be applied to Norman behaviour in Antioch.</w:t>
      </w:r>
    </w:p>
  </w:footnote>
  <w:footnote w:id="42">
    <w:p w:rsidR="002E522A" w:rsidRPr="00DA13A1" w:rsidRDefault="002E522A">
      <w:pPr>
        <w:pStyle w:val="FootnoteText"/>
        <w:rPr>
          <w:i/>
          <w:sz w:val="16"/>
          <w:szCs w:val="16"/>
        </w:rPr>
      </w:pPr>
      <w:r w:rsidRPr="00DA13A1">
        <w:rPr>
          <w:rStyle w:val="FootnoteReference"/>
          <w:sz w:val="16"/>
          <w:szCs w:val="16"/>
        </w:rPr>
        <w:footnoteRef/>
      </w:r>
      <w:r w:rsidRPr="00DA13A1">
        <w:rPr>
          <w:sz w:val="16"/>
          <w:szCs w:val="16"/>
        </w:rPr>
        <w:t xml:space="preserve"> Kennedy, </w:t>
      </w:r>
      <w:r w:rsidRPr="00DA13A1">
        <w:rPr>
          <w:i/>
          <w:sz w:val="16"/>
          <w:szCs w:val="16"/>
        </w:rPr>
        <w:t>ibid.</w:t>
      </w:r>
    </w:p>
  </w:footnote>
  <w:footnote w:id="43">
    <w:p w:rsidR="00137709" w:rsidRPr="00DA13A1" w:rsidRDefault="00137709">
      <w:pPr>
        <w:pStyle w:val="FootnoteText"/>
        <w:rPr>
          <w:i/>
          <w:sz w:val="16"/>
          <w:szCs w:val="16"/>
        </w:rPr>
      </w:pPr>
      <w:r w:rsidRPr="00DA13A1">
        <w:rPr>
          <w:rStyle w:val="FootnoteReference"/>
          <w:sz w:val="16"/>
          <w:szCs w:val="16"/>
        </w:rPr>
        <w:footnoteRef/>
      </w:r>
      <w:r w:rsidRPr="00DA13A1">
        <w:rPr>
          <w:sz w:val="16"/>
          <w:szCs w:val="16"/>
        </w:rPr>
        <w:t xml:space="preserve"> Kennedy, </w:t>
      </w:r>
      <w:r w:rsidRPr="00DA13A1">
        <w:rPr>
          <w:i/>
          <w:sz w:val="16"/>
          <w:szCs w:val="16"/>
        </w:rPr>
        <w:t>ibid.</w:t>
      </w:r>
    </w:p>
  </w:footnote>
  <w:footnote w:id="44">
    <w:p w:rsidR="00EC0F98" w:rsidRPr="00DA13A1" w:rsidRDefault="00EC0F98">
      <w:pPr>
        <w:pStyle w:val="FootnoteText"/>
        <w:rPr>
          <w:sz w:val="16"/>
          <w:szCs w:val="16"/>
        </w:rPr>
      </w:pPr>
      <w:r w:rsidRPr="00DA13A1">
        <w:rPr>
          <w:rStyle w:val="FootnoteReference"/>
          <w:sz w:val="16"/>
          <w:szCs w:val="16"/>
        </w:rPr>
        <w:footnoteRef/>
      </w:r>
      <w:r w:rsidRPr="00DA13A1">
        <w:rPr>
          <w:sz w:val="16"/>
          <w:szCs w:val="16"/>
        </w:rPr>
        <w:t xml:space="preserve"> Bates, </w:t>
      </w:r>
      <w:proofErr w:type="gramStart"/>
      <w:r w:rsidRPr="00DA13A1">
        <w:rPr>
          <w:i/>
          <w:sz w:val="16"/>
          <w:szCs w:val="16"/>
        </w:rPr>
        <w:t>The</w:t>
      </w:r>
      <w:proofErr w:type="gramEnd"/>
      <w:r w:rsidRPr="00DA13A1">
        <w:rPr>
          <w:i/>
          <w:sz w:val="16"/>
          <w:szCs w:val="16"/>
        </w:rPr>
        <w:t xml:space="preserve"> Normans and Empire</w:t>
      </w:r>
      <w:r w:rsidRPr="00DA13A1">
        <w:rPr>
          <w:sz w:val="16"/>
          <w:szCs w:val="16"/>
        </w:rPr>
        <w:t>, pp. 93-127.</w:t>
      </w:r>
    </w:p>
  </w:footnote>
  <w:footnote w:id="45">
    <w:p w:rsidR="002E522A" w:rsidRPr="00DA13A1" w:rsidRDefault="002E522A">
      <w:pPr>
        <w:pStyle w:val="FootnoteText"/>
        <w:rPr>
          <w:i/>
          <w:sz w:val="16"/>
          <w:szCs w:val="16"/>
        </w:rPr>
      </w:pPr>
      <w:r w:rsidRPr="00DA13A1">
        <w:rPr>
          <w:rStyle w:val="FootnoteReference"/>
          <w:sz w:val="16"/>
          <w:szCs w:val="16"/>
        </w:rPr>
        <w:footnoteRef/>
      </w:r>
      <w:r w:rsidRPr="00DA13A1">
        <w:rPr>
          <w:sz w:val="16"/>
          <w:szCs w:val="16"/>
        </w:rPr>
        <w:t xml:space="preserve"> Bates, </w:t>
      </w:r>
      <w:r w:rsidR="00DA13A1" w:rsidRPr="00DA13A1">
        <w:rPr>
          <w:i/>
          <w:sz w:val="16"/>
          <w:szCs w:val="16"/>
        </w:rPr>
        <w:t>ibid</w:t>
      </w:r>
      <w:r w:rsidRPr="00DA13A1">
        <w:rPr>
          <w:i/>
          <w:sz w:val="16"/>
          <w:szCs w:val="16"/>
        </w:rPr>
        <w:t>.</w:t>
      </w:r>
    </w:p>
  </w:footnote>
  <w:footnote w:id="46">
    <w:p w:rsidR="002E522A" w:rsidRPr="00DA13A1" w:rsidRDefault="002E522A" w:rsidP="00826570">
      <w:pPr>
        <w:pStyle w:val="FootnoteText"/>
        <w:rPr>
          <w:sz w:val="16"/>
          <w:szCs w:val="16"/>
        </w:rPr>
      </w:pPr>
      <w:r w:rsidRPr="00DA13A1">
        <w:rPr>
          <w:rStyle w:val="FootnoteReference"/>
          <w:sz w:val="16"/>
          <w:szCs w:val="16"/>
        </w:rPr>
        <w:footnoteRef/>
      </w:r>
      <w:r w:rsidRPr="00DA13A1">
        <w:rPr>
          <w:sz w:val="16"/>
          <w:szCs w:val="16"/>
        </w:rPr>
        <w:t xml:space="preserve"> William of </w:t>
      </w:r>
      <w:proofErr w:type="spellStart"/>
      <w:r w:rsidRPr="00DA13A1">
        <w:rPr>
          <w:sz w:val="16"/>
          <w:szCs w:val="16"/>
        </w:rPr>
        <w:t>Malmesbury</w:t>
      </w:r>
      <w:proofErr w:type="spellEnd"/>
      <w:r w:rsidRPr="00DA13A1">
        <w:rPr>
          <w:sz w:val="16"/>
          <w:szCs w:val="16"/>
        </w:rPr>
        <w:t xml:space="preserve">, cited by Cole, </w:t>
      </w:r>
      <w:r w:rsidR="00DA13A1" w:rsidRPr="00DA13A1">
        <w:rPr>
          <w:i/>
          <w:sz w:val="16"/>
          <w:szCs w:val="16"/>
        </w:rPr>
        <w:t xml:space="preserve">The Norman Conquest: William the Conqueror’s Subjugation of </w:t>
      </w:r>
      <w:proofErr w:type="gramStart"/>
      <w:r w:rsidR="00DA13A1" w:rsidRPr="00DA13A1">
        <w:rPr>
          <w:i/>
          <w:sz w:val="16"/>
          <w:szCs w:val="16"/>
        </w:rPr>
        <w:t>England</w:t>
      </w:r>
      <w:r w:rsidR="00DA13A1" w:rsidRPr="00DA13A1">
        <w:rPr>
          <w:sz w:val="16"/>
          <w:szCs w:val="16"/>
        </w:rPr>
        <w:t xml:space="preserve">  </w:t>
      </w:r>
      <w:r w:rsidRPr="00DA13A1">
        <w:rPr>
          <w:sz w:val="16"/>
          <w:szCs w:val="16"/>
        </w:rPr>
        <w:t>p</w:t>
      </w:r>
      <w:proofErr w:type="gramEnd"/>
      <w:r w:rsidRPr="00DA13A1">
        <w:rPr>
          <w:sz w:val="16"/>
          <w:szCs w:val="16"/>
        </w:rPr>
        <w:t>. 229.</w:t>
      </w:r>
    </w:p>
  </w:footnote>
  <w:footnote w:id="47">
    <w:p w:rsidR="002E522A" w:rsidRPr="00DA13A1" w:rsidRDefault="002E522A" w:rsidP="00826570">
      <w:pPr>
        <w:pStyle w:val="FootnoteText"/>
        <w:rPr>
          <w:sz w:val="16"/>
          <w:szCs w:val="16"/>
        </w:rPr>
      </w:pPr>
      <w:r w:rsidRPr="00DA13A1">
        <w:rPr>
          <w:rStyle w:val="FootnoteReference"/>
          <w:sz w:val="16"/>
          <w:szCs w:val="16"/>
        </w:rPr>
        <w:footnoteRef/>
      </w:r>
      <w:r w:rsidRPr="00DA13A1">
        <w:rPr>
          <w:sz w:val="16"/>
          <w:szCs w:val="16"/>
        </w:rPr>
        <w:t xml:space="preserve"> Rowley, </w:t>
      </w:r>
      <w:proofErr w:type="gramStart"/>
      <w:r w:rsidR="00DA13A1" w:rsidRPr="00DA13A1">
        <w:rPr>
          <w:i/>
          <w:sz w:val="16"/>
          <w:szCs w:val="16"/>
        </w:rPr>
        <w:t>An</w:t>
      </w:r>
      <w:proofErr w:type="gramEnd"/>
      <w:r w:rsidR="00DA13A1" w:rsidRPr="00DA13A1">
        <w:rPr>
          <w:i/>
          <w:sz w:val="16"/>
          <w:szCs w:val="16"/>
        </w:rPr>
        <w:t xml:space="preserve"> Archaeological Study of the Bayeux Tapestry, </w:t>
      </w:r>
      <w:r w:rsidRPr="00DA13A1">
        <w:rPr>
          <w:sz w:val="16"/>
          <w:szCs w:val="16"/>
        </w:rPr>
        <w:t xml:space="preserve">p. 116. </w:t>
      </w:r>
    </w:p>
  </w:footnote>
  <w:footnote w:id="48">
    <w:p w:rsidR="002E522A" w:rsidRPr="00DA13A1" w:rsidRDefault="002E522A" w:rsidP="00826570">
      <w:pPr>
        <w:pStyle w:val="FootnoteText"/>
        <w:rPr>
          <w:sz w:val="16"/>
          <w:szCs w:val="16"/>
        </w:rPr>
      </w:pPr>
      <w:r w:rsidRPr="00DA13A1">
        <w:rPr>
          <w:rStyle w:val="FootnoteReference"/>
          <w:sz w:val="16"/>
          <w:szCs w:val="16"/>
        </w:rPr>
        <w:footnoteRef/>
      </w:r>
      <w:r w:rsidRPr="00DA13A1">
        <w:rPr>
          <w:sz w:val="16"/>
          <w:szCs w:val="16"/>
        </w:rPr>
        <w:t xml:space="preserve"> Winchester and London were the primary cities of Saxon England. The Saxon Minster at Winchester was demolished in 1093 after the consecration of the much larger Norman church which still retains much of Bishop </w:t>
      </w:r>
      <w:proofErr w:type="spellStart"/>
      <w:r w:rsidRPr="00DA13A1">
        <w:rPr>
          <w:sz w:val="16"/>
          <w:szCs w:val="16"/>
        </w:rPr>
        <w:t>Walkelin’s</w:t>
      </w:r>
      <w:proofErr w:type="spellEnd"/>
      <w:r w:rsidRPr="00DA13A1">
        <w:rPr>
          <w:sz w:val="16"/>
          <w:szCs w:val="16"/>
        </w:rPr>
        <w:t xml:space="preserve"> Norman masonry. </w:t>
      </w:r>
      <w:r w:rsidRPr="00DA13A1">
        <w:rPr>
          <w:sz w:val="16"/>
          <w:szCs w:val="16"/>
          <w:u w:val="single"/>
        </w:rPr>
        <w:t>www.winchester-cathedral.org.uk.</w:t>
      </w:r>
    </w:p>
  </w:footnote>
  <w:footnote w:id="49">
    <w:p w:rsidR="002E522A" w:rsidRPr="00DA13A1" w:rsidRDefault="002E522A" w:rsidP="00237062">
      <w:pPr>
        <w:pStyle w:val="FootnoteText"/>
        <w:rPr>
          <w:sz w:val="16"/>
          <w:szCs w:val="16"/>
        </w:rPr>
      </w:pPr>
      <w:r w:rsidRPr="00DA13A1">
        <w:rPr>
          <w:rStyle w:val="FootnoteReference"/>
          <w:sz w:val="16"/>
          <w:szCs w:val="16"/>
        </w:rPr>
        <w:footnoteRef/>
      </w:r>
      <w:r w:rsidRPr="00DA13A1">
        <w:rPr>
          <w:sz w:val="16"/>
          <w:szCs w:val="16"/>
        </w:rPr>
        <w:t xml:space="preserve"> Sayles,</w:t>
      </w:r>
      <w:r w:rsidR="00DA13A1" w:rsidRPr="00DA13A1">
        <w:rPr>
          <w:sz w:val="16"/>
          <w:szCs w:val="16"/>
        </w:rPr>
        <w:t xml:space="preserve"> </w:t>
      </w:r>
      <w:proofErr w:type="gramStart"/>
      <w:r w:rsidR="00DA13A1" w:rsidRPr="00DA13A1">
        <w:rPr>
          <w:i/>
          <w:sz w:val="16"/>
          <w:szCs w:val="16"/>
        </w:rPr>
        <w:t>The</w:t>
      </w:r>
      <w:proofErr w:type="gramEnd"/>
      <w:r w:rsidR="00DA13A1" w:rsidRPr="00DA13A1">
        <w:rPr>
          <w:i/>
          <w:sz w:val="16"/>
          <w:szCs w:val="16"/>
        </w:rPr>
        <w:t xml:space="preserve"> Medieval Foundations of England</w:t>
      </w:r>
      <w:r w:rsidRPr="00DA13A1">
        <w:rPr>
          <w:sz w:val="16"/>
          <w:szCs w:val="16"/>
        </w:rPr>
        <w:t xml:space="preserve"> p. 259.</w:t>
      </w:r>
    </w:p>
  </w:footnote>
  <w:footnote w:id="50">
    <w:p w:rsidR="002E522A" w:rsidRPr="00DA13A1" w:rsidRDefault="002E522A" w:rsidP="00826570">
      <w:pPr>
        <w:pStyle w:val="FootnoteText"/>
        <w:rPr>
          <w:sz w:val="16"/>
          <w:szCs w:val="16"/>
        </w:rPr>
      </w:pPr>
      <w:r w:rsidRPr="00DA13A1">
        <w:rPr>
          <w:rStyle w:val="FootnoteReference"/>
          <w:sz w:val="16"/>
          <w:szCs w:val="16"/>
        </w:rPr>
        <w:footnoteRef/>
      </w:r>
      <w:r w:rsidRPr="00DA13A1">
        <w:rPr>
          <w:sz w:val="16"/>
          <w:szCs w:val="16"/>
        </w:rPr>
        <w:t xml:space="preserve"> For example, All Saints </w:t>
      </w:r>
      <w:proofErr w:type="spellStart"/>
      <w:r w:rsidRPr="00DA13A1">
        <w:rPr>
          <w:sz w:val="16"/>
          <w:szCs w:val="16"/>
        </w:rPr>
        <w:t>Chuch</w:t>
      </w:r>
      <w:proofErr w:type="spellEnd"/>
      <w:r w:rsidRPr="00DA13A1">
        <w:rPr>
          <w:sz w:val="16"/>
          <w:szCs w:val="16"/>
        </w:rPr>
        <w:t xml:space="preserve">, </w:t>
      </w:r>
      <w:proofErr w:type="spellStart"/>
      <w:r w:rsidRPr="00DA13A1">
        <w:rPr>
          <w:sz w:val="16"/>
          <w:szCs w:val="16"/>
        </w:rPr>
        <w:t>Brixworth</w:t>
      </w:r>
      <w:proofErr w:type="spellEnd"/>
      <w:r w:rsidRPr="00DA13A1">
        <w:rPr>
          <w:sz w:val="16"/>
          <w:szCs w:val="16"/>
        </w:rPr>
        <w:t xml:space="preserve">, </w:t>
      </w:r>
      <w:hyperlink r:id="rId1" w:history="1">
        <w:r w:rsidRPr="00DA13A1">
          <w:rPr>
            <w:rStyle w:val="Hyperlink"/>
            <w:sz w:val="16"/>
            <w:szCs w:val="16"/>
          </w:rPr>
          <w:t>http://greatenglishchurches.co.uk/html/brixworth.html</w:t>
        </w:r>
      </w:hyperlink>
      <w:r w:rsidRPr="00DA13A1">
        <w:rPr>
          <w:sz w:val="16"/>
          <w:szCs w:val="16"/>
        </w:rPr>
        <w:t>; All Saints Church, Earls Barton, www.allsaintsearlsbarton.org.uk.</w:t>
      </w:r>
    </w:p>
  </w:footnote>
  <w:footnote w:id="51">
    <w:p w:rsidR="002E522A" w:rsidRPr="00DA13A1" w:rsidRDefault="002E522A" w:rsidP="00717121">
      <w:pPr>
        <w:pStyle w:val="FootnoteText"/>
        <w:rPr>
          <w:sz w:val="16"/>
          <w:szCs w:val="16"/>
        </w:rPr>
      </w:pPr>
      <w:r w:rsidRPr="00DA13A1">
        <w:rPr>
          <w:rStyle w:val="FootnoteReference"/>
          <w:sz w:val="16"/>
          <w:szCs w:val="16"/>
        </w:rPr>
        <w:footnoteRef/>
      </w:r>
      <w:r w:rsidRPr="00DA13A1">
        <w:rPr>
          <w:sz w:val="16"/>
          <w:szCs w:val="16"/>
        </w:rPr>
        <w:t xml:space="preserve"> Continental bishoprics were associated with Roman cities, Sayles, </w:t>
      </w:r>
      <w:r w:rsidR="00DA13A1" w:rsidRPr="00DA13A1">
        <w:rPr>
          <w:i/>
          <w:sz w:val="16"/>
          <w:szCs w:val="16"/>
        </w:rPr>
        <w:t xml:space="preserve">The Medieval Foundations of England </w:t>
      </w:r>
      <w:r w:rsidRPr="00DA13A1">
        <w:rPr>
          <w:sz w:val="16"/>
          <w:szCs w:val="16"/>
        </w:rPr>
        <w:t>p. 249-269.</w:t>
      </w:r>
    </w:p>
  </w:footnote>
  <w:footnote w:id="52">
    <w:p w:rsidR="00137709" w:rsidRPr="00DA13A1" w:rsidRDefault="00137709">
      <w:pPr>
        <w:pStyle w:val="FootnoteText"/>
        <w:rPr>
          <w:sz w:val="16"/>
          <w:szCs w:val="16"/>
        </w:rPr>
      </w:pPr>
      <w:r w:rsidRPr="00DA13A1">
        <w:rPr>
          <w:rStyle w:val="FootnoteReference"/>
          <w:sz w:val="16"/>
          <w:szCs w:val="16"/>
        </w:rPr>
        <w:footnoteRef/>
      </w:r>
      <w:r w:rsidRPr="00DA13A1">
        <w:rPr>
          <w:sz w:val="16"/>
          <w:szCs w:val="16"/>
        </w:rPr>
        <w:t xml:space="preserve"> Cole, </w:t>
      </w:r>
      <w:r w:rsidRPr="00DA13A1">
        <w:rPr>
          <w:i/>
          <w:sz w:val="16"/>
          <w:szCs w:val="16"/>
        </w:rPr>
        <w:t>The Norman Conquest: William the Conqueror’s Subjugation of England</w:t>
      </w:r>
      <w:r w:rsidRPr="00DA13A1">
        <w:rPr>
          <w:sz w:val="16"/>
          <w:szCs w:val="16"/>
        </w:rPr>
        <w:t>, p. 227.</w:t>
      </w:r>
    </w:p>
  </w:footnote>
  <w:footnote w:id="53">
    <w:p w:rsidR="002E522A" w:rsidRPr="00DA13A1" w:rsidRDefault="002E522A" w:rsidP="008B1C63">
      <w:pPr>
        <w:pStyle w:val="FootnoteText"/>
        <w:rPr>
          <w:sz w:val="16"/>
          <w:szCs w:val="16"/>
        </w:rPr>
      </w:pPr>
      <w:r w:rsidRPr="00DA13A1">
        <w:rPr>
          <w:rStyle w:val="FootnoteReference"/>
          <w:sz w:val="16"/>
          <w:szCs w:val="16"/>
        </w:rPr>
        <w:footnoteRef/>
      </w:r>
      <w:r w:rsidRPr="00DA13A1">
        <w:rPr>
          <w:sz w:val="16"/>
          <w:szCs w:val="16"/>
        </w:rPr>
        <w:t xml:space="preserve"> Cole</w:t>
      </w:r>
      <w:r w:rsidR="00137709" w:rsidRPr="00DA13A1">
        <w:rPr>
          <w:sz w:val="16"/>
          <w:szCs w:val="16"/>
        </w:rPr>
        <w:t xml:space="preserve"> </w:t>
      </w:r>
      <w:proofErr w:type="gramStart"/>
      <w:r w:rsidR="00137709" w:rsidRPr="00DA13A1">
        <w:rPr>
          <w:i/>
          <w:sz w:val="16"/>
          <w:szCs w:val="16"/>
        </w:rPr>
        <w:t>ibid.</w:t>
      </w:r>
      <w:r w:rsidRPr="00DA13A1">
        <w:rPr>
          <w:sz w:val="16"/>
          <w:szCs w:val="16"/>
        </w:rPr>
        <w:t>,</w:t>
      </w:r>
      <w:proofErr w:type="gramEnd"/>
      <w:r w:rsidRPr="00DA13A1">
        <w:rPr>
          <w:sz w:val="16"/>
          <w:szCs w:val="16"/>
        </w:rPr>
        <w:t xml:space="preserve"> p. 227.</w:t>
      </w:r>
    </w:p>
  </w:footnote>
  <w:footnote w:id="54">
    <w:p w:rsidR="002E522A" w:rsidRPr="00DA13A1" w:rsidRDefault="002E522A" w:rsidP="009228BB">
      <w:pPr>
        <w:pStyle w:val="FootnoteText"/>
        <w:rPr>
          <w:sz w:val="16"/>
          <w:szCs w:val="16"/>
        </w:rPr>
      </w:pPr>
      <w:r w:rsidRPr="00DA13A1">
        <w:rPr>
          <w:rStyle w:val="FootnoteReference"/>
          <w:sz w:val="16"/>
          <w:szCs w:val="16"/>
        </w:rPr>
        <w:footnoteRef/>
      </w:r>
      <w:r w:rsidRPr="00DA13A1">
        <w:rPr>
          <w:sz w:val="16"/>
          <w:szCs w:val="16"/>
        </w:rPr>
        <w:t xml:space="preserve"> D.J.A. Matthew, </w:t>
      </w:r>
      <w:proofErr w:type="gramStart"/>
      <w:r w:rsidRPr="00DA13A1">
        <w:rPr>
          <w:i/>
          <w:sz w:val="16"/>
          <w:szCs w:val="16"/>
        </w:rPr>
        <w:t>The</w:t>
      </w:r>
      <w:proofErr w:type="gramEnd"/>
      <w:r w:rsidRPr="00DA13A1">
        <w:rPr>
          <w:i/>
          <w:sz w:val="16"/>
          <w:szCs w:val="16"/>
        </w:rPr>
        <w:t xml:space="preserve"> Norman Monasteries and Their English Possessions</w:t>
      </w:r>
      <w:r w:rsidRPr="00DA13A1">
        <w:rPr>
          <w:sz w:val="16"/>
          <w:szCs w:val="16"/>
        </w:rPr>
        <w:t xml:space="preserve"> (London: Oxford University Press, 1962), p. 28.</w:t>
      </w:r>
    </w:p>
  </w:footnote>
  <w:footnote w:id="55">
    <w:p w:rsidR="002E522A" w:rsidRDefault="002E522A" w:rsidP="009228BB">
      <w:pPr>
        <w:pStyle w:val="FootnoteText"/>
      </w:pPr>
      <w:r w:rsidRPr="00DA13A1">
        <w:rPr>
          <w:rStyle w:val="FootnoteReference"/>
          <w:sz w:val="16"/>
          <w:szCs w:val="16"/>
        </w:rPr>
        <w:footnoteRef/>
      </w:r>
      <w:r w:rsidRPr="00DA13A1">
        <w:rPr>
          <w:sz w:val="16"/>
          <w:szCs w:val="16"/>
        </w:rPr>
        <w:t xml:space="preserve"> William of </w:t>
      </w:r>
      <w:proofErr w:type="spellStart"/>
      <w:r w:rsidRPr="00DA13A1">
        <w:rPr>
          <w:sz w:val="16"/>
          <w:szCs w:val="16"/>
        </w:rPr>
        <w:t>Malmesbury</w:t>
      </w:r>
      <w:proofErr w:type="spellEnd"/>
      <w:r w:rsidRPr="00DA13A1">
        <w:rPr>
          <w:sz w:val="16"/>
          <w:szCs w:val="16"/>
        </w:rPr>
        <w:t>, Cole,</w:t>
      </w:r>
      <w:r w:rsidR="00DA13A1" w:rsidRPr="00DA13A1">
        <w:rPr>
          <w:sz w:val="16"/>
          <w:szCs w:val="16"/>
        </w:rPr>
        <w:t xml:space="preserve"> </w:t>
      </w:r>
      <w:r w:rsidR="00DA13A1" w:rsidRPr="00DA13A1">
        <w:rPr>
          <w:i/>
          <w:sz w:val="16"/>
          <w:szCs w:val="16"/>
        </w:rPr>
        <w:t xml:space="preserve">The Norman Conquest: William the Conqueror’s Subjugation of </w:t>
      </w:r>
      <w:proofErr w:type="gramStart"/>
      <w:r w:rsidR="00DA13A1" w:rsidRPr="00DA13A1">
        <w:rPr>
          <w:i/>
          <w:sz w:val="16"/>
          <w:szCs w:val="16"/>
        </w:rPr>
        <w:t>England</w:t>
      </w:r>
      <w:r w:rsidR="00DA13A1" w:rsidRPr="00DA13A1">
        <w:rPr>
          <w:sz w:val="16"/>
          <w:szCs w:val="16"/>
        </w:rPr>
        <w:t xml:space="preserve">  </w:t>
      </w:r>
      <w:r w:rsidRPr="00DA13A1">
        <w:rPr>
          <w:sz w:val="16"/>
          <w:szCs w:val="16"/>
        </w:rPr>
        <w:t>p</w:t>
      </w:r>
      <w:proofErr w:type="gramEnd"/>
      <w:r w:rsidRPr="00DA13A1">
        <w:rPr>
          <w:sz w:val="16"/>
          <w:szCs w:val="16"/>
        </w:rPr>
        <w:t>. 253.</w:t>
      </w:r>
    </w:p>
  </w:footnote>
  <w:footnote w:id="56">
    <w:p w:rsidR="002E522A" w:rsidRPr="00BA68C9" w:rsidRDefault="002E522A" w:rsidP="00AF363A">
      <w:pPr>
        <w:pStyle w:val="FootnoteText"/>
        <w:rPr>
          <w:sz w:val="16"/>
          <w:szCs w:val="16"/>
        </w:rPr>
      </w:pPr>
      <w:r w:rsidRPr="00BA68C9">
        <w:rPr>
          <w:rStyle w:val="FootnoteReference"/>
          <w:sz w:val="16"/>
          <w:szCs w:val="16"/>
        </w:rPr>
        <w:footnoteRef/>
      </w:r>
      <w:r w:rsidRPr="00BA68C9">
        <w:rPr>
          <w:sz w:val="16"/>
          <w:szCs w:val="16"/>
        </w:rPr>
        <w:t xml:space="preserve"> Alien Houses, British History on-line: www.british-history.ac.uk.</w:t>
      </w:r>
    </w:p>
  </w:footnote>
  <w:footnote w:id="57">
    <w:p w:rsidR="002E522A" w:rsidRPr="00BA68C9" w:rsidRDefault="002E522A" w:rsidP="007D4A60">
      <w:pPr>
        <w:pStyle w:val="FootnoteText"/>
        <w:rPr>
          <w:sz w:val="16"/>
          <w:szCs w:val="16"/>
        </w:rPr>
      </w:pPr>
      <w:r w:rsidRPr="00BA68C9">
        <w:rPr>
          <w:rStyle w:val="FootnoteReference"/>
          <w:sz w:val="16"/>
          <w:szCs w:val="16"/>
        </w:rPr>
        <w:footnoteRef/>
      </w:r>
      <w:r w:rsidRPr="00BA68C9">
        <w:rPr>
          <w:sz w:val="16"/>
          <w:szCs w:val="16"/>
        </w:rPr>
        <w:t>This was true</w:t>
      </w:r>
      <w:r w:rsidR="00DA13A1" w:rsidRPr="00BA68C9">
        <w:rPr>
          <w:sz w:val="16"/>
          <w:szCs w:val="16"/>
        </w:rPr>
        <w:t xml:space="preserve"> in every case Matthew</w:t>
      </w:r>
      <w:r w:rsidRPr="00BA68C9">
        <w:rPr>
          <w:sz w:val="16"/>
          <w:szCs w:val="16"/>
        </w:rPr>
        <w:t xml:space="preserve"> examined. Matthew, </w:t>
      </w:r>
      <w:proofErr w:type="gramStart"/>
      <w:r w:rsidR="00DA13A1" w:rsidRPr="00BA68C9">
        <w:rPr>
          <w:i/>
          <w:sz w:val="16"/>
          <w:szCs w:val="16"/>
        </w:rPr>
        <w:t>The</w:t>
      </w:r>
      <w:proofErr w:type="gramEnd"/>
      <w:r w:rsidR="00DA13A1" w:rsidRPr="00BA68C9">
        <w:rPr>
          <w:i/>
          <w:sz w:val="16"/>
          <w:szCs w:val="16"/>
        </w:rPr>
        <w:t xml:space="preserve"> Norman Monasteries and Their English Possessions</w:t>
      </w:r>
      <w:r w:rsidR="00DA13A1" w:rsidRPr="00BA68C9">
        <w:rPr>
          <w:sz w:val="16"/>
          <w:szCs w:val="16"/>
        </w:rPr>
        <w:t xml:space="preserve"> </w:t>
      </w:r>
      <w:r w:rsidRPr="00BA68C9">
        <w:rPr>
          <w:sz w:val="16"/>
          <w:szCs w:val="16"/>
        </w:rPr>
        <w:t>p. 57.</w:t>
      </w:r>
    </w:p>
  </w:footnote>
  <w:footnote w:id="58">
    <w:p w:rsidR="002E522A" w:rsidRPr="00BA68C9" w:rsidRDefault="002E522A" w:rsidP="00AF363A">
      <w:pPr>
        <w:pStyle w:val="FootnoteText"/>
        <w:rPr>
          <w:sz w:val="16"/>
          <w:szCs w:val="16"/>
        </w:rPr>
      </w:pPr>
      <w:r w:rsidRPr="00BA68C9">
        <w:rPr>
          <w:rStyle w:val="FootnoteReference"/>
          <w:sz w:val="16"/>
          <w:szCs w:val="16"/>
        </w:rPr>
        <w:footnoteRef/>
      </w:r>
      <w:r w:rsidRPr="00BA68C9">
        <w:rPr>
          <w:sz w:val="16"/>
          <w:szCs w:val="16"/>
        </w:rPr>
        <w:t xml:space="preserve"> T. Rowley, </w:t>
      </w:r>
      <w:proofErr w:type="gramStart"/>
      <w:r w:rsidRPr="00BA68C9">
        <w:rPr>
          <w:i/>
          <w:sz w:val="16"/>
          <w:szCs w:val="16"/>
        </w:rPr>
        <w:t>The</w:t>
      </w:r>
      <w:proofErr w:type="gramEnd"/>
      <w:r w:rsidRPr="00BA68C9">
        <w:rPr>
          <w:i/>
          <w:sz w:val="16"/>
          <w:szCs w:val="16"/>
        </w:rPr>
        <w:t xml:space="preserve"> Normans</w:t>
      </w:r>
      <w:r w:rsidR="00DA13A1" w:rsidRPr="00BA68C9">
        <w:rPr>
          <w:sz w:val="16"/>
          <w:szCs w:val="16"/>
        </w:rPr>
        <w:t xml:space="preserve">, </w:t>
      </w:r>
      <w:r w:rsidRPr="00BA68C9">
        <w:rPr>
          <w:sz w:val="16"/>
          <w:szCs w:val="16"/>
        </w:rPr>
        <w:t>p.35.</w:t>
      </w:r>
    </w:p>
  </w:footnote>
  <w:footnote w:id="59">
    <w:p w:rsidR="002E522A" w:rsidRPr="00BA68C9" w:rsidRDefault="002E522A" w:rsidP="00AC4055">
      <w:pPr>
        <w:pStyle w:val="FootnoteText"/>
        <w:rPr>
          <w:sz w:val="16"/>
          <w:szCs w:val="16"/>
        </w:rPr>
      </w:pPr>
      <w:r w:rsidRPr="00BA68C9">
        <w:rPr>
          <w:rStyle w:val="FootnoteReference"/>
          <w:sz w:val="16"/>
          <w:szCs w:val="16"/>
        </w:rPr>
        <w:footnoteRef/>
      </w:r>
      <w:r w:rsidRPr="00BA68C9">
        <w:rPr>
          <w:sz w:val="16"/>
          <w:szCs w:val="16"/>
        </w:rPr>
        <w:t xml:space="preserve"> For example, Caen, Ludlow, Totnes, Bury St Edmunds Rowley, </w:t>
      </w:r>
      <w:proofErr w:type="gramStart"/>
      <w:r w:rsidR="00DA13A1" w:rsidRPr="00BA68C9">
        <w:rPr>
          <w:i/>
          <w:sz w:val="16"/>
          <w:szCs w:val="16"/>
        </w:rPr>
        <w:t>ibid.,</w:t>
      </w:r>
      <w:proofErr w:type="gramEnd"/>
      <w:r w:rsidR="00DA13A1" w:rsidRPr="00BA68C9">
        <w:rPr>
          <w:i/>
          <w:sz w:val="16"/>
          <w:szCs w:val="16"/>
        </w:rPr>
        <w:t xml:space="preserve"> </w:t>
      </w:r>
      <w:r w:rsidRPr="00BA68C9">
        <w:rPr>
          <w:sz w:val="16"/>
          <w:szCs w:val="16"/>
        </w:rPr>
        <w:t>pp. 91-6.</w:t>
      </w:r>
    </w:p>
  </w:footnote>
  <w:footnote w:id="60">
    <w:p w:rsidR="002E522A" w:rsidRPr="00BA68C9" w:rsidRDefault="002E522A" w:rsidP="00AC4055">
      <w:pPr>
        <w:pStyle w:val="FootnoteText"/>
        <w:rPr>
          <w:sz w:val="16"/>
          <w:szCs w:val="16"/>
        </w:rPr>
      </w:pPr>
      <w:r w:rsidRPr="00BA68C9">
        <w:rPr>
          <w:rStyle w:val="FootnoteReference"/>
          <w:sz w:val="16"/>
          <w:szCs w:val="16"/>
        </w:rPr>
        <w:footnoteRef/>
      </w:r>
      <w:r w:rsidRPr="00BA68C9">
        <w:rPr>
          <w:sz w:val="16"/>
          <w:szCs w:val="16"/>
        </w:rPr>
        <w:t xml:space="preserve"> Windsor, </w:t>
      </w:r>
      <w:proofErr w:type="spellStart"/>
      <w:r w:rsidRPr="00BA68C9">
        <w:rPr>
          <w:sz w:val="16"/>
          <w:szCs w:val="16"/>
        </w:rPr>
        <w:t>Cefalu</w:t>
      </w:r>
      <w:proofErr w:type="spellEnd"/>
      <w:r w:rsidRPr="00BA68C9">
        <w:rPr>
          <w:sz w:val="16"/>
          <w:szCs w:val="16"/>
        </w:rPr>
        <w:t xml:space="preserve"> in Sicily</w:t>
      </w:r>
    </w:p>
  </w:footnote>
  <w:footnote w:id="61">
    <w:p w:rsidR="002E522A" w:rsidRPr="00BA68C9" w:rsidRDefault="002E522A" w:rsidP="00AC4055">
      <w:pPr>
        <w:pStyle w:val="FootnoteText"/>
        <w:rPr>
          <w:sz w:val="16"/>
          <w:szCs w:val="16"/>
        </w:rPr>
      </w:pPr>
      <w:r w:rsidRPr="00BA68C9">
        <w:rPr>
          <w:rStyle w:val="FootnoteReference"/>
          <w:sz w:val="16"/>
          <w:szCs w:val="16"/>
        </w:rPr>
        <w:footnoteRef/>
      </w:r>
      <w:r w:rsidRPr="00BA68C9">
        <w:rPr>
          <w:sz w:val="16"/>
          <w:szCs w:val="16"/>
        </w:rPr>
        <w:t xml:space="preserve"> </w:t>
      </w:r>
      <w:r w:rsidR="003A1284" w:rsidRPr="00BA68C9">
        <w:rPr>
          <w:sz w:val="16"/>
          <w:szCs w:val="16"/>
        </w:rPr>
        <w:t>Rouen was the original secular and ecclesiastical capital of Normandy</w:t>
      </w:r>
      <w:r w:rsidR="003A1284">
        <w:rPr>
          <w:sz w:val="16"/>
          <w:szCs w:val="16"/>
        </w:rPr>
        <w:t>.</w:t>
      </w:r>
      <w:r w:rsidR="003A1284" w:rsidRPr="00BA68C9">
        <w:rPr>
          <w:sz w:val="16"/>
          <w:szCs w:val="16"/>
        </w:rPr>
        <w:t xml:space="preserve"> </w:t>
      </w:r>
      <w:r w:rsidRPr="00BA68C9">
        <w:rPr>
          <w:sz w:val="16"/>
          <w:szCs w:val="16"/>
        </w:rPr>
        <w:t xml:space="preserve">Rowley, </w:t>
      </w:r>
      <w:r w:rsidR="00DA13A1" w:rsidRPr="00BA68C9">
        <w:rPr>
          <w:i/>
          <w:sz w:val="16"/>
          <w:szCs w:val="16"/>
        </w:rPr>
        <w:t xml:space="preserve">The </w:t>
      </w:r>
      <w:proofErr w:type="gramStart"/>
      <w:r w:rsidR="00DA13A1" w:rsidRPr="00BA68C9">
        <w:rPr>
          <w:i/>
          <w:sz w:val="16"/>
          <w:szCs w:val="16"/>
        </w:rPr>
        <w:t>Normans</w:t>
      </w:r>
      <w:r w:rsidR="00DA13A1" w:rsidRPr="00BA68C9">
        <w:rPr>
          <w:sz w:val="16"/>
          <w:szCs w:val="16"/>
        </w:rPr>
        <w:t xml:space="preserve"> ,</w:t>
      </w:r>
      <w:r w:rsidRPr="00BA68C9">
        <w:rPr>
          <w:sz w:val="16"/>
          <w:szCs w:val="16"/>
        </w:rPr>
        <w:t>pp</w:t>
      </w:r>
      <w:proofErr w:type="gramEnd"/>
      <w:r w:rsidRPr="00BA68C9">
        <w:rPr>
          <w:sz w:val="16"/>
          <w:szCs w:val="16"/>
        </w:rPr>
        <w:t>. 41-43.</w:t>
      </w:r>
    </w:p>
  </w:footnote>
  <w:footnote w:id="62">
    <w:p w:rsidR="002E522A" w:rsidRPr="00BA68C9" w:rsidRDefault="002E522A" w:rsidP="00A70F15">
      <w:pPr>
        <w:pStyle w:val="FootnoteText"/>
        <w:rPr>
          <w:sz w:val="16"/>
          <w:szCs w:val="16"/>
        </w:rPr>
      </w:pPr>
      <w:r w:rsidRPr="00BA68C9">
        <w:rPr>
          <w:rStyle w:val="FootnoteReference"/>
          <w:sz w:val="16"/>
          <w:szCs w:val="16"/>
        </w:rPr>
        <w:footnoteRef/>
      </w:r>
      <w:r w:rsidRPr="00BA68C9">
        <w:rPr>
          <w:sz w:val="16"/>
          <w:szCs w:val="16"/>
        </w:rPr>
        <w:t xml:space="preserve"> Bates, </w:t>
      </w:r>
      <w:r w:rsidR="00DA13A1" w:rsidRPr="00BA68C9">
        <w:rPr>
          <w:i/>
          <w:sz w:val="16"/>
          <w:szCs w:val="16"/>
        </w:rPr>
        <w:t>The Normans and Empire</w:t>
      </w:r>
      <w:r w:rsidR="00DA13A1" w:rsidRPr="00BA68C9">
        <w:rPr>
          <w:sz w:val="16"/>
          <w:szCs w:val="16"/>
        </w:rPr>
        <w:t xml:space="preserve"> </w:t>
      </w:r>
      <w:r w:rsidRPr="00BA68C9">
        <w:rPr>
          <w:sz w:val="16"/>
          <w:szCs w:val="16"/>
        </w:rPr>
        <w:t>p. 150</w:t>
      </w:r>
    </w:p>
  </w:footnote>
  <w:footnote w:id="63">
    <w:p w:rsidR="002E522A" w:rsidRPr="00BA68C9" w:rsidRDefault="002E522A" w:rsidP="00AC4055">
      <w:pPr>
        <w:pStyle w:val="FootnoteText"/>
        <w:rPr>
          <w:sz w:val="16"/>
          <w:szCs w:val="16"/>
        </w:rPr>
      </w:pPr>
      <w:r w:rsidRPr="00BA68C9">
        <w:rPr>
          <w:rStyle w:val="FootnoteReference"/>
          <w:sz w:val="16"/>
          <w:szCs w:val="16"/>
        </w:rPr>
        <w:footnoteRef/>
      </w:r>
      <w:r w:rsidRPr="00BA68C9">
        <w:rPr>
          <w:sz w:val="16"/>
          <w:szCs w:val="16"/>
        </w:rPr>
        <w:t xml:space="preserve"> For example, Caen limestone was used for Mont Saint-Michel, Caen Castle, </w:t>
      </w:r>
      <w:proofErr w:type="gramStart"/>
      <w:r w:rsidRPr="00BA68C9">
        <w:rPr>
          <w:sz w:val="16"/>
          <w:szCs w:val="16"/>
        </w:rPr>
        <w:t>les</w:t>
      </w:r>
      <w:proofErr w:type="gramEnd"/>
      <w:r w:rsidRPr="00BA68C9">
        <w:rPr>
          <w:sz w:val="16"/>
          <w:szCs w:val="16"/>
        </w:rPr>
        <w:t xml:space="preserve"> </w:t>
      </w:r>
      <w:proofErr w:type="spellStart"/>
      <w:r w:rsidRPr="00BA68C9">
        <w:rPr>
          <w:sz w:val="16"/>
          <w:szCs w:val="16"/>
        </w:rPr>
        <w:t>Abbaies</w:t>
      </w:r>
      <w:proofErr w:type="spellEnd"/>
      <w:r w:rsidRPr="00BA68C9">
        <w:rPr>
          <w:sz w:val="16"/>
          <w:szCs w:val="16"/>
        </w:rPr>
        <w:t xml:space="preserve"> des Hommes et aux Dames in Normandy; in England: Tower of London, Westminster Abbey, Canterbury Cathedral.</w:t>
      </w:r>
    </w:p>
  </w:footnote>
  <w:footnote w:id="64">
    <w:p w:rsidR="002E522A" w:rsidRPr="00BA68C9" w:rsidRDefault="002E522A" w:rsidP="00AC4055">
      <w:pPr>
        <w:pStyle w:val="FootnoteText"/>
        <w:rPr>
          <w:sz w:val="16"/>
          <w:szCs w:val="16"/>
        </w:rPr>
      </w:pPr>
      <w:r w:rsidRPr="00BA68C9">
        <w:rPr>
          <w:rStyle w:val="FootnoteReference"/>
          <w:sz w:val="16"/>
          <w:szCs w:val="16"/>
        </w:rPr>
        <w:footnoteRef/>
      </w:r>
      <w:r w:rsidRPr="00BA68C9">
        <w:rPr>
          <w:sz w:val="16"/>
          <w:szCs w:val="16"/>
        </w:rPr>
        <w:t xml:space="preserve"> Hagger, </w:t>
      </w:r>
      <w:r w:rsidR="00DA13A1" w:rsidRPr="00BA68C9">
        <w:rPr>
          <w:i/>
          <w:sz w:val="16"/>
          <w:szCs w:val="16"/>
        </w:rPr>
        <w:t>Norman Rule in Normandy, 911-1144</w:t>
      </w:r>
      <w:r w:rsidR="00DA13A1" w:rsidRPr="00BA68C9">
        <w:rPr>
          <w:sz w:val="16"/>
          <w:szCs w:val="16"/>
        </w:rPr>
        <w:t xml:space="preserve">, </w:t>
      </w:r>
      <w:r w:rsidRPr="00BA68C9">
        <w:rPr>
          <w:sz w:val="16"/>
          <w:szCs w:val="16"/>
        </w:rPr>
        <w:t xml:space="preserve">pp. 363-433. </w:t>
      </w:r>
    </w:p>
  </w:footnote>
  <w:footnote w:id="65">
    <w:p w:rsidR="002E522A" w:rsidRPr="00BA68C9" w:rsidRDefault="002E522A">
      <w:pPr>
        <w:pStyle w:val="FootnoteText"/>
        <w:rPr>
          <w:sz w:val="16"/>
          <w:szCs w:val="16"/>
        </w:rPr>
      </w:pPr>
      <w:r w:rsidRPr="00BA68C9">
        <w:rPr>
          <w:rStyle w:val="FootnoteReference"/>
          <w:sz w:val="16"/>
          <w:szCs w:val="16"/>
        </w:rPr>
        <w:footnoteRef/>
      </w:r>
      <w:r w:rsidRPr="00BA68C9">
        <w:rPr>
          <w:sz w:val="16"/>
          <w:szCs w:val="16"/>
        </w:rPr>
        <w:t xml:space="preserve"> For example the Tower of London, Mont-Saint-Michel, Mount Sant’Angelo, Trapani; Rowley, </w:t>
      </w:r>
      <w:r w:rsidR="00DA13A1" w:rsidRPr="00BA68C9">
        <w:rPr>
          <w:i/>
          <w:sz w:val="16"/>
          <w:szCs w:val="16"/>
        </w:rPr>
        <w:t xml:space="preserve">The Normans, </w:t>
      </w:r>
      <w:r w:rsidRPr="00BA68C9">
        <w:rPr>
          <w:sz w:val="16"/>
          <w:szCs w:val="16"/>
        </w:rPr>
        <w:t xml:space="preserve">pp. 78-9; </w:t>
      </w:r>
      <w:proofErr w:type="spellStart"/>
      <w:r w:rsidRPr="00BA68C9">
        <w:rPr>
          <w:sz w:val="16"/>
          <w:szCs w:val="16"/>
        </w:rPr>
        <w:t>Gravett</w:t>
      </w:r>
      <w:proofErr w:type="spellEnd"/>
      <w:r w:rsidRPr="00BA68C9">
        <w:rPr>
          <w:sz w:val="16"/>
          <w:szCs w:val="16"/>
        </w:rPr>
        <w:t xml:space="preserve">, </w:t>
      </w:r>
      <w:r w:rsidRPr="00BA68C9">
        <w:rPr>
          <w:i/>
          <w:sz w:val="16"/>
          <w:szCs w:val="16"/>
        </w:rPr>
        <w:t xml:space="preserve">Norman Stone Castles: Europe 950-1204, </w:t>
      </w:r>
      <w:r w:rsidRPr="00BA68C9">
        <w:rPr>
          <w:sz w:val="16"/>
          <w:szCs w:val="16"/>
        </w:rPr>
        <w:t>pp. 52-61.</w:t>
      </w:r>
    </w:p>
  </w:footnote>
  <w:footnote w:id="66">
    <w:p w:rsidR="002E522A" w:rsidRPr="00BA68C9" w:rsidRDefault="002E522A" w:rsidP="00351F33">
      <w:pPr>
        <w:pStyle w:val="FootnoteText"/>
        <w:rPr>
          <w:sz w:val="16"/>
          <w:szCs w:val="16"/>
        </w:rPr>
      </w:pPr>
      <w:r w:rsidRPr="00BA68C9">
        <w:rPr>
          <w:rStyle w:val="FootnoteReference"/>
          <w:sz w:val="16"/>
          <w:szCs w:val="16"/>
        </w:rPr>
        <w:footnoteRef/>
      </w:r>
      <w:r w:rsidRPr="00BA68C9">
        <w:rPr>
          <w:sz w:val="16"/>
          <w:szCs w:val="16"/>
        </w:rPr>
        <w:t xml:space="preserve"> Armitage, </w:t>
      </w:r>
      <w:r w:rsidRPr="00BA68C9">
        <w:rPr>
          <w:i/>
          <w:sz w:val="16"/>
          <w:szCs w:val="16"/>
        </w:rPr>
        <w:t>The Cas</w:t>
      </w:r>
      <w:r w:rsidR="00BA68C9" w:rsidRPr="00BA68C9">
        <w:rPr>
          <w:i/>
          <w:sz w:val="16"/>
          <w:szCs w:val="16"/>
        </w:rPr>
        <w:t>tles of the Normans in England,</w:t>
      </w:r>
      <w:r w:rsidRPr="00BA68C9">
        <w:rPr>
          <w:sz w:val="16"/>
          <w:szCs w:val="16"/>
        </w:rPr>
        <w:t xml:space="preserve"> pp.31-79.</w:t>
      </w:r>
    </w:p>
  </w:footnote>
  <w:footnote w:id="67">
    <w:p w:rsidR="002E522A" w:rsidRPr="00BA68C9" w:rsidRDefault="002E522A" w:rsidP="00B559E3">
      <w:pPr>
        <w:pStyle w:val="FootnoteText"/>
        <w:rPr>
          <w:sz w:val="16"/>
          <w:szCs w:val="16"/>
        </w:rPr>
      </w:pPr>
      <w:r w:rsidRPr="00BA68C9">
        <w:rPr>
          <w:rStyle w:val="FootnoteReference"/>
          <w:sz w:val="16"/>
          <w:szCs w:val="16"/>
        </w:rPr>
        <w:footnoteRef/>
      </w:r>
      <w:r w:rsidRPr="00BA68C9">
        <w:rPr>
          <w:sz w:val="16"/>
          <w:szCs w:val="16"/>
        </w:rPr>
        <w:t xml:space="preserve"> Devizes is a good example of this: its castle was built in 1080 but the town did not develop until after Domesday. Rowley,</w:t>
      </w:r>
      <w:r w:rsidR="00BA68C9" w:rsidRPr="00BA68C9">
        <w:rPr>
          <w:sz w:val="16"/>
          <w:szCs w:val="16"/>
        </w:rPr>
        <w:t xml:space="preserve"> </w:t>
      </w:r>
      <w:proofErr w:type="gramStart"/>
      <w:r w:rsidR="00BA68C9" w:rsidRPr="00BA68C9">
        <w:rPr>
          <w:i/>
          <w:sz w:val="16"/>
          <w:szCs w:val="16"/>
        </w:rPr>
        <w:t>The</w:t>
      </w:r>
      <w:proofErr w:type="gramEnd"/>
      <w:r w:rsidR="00BA68C9" w:rsidRPr="00BA68C9">
        <w:rPr>
          <w:i/>
          <w:sz w:val="16"/>
          <w:szCs w:val="16"/>
        </w:rPr>
        <w:t xml:space="preserve"> Normans,</w:t>
      </w:r>
      <w:r w:rsidRPr="00BA68C9">
        <w:rPr>
          <w:sz w:val="16"/>
          <w:szCs w:val="16"/>
        </w:rPr>
        <w:t xml:space="preserve"> p. 93.</w:t>
      </w:r>
    </w:p>
  </w:footnote>
  <w:footnote w:id="68">
    <w:p w:rsidR="002E522A" w:rsidRPr="00BA68C9" w:rsidRDefault="002E522A" w:rsidP="00B559E3">
      <w:pPr>
        <w:pStyle w:val="FootnoteText"/>
        <w:rPr>
          <w:sz w:val="16"/>
          <w:szCs w:val="16"/>
        </w:rPr>
      </w:pPr>
      <w:r w:rsidRPr="00BA68C9">
        <w:rPr>
          <w:rStyle w:val="FootnoteReference"/>
          <w:sz w:val="16"/>
          <w:szCs w:val="16"/>
        </w:rPr>
        <w:footnoteRef/>
      </w:r>
      <w:r w:rsidRPr="00BA68C9">
        <w:rPr>
          <w:sz w:val="16"/>
          <w:szCs w:val="16"/>
        </w:rPr>
        <w:t xml:space="preserve"> Rowley, </w:t>
      </w:r>
      <w:proofErr w:type="gramStart"/>
      <w:r w:rsidR="00BA68C9" w:rsidRPr="00BA68C9">
        <w:rPr>
          <w:i/>
          <w:sz w:val="16"/>
          <w:szCs w:val="16"/>
        </w:rPr>
        <w:t>ibid.,</w:t>
      </w:r>
      <w:proofErr w:type="gramEnd"/>
      <w:r w:rsidR="00BA68C9" w:rsidRPr="00BA68C9">
        <w:rPr>
          <w:i/>
          <w:sz w:val="16"/>
          <w:szCs w:val="16"/>
        </w:rPr>
        <w:t xml:space="preserve"> </w:t>
      </w:r>
      <w:r w:rsidRPr="00BA68C9">
        <w:rPr>
          <w:sz w:val="16"/>
          <w:szCs w:val="16"/>
        </w:rPr>
        <w:t>pp. 91-6.</w:t>
      </w:r>
    </w:p>
  </w:footnote>
  <w:footnote w:id="69">
    <w:p w:rsidR="002E522A" w:rsidRPr="00BA68C9" w:rsidRDefault="002E522A" w:rsidP="0072312F">
      <w:pPr>
        <w:pStyle w:val="FootnoteText"/>
        <w:rPr>
          <w:sz w:val="16"/>
          <w:szCs w:val="16"/>
        </w:rPr>
      </w:pPr>
      <w:r w:rsidRPr="00BA68C9">
        <w:rPr>
          <w:rStyle w:val="FootnoteReference"/>
          <w:sz w:val="16"/>
          <w:szCs w:val="16"/>
        </w:rPr>
        <w:footnoteRef/>
      </w:r>
      <w:r w:rsidRPr="00BA68C9">
        <w:rPr>
          <w:sz w:val="16"/>
          <w:szCs w:val="16"/>
        </w:rPr>
        <w:t xml:space="preserve"> Rowley,</w:t>
      </w:r>
      <w:r w:rsidR="00BA68C9" w:rsidRPr="00BA68C9">
        <w:rPr>
          <w:sz w:val="16"/>
          <w:szCs w:val="16"/>
        </w:rPr>
        <w:t xml:space="preserve"> </w:t>
      </w:r>
      <w:proofErr w:type="gramStart"/>
      <w:r w:rsidR="00BA68C9" w:rsidRPr="00BA68C9">
        <w:rPr>
          <w:i/>
          <w:sz w:val="16"/>
          <w:szCs w:val="16"/>
        </w:rPr>
        <w:t>ibid.,</w:t>
      </w:r>
      <w:proofErr w:type="gramEnd"/>
      <w:r w:rsidRPr="00BA68C9">
        <w:rPr>
          <w:sz w:val="16"/>
          <w:szCs w:val="16"/>
        </w:rPr>
        <w:t xml:space="preserve"> p. 116.</w:t>
      </w:r>
    </w:p>
  </w:footnote>
  <w:footnote w:id="70">
    <w:p w:rsidR="002E522A" w:rsidRPr="00BA68C9" w:rsidRDefault="002E522A" w:rsidP="005F719E">
      <w:pPr>
        <w:pStyle w:val="FootnoteText"/>
        <w:rPr>
          <w:sz w:val="16"/>
          <w:szCs w:val="16"/>
        </w:rPr>
      </w:pPr>
      <w:r w:rsidRPr="00BA68C9">
        <w:rPr>
          <w:rStyle w:val="FootnoteReference"/>
          <w:sz w:val="16"/>
          <w:szCs w:val="16"/>
        </w:rPr>
        <w:footnoteRef/>
      </w:r>
      <w:r w:rsidRPr="00BA68C9">
        <w:rPr>
          <w:sz w:val="16"/>
          <w:szCs w:val="16"/>
        </w:rPr>
        <w:t xml:space="preserve"> W. Rees, ‘The Norman Conquest’, </w:t>
      </w:r>
      <w:r w:rsidRPr="00BA68C9">
        <w:rPr>
          <w:i/>
          <w:sz w:val="16"/>
          <w:szCs w:val="16"/>
        </w:rPr>
        <w:t>Wales through the Ages</w:t>
      </w:r>
      <w:r w:rsidRPr="00BA68C9">
        <w:rPr>
          <w:sz w:val="16"/>
          <w:szCs w:val="16"/>
        </w:rPr>
        <w:t xml:space="preserve">, vol. 1, ed. A.J. Roderick (Aberystwyth: Christopher Davies, 1971), </w:t>
      </w:r>
      <w:proofErr w:type="gramStart"/>
      <w:r w:rsidRPr="00BA68C9">
        <w:rPr>
          <w:sz w:val="16"/>
          <w:szCs w:val="16"/>
        </w:rPr>
        <w:t>pp</w:t>
      </w:r>
      <w:proofErr w:type="gramEnd"/>
      <w:r w:rsidRPr="00BA68C9">
        <w:rPr>
          <w:sz w:val="16"/>
          <w:szCs w:val="16"/>
        </w:rPr>
        <w:t>. 81-7.</w:t>
      </w:r>
    </w:p>
  </w:footnote>
  <w:footnote w:id="71">
    <w:p w:rsidR="002E522A" w:rsidRDefault="002E522A" w:rsidP="005F719E">
      <w:pPr>
        <w:pStyle w:val="FootnoteText"/>
      </w:pPr>
      <w:r w:rsidRPr="00BA68C9">
        <w:rPr>
          <w:rStyle w:val="FootnoteReference"/>
          <w:sz w:val="16"/>
          <w:szCs w:val="16"/>
        </w:rPr>
        <w:footnoteRef/>
      </w:r>
      <w:r w:rsidRPr="00BA68C9">
        <w:rPr>
          <w:sz w:val="16"/>
          <w:szCs w:val="16"/>
        </w:rPr>
        <w:t xml:space="preserve"> </w:t>
      </w:r>
      <w:proofErr w:type="spellStart"/>
      <w:r w:rsidRPr="00BA68C9">
        <w:rPr>
          <w:sz w:val="16"/>
          <w:szCs w:val="16"/>
        </w:rPr>
        <w:t>Gravett</w:t>
      </w:r>
      <w:proofErr w:type="spellEnd"/>
      <w:r w:rsidRPr="00BA68C9">
        <w:rPr>
          <w:sz w:val="16"/>
          <w:szCs w:val="16"/>
        </w:rPr>
        <w:t xml:space="preserve"> and Nichols, </w:t>
      </w:r>
      <w:proofErr w:type="gramStart"/>
      <w:r w:rsidR="00BA68C9" w:rsidRPr="00BA68C9">
        <w:rPr>
          <w:i/>
          <w:sz w:val="16"/>
          <w:szCs w:val="16"/>
        </w:rPr>
        <w:t>The</w:t>
      </w:r>
      <w:proofErr w:type="gramEnd"/>
      <w:r w:rsidR="00BA68C9" w:rsidRPr="00BA68C9">
        <w:rPr>
          <w:i/>
          <w:sz w:val="16"/>
          <w:szCs w:val="16"/>
        </w:rPr>
        <w:t xml:space="preserve"> Normans: Warrior Knights and their Castles, </w:t>
      </w:r>
      <w:r w:rsidRPr="00BA68C9">
        <w:rPr>
          <w:sz w:val="16"/>
          <w:szCs w:val="16"/>
        </w:rPr>
        <w:t>pp.46-7.</w:t>
      </w:r>
    </w:p>
  </w:footnote>
  <w:footnote w:id="72">
    <w:p w:rsidR="002E522A" w:rsidRPr="00BA68C9" w:rsidRDefault="002E522A" w:rsidP="005F719E">
      <w:pPr>
        <w:pStyle w:val="FootnoteText"/>
        <w:rPr>
          <w:sz w:val="16"/>
          <w:szCs w:val="16"/>
        </w:rPr>
      </w:pPr>
      <w:r w:rsidRPr="00BA68C9">
        <w:rPr>
          <w:rStyle w:val="FootnoteReference"/>
          <w:sz w:val="16"/>
          <w:szCs w:val="16"/>
        </w:rPr>
        <w:footnoteRef/>
      </w:r>
      <w:r w:rsidRPr="00BA68C9">
        <w:rPr>
          <w:sz w:val="16"/>
          <w:szCs w:val="16"/>
        </w:rPr>
        <w:t xml:space="preserve"> W. Rees, ‘The Norman Conquest’, </w:t>
      </w:r>
      <w:r w:rsidRPr="00BA68C9">
        <w:rPr>
          <w:i/>
          <w:sz w:val="16"/>
          <w:szCs w:val="16"/>
        </w:rPr>
        <w:t>Wales through the Ages</w:t>
      </w:r>
      <w:r w:rsidRPr="00BA68C9">
        <w:rPr>
          <w:sz w:val="16"/>
          <w:szCs w:val="16"/>
        </w:rPr>
        <w:t xml:space="preserve">, vol. 1, </w:t>
      </w:r>
      <w:proofErr w:type="gramStart"/>
      <w:r w:rsidRPr="00BA68C9">
        <w:rPr>
          <w:sz w:val="16"/>
          <w:szCs w:val="16"/>
        </w:rPr>
        <w:t>pp</w:t>
      </w:r>
      <w:proofErr w:type="gramEnd"/>
      <w:r w:rsidRPr="00BA68C9">
        <w:rPr>
          <w:sz w:val="16"/>
          <w:szCs w:val="16"/>
        </w:rPr>
        <w:t>. 81-7.</w:t>
      </w:r>
    </w:p>
  </w:footnote>
  <w:footnote w:id="73">
    <w:p w:rsidR="002E522A" w:rsidRPr="00BA68C9" w:rsidRDefault="002E522A" w:rsidP="00E4315F">
      <w:pPr>
        <w:pStyle w:val="FootnoteText"/>
        <w:rPr>
          <w:sz w:val="16"/>
          <w:szCs w:val="16"/>
        </w:rPr>
      </w:pPr>
      <w:r w:rsidRPr="00BA68C9">
        <w:rPr>
          <w:rStyle w:val="FootnoteReference"/>
          <w:sz w:val="16"/>
          <w:szCs w:val="16"/>
        </w:rPr>
        <w:footnoteRef/>
      </w:r>
      <w:r w:rsidRPr="00BA68C9">
        <w:rPr>
          <w:sz w:val="16"/>
          <w:szCs w:val="16"/>
        </w:rPr>
        <w:t xml:space="preserve"> Sayles, </w:t>
      </w:r>
      <w:proofErr w:type="gramStart"/>
      <w:r w:rsidR="00BA68C9" w:rsidRPr="00BA68C9">
        <w:rPr>
          <w:i/>
          <w:sz w:val="16"/>
          <w:szCs w:val="16"/>
        </w:rPr>
        <w:t>The</w:t>
      </w:r>
      <w:proofErr w:type="gramEnd"/>
      <w:r w:rsidR="00BA68C9" w:rsidRPr="00BA68C9">
        <w:rPr>
          <w:i/>
          <w:sz w:val="16"/>
          <w:szCs w:val="16"/>
        </w:rPr>
        <w:t xml:space="preserve"> Medieval Foundations of England, </w:t>
      </w:r>
      <w:r w:rsidRPr="00BA68C9">
        <w:rPr>
          <w:sz w:val="16"/>
          <w:szCs w:val="16"/>
        </w:rPr>
        <w:t>p. 245.</w:t>
      </w:r>
    </w:p>
  </w:footnote>
  <w:footnote w:id="74">
    <w:p w:rsidR="002E522A" w:rsidRPr="00BA68C9" w:rsidRDefault="002E522A">
      <w:pPr>
        <w:pStyle w:val="FootnoteText"/>
        <w:rPr>
          <w:sz w:val="16"/>
          <w:szCs w:val="16"/>
        </w:rPr>
      </w:pPr>
      <w:r w:rsidRPr="00BA68C9">
        <w:rPr>
          <w:rStyle w:val="FootnoteReference"/>
          <w:sz w:val="16"/>
          <w:szCs w:val="16"/>
        </w:rPr>
        <w:footnoteRef/>
      </w:r>
      <w:r w:rsidRPr="00BA68C9">
        <w:rPr>
          <w:sz w:val="16"/>
          <w:szCs w:val="16"/>
        </w:rPr>
        <w:t xml:space="preserve"> </w:t>
      </w:r>
      <w:proofErr w:type="spellStart"/>
      <w:r w:rsidRPr="00BA68C9">
        <w:rPr>
          <w:sz w:val="16"/>
          <w:szCs w:val="16"/>
        </w:rPr>
        <w:t>Unmanorialised</w:t>
      </w:r>
      <w:proofErr w:type="spellEnd"/>
      <w:r w:rsidRPr="00BA68C9">
        <w:rPr>
          <w:sz w:val="16"/>
          <w:szCs w:val="16"/>
        </w:rPr>
        <w:t xml:space="preserve"> estates and farmsteads persisted in some mainly upland areas. </w:t>
      </w:r>
    </w:p>
  </w:footnote>
  <w:footnote w:id="75">
    <w:p w:rsidR="002E522A" w:rsidRPr="00BA68C9" w:rsidRDefault="002E522A" w:rsidP="00112C46">
      <w:pPr>
        <w:pStyle w:val="NoSpacing"/>
        <w:rPr>
          <w:sz w:val="16"/>
          <w:szCs w:val="16"/>
          <w:lang w:val="fr-FR"/>
        </w:rPr>
      </w:pPr>
      <w:r w:rsidRPr="00BA68C9">
        <w:rPr>
          <w:rStyle w:val="FootnoteReference"/>
          <w:sz w:val="16"/>
          <w:szCs w:val="16"/>
        </w:rPr>
        <w:footnoteRef/>
      </w:r>
      <w:r w:rsidRPr="00BA68C9">
        <w:rPr>
          <w:sz w:val="16"/>
          <w:szCs w:val="16"/>
          <w:lang w:val="fr-FR"/>
        </w:rPr>
        <w:t xml:space="preserve"> J. Blair, </w:t>
      </w:r>
      <w:hyperlink r:id="rId2" w:history="1">
        <w:r w:rsidRPr="00BA68C9">
          <w:rPr>
            <w:rStyle w:val="Hyperlink"/>
            <w:sz w:val="16"/>
            <w:szCs w:val="16"/>
            <w:lang w:val="fr-FR"/>
          </w:rPr>
          <w:t>https://www.archaeology.co.uk/articles/features/exploring-anglo-saxon-settlement.htm</w:t>
        </w:r>
      </w:hyperlink>
    </w:p>
  </w:footnote>
  <w:footnote w:id="76">
    <w:p w:rsidR="002E522A" w:rsidRPr="00BA68C9" w:rsidRDefault="002E522A" w:rsidP="00BB4E92">
      <w:pPr>
        <w:pStyle w:val="FootnoteText"/>
        <w:rPr>
          <w:sz w:val="16"/>
          <w:szCs w:val="16"/>
        </w:rPr>
      </w:pPr>
      <w:r w:rsidRPr="00BA68C9">
        <w:rPr>
          <w:rStyle w:val="FootnoteReference"/>
          <w:sz w:val="16"/>
          <w:szCs w:val="16"/>
        </w:rPr>
        <w:footnoteRef/>
      </w:r>
      <w:r w:rsidRPr="00BA68C9">
        <w:rPr>
          <w:sz w:val="16"/>
          <w:szCs w:val="16"/>
        </w:rPr>
        <w:t xml:space="preserve"> Armitage, </w:t>
      </w:r>
      <w:proofErr w:type="gramStart"/>
      <w:r w:rsidR="00BA68C9" w:rsidRPr="00BA68C9">
        <w:rPr>
          <w:i/>
          <w:sz w:val="16"/>
          <w:szCs w:val="16"/>
        </w:rPr>
        <w:t>The</w:t>
      </w:r>
      <w:proofErr w:type="gramEnd"/>
      <w:r w:rsidR="00BA68C9" w:rsidRPr="00BA68C9">
        <w:rPr>
          <w:i/>
          <w:sz w:val="16"/>
          <w:szCs w:val="16"/>
        </w:rPr>
        <w:t xml:space="preserve"> Early Norman Castles of the British Isles</w:t>
      </w:r>
      <w:r w:rsidR="00BA68C9" w:rsidRPr="00BA68C9">
        <w:rPr>
          <w:sz w:val="16"/>
          <w:szCs w:val="16"/>
        </w:rPr>
        <w:t xml:space="preserve"> </w:t>
      </w:r>
      <w:r w:rsidRPr="00BA68C9">
        <w:rPr>
          <w:sz w:val="16"/>
          <w:szCs w:val="16"/>
        </w:rPr>
        <w:t>p. 29.</w:t>
      </w:r>
    </w:p>
  </w:footnote>
  <w:footnote w:id="77">
    <w:p w:rsidR="002E522A" w:rsidRPr="00BA68C9" w:rsidRDefault="002E522A">
      <w:pPr>
        <w:pStyle w:val="FootnoteText"/>
        <w:rPr>
          <w:sz w:val="16"/>
          <w:szCs w:val="16"/>
        </w:rPr>
      </w:pPr>
      <w:r w:rsidRPr="00BA68C9">
        <w:rPr>
          <w:rStyle w:val="FootnoteReference"/>
          <w:sz w:val="16"/>
          <w:szCs w:val="16"/>
        </w:rPr>
        <w:footnoteRef/>
      </w:r>
      <w:r w:rsidRPr="00BA68C9">
        <w:rPr>
          <w:sz w:val="16"/>
          <w:szCs w:val="16"/>
        </w:rPr>
        <w:t xml:space="preserve"> Rowley, </w:t>
      </w:r>
      <w:proofErr w:type="gramStart"/>
      <w:r w:rsidR="00BA68C9" w:rsidRPr="00BA68C9">
        <w:rPr>
          <w:i/>
          <w:sz w:val="16"/>
          <w:szCs w:val="16"/>
        </w:rPr>
        <w:t>The</w:t>
      </w:r>
      <w:proofErr w:type="gramEnd"/>
      <w:r w:rsidR="00BA68C9" w:rsidRPr="00BA68C9">
        <w:rPr>
          <w:i/>
          <w:sz w:val="16"/>
          <w:szCs w:val="16"/>
        </w:rPr>
        <w:t xml:space="preserve"> Normans, </w:t>
      </w:r>
      <w:r w:rsidRPr="00BA68C9">
        <w:rPr>
          <w:sz w:val="16"/>
          <w:szCs w:val="16"/>
        </w:rPr>
        <w:t>p. 87.</w:t>
      </w:r>
    </w:p>
  </w:footnote>
  <w:footnote w:id="78">
    <w:p w:rsidR="002E522A" w:rsidRPr="00BA68C9" w:rsidRDefault="002E522A" w:rsidP="00595FF6">
      <w:pPr>
        <w:pStyle w:val="FootnoteText"/>
        <w:rPr>
          <w:sz w:val="16"/>
          <w:szCs w:val="16"/>
        </w:rPr>
      </w:pPr>
      <w:r w:rsidRPr="00BA68C9">
        <w:rPr>
          <w:rStyle w:val="FootnoteReference"/>
          <w:sz w:val="16"/>
          <w:szCs w:val="16"/>
        </w:rPr>
        <w:footnoteRef/>
      </w:r>
      <w:r w:rsidRPr="00BA68C9">
        <w:rPr>
          <w:sz w:val="16"/>
          <w:szCs w:val="16"/>
        </w:rPr>
        <w:t xml:space="preserve"> For example, Lincoln, Carlisle, Dover, Chester, Newcastle-on-Tyne, York, Norwich, Cole, </w:t>
      </w:r>
      <w:r w:rsidR="00BA68C9" w:rsidRPr="00BA68C9">
        <w:rPr>
          <w:i/>
          <w:sz w:val="16"/>
          <w:szCs w:val="16"/>
        </w:rPr>
        <w:t>The Norman Conquest: William the Conqueror’s Subjugation of England</w:t>
      </w:r>
      <w:proofErr w:type="gramStart"/>
      <w:r w:rsidR="00BA68C9" w:rsidRPr="00BA68C9">
        <w:rPr>
          <w:sz w:val="16"/>
          <w:szCs w:val="16"/>
        </w:rPr>
        <w:t xml:space="preserve">,  </w:t>
      </w:r>
      <w:r w:rsidRPr="00BA68C9">
        <w:rPr>
          <w:sz w:val="16"/>
          <w:szCs w:val="16"/>
        </w:rPr>
        <w:t>p</w:t>
      </w:r>
      <w:proofErr w:type="gramEnd"/>
      <w:r w:rsidRPr="00BA68C9">
        <w:rPr>
          <w:sz w:val="16"/>
          <w:szCs w:val="16"/>
        </w:rPr>
        <w:t>. 221.</w:t>
      </w:r>
    </w:p>
  </w:footnote>
  <w:footnote w:id="79">
    <w:p w:rsidR="002E522A" w:rsidRPr="00BA68C9" w:rsidRDefault="002E522A" w:rsidP="004951E8">
      <w:pPr>
        <w:pStyle w:val="FootnoteText"/>
        <w:rPr>
          <w:sz w:val="16"/>
          <w:szCs w:val="16"/>
        </w:rPr>
      </w:pPr>
      <w:r w:rsidRPr="00BA68C9">
        <w:rPr>
          <w:rStyle w:val="FootnoteReference"/>
          <w:sz w:val="16"/>
          <w:szCs w:val="16"/>
        </w:rPr>
        <w:footnoteRef/>
      </w:r>
      <w:r w:rsidRPr="00BA68C9">
        <w:rPr>
          <w:sz w:val="16"/>
          <w:szCs w:val="16"/>
        </w:rPr>
        <w:t xml:space="preserve"> Rowley, </w:t>
      </w:r>
      <w:proofErr w:type="gramStart"/>
      <w:r w:rsidR="00BA68C9" w:rsidRPr="00BA68C9">
        <w:rPr>
          <w:i/>
          <w:sz w:val="16"/>
          <w:szCs w:val="16"/>
        </w:rPr>
        <w:t>The</w:t>
      </w:r>
      <w:proofErr w:type="gramEnd"/>
      <w:r w:rsidR="00BA68C9" w:rsidRPr="00BA68C9">
        <w:rPr>
          <w:i/>
          <w:sz w:val="16"/>
          <w:szCs w:val="16"/>
        </w:rPr>
        <w:t xml:space="preserve"> Normans, </w:t>
      </w:r>
      <w:r w:rsidRPr="00BA68C9">
        <w:rPr>
          <w:sz w:val="16"/>
          <w:szCs w:val="16"/>
        </w:rPr>
        <w:t>p. 170.</w:t>
      </w:r>
    </w:p>
  </w:footnote>
  <w:footnote w:id="80">
    <w:p w:rsidR="002E522A" w:rsidRDefault="002E522A" w:rsidP="004951E8">
      <w:pPr>
        <w:pStyle w:val="FootnoteText"/>
      </w:pPr>
      <w:r w:rsidRPr="00BA68C9">
        <w:rPr>
          <w:rStyle w:val="FootnoteReference"/>
          <w:sz w:val="16"/>
          <w:szCs w:val="16"/>
        </w:rPr>
        <w:footnoteRef/>
      </w:r>
      <w:r w:rsidRPr="00BA68C9">
        <w:rPr>
          <w:sz w:val="16"/>
          <w:szCs w:val="16"/>
        </w:rPr>
        <w:t xml:space="preserve"> Flemings probably introduced sheep-grazing to Upper Clydesdale and possibly dealt directly with the Flemish cloth trade, Bates, </w:t>
      </w:r>
      <w:r w:rsidR="00BA68C9" w:rsidRPr="00BA68C9">
        <w:rPr>
          <w:i/>
          <w:sz w:val="16"/>
          <w:szCs w:val="16"/>
        </w:rPr>
        <w:t xml:space="preserve">The Normans and Empire, </w:t>
      </w:r>
      <w:r w:rsidRPr="00BA68C9">
        <w:rPr>
          <w:sz w:val="16"/>
          <w:szCs w:val="16"/>
        </w:rPr>
        <w:t>p. 157.</w:t>
      </w:r>
    </w:p>
  </w:footnote>
  <w:footnote w:id="81">
    <w:p w:rsidR="002E522A" w:rsidRPr="00BA68C9" w:rsidRDefault="002E522A" w:rsidP="00F75BF7">
      <w:pPr>
        <w:pStyle w:val="FootnoteText"/>
        <w:tabs>
          <w:tab w:val="left" w:pos="2130"/>
        </w:tabs>
        <w:rPr>
          <w:sz w:val="16"/>
          <w:szCs w:val="16"/>
        </w:rPr>
      </w:pPr>
      <w:r w:rsidRPr="00BA68C9">
        <w:rPr>
          <w:rStyle w:val="FootnoteReference"/>
          <w:sz w:val="16"/>
          <w:szCs w:val="16"/>
        </w:rPr>
        <w:footnoteRef/>
      </w:r>
      <w:r w:rsidRPr="00BA68C9">
        <w:rPr>
          <w:sz w:val="16"/>
          <w:szCs w:val="16"/>
        </w:rPr>
        <w:t xml:space="preserve"> Golding, p. 96.</w:t>
      </w:r>
      <w:r w:rsidR="00F75BF7">
        <w:rPr>
          <w:sz w:val="16"/>
          <w:szCs w:val="16"/>
        </w:rPr>
        <w:tab/>
      </w:r>
    </w:p>
  </w:footnote>
  <w:footnote w:id="82">
    <w:p w:rsidR="002E522A" w:rsidRPr="00BA68C9" w:rsidRDefault="002E522A" w:rsidP="00CD2948">
      <w:pPr>
        <w:pStyle w:val="FootnoteText"/>
        <w:rPr>
          <w:sz w:val="16"/>
          <w:szCs w:val="16"/>
        </w:rPr>
      </w:pPr>
      <w:r w:rsidRPr="00BA68C9">
        <w:rPr>
          <w:rStyle w:val="FootnoteReference"/>
          <w:sz w:val="16"/>
          <w:szCs w:val="16"/>
        </w:rPr>
        <w:footnoteRef/>
      </w:r>
      <w:r w:rsidRPr="00BA68C9">
        <w:rPr>
          <w:sz w:val="16"/>
          <w:szCs w:val="16"/>
        </w:rPr>
        <w:t xml:space="preserve">Roger II’s income from Palermo alone was reckoned to exceed that of all of England. Rowley, </w:t>
      </w:r>
      <w:proofErr w:type="gramStart"/>
      <w:r w:rsidR="00BA68C9" w:rsidRPr="00BA68C9">
        <w:rPr>
          <w:i/>
          <w:sz w:val="16"/>
          <w:szCs w:val="16"/>
        </w:rPr>
        <w:t>The</w:t>
      </w:r>
      <w:proofErr w:type="gramEnd"/>
      <w:r w:rsidR="00BA68C9" w:rsidRPr="00BA68C9">
        <w:rPr>
          <w:i/>
          <w:sz w:val="16"/>
          <w:szCs w:val="16"/>
        </w:rPr>
        <w:t xml:space="preserve"> Normans, </w:t>
      </w:r>
      <w:r w:rsidRPr="00BA68C9">
        <w:rPr>
          <w:sz w:val="16"/>
          <w:szCs w:val="16"/>
        </w:rPr>
        <w:t>p. 166.</w:t>
      </w:r>
    </w:p>
  </w:footnote>
  <w:footnote w:id="83">
    <w:p w:rsidR="002E522A" w:rsidRPr="00BA68C9" w:rsidRDefault="002E522A">
      <w:pPr>
        <w:pStyle w:val="FootnoteText"/>
        <w:rPr>
          <w:sz w:val="16"/>
          <w:szCs w:val="16"/>
        </w:rPr>
      </w:pPr>
      <w:r w:rsidRPr="00BA68C9">
        <w:rPr>
          <w:rStyle w:val="FootnoteReference"/>
          <w:sz w:val="16"/>
          <w:szCs w:val="16"/>
        </w:rPr>
        <w:footnoteRef/>
      </w:r>
      <w:r w:rsidRPr="00BA68C9">
        <w:rPr>
          <w:sz w:val="16"/>
          <w:szCs w:val="16"/>
        </w:rPr>
        <w:t xml:space="preserve"> Cnut, Edward the Confessor and Harold were all keen huntsmen and the latter was depicted in the Bayeux Tapestry with his hawk. </w:t>
      </w:r>
    </w:p>
  </w:footnote>
  <w:footnote w:id="84">
    <w:p w:rsidR="002E522A" w:rsidRPr="00BA68C9" w:rsidRDefault="002E522A" w:rsidP="00B92D6F">
      <w:pPr>
        <w:pStyle w:val="FootnoteText"/>
        <w:rPr>
          <w:sz w:val="16"/>
          <w:szCs w:val="16"/>
        </w:rPr>
      </w:pPr>
      <w:r w:rsidRPr="00BA68C9">
        <w:rPr>
          <w:rStyle w:val="FootnoteReference"/>
          <w:sz w:val="16"/>
          <w:szCs w:val="16"/>
        </w:rPr>
        <w:footnoteRef/>
      </w:r>
      <w:r w:rsidRPr="00BA68C9">
        <w:rPr>
          <w:sz w:val="16"/>
          <w:szCs w:val="16"/>
        </w:rPr>
        <w:t xml:space="preserve"> D. Battles, </w:t>
      </w:r>
      <w:r w:rsidRPr="00BA68C9">
        <w:rPr>
          <w:i/>
          <w:sz w:val="16"/>
          <w:szCs w:val="16"/>
        </w:rPr>
        <w:t xml:space="preserve">Cultural Difference and Material Culture in Middle English Romance: Normans and Saxons </w:t>
      </w:r>
      <w:r w:rsidRPr="00BA68C9">
        <w:rPr>
          <w:sz w:val="16"/>
          <w:szCs w:val="16"/>
        </w:rPr>
        <w:t>(Routledge, 2013), pp. 85-6.</w:t>
      </w:r>
    </w:p>
  </w:footnote>
  <w:footnote w:id="85">
    <w:p w:rsidR="002E522A" w:rsidRPr="00BA68C9" w:rsidRDefault="002E522A" w:rsidP="00B92D6F">
      <w:pPr>
        <w:pStyle w:val="FootnoteText"/>
        <w:rPr>
          <w:sz w:val="16"/>
          <w:szCs w:val="16"/>
        </w:rPr>
      </w:pPr>
      <w:r w:rsidRPr="00BA68C9">
        <w:rPr>
          <w:rStyle w:val="FootnoteReference"/>
          <w:sz w:val="16"/>
          <w:szCs w:val="16"/>
        </w:rPr>
        <w:footnoteRef/>
      </w:r>
      <w:r w:rsidRPr="00BA68C9">
        <w:rPr>
          <w:sz w:val="16"/>
          <w:szCs w:val="16"/>
        </w:rPr>
        <w:t xml:space="preserve"> Sayles</w:t>
      </w:r>
      <w:r w:rsidR="00BA68C9" w:rsidRPr="00BA68C9">
        <w:rPr>
          <w:i/>
          <w:sz w:val="16"/>
          <w:szCs w:val="16"/>
        </w:rPr>
        <w:t xml:space="preserve"> The Medieval Foundations of England</w:t>
      </w:r>
      <w:r w:rsidR="00BA68C9" w:rsidRPr="00BA68C9">
        <w:rPr>
          <w:sz w:val="16"/>
          <w:szCs w:val="16"/>
        </w:rPr>
        <w:t xml:space="preserve">, </w:t>
      </w:r>
      <w:r w:rsidRPr="00BA68C9">
        <w:rPr>
          <w:sz w:val="16"/>
          <w:szCs w:val="16"/>
        </w:rPr>
        <w:t>p. 243</w:t>
      </w:r>
    </w:p>
  </w:footnote>
  <w:footnote w:id="86">
    <w:p w:rsidR="002E522A" w:rsidRPr="00BA68C9" w:rsidRDefault="002E522A" w:rsidP="00EA2D2C">
      <w:pPr>
        <w:pStyle w:val="FootnoteText"/>
        <w:rPr>
          <w:sz w:val="16"/>
          <w:szCs w:val="16"/>
        </w:rPr>
      </w:pPr>
      <w:r w:rsidRPr="00BA68C9">
        <w:rPr>
          <w:rStyle w:val="FootnoteReference"/>
          <w:sz w:val="16"/>
          <w:szCs w:val="16"/>
        </w:rPr>
        <w:footnoteRef/>
      </w:r>
      <w:r w:rsidRPr="00BA68C9">
        <w:rPr>
          <w:sz w:val="16"/>
          <w:szCs w:val="16"/>
        </w:rPr>
        <w:t xml:space="preserve"> Battles,</w:t>
      </w:r>
      <w:r w:rsidR="00BA68C9" w:rsidRPr="00BA68C9">
        <w:rPr>
          <w:i/>
          <w:sz w:val="16"/>
          <w:szCs w:val="16"/>
        </w:rPr>
        <w:t xml:space="preserve"> Cultural Difference and Material Culture in Middle English Romance: Normans and </w:t>
      </w:r>
      <w:proofErr w:type="gramStart"/>
      <w:r w:rsidR="00BA68C9" w:rsidRPr="00BA68C9">
        <w:rPr>
          <w:i/>
          <w:sz w:val="16"/>
          <w:szCs w:val="16"/>
        </w:rPr>
        <w:t>Saxons</w:t>
      </w:r>
      <w:r w:rsidR="00BA68C9" w:rsidRPr="00BA68C9">
        <w:rPr>
          <w:sz w:val="16"/>
          <w:szCs w:val="16"/>
        </w:rPr>
        <w:t xml:space="preserve"> </w:t>
      </w:r>
      <w:r w:rsidRPr="00BA68C9">
        <w:rPr>
          <w:sz w:val="16"/>
          <w:szCs w:val="16"/>
        </w:rPr>
        <w:t xml:space="preserve"> p</w:t>
      </w:r>
      <w:proofErr w:type="gramEnd"/>
      <w:r w:rsidRPr="00BA68C9">
        <w:rPr>
          <w:sz w:val="16"/>
          <w:szCs w:val="16"/>
        </w:rPr>
        <w:t>. 86.</w:t>
      </w:r>
    </w:p>
  </w:footnote>
  <w:footnote w:id="87">
    <w:p w:rsidR="002E522A" w:rsidRPr="00BA68C9" w:rsidRDefault="002E522A">
      <w:pPr>
        <w:pStyle w:val="FootnoteText"/>
        <w:rPr>
          <w:sz w:val="16"/>
          <w:szCs w:val="16"/>
        </w:rPr>
      </w:pPr>
      <w:r w:rsidRPr="00BA68C9">
        <w:rPr>
          <w:rStyle w:val="FootnoteReference"/>
          <w:sz w:val="16"/>
          <w:szCs w:val="16"/>
        </w:rPr>
        <w:footnoteRef/>
      </w:r>
      <w:r w:rsidR="00BA68C9" w:rsidRPr="00BA68C9">
        <w:rPr>
          <w:sz w:val="16"/>
          <w:szCs w:val="16"/>
        </w:rPr>
        <w:t xml:space="preserve"> Rowley, </w:t>
      </w:r>
      <w:proofErr w:type="gramStart"/>
      <w:r w:rsidR="00BA68C9" w:rsidRPr="00BA68C9">
        <w:rPr>
          <w:i/>
          <w:sz w:val="16"/>
          <w:szCs w:val="16"/>
        </w:rPr>
        <w:t>The</w:t>
      </w:r>
      <w:proofErr w:type="gramEnd"/>
      <w:r w:rsidR="00BA68C9" w:rsidRPr="00BA68C9">
        <w:rPr>
          <w:i/>
          <w:sz w:val="16"/>
          <w:szCs w:val="16"/>
        </w:rPr>
        <w:t xml:space="preserve"> Normans, </w:t>
      </w:r>
      <w:r w:rsidR="00BA68C9" w:rsidRPr="00BA68C9">
        <w:rPr>
          <w:sz w:val="16"/>
          <w:szCs w:val="16"/>
        </w:rPr>
        <w:t xml:space="preserve">pp. </w:t>
      </w:r>
      <w:r w:rsidRPr="00BA68C9">
        <w:rPr>
          <w:sz w:val="16"/>
          <w:szCs w:val="16"/>
        </w:rPr>
        <w:t>103-5.</w:t>
      </w:r>
    </w:p>
  </w:footnote>
  <w:footnote w:id="88">
    <w:p w:rsidR="002E522A" w:rsidRPr="00BA68C9" w:rsidRDefault="002E522A">
      <w:pPr>
        <w:pStyle w:val="FootnoteText"/>
        <w:rPr>
          <w:sz w:val="16"/>
          <w:szCs w:val="16"/>
        </w:rPr>
      </w:pPr>
      <w:r w:rsidRPr="00BA68C9">
        <w:rPr>
          <w:rStyle w:val="FootnoteReference"/>
          <w:sz w:val="16"/>
          <w:szCs w:val="16"/>
        </w:rPr>
        <w:footnoteRef/>
      </w:r>
      <w:r w:rsidRPr="00BA68C9">
        <w:rPr>
          <w:sz w:val="16"/>
          <w:szCs w:val="16"/>
        </w:rPr>
        <w:t xml:space="preserve"> Only the Conqueror and his sons with their massive landholdings were in positions to maintain and control royal forests to their intended extent. Rowley, </w:t>
      </w:r>
      <w:proofErr w:type="gramStart"/>
      <w:r w:rsidRPr="00BA68C9">
        <w:rPr>
          <w:i/>
          <w:sz w:val="16"/>
          <w:szCs w:val="16"/>
        </w:rPr>
        <w:t>ibid.</w:t>
      </w:r>
      <w:r w:rsidRPr="00BA68C9">
        <w:rPr>
          <w:sz w:val="16"/>
          <w:szCs w:val="16"/>
        </w:rPr>
        <w:t>,</w:t>
      </w:r>
      <w:proofErr w:type="gramEnd"/>
      <w:r w:rsidRPr="00BA68C9">
        <w:rPr>
          <w:sz w:val="16"/>
          <w:szCs w:val="16"/>
        </w:rPr>
        <w:t xml:space="preserve"> pp. 103-5.</w:t>
      </w:r>
    </w:p>
  </w:footnote>
  <w:footnote w:id="89">
    <w:p w:rsidR="002E522A" w:rsidRPr="00BA68C9" w:rsidRDefault="002E522A">
      <w:pPr>
        <w:pStyle w:val="FootnoteText"/>
        <w:rPr>
          <w:sz w:val="16"/>
          <w:szCs w:val="16"/>
        </w:rPr>
      </w:pPr>
      <w:r w:rsidRPr="00BA68C9">
        <w:rPr>
          <w:rStyle w:val="FootnoteReference"/>
          <w:sz w:val="16"/>
          <w:szCs w:val="16"/>
        </w:rPr>
        <w:footnoteRef/>
      </w:r>
      <w:r w:rsidRPr="00BA68C9">
        <w:rPr>
          <w:sz w:val="16"/>
          <w:szCs w:val="16"/>
        </w:rPr>
        <w:t xml:space="preserve"> Windsor, Corfe, Nottingham were all castles located in or near royal hunting estates.</w:t>
      </w:r>
    </w:p>
  </w:footnote>
  <w:footnote w:id="90">
    <w:p w:rsidR="002E522A" w:rsidRPr="00BA68C9" w:rsidRDefault="002E522A">
      <w:pPr>
        <w:pStyle w:val="FootnoteText"/>
        <w:rPr>
          <w:sz w:val="16"/>
          <w:szCs w:val="16"/>
        </w:rPr>
      </w:pPr>
      <w:r w:rsidRPr="00BA68C9">
        <w:rPr>
          <w:rStyle w:val="FootnoteReference"/>
          <w:sz w:val="16"/>
          <w:szCs w:val="16"/>
        </w:rPr>
        <w:footnoteRef/>
      </w:r>
      <w:r w:rsidRPr="00BA68C9">
        <w:rPr>
          <w:sz w:val="16"/>
          <w:szCs w:val="16"/>
        </w:rPr>
        <w:t xml:space="preserve"> </w:t>
      </w:r>
      <w:proofErr w:type="spellStart"/>
      <w:r w:rsidRPr="00BA68C9">
        <w:rPr>
          <w:sz w:val="16"/>
          <w:szCs w:val="16"/>
        </w:rPr>
        <w:t>Orderic</w:t>
      </w:r>
      <w:proofErr w:type="spellEnd"/>
      <w:r w:rsidRPr="00BA68C9">
        <w:rPr>
          <w:sz w:val="16"/>
          <w:szCs w:val="16"/>
        </w:rPr>
        <w:t xml:space="preserve"> </w:t>
      </w:r>
      <w:proofErr w:type="spellStart"/>
      <w:r w:rsidRPr="00BA68C9">
        <w:rPr>
          <w:sz w:val="16"/>
          <w:szCs w:val="16"/>
        </w:rPr>
        <w:t>Vitalis</w:t>
      </w:r>
      <w:proofErr w:type="spellEnd"/>
      <w:r w:rsidRPr="00BA68C9">
        <w:rPr>
          <w:sz w:val="16"/>
          <w:szCs w:val="16"/>
        </w:rPr>
        <w:t xml:space="preserve"> describing the Harrying of the North. </w:t>
      </w:r>
      <w:proofErr w:type="spellStart"/>
      <w:r w:rsidRPr="00BA68C9">
        <w:rPr>
          <w:sz w:val="16"/>
          <w:szCs w:val="16"/>
        </w:rPr>
        <w:t>Trigg</w:t>
      </w:r>
      <w:proofErr w:type="spellEnd"/>
      <w:r w:rsidRPr="00BA68C9">
        <w:rPr>
          <w:sz w:val="16"/>
          <w:szCs w:val="16"/>
        </w:rPr>
        <w:t xml:space="preserve">, </w:t>
      </w:r>
      <w:r w:rsidR="00BA68C9" w:rsidRPr="00BA68C9">
        <w:rPr>
          <w:i/>
          <w:sz w:val="16"/>
          <w:szCs w:val="16"/>
        </w:rPr>
        <w:t xml:space="preserve">Hastings: 1066 </w:t>
      </w:r>
      <w:r w:rsidR="00BA68C9" w:rsidRPr="00BA68C9">
        <w:rPr>
          <w:sz w:val="16"/>
          <w:szCs w:val="16"/>
        </w:rPr>
        <w:t xml:space="preserve">(Stroud: The History Press, 2013), </w:t>
      </w:r>
      <w:r w:rsidRPr="00BA68C9">
        <w:rPr>
          <w:sz w:val="16"/>
          <w:szCs w:val="16"/>
        </w:rPr>
        <w:t>p. 145.</w:t>
      </w:r>
    </w:p>
  </w:footnote>
  <w:footnote w:id="91">
    <w:p w:rsidR="002E522A" w:rsidRPr="00BA68C9" w:rsidRDefault="002E522A" w:rsidP="00BF7ABA">
      <w:pPr>
        <w:pStyle w:val="FootnoteText"/>
        <w:rPr>
          <w:sz w:val="16"/>
          <w:szCs w:val="16"/>
        </w:rPr>
      </w:pPr>
      <w:r w:rsidRPr="00BA68C9">
        <w:rPr>
          <w:rStyle w:val="FootnoteReference"/>
          <w:sz w:val="16"/>
          <w:szCs w:val="16"/>
        </w:rPr>
        <w:footnoteRef/>
      </w:r>
      <w:r w:rsidRPr="00BA68C9">
        <w:rPr>
          <w:sz w:val="16"/>
          <w:szCs w:val="16"/>
        </w:rPr>
        <w:t xml:space="preserve"> Sayles, </w:t>
      </w:r>
      <w:proofErr w:type="gramStart"/>
      <w:r w:rsidR="00BA68C9" w:rsidRPr="00BA68C9">
        <w:rPr>
          <w:i/>
          <w:sz w:val="16"/>
          <w:szCs w:val="16"/>
        </w:rPr>
        <w:t>The</w:t>
      </w:r>
      <w:proofErr w:type="gramEnd"/>
      <w:r w:rsidR="00BA68C9" w:rsidRPr="00BA68C9">
        <w:rPr>
          <w:i/>
          <w:sz w:val="16"/>
          <w:szCs w:val="16"/>
        </w:rPr>
        <w:t xml:space="preserve"> Medieval Foundations of England, </w:t>
      </w:r>
      <w:r w:rsidRPr="00BA68C9">
        <w:rPr>
          <w:sz w:val="16"/>
          <w:szCs w:val="16"/>
        </w:rPr>
        <w:t>p. 221.</w:t>
      </w:r>
    </w:p>
  </w:footnote>
  <w:footnote w:id="92">
    <w:p w:rsidR="002E522A" w:rsidRPr="00BA68C9" w:rsidRDefault="002E522A" w:rsidP="007C5FE5">
      <w:pPr>
        <w:pStyle w:val="FootnoteText"/>
        <w:rPr>
          <w:sz w:val="16"/>
          <w:szCs w:val="16"/>
        </w:rPr>
      </w:pPr>
      <w:r w:rsidRPr="00BA68C9">
        <w:rPr>
          <w:rStyle w:val="FootnoteReference"/>
          <w:sz w:val="16"/>
          <w:szCs w:val="16"/>
        </w:rPr>
        <w:footnoteRef/>
      </w:r>
      <w:r w:rsidRPr="00BA68C9">
        <w:rPr>
          <w:sz w:val="16"/>
          <w:szCs w:val="16"/>
        </w:rPr>
        <w:t xml:space="preserve"> Rowley, </w:t>
      </w:r>
      <w:proofErr w:type="gramStart"/>
      <w:r w:rsidR="00BA68C9" w:rsidRPr="00BA68C9">
        <w:rPr>
          <w:i/>
          <w:sz w:val="16"/>
          <w:szCs w:val="16"/>
        </w:rPr>
        <w:t>The</w:t>
      </w:r>
      <w:proofErr w:type="gramEnd"/>
      <w:r w:rsidR="00BA68C9" w:rsidRPr="00BA68C9">
        <w:rPr>
          <w:i/>
          <w:sz w:val="16"/>
          <w:szCs w:val="16"/>
        </w:rPr>
        <w:t xml:space="preserve"> Normans, </w:t>
      </w:r>
      <w:r w:rsidRPr="00BA68C9">
        <w:rPr>
          <w:sz w:val="16"/>
          <w:szCs w:val="16"/>
        </w:rPr>
        <w:t>p. 108.</w:t>
      </w:r>
    </w:p>
  </w:footnote>
  <w:footnote w:id="93">
    <w:p w:rsidR="002E522A" w:rsidRPr="00BA68C9" w:rsidRDefault="002E522A" w:rsidP="00BF7ABA">
      <w:pPr>
        <w:pStyle w:val="FootnoteText"/>
        <w:rPr>
          <w:sz w:val="16"/>
          <w:szCs w:val="16"/>
        </w:rPr>
      </w:pPr>
      <w:r w:rsidRPr="00BA68C9">
        <w:rPr>
          <w:rStyle w:val="FootnoteReference"/>
          <w:sz w:val="16"/>
          <w:szCs w:val="16"/>
        </w:rPr>
        <w:footnoteRef/>
      </w:r>
      <w:r w:rsidRPr="00BA68C9">
        <w:rPr>
          <w:sz w:val="16"/>
          <w:szCs w:val="16"/>
        </w:rPr>
        <w:t xml:space="preserve"> Rowley, </w:t>
      </w:r>
      <w:proofErr w:type="gramStart"/>
      <w:r w:rsidR="00BA68C9" w:rsidRPr="00BA68C9">
        <w:rPr>
          <w:i/>
          <w:sz w:val="16"/>
          <w:szCs w:val="16"/>
        </w:rPr>
        <w:t>ibid.,</w:t>
      </w:r>
      <w:proofErr w:type="gramEnd"/>
      <w:r w:rsidR="00BA68C9" w:rsidRPr="00BA68C9">
        <w:rPr>
          <w:i/>
          <w:sz w:val="16"/>
          <w:szCs w:val="16"/>
        </w:rPr>
        <w:t xml:space="preserve"> </w:t>
      </w:r>
      <w:r w:rsidRPr="00BA68C9">
        <w:rPr>
          <w:sz w:val="16"/>
          <w:szCs w:val="16"/>
        </w:rPr>
        <w:t>p. 29.</w:t>
      </w:r>
    </w:p>
  </w:footnote>
  <w:footnote w:id="94">
    <w:p w:rsidR="002E522A" w:rsidRPr="00BA68C9" w:rsidRDefault="002E522A" w:rsidP="008420E0">
      <w:pPr>
        <w:pStyle w:val="FootnoteText"/>
        <w:rPr>
          <w:sz w:val="16"/>
          <w:szCs w:val="16"/>
        </w:rPr>
      </w:pPr>
      <w:r w:rsidRPr="00BA68C9">
        <w:rPr>
          <w:rStyle w:val="FootnoteReference"/>
          <w:sz w:val="16"/>
          <w:szCs w:val="16"/>
        </w:rPr>
        <w:footnoteRef/>
      </w:r>
      <w:r w:rsidRPr="00BA68C9">
        <w:rPr>
          <w:sz w:val="16"/>
          <w:szCs w:val="16"/>
        </w:rPr>
        <w:t xml:space="preserve"> J. Dobie: Plan showing settlements recorded as wholly or partly devastated in 1070. Cited by Rowley, </w:t>
      </w:r>
      <w:proofErr w:type="gramStart"/>
      <w:r w:rsidR="00BA68C9" w:rsidRPr="00BA68C9">
        <w:rPr>
          <w:i/>
          <w:sz w:val="16"/>
          <w:szCs w:val="16"/>
        </w:rPr>
        <w:t>ibid.,</w:t>
      </w:r>
      <w:proofErr w:type="gramEnd"/>
      <w:r w:rsidR="00BA68C9" w:rsidRPr="00BA68C9">
        <w:rPr>
          <w:i/>
          <w:sz w:val="16"/>
          <w:szCs w:val="16"/>
        </w:rPr>
        <w:t xml:space="preserve"> </w:t>
      </w:r>
      <w:r w:rsidRPr="00BA68C9">
        <w:rPr>
          <w:sz w:val="16"/>
          <w:szCs w:val="16"/>
        </w:rPr>
        <w:t>p. 65.</w:t>
      </w:r>
    </w:p>
  </w:footnote>
  <w:footnote w:id="95">
    <w:p w:rsidR="002E522A" w:rsidRDefault="002E522A">
      <w:pPr>
        <w:pStyle w:val="FootnoteText"/>
      </w:pPr>
      <w:r w:rsidRPr="00BA68C9">
        <w:rPr>
          <w:rStyle w:val="FootnoteReference"/>
          <w:sz w:val="16"/>
          <w:szCs w:val="16"/>
        </w:rPr>
        <w:footnoteRef/>
      </w:r>
      <w:r w:rsidRPr="00BA68C9">
        <w:rPr>
          <w:sz w:val="16"/>
          <w:szCs w:val="16"/>
        </w:rPr>
        <w:t xml:space="preserve"> Rowley, </w:t>
      </w:r>
      <w:proofErr w:type="gramStart"/>
      <w:r w:rsidR="00BA68C9" w:rsidRPr="00BA68C9">
        <w:rPr>
          <w:i/>
          <w:sz w:val="16"/>
          <w:szCs w:val="16"/>
        </w:rPr>
        <w:t>ibid.,</w:t>
      </w:r>
      <w:proofErr w:type="gramEnd"/>
      <w:r w:rsidR="00BA68C9" w:rsidRPr="00BA68C9">
        <w:rPr>
          <w:i/>
          <w:sz w:val="16"/>
          <w:szCs w:val="16"/>
        </w:rPr>
        <w:t xml:space="preserve"> </w:t>
      </w:r>
      <w:r w:rsidRPr="00BA68C9">
        <w:rPr>
          <w:sz w:val="16"/>
          <w:szCs w:val="16"/>
        </w:rPr>
        <w:t>pp. 147-82.</w:t>
      </w:r>
    </w:p>
  </w:footnote>
  <w:footnote w:id="96">
    <w:p w:rsidR="002E522A" w:rsidRPr="001C103A" w:rsidRDefault="002E522A" w:rsidP="00C1154B">
      <w:pPr>
        <w:pStyle w:val="FootnoteText"/>
        <w:rPr>
          <w:sz w:val="16"/>
          <w:szCs w:val="16"/>
        </w:rPr>
      </w:pPr>
      <w:r w:rsidRPr="001C103A">
        <w:rPr>
          <w:rStyle w:val="FootnoteReference"/>
          <w:sz w:val="16"/>
          <w:szCs w:val="16"/>
        </w:rPr>
        <w:footnoteRef/>
      </w:r>
      <w:r w:rsidRPr="001C103A">
        <w:rPr>
          <w:sz w:val="16"/>
          <w:szCs w:val="16"/>
        </w:rPr>
        <w:t xml:space="preserve"> P. Heather, cited by Bates, </w:t>
      </w:r>
      <w:proofErr w:type="gramStart"/>
      <w:r w:rsidR="001C103A" w:rsidRPr="001C103A">
        <w:rPr>
          <w:i/>
          <w:sz w:val="16"/>
          <w:szCs w:val="16"/>
        </w:rPr>
        <w:t>The</w:t>
      </w:r>
      <w:proofErr w:type="gramEnd"/>
      <w:r w:rsidR="001C103A" w:rsidRPr="001C103A">
        <w:rPr>
          <w:i/>
          <w:sz w:val="16"/>
          <w:szCs w:val="16"/>
        </w:rPr>
        <w:t xml:space="preserve"> Normans and Empire, </w:t>
      </w:r>
      <w:r w:rsidRPr="001C103A">
        <w:rPr>
          <w:sz w:val="16"/>
          <w:szCs w:val="16"/>
        </w:rPr>
        <w:t>p. 187.</w:t>
      </w:r>
    </w:p>
  </w:footnote>
  <w:footnote w:id="97">
    <w:p w:rsidR="002E522A" w:rsidRPr="001C103A" w:rsidRDefault="002E522A" w:rsidP="00654246">
      <w:pPr>
        <w:pStyle w:val="FootnoteText"/>
        <w:rPr>
          <w:sz w:val="16"/>
          <w:szCs w:val="16"/>
        </w:rPr>
      </w:pPr>
      <w:r w:rsidRPr="001C103A">
        <w:rPr>
          <w:rStyle w:val="FootnoteReference"/>
          <w:sz w:val="16"/>
          <w:szCs w:val="16"/>
        </w:rPr>
        <w:footnoteRef/>
      </w:r>
      <w:r w:rsidRPr="001C103A">
        <w:rPr>
          <w:sz w:val="16"/>
          <w:szCs w:val="16"/>
        </w:rPr>
        <w:t xml:space="preserve"> For example, conquest of the Guanche people by Jean de </w:t>
      </w:r>
      <w:proofErr w:type="spellStart"/>
      <w:r w:rsidRPr="001C103A">
        <w:rPr>
          <w:sz w:val="16"/>
          <w:szCs w:val="16"/>
        </w:rPr>
        <w:t>Bethencourt</w:t>
      </w:r>
      <w:proofErr w:type="spellEnd"/>
      <w:r w:rsidRPr="001C103A">
        <w:rPr>
          <w:sz w:val="16"/>
          <w:szCs w:val="16"/>
        </w:rPr>
        <w:t xml:space="preserve"> in 1402 to form the short-lived Kingdom of the Canaries</w:t>
      </w:r>
    </w:p>
  </w:footnote>
  <w:footnote w:id="98">
    <w:p w:rsidR="002E522A" w:rsidRPr="001C103A" w:rsidRDefault="002E522A">
      <w:pPr>
        <w:pStyle w:val="FootnoteText"/>
        <w:rPr>
          <w:sz w:val="16"/>
          <w:szCs w:val="16"/>
        </w:rPr>
      </w:pPr>
      <w:r w:rsidRPr="001C103A">
        <w:rPr>
          <w:rStyle w:val="FootnoteReference"/>
          <w:sz w:val="16"/>
          <w:szCs w:val="16"/>
        </w:rPr>
        <w:footnoteRef/>
      </w:r>
      <w:r w:rsidRPr="001C103A">
        <w:rPr>
          <w:sz w:val="16"/>
          <w:szCs w:val="16"/>
        </w:rPr>
        <w:t xml:space="preserve"> The Arab rulers of Sicily introduced land drainage, irrigation schemes and new exotic crops to Sicily, Rowley, </w:t>
      </w:r>
      <w:r w:rsidR="001C103A" w:rsidRPr="001C103A">
        <w:rPr>
          <w:i/>
          <w:sz w:val="16"/>
          <w:szCs w:val="16"/>
        </w:rPr>
        <w:t xml:space="preserve">The Normans, </w:t>
      </w:r>
      <w:r w:rsidRPr="001C103A">
        <w:rPr>
          <w:sz w:val="16"/>
          <w:szCs w:val="16"/>
        </w:rPr>
        <w:t>p. 124.</w:t>
      </w:r>
    </w:p>
  </w:footnote>
  <w:footnote w:id="99">
    <w:p w:rsidR="002E522A" w:rsidRPr="001C103A" w:rsidRDefault="002E522A" w:rsidP="007445CD">
      <w:pPr>
        <w:pStyle w:val="FootnoteText"/>
        <w:rPr>
          <w:sz w:val="16"/>
          <w:szCs w:val="16"/>
        </w:rPr>
      </w:pPr>
      <w:r w:rsidRPr="001C103A">
        <w:rPr>
          <w:rStyle w:val="FootnoteReference"/>
          <w:sz w:val="16"/>
          <w:szCs w:val="16"/>
        </w:rPr>
        <w:footnoteRef/>
      </w:r>
      <w:r w:rsidRPr="001C103A">
        <w:rPr>
          <w:sz w:val="16"/>
          <w:szCs w:val="16"/>
        </w:rPr>
        <w:t xml:space="preserve"> Sayles, </w:t>
      </w:r>
      <w:proofErr w:type="gramStart"/>
      <w:r w:rsidR="001C103A" w:rsidRPr="001C103A">
        <w:rPr>
          <w:i/>
          <w:sz w:val="16"/>
          <w:szCs w:val="16"/>
        </w:rPr>
        <w:t>The</w:t>
      </w:r>
      <w:proofErr w:type="gramEnd"/>
      <w:r w:rsidR="001C103A" w:rsidRPr="001C103A">
        <w:rPr>
          <w:i/>
          <w:sz w:val="16"/>
          <w:szCs w:val="16"/>
        </w:rPr>
        <w:t xml:space="preserve"> Medieval Foundations of England, </w:t>
      </w:r>
      <w:r w:rsidRPr="001C103A">
        <w:rPr>
          <w:sz w:val="16"/>
          <w:szCs w:val="16"/>
        </w:rPr>
        <w:t xml:space="preserve">p. 269. </w:t>
      </w:r>
    </w:p>
  </w:footnote>
  <w:footnote w:id="100">
    <w:p w:rsidR="002E522A" w:rsidRDefault="002E522A" w:rsidP="009A6682">
      <w:pPr>
        <w:pStyle w:val="FootnoteText"/>
      </w:pPr>
      <w:r w:rsidRPr="001C103A">
        <w:rPr>
          <w:rStyle w:val="FootnoteReference"/>
          <w:sz w:val="16"/>
          <w:szCs w:val="16"/>
        </w:rPr>
        <w:footnoteRef/>
      </w:r>
      <w:r w:rsidRPr="001C103A">
        <w:rPr>
          <w:sz w:val="16"/>
          <w:szCs w:val="16"/>
        </w:rPr>
        <w:t xml:space="preserve"> According to F. M. </w:t>
      </w:r>
      <w:proofErr w:type="spellStart"/>
      <w:r w:rsidRPr="001C103A">
        <w:rPr>
          <w:sz w:val="16"/>
          <w:szCs w:val="16"/>
        </w:rPr>
        <w:t>Stenton</w:t>
      </w:r>
      <w:proofErr w:type="spellEnd"/>
      <w:r w:rsidRPr="001C103A">
        <w:rPr>
          <w:sz w:val="16"/>
          <w:szCs w:val="16"/>
        </w:rPr>
        <w:t xml:space="preserve">, the Normans produced little in art or learning in literature that could be set beside the work of an Englishman’, cited by Rowley, </w:t>
      </w:r>
      <w:proofErr w:type="gramStart"/>
      <w:r w:rsidR="001C103A" w:rsidRPr="001C103A">
        <w:rPr>
          <w:i/>
          <w:sz w:val="16"/>
          <w:szCs w:val="16"/>
        </w:rPr>
        <w:t>The</w:t>
      </w:r>
      <w:proofErr w:type="gramEnd"/>
      <w:r w:rsidR="001C103A" w:rsidRPr="001C103A">
        <w:rPr>
          <w:i/>
          <w:sz w:val="16"/>
          <w:szCs w:val="16"/>
        </w:rPr>
        <w:t xml:space="preserve"> Normans, </w:t>
      </w:r>
      <w:r w:rsidRPr="001C103A">
        <w:rPr>
          <w:sz w:val="16"/>
          <w:szCs w:val="16"/>
        </w:rPr>
        <w:t>p. 106.</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E522A" w:rsidRPr="00CB22BA" w:rsidRDefault="002E522A" w:rsidP="00CB22BA">
    <w:pPr>
      <w:pStyle w:val="Header"/>
      <w:jc w:val="center"/>
      <w:rPr>
        <w:b/>
      </w:rPr>
    </w:pPr>
    <w:r>
      <w:rPr>
        <w:b/>
      </w:rPr>
      <w:t>How did the Normans use their physical environments to reinforce their conquests?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A6345D5"/>
    <w:multiLevelType w:val="hybridMultilevel"/>
    <w:tmpl w:val="97C4B9B0"/>
    <w:lvl w:ilvl="0" w:tplc="E1066664">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22BA"/>
    <w:rsid w:val="00002F98"/>
    <w:rsid w:val="000125C6"/>
    <w:rsid w:val="00022E93"/>
    <w:rsid w:val="00025A0F"/>
    <w:rsid w:val="000349E8"/>
    <w:rsid w:val="00046F47"/>
    <w:rsid w:val="00062E73"/>
    <w:rsid w:val="000653C2"/>
    <w:rsid w:val="00071158"/>
    <w:rsid w:val="0008182F"/>
    <w:rsid w:val="0009339E"/>
    <w:rsid w:val="000941F2"/>
    <w:rsid w:val="000A10FE"/>
    <w:rsid w:val="000A5617"/>
    <w:rsid w:val="000B6527"/>
    <w:rsid w:val="000C3014"/>
    <w:rsid w:val="000D33C2"/>
    <w:rsid w:val="000D69F4"/>
    <w:rsid w:val="000E0C87"/>
    <w:rsid w:val="000E3CEC"/>
    <w:rsid w:val="00106591"/>
    <w:rsid w:val="001068C5"/>
    <w:rsid w:val="00111BC0"/>
    <w:rsid w:val="00112C46"/>
    <w:rsid w:val="00115FE9"/>
    <w:rsid w:val="00117ED3"/>
    <w:rsid w:val="0012707D"/>
    <w:rsid w:val="001331C6"/>
    <w:rsid w:val="00135C85"/>
    <w:rsid w:val="00137709"/>
    <w:rsid w:val="00137C32"/>
    <w:rsid w:val="00150336"/>
    <w:rsid w:val="00162B98"/>
    <w:rsid w:val="001654B8"/>
    <w:rsid w:val="0016711C"/>
    <w:rsid w:val="00181191"/>
    <w:rsid w:val="001839CF"/>
    <w:rsid w:val="00185338"/>
    <w:rsid w:val="001B18AC"/>
    <w:rsid w:val="001B2A57"/>
    <w:rsid w:val="001C0F71"/>
    <w:rsid w:val="001C103A"/>
    <w:rsid w:val="001C31B3"/>
    <w:rsid w:val="001D0D91"/>
    <w:rsid w:val="001E2F93"/>
    <w:rsid w:val="001E5845"/>
    <w:rsid w:val="00205098"/>
    <w:rsid w:val="00206A0C"/>
    <w:rsid w:val="00211098"/>
    <w:rsid w:val="00225253"/>
    <w:rsid w:val="002322E7"/>
    <w:rsid w:val="00236B90"/>
    <w:rsid w:val="00237062"/>
    <w:rsid w:val="00241F9A"/>
    <w:rsid w:val="00255E17"/>
    <w:rsid w:val="00257336"/>
    <w:rsid w:val="00260829"/>
    <w:rsid w:val="00260EAC"/>
    <w:rsid w:val="00261A30"/>
    <w:rsid w:val="00275802"/>
    <w:rsid w:val="00275920"/>
    <w:rsid w:val="00291E8F"/>
    <w:rsid w:val="00297B12"/>
    <w:rsid w:val="002B071E"/>
    <w:rsid w:val="002B264D"/>
    <w:rsid w:val="002B3964"/>
    <w:rsid w:val="002C61E2"/>
    <w:rsid w:val="002D3AAD"/>
    <w:rsid w:val="002E1542"/>
    <w:rsid w:val="002E4FFD"/>
    <w:rsid w:val="002E522A"/>
    <w:rsid w:val="00300958"/>
    <w:rsid w:val="003019E8"/>
    <w:rsid w:val="00303B9D"/>
    <w:rsid w:val="0030710A"/>
    <w:rsid w:val="00316F9D"/>
    <w:rsid w:val="003177A6"/>
    <w:rsid w:val="00350802"/>
    <w:rsid w:val="00351F33"/>
    <w:rsid w:val="0036447E"/>
    <w:rsid w:val="003678E6"/>
    <w:rsid w:val="00372CD8"/>
    <w:rsid w:val="003732E7"/>
    <w:rsid w:val="00375C77"/>
    <w:rsid w:val="00376BD3"/>
    <w:rsid w:val="00377265"/>
    <w:rsid w:val="003A1284"/>
    <w:rsid w:val="003A1A05"/>
    <w:rsid w:val="003A2A75"/>
    <w:rsid w:val="003A390E"/>
    <w:rsid w:val="003C0FCA"/>
    <w:rsid w:val="003D0CD0"/>
    <w:rsid w:val="003E251D"/>
    <w:rsid w:val="003E3058"/>
    <w:rsid w:val="003F3908"/>
    <w:rsid w:val="003F6BF8"/>
    <w:rsid w:val="003F7F26"/>
    <w:rsid w:val="004040D3"/>
    <w:rsid w:val="00407110"/>
    <w:rsid w:val="004112F9"/>
    <w:rsid w:val="00412A5F"/>
    <w:rsid w:val="00417A9E"/>
    <w:rsid w:val="00421EA2"/>
    <w:rsid w:val="00424029"/>
    <w:rsid w:val="0043734C"/>
    <w:rsid w:val="00437B67"/>
    <w:rsid w:val="00444FE5"/>
    <w:rsid w:val="00450F8A"/>
    <w:rsid w:val="0049241F"/>
    <w:rsid w:val="004951E8"/>
    <w:rsid w:val="005012E1"/>
    <w:rsid w:val="00501AAC"/>
    <w:rsid w:val="0050241D"/>
    <w:rsid w:val="0050415F"/>
    <w:rsid w:val="0051757E"/>
    <w:rsid w:val="005267DF"/>
    <w:rsid w:val="00527D20"/>
    <w:rsid w:val="005627FC"/>
    <w:rsid w:val="00563A4C"/>
    <w:rsid w:val="00595FF6"/>
    <w:rsid w:val="0059674E"/>
    <w:rsid w:val="005A1968"/>
    <w:rsid w:val="005A1B02"/>
    <w:rsid w:val="005B75BB"/>
    <w:rsid w:val="005B7A18"/>
    <w:rsid w:val="005C2B4C"/>
    <w:rsid w:val="005C3529"/>
    <w:rsid w:val="005C4AAD"/>
    <w:rsid w:val="005C6198"/>
    <w:rsid w:val="005D6BAF"/>
    <w:rsid w:val="005E0469"/>
    <w:rsid w:val="005E61C5"/>
    <w:rsid w:val="005F419F"/>
    <w:rsid w:val="005F511E"/>
    <w:rsid w:val="005F719E"/>
    <w:rsid w:val="00612652"/>
    <w:rsid w:val="00613B61"/>
    <w:rsid w:val="00623BC4"/>
    <w:rsid w:val="00623D78"/>
    <w:rsid w:val="00626CBC"/>
    <w:rsid w:val="00630938"/>
    <w:rsid w:val="00640232"/>
    <w:rsid w:val="006408F7"/>
    <w:rsid w:val="00641A51"/>
    <w:rsid w:val="006448A0"/>
    <w:rsid w:val="00654246"/>
    <w:rsid w:val="00654B9F"/>
    <w:rsid w:val="00663526"/>
    <w:rsid w:val="00674890"/>
    <w:rsid w:val="00674E96"/>
    <w:rsid w:val="00683FC5"/>
    <w:rsid w:val="00697615"/>
    <w:rsid w:val="00697F73"/>
    <w:rsid w:val="006A54A6"/>
    <w:rsid w:val="006A7170"/>
    <w:rsid w:val="006A77BD"/>
    <w:rsid w:val="006B4251"/>
    <w:rsid w:val="006D6A21"/>
    <w:rsid w:val="006E240B"/>
    <w:rsid w:val="006E68AC"/>
    <w:rsid w:val="006F3848"/>
    <w:rsid w:val="0070514E"/>
    <w:rsid w:val="0070685C"/>
    <w:rsid w:val="00717121"/>
    <w:rsid w:val="0072312F"/>
    <w:rsid w:val="00724417"/>
    <w:rsid w:val="00726866"/>
    <w:rsid w:val="0072763E"/>
    <w:rsid w:val="007445CD"/>
    <w:rsid w:val="00747A72"/>
    <w:rsid w:val="007527A5"/>
    <w:rsid w:val="00765FB9"/>
    <w:rsid w:val="0076665F"/>
    <w:rsid w:val="00767049"/>
    <w:rsid w:val="00767543"/>
    <w:rsid w:val="00774F00"/>
    <w:rsid w:val="0077697C"/>
    <w:rsid w:val="00787117"/>
    <w:rsid w:val="00794B1E"/>
    <w:rsid w:val="007A32FB"/>
    <w:rsid w:val="007B2D42"/>
    <w:rsid w:val="007B5C92"/>
    <w:rsid w:val="007C3EB5"/>
    <w:rsid w:val="007C4BAB"/>
    <w:rsid w:val="007C5FE5"/>
    <w:rsid w:val="007D4A60"/>
    <w:rsid w:val="007E3D28"/>
    <w:rsid w:val="007F0AA1"/>
    <w:rsid w:val="00800697"/>
    <w:rsid w:val="00804457"/>
    <w:rsid w:val="00804913"/>
    <w:rsid w:val="00822CFE"/>
    <w:rsid w:val="00825CE2"/>
    <w:rsid w:val="00826570"/>
    <w:rsid w:val="008347B5"/>
    <w:rsid w:val="008420E0"/>
    <w:rsid w:val="008440B0"/>
    <w:rsid w:val="008454B6"/>
    <w:rsid w:val="008505D0"/>
    <w:rsid w:val="00851A8A"/>
    <w:rsid w:val="00853DF3"/>
    <w:rsid w:val="008578AB"/>
    <w:rsid w:val="00863EB7"/>
    <w:rsid w:val="00887E3A"/>
    <w:rsid w:val="0089421D"/>
    <w:rsid w:val="00895F09"/>
    <w:rsid w:val="008971DF"/>
    <w:rsid w:val="008A204A"/>
    <w:rsid w:val="008A2842"/>
    <w:rsid w:val="008B1C63"/>
    <w:rsid w:val="008B2D54"/>
    <w:rsid w:val="008B5F12"/>
    <w:rsid w:val="008B6FCD"/>
    <w:rsid w:val="008C21C4"/>
    <w:rsid w:val="008D6090"/>
    <w:rsid w:val="008F5C98"/>
    <w:rsid w:val="009051D5"/>
    <w:rsid w:val="009129FF"/>
    <w:rsid w:val="0091748E"/>
    <w:rsid w:val="009228BB"/>
    <w:rsid w:val="0093346E"/>
    <w:rsid w:val="009343AD"/>
    <w:rsid w:val="00935723"/>
    <w:rsid w:val="0093584E"/>
    <w:rsid w:val="009362C7"/>
    <w:rsid w:val="00941AB5"/>
    <w:rsid w:val="00943C3D"/>
    <w:rsid w:val="00947955"/>
    <w:rsid w:val="00971833"/>
    <w:rsid w:val="00975497"/>
    <w:rsid w:val="00977EA6"/>
    <w:rsid w:val="00982069"/>
    <w:rsid w:val="00990512"/>
    <w:rsid w:val="00992750"/>
    <w:rsid w:val="00996166"/>
    <w:rsid w:val="009A60B3"/>
    <w:rsid w:val="009A6682"/>
    <w:rsid w:val="009A7DE3"/>
    <w:rsid w:val="009B06DD"/>
    <w:rsid w:val="009B527D"/>
    <w:rsid w:val="009C0559"/>
    <w:rsid w:val="009C0E33"/>
    <w:rsid w:val="009D4562"/>
    <w:rsid w:val="009D75B4"/>
    <w:rsid w:val="00A03531"/>
    <w:rsid w:val="00A03A48"/>
    <w:rsid w:val="00A30E0C"/>
    <w:rsid w:val="00A31044"/>
    <w:rsid w:val="00A3708C"/>
    <w:rsid w:val="00A573AC"/>
    <w:rsid w:val="00A57723"/>
    <w:rsid w:val="00A57D73"/>
    <w:rsid w:val="00A676EF"/>
    <w:rsid w:val="00A70F15"/>
    <w:rsid w:val="00A76609"/>
    <w:rsid w:val="00A769F6"/>
    <w:rsid w:val="00AA6392"/>
    <w:rsid w:val="00AB5978"/>
    <w:rsid w:val="00AC2949"/>
    <w:rsid w:val="00AC4055"/>
    <w:rsid w:val="00AD0B4A"/>
    <w:rsid w:val="00AD2E73"/>
    <w:rsid w:val="00AD2E7F"/>
    <w:rsid w:val="00AE03F6"/>
    <w:rsid w:val="00AF363A"/>
    <w:rsid w:val="00B01B3B"/>
    <w:rsid w:val="00B11DE9"/>
    <w:rsid w:val="00B122E2"/>
    <w:rsid w:val="00B34992"/>
    <w:rsid w:val="00B34A18"/>
    <w:rsid w:val="00B50C6B"/>
    <w:rsid w:val="00B51C49"/>
    <w:rsid w:val="00B559E3"/>
    <w:rsid w:val="00B55D1E"/>
    <w:rsid w:val="00B560B4"/>
    <w:rsid w:val="00B57E64"/>
    <w:rsid w:val="00B67E30"/>
    <w:rsid w:val="00B7528D"/>
    <w:rsid w:val="00B81BBB"/>
    <w:rsid w:val="00B83EBE"/>
    <w:rsid w:val="00B8576D"/>
    <w:rsid w:val="00B90986"/>
    <w:rsid w:val="00B92D6F"/>
    <w:rsid w:val="00B933A9"/>
    <w:rsid w:val="00BA68C9"/>
    <w:rsid w:val="00BA6B9D"/>
    <w:rsid w:val="00BB4E92"/>
    <w:rsid w:val="00BB7430"/>
    <w:rsid w:val="00BC2D40"/>
    <w:rsid w:val="00BC458A"/>
    <w:rsid w:val="00BD5544"/>
    <w:rsid w:val="00BE4D5A"/>
    <w:rsid w:val="00BF6E76"/>
    <w:rsid w:val="00BF739C"/>
    <w:rsid w:val="00BF7ABA"/>
    <w:rsid w:val="00C1154B"/>
    <w:rsid w:val="00C11E00"/>
    <w:rsid w:val="00C121EC"/>
    <w:rsid w:val="00C13016"/>
    <w:rsid w:val="00C16DF2"/>
    <w:rsid w:val="00C24F65"/>
    <w:rsid w:val="00C4007E"/>
    <w:rsid w:val="00C46214"/>
    <w:rsid w:val="00C47083"/>
    <w:rsid w:val="00C52F71"/>
    <w:rsid w:val="00C53D5B"/>
    <w:rsid w:val="00C70084"/>
    <w:rsid w:val="00C70866"/>
    <w:rsid w:val="00C761FF"/>
    <w:rsid w:val="00C769C4"/>
    <w:rsid w:val="00C8003C"/>
    <w:rsid w:val="00C84D94"/>
    <w:rsid w:val="00C91330"/>
    <w:rsid w:val="00C9349A"/>
    <w:rsid w:val="00CB0069"/>
    <w:rsid w:val="00CB10C1"/>
    <w:rsid w:val="00CB1DCD"/>
    <w:rsid w:val="00CB22BA"/>
    <w:rsid w:val="00CC0DDE"/>
    <w:rsid w:val="00CC402C"/>
    <w:rsid w:val="00CC441D"/>
    <w:rsid w:val="00CD2948"/>
    <w:rsid w:val="00CD7A3A"/>
    <w:rsid w:val="00CE4E1C"/>
    <w:rsid w:val="00CE5BFE"/>
    <w:rsid w:val="00CF5734"/>
    <w:rsid w:val="00D067A0"/>
    <w:rsid w:val="00D16748"/>
    <w:rsid w:val="00D17301"/>
    <w:rsid w:val="00D30C17"/>
    <w:rsid w:val="00D40910"/>
    <w:rsid w:val="00D44492"/>
    <w:rsid w:val="00D45D39"/>
    <w:rsid w:val="00D47616"/>
    <w:rsid w:val="00D608D4"/>
    <w:rsid w:val="00D63C63"/>
    <w:rsid w:val="00D66EB8"/>
    <w:rsid w:val="00D67408"/>
    <w:rsid w:val="00D74D4A"/>
    <w:rsid w:val="00D82851"/>
    <w:rsid w:val="00DA1356"/>
    <w:rsid w:val="00DA13A1"/>
    <w:rsid w:val="00DB33BA"/>
    <w:rsid w:val="00DB3A98"/>
    <w:rsid w:val="00DB4BCE"/>
    <w:rsid w:val="00DC6BA7"/>
    <w:rsid w:val="00DE22CF"/>
    <w:rsid w:val="00E011B8"/>
    <w:rsid w:val="00E11C51"/>
    <w:rsid w:val="00E12A2F"/>
    <w:rsid w:val="00E22C05"/>
    <w:rsid w:val="00E23997"/>
    <w:rsid w:val="00E302D2"/>
    <w:rsid w:val="00E328FC"/>
    <w:rsid w:val="00E32C90"/>
    <w:rsid w:val="00E34784"/>
    <w:rsid w:val="00E42352"/>
    <w:rsid w:val="00E4315F"/>
    <w:rsid w:val="00E53913"/>
    <w:rsid w:val="00E55A79"/>
    <w:rsid w:val="00E652A8"/>
    <w:rsid w:val="00E701F7"/>
    <w:rsid w:val="00E75A61"/>
    <w:rsid w:val="00E8073C"/>
    <w:rsid w:val="00E82C6A"/>
    <w:rsid w:val="00E84C4C"/>
    <w:rsid w:val="00E91A66"/>
    <w:rsid w:val="00EA2D2C"/>
    <w:rsid w:val="00EB525A"/>
    <w:rsid w:val="00EB54B5"/>
    <w:rsid w:val="00EC0F98"/>
    <w:rsid w:val="00EC3614"/>
    <w:rsid w:val="00EC4880"/>
    <w:rsid w:val="00EE2546"/>
    <w:rsid w:val="00EE668A"/>
    <w:rsid w:val="00EE717B"/>
    <w:rsid w:val="00EF2893"/>
    <w:rsid w:val="00EF412B"/>
    <w:rsid w:val="00F00833"/>
    <w:rsid w:val="00F07179"/>
    <w:rsid w:val="00F12477"/>
    <w:rsid w:val="00F12991"/>
    <w:rsid w:val="00F14681"/>
    <w:rsid w:val="00F24590"/>
    <w:rsid w:val="00F245A2"/>
    <w:rsid w:val="00F26681"/>
    <w:rsid w:val="00F30839"/>
    <w:rsid w:val="00F371F1"/>
    <w:rsid w:val="00F37506"/>
    <w:rsid w:val="00F507F7"/>
    <w:rsid w:val="00F556B8"/>
    <w:rsid w:val="00F6690A"/>
    <w:rsid w:val="00F70B40"/>
    <w:rsid w:val="00F722D0"/>
    <w:rsid w:val="00F731CC"/>
    <w:rsid w:val="00F75BF7"/>
    <w:rsid w:val="00F867D9"/>
    <w:rsid w:val="00F964AA"/>
    <w:rsid w:val="00FA5B20"/>
    <w:rsid w:val="00FA639F"/>
    <w:rsid w:val="00FB2610"/>
    <w:rsid w:val="00FD66DE"/>
    <w:rsid w:val="00FD7C9A"/>
    <w:rsid w:val="00FF4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6D06380-67CF-4F97-9B4E-2FA9CC6E7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1D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B22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B22BA"/>
  </w:style>
  <w:style w:type="paragraph" w:styleId="Footer">
    <w:name w:val="footer"/>
    <w:basedOn w:val="Normal"/>
    <w:link w:val="FooterChar"/>
    <w:uiPriority w:val="99"/>
    <w:semiHidden/>
    <w:unhideWhenUsed/>
    <w:rsid w:val="00CB22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22BA"/>
  </w:style>
  <w:style w:type="paragraph" w:styleId="ListParagraph">
    <w:name w:val="List Paragraph"/>
    <w:basedOn w:val="Normal"/>
    <w:uiPriority w:val="34"/>
    <w:qFormat/>
    <w:rsid w:val="00CB22BA"/>
    <w:pPr>
      <w:ind w:left="720"/>
      <w:contextualSpacing/>
    </w:pPr>
  </w:style>
  <w:style w:type="paragraph" w:styleId="NormalWeb">
    <w:name w:val="Normal (Web)"/>
    <w:basedOn w:val="Normal"/>
    <w:uiPriority w:val="99"/>
    <w:unhideWhenUsed/>
    <w:rsid w:val="00CB22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50F8A"/>
    <w:pPr>
      <w:spacing w:after="0" w:line="240" w:lineRule="auto"/>
    </w:pPr>
  </w:style>
  <w:style w:type="character" w:styleId="Hyperlink">
    <w:name w:val="Hyperlink"/>
    <w:basedOn w:val="DefaultParagraphFont"/>
    <w:uiPriority w:val="99"/>
    <w:unhideWhenUsed/>
    <w:rsid w:val="00450F8A"/>
    <w:rPr>
      <w:color w:val="0000BB"/>
      <w:u w:val="single"/>
    </w:rPr>
  </w:style>
  <w:style w:type="paragraph" w:styleId="FootnoteText">
    <w:name w:val="footnote text"/>
    <w:basedOn w:val="Normal"/>
    <w:link w:val="FootnoteTextChar"/>
    <w:uiPriority w:val="99"/>
    <w:semiHidden/>
    <w:unhideWhenUsed/>
    <w:rsid w:val="006309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0938"/>
    <w:rPr>
      <w:sz w:val="20"/>
      <w:szCs w:val="20"/>
    </w:rPr>
  </w:style>
  <w:style w:type="character" w:styleId="FootnoteReference">
    <w:name w:val="footnote reference"/>
    <w:basedOn w:val="DefaultParagraphFont"/>
    <w:uiPriority w:val="99"/>
    <w:semiHidden/>
    <w:unhideWhenUsed/>
    <w:rsid w:val="00630938"/>
    <w:rPr>
      <w:vertAlign w:val="superscript"/>
    </w:rPr>
  </w:style>
  <w:style w:type="character" w:styleId="HTMLCite">
    <w:name w:val="HTML Cite"/>
    <w:basedOn w:val="DefaultParagraphFont"/>
    <w:uiPriority w:val="99"/>
    <w:semiHidden/>
    <w:unhideWhenUsed/>
    <w:rsid w:val="00977EA6"/>
    <w:rPr>
      <w:i/>
      <w:iCs/>
    </w:rPr>
  </w:style>
  <w:style w:type="character" w:customStyle="1" w:styleId="mw-cite-backlink">
    <w:name w:val="mw-cite-backlink"/>
    <w:basedOn w:val="DefaultParagraphFont"/>
    <w:rsid w:val="00407110"/>
  </w:style>
  <w:style w:type="character" w:customStyle="1" w:styleId="reference-text">
    <w:name w:val="reference-text"/>
    <w:basedOn w:val="DefaultParagraphFont"/>
    <w:rsid w:val="00407110"/>
  </w:style>
  <w:style w:type="paragraph" w:styleId="BalloonText">
    <w:name w:val="Balloon Text"/>
    <w:basedOn w:val="Normal"/>
    <w:link w:val="BalloonTextChar"/>
    <w:uiPriority w:val="99"/>
    <w:semiHidden/>
    <w:unhideWhenUsed/>
    <w:rsid w:val="002E4F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FFD"/>
    <w:rPr>
      <w:rFonts w:ascii="Tahoma" w:hAnsi="Tahoma" w:cs="Tahoma"/>
      <w:sz w:val="16"/>
      <w:szCs w:val="16"/>
    </w:rPr>
  </w:style>
  <w:style w:type="character" w:styleId="Emphasis">
    <w:name w:val="Emphasis"/>
    <w:basedOn w:val="DefaultParagraphFont"/>
    <w:uiPriority w:val="20"/>
    <w:qFormat/>
    <w:rsid w:val="007F0AA1"/>
    <w:rPr>
      <w:i/>
      <w:iCs/>
    </w:rPr>
  </w:style>
  <w:style w:type="character" w:customStyle="1" w:styleId="error">
    <w:name w:val="error"/>
    <w:basedOn w:val="DefaultParagraphFont"/>
    <w:rsid w:val="00A03531"/>
  </w:style>
  <w:style w:type="character" w:customStyle="1" w:styleId="nowrap1">
    <w:name w:val="nowrap1"/>
    <w:basedOn w:val="DefaultParagraphFont"/>
    <w:rsid w:val="00A035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5355067">
      <w:bodyDiv w:val="1"/>
      <w:marLeft w:val="0"/>
      <w:marRight w:val="0"/>
      <w:marTop w:val="0"/>
      <w:marBottom w:val="0"/>
      <w:divBdr>
        <w:top w:val="none" w:sz="0" w:space="0" w:color="auto"/>
        <w:left w:val="none" w:sz="0" w:space="0" w:color="auto"/>
        <w:bottom w:val="none" w:sz="0" w:space="0" w:color="auto"/>
        <w:right w:val="none" w:sz="0" w:space="0" w:color="auto"/>
      </w:divBdr>
      <w:divsChild>
        <w:div w:id="540900781">
          <w:marLeft w:val="0"/>
          <w:marRight w:val="0"/>
          <w:marTop w:val="0"/>
          <w:marBottom w:val="0"/>
          <w:divBdr>
            <w:top w:val="none" w:sz="0" w:space="0" w:color="auto"/>
            <w:left w:val="none" w:sz="0" w:space="0" w:color="auto"/>
            <w:bottom w:val="none" w:sz="0" w:space="0" w:color="auto"/>
            <w:right w:val="none" w:sz="0" w:space="0" w:color="auto"/>
          </w:divBdr>
          <w:divsChild>
            <w:div w:id="598294063">
              <w:marLeft w:val="0"/>
              <w:marRight w:val="0"/>
              <w:marTop w:val="0"/>
              <w:marBottom w:val="0"/>
              <w:divBdr>
                <w:top w:val="none" w:sz="0" w:space="0" w:color="auto"/>
                <w:left w:val="none" w:sz="0" w:space="0" w:color="auto"/>
                <w:bottom w:val="none" w:sz="0" w:space="0" w:color="auto"/>
                <w:right w:val="none" w:sz="0" w:space="0" w:color="auto"/>
              </w:divBdr>
              <w:divsChild>
                <w:div w:id="365062512">
                  <w:marLeft w:val="0"/>
                  <w:marRight w:val="0"/>
                  <w:marTop w:val="0"/>
                  <w:marBottom w:val="0"/>
                  <w:divBdr>
                    <w:top w:val="none" w:sz="0" w:space="0" w:color="auto"/>
                    <w:left w:val="none" w:sz="0" w:space="0" w:color="auto"/>
                    <w:bottom w:val="none" w:sz="0" w:space="0" w:color="auto"/>
                    <w:right w:val="none" w:sz="0" w:space="0" w:color="auto"/>
                  </w:divBdr>
                  <w:divsChild>
                    <w:div w:id="111556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894894">
      <w:bodyDiv w:val="1"/>
      <w:marLeft w:val="0"/>
      <w:marRight w:val="0"/>
      <w:marTop w:val="0"/>
      <w:marBottom w:val="0"/>
      <w:divBdr>
        <w:top w:val="none" w:sz="0" w:space="0" w:color="auto"/>
        <w:left w:val="none" w:sz="0" w:space="0" w:color="auto"/>
        <w:bottom w:val="none" w:sz="0" w:space="0" w:color="auto"/>
        <w:right w:val="none" w:sz="0" w:space="0" w:color="auto"/>
      </w:divBdr>
      <w:divsChild>
        <w:div w:id="5546625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3267805">
      <w:bodyDiv w:val="1"/>
      <w:marLeft w:val="0"/>
      <w:marRight w:val="0"/>
      <w:marTop w:val="0"/>
      <w:marBottom w:val="0"/>
      <w:divBdr>
        <w:top w:val="none" w:sz="0" w:space="0" w:color="auto"/>
        <w:left w:val="none" w:sz="0" w:space="0" w:color="auto"/>
        <w:bottom w:val="none" w:sz="0" w:space="0" w:color="auto"/>
        <w:right w:val="none" w:sz="0" w:space="0" w:color="auto"/>
      </w:divBdr>
      <w:divsChild>
        <w:div w:id="19727882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980344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51743637">
      <w:bodyDiv w:val="1"/>
      <w:marLeft w:val="0"/>
      <w:marRight w:val="0"/>
      <w:marTop w:val="0"/>
      <w:marBottom w:val="0"/>
      <w:divBdr>
        <w:top w:val="none" w:sz="0" w:space="0" w:color="auto"/>
        <w:left w:val="none" w:sz="0" w:space="0" w:color="auto"/>
        <w:bottom w:val="none" w:sz="0" w:space="0" w:color="auto"/>
        <w:right w:val="none" w:sz="0" w:space="0" w:color="auto"/>
      </w:divBdr>
      <w:divsChild>
        <w:div w:id="31999392">
          <w:marLeft w:val="0"/>
          <w:marRight w:val="0"/>
          <w:marTop w:val="0"/>
          <w:marBottom w:val="0"/>
          <w:divBdr>
            <w:top w:val="none" w:sz="0" w:space="0" w:color="auto"/>
            <w:left w:val="none" w:sz="0" w:space="0" w:color="auto"/>
            <w:bottom w:val="none" w:sz="0" w:space="0" w:color="auto"/>
            <w:right w:val="none" w:sz="0" w:space="0" w:color="auto"/>
          </w:divBdr>
          <w:divsChild>
            <w:div w:id="804665408">
              <w:marLeft w:val="0"/>
              <w:marRight w:val="0"/>
              <w:marTop w:val="0"/>
              <w:marBottom w:val="0"/>
              <w:divBdr>
                <w:top w:val="none" w:sz="0" w:space="0" w:color="000000"/>
                <w:left w:val="none" w:sz="0" w:space="0" w:color="000000"/>
                <w:bottom w:val="none" w:sz="0" w:space="0" w:color="000000"/>
                <w:right w:val="none" w:sz="0" w:space="0" w:color="000000"/>
              </w:divBdr>
              <w:divsChild>
                <w:div w:id="1447775432">
                  <w:marLeft w:val="0"/>
                  <w:marRight w:val="0"/>
                  <w:marTop w:val="0"/>
                  <w:marBottom w:val="0"/>
                  <w:divBdr>
                    <w:top w:val="none" w:sz="0" w:space="0" w:color="auto"/>
                    <w:left w:val="none" w:sz="0" w:space="0" w:color="auto"/>
                    <w:bottom w:val="none" w:sz="0" w:space="0" w:color="auto"/>
                    <w:right w:val="none" w:sz="0" w:space="0" w:color="auto"/>
                  </w:divBdr>
                  <w:divsChild>
                    <w:div w:id="88745198">
                      <w:marLeft w:val="0"/>
                      <w:marRight w:val="0"/>
                      <w:marTop w:val="0"/>
                      <w:marBottom w:val="0"/>
                      <w:divBdr>
                        <w:top w:val="none" w:sz="0" w:space="0" w:color="auto"/>
                        <w:left w:val="none" w:sz="0" w:space="0" w:color="auto"/>
                        <w:bottom w:val="none" w:sz="0" w:space="0" w:color="auto"/>
                        <w:right w:val="none" w:sz="0" w:space="0" w:color="auto"/>
                      </w:divBdr>
                      <w:divsChild>
                        <w:div w:id="167503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6704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archaeology.co.uk/articles/features/exploring-anglo-saxon-settlement.htm" TargetMode="External"/><Relationship Id="rId1" Type="http://schemas.openxmlformats.org/officeDocument/2006/relationships/hyperlink" Target="http://greatenglishchurches.co.uk/html/brixwor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7C37EEB-CF43-4EE0-8B9E-4E82703D2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3470</Words>
  <Characters>19783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User</cp:lastModifiedBy>
  <cp:revision>4</cp:revision>
  <dcterms:created xsi:type="dcterms:W3CDTF">2018-01-05T21:54:00Z</dcterms:created>
  <dcterms:modified xsi:type="dcterms:W3CDTF">2018-01-06T15:36:00Z</dcterms:modified>
</cp:coreProperties>
</file>