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A1D4843" w:rsidP="16248554" w:rsidRDefault="4A1D4843" w14:paraId="43AB1B4B" w14:textId="6ADBBA58">
      <w:pPr>
        <w:rPr>
          <w:rFonts w:ascii="Calibri" w:hAnsi="Calibri" w:eastAsia="Calibri" w:cs="Calibri"/>
          <w:color w:val="000000" w:themeColor="text1"/>
          <w:sz w:val="22"/>
          <w:szCs w:val="22"/>
        </w:rPr>
      </w:pPr>
      <w:r>
        <w:rPr>
          <w:noProof/>
        </w:rPr>
        <w:drawing>
          <wp:inline distT="0" distB="0" distL="0" distR="0" wp14:anchorId="35FAF877" wp14:editId="6936BD49">
            <wp:extent cx="2705100" cy="1466850"/>
            <wp:effectExtent l="0" t="0" r="0" b="0"/>
            <wp:docPr id="1449658664" name="drawing" descr="Picture 109346342, Picture, Picture, Picture,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658664" name=""/>
                    <pic:cNvPicPr/>
                  </pic:nvPicPr>
                  <pic:blipFill>
                    <a:blip r:embed="rId6">
                      <a:extLst>
                        <a:ext uri="{28A0092B-C50C-407E-A947-70E740481C1C}">
                          <a14:useLocalDpi xmlns:a14="http://schemas.microsoft.com/office/drawing/2010/main" val="0"/>
                        </a:ext>
                      </a:extLst>
                    </a:blip>
                    <a:stretch>
                      <a:fillRect/>
                    </a:stretch>
                  </pic:blipFill>
                  <pic:spPr>
                    <a:xfrm>
                      <a:off x="0" y="0"/>
                      <a:ext cx="2705100" cy="1466850"/>
                    </a:xfrm>
                    <a:prstGeom prst="rect">
                      <a:avLst/>
                    </a:prstGeom>
                  </pic:spPr>
                </pic:pic>
              </a:graphicData>
            </a:graphic>
          </wp:inline>
        </w:drawing>
      </w:r>
    </w:p>
    <w:p w:rsidR="16248554" w:rsidP="16248554" w:rsidRDefault="16248554" w14:paraId="00D01C22" w14:textId="550E511B">
      <w:pPr>
        <w:rPr>
          <w:rFonts w:ascii="Calibri" w:hAnsi="Calibri" w:eastAsia="Calibri" w:cs="Calibri"/>
          <w:color w:val="000000" w:themeColor="text1"/>
          <w:sz w:val="22"/>
          <w:szCs w:val="22"/>
        </w:rPr>
      </w:pPr>
    </w:p>
    <w:p w:rsidR="16248554" w:rsidP="16248554" w:rsidRDefault="16248554" w14:paraId="7F06CE3E" w14:textId="676D8C8E">
      <w:pPr>
        <w:spacing w:after="0" w:line="240" w:lineRule="auto"/>
        <w:rPr>
          <w:rFonts w:ascii="Aptos" w:hAnsi="Aptos" w:eastAsia="Aptos" w:cs="Aptos"/>
          <w:color w:val="000000" w:themeColor="text1"/>
          <w:sz w:val="36"/>
          <w:szCs w:val="36"/>
        </w:rPr>
      </w:pPr>
    </w:p>
    <w:p w:rsidR="16248554" w:rsidP="16248554" w:rsidRDefault="16248554" w14:paraId="5A68ECF7" w14:textId="15D43031">
      <w:pPr>
        <w:spacing w:after="0" w:line="240" w:lineRule="auto"/>
        <w:jc w:val="center"/>
        <w:rPr>
          <w:rStyle w:val="normaltextrun"/>
          <w:rFonts w:ascii="Arial" w:hAnsi="Arial" w:eastAsia="Arial" w:cs="Arial"/>
          <w:color w:val="000000" w:themeColor="text1"/>
          <w:sz w:val="56"/>
          <w:szCs w:val="56"/>
        </w:rPr>
      </w:pPr>
    </w:p>
    <w:p w:rsidR="56F7F450" w:rsidP="56F7F450" w:rsidRDefault="56F7F450" w14:paraId="31D98924" w14:textId="40FC3A88">
      <w:pPr>
        <w:spacing w:after="0" w:line="240" w:lineRule="auto"/>
        <w:jc w:val="center"/>
        <w:rPr>
          <w:rStyle w:val="normaltextrun"/>
          <w:rFonts w:ascii="Arial" w:hAnsi="Arial" w:eastAsia="Arial" w:cs="Arial"/>
          <w:color w:val="000000" w:themeColor="text1"/>
          <w:sz w:val="56"/>
          <w:szCs w:val="56"/>
        </w:rPr>
      </w:pPr>
    </w:p>
    <w:p w:rsidR="56F7F450" w:rsidP="56F7F450" w:rsidRDefault="56F7F450" w14:paraId="4AA19933" w14:textId="2CD7D8DC">
      <w:pPr>
        <w:spacing w:after="0" w:line="240" w:lineRule="auto"/>
        <w:jc w:val="center"/>
        <w:rPr>
          <w:rStyle w:val="normaltextrun"/>
          <w:rFonts w:ascii="Arial" w:hAnsi="Arial" w:eastAsia="Arial" w:cs="Arial"/>
          <w:color w:val="000000" w:themeColor="text1"/>
          <w:sz w:val="56"/>
          <w:szCs w:val="56"/>
        </w:rPr>
      </w:pPr>
    </w:p>
    <w:p w:rsidR="4A1D4843" w:rsidP="56F7F450" w:rsidRDefault="629D1806" w14:paraId="13BA4CE9" w14:textId="31F9E0B2">
      <w:pPr>
        <w:spacing w:after="0" w:line="240" w:lineRule="auto"/>
        <w:jc w:val="center"/>
        <w:rPr>
          <w:rFonts w:ascii="Arial" w:hAnsi="Arial" w:eastAsia="Arial" w:cs="Arial"/>
          <w:color w:val="000000" w:themeColor="text1"/>
          <w:sz w:val="56"/>
          <w:szCs w:val="56"/>
        </w:rPr>
      </w:pPr>
      <w:r w:rsidRPr="56F7F450">
        <w:rPr>
          <w:rStyle w:val="normaltextrun"/>
          <w:rFonts w:ascii="Arial" w:hAnsi="Arial" w:eastAsia="Arial" w:cs="Arial"/>
          <w:color w:val="000000" w:themeColor="text1"/>
          <w:sz w:val="56"/>
          <w:szCs w:val="56"/>
        </w:rPr>
        <w:t>Simon Haylett   </w:t>
      </w:r>
    </w:p>
    <w:p w:rsidR="169B7D18" w:rsidP="16248554" w:rsidRDefault="169B7D18" w14:paraId="0C51EFA4" w14:textId="2DE10F0C">
      <w:pPr>
        <w:spacing w:after="0" w:line="240" w:lineRule="auto"/>
        <w:jc w:val="center"/>
        <w:rPr>
          <w:rStyle w:val="normaltextrun"/>
          <w:rFonts w:ascii="Arial" w:hAnsi="Arial" w:eastAsia="Arial" w:cs="Arial"/>
          <w:color w:val="000000" w:themeColor="text1"/>
          <w:sz w:val="56"/>
          <w:szCs w:val="56"/>
        </w:rPr>
      </w:pPr>
      <w:r w:rsidRPr="7EC80628">
        <w:rPr>
          <w:rStyle w:val="normaltextrun"/>
          <w:rFonts w:ascii="Arial" w:hAnsi="Arial" w:eastAsia="Arial" w:cs="Arial"/>
          <w:color w:val="000000" w:themeColor="text1"/>
          <w:sz w:val="56"/>
          <w:szCs w:val="56"/>
        </w:rPr>
        <w:t>2321018</w:t>
      </w:r>
    </w:p>
    <w:p w:rsidR="54BB6EBA" w:rsidP="7EC80628" w:rsidRDefault="54BB6EBA" w14:paraId="0B04D811" w14:textId="1427EE8A">
      <w:pPr>
        <w:spacing w:after="0" w:line="240" w:lineRule="auto"/>
        <w:jc w:val="center"/>
        <w:rPr>
          <w:rStyle w:val="normaltextrun"/>
          <w:rFonts w:ascii="Arial" w:hAnsi="Arial" w:eastAsia="Arial" w:cs="Arial"/>
          <w:color w:val="000000" w:themeColor="text1"/>
          <w:sz w:val="56"/>
          <w:szCs w:val="56"/>
        </w:rPr>
      </w:pPr>
      <w:r w:rsidRPr="7EC80628">
        <w:rPr>
          <w:rStyle w:val="normaltextrun"/>
          <w:rFonts w:ascii="Arial" w:hAnsi="Arial" w:eastAsia="Arial" w:cs="Arial"/>
          <w:color w:val="000000" w:themeColor="text1"/>
          <w:sz w:val="56"/>
          <w:szCs w:val="56"/>
        </w:rPr>
        <w:t xml:space="preserve">BMHP5019 </w:t>
      </w:r>
    </w:p>
    <w:p w:rsidR="54BB6EBA" w:rsidP="052ED713" w:rsidRDefault="54BB6EBA" w14:paraId="4486D99B" w14:textId="3F016289">
      <w:pPr>
        <w:spacing w:after="0" w:line="240" w:lineRule="auto"/>
        <w:jc w:val="center"/>
        <w:rPr>
          <w:rStyle w:val="normaltextrun"/>
          <w:rFonts w:ascii="Arial" w:hAnsi="Arial" w:eastAsia="Arial" w:cs="Arial"/>
          <w:color w:val="000000" w:themeColor="text1"/>
          <w:sz w:val="56"/>
          <w:szCs w:val="56"/>
        </w:rPr>
      </w:pPr>
      <w:r w:rsidRPr="7EC80628">
        <w:rPr>
          <w:rStyle w:val="normaltextrun"/>
          <w:rFonts w:ascii="Arial" w:hAnsi="Arial" w:eastAsia="Arial" w:cs="Arial"/>
          <w:color w:val="000000" w:themeColor="text1"/>
          <w:sz w:val="56"/>
          <w:szCs w:val="56"/>
        </w:rPr>
        <w:t>Introduction</w:t>
      </w:r>
      <w:r w:rsidRPr="7EC80628" w:rsidR="7B1317D4">
        <w:rPr>
          <w:rStyle w:val="normaltextrun"/>
          <w:rFonts w:ascii="Arial" w:hAnsi="Arial" w:eastAsia="Arial" w:cs="Arial"/>
          <w:color w:val="000000" w:themeColor="text1"/>
          <w:sz w:val="56"/>
          <w:szCs w:val="56"/>
        </w:rPr>
        <w:t xml:space="preserve"> to Independent Reasearch Skills</w:t>
      </w:r>
    </w:p>
    <w:p w:rsidR="00AC2C30" w:rsidP="16248554" w:rsidRDefault="00AC2C30" w14:paraId="53A11F15" w14:textId="6F303BDF">
      <w:pPr>
        <w:spacing w:after="0" w:line="240" w:lineRule="auto"/>
        <w:jc w:val="center"/>
        <w:rPr>
          <w:rStyle w:val="normaltextrun"/>
          <w:rFonts w:ascii="Arial" w:hAnsi="Arial" w:eastAsia="Arial" w:cs="Arial"/>
          <w:color w:val="000000" w:themeColor="text1"/>
          <w:sz w:val="56"/>
          <w:szCs w:val="56"/>
        </w:rPr>
      </w:pPr>
    </w:p>
    <w:p w:rsidR="00AC2C30" w:rsidP="16248554" w:rsidRDefault="00AC2C30" w14:paraId="0DED8A1D" w14:textId="0BAF697A">
      <w:pPr>
        <w:spacing w:after="0" w:line="240" w:lineRule="auto"/>
        <w:jc w:val="center"/>
        <w:rPr>
          <w:rStyle w:val="normaltextrun"/>
          <w:rFonts w:ascii="Arial" w:hAnsi="Arial" w:eastAsia="Arial" w:cs="Arial"/>
          <w:color w:val="000000" w:themeColor="text1"/>
          <w:sz w:val="56"/>
          <w:szCs w:val="56"/>
        </w:rPr>
      </w:pPr>
    </w:p>
    <w:p w:rsidR="00AC2C30" w:rsidP="16248554" w:rsidRDefault="00AC2C30" w14:paraId="3E6F637C" w14:textId="1D7AC4F2">
      <w:pPr>
        <w:spacing w:after="0" w:line="240" w:lineRule="auto"/>
        <w:jc w:val="center"/>
        <w:rPr>
          <w:rStyle w:val="normaltextrun"/>
          <w:rFonts w:ascii="Arial" w:hAnsi="Arial" w:eastAsia="Arial" w:cs="Arial"/>
          <w:color w:val="000000" w:themeColor="text1"/>
          <w:sz w:val="56"/>
          <w:szCs w:val="56"/>
        </w:rPr>
      </w:pPr>
    </w:p>
    <w:p w:rsidR="00AC2C30" w:rsidP="16248554" w:rsidRDefault="00AC2C30" w14:paraId="3C79DE28" w14:textId="43F175CF">
      <w:pPr>
        <w:spacing w:after="0" w:line="240" w:lineRule="auto"/>
        <w:jc w:val="center"/>
        <w:rPr>
          <w:rStyle w:val="normaltextrun"/>
          <w:rFonts w:ascii="Arial" w:hAnsi="Arial" w:eastAsia="Arial" w:cs="Arial"/>
          <w:color w:val="000000" w:themeColor="text1"/>
          <w:sz w:val="56"/>
          <w:szCs w:val="56"/>
        </w:rPr>
      </w:pPr>
    </w:p>
    <w:p w:rsidR="00AC2C30" w:rsidP="16248554" w:rsidRDefault="00AC2C30" w14:paraId="5439CCF1" w14:textId="33D927A9">
      <w:pPr>
        <w:spacing w:after="0" w:line="240" w:lineRule="auto"/>
        <w:jc w:val="center"/>
        <w:rPr>
          <w:rStyle w:val="normaltextrun"/>
          <w:rFonts w:ascii="Arial" w:hAnsi="Arial" w:eastAsia="Arial" w:cs="Arial"/>
          <w:color w:val="000000" w:themeColor="text1"/>
          <w:sz w:val="56"/>
          <w:szCs w:val="56"/>
        </w:rPr>
      </w:pPr>
    </w:p>
    <w:p w:rsidR="00AC2C30" w:rsidP="16248554" w:rsidRDefault="00AC2C30" w14:paraId="416476D0" w14:textId="2E71B1FB">
      <w:pPr>
        <w:spacing w:after="0" w:line="240" w:lineRule="auto"/>
        <w:jc w:val="center"/>
        <w:rPr>
          <w:rStyle w:val="normaltextrun"/>
          <w:rFonts w:ascii="Arial" w:hAnsi="Arial" w:eastAsia="Arial" w:cs="Arial"/>
          <w:color w:val="000000" w:themeColor="text1"/>
          <w:sz w:val="56"/>
          <w:szCs w:val="56"/>
        </w:rPr>
      </w:pPr>
    </w:p>
    <w:p w:rsidR="00AC2C30" w:rsidP="16248554" w:rsidRDefault="00AC2C30" w14:paraId="0CEB59B8" w14:textId="2DE80444">
      <w:pPr>
        <w:spacing w:after="0" w:line="240" w:lineRule="auto"/>
        <w:jc w:val="center"/>
        <w:rPr>
          <w:rStyle w:val="normaltextrun"/>
          <w:rFonts w:ascii="Arial" w:hAnsi="Arial" w:eastAsia="Arial" w:cs="Arial"/>
          <w:color w:val="000000" w:themeColor="text1"/>
          <w:sz w:val="56"/>
          <w:szCs w:val="56"/>
        </w:rPr>
      </w:pPr>
    </w:p>
    <w:p w:rsidR="7EC80628" w:rsidP="7EC80628" w:rsidRDefault="7EC80628" w14:paraId="034D88C9" w14:textId="4A754486">
      <w:pPr>
        <w:spacing w:after="0" w:line="240" w:lineRule="auto"/>
        <w:jc w:val="center"/>
        <w:rPr>
          <w:rFonts w:ascii="Arial" w:hAnsi="Arial" w:eastAsia="Arial" w:cs="Arial"/>
          <w:b/>
          <w:bCs/>
          <w:sz w:val="28"/>
          <w:szCs w:val="28"/>
        </w:rPr>
      </w:pPr>
    </w:p>
    <w:p w:rsidRPr="00AC2C30" w:rsidR="00AC2C30" w:rsidP="7EC80628" w:rsidRDefault="44CE01C0" w14:paraId="12829D49" w14:textId="77777777">
      <w:pPr>
        <w:spacing w:after="0" w:line="240" w:lineRule="auto"/>
        <w:jc w:val="center"/>
        <w:rPr>
          <w:rFonts w:ascii="Arial" w:hAnsi="Arial" w:eastAsia="Arial" w:cs="Arial"/>
          <w:b/>
          <w:bCs/>
          <w:kern w:val="0"/>
          <w:sz w:val="28"/>
          <w:szCs w:val="28"/>
          <w14:ligatures w14:val="none"/>
        </w:rPr>
      </w:pPr>
      <w:r w:rsidRPr="56F7F450">
        <w:rPr>
          <w:rFonts w:ascii="Arial" w:hAnsi="Arial" w:eastAsia="Arial" w:cs="Arial"/>
          <w:b/>
          <w:bCs/>
          <w:kern w:val="0"/>
          <w:sz w:val="28"/>
          <w:szCs w:val="28"/>
          <w14:ligatures w14:val="none"/>
        </w:rPr>
        <w:t>Research Proposal: Exploring the Use of Telehealth in Managing Chronic Conditions in the UK</w:t>
      </w:r>
    </w:p>
    <w:p w:rsidRPr="00AC2C30" w:rsidR="00AC2C30" w:rsidP="56F7F450" w:rsidRDefault="00AC2C30" w14:paraId="37D8B8E9" w14:textId="52DB5BC2">
      <w:pPr>
        <w:spacing w:after="0" w:line="240" w:lineRule="auto"/>
        <w:rPr>
          <w:rFonts w:ascii="Arial" w:hAnsi="Arial" w:eastAsia="Arial" w:cs="Arial"/>
          <w:kern w:val="0"/>
          <w:sz w:val="28"/>
          <w:szCs w:val="28"/>
          <w14:ligatures w14:val="none"/>
        </w:rPr>
      </w:pPr>
    </w:p>
    <w:p w:rsidR="24A9AF0A" w:rsidP="56F7F450" w:rsidRDefault="24A9AF0A" w14:paraId="19D63FEF" w14:textId="56B59288">
      <w:pPr>
        <w:spacing w:after="0" w:line="240" w:lineRule="auto"/>
        <w:rPr>
          <w:rFonts w:ascii="Arial" w:hAnsi="Arial" w:eastAsia="Arial" w:cs="Arial"/>
          <w:b/>
          <w:bCs/>
          <w:sz w:val="28"/>
          <w:szCs w:val="28"/>
        </w:rPr>
      </w:pPr>
    </w:p>
    <w:p w:rsidR="24A9AF0A" w:rsidP="56F7F450" w:rsidRDefault="24A9AF0A" w14:paraId="2EF653B2" w14:textId="23A8B91C">
      <w:pPr>
        <w:spacing w:after="0" w:line="240" w:lineRule="auto"/>
        <w:rPr>
          <w:rFonts w:ascii="Arial" w:hAnsi="Arial" w:eastAsia="Arial" w:cs="Arial"/>
          <w:b/>
          <w:bCs/>
        </w:rPr>
      </w:pPr>
    </w:p>
    <w:p w:rsidR="24A9AF0A" w:rsidP="56F7F450" w:rsidRDefault="24A9AF0A" w14:paraId="6CB0EB9B" w14:textId="20B0600E">
      <w:pPr>
        <w:spacing w:after="0" w:line="240" w:lineRule="auto"/>
        <w:rPr>
          <w:rFonts w:ascii="Arial" w:hAnsi="Arial" w:eastAsia="Arial" w:cs="Arial"/>
          <w:b/>
          <w:bCs/>
        </w:rPr>
      </w:pPr>
    </w:p>
    <w:p w:rsidRPr="00AC2C30" w:rsidR="00AC2C30" w:rsidP="56F7F450" w:rsidRDefault="44CE01C0" w14:paraId="103A8FC0" w14:textId="77777777">
      <w:pPr>
        <w:spacing w:after="0" w:line="240" w:lineRule="auto"/>
        <w:rPr>
          <w:rFonts w:ascii="Arial" w:hAnsi="Arial" w:eastAsia="Arial" w:cs="Arial"/>
          <w:b/>
          <w:bCs/>
          <w:kern w:val="0"/>
          <w14:ligatures w14:val="none"/>
        </w:rPr>
      </w:pPr>
      <w:r w:rsidRPr="56F7F450">
        <w:rPr>
          <w:rFonts w:ascii="Arial" w:hAnsi="Arial" w:eastAsia="Arial" w:cs="Arial"/>
          <w:b/>
          <w:bCs/>
          <w:kern w:val="0"/>
          <w14:ligatures w14:val="none"/>
        </w:rPr>
        <w:t>Introduction</w:t>
      </w:r>
    </w:p>
    <w:p w:rsidRPr="00AC2C30" w:rsidR="00AC2C30" w:rsidP="56F7F450" w:rsidRDefault="44CE01C0" w14:paraId="31A968B5" w14:textId="443ED3FB">
      <w:pPr>
        <w:spacing w:after="0" w:line="240" w:lineRule="auto"/>
        <w:rPr>
          <w:rFonts w:ascii="Arial" w:hAnsi="Arial" w:eastAsia="Arial" w:cs="Arial"/>
          <w:kern w:val="0"/>
          <w14:ligatures w14:val="none"/>
        </w:rPr>
      </w:pPr>
      <w:r w:rsidRPr="56F7F450" w:rsidR="44CE01C0">
        <w:rPr>
          <w:rFonts w:ascii="Arial" w:hAnsi="Arial" w:eastAsia="Arial" w:cs="Arial"/>
          <w:kern w:val="0"/>
          <w14:ligatures w14:val="none"/>
        </w:rPr>
        <w:t xml:space="preserve">The rise of telehealth has transformed healthcare delivery</w:t>
      </w:r>
      <w:r w:rsidRPr="56F7F450" w:rsidR="0A4277E0">
        <w:rPr>
          <w:rFonts w:ascii="Arial" w:hAnsi="Arial" w:eastAsia="Arial" w:cs="Arial"/>
          <w:kern w:val="0"/>
          <w14:ligatures w14:val="none"/>
        </w:rPr>
        <w:t xml:space="preserve"> </w:t>
      </w:r>
      <w:r w:rsidRPr="7A512E6E" w:rsidR="0A4277E0">
        <w:rPr>
          <w:rFonts w:ascii="Arial" w:hAnsi="Arial" w:eastAsia="Arial" w:cs="Arial"/>
          <w:noProof w:val="0"/>
          <w:kern w:val="0"/>
          <w:lang w:val="en-GB"/>
          <w14:ligatures w14:val="none"/>
        </w:rPr>
        <w:t xml:space="preserve">Using</w:t>
      </w:r>
      <w:r w:rsidRPr="7A512E6E" w:rsidR="3F72F7C5">
        <w:rPr>
          <w:rFonts w:ascii="Arial" w:hAnsi="Arial" w:eastAsia="Arial" w:cs="Arial"/>
          <w:noProof w:val="0"/>
          <w:kern w:val="0"/>
          <w:lang w:val="en-GB"/>
          <w14:ligatures w14:val="none"/>
        </w:rPr>
        <w:t xml:space="preserve"> d</w:t>
      </w:r>
      <w:r w:rsidRPr="7A512E6E" w:rsidR="0A4277E0">
        <w:rPr>
          <w:rFonts w:ascii="Arial" w:hAnsi="Arial" w:eastAsia="Arial" w:cs="Arial"/>
          <w:noProof w:val="0"/>
          <w:kern w:val="0"/>
          <w:lang w:val="en-GB"/>
          <w14:ligatures w14:val="none"/>
        </w:rPr>
        <w:t xml:space="preserve">igital technology </w:t>
      </w:r>
      <w:r w:rsidRPr="7A512E6E" w:rsidR="75EED7D6">
        <w:rPr>
          <w:rFonts w:ascii="Arial" w:hAnsi="Arial" w:eastAsia="Arial" w:cs="Arial"/>
          <w:noProof w:val="0"/>
          <w:kern w:val="0"/>
          <w:lang w:val="en-GB"/>
          <w14:ligatures w14:val="none"/>
        </w:rPr>
        <w:t xml:space="preserve">to reach</w:t>
      </w:r>
      <w:r w:rsidRPr="7A512E6E" w:rsidR="63406B94">
        <w:rPr>
          <w:rFonts w:ascii="Arial" w:hAnsi="Arial" w:eastAsia="Arial" w:cs="Arial"/>
          <w:noProof w:val="0"/>
          <w:kern w:val="0"/>
          <w:lang w:val="en-GB"/>
          <w14:ligatures w14:val="none"/>
        </w:rPr>
        <w:t xml:space="preserve"> </w:t>
      </w:r>
      <w:r w:rsidRPr="7A512E6E" w:rsidR="0A4277E0">
        <w:rPr>
          <w:rFonts w:ascii="Arial" w:hAnsi="Arial" w:eastAsia="Arial" w:cs="Arial"/>
          <w:noProof w:val="0"/>
          <w:kern w:val="0"/>
          <w:lang w:val="en-GB"/>
          <w14:ligatures w14:val="none"/>
        </w:rPr>
        <w:t xml:space="preserve">patience</w:t>
      </w:r>
      <w:r w:rsidRPr="7A512E6E" w:rsidR="1B16A024">
        <w:rPr>
          <w:rFonts w:ascii="Arial" w:hAnsi="Arial" w:eastAsia="Arial" w:cs="Arial"/>
          <w:noProof w:val="0"/>
          <w:kern w:val="0"/>
          <w:lang w:val="en-GB"/>
          <w14:ligatures w14:val="none"/>
        </w:rPr>
        <w:t xml:space="preserve"> r</w:t>
      </w:r>
      <w:r w:rsidRPr="7A512E6E" w:rsidR="0A4277E0">
        <w:rPr>
          <w:rFonts w:ascii="Arial" w:hAnsi="Arial" w:eastAsia="Arial" w:cs="Arial"/>
          <w:noProof w:val="0"/>
          <w:kern w:val="0"/>
          <w:lang w:val="en-GB"/>
          <w14:ligatures w14:val="none"/>
        </w:rPr>
        <w:t xml:space="preserve">emotely, including virtual doctors</w:t>
      </w:r>
      <w:r w:rsidRPr="7A512E6E" w:rsidR="5C31A8EB">
        <w:rPr>
          <w:rFonts w:ascii="Arial" w:hAnsi="Arial" w:eastAsia="Arial" w:cs="Arial"/>
          <w:noProof w:val="0"/>
          <w:kern w:val="0"/>
          <w:lang w:val="en-GB"/>
          <w14:ligatures w14:val="none"/>
        </w:rPr>
        <w:t xml:space="preserve">,</w:t>
      </w:r>
      <w:r w:rsidRPr="7A512E6E" w:rsidR="0A4277E0">
        <w:rPr>
          <w:rFonts w:ascii="Arial" w:hAnsi="Arial" w:eastAsia="Arial" w:cs="Arial"/>
          <w:noProof w:val="0"/>
          <w:kern w:val="0"/>
          <w:lang w:val="en-GB"/>
          <w14:ligatures w14:val="none"/>
        </w:rPr>
        <w:t xml:space="preserve"> </w:t>
      </w:r>
      <w:r w:rsidRPr="7A512E6E" w:rsidR="07A7B85C">
        <w:rPr>
          <w:rFonts w:ascii="Arial" w:hAnsi="Arial" w:eastAsia="Arial" w:cs="Arial"/>
          <w:noProof w:val="0"/>
          <w:kern w:val="0"/>
          <w:lang w:val="en-GB"/>
          <w14:ligatures w14:val="none"/>
        </w:rPr>
        <w:t xml:space="preserve">appointments via</w:t>
      </w:r>
      <w:r w:rsidRPr="7A512E6E" w:rsidR="0A2EFA2E">
        <w:rPr>
          <w:rFonts w:ascii="Arial" w:hAnsi="Arial" w:eastAsia="Arial" w:cs="Arial"/>
          <w:noProof w:val="0"/>
          <w:kern w:val="0"/>
          <w:lang w:val="en-GB"/>
          <w14:ligatures w14:val="none"/>
        </w:rPr>
        <w:t xml:space="preserve"> </w:t>
      </w:r>
      <w:r w:rsidRPr="7A512E6E" w:rsidR="0A4277E0">
        <w:rPr>
          <w:rFonts w:ascii="Arial" w:hAnsi="Arial" w:eastAsia="Arial" w:cs="Arial"/>
          <w:noProof w:val="0"/>
          <w:kern w:val="0"/>
          <w:lang w:val="en-GB"/>
          <w14:ligatures w14:val="none"/>
        </w:rPr>
        <w:t xml:space="preserve">video or </w:t>
      </w:r>
      <w:r w:rsidRPr="7A512E6E" w:rsidR="340F7973">
        <w:rPr>
          <w:rFonts w:ascii="Arial" w:hAnsi="Arial" w:eastAsia="Arial" w:cs="Arial"/>
          <w:noProof w:val="0"/>
          <w:kern w:val="0"/>
          <w:lang w:val="en-GB"/>
          <w14:ligatures w14:val="none"/>
        </w:rPr>
        <w:t xml:space="preserve">phone,</w:t>
      </w:r>
      <w:r w:rsidRPr="56F7F450" w:rsidR="44CE01C0">
        <w:rPr>
          <w:rFonts w:ascii="Arial" w:hAnsi="Arial" w:eastAsia="Arial" w:cs="Arial"/>
          <w:kern w:val="0"/>
          <w14:ligatures w14:val="none"/>
        </w:rPr>
        <w:t xml:space="preserve"> especially for managing chronic conditions, which affect </w:t>
      </w:r>
      <w:r w:rsidRPr="56F7F450" w:rsidR="6D706056">
        <w:rPr>
          <w:rFonts w:ascii="Arial" w:hAnsi="Arial" w:eastAsia="Arial" w:cs="Arial"/>
          <w:kern w:val="0"/>
          <w14:ligatures w14:val="none"/>
        </w:rPr>
        <w:t xml:space="preserve">a sizeable </w:t>
      </w:r>
      <w:r w:rsidRPr="56F7F450" w:rsidR="6D706056">
        <w:rPr>
          <w:rFonts w:ascii="Arial" w:hAnsi="Arial" w:eastAsia="Arial" w:cs="Arial"/>
          <w:kern w:val="0"/>
          <w14:ligatures w14:val="none"/>
        </w:rPr>
        <w:t>portion</w:t>
      </w:r>
      <w:r w:rsidRPr="56F7F450" w:rsidR="44CE01C0">
        <w:rPr>
          <w:rFonts w:ascii="Arial" w:hAnsi="Arial" w:eastAsia="Arial" w:cs="Arial"/>
          <w:kern w:val="0"/>
          <w14:ligatures w14:val="none"/>
        </w:rPr>
        <w:t xml:space="preserve"> of the UK population. With increasing prevalence and costs associated with chronic diseases, telehealth offers innovative solutions to enhance patient care and accessibility. This scoping review aims to investigate the existing literature on telehealth's effectiveness in managing chronic conditions in the UK, focusing on its impact on patient outcomes, healthcare </w:t>
      </w:r>
      <w:r w:rsidRPr="56F7F450" w:rsidR="44CE01C0">
        <w:rPr>
          <w:rFonts w:ascii="Arial" w:hAnsi="Arial" w:eastAsia="Arial" w:cs="Arial"/>
          <w:kern w:val="0"/>
          <w14:ligatures w14:val="none"/>
        </w:rPr>
        <w:t xml:space="preserve">utilization</w:t>
      </w:r>
      <w:r w:rsidRPr="56F7F450" w:rsidR="44CE01C0">
        <w:rPr>
          <w:rFonts w:ascii="Arial" w:hAnsi="Arial" w:eastAsia="Arial" w:cs="Arial"/>
          <w:kern w:val="0"/>
          <w14:ligatures w14:val="none"/>
        </w:rPr>
        <w:t xml:space="preserve">, and cost-effectiveness. By synthesizing current evidence, this research will provide insights into the potential of telehealth to improve chronic disease management.</w:t>
      </w:r>
    </w:p>
    <w:p w:rsidRPr="00AC2C30" w:rsidR="00AC2C30" w:rsidP="56F7F450" w:rsidRDefault="00AC2C30" w14:paraId="4B22A4D2" w14:textId="3E68F72F">
      <w:pPr>
        <w:spacing w:after="0" w:line="240" w:lineRule="auto"/>
        <w:rPr>
          <w:rFonts w:ascii="Arial" w:hAnsi="Arial" w:eastAsia="Arial" w:cs="Arial"/>
          <w:kern w:val="0"/>
          <w14:ligatures w14:val="none"/>
        </w:rPr>
      </w:pPr>
    </w:p>
    <w:p w:rsidRPr="00AC2C30" w:rsidR="00AC2C30" w:rsidP="56F7F450" w:rsidRDefault="44CE01C0" w14:paraId="0B19E78E" w14:textId="77777777">
      <w:pPr>
        <w:spacing w:after="0" w:line="240" w:lineRule="auto"/>
        <w:rPr>
          <w:rFonts w:ascii="Arial" w:hAnsi="Arial" w:eastAsia="Arial" w:cs="Arial"/>
          <w:b/>
          <w:bCs/>
          <w:kern w:val="0"/>
          <w14:ligatures w14:val="none"/>
        </w:rPr>
      </w:pPr>
      <w:r w:rsidRPr="56F7F450">
        <w:rPr>
          <w:rFonts w:ascii="Arial" w:hAnsi="Arial" w:eastAsia="Arial" w:cs="Arial"/>
          <w:b/>
          <w:bCs/>
          <w:kern w:val="0"/>
          <w14:ligatures w14:val="none"/>
        </w:rPr>
        <w:t>Rationale</w:t>
      </w:r>
    </w:p>
    <w:p w:rsidRPr="00AC2C30" w:rsidR="00AC2C30" w:rsidP="56F7F450" w:rsidRDefault="6981D41A" w14:paraId="7BD4EF33" w14:textId="5469881E">
      <w:pPr>
        <w:spacing w:after="0" w:line="240" w:lineRule="auto"/>
        <w:rPr>
          <w:rFonts w:ascii="Arial" w:hAnsi="Arial" w:eastAsia="Arial" w:cs="Arial"/>
          <w:kern w:val="0"/>
          <w14:ligatures w14:val="none"/>
        </w:rPr>
      </w:pPr>
      <w:r w:rsidRPr="56F7F450">
        <w:rPr>
          <w:rFonts w:ascii="Arial" w:hAnsi="Arial" w:eastAsia="Arial" w:cs="Arial"/>
          <w:kern w:val="0"/>
          <w14:ligatures w14:val="none"/>
        </w:rPr>
        <w:t xml:space="preserve">Chronic conditions such as diabetes, cardiovascular diseases, and respiratory disorders </w:t>
      </w:r>
      <w:r w:rsidRPr="56F7F450" w:rsidR="51454D36">
        <w:rPr>
          <w:rFonts w:ascii="Arial" w:hAnsi="Arial" w:eastAsia="Arial" w:cs="Arial"/>
          <w:kern w:val="0"/>
          <w14:ligatures w14:val="none"/>
        </w:rPr>
        <w:t xml:space="preserve">COPD </w:t>
      </w:r>
      <w:r w:rsidRPr="56F7F450">
        <w:rPr>
          <w:rFonts w:ascii="Arial" w:hAnsi="Arial" w:eastAsia="Arial" w:cs="Arial"/>
          <w:kern w:val="0"/>
          <w14:ligatures w14:val="none"/>
        </w:rPr>
        <w:t xml:space="preserve">are among the leading causes of morbidity and mortality in the UK, placing substantial burdens on health services (NHS England, 2020). The COVID-19 pandemic accelerated the adoption of telehealth, demonstrating its potential to maintain continuity of care while promoting social distancing (Greenhalgh et al., 2020). Given the ongoing challenges of managing chronic conditions, understanding how telehealth can effectively address these issues is crucial for healthcare policymakers and practitioners. Recent studies indicate that telehealth can enhance patient engagement, improve adherence to treatment, and reduce hospital admissions (Koonin et al., 2020). This scoping review will identify gaps in the literature and inform future research directions, </w:t>
      </w:r>
      <w:r w:rsidRPr="56F7F450" w:rsidR="64B78DD4">
        <w:rPr>
          <w:rFonts w:ascii="Arial" w:hAnsi="Arial" w:eastAsia="Arial" w:cs="Arial"/>
          <w:kern w:val="0"/>
          <w14:ligatures w14:val="none"/>
        </w:rPr>
        <w:t>contributing</w:t>
      </w:r>
      <w:r w:rsidRPr="56F7F450">
        <w:rPr>
          <w:rFonts w:ascii="Arial" w:hAnsi="Arial" w:eastAsia="Arial" w:cs="Arial"/>
          <w:kern w:val="0"/>
          <w14:ligatures w14:val="none"/>
        </w:rPr>
        <w:t xml:space="preserve"> to improved health outcomes and cost-efficiency in chronic disease management.</w:t>
      </w:r>
    </w:p>
    <w:p w:rsidRPr="00AC2C30" w:rsidR="00AC2C30" w:rsidP="56F7F450" w:rsidRDefault="00AC2C30" w14:paraId="32E975B5" w14:textId="3ABAA3ED">
      <w:pPr>
        <w:spacing w:after="0" w:line="240" w:lineRule="auto"/>
        <w:rPr>
          <w:rFonts w:ascii="Arial" w:hAnsi="Arial" w:eastAsia="Arial" w:cs="Arial"/>
          <w:kern w:val="0"/>
          <w14:ligatures w14:val="none"/>
        </w:rPr>
      </w:pPr>
    </w:p>
    <w:p w:rsidRPr="00AC2C30" w:rsidR="00AC2C30" w:rsidP="56F7F450" w:rsidRDefault="44CE01C0" w14:paraId="41557619" w14:textId="77777777">
      <w:pPr>
        <w:spacing w:after="0" w:line="240" w:lineRule="auto"/>
        <w:rPr>
          <w:rFonts w:ascii="Arial" w:hAnsi="Arial" w:eastAsia="Arial" w:cs="Arial"/>
          <w:b/>
          <w:bCs/>
          <w:kern w:val="0"/>
          <w14:ligatures w14:val="none"/>
        </w:rPr>
      </w:pPr>
      <w:r w:rsidRPr="56F7F450">
        <w:rPr>
          <w:rFonts w:ascii="Arial" w:hAnsi="Arial" w:eastAsia="Arial" w:cs="Arial"/>
          <w:b/>
          <w:bCs/>
          <w:kern w:val="0"/>
          <w14:ligatures w14:val="none"/>
        </w:rPr>
        <w:t>Methods</w:t>
      </w:r>
    </w:p>
    <w:p w:rsidRPr="00AC2C30" w:rsidR="00AC2C30" w:rsidP="56F7F450" w:rsidRDefault="00AC2C30" w14:paraId="0D92882B" w14:textId="64E51E3B">
      <w:pPr>
        <w:pStyle w:val="p1"/>
        <w:rPr>
          <w:rStyle w:val="s2"/>
          <w:rFonts w:ascii="Arial" w:hAnsi="Arial" w:eastAsia="Arial" w:cs="Arial"/>
          <w:sz w:val="24"/>
          <w:szCs w:val="24"/>
        </w:rPr>
      </w:pPr>
    </w:p>
    <w:p w:rsidRPr="00AC2C30" w:rsidR="00AC2C30" w:rsidP="56F7F450" w:rsidRDefault="39CD9D99" w14:paraId="2F327D25" w14:textId="22D302DB">
      <w:pPr>
        <w:pStyle w:val="p1"/>
        <w:rPr>
          <w:rStyle w:val="s2"/>
          <w:rFonts w:ascii="Arial" w:hAnsi="Arial" w:eastAsia="Arial" w:cs="Arial"/>
          <w:sz w:val="24"/>
          <w:szCs w:val="24"/>
        </w:rPr>
      </w:pPr>
      <w:r w:rsidRPr="56F7F450">
        <w:rPr>
          <w:rStyle w:val="s2"/>
          <w:rFonts w:ascii="Arial" w:hAnsi="Arial" w:eastAsia="Arial" w:cs="Arial"/>
          <w:sz w:val="24"/>
          <w:szCs w:val="24"/>
        </w:rPr>
        <w:t xml:space="preserve">This study will adopt the </w:t>
      </w:r>
      <w:r w:rsidRPr="56F7F450">
        <w:rPr>
          <w:rStyle w:val="s1"/>
          <w:rFonts w:ascii="Arial" w:hAnsi="Arial" w:eastAsia="Arial" w:cs="Arial"/>
          <w:sz w:val="24"/>
          <w:szCs w:val="24"/>
        </w:rPr>
        <w:t>Arksey and O’Malley (2005)</w:t>
      </w:r>
      <w:r w:rsidRPr="56F7F450">
        <w:rPr>
          <w:rStyle w:val="s2"/>
          <w:rFonts w:ascii="Arial" w:hAnsi="Arial" w:eastAsia="Arial" w:cs="Arial"/>
          <w:sz w:val="24"/>
          <w:szCs w:val="24"/>
        </w:rPr>
        <w:t xml:space="preserve"> framework for scoping reviews, refined by Levac et al. (2010). The review will follow five key stages:</w:t>
      </w:r>
    </w:p>
    <w:p w:rsidRPr="00AC2C30" w:rsidR="00AC2C30" w:rsidP="56F7F450" w:rsidRDefault="39CD9D99" w14:paraId="2CF81CD8" w14:textId="531C73B0">
      <w:pPr>
        <w:pStyle w:val="p5"/>
        <w:ind w:left="0"/>
        <w:rPr>
          <w:rStyle w:val="s1"/>
          <w:rFonts w:ascii="Arial" w:hAnsi="Arial" w:eastAsia="Arial" w:cs="Arial"/>
          <w:sz w:val="24"/>
          <w:szCs w:val="24"/>
        </w:rPr>
      </w:pPr>
      <w:r w:rsidRPr="56F7F450">
        <w:rPr>
          <w:rStyle w:val="s2"/>
          <w:rFonts w:ascii="Arial" w:hAnsi="Arial" w:eastAsia="Arial" w:cs="Arial"/>
          <w:sz w:val="24"/>
          <w:szCs w:val="24"/>
        </w:rPr>
        <w:t>1.</w:t>
      </w:r>
      <w:r w:rsidRPr="56F7F450">
        <w:rPr>
          <w:rStyle w:val="s1"/>
          <w:rFonts w:ascii="Arial" w:hAnsi="Arial" w:eastAsia="Arial" w:cs="Arial"/>
          <w:sz w:val="24"/>
          <w:szCs w:val="24"/>
        </w:rPr>
        <w:t>Identifying the research question</w:t>
      </w:r>
    </w:p>
    <w:p w:rsidRPr="00AC2C30" w:rsidR="00AC2C30" w:rsidP="56F7F450" w:rsidRDefault="39CD9D99" w14:paraId="34CACA41" w14:textId="2C511137">
      <w:pPr>
        <w:pStyle w:val="p5"/>
        <w:ind w:left="0"/>
        <w:rPr>
          <w:rStyle w:val="s2"/>
          <w:rFonts w:ascii="Arial" w:hAnsi="Arial" w:eastAsia="Arial" w:cs="Arial"/>
          <w:sz w:val="24"/>
          <w:szCs w:val="24"/>
        </w:rPr>
      </w:pPr>
      <w:r w:rsidRPr="56F7F450">
        <w:rPr>
          <w:rStyle w:val="s2"/>
          <w:rFonts w:ascii="Arial" w:hAnsi="Arial" w:eastAsia="Arial" w:cs="Arial"/>
          <w:sz w:val="24"/>
          <w:szCs w:val="24"/>
        </w:rPr>
        <w:t>2.</w:t>
      </w:r>
      <w:r w:rsidRPr="56F7F450">
        <w:rPr>
          <w:rStyle w:val="s1"/>
          <w:rFonts w:ascii="Arial" w:hAnsi="Arial" w:eastAsia="Arial" w:cs="Arial"/>
          <w:sz w:val="24"/>
          <w:szCs w:val="24"/>
        </w:rPr>
        <w:t>Identifying relevant studies</w:t>
      </w:r>
      <w:r w:rsidRPr="56F7F450">
        <w:rPr>
          <w:rStyle w:val="s2"/>
          <w:rFonts w:ascii="Arial" w:hAnsi="Arial" w:eastAsia="Arial" w:cs="Arial"/>
          <w:sz w:val="24"/>
          <w:szCs w:val="24"/>
        </w:rPr>
        <w:t>: Searches will be conducted in databases</w:t>
      </w:r>
      <w:r w:rsidRPr="56F7F450" w:rsidR="0B25BA14">
        <w:rPr>
          <w:rStyle w:val="s2"/>
          <w:rFonts w:ascii="Arial" w:hAnsi="Arial" w:eastAsia="Arial" w:cs="Arial"/>
          <w:sz w:val="24"/>
          <w:szCs w:val="24"/>
        </w:rPr>
        <w:t xml:space="preserve"> </w:t>
      </w:r>
      <w:r w:rsidRPr="56F7F450">
        <w:rPr>
          <w:rStyle w:val="s2"/>
          <w:rFonts w:ascii="Arial" w:hAnsi="Arial" w:eastAsia="Arial" w:cs="Arial"/>
          <w:sz w:val="24"/>
          <w:szCs w:val="24"/>
        </w:rPr>
        <w:t>such as CINAHL, MEDLINE, PubMed, and Scopus.</w:t>
      </w:r>
    </w:p>
    <w:p w:rsidRPr="00AC2C30" w:rsidR="00AC2C30" w:rsidP="56F7F450" w:rsidRDefault="39CD9D99" w14:paraId="21FD8DC0" w14:textId="7EF9AEDD">
      <w:pPr>
        <w:pStyle w:val="p5"/>
        <w:ind w:left="0"/>
        <w:rPr>
          <w:rStyle w:val="s2"/>
          <w:rFonts w:ascii="Arial" w:hAnsi="Arial" w:eastAsia="Arial" w:cs="Arial"/>
          <w:sz w:val="24"/>
          <w:szCs w:val="24"/>
        </w:rPr>
      </w:pPr>
      <w:r w:rsidRPr="56F7F450">
        <w:rPr>
          <w:rStyle w:val="s2"/>
          <w:rFonts w:ascii="Arial" w:hAnsi="Arial" w:eastAsia="Arial" w:cs="Arial"/>
          <w:sz w:val="24"/>
          <w:szCs w:val="24"/>
        </w:rPr>
        <w:t>3.</w:t>
      </w:r>
      <w:r w:rsidRPr="56F7F450">
        <w:rPr>
          <w:rStyle w:val="s1"/>
          <w:rFonts w:ascii="Arial" w:hAnsi="Arial" w:eastAsia="Arial" w:cs="Arial"/>
          <w:sz w:val="24"/>
          <w:szCs w:val="24"/>
        </w:rPr>
        <w:t>Study selection</w:t>
      </w:r>
      <w:r w:rsidRPr="56F7F450">
        <w:rPr>
          <w:rStyle w:val="s2"/>
          <w:rFonts w:ascii="Arial" w:hAnsi="Arial" w:eastAsia="Arial" w:cs="Arial"/>
          <w:sz w:val="24"/>
          <w:szCs w:val="24"/>
        </w:rPr>
        <w:t>: Inclusion criteria will focus on peer-reviewed studies from 2013–2024, involving UK-based telehealth interventions for chronic conditions.</w:t>
      </w:r>
    </w:p>
    <w:p w:rsidRPr="00AC2C30" w:rsidR="00AC2C30" w:rsidP="56F7F450" w:rsidRDefault="39CD9D99" w14:paraId="7ADAEEA1" w14:textId="5E8AEBF6">
      <w:pPr>
        <w:pStyle w:val="p5"/>
        <w:ind w:left="0"/>
        <w:rPr>
          <w:rStyle w:val="s2"/>
          <w:rFonts w:ascii="Arial" w:hAnsi="Arial" w:eastAsia="Arial" w:cs="Arial"/>
          <w:sz w:val="24"/>
          <w:szCs w:val="24"/>
        </w:rPr>
      </w:pPr>
      <w:r w:rsidRPr="56F7F450">
        <w:rPr>
          <w:rStyle w:val="s2"/>
          <w:rFonts w:ascii="Arial" w:hAnsi="Arial" w:eastAsia="Arial" w:cs="Arial"/>
          <w:sz w:val="24"/>
          <w:szCs w:val="24"/>
        </w:rPr>
        <w:t>4.</w:t>
      </w:r>
      <w:r w:rsidRPr="56F7F450">
        <w:rPr>
          <w:rStyle w:val="s1"/>
          <w:rFonts w:ascii="Arial" w:hAnsi="Arial" w:eastAsia="Arial" w:cs="Arial"/>
          <w:sz w:val="24"/>
          <w:szCs w:val="24"/>
        </w:rPr>
        <w:t>Charting the data</w:t>
      </w:r>
      <w:r w:rsidRPr="56F7F450">
        <w:rPr>
          <w:rStyle w:val="s2"/>
          <w:rFonts w:ascii="Arial" w:hAnsi="Arial" w:eastAsia="Arial" w:cs="Arial"/>
          <w:sz w:val="24"/>
          <w:szCs w:val="24"/>
        </w:rPr>
        <w:t>: Key data will be extracted on study design, population, intervention, outcomes, and key findings.</w:t>
      </w:r>
    </w:p>
    <w:p w:rsidRPr="00AC2C30" w:rsidR="00AC2C30" w:rsidP="56F7F450" w:rsidRDefault="39CD9D99" w14:paraId="3394C2C6" w14:textId="60B5004D">
      <w:pPr>
        <w:pStyle w:val="p5"/>
        <w:ind w:left="0"/>
        <w:rPr>
          <w:rStyle w:val="s2"/>
          <w:rFonts w:ascii="Arial" w:hAnsi="Arial" w:eastAsia="Arial" w:cs="Arial"/>
          <w:sz w:val="24"/>
          <w:szCs w:val="24"/>
        </w:rPr>
      </w:pPr>
      <w:r w:rsidRPr="56F7F450">
        <w:rPr>
          <w:rStyle w:val="s2"/>
          <w:rFonts w:ascii="Arial" w:hAnsi="Arial" w:eastAsia="Arial" w:cs="Arial"/>
          <w:sz w:val="24"/>
          <w:szCs w:val="24"/>
        </w:rPr>
        <w:t>5.</w:t>
      </w:r>
      <w:r w:rsidRPr="56F7F450">
        <w:rPr>
          <w:rStyle w:val="s1"/>
          <w:rFonts w:ascii="Arial" w:hAnsi="Arial" w:eastAsia="Arial" w:cs="Arial"/>
          <w:sz w:val="24"/>
          <w:szCs w:val="24"/>
        </w:rPr>
        <w:t>Collating, summarising, and reporting results</w:t>
      </w:r>
      <w:r w:rsidRPr="56F7F450">
        <w:rPr>
          <w:rStyle w:val="s2"/>
          <w:rFonts w:ascii="Arial" w:hAnsi="Arial" w:eastAsia="Arial" w:cs="Arial"/>
          <w:sz w:val="24"/>
          <w:szCs w:val="24"/>
        </w:rPr>
        <w:t>: Thematic analysis will be used to categorise key themes related to effectiveness, barriers, and facilitators.</w:t>
      </w:r>
    </w:p>
    <w:p w:rsidRPr="00AC2C30" w:rsidR="00AC2C30" w:rsidP="56F7F450" w:rsidRDefault="00AC2C30" w14:paraId="49BDFBD0" w14:textId="56A9A148">
      <w:pPr>
        <w:spacing w:after="0" w:line="240" w:lineRule="auto"/>
        <w:rPr>
          <w:rFonts w:ascii="Arial" w:hAnsi="Arial" w:eastAsia="Arial" w:cs="Arial"/>
        </w:rPr>
      </w:pPr>
    </w:p>
    <w:p w:rsidRPr="00AC2C30" w:rsidR="00AC2C30" w:rsidP="56F7F450" w:rsidRDefault="44CE01C0" w14:paraId="06A072A7" w14:textId="61DA6580">
      <w:pPr>
        <w:spacing w:after="0" w:line="240" w:lineRule="auto"/>
        <w:rPr>
          <w:rFonts w:ascii="Arial" w:hAnsi="Arial" w:eastAsia="Arial" w:cs="Arial"/>
          <w:kern w:val="0"/>
          <w14:ligatures w14:val="none"/>
        </w:rPr>
      </w:pPr>
      <w:r w:rsidRPr="56F7F450">
        <w:rPr>
          <w:rFonts w:ascii="Arial" w:hAnsi="Arial" w:eastAsia="Arial" w:cs="Arial"/>
          <w:kern w:val="0"/>
          <w14:ligatures w14:val="none"/>
        </w:rPr>
        <w:t>This scoping review will follow the framework proposed by Arksey and O'Malley (2005). A comprehensive literature search will be conducted using databases such as PubMed, CINAHL, and Scopus to identify peer-reviewed studies published in the last ten years. Inclusion criteria will focus on studies evaluating telehealth interventions for chronic condition management in the UK. Data will be extracted regarding study characteristics, interventions, outcomes, and key findings, and will be synthesized thematically to highlight trends and conclusions.</w:t>
      </w:r>
    </w:p>
    <w:p w:rsidRPr="00AC2C30" w:rsidR="00AC2C30" w:rsidP="56F7F450" w:rsidRDefault="00AC2C30" w14:paraId="545B34C7" w14:textId="7FCF189C">
      <w:pPr>
        <w:spacing w:after="0" w:line="240" w:lineRule="auto"/>
        <w:rPr>
          <w:rFonts w:ascii="Arial" w:hAnsi="Arial" w:eastAsia="Arial" w:cs="Arial"/>
          <w:kern w:val="0"/>
          <w14:ligatures w14:val="none"/>
        </w:rPr>
      </w:pPr>
    </w:p>
    <w:p w:rsidRPr="00AC2C30" w:rsidR="00AC2C30" w:rsidP="56F7F450" w:rsidRDefault="44CE01C0" w14:paraId="4A049467" w14:textId="77777777">
      <w:pPr>
        <w:spacing w:after="0" w:line="240" w:lineRule="auto"/>
        <w:rPr>
          <w:rFonts w:ascii="Arial" w:hAnsi="Arial" w:eastAsia="Arial" w:cs="Arial"/>
          <w:b/>
          <w:bCs/>
          <w:kern w:val="0"/>
          <w14:ligatures w14:val="none"/>
        </w:rPr>
      </w:pPr>
      <w:r w:rsidRPr="56F7F450">
        <w:rPr>
          <w:rFonts w:ascii="Arial" w:hAnsi="Arial" w:eastAsia="Arial" w:cs="Arial"/>
          <w:b/>
          <w:bCs/>
          <w:kern w:val="0"/>
          <w14:ligatures w14:val="none"/>
        </w:rPr>
        <w:t>Ethical Considerations</w:t>
      </w:r>
    </w:p>
    <w:p w:rsidRPr="00AC2C30" w:rsidR="00AC2C30" w:rsidP="56F7F450" w:rsidRDefault="00AC2C30" w14:paraId="2CBE12A7" w14:textId="473379AD">
      <w:pPr>
        <w:spacing w:after="0" w:line="240" w:lineRule="auto"/>
        <w:rPr>
          <w:rFonts w:ascii="Arial" w:hAnsi="Arial" w:eastAsia="Arial" w:cs="Arial"/>
          <w:kern w:val="0"/>
          <w14:ligatures w14:val="none"/>
        </w:rPr>
      </w:pPr>
    </w:p>
    <w:p w:rsidRPr="00AC2C30" w:rsidR="00AC2C30" w:rsidP="56F7F450" w:rsidRDefault="44CE01C0" w14:paraId="12DE6557" w14:textId="77777777">
      <w:pPr>
        <w:spacing w:after="0" w:line="240" w:lineRule="auto"/>
        <w:rPr>
          <w:rFonts w:ascii="Arial" w:hAnsi="Arial" w:eastAsia="Arial" w:cs="Arial"/>
          <w:kern w:val="0"/>
          <w14:ligatures w14:val="none"/>
        </w:rPr>
      </w:pPr>
      <w:r w:rsidRPr="56F7F450">
        <w:rPr>
          <w:rFonts w:ascii="Arial" w:hAnsi="Arial" w:eastAsia="Arial" w:cs="Arial"/>
          <w:kern w:val="0"/>
          <w14:ligatures w14:val="none"/>
        </w:rPr>
        <w:t>Ethical considerations for this scoping review will include ensuring that all included studies adhere to ethical research standards. Additionally, as secondary research, this proposal will not involve direct interaction with human subjects, minimizing ethical concerns. However, proper citation and acknowledgment of all sources will be maintained to uphold academic integrity.</w:t>
      </w:r>
    </w:p>
    <w:p w:rsidRPr="00AC2C30" w:rsidR="00AC2C30" w:rsidP="56F7F450" w:rsidRDefault="00AC2C30" w14:paraId="78E277D2" w14:textId="16A4E719">
      <w:pPr>
        <w:spacing w:after="0" w:line="240" w:lineRule="auto"/>
        <w:rPr>
          <w:rFonts w:ascii="Arial" w:hAnsi="Arial" w:eastAsia="Arial" w:cs="Arial"/>
          <w:kern w:val="0"/>
          <w14:ligatures w14:val="none"/>
        </w:rPr>
      </w:pPr>
    </w:p>
    <w:p w:rsidR="6E0A6897" w:rsidP="56F7F450" w:rsidRDefault="6E0A6897" w14:paraId="05993C0E" w14:textId="123217E7">
      <w:pPr>
        <w:spacing w:after="0" w:line="240" w:lineRule="auto"/>
        <w:rPr>
          <w:rFonts w:ascii="Arial" w:hAnsi="Arial" w:eastAsia="Arial" w:cs="Arial"/>
        </w:rPr>
      </w:pPr>
    </w:p>
    <w:p w:rsidR="7EC80628" w:rsidP="7EC80628" w:rsidRDefault="7EC80628" w14:paraId="72F33804" w14:textId="285C3059">
      <w:pPr>
        <w:spacing w:after="0" w:line="240" w:lineRule="auto"/>
        <w:rPr>
          <w:rFonts w:ascii="Arial" w:hAnsi="Arial" w:eastAsia="Arial" w:cs="Arial"/>
          <w:b/>
          <w:bCs/>
        </w:rPr>
      </w:pPr>
    </w:p>
    <w:p w:rsidR="7EC80628" w:rsidP="7EC80628" w:rsidRDefault="7EC80628" w14:paraId="46FC3FDE" w14:textId="7093217A">
      <w:pPr>
        <w:spacing w:after="0" w:line="240" w:lineRule="auto"/>
        <w:rPr>
          <w:rFonts w:ascii="Arial" w:hAnsi="Arial" w:eastAsia="Arial" w:cs="Arial"/>
          <w:b/>
          <w:bCs/>
        </w:rPr>
      </w:pPr>
    </w:p>
    <w:p w:rsidR="7EC80628" w:rsidP="7EC80628" w:rsidRDefault="7EC80628" w14:paraId="5E48E20C" w14:textId="69322839">
      <w:pPr>
        <w:spacing w:after="0" w:line="240" w:lineRule="auto"/>
        <w:rPr>
          <w:rFonts w:ascii="Arial" w:hAnsi="Arial" w:eastAsia="Arial" w:cs="Arial"/>
          <w:b/>
          <w:bCs/>
        </w:rPr>
      </w:pPr>
    </w:p>
    <w:p w:rsidR="7EC80628" w:rsidP="7EC80628" w:rsidRDefault="7EC80628" w14:paraId="212CD698" w14:textId="3497A23A">
      <w:pPr>
        <w:spacing w:after="0" w:line="240" w:lineRule="auto"/>
        <w:rPr>
          <w:rFonts w:ascii="Arial" w:hAnsi="Arial" w:eastAsia="Arial" w:cs="Arial"/>
          <w:b/>
          <w:bCs/>
        </w:rPr>
      </w:pPr>
    </w:p>
    <w:p w:rsidRPr="00AC2C30" w:rsidR="00AC2C30" w:rsidP="7EC80628" w:rsidRDefault="44CE01C0" w14:paraId="231B9C7E" w14:textId="77777777">
      <w:pPr>
        <w:spacing w:after="0" w:line="240" w:lineRule="auto"/>
        <w:rPr>
          <w:rFonts w:ascii="Arial" w:hAnsi="Arial" w:eastAsia="Arial" w:cs="Arial"/>
          <w:b/>
          <w:bCs/>
          <w:kern w:val="0"/>
          <w14:ligatures w14:val="none"/>
        </w:rPr>
      </w:pPr>
      <w:r w:rsidRPr="56F7F450">
        <w:rPr>
          <w:rFonts w:ascii="Arial" w:hAnsi="Arial" w:eastAsia="Arial" w:cs="Arial"/>
          <w:b/>
          <w:bCs/>
          <w:kern w:val="0"/>
          <w14:ligatures w14:val="none"/>
        </w:rPr>
        <w:t>Reference List</w:t>
      </w:r>
    </w:p>
    <w:p w:rsidR="19E73CDE" w:rsidP="56F7F450" w:rsidRDefault="19E73CDE" w14:paraId="16F4A2EA" w14:textId="2C8DDB81">
      <w:pPr>
        <w:spacing w:after="0" w:line="240" w:lineRule="auto"/>
        <w:rPr>
          <w:rFonts w:ascii="Arial" w:hAnsi="Arial" w:eastAsia="Arial" w:cs="Arial"/>
        </w:rPr>
      </w:pPr>
    </w:p>
    <w:p w:rsidRPr="00AC2C30" w:rsidR="00AC2C30" w:rsidP="56F7F450" w:rsidRDefault="44CE01C0" w14:paraId="754F4225" w14:textId="77777777">
      <w:pPr>
        <w:spacing w:after="0" w:line="240" w:lineRule="auto"/>
        <w:rPr>
          <w:rFonts w:ascii="Arial" w:hAnsi="Arial" w:eastAsia="Arial" w:cs="Arial"/>
          <w:kern w:val="0"/>
          <w14:ligatures w14:val="none"/>
        </w:rPr>
      </w:pPr>
      <w:r w:rsidRPr="56F7F450">
        <w:rPr>
          <w:rFonts w:ascii="Arial" w:hAnsi="Arial" w:eastAsia="Arial" w:cs="Arial"/>
          <w:kern w:val="0"/>
          <w14:ligatures w14:val="none"/>
        </w:rPr>
        <w:t>Arksey, H. &amp; O'Malley, L. (2005). Scoping studies: towards a methodological framework. *International Journal of Social Research Methodology, 8(1), 19-32.</w:t>
      </w:r>
    </w:p>
    <w:p w:rsidRPr="00AC2C30" w:rsidR="00AC2C30" w:rsidP="56F7F450" w:rsidRDefault="44CE01C0" w14:paraId="7CA9845E" w14:textId="2ACD9A89">
      <w:pPr>
        <w:spacing w:after="0" w:line="240" w:lineRule="auto"/>
        <w:rPr>
          <w:rFonts w:ascii="Arial" w:hAnsi="Arial" w:eastAsia="Arial" w:cs="Arial"/>
          <w:kern w:val="0"/>
          <w14:ligatures w14:val="none"/>
        </w:rPr>
      </w:pPr>
      <w:r w:rsidRPr="56F7F450">
        <w:rPr>
          <w:rFonts w:ascii="Arial" w:hAnsi="Arial" w:eastAsia="Arial" w:cs="Arial"/>
          <w:kern w:val="0"/>
          <w14:ligatures w14:val="none"/>
        </w:rPr>
        <w:t>Greenhalgh, T., Wherton, J., Papoutsi, C., et al. (2020). Digital health and care during COVID-19: a rapid evidence review. *Health Services and Delivery Research, 8(29).</w:t>
      </w:r>
    </w:p>
    <w:p w:rsidRPr="00AC2C30" w:rsidR="00AC2C30" w:rsidP="56F7F450" w:rsidRDefault="44CE01C0" w14:paraId="0E47FED1" w14:textId="0D22701E">
      <w:pPr>
        <w:spacing w:after="0" w:line="240" w:lineRule="auto"/>
        <w:rPr>
          <w:rFonts w:ascii="Arial" w:hAnsi="Arial" w:eastAsia="Arial" w:cs="Arial"/>
          <w:kern w:val="0"/>
          <w14:ligatures w14:val="none"/>
        </w:rPr>
      </w:pPr>
      <w:r w:rsidRPr="56F7F450">
        <w:rPr>
          <w:rFonts w:ascii="Arial" w:hAnsi="Arial" w:eastAsia="Arial" w:cs="Arial"/>
          <w:kern w:val="0"/>
          <w14:ligatures w14:val="none"/>
        </w:rPr>
        <w:t xml:space="preserve">Koonin, L.M., Hoots, B., Tsang, C.A., et al. (2020). </w:t>
      </w:r>
      <w:bookmarkStart w:name="_Int_s80dFieA" w:id="0"/>
      <w:r w:rsidRPr="56F7F450">
        <w:rPr>
          <w:rFonts w:ascii="Arial" w:hAnsi="Arial" w:eastAsia="Arial" w:cs="Arial"/>
          <w:kern w:val="0"/>
          <w14:ligatures w14:val="none"/>
        </w:rPr>
        <w:t>Trends in the Use of Telehealth During the Emergence of the COVID-19 Pandemic - United States, January-March 2020.</w:t>
      </w:r>
      <w:bookmarkEnd w:id="0"/>
      <w:r w:rsidRPr="56F7F450">
        <w:rPr>
          <w:rFonts w:ascii="Arial" w:hAnsi="Arial" w:eastAsia="Arial" w:cs="Arial"/>
          <w:kern w:val="0"/>
          <w14:ligatures w14:val="none"/>
        </w:rPr>
        <w:t xml:space="preserve"> Morbidity and Mortality Weekly Report, 69(43), 1595-1599.</w:t>
      </w:r>
    </w:p>
    <w:p w:rsidRPr="00AC2C30" w:rsidR="00AC2C30" w:rsidP="56F7F450" w:rsidRDefault="6981D41A" w14:paraId="7B07445B" w14:textId="0AADE540">
      <w:pPr>
        <w:spacing w:after="0" w:line="240" w:lineRule="auto"/>
        <w:rPr>
          <w:rFonts w:ascii="Arial" w:hAnsi="Arial" w:eastAsia="Arial" w:cs="Arial"/>
          <w:kern w:val="0"/>
          <w14:ligatures w14:val="none"/>
        </w:rPr>
      </w:pPr>
      <w:r w:rsidRPr="56F7F450">
        <w:rPr>
          <w:rFonts w:ascii="Arial" w:hAnsi="Arial" w:eastAsia="Arial" w:cs="Arial"/>
          <w:kern w:val="0"/>
          <w14:ligatures w14:val="none"/>
        </w:rPr>
        <w:t>NHS England. (2020). The NHS Long Term Plan. Available at: https://www.longtermplan.nhs.uk</w:t>
      </w:r>
    </w:p>
    <w:p w:rsidRPr="00AC2C30" w:rsidR="00AC2C30" w:rsidP="56F7F450" w:rsidRDefault="6981D41A" w14:paraId="3F8EBEC9" w14:textId="6F390EF4">
      <w:pPr>
        <w:spacing w:after="0" w:line="240" w:lineRule="auto"/>
        <w:rPr>
          <w:rFonts w:ascii="Arial" w:hAnsi="Arial" w:eastAsia="Arial" w:cs="Arial"/>
        </w:rPr>
      </w:pPr>
      <w:r w:rsidRPr="56F7F450">
        <w:rPr>
          <w:rFonts w:ascii="Arial" w:hAnsi="Arial" w:eastAsia="Arial" w:cs="Arial"/>
          <w:kern w:val="0"/>
          <w14:ligatures w14:val="none"/>
        </w:rPr>
        <w:t xml:space="preserve">Tuckson, R.V., Edmunds, M., &amp; Hodgkins, M.L. (2017). </w:t>
      </w:r>
      <w:r w:rsidRPr="56F7F450" w:rsidR="05BE9549">
        <w:rPr>
          <w:rFonts w:ascii="Arial" w:hAnsi="Arial" w:eastAsia="Arial" w:cs="Arial"/>
          <w:kern w:val="0"/>
          <w14:ligatures w14:val="none"/>
        </w:rPr>
        <w:t>Telehealth. New</w:t>
      </w:r>
      <w:r w:rsidRPr="56F7F450">
        <w:rPr>
          <w:rFonts w:ascii="Arial" w:hAnsi="Arial" w:eastAsia="Arial" w:cs="Arial"/>
          <w:kern w:val="0"/>
          <w14:ligatures w14:val="none"/>
        </w:rPr>
        <w:t xml:space="preserve"> England Journal of Medicine, 377(16), 1585-1592.</w:t>
      </w:r>
    </w:p>
    <w:p w:rsidRPr="00AC2C30" w:rsidR="00AC2C30" w:rsidP="56F7F450" w:rsidRDefault="00AC2C30" w14:paraId="714CFF43" w14:textId="15690DB8">
      <w:pPr>
        <w:spacing w:after="0" w:line="240" w:lineRule="auto"/>
        <w:rPr>
          <w:rFonts w:ascii="Arial" w:hAnsi="Arial" w:eastAsia="Arial" w:cs="Arial"/>
        </w:rPr>
      </w:pPr>
    </w:p>
    <w:p w:rsidRPr="00AC2C30" w:rsidR="00AC2C30" w:rsidP="56F7F450" w:rsidRDefault="00AC2C30" w14:paraId="3CD4E4CD" w14:textId="25C871FA">
      <w:pPr>
        <w:spacing w:after="0" w:line="240" w:lineRule="auto"/>
        <w:rPr>
          <w:rFonts w:ascii="Arial" w:hAnsi="Arial" w:eastAsia="Arial" w:cs="Arial"/>
        </w:rPr>
      </w:pPr>
    </w:p>
    <w:p w:rsidRPr="00AC2C30" w:rsidR="00AC2C30" w:rsidP="56F7F450" w:rsidRDefault="00AC2C30" w14:paraId="326ADDA4" w14:textId="48AC2141">
      <w:pPr>
        <w:spacing w:after="0" w:line="240" w:lineRule="auto"/>
        <w:rPr>
          <w:rFonts w:ascii="Arial" w:hAnsi="Arial" w:eastAsia="Arial" w:cs="Arial"/>
        </w:rPr>
      </w:pPr>
    </w:p>
    <w:p w:rsidRPr="00AC2C30" w:rsidR="00AC2C30" w:rsidP="56F7F450" w:rsidRDefault="00AC2C30" w14:paraId="0BD15C36" w14:textId="33948C0E">
      <w:pPr>
        <w:spacing w:after="0" w:line="240" w:lineRule="auto"/>
        <w:rPr>
          <w:rFonts w:ascii="Arial" w:hAnsi="Arial" w:eastAsia="Arial" w:cs="Arial"/>
        </w:rPr>
      </w:pPr>
    </w:p>
    <w:p w:rsidR="00D71018" w:rsidP="56F7F450" w:rsidRDefault="00D71018" w14:paraId="536267DC" w14:textId="3D371647">
      <w:pPr>
        <w:spacing w:after="0" w:line="240" w:lineRule="auto"/>
        <w:rPr>
          <w:rFonts w:ascii="Arial" w:hAnsi="Arial" w:eastAsia="Arial" w:cs="Arial"/>
        </w:rPr>
      </w:pPr>
    </w:p>
    <w:sectPr w:rsidR="00D71018">
      <w:headerReference w:type="default" r:id="rId7"/>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A5AA3" w:rsidRDefault="00AA5AA3" w14:paraId="4C6FAFC8" w14:textId="77777777">
      <w:pPr>
        <w:spacing w:after="0" w:line="240" w:lineRule="auto"/>
      </w:pPr>
      <w:r>
        <w:separator/>
      </w:r>
    </w:p>
  </w:endnote>
  <w:endnote w:type="continuationSeparator" w:id="0">
    <w:p w:rsidR="00AA5AA3" w:rsidRDefault="00AA5AA3" w14:paraId="601C0F8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6F7F450" w:rsidTr="56F7F450" w14:paraId="6DE268A1" w14:textId="77777777">
      <w:trPr>
        <w:trHeight w:val="300"/>
      </w:trPr>
      <w:tc>
        <w:tcPr>
          <w:tcW w:w="3005" w:type="dxa"/>
        </w:tcPr>
        <w:p w:rsidR="56F7F450" w:rsidP="56F7F450" w:rsidRDefault="56F7F450" w14:paraId="3704561E" w14:textId="4EE48628">
          <w:pPr>
            <w:pStyle w:val="Header"/>
            <w:ind w:left="-115"/>
          </w:pPr>
        </w:p>
      </w:tc>
      <w:tc>
        <w:tcPr>
          <w:tcW w:w="3005" w:type="dxa"/>
        </w:tcPr>
        <w:p w:rsidR="56F7F450" w:rsidP="56F7F450" w:rsidRDefault="56F7F450" w14:paraId="42EE6217" w14:textId="398A40F8">
          <w:pPr>
            <w:pStyle w:val="Header"/>
            <w:jc w:val="center"/>
          </w:pPr>
        </w:p>
      </w:tc>
      <w:tc>
        <w:tcPr>
          <w:tcW w:w="3005" w:type="dxa"/>
        </w:tcPr>
        <w:p w:rsidR="56F7F450" w:rsidP="56F7F450" w:rsidRDefault="56F7F450" w14:paraId="175F108F" w14:textId="31661C9F">
          <w:pPr>
            <w:pStyle w:val="Header"/>
            <w:ind w:right="-115"/>
            <w:jc w:val="right"/>
          </w:pPr>
        </w:p>
      </w:tc>
    </w:tr>
  </w:tbl>
  <w:p w:rsidR="56F7F450" w:rsidP="56F7F450" w:rsidRDefault="56F7F450" w14:paraId="00FC8CED" w14:textId="69DCF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A5AA3" w:rsidRDefault="00AA5AA3" w14:paraId="5DF453E4" w14:textId="77777777">
      <w:pPr>
        <w:spacing w:after="0" w:line="240" w:lineRule="auto"/>
      </w:pPr>
      <w:r>
        <w:separator/>
      </w:r>
    </w:p>
  </w:footnote>
  <w:footnote w:type="continuationSeparator" w:id="0">
    <w:p w:rsidR="00AA5AA3" w:rsidRDefault="00AA5AA3" w14:paraId="0BF16E2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6F7F450" w:rsidTr="56F7F450" w14:paraId="689F7B6F" w14:textId="77777777">
      <w:trPr>
        <w:trHeight w:val="300"/>
      </w:trPr>
      <w:tc>
        <w:tcPr>
          <w:tcW w:w="3005" w:type="dxa"/>
        </w:tcPr>
        <w:p w:rsidR="56F7F450" w:rsidP="56F7F450" w:rsidRDefault="56F7F450" w14:paraId="397B3FC7" w14:textId="595F0511">
          <w:pPr>
            <w:pStyle w:val="Header"/>
            <w:ind w:left="-115"/>
          </w:pPr>
        </w:p>
      </w:tc>
      <w:tc>
        <w:tcPr>
          <w:tcW w:w="3005" w:type="dxa"/>
        </w:tcPr>
        <w:p w:rsidR="56F7F450" w:rsidP="56F7F450" w:rsidRDefault="56F7F450" w14:paraId="320702A7" w14:textId="1D25D32F">
          <w:pPr>
            <w:pStyle w:val="Header"/>
            <w:jc w:val="center"/>
          </w:pPr>
        </w:p>
      </w:tc>
      <w:tc>
        <w:tcPr>
          <w:tcW w:w="3005" w:type="dxa"/>
        </w:tcPr>
        <w:p w:rsidR="56F7F450" w:rsidP="56F7F450" w:rsidRDefault="56F7F450" w14:paraId="5CF2F280" w14:textId="17368295">
          <w:pPr>
            <w:pStyle w:val="Header"/>
            <w:ind w:right="-115"/>
            <w:jc w:val="right"/>
          </w:pPr>
        </w:p>
      </w:tc>
    </w:tr>
  </w:tbl>
  <w:p w:rsidR="56F7F450" w:rsidP="56F7F450" w:rsidRDefault="56F7F450" w14:paraId="55572E04" w14:textId="68DA5BF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s80dFieA" int2:invalidationBookmarkName="" int2:hashCode="g4M3M0vLQ8CHnX" int2:id="nD986CRC">
      <int2:extLst>
        <oel:ext uri="426473B9-03D8-482F-96C9-C2C85392BACA">
          <int2:similarityCritique int2:version="1" int2:context="Trends in the Use of Telehealth During the Emergence of the COVID-19 Pandemic - United States, January-March 2020.">
            <int2:source int2:sourceType="Online" int2:sourceTitle="Results - Use of Telehealth During the COVID-19 Era - NCBI Bookshelf" int2:sourceUrl="https://www.ncbi.nlm.nih.gov/books/NBK590500/" int2:sourceSnippet="Koonin LM, Hoots B, Tsang CA, et al. Trends in the Use of Telehealth During the Emergence of the COVID-19 Pandemic - United States, January-March 2020. MMWR Morb Mortal Wkly Rep. 2020 Oct 30;69 (43):1595–9. doi: 10.15585/mmwr.mm6943a3.">
              <int2:suggestions int2:citationType="Inline">
                <int2:suggestion int2:citationStyle="Mla" int2:isIdentical="1">
                  <int2:citationText>(“Results - Use of Telehealth During the COVID-19 Era - NCBI Bookshelf”)</int2:citationText>
                </int2:suggestion>
                <int2:suggestion int2:citationStyle="Apa" int2:isIdentical="1">
                  <int2:citationText>(“Results - Use of Telehealth During the COVID-19 Era - NCBI Bookshelf”)</int2:citationText>
                </int2:suggestion>
                <int2:suggestion int2:citationStyle="Chicago" int2:isIdentical="1">
                  <int2:citationText>(“Results - Use of Telehealth During the COVID-19 Era - NCBI Bookshelf”)</int2:citationText>
                </int2:suggestion>
              </int2:suggestions>
              <int2:suggestions int2:citationType="Full">
                <int2:suggestion int2:citationStyle="Mla" int2:isIdentical="1">
                  <int2:citationText>&lt;i&gt;Results - Use of Telehealth During the COVID-19 Era - NCBI Bookshelf&lt;/i&gt;, https://www.ncbi.nlm.nih.gov/books/NBK590500/.</int2:citationText>
                </int2:suggestion>
                <int2:suggestion int2:citationStyle="Apa" int2:isIdentical="1">
                  <int2:citationText>&lt;i&gt;Results - Use of Telehealth During the COVID-19 Era - NCBI Bookshelf&lt;/i&gt;. (n.d.). Retrieved from https://www.ncbi.nlm.nih.gov/books/NBK590500/</int2:citationText>
                </int2:suggestion>
                <int2:suggestion int2:citationStyle="Chicago" int2:isIdentical="1">
                  <int2:citationText>“Results - Use of Telehealth During the COVID-19 Era - NCBI Bookshelf” n.d., https://www.ncbi.nlm.nih.gov/books/NBK590500/.</int2:citationText>
                </int2:suggestion>
              </int2:suggestions>
            </int2:source>
            <int2:source int2:sourceType="Online" int2:sourceTitle="Koonin, L. M., Hoots, B., Tsang, C. A., Leroy, Z., Farris, K., Jolly, B ..." int2:sourceUrl="https://www.scirp.org/reference/referencespapers?referenceid=3541008" int2:sourceSnippet="Koonin, L. M., Hoots, B., Tsang, C. A., Leroy, Z., Farris, K., Jolly, B., &amp; Harris, A. M. (2020). Trends in the Use of Telehealth during the Emergence of the COVID-19 Pandemic—United States, January-March 2020. MMWR. Morbidity and Mortality Weekly Report, 69, 1595-1599.">
              <int2:suggestions int2:citationType="Inline">
                <int2:suggestion int2:citationStyle="Mla" int2:isIdentical="0">
                  <int2:citationText>(“Koonin, L. M., Hoots, B., Tsang, C. A., Leroy, Z., Farris, K., Jolly, B ...”)</int2:citationText>
                </int2:suggestion>
                <int2:suggestion int2:citationStyle="Apa" int2:isIdentical="0">
                  <int2:citationText>(“Koonin, L. M., Hoots, B., Tsang, C. A., Leroy, Z., Farris, K., Jolly, B ...”)</int2:citationText>
                </int2:suggestion>
                <int2:suggestion int2:citationStyle="Chicago" int2:isIdentical="0">
                  <int2:citationText>(“Koonin, L. M., Hoots, B., Tsang, C. A., Leroy, Z., Farris, K., Jolly, B ...”)</int2:citationText>
                </int2:suggestion>
              </int2:suggestions>
              <int2:suggestions int2:citationType="Full">
                <int2:suggestion int2:citationStyle="Mla" int2:isIdentical="0">
                  <int2:citationText>&lt;i&gt;Koonin, L. M., Hoots, B., Tsang, C. A., Leroy, Z., Farris, K., Jolly, B ...&lt;/i&gt;, https://www.scirp.org/reference/referencespapers?referenceid=3541008.</int2:citationText>
                </int2:suggestion>
                <int2:suggestion int2:citationStyle="Apa" int2:isIdentical="0">
                  <int2:citationText>&lt;i&gt;Koonin, L. M., Hoots, B., Tsang, C. A., Leroy, Z., Farris, K., Jolly, B ...&lt;/i&gt;. (n.d.). Retrieved from https://www.scirp.org/reference/referencespapers?referenceid=3541008</int2:citationText>
                </int2:suggestion>
                <int2:suggestion int2:citationStyle="Chicago" int2:isIdentical="0">
                  <int2:citationText>“Koonin, L. M., Hoots, B., Tsang, C. A., Leroy, Z., Farris, K., Jolly, B ...” n.d., https://www.scirp.org/reference/referencespapers?referenceid=3541008.</int2:citationText>
                </int2:suggestion>
              </int2:suggestions>
            </int2:source>
            <int2:source int2:sourceType="Online" int2:sourceTitle="Telehealth Expansion During the COVID-19 Pandemic and Beyond - LWW" int2:sourceUrl="https://learning.lww.com/ovidfiles/00000446-202207000-00019.pdf" int2:sourceSnippet="Koonin LM, et al. Trends in the use of telehealth during the emergence of the COVID-19 pandemic—United States, January-March 2020. MMWR Morb Mortal Wkly Rep 2020;69(43):1595-9.">
              <int2:suggestions int2:citationType="Inline">
                <int2:suggestion int2:citationStyle="Mla" int2:isIdentical="0">
                  <int2:citationText>(“Telehealth Expansion During the COVID-19 Pandemic and Beyond - LWW”)</int2:citationText>
                </int2:suggestion>
                <int2:suggestion int2:citationStyle="Apa" int2:isIdentical="0">
                  <int2:citationText>(“Telehealth Expansion During the COVID-19 Pandemic and Beyond - LWW”)</int2:citationText>
                </int2:suggestion>
                <int2:suggestion int2:citationStyle="Chicago" int2:isIdentical="0">
                  <int2:citationText>(“Telehealth Expansion During the COVID-19 Pandemic and Beyond - LWW”)</int2:citationText>
                </int2:suggestion>
              </int2:suggestions>
              <int2:suggestions int2:citationType="Full">
                <int2:suggestion int2:citationStyle="Mla" int2:isIdentical="0">
                  <int2:citationText>&lt;i&gt;Telehealth Expansion During the COVID-19 Pandemic and Beyond - LWW&lt;/i&gt;, https://learning.lww.com/ovidfiles/00000446-202207000-00019.pdf.</int2:citationText>
                </int2:suggestion>
                <int2:suggestion int2:citationStyle="Apa" int2:isIdentical="0">
                  <int2:citationText>&lt;i&gt;Telehealth Expansion During the COVID-19 Pandemic and Beyond - LWW&lt;/i&gt;. (n.d.). Retrieved from https://learning.lww.com/ovidfiles/00000446-202207000-00019.pdf</int2:citationText>
                </int2:suggestion>
                <int2:suggestion int2:citationStyle="Chicago" int2:isIdentical="0">
                  <int2:citationText>“Telehealth Expansion During the COVID-19 Pandemic and Beyond - LWW” n.d., https://learning.lww.com/ovidfiles/00000446-202207000-00019.pdf.</int2:citationText>
                </int2:suggestion>
              </int2:suggestions>
            </int2:source>
          </int2:similarityCritique>
        </oel:ext>
      </int2:extLst>
    </int2:bookmark>
    <int2:entireDocument int2:id="GMF4L6mo">
      <int2:extLst>
        <oel:ext uri="E302BA01-7950-474C-9AD3-286E660C40A8">
          <int2:similaritySummary int2:version="1" int2:runId="1759632813229" int2:tilesCheckedInThisRun="0" int2:totalNumOfTiles="25" int2:similarityAnnotationCount="1" int2:numWords="579" int2:numFlaggedWords="17"/>
        </oel:ext>
      </int2:extLst>
    </int2:entireDocument>
  </int2:observations>
  <int2:intelligenceSettings/>
  <int2:onDemandWorkflows>
    <int2:onDemandWorkflow int2:type="SimilarityCheck" int2:paragraphVersions="43AB1B4B-6ADBBA58 00D01C22-550E511B 7F06CE3E-676D8C8E 5A68ECF7-15D43031 4C959BB1-2953FC77 13BA4CE9-42DA7507 0C51EFA4-10E49B93 0B04D811-256A8071 4486D99B-05D47DA3 53A11F15-6F303BDF 0DED8A1D-0BAF697A 3E6F637C-1D7AC4F2 3C79DE28-43F175CF 5439CCF1-33D927A9 416476D0-2E71B1FB 0CEB59B8-2DE80444 3F23AFE5-06A6F48A 509282D4-370544A8 4A35F3E8-4FC069DA 12829D49-77777777 37D8B8E9-52DB5BC2 19D63FEF-56B59288 2EF653B2-23A8B91C 6CB0EB9B-20B0600E 103A8FC0-77777777 31A968B5-2B65CBF9 4B22A4D2-3E68F72F 0B19E78E-77777777 7BD4EF33-493B97D8 32E975B5-3ABAA3ED 41557619-77777777 0D92882B-64E51E3B 2F327D25-22D302DB 2CF81CD8-531C73B0 34CACA41-2C511137 21FD8DC0-7EF9AEDD 7ADAEEA1-5E8AEBF6 3394C2C6-60B5004D 49BDFBD0-56A9A148 06A072A7-61DA6580 545B34C7-7FCF189C 4A049467-77777777 2CBE12A7-473379AD 12DE6557-77777777 78E277D2-16A4E719 05993C0E-123217E7 34CFE208-4EC66D73 231B9C7E-77777777 16F4A2EA-2C8DDB81 754F4225-77777777 7CA9845E-2ACD9A89 0E47FED1-0D22701E 7B07445B-0AADE540 3F8EBEC9-1EE4EF64 714CFF43-15690DB8 3CD4E4CD-25C871FA 326ADDA4-48AC2141 0BD15C36-33948C0E 536267DC-3D371647 397B3FC7-595F0511 320702A7-1D25D32F 5CF2F280-17368295 55572E04-68DA5BFB 3704561E-4EE48628 42EE6217-398A40F8 175F108F-31661C9F 00FC8CED-69DCF85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B1D"/>
    <w:rsid w:val="000075C8"/>
    <w:rsid w:val="000078CB"/>
    <w:rsid w:val="000828B2"/>
    <w:rsid w:val="000A4B1D"/>
    <w:rsid w:val="000D433D"/>
    <w:rsid w:val="00135162"/>
    <w:rsid w:val="00166E3F"/>
    <w:rsid w:val="004E6BBB"/>
    <w:rsid w:val="005B13C0"/>
    <w:rsid w:val="00647464"/>
    <w:rsid w:val="007938A7"/>
    <w:rsid w:val="0079716F"/>
    <w:rsid w:val="00901726"/>
    <w:rsid w:val="00932A81"/>
    <w:rsid w:val="009532DB"/>
    <w:rsid w:val="009918E8"/>
    <w:rsid w:val="00AA5AA3"/>
    <w:rsid w:val="00AC2C30"/>
    <w:rsid w:val="00B11D32"/>
    <w:rsid w:val="00B215C5"/>
    <w:rsid w:val="00B80352"/>
    <w:rsid w:val="00D53FEE"/>
    <w:rsid w:val="00D63BE0"/>
    <w:rsid w:val="00D71018"/>
    <w:rsid w:val="00E65547"/>
    <w:rsid w:val="00F55F8A"/>
    <w:rsid w:val="00FB0802"/>
    <w:rsid w:val="00FB433D"/>
    <w:rsid w:val="0172C00B"/>
    <w:rsid w:val="017877A2"/>
    <w:rsid w:val="023A981C"/>
    <w:rsid w:val="04F16EAC"/>
    <w:rsid w:val="052ED713"/>
    <w:rsid w:val="05BE9549"/>
    <w:rsid w:val="07A7B85C"/>
    <w:rsid w:val="08194445"/>
    <w:rsid w:val="0A25AC65"/>
    <w:rsid w:val="0A2EFA2E"/>
    <w:rsid w:val="0A4277E0"/>
    <w:rsid w:val="0AB56BBB"/>
    <w:rsid w:val="0B25BA14"/>
    <w:rsid w:val="0FE23134"/>
    <w:rsid w:val="105D5A2B"/>
    <w:rsid w:val="146D0617"/>
    <w:rsid w:val="16248554"/>
    <w:rsid w:val="169B7D18"/>
    <w:rsid w:val="172908AE"/>
    <w:rsid w:val="19E73CDE"/>
    <w:rsid w:val="19F0F051"/>
    <w:rsid w:val="1B16A024"/>
    <w:rsid w:val="22945168"/>
    <w:rsid w:val="2399A61F"/>
    <w:rsid w:val="23E2863B"/>
    <w:rsid w:val="24A9AF0A"/>
    <w:rsid w:val="2541AD86"/>
    <w:rsid w:val="26A565C6"/>
    <w:rsid w:val="31D55B9D"/>
    <w:rsid w:val="33C8951C"/>
    <w:rsid w:val="340F7973"/>
    <w:rsid w:val="393AACD4"/>
    <w:rsid w:val="39CD9D99"/>
    <w:rsid w:val="3A6644A5"/>
    <w:rsid w:val="3F72F7C5"/>
    <w:rsid w:val="42B68802"/>
    <w:rsid w:val="44CE01C0"/>
    <w:rsid w:val="46C9DC98"/>
    <w:rsid w:val="46DD8968"/>
    <w:rsid w:val="4710FABA"/>
    <w:rsid w:val="473C4321"/>
    <w:rsid w:val="47470872"/>
    <w:rsid w:val="48148363"/>
    <w:rsid w:val="487CED15"/>
    <w:rsid w:val="4A1D4843"/>
    <w:rsid w:val="4C1D5488"/>
    <w:rsid w:val="51454D36"/>
    <w:rsid w:val="53448381"/>
    <w:rsid w:val="54BB6EBA"/>
    <w:rsid w:val="56F7F450"/>
    <w:rsid w:val="5C31A8EB"/>
    <w:rsid w:val="5E5D6948"/>
    <w:rsid w:val="629D1806"/>
    <w:rsid w:val="63022A32"/>
    <w:rsid w:val="63406B94"/>
    <w:rsid w:val="64B78DD4"/>
    <w:rsid w:val="66B1C33D"/>
    <w:rsid w:val="66BD26DF"/>
    <w:rsid w:val="6981D41A"/>
    <w:rsid w:val="6D706056"/>
    <w:rsid w:val="6DE42D26"/>
    <w:rsid w:val="6E0A6897"/>
    <w:rsid w:val="6E7F9A3C"/>
    <w:rsid w:val="6ECE3966"/>
    <w:rsid w:val="70B2E329"/>
    <w:rsid w:val="72436F8A"/>
    <w:rsid w:val="72D260C0"/>
    <w:rsid w:val="75EED7D6"/>
    <w:rsid w:val="7675A78A"/>
    <w:rsid w:val="7A512E6E"/>
    <w:rsid w:val="7B1317D4"/>
    <w:rsid w:val="7EC80628"/>
    <w:rsid w:val="7F72F02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BC8BEB"/>
  <w15:chartTrackingRefBased/>
  <w15:docId w15:val="{5CE3F019-F9D6-4784-AB09-FCE2BD58B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A4B1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4B1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B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B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B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B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B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B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B1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A4B1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A4B1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A4B1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A4B1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A4B1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A4B1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A4B1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A4B1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A4B1D"/>
    <w:rPr>
      <w:rFonts w:eastAsiaTheme="majorEastAsia" w:cstheme="majorBidi"/>
      <w:color w:val="272727" w:themeColor="text1" w:themeTint="D8"/>
    </w:rPr>
  </w:style>
  <w:style w:type="paragraph" w:styleId="Title">
    <w:name w:val="Title"/>
    <w:basedOn w:val="Normal"/>
    <w:next w:val="Normal"/>
    <w:link w:val="TitleChar"/>
    <w:uiPriority w:val="10"/>
    <w:qFormat/>
    <w:rsid w:val="000A4B1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A4B1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A4B1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A4B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B1D"/>
    <w:pPr>
      <w:spacing w:before="160"/>
      <w:jc w:val="center"/>
    </w:pPr>
    <w:rPr>
      <w:i/>
      <w:iCs/>
      <w:color w:val="404040" w:themeColor="text1" w:themeTint="BF"/>
    </w:rPr>
  </w:style>
  <w:style w:type="character" w:styleId="QuoteChar" w:customStyle="1">
    <w:name w:val="Quote Char"/>
    <w:basedOn w:val="DefaultParagraphFont"/>
    <w:link w:val="Quote"/>
    <w:uiPriority w:val="29"/>
    <w:rsid w:val="000A4B1D"/>
    <w:rPr>
      <w:i/>
      <w:iCs/>
      <w:color w:val="404040" w:themeColor="text1" w:themeTint="BF"/>
    </w:rPr>
  </w:style>
  <w:style w:type="paragraph" w:styleId="ListParagraph">
    <w:name w:val="List Paragraph"/>
    <w:basedOn w:val="Normal"/>
    <w:uiPriority w:val="34"/>
    <w:qFormat/>
    <w:rsid w:val="000A4B1D"/>
    <w:pPr>
      <w:ind w:left="720"/>
      <w:contextualSpacing/>
    </w:pPr>
  </w:style>
  <w:style w:type="character" w:styleId="IntenseEmphasis">
    <w:name w:val="Intense Emphasis"/>
    <w:basedOn w:val="DefaultParagraphFont"/>
    <w:uiPriority w:val="21"/>
    <w:qFormat/>
    <w:rsid w:val="000A4B1D"/>
    <w:rPr>
      <w:i/>
      <w:iCs/>
      <w:color w:val="0F4761" w:themeColor="accent1" w:themeShade="BF"/>
    </w:rPr>
  </w:style>
  <w:style w:type="paragraph" w:styleId="IntenseQuote">
    <w:name w:val="Intense Quote"/>
    <w:basedOn w:val="Normal"/>
    <w:next w:val="Normal"/>
    <w:link w:val="IntenseQuoteChar"/>
    <w:uiPriority w:val="30"/>
    <w:qFormat/>
    <w:rsid w:val="000A4B1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A4B1D"/>
    <w:rPr>
      <w:i/>
      <w:iCs/>
      <w:color w:val="0F4761" w:themeColor="accent1" w:themeShade="BF"/>
    </w:rPr>
  </w:style>
  <w:style w:type="character" w:styleId="IntenseReference">
    <w:name w:val="Intense Reference"/>
    <w:basedOn w:val="DefaultParagraphFont"/>
    <w:uiPriority w:val="32"/>
    <w:qFormat/>
    <w:rsid w:val="000A4B1D"/>
    <w:rPr>
      <w:b/>
      <w:bCs/>
      <w:smallCaps/>
      <w:color w:val="0F4761" w:themeColor="accent1" w:themeShade="BF"/>
      <w:spacing w:val="5"/>
    </w:rPr>
  </w:style>
  <w:style w:type="paragraph" w:styleId="p1" w:customStyle="1">
    <w:name w:val="p1"/>
    <w:basedOn w:val="Normal"/>
    <w:rsid w:val="00D71018"/>
    <w:pPr>
      <w:spacing w:after="0" w:line="240" w:lineRule="auto"/>
    </w:pPr>
    <w:rPr>
      <w:rFonts w:ascii=".AppleSystemUIFont" w:hAnsi=".AppleSystemUIFont" w:cs="Times New Roman"/>
      <w:kern w:val="0"/>
      <w:sz w:val="26"/>
      <w:szCs w:val="26"/>
      <w14:ligatures w14:val="none"/>
    </w:rPr>
  </w:style>
  <w:style w:type="paragraph" w:styleId="p2" w:customStyle="1">
    <w:name w:val="p2"/>
    <w:basedOn w:val="Normal"/>
    <w:rsid w:val="00D71018"/>
    <w:pPr>
      <w:spacing w:after="0" w:line="240" w:lineRule="auto"/>
    </w:pPr>
    <w:rPr>
      <w:rFonts w:ascii=".AppleSystemUIFont" w:hAnsi=".AppleSystemUIFont" w:cs="Times New Roman"/>
      <w:kern w:val="0"/>
      <w:sz w:val="26"/>
      <w:szCs w:val="26"/>
      <w14:ligatures w14:val="none"/>
    </w:rPr>
  </w:style>
  <w:style w:type="paragraph" w:styleId="p3" w:customStyle="1">
    <w:name w:val="p3"/>
    <w:basedOn w:val="Normal"/>
    <w:rsid w:val="00D71018"/>
    <w:pPr>
      <w:spacing w:after="0" w:line="240" w:lineRule="auto"/>
      <w:ind w:left="540"/>
    </w:pPr>
    <w:rPr>
      <w:rFonts w:ascii=".AppleSystemUIFont" w:hAnsi=".AppleSystemUIFont" w:cs="Times New Roman"/>
      <w:kern w:val="0"/>
      <w:sz w:val="26"/>
      <w:szCs w:val="26"/>
      <w14:ligatures w14:val="none"/>
    </w:rPr>
  </w:style>
  <w:style w:type="paragraph" w:styleId="p4" w:customStyle="1">
    <w:name w:val="p4"/>
    <w:basedOn w:val="Normal"/>
    <w:rsid w:val="00D71018"/>
    <w:pPr>
      <w:spacing w:after="0" w:line="240" w:lineRule="auto"/>
      <w:ind w:left="540"/>
    </w:pPr>
    <w:rPr>
      <w:rFonts w:ascii=".AppleSystemUIFont" w:hAnsi=".AppleSystemUIFont" w:cs="Times New Roman"/>
      <w:kern w:val="0"/>
      <w:sz w:val="26"/>
      <w:szCs w:val="26"/>
      <w14:ligatures w14:val="none"/>
    </w:rPr>
  </w:style>
  <w:style w:type="paragraph" w:styleId="p5" w:customStyle="1">
    <w:name w:val="p5"/>
    <w:basedOn w:val="Normal"/>
    <w:rsid w:val="00D71018"/>
    <w:pPr>
      <w:spacing w:after="0" w:line="240" w:lineRule="auto"/>
      <w:ind w:left="1080"/>
    </w:pPr>
    <w:rPr>
      <w:rFonts w:ascii=".AppleSystemUIFont" w:hAnsi=".AppleSystemUIFont" w:cs="Times New Roman"/>
      <w:kern w:val="0"/>
      <w:sz w:val="26"/>
      <w:szCs w:val="26"/>
      <w14:ligatures w14:val="none"/>
    </w:rPr>
  </w:style>
  <w:style w:type="paragraph" w:styleId="p6" w:customStyle="1">
    <w:name w:val="p6"/>
    <w:basedOn w:val="Normal"/>
    <w:rsid w:val="00D71018"/>
    <w:pPr>
      <w:spacing w:after="0" w:line="240" w:lineRule="auto"/>
      <w:ind w:left="1080"/>
    </w:pPr>
    <w:rPr>
      <w:rFonts w:ascii=".AppleSystemUIFont" w:hAnsi=".AppleSystemUIFont" w:cs="Times New Roman"/>
      <w:kern w:val="0"/>
      <w:sz w:val="26"/>
      <w:szCs w:val="26"/>
      <w14:ligatures w14:val="none"/>
    </w:rPr>
  </w:style>
  <w:style w:type="character" w:styleId="s1" w:customStyle="1">
    <w:name w:val="s1"/>
    <w:basedOn w:val="DefaultParagraphFont"/>
    <w:rsid w:val="00D71018"/>
    <w:rPr>
      <w:rFonts w:hint="default" w:ascii="UICTFontTextStyleEmphasizedBody" w:hAnsi="UICTFontTextStyleEmphasizedBody"/>
      <w:b/>
      <w:bCs/>
      <w:i w:val="0"/>
      <w:iCs w:val="0"/>
      <w:sz w:val="26"/>
      <w:szCs w:val="26"/>
    </w:rPr>
  </w:style>
  <w:style w:type="character" w:styleId="s2" w:customStyle="1">
    <w:name w:val="s2"/>
    <w:basedOn w:val="DefaultParagraphFont"/>
    <w:rsid w:val="00D71018"/>
    <w:rPr>
      <w:rFonts w:hint="default" w:ascii="UICTFontTextStyleBody" w:hAnsi="UICTFontTextStyleBody"/>
      <w:b w:val="0"/>
      <w:bCs w:val="0"/>
      <w:i w:val="0"/>
      <w:iCs w:val="0"/>
      <w:sz w:val="26"/>
      <w:szCs w:val="26"/>
    </w:rPr>
  </w:style>
  <w:style w:type="character" w:styleId="s3" w:customStyle="1">
    <w:name w:val="s3"/>
    <w:basedOn w:val="DefaultParagraphFont"/>
    <w:rsid w:val="00D71018"/>
    <w:rPr>
      <w:rFonts w:hint="default" w:ascii="UICTFontTextStyleItalicBody" w:hAnsi="UICTFontTextStyleItalicBody"/>
      <w:b w:val="0"/>
      <w:bCs w:val="0"/>
      <w:i/>
      <w:iCs/>
      <w:sz w:val="26"/>
      <w:szCs w:val="26"/>
    </w:rPr>
  </w:style>
  <w:style w:type="character" w:styleId="apple-tab-span" w:customStyle="1">
    <w:name w:val="apple-tab-span"/>
    <w:basedOn w:val="DefaultParagraphFont"/>
    <w:rsid w:val="00D71018"/>
  </w:style>
  <w:style w:type="character" w:styleId="Hyperlink">
    <w:name w:val="Hyperlink"/>
    <w:basedOn w:val="DefaultParagraphFont"/>
    <w:uiPriority w:val="99"/>
    <w:semiHidden/>
    <w:unhideWhenUsed/>
    <w:rsid w:val="00D71018"/>
    <w:rPr>
      <w:color w:val="0000FF"/>
      <w:u w:val="single"/>
    </w:rPr>
  </w:style>
  <w:style w:type="character" w:styleId="normaltextrun" w:customStyle="1">
    <w:name w:val="normaltextrun"/>
    <w:basedOn w:val="DefaultParagraphFont"/>
    <w:uiPriority w:val="1"/>
    <w:rsid w:val="16248554"/>
    <w:rPr>
      <w:rFonts w:asciiTheme="minorHAnsi" w:hAnsiTheme="minorHAnsi" w:eastAsiaTheme="minorEastAsia" w:cstheme="minorBidi"/>
      <w:sz w:val="24"/>
      <w:szCs w:val="24"/>
    </w:rPr>
  </w:style>
  <w:style w:type="paragraph" w:styleId="Header">
    <w:name w:val="header"/>
    <w:basedOn w:val="Normal"/>
    <w:uiPriority w:val="99"/>
    <w:unhideWhenUsed/>
    <w:rsid w:val="56F7F450"/>
    <w:pPr>
      <w:tabs>
        <w:tab w:val="center" w:pos="4680"/>
        <w:tab w:val="right" w:pos="9360"/>
      </w:tabs>
      <w:spacing w:after="0" w:line="240" w:lineRule="auto"/>
    </w:pPr>
  </w:style>
  <w:style w:type="paragraph" w:styleId="Footer">
    <w:name w:val="footer"/>
    <w:basedOn w:val="Normal"/>
    <w:uiPriority w:val="99"/>
    <w:unhideWhenUsed/>
    <w:rsid w:val="56F7F45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microsoft.com/office/2020/10/relationships/intelligence" Target="intelligence2.xml" Id="rId11"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Haylett (2321018)</dc:creator>
  <keywords/>
  <dc:description/>
  <lastModifiedBy>Simon Haylett (2321018)</lastModifiedBy>
  <revision>21</revision>
  <dcterms:created xsi:type="dcterms:W3CDTF">2025-09-19T16:58:00.0000000Z</dcterms:created>
  <dcterms:modified xsi:type="dcterms:W3CDTF">2025-10-05T13:44:20.3056262Z</dcterms:modified>
</coreProperties>
</file>