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38B930" w14:textId="189DF8EF" w:rsidR="003D4311" w:rsidRDefault="003D4311" w:rsidP="003D4311">
      <w:pPr>
        <w:spacing w:line="480" w:lineRule="auto"/>
        <w:rPr>
          <w:rFonts w:ascii="Times New Roman" w:hAnsi="Times New Roman" w:cs="Times New Roman"/>
          <w:b/>
          <w:sz w:val="24"/>
          <w:szCs w:val="24"/>
          <w:lang w:val="en-GB"/>
        </w:rPr>
      </w:pPr>
      <w:r w:rsidRPr="009D2980">
        <w:rPr>
          <w:rFonts w:cstheme="minorHAnsi"/>
          <w:b/>
          <w:bCs/>
          <w:noProof/>
          <w:sz w:val="24"/>
          <w:szCs w:val="24"/>
          <w:lang w:val="en-GB" w:eastAsia="en-GB"/>
        </w:rPr>
        <w:drawing>
          <wp:inline distT="0" distB="0" distL="0" distR="0" wp14:anchorId="7F639BB2" wp14:editId="442FFD64">
            <wp:extent cx="5943600" cy="21209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stretch>
                      <a:fillRect/>
                    </a:stretch>
                  </pic:blipFill>
                  <pic:spPr>
                    <a:xfrm>
                      <a:off x="0" y="0"/>
                      <a:ext cx="5943600" cy="2120900"/>
                    </a:xfrm>
                    <a:prstGeom prst="rect">
                      <a:avLst/>
                    </a:prstGeom>
                  </pic:spPr>
                </pic:pic>
              </a:graphicData>
            </a:graphic>
          </wp:inline>
        </w:drawing>
      </w:r>
    </w:p>
    <w:p w14:paraId="65BABB7E" w14:textId="072BC5D4" w:rsidR="003D4311" w:rsidRDefault="003D4311" w:rsidP="008B2827">
      <w:pPr>
        <w:spacing w:line="480" w:lineRule="auto"/>
        <w:rPr>
          <w:rFonts w:ascii="Times New Roman" w:hAnsi="Times New Roman" w:cs="Times New Roman"/>
          <w:b/>
          <w:sz w:val="24"/>
          <w:szCs w:val="24"/>
          <w:lang w:val="en-GB"/>
        </w:rPr>
      </w:pPr>
    </w:p>
    <w:p w14:paraId="76CC7364" w14:textId="5FC0822C" w:rsidR="008B2827" w:rsidRDefault="008B2827" w:rsidP="008B2827">
      <w:pPr>
        <w:spacing w:line="360" w:lineRule="auto"/>
        <w:ind w:left="360"/>
        <w:rPr>
          <w:rFonts w:ascii="Times New Roman" w:hAnsi="Times New Roman" w:cs="Times New Roman"/>
          <w:sz w:val="24"/>
          <w:szCs w:val="24"/>
        </w:rPr>
      </w:pPr>
      <w:bookmarkStart w:id="0" w:name="_Hlk97889116"/>
      <w:r w:rsidRPr="00CB2CEA">
        <w:rPr>
          <w:rFonts w:ascii="Times New Roman" w:hAnsi="Times New Roman" w:cs="Times New Roman"/>
          <w:sz w:val="24"/>
          <w:szCs w:val="24"/>
        </w:rPr>
        <w:t>M</w:t>
      </w:r>
      <w:r>
        <w:rPr>
          <w:rFonts w:ascii="Times New Roman" w:hAnsi="Times New Roman" w:cs="Times New Roman"/>
          <w:sz w:val="24"/>
          <w:szCs w:val="24"/>
        </w:rPr>
        <w:t xml:space="preserve">odule Title: </w:t>
      </w:r>
      <w:r>
        <w:rPr>
          <w:rFonts w:ascii="Times New Roman" w:hAnsi="Times New Roman" w:cs="Times New Roman"/>
          <w:sz w:val="24"/>
          <w:szCs w:val="24"/>
        </w:rPr>
        <w:tab/>
      </w:r>
      <w:r>
        <w:rPr>
          <w:rFonts w:ascii="Times New Roman" w:hAnsi="Times New Roman" w:cs="Times New Roman"/>
          <w:sz w:val="24"/>
          <w:szCs w:val="24"/>
        </w:rPr>
        <w:tab/>
        <w:t xml:space="preserve">          </w:t>
      </w:r>
      <w:r w:rsidR="005D6D5C">
        <w:rPr>
          <w:rFonts w:ascii="Times New Roman" w:hAnsi="Times New Roman" w:cs="Times New Roman"/>
          <w:sz w:val="24"/>
          <w:szCs w:val="24"/>
        </w:rPr>
        <w:t>Introduction to Research and Evidence-Based Practice</w:t>
      </w:r>
    </w:p>
    <w:p w14:paraId="1C73CBDA" w14:textId="77777777" w:rsidR="008B2827" w:rsidRPr="00CB2CEA" w:rsidRDefault="008B2827" w:rsidP="008B2827">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 </w:t>
      </w:r>
    </w:p>
    <w:p w14:paraId="21601BE0" w14:textId="2685CADB" w:rsidR="008B2827" w:rsidRDefault="008B2827" w:rsidP="008B2827">
      <w:pPr>
        <w:spacing w:line="360" w:lineRule="auto"/>
        <w:ind w:left="360"/>
        <w:rPr>
          <w:rFonts w:ascii="Times New Roman" w:hAnsi="Times New Roman" w:cs="Times New Roman"/>
          <w:sz w:val="24"/>
          <w:szCs w:val="24"/>
        </w:rPr>
      </w:pPr>
      <w:r w:rsidRPr="00CB2CEA">
        <w:rPr>
          <w:rFonts w:ascii="Times New Roman" w:hAnsi="Times New Roman" w:cs="Times New Roman"/>
          <w:sz w:val="24"/>
          <w:szCs w:val="24"/>
        </w:rPr>
        <w:t>M</w:t>
      </w:r>
      <w:r>
        <w:rPr>
          <w:rFonts w:ascii="Times New Roman" w:hAnsi="Times New Roman" w:cs="Times New Roman"/>
          <w:sz w:val="24"/>
          <w:szCs w:val="24"/>
        </w:rPr>
        <w:t>odule Code:</w:t>
      </w:r>
      <w:r>
        <w:rPr>
          <w:rFonts w:ascii="Times New Roman" w:hAnsi="Times New Roman" w:cs="Times New Roman"/>
          <w:sz w:val="24"/>
          <w:szCs w:val="24"/>
        </w:rPr>
        <w:tab/>
      </w:r>
      <w:r>
        <w:rPr>
          <w:rFonts w:ascii="Times New Roman" w:hAnsi="Times New Roman" w:cs="Times New Roman"/>
          <w:sz w:val="24"/>
          <w:szCs w:val="24"/>
        </w:rPr>
        <w:tab/>
        <w:t xml:space="preserve">           BMNS400</w:t>
      </w:r>
      <w:r w:rsidR="005D6D5C">
        <w:rPr>
          <w:rFonts w:ascii="Times New Roman" w:hAnsi="Times New Roman" w:cs="Times New Roman"/>
          <w:sz w:val="24"/>
          <w:szCs w:val="24"/>
        </w:rPr>
        <w:t>6</w:t>
      </w:r>
    </w:p>
    <w:p w14:paraId="7F1A2442" w14:textId="77777777" w:rsidR="008B2827" w:rsidRPr="00CB2CEA" w:rsidRDefault="008B2827" w:rsidP="008B2827">
      <w:pPr>
        <w:spacing w:line="360" w:lineRule="auto"/>
        <w:rPr>
          <w:rFonts w:ascii="Times New Roman" w:hAnsi="Times New Roman" w:cs="Times New Roman"/>
          <w:sz w:val="24"/>
          <w:szCs w:val="24"/>
        </w:rPr>
      </w:pPr>
    </w:p>
    <w:p w14:paraId="28EDE78C" w14:textId="02BA9A65" w:rsidR="008B2827" w:rsidRDefault="008B2827" w:rsidP="008B2827">
      <w:pPr>
        <w:spacing w:line="360" w:lineRule="auto"/>
        <w:ind w:left="360"/>
        <w:rPr>
          <w:rFonts w:ascii="Times New Roman" w:hAnsi="Times New Roman" w:cs="Times New Roman"/>
          <w:sz w:val="24"/>
          <w:szCs w:val="24"/>
        </w:rPr>
      </w:pPr>
      <w:r w:rsidRPr="00CB2CEA">
        <w:rPr>
          <w:rFonts w:ascii="Times New Roman" w:hAnsi="Times New Roman" w:cs="Times New Roman"/>
          <w:sz w:val="24"/>
          <w:szCs w:val="24"/>
        </w:rPr>
        <w:t>S</w:t>
      </w:r>
      <w:r>
        <w:rPr>
          <w:rFonts w:ascii="Times New Roman" w:hAnsi="Times New Roman" w:cs="Times New Roman"/>
          <w:sz w:val="24"/>
          <w:szCs w:val="24"/>
        </w:rPr>
        <w:t>tudent Number</w:t>
      </w:r>
      <w:r w:rsidRPr="00CB2CEA">
        <w:rPr>
          <w:rFonts w:ascii="Times New Roman" w:hAnsi="Times New Roman" w:cs="Times New Roman"/>
          <w:sz w:val="24"/>
          <w:szCs w:val="24"/>
        </w:rPr>
        <w:t xml:space="preserve">: </w:t>
      </w:r>
      <w:r w:rsidR="009A1560">
        <w:rPr>
          <w:rFonts w:ascii="Times New Roman" w:hAnsi="Times New Roman" w:cs="Times New Roman"/>
          <w:sz w:val="24"/>
          <w:szCs w:val="24"/>
        </w:rPr>
        <w:tab/>
      </w:r>
      <w:r w:rsidR="009A1560">
        <w:rPr>
          <w:rFonts w:ascii="Times New Roman" w:hAnsi="Times New Roman" w:cs="Times New Roman"/>
          <w:sz w:val="24"/>
          <w:szCs w:val="24"/>
        </w:rPr>
        <w:tab/>
        <w:t xml:space="preserve">           16510</w:t>
      </w:r>
      <w:r>
        <w:rPr>
          <w:rFonts w:ascii="Times New Roman" w:hAnsi="Times New Roman" w:cs="Times New Roman"/>
          <w:sz w:val="24"/>
          <w:szCs w:val="24"/>
        </w:rPr>
        <w:t>44</w:t>
      </w:r>
    </w:p>
    <w:p w14:paraId="49D8AB2B" w14:textId="77777777" w:rsidR="008B2827" w:rsidRPr="00CB2CEA" w:rsidRDefault="008B2827" w:rsidP="008B2827">
      <w:pPr>
        <w:spacing w:line="360" w:lineRule="auto"/>
        <w:ind w:left="360"/>
        <w:rPr>
          <w:rFonts w:ascii="Times New Roman" w:hAnsi="Times New Roman" w:cs="Times New Roman"/>
          <w:sz w:val="24"/>
          <w:szCs w:val="24"/>
        </w:rPr>
      </w:pPr>
    </w:p>
    <w:p w14:paraId="182B6B23" w14:textId="65970912" w:rsidR="008B2827" w:rsidRDefault="008B2827" w:rsidP="008B2827">
      <w:pPr>
        <w:spacing w:line="360" w:lineRule="auto"/>
        <w:ind w:left="3600" w:hanging="3240"/>
        <w:rPr>
          <w:rFonts w:ascii="Times New Roman" w:hAnsi="Times New Roman" w:cs="Times New Roman"/>
          <w:sz w:val="24"/>
          <w:szCs w:val="24"/>
        </w:rPr>
      </w:pPr>
      <w:r w:rsidRPr="00CB2CEA">
        <w:rPr>
          <w:rFonts w:ascii="Times New Roman" w:hAnsi="Times New Roman" w:cs="Times New Roman"/>
          <w:sz w:val="24"/>
          <w:szCs w:val="24"/>
        </w:rPr>
        <w:t>A</w:t>
      </w:r>
      <w:r>
        <w:rPr>
          <w:rFonts w:ascii="Times New Roman" w:hAnsi="Times New Roman" w:cs="Times New Roman"/>
          <w:sz w:val="24"/>
          <w:szCs w:val="24"/>
        </w:rPr>
        <w:t xml:space="preserve">ssignment Title:                         </w:t>
      </w:r>
      <w:r w:rsidR="005D6D5C">
        <w:rPr>
          <w:rFonts w:ascii="Times New Roman" w:hAnsi="Times New Roman" w:cs="Times New Roman"/>
          <w:sz w:val="24"/>
          <w:szCs w:val="24"/>
        </w:rPr>
        <w:t>Evidence-Based Practice-</w:t>
      </w:r>
      <w:r w:rsidR="00A7115D">
        <w:rPr>
          <w:rFonts w:ascii="Times New Roman" w:hAnsi="Times New Roman" w:cs="Times New Roman"/>
          <w:sz w:val="24"/>
          <w:szCs w:val="24"/>
        </w:rPr>
        <w:t>Lessons from Previous Pandemics</w:t>
      </w:r>
    </w:p>
    <w:p w14:paraId="54B9E160" w14:textId="77777777" w:rsidR="008B2827" w:rsidRDefault="008B2827" w:rsidP="008B2827">
      <w:pPr>
        <w:spacing w:line="360" w:lineRule="auto"/>
        <w:ind w:left="3600" w:hanging="3240"/>
        <w:rPr>
          <w:rFonts w:ascii="Times New Roman" w:hAnsi="Times New Roman" w:cs="Times New Roman"/>
          <w:sz w:val="24"/>
          <w:szCs w:val="24"/>
        </w:rPr>
      </w:pPr>
    </w:p>
    <w:p w14:paraId="7A07FA89" w14:textId="28923CA6" w:rsidR="008B2827" w:rsidRDefault="008B2827" w:rsidP="008B2827">
      <w:pPr>
        <w:spacing w:line="360" w:lineRule="auto"/>
        <w:rPr>
          <w:rFonts w:ascii="Times New Roman" w:hAnsi="Times New Roman" w:cs="Times New Roman"/>
          <w:sz w:val="24"/>
          <w:szCs w:val="24"/>
        </w:rPr>
      </w:pPr>
      <w:r>
        <w:rPr>
          <w:rFonts w:ascii="Times New Roman" w:hAnsi="Times New Roman" w:cs="Times New Roman"/>
          <w:sz w:val="24"/>
          <w:szCs w:val="24"/>
        </w:rPr>
        <w:t xml:space="preserve">      Module Leader:</w:t>
      </w:r>
      <w:r>
        <w:rPr>
          <w:rFonts w:ascii="Times New Roman" w:hAnsi="Times New Roman" w:cs="Times New Roman"/>
          <w:sz w:val="24"/>
          <w:szCs w:val="24"/>
        </w:rPr>
        <w:tab/>
        <w:t xml:space="preserve">                        </w:t>
      </w:r>
      <w:r w:rsidR="005D6D5C">
        <w:rPr>
          <w:rFonts w:ascii="Times New Roman" w:hAnsi="Times New Roman" w:cs="Times New Roman"/>
          <w:sz w:val="24"/>
          <w:szCs w:val="24"/>
        </w:rPr>
        <w:t>Catrin Boulton</w:t>
      </w:r>
    </w:p>
    <w:p w14:paraId="1F2351BB" w14:textId="77777777" w:rsidR="008B2827" w:rsidRDefault="008B2827" w:rsidP="008B28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903456E" w14:textId="24A1E686" w:rsidR="008B2827" w:rsidRDefault="008B2827" w:rsidP="008B2827">
      <w:pPr>
        <w:spacing w:line="360" w:lineRule="auto"/>
        <w:ind w:left="3600" w:hanging="3240"/>
        <w:rPr>
          <w:rFonts w:ascii="Times New Roman" w:hAnsi="Times New Roman" w:cs="Times New Roman"/>
          <w:sz w:val="24"/>
          <w:szCs w:val="24"/>
        </w:rPr>
      </w:pPr>
      <w:r>
        <w:rPr>
          <w:rFonts w:ascii="Times New Roman" w:hAnsi="Times New Roman" w:cs="Times New Roman"/>
          <w:sz w:val="24"/>
          <w:szCs w:val="24"/>
        </w:rPr>
        <w:t>Exact Word Count:                       2163</w:t>
      </w:r>
    </w:p>
    <w:p w14:paraId="7D8B6646" w14:textId="77777777" w:rsidR="008B2827" w:rsidRDefault="008B2827" w:rsidP="008B2827">
      <w:pPr>
        <w:spacing w:line="360" w:lineRule="auto"/>
        <w:ind w:left="3600" w:hanging="3240"/>
        <w:rPr>
          <w:rFonts w:ascii="Times New Roman" w:hAnsi="Times New Roman" w:cs="Times New Roman"/>
          <w:sz w:val="24"/>
          <w:szCs w:val="24"/>
        </w:rPr>
      </w:pPr>
    </w:p>
    <w:p w14:paraId="2DB775A0" w14:textId="7D8F1483" w:rsidR="003D4311" w:rsidRPr="00A7115D" w:rsidRDefault="008B2827" w:rsidP="00A7115D">
      <w:pPr>
        <w:spacing w:line="360" w:lineRule="auto"/>
      </w:pPr>
      <w:r>
        <w:rPr>
          <w:rFonts w:ascii="Times New Roman" w:hAnsi="Times New Roman" w:cs="Times New Roman"/>
          <w:sz w:val="24"/>
          <w:szCs w:val="24"/>
        </w:rPr>
        <w:t xml:space="preserve">      Submission Date:</w:t>
      </w:r>
      <w:r>
        <w:rPr>
          <w:rFonts w:ascii="Times New Roman" w:hAnsi="Times New Roman" w:cs="Times New Roman"/>
          <w:sz w:val="24"/>
          <w:szCs w:val="24"/>
        </w:rPr>
        <w:tab/>
        <w:t xml:space="preserve">                       </w:t>
      </w:r>
      <w:bookmarkEnd w:id="0"/>
      <w:r>
        <w:rPr>
          <w:rFonts w:ascii="Times New Roman" w:hAnsi="Times New Roman" w:cs="Times New Roman"/>
          <w:sz w:val="24"/>
          <w:szCs w:val="24"/>
        </w:rPr>
        <w:t xml:space="preserve"> 31</w:t>
      </w:r>
      <w:r w:rsidRPr="00FA50D2">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2023</w:t>
      </w:r>
    </w:p>
    <w:p w14:paraId="10A69587" w14:textId="77777777" w:rsidR="003D4311" w:rsidRDefault="003D4311" w:rsidP="00BB72F6">
      <w:pPr>
        <w:spacing w:line="480" w:lineRule="auto"/>
        <w:jc w:val="center"/>
        <w:rPr>
          <w:rFonts w:ascii="Times New Roman" w:hAnsi="Times New Roman" w:cs="Times New Roman"/>
          <w:b/>
          <w:sz w:val="24"/>
          <w:szCs w:val="24"/>
          <w:lang w:val="en-GB"/>
        </w:rPr>
      </w:pPr>
    </w:p>
    <w:p w14:paraId="11DE4283" w14:textId="77777777" w:rsidR="003D4311" w:rsidRDefault="003D4311" w:rsidP="00BB72F6">
      <w:pPr>
        <w:spacing w:line="480" w:lineRule="auto"/>
        <w:jc w:val="center"/>
        <w:rPr>
          <w:rFonts w:ascii="Times New Roman" w:hAnsi="Times New Roman" w:cs="Times New Roman"/>
          <w:b/>
          <w:sz w:val="24"/>
          <w:szCs w:val="24"/>
          <w:lang w:val="en-GB"/>
        </w:rPr>
      </w:pPr>
    </w:p>
    <w:p w14:paraId="3D5D651D" w14:textId="77777777" w:rsidR="00FC7EEB" w:rsidRPr="000055F7" w:rsidRDefault="00FC7EEB" w:rsidP="004C4D24">
      <w:pPr>
        <w:spacing w:line="360" w:lineRule="auto"/>
        <w:jc w:val="both"/>
        <w:rPr>
          <w:rFonts w:ascii="Times New Roman" w:hAnsi="Times New Roman" w:cs="Times New Roman"/>
          <w:b/>
          <w:bCs/>
          <w:sz w:val="24"/>
          <w:szCs w:val="24"/>
        </w:rPr>
      </w:pPr>
      <w:r w:rsidRPr="000055F7">
        <w:rPr>
          <w:rFonts w:ascii="Times New Roman" w:hAnsi="Times New Roman" w:cs="Times New Roman"/>
          <w:b/>
          <w:bCs/>
          <w:sz w:val="24"/>
          <w:szCs w:val="24"/>
        </w:rPr>
        <w:lastRenderedPageBreak/>
        <w:t xml:space="preserve">Research and </w:t>
      </w:r>
      <w:r w:rsidR="005B593A" w:rsidRPr="000055F7">
        <w:rPr>
          <w:rFonts w:ascii="Times New Roman" w:hAnsi="Times New Roman" w:cs="Times New Roman"/>
          <w:b/>
          <w:bCs/>
          <w:sz w:val="24"/>
          <w:szCs w:val="24"/>
        </w:rPr>
        <w:t>Evidence</w:t>
      </w:r>
      <w:r w:rsidRPr="000055F7">
        <w:rPr>
          <w:rFonts w:ascii="Times New Roman" w:hAnsi="Times New Roman" w:cs="Times New Roman"/>
          <w:b/>
          <w:bCs/>
          <w:sz w:val="24"/>
          <w:szCs w:val="24"/>
        </w:rPr>
        <w:t>-based practice</w:t>
      </w:r>
    </w:p>
    <w:p w14:paraId="019BB29C" w14:textId="171B06F9" w:rsidR="00322AEB" w:rsidRPr="000055F7" w:rsidRDefault="00FC7EEB"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Evidence-Based Practice (EBP) is the act of collecting, evaluating</w:t>
      </w:r>
      <w:r w:rsidR="007915E6">
        <w:rPr>
          <w:rFonts w:ascii="Times New Roman" w:hAnsi="Times New Roman" w:cs="Times New Roman"/>
          <w:sz w:val="24"/>
          <w:szCs w:val="24"/>
        </w:rPr>
        <w:t>,</w:t>
      </w:r>
      <w:r w:rsidRPr="000055F7">
        <w:rPr>
          <w:rFonts w:ascii="Times New Roman" w:hAnsi="Times New Roman" w:cs="Times New Roman"/>
          <w:sz w:val="24"/>
          <w:szCs w:val="24"/>
        </w:rPr>
        <w:t xml:space="preserve"> and adopting research findings to improve clinical practice, the workplace, or patient outcomes (Schalock </w:t>
      </w:r>
      <w:r w:rsidRPr="000055F7">
        <w:rPr>
          <w:rFonts w:ascii="Times New Roman" w:hAnsi="Times New Roman" w:cs="Times New Roman"/>
          <w:i/>
          <w:iCs/>
          <w:sz w:val="24"/>
          <w:szCs w:val="24"/>
        </w:rPr>
        <w:t>et al.,</w:t>
      </w:r>
      <w:r w:rsidRPr="000055F7">
        <w:rPr>
          <w:rFonts w:ascii="Times New Roman" w:hAnsi="Times New Roman" w:cs="Times New Roman"/>
          <w:sz w:val="24"/>
          <w:szCs w:val="24"/>
        </w:rPr>
        <w:t xml:space="preserve"> 2017, p. 112). </w:t>
      </w:r>
      <w:r w:rsidR="00D22035" w:rsidRPr="000055F7">
        <w:rPr>
          <w:rFonts w:ascii="Times New Roman" w:hAnsi="Times New Roman" w:cs="Times New Roman"/>
          <w:sz w:val="24"/>
          <w:szCs w:val="24"/>
        </w:rPr>
        <w:t>It is widely acknowledged as being essential for enhancing patient outcomes and healthcare quality</w:t>
      </w:r>
      <w:r w:rsidR="00322AEB" w:rsidRPr="000055F7">
        <w:rPr>
          <w:rFonts w:ascii="Times New Roman" w:hAnsi="Times New Roman" w:cs="Times New Roman"/>
          <w:sz w:val="24"/>
          <w:szCs w:val="24"/>
        </w:rPr>
        <w:t xml:space="preserve">. Research and evidence-based practice are two concepts that are crucial in the healthcare industry and are closely related. </w:t>
      </w:r>
      <w:r w:rsidR="00D22035" w:rsidRPr="000055F7">
        <w:rPr>
          <w:rFonts w:ascii="Times New Roman" w:hAnsi="Times New Roman" w:cs="Times New Roman"/>
          <w:sz w:val="24"/>
          <w:szCs w:val="24"/>
        </w:rPr>
        <w:t>A growing number of research studies have been carried out with the aim of effectively transferring e</w:t>
      </w:r>
      <w:r w:rsidR="001711D7">
        <w:rPr>
          <w:rFonts w:ascii="Times New Roman" w:hAnsi="Times New Roman" w:cs="Times New Roman"/>
          <w:sz w:val="24"/>
          <w:szCs w:val="24"/>
        </w:rPr>
        <w:t>vidence into practice, even though</w:t>
      </w:r>
      <w:r w:rsidR="00D22035" w:rsidRPr="000055F7">
        <w:rPr>
          <w:rFonts w:ascii="Times New Roman" w:hAnsi="Times New Roman" w:cs="Times New Roman"/>
          <w:sz w:val="24"/>
          <w:szCs w:val="24"/>
        </w:rPr>
        <w:t xml:space="preserve"> the goals of healthcare research (engaging in research to produce novel information) and evidence-based healthcare practice (employing best evidence as the premise of patient care) appear to be quite different. </w:t>
      </w:r>
      <w:r w:rsidR="008C4926" w:rsidRPr="000055F7">
        <w:rPr>
          <w:rFonts w:ascii="Times New Roman" w:hAnsi="Times New Roman" w:cs="Times New Roman"/>
          <w:sz w:val="24"/>
          <w:szCs w:val="24"/>
        </w:rPr>
        <w:t xml:space="preserve">Research involves a systematic and scientific investigation into a </w:t>
      </w:r>
      <w:r w:rsidR="001711D7" w:rsidRPr="000055F7">
        <w:rPr>
          <w:rFonts w:ascii="Times New Roman" w:hAnsi="Times New Roman" w:cs="Times New Roman"/>
          <w:sz w:val="24"/>
          <w:szCs w:val="24"/>
        </w:rPr>
        <w:t>topic</w:t>
      </w:r>
      <w:r w:rsidR="008C4926" w:rsidRPr="000055F7">
        <w:rPr>
          <w:rFonts w:ascii="Times New Roman" w:hAnsi="Times New Roman" w:cs="Times New Roman"/>
          <w:sz w:val="24"/>
          <w:szCs w:val="24"/>
        </w:rPr>
        <w:t xml:space="preserve"> or question, while evidence-based practice involves the use of the best available evidence to inform clinical decision-making</w:t>
      </w:r>
      <w:r w:rsidR="00322AEB" w:rsidRPr="000055F7">
        <w:rPr>
          <w:rFonts w:ascii="Times New Roman" w:hAnsi="Times New Roman" w:cs="Times New Roman"/>
          <w:sz w:val="24"/>
          <w:szCs w:val="24"/>
        </w:rPr>
        <w:t xml:space="preserve"> (Ryan, 2016, p. a459). </w:t>
      </w:r>
      <w:r w:rsidR="008C4926" w:rsidRPr="000055F7">
        <w:rPr>
          <w:rFonts w:ascii="Times New Roman" w:hAnsi="Times New Roman" w:cs="Times New Roman"/>
          <w:sz w:val="24"/>
          <w:szCs w:val="24"/>
        </w:rPr>
        <w:t xml:space="preserve">The goal of </w:t>
      </w:r>
      <w:r w:rsidR="007915E6">
        <w:rPr>
          <w:rFonts w:ascii="Times New Roman" w:hAnsi="Times New Roman" w:cs="Times New Roman"/>
          <w:sz w:val="24"/>
          <w:szCs w:val="24"/>
        </w:rPr>
        <w:t xml:space="preserve">the </w:t>
      </w:r>
      <w:r w:rsidR="008C4926" w:rsidRPr="000055F7">
        <w:rPr>
          <w:rFonts w:ascii="Times New Roman" w:hAnsi="Times New Roman" w:cs="Times New Roman"/>
          <w:sz w:val="24"/>
          <w:szCs w:val="24"/>
        </w:rPr>
        <w:t xml:space="preserve">research is to generate new knowledge, improve our understanding of a </w:t>
      </w:r>
      <w:r w:rsidR="001711D7" w:rsidRPr="000055F7">
        <w:rPr>
          <w:rFonts w:ascii="Times New Roman" w:hAnsi="Times New Roman" w:cs="Times New Roman"/>
          <w:sz w:val="24"/>
          <w:szCs w:val="24"/>
        </w:rPr>
        <w:t>phenomenon</w:t>
      </w:r>
      <w:r w:rsidR="008C4926" w:rsidRPr="000055F7">
        <w:rPr>
          <w:rFonts w:ascii="Times New Roman" w:hAnsi="Times New Roman" w:cs="Times New Roman"/>
          <w:sz w:val="24"/>
          <w:szCs w:val="24"/>
        </w:rPr>
        <w:t>, or validate existing theories or practices. Research in healthcare can take many forms, including observational studies, clinical trials, systematic reviews, and meta-analyses</w:t>
      </w:r>
      <w:r w:rsidR="00322AEB" w:rsidRPr="000055F7">
        <w:rPr>
          <w:rFonts w:ascii="Times New Roman" w:hAnsi="Times New Roman" w:cs="Times New Roman"/>
          <w:sz w:val="24"/>
          <w:szCs w:val="24"/>
        </w:rPr>
        <w:t xml:space="preserve"> (Boswell and Cannon, 2022, p. 54). </w:t>
      </w:r>
    </w:p>
    <w:p w14:paraId="76C147CA" w14:textId="725F58FF" w:rsidR="00322AEB" w:rsidRPr="000055F7" w:rsidRDefault="006B28ED"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On the other side, evidence-based practice is combining the finest scientific findings with clinical knowledge and patient values and preferences. It is a method of clinical decision-making that strives to guarantee that patients get the best, most suitable care (Rousseau and Gunia, 2016, p. 668). Healthcare practitioners must be able to critically evaluate the available research evidence, synthesize the results, and apply them to specific patients </w:t>
      </w:r>
      <w:r w:rsidR="001711D7" w:rsidRPr="000055F7">
        <w:rPr>
          <w:rFonts w:ascii="Times New Roman" w:hAnsi="Times New Roman" w:cs="Times New Roman"/>
          <w:sz w:val="24"/>
          <w:szCs w:val="24"/>
        </w:rPr>
        <w:t>to</w:t>
      </w:r>
      <w:r w:rsidRPr="000055F7">
        <w:rPr>
          <w:rFonts w:ascii="Times New Roman" w:hAnsi="Times New Roman" w:cs="Times New Roman"/>
          <w:sz w:val="24"/>
          <w:szCs w:val="24"/>
        </w:rPr>
        <w:t xml:space="preserve"> implement evidence-based practice. As well as a dedication to lifelong learning, critical thinking, and reflection, this calls for a combination of information, skills, and attitudes. Overall, the healthcare system depends on research and evidence-based practice since they both help to improve patient outcomes and progress the science of medicine. </w:t>
      </w:r>
      <w:r w:rsidR="00322AEB" w:rsidRPr="000055F7">
        <w:rPr>
          <w:rFonts w:ascii="Times New Roman" w:hAnsi="Times New Roman" w:cs="Times New Roman"/>
          <w:sz w:val="24"/>
          <w:szCs w:val="24"/>
        </w:rPr>
        <w:t xml:space="preserve">Researchers like Chien (2019, p. e29) however argue that </w:t>
      </w:r>
      <w:r w:rsidR="001711D7" w:rsidRPr="000055F7">
        <w:rPr>
          <w:rFonts w:ascii="Times New Roman" w:hAnsi="Times New Roman" w:cs="Times New Roman"/>
          <w:sz w:val="24"/>
          <w:szCs w:val="24"/>
        </w:rPr>
        <w:t>to</w:t>
      </w:r>
      <w:r w:rsidR="00322AEB" w:rsidRPr="000055F7">
        <w:rPr>
          <w:rFonts w:ascii="Times New Roman" w:hAnsi="Times New Roman" w:cs="Times New Roman"/>
          <w:sz w:val="24"/>
          <w:szCs w:val="24"/>
        </w:rPr>
        <w:t xml:space="preserve"> produce meaningful results, research-based evidence (successful innovation) needs to be supported by effective implementation and an enabling environment.</w:t>
      </w:r>
    </w:p>
    <w:p w14:paraId="7D040058" w14:textId="6F9CE00E" w:rsidR="0048483C" w:rsidRPr="000055F7" w:rsidRDefault="00E41A02"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Because EBP research offers efficient, validated justifications for nursing interventions, nurses must become adept </w:t>
      </w:r>
      <w:r w:rsidR="007915E6">
        <w:rPr>
          <w:rFonts w:ascii="Times New Roman" w:hAnsi="Times New Roman" w:cs="Times New Roman"/>
          <w:sz w:val="24"/>
          <w:szCs w:val="24"/>
        </w:rPr>
        <w:t>at</w:t>
      </w:r>
      <w:r w:rsidRPr="000055F7">
        <w:rPr>
          <w:rFonts w:ascii="Times New Roman" w:hAnsi="Times New Roman" w:cs="Times New Roman"/>
          <w:sz w:val="24"/>
          <w:szCs w:val="24"/>
        </w:rPr>
        <w:t xml:space="preserve"> analyzing diverse types of EBP research. In the end, evidence-based nursing practice enhances patient care and increases the likelihood that the patient will make a full recovery</w:t>
      </w:r>
      <w:r w:rsidR="00AA1FE9" w:rsidRPr="000055F7">
        <w:rPr>
          <w:rFonts w:ascii="Times New Roman" w:hAnsi="Times New Roman" w:cs="Times New Roman"/>
          <w:sz w:val="24"/>
          <w:szCs w:val="24"/>
        </w:rPr>
        <w:t xml:space="preserve"> (Mackey and Bassendowski, 2017, p. 52). EBP guarantees that medical professionals use the best </w:t>
      </w:r>
      <w:r w:rsidR="00AA1FE9" w:rsidRPr="000055F7">
        <w:rPr>
          <w:rFonts w:ascii="Times New Roman" w:hAnsi="Times New Roman" w:cs="Times New Roman"/>
          <w:sz w:val="24"/>
          <w:szCs w:val="24"/>
        </w:rPr>
        <w:lastRenderedPageBreak/>
        <w:t>therapies and procedures for their patients which improves health outcomes and boosts patient safety by lowering the possibility of complications and</w:t>
      </w:r>
      <w:r w:rsidR="001711D7">
        <w:rPr>
          <w:rFonts w:ascii="Times New Roman" w:hAnsi="Times New Roman" w:cs="Times New Roman"/>
          <w:sz w:val="24"/>
          <w:szCs w:val="24"/>
        </w:rPr>
        <w:t xml:space="preserve"> unfavorable results. According </w:t>
      </w:r>
      <w:r w:rsidR="00AA1FE9" w:rsidRPr="000055F7">
        <w:rPr>
          <w:rFonts w:ascii="Times New Roman" w:hAnsi="Times New Roman" w:cs="Times New Roman"/>
          <w:sz w:val="24"/>
          <w:szCs w:val="24"/>
        </w:rPr>
        <w:t>to Clarke (2018, p. 189) by removing pointless tests and procedures, EBP enables more effective use of resources while saving money. Patients and other healthcare professionals view those who practice evidence-based medicine as more reliable and trustworthy. The use of scientific evidence in evidence-based practice necessitates teamwork and group research, which promotes collaboration among healthcare practitioners and results in better care coordination and better patient outcomes</w:t>
      </w:r>
      <w:r w:rsidR="003A5AE3" w:rsidRPr="000055F7">
        <w:rPr>
          <w:rFonts w:ascii="Times New Roman" w:hAnsi="Times New Roman" w:cs="Times New Roman"/>
          <w:sz w:val="24"/>
          <w:szCs w:val="24"/>
        </w:rPr>
        <w:t xml:space="preserve"> (Elis, 2020, p. 7). </w:t>
      </w:r>
      <w:r w:rsidR="0048483C" w:rsidRPr="000055F7">
        <w:rPr>
          <w:rFonts w:ascii="Times New Roman" w:hAnsi="Times New Roman" w:cs="Times New Roman"/>
          <w:sz w:val="24"/>
          <w:szCs w:val="24"/>
        </w:rPr>
        <w:t xml:space="preserve">It had also been reported that </w:t>
      </w:r>
      <w:r w:rsidR="00AA1FE9" w:rsidRPr="000055F7">
        <w:rPr>
          <w:rFonts w:ascii="Times New Roman" w:hAnsi="Times New Roman" w:cs="Times New Roman"/>
          <w:sz w:val="24"/>
          <w:szCs w:val="24"/>
        </w:rPr>
        <w:t>EBP encourages lifelong learning and development</w:t>
      </w:r>
      <w:r w:rsidR="0048483C" w:rsidRPr="000055F7">
        <w:rPr>
          <w:rFonts w:ascii="Times New Roman" w:hAnsi="Times New Roman" w:cs="Times New Roman"/>
          <w:sz w:val="24"/>
          <w:szCs w:val="24"/>
        </w:rPr>
        <w:t xml:space="preserve"> by </w:t>
      </w:r>
      <w:r w:rsidR="00AA1FE9" w:rsidRPr="000055F7">
        <w:rPr>
          <w:rFonts w:ascii="Times New Roman" w:hAnsi="Times New Roman" w:cs="Times New Roman"/>
          <w:sz w:val="24"/>
          <w:szCs w:val="24"/>
        </w:rPr>
        <w:t>allowing healthcare professionals to keep abreast of the most recent findings and best practices</w:t>
      </w:r>
      <w:r w:rsidR="0048483C" w:rsidRPr="000055F7">
        <w:rPr>
          <w:rFonts w:ascii="Times New Roman" w:hAnsi="Times New Roman" w:cs="Times New Roman"/>
          <w:sz w:val="24"/>
          <w:szCs w:val="24"/>
        </w:rPr>
        <w:t xml:space="preserve"> in their fields (Clarke, 2018, p. 190). </w:t>
      </w:r>
    </w:p>
    <w:p w14:paraId="2279E69C" w14:textId="77777777" w:rsidR="00E41A02" w:rsidRPr="000055F7" w:rsidRDefault="00E41A02" w:rsidP="004C4D24">
      <w:pPr>
        <w:spacing w:line="360" w:lineRule="auto"/>
        <w:jc w:val="both"/>
        <w:rPr>
          <w:rFonts w:ascii="Times New Roman" w:hAnsi="Times New Roman" w:cs="Times New Roman"/>
          <w:b/>
          <w:bCs/>
          <w:sz w:val="24"/>
          <w:szCs w:val="24"/>
        </w:rPr>
      </w:pPr>
      <w:r w:rsidRPr="000055F7">
        <w:rPr>
          <w:rFonts w:ascii="Times New Roman" w:hAnsi="Times New Roman" w:cs="Times New Roman"/>
          <w:b/>
          <w:bCs/>
          <w:sz w:val="24"/>
          <w:szCs w:val="24"/>
        </w:rPr>
        <w:t>Progression of Evidence-based practice</w:t>
      </w:r>
    </w:p>
    <w:p w14:paraId="3E3E5868" w14:textId="01685589" w:rsidR="00B95338" w:rsidRPr="000055F7" w:rsidRDefault="008903B7"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EBP as a clinical practice strategy involves all disciplines and has gained popularity since it was formally introduced in 1992</w:t>
      </w:r>
      <w:r w:rsidR="00B25B70" w:rsidRPr="000055F7">
        <w:rPr>
          <w:rFonts w:ascii="Times New Roman" w:hAnsi="Times New Roman" w:cs="Times New Roman"/>
          <w:sz w:val="24"/>
          <w:szCs w:val="24"/>
        </w:rPr>
        <w:t xml:space="preserve"> (Djulbegovic and Guyatt, 2014, p. 417).</w:t>
      </w:r>
      <w:r w:rsidRPr="000055F7">
        <w:rPr>
          <w:rFonts w:ascii="Times New Roman" w:hAnsi="Times New Roman" w:cs="Times New Roman"/>
          <w:sz w:val="24"/>
          <w:szCs w:val="24"/>
        </w:rPr>
        <w:t xml:space="preserve"> </w:t>
      </w:r>
      <w:r w:rsidR="00C8162D" w:rsidRPr="000055F7">
        <w:rPr>
          <w:rFonts w:ascii="Times New Roman" w:hAnsi="Times New Roman" w:cs="Times New Roman"/>
          <w:sz w:val="24"/>
          <w:szCs w:val="24"/>
        </w:rPr>
        <w:t xml:space="preserve">Before the formal adoption of EBP, the promotion of science in medicine in Europe throughout the 1800s </w:t>
      </w:r>
      <w:r w:rsidR="007915E6">
        <w:rPr>
          <w:rFonts w:ascii="Times New Roman" w:hAnsi="Times New Roman" w:cs="Times New Roman"/>
          <w:sz w:val="24"/>
          <w:szCs w:val="24"/>
        </w:rPr>
        <w:t>was</w:t>
      </w:r>
      <w:r w:rsidR="00C8162D" w:rsidRPr="000055F7">
        <w:rPr>
          <w:rFonts w:ascii="Times New Roman" w:hAnsi="Times New Roman" w:cs="Times New Roman"/>
          <w:sz w:val="24"/>
          <w:szCs w:val="24"/>
        </w:rPr>
        <w:t xml:space="preserve"> carried out by pioneers such as Claude Bernard, Rudolph Virchow, Florence Nightingale, and Louis Pasteur. </w:t>
      </w:r>
      <w:r w:rsidRPr="000055F7">
        <w:rPr>
          <w:rFonts w:ascii="Times New Roman" w:hAnsi="Times New Roman" w:cs="Times New Roman"/>
          <w:sz w:val="24"/>
          <w:szCs w:val="24"/>
        </w:rPr>
        <w:t>It began in the medical field and later moved to others including education, psychology</w:t>
      </w:r>
      <w:r w:rsidR="007915E6">
        <w:rPr>
          <w:rFonts w:ascii="Times New Roman" w:hAnsi="Times New Roman" w:cs="Times New Roman"/>
          <w:sz w:val="24"/>
          <w:szCs w:val="24"/>
        </w:rPr>
        <w:t>,</w:t>
      </w:r>
      <w:r w:rsidRPr="000055F7">
        <w:rPr>
          <w:rFonts w:ascii="Times New Roman" w:hAnsi="Times New Roman" w:cs="Times New Roman"/>
          <w:sz w:val="24"/>
          <w:szCs w:val="24"/>
        </w:rPr>
        <w:t xml:space="preserve"> and nursing. Nowadays, research findings serve as the foundation for 55% of all nursing practices. 90% of </w:t>
      </w:r>
      <w:r w:rsidR="001711D7">
        <w:rPr>
          <w:rFonts w:ascii="Times New Roman" w:hAnsi="Times New Roman" w:cs="Times New Roman"/>
          <w:sz w:val="24"/>
          <w:szCs w:val="24"/>
        </w:rPr>
        <w:t xml:space="preserve">nursing practice will, according </w:t>
      </w:r>
      <w:bookmarkStart w:id="1" w:name="_GoBack"/>
      <w:bookmarkEnd w:id="1"/>
      <w:r w:rsidRPr="000055F7">
        <w:rPr>
          <w:rFonts w:ascii="Times New Roman" w:hAnsi="Times New Roman" w:cs="Times New Roman"/>
          <w:sz w:val="24"/>
          <w:szCs w:val="24"/>
        </w:rPr>
        <w:t xml:space="preserve"> to the A</w:t>
      </w:r>
      <w:r w:rsidR="00B25B70" w:rsidRPr="000055F7">
        <w:rPr>
          <w:rFonts w:ascii="Times New Roman" w:hAnsi="Times New Roman" w:cs="Times New Roman"/>
          <w:sz w:val="24"/>
          <w:szCs w:val="24"/>
        </w:rPr>
        <w:t xml:space="preserve">merican </w:t>
      </w:r>
      <w:r w:rsidRPr="000055F7">
        <w:rPr>
          <w:rFonts w:ascii="Times New Roman" w:hAnsi="Times New Roman" w:cs="Times New Roman"/>
          <w:sz w:val="24"/>
          <w:szCs w:val="24"/>
        </w:rPr>
        <w:t>N</w:t>
      </w:r>
      <w:r w:rsidR="00B25B70" w:rsidRPr="000055F7">
        <w:rPr>
          <w:rFonts w:ascii="Times New Roman" w:hAnsi="Times New Roman" w:cs="Times New Roman"/>
          <w:sz w:val="24"/>
          <w:szCs w:val="24"/>
        </w:rPr>
        <w:t xml:space="preserve">ursing </w:t>
      </w:r>
      <w:r w:rsidRPr="000055F7">
        <w:rPr>
          <w:rFonts w:ascii="Times New Roman" w:hAnsi="Times New Roman" w:cs="Times New Roman"/>
          <w:sz w:val="24"/>
          <w:szCs w:val="24"/>
        </w:rPr>
        <w:t>A</w:t>
      </w:r>
      <w:r w:rsidR="00B25B70" w:rsidRPr="000055F7">
        <w:rPr>
          <w:rFonts w:ascii="Times New Roman" w:hAnsi="Times New Roman" w:cs="Times New Roman"/>
          <w:sz w:val="24"/>
          <w:szCs w:val="24"/>
        </w:rPr>
        <w:t>ssociation (ANA)</w:t>
      </w:r>
      <w:r w:rsidRPr="000055F7">
        <w:rPr>
          <w:rFonts w:ascii="Times New Roman" w:hAnsi="Times New Roman" w:cs="Times New Roman"/>
          <w:sz w:val="24"/>
          <w:szCs w:val="24"/>
        </w:rPr>
        <w:t>, be based on EBP study findings by 2020</w:t>
      </w:r>
      <w:r w:rsidR="00B25B70" w:rsidRPr="000055F7">
        <w:rPr>
          <w:rFonts w:ascii="Times New Roman" w:hAnsi="Times New Roman" w:cs="Times New Roman"/>
          <w:sz w:val="24"/>
          <w:szCs w:val="24"/>
        </w:rPr>
        <w:t xml:space="preserve"> (Welsh and Greenwood, 2015, p. 243). </w:t>
      </w:r>
      <w:r w:rsidR="00E41A02" w:rsidRPr="000055F7">
        <w:rPr>
          <w:rFonts w:ascii="Times New Roman" w:hAnsi="Times New Roman" w:cs="Times New Roman"/>
          <w:sz w:val="24"/>
          <w:szCs w:val="24"/>
        </w:rPr>
        <w:t xml:space="preserve">EBP has continued to grow and provides a template for medical research as evidence from such research will be inducted into practice for improved care delivery in health services. </w:t>
      </w:r>
      <w:r w:rsidR="00C8162D" w:rsidRPr="000055F7">
        <w:rPr>
          <w:rFonts w:ascii="Times New Roman" w:hAnsi="Times New Roman" w:cs="Times New Roman"/>
          <w:sz w:val="24"/>
          <w:szCs w:val="24"/>
        </w:rPr>
        <w:t xml:space="preserve">EBP which was endorsed by the Cochrane Collaboration after being adopted by the medical profession (NHS), is currently the predominant paradigm of </w:t>
      </w:r>
      <w:r w:rsidR="00EF50EF">
        <w:rPr>
          <w:rFonts w:ascii="Times New Roman" w:hAnsi="Times New Roman" w:cs="Times New Roman"/>
          <w:sz w:val="24"/>
          <w:szCs w:val="24"/>
        </w:rPr>
        <w:t>healthcare</w:t>
      </w:r>
      <w:r w:rsidR="00C8162D" w:rsidRPr="000055F7">
        <w:rPr>
          <w:rFonts w:ascii="Times New Roman" w:hAnsi="Times New Roman" w:cs="Times New Roman"/>
          <w:sz w:val="24"/>
          <w:szCs w:val="24"/>
        </w:rPr>
        <w:t xml:space="preserve"> delivery in the United Kingdom.</w:t>
      </w:r>
    </w:p>
    <w:p w14:paraId="5FB6D383" w14:textId="4C665CF4" w:rsidR="008E7062" w:rsidRPr="000055F7" w:rsidRDefault="002E0B43"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The progression of evidence-based practice from a novel concept to the accepted standard in healthcare is a complex process that is all incorporated into the research investigation. Because of the method of scientific research used in the generation of the EBP, the reliability of the practice is different (Albarqouni </w:t>
      </w:r>
      <w:r w:rsidRPr="000055F7">
        <w:rPr>
          <w:rFonts w:ascii="Times New Roman" w:hAnsi="Times New Roman" w:cs="Times New Roman"/>
          <w:i/>
          <w:iCs/>
          <w:sz w:val="24"/>
          <w:szCs w:val="24"/>
        </w:rPr>
        <w:t>et al.,</w:t>
      </w:r>
      <w:r w:rsidRPr="000055F7">
        <w:rPr>
          <w:rFonts w:ascii="Times New Roman" w:hAnsi="Times New Roman" w:cs="Times New Roman"/>
          <w:sz w:val="24"/>
          <w:szCs w:val="24"/>
        </w:rPr>
        <w:t xml:space="preserve"> 2018). The most highly rated data for EBP is termed level A and is drawn from results of randomized clinical trials, clinical practice guidelines</w:t>
      </w:r>
      <w:r w:rsidR="00BE2A09">
        <w:rPr>
          <w:rFonts w:ascii="Times New Roman" w:hAnsi="Times New Roman" w:cs="Times New Roman"/>
          <w:sz w:val="24"/>
          <w:szCs w:val="24"/>
        </w:rPr>
        <w:t>,</w:t>
      </w:r>
      <w:r w:rsidRPr="000055F7">
        <w:rPr>
          <w:rFonts w:ascii="Times New Roman" w:hAnsi="Times New Roman" w:cs="Times New Roman"/>
          <w:sz w:val="24"/>
          <w:szCs w:val="24"/>
        </w:rPr>
        <w:t xml:space="preserve"> systematic reviews</w:t>
      </w:r>
      <w:r w:rsidR="00BE2A09">
        <w:rPr>
          <w:rFonts w:ascii="Times New Roman" w:hAnsi="Times New Roman" w:cs="Times New Roman"/>
          <w:sz w:val="24"/>
          <w:szCs w:val="24"/>
        </w:rPr>
        <w:t>,</w:t>
      </w:r>
      <w:r w:rsidRPr="000055F7">
        <w:rPr>
          <w:rFonts w:ascii="Times New Roman" w:hAnsi="Times New Roman" w:cs="Times New Roman"/>
          <w:sz w:val="24"/>
          <w:szCs w:val="24"/>
        </w:rPr>
        <w:t xml:space="preserve"> and </w:t>
      </w:r>
      <w:r w:rsidR="00BE2A09">
        <w:rPr>
          <w:rFonts w:ascii="Times New Roman" w:hAnsi="Times New Roman" w:cs="Times New Roman"/>
          <w:sz w:val="24"/>
          <w:szCs w:val="24"/>
        </w:rPr>
        <w:t>meta-analysis</w:t>
      </w:r>
      <w:r w:rsidRPr="000055F7">
        <w:rPr>
          <w:rFonts w:ascii="Times New Roman" w:hAnsi="Times New Roman" w:cs="Times New Roman"/>
          <w:sz w:val="24"/>
          <w:szCs w:val="24"/>
        </w:rPr>
        <w:t xml:space="preserve">. Level B data are considered less accurate and </w:t>
      </w:r>
      <w:r w:rsidR="00BE2A09">
        <w:rPr>
          <w:rFonts w:ascii="Times New Roman" w:hAnsi="Times New Roman" w:cs="Times New Roman"/>
          <w:sz w:val="24"/>
          <w:szCs w:val="24"/>
        </w:rPr>
        <w:t>are</w:t>
      </w:r>
      <w:r w:rsidRPr="000055F7">
        <w:rPr>
          <w:rFonts w:ascii="Times New Roman" w:hAnsi="Times New Roman" w:cs="Times New Roman"/>
          <w:sz w:val="24"/>
          <w:szCs w:val="24"/>
        </w:rPr>
        <w:t xml:space="preserve"> gotten from non-randomized clinical trials, cohort studies</w:t>
      </w:r>
      <w:r w:rsidR="00BE2A09">
        <w:rPr>
          <w:rFonts w:ascii="Times New Roman" w:hAnsi="Times New Roman" w:cs="Times New Roman"/>
          <w:sz w:val="24"/>
          <w:szCs w:val="24"/>
        </w:rPr>
        <w:t>,</w:t>
      </w:r>
      <w:r w:rsidRPr="000055F7">
        <w:rPr>
          <w:rFonts w:ascii="Times New Roman" w:hAnsi="Times New Roman" w:cs="Times New Roman"/>
          <w:sz w:val="24"/>
          <w:szCs w:val="24"/>
        </w:rPr>
        <w:t xml:space="preserve"> and case-controlled studies. Data from </w:t>
      </w:r>
      <w:r w:rsidR="00BE2A09">
        <w:rPr>
          <w:rFonts w:ascii="Times New Roman" w:hAnsi="Times New Roman" w:cs="Times New Roman"/>
          <w:sz w:val="24"/>
          <w:szCs w:val="24"/>
        </w:rPr>
        <w:t>meta-synthesis</w:t>
      </w:r>
      <w:r w:rsidRPr="000055F7">
        <w:rPr>
          <w:rFonts w:ascii="Times New Roman" w:hAnsi="Times New Roman" w:cs="Times New Roman"/>
          <w:sz w:val="24"/>
          <w:szCs w:val="24"/>
        </w:rPr>
        <w:t xml:space="preserve"> and expert </w:t>
      </w:r>
      <w:r w:rsidRPr="000055F7">
        <w:rPr>
          <w:rFonts w:ascii="Times New Roman" w:hAnsi="Times New Roman" w:cs="Times New Roman"/>
          <w:sz w:val="24"/>
          <w:szCs w:val="24"/>
        </w:rPr>
        <w:lastRenderedPageBreak/>
        <w:t>opinions are considered the least accurate data for E</w:t>
      </w:r>
      <w:r w:rsidR="00924452" w:rsidRPr="000055F7">
        <w:rPr>
          <w:rFonts w:ascii="Times New Roman" w:hAnsi="Times New Roman" w:cs="Times New Roman"/>
          <w:sz w:val="24"/>
          <w:szCs w:val="24"/>
        </w:rPr>
        <w:t>BP and are termed level C</w:t>
      </w:r>
      <w:r w:rsidR="005908C3" w:rsidRPr="000055F7">
        <w:rPr>
          <w:rFonts w:ascii="Times New Roman" w:hAnsi="Times New Roman" w:cs="Times New Roman"/>
          <w:sz w:val="24"/>
          <w:szCs w:val="24"/>
        </w:rPr>
        <w:t xml:space="preserve"> (Chien, 2019, p. e29). All EBP progress from research conducted using these methods and generally involves seeking out </w:t>
      </w:r>
      <w:r w:rsidR="00BE2A09">
        <w:rPr>
          <w:rFonts w:ascii="Times New Roman" w:hAnsi="Times New Roman" w:cs="Times New Roman"/>
          <w:sz w:val="24"/>
          <w:szCs w:val="24"/>
        </w:rPr>
        <w:t>evidence-backed</w:t>
      </w:r>
      <w:r w:rsidR="005908C3" w:rsidRPr="000055F7">
        <w:rPr>
          <w:rFonts w:ascii="Times New Roman" w:hAnsi="Times New Roman" w:cs="Times New Roman"/>
          <w:sz w:val="24"/>
          <w:szCs w:val="24"/>
        </w:rPr>
        <w:t xml:space="preserve"> remedies to improve the quality of healthcare delivery. </w:t>
      </w:r>
    </w:p>
    <w:p w14:paraId="3299AE06" w14:textId="3DB9A187" w:rsidR="00994B6F" w:rsidRPr="000055F7" w:rsidRDefault="00994B6F"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The overall process of EBP adoption is described by </w:t>
      </w:r>
      <w:r w:rsidR="00E01DF3" w:rsidRPr="000055F7">
        <w:rPr>
          <w:rFonts w:ascii="Times New Roman" w:hAnsi="Times New Roman" w:cs="Times New Roman"/>
          <w:sz w:val="24"/>
          <w:szCs w:val="24"/>
        </w:rPr>
        <w:t xml:space="preserve">Wong </w:t>
      </w:r>
      <w:r w:rsidR="00E01DF3" w:rsidRPr="000055F7">
        <w:rPr>
          <w:rFonts w:ascii="Times New Roman" w:hAnsi="Times New Roman" w:cs="Times New Roman"/>
          <w:i/>
          <w:iCs/>
          <w:sz w:val="24"/>
          <w:szCs w:val="24"/>
        </w:rPr>
        <w:t>et al.,</w:t>
      </w:r>
      <w:r w:rsidR="00E01DF3" w:rsidRPr="000055F7">
        <w:rPr>
          <w:rFonts w:ascii="Times New Roman" w:hAnsi="Times New Roman" w:cs="Times New Roman"/>
          <w:sz w:val="24"/>
          <w:szCs w:val="24"/>
        </w:rPr>
        <w:t xml:space="preserve"> (2015, p. 1953)</w:t>
      </w:r>
      <w:r w:rsidRPr="000055F7">
        <w:rPr>
          <w:rFonts w:ascii="Times New Roman" w:hAnsi="Times New Roman" w:cs="Times New Roman"/>
          <w:sz w:val="24"/>
          <w:szCs w:val="24"/>
        </w:rPr>
        <w:t xml:space="preserve"> </w:t>
      </w:r>
      <w:r w:rsidR="00E01DF3" w:rsidRPr="000055F7">
        <w:rPr>
          <w:rFonts w:ascii="Times New Roman" w:hAnsi="Times New Roman" w:cs="Times New Roman"/>
          <w:sz w:val="24"/>
          <w:szCs w:val="24"/>
        </w:rPr>
        <w:t xml:space="preserve">as first beginning </w:t>
      </w:r>
      <w:r w:rsidRPr="000055F7">
        <w:rPr>
          <w:rFonts w:ascii="Times New Roman" w:hAnsi="Times New Roman" w:cs="Times New Roman"/>
          <w:sz w:val="24"/>
          <w:szCs w:val="24"/>
        </w:rPr>
        <w:t xml:space="preserve">with </w:t>
      </w:r>
      <w:r w:rsidR="00BE2A09">
        <w:rPr>
          <w:rFonts w:ascii="Times New Roman" w:hAnsi="Times New Roman" w:cs="Times New Roman"/>
          <w:sz w:val="24"/>
          <w:szCs w:val="24"/>
        </w:rPr>
        <w:t xml:space="preserve">an </w:t>
      </w:r>
      <w:r w:rsidRPr="000055F7">
        <w:rPr>
          <w:rFonts w:ascii="Times New Roman" w:hAnsi="Times New Roman" w:cs="Times New Roman"/>
          <w:sz w:val="24"/>
          <w:szCs w:val="24"/>
        </w:rPr>
        <w:t>assess</w:t>
      </w:r>
      <w:r w:rsidR="00E01DF3" w:rsidRPr="000055F7">
        <w:rPr>
          <w:rFonts w:ascii="Times New Roman" w:hAnsi="Times New Roman" w:cs="Times New Roman"/>
          <w:sz w:val="24"/>
          <w:szCs w:val="24"/>
        </w:rPr>
        <w:t>ment of</w:t>
      </w:r>
      <w:r w:rsidRPr="000055F7">
        <w:rPr>
          <w:rFonts w:ascii="Times New Roman" w:hAnsi="Times New Roman" w:cs="Times New Roman"/>
          <w:sz w:val="24"/>
          <w:szCs w:val="24"/>
        </w:rPr>
        <w:t xml:space="preserve"> the patient to determine the cause of illness. This is then</w:t>
      </w:r>
      <w:r w:rsidR="00E01DF3" w:rsidRPr="000055F7">
        <w:rPr>
          <w:rFonts w:ascii="Times New Roman" w:hAnsi="Times New Roman" w:cs="Times New Roman"/>
          <w:sz w:val="24"/>
          <w:szCs w:val="24"/>
        </w:rPr>
        <w:t xml:space="preserve"> followed by </w:t>
      </w:r>
      <w:r w:rsidR="00BE2A09">
        <w:rPr>
          <w:rFonts w:ascii="Times New Roman" w:hAnsi="Times New Roman" w:cs="Times New Roman"/>
          <w:sz w:val="24"/>
          <w:szCs w:val="24"/>
        </w:rPr>
        <w:t xml:space="preserve">the </w:t>
      </w:r>
      <w:r w:rsidR="00E01DF3" w:rsidRPr="000055F7">
        <w:rPr>
          <w:rFonts w:ascii="Times New Roman" w:hAnsi="Times New Roman" w:cs="Times New Roman"/>
          <w:sz w:val="24"/>
          <w:szCs w:val="24"/>
        </w:rPr>
        <w:t xml:space="preserve">formulation of a clinical question regarding the assessed illness and then searching for evidence related to the question. The results from the search are evaluated to check the reliability and applicability of the proposed care plan (Level A data are usually preferred). Following a satisfactory evaluation, the resultant remedy is then applied to the patient. The last part of the process </w:t>
      </w:r>
      <w:r w:rsidR="00BE2A09">
        <w:rPr>
          <w:rFonts w:ascii="Times New Roman" w:hAnsi="Times New Roman" w:cs="Times New Roman"/>
          <w:sz w:val="24"/>
          <w:szCs w:val="24"/>
        </w:rPr>
        <w:t>is</w:t>
      </w:r>
      <w:r w:rsidR="00E01DF3" w:rsidRPr="000055F7">
        <w:rPr>
          <w:rFonts w:ascii="Times New Roman" w:hAnsi="Times New Roman" w:cs="Times New Roman"/>
          <w:sz w:val="24"/>
          <w:szCs w:val="24"/>
        </w:rPr>
        <w:t xml:space="preserve"> for the healthcare worker to assess the patient outcome to evaluate how effective the treatment is </w:t>
      </w:r>
      <w:r w:rsidR="001711D7" w:rsidRPr="000055F7">
        <w:rPr>
          <w:rFonts w:ascii="Times New Roman" w:hAnsi="Times New Roman" w:cs="Times New Roman"/>
          <w:sz w:val="24"/>
          <w:szCs w:val="24"/>
        </w:rPr>
        <w:t>and</w:t>
      </w:r>
      <w:r w:rsidR="00E01DF3" w:rsidRPr="000055F7">
        <w:rPr>
          <w:rFonts w:ascii="Times New Roman" w:hAnsi="Times New Roman" w:cs="Times New Roman"/>
          <w:sz w:val="24"/>
          <w:szCs w:val="24"/>
        </w:rPr>
        <w:t xml:space="preserve"> make this data available to be part of future EBP. </w:t>
      </w:r>
    </w:p>
    <w:p w14:paraId="066FABF8" w14:textId="082F2F2E" w:rsidR="005908C3" w:rsidRPr="000055F7" w:rsidRDefault="005908C3"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The adoption of EBP by health institutions </w:t>
      </w:r>
      <w:r w:rsidR="002A1DFD" w:rsidRPr="000055F7">
        <w:rPr>
          <w:rFonts w:ascii="Times New Roman" w:hAnsi="Times New Roman" w:cs="Times New Roman"/>
          <w:sz w:val="24"/>
          <w:szCs w:val="24"/>
        </w:rPr>
        <w:t>was</w:t>
      </w:r>
      <w:r w:rsidRPr="000055F7">
        <w:rPr>
          <w:rFonts w:ascii="Times New Roman" w:hAnsi="Times New Roman" w:cs="Times New Roman"/>
          <w:sz w:val="24"/>
          <w:szCs w:val="24"/>
        </w:rPr>
        <w:t xml:space="preserve"> aided by the government and other health organizations through regulation, policy formation</w:t>
      </w:r>
      <w:r w:rsidR="00BE2A09">
        <w:rPr>
          <w:rFonts w:ascii="Times New Roman" w:hAnsi="Times New Roman" w:cs="Times New Roman"/>
          <w:sz w:val="24"/>
          <w:szCs w:val="24"/>
        </w:rPr>
        <w:t>,</w:t>
      </w:r>
      <w:r w:rsidRPr="000055F7">
        <w:rPr>
          <w:rFonts w:ascii="Times New Roman" w:hAnsi="Times New Roman" w:cs="Times New Roman"/>
          <w:sz w:val="24"/>
          <w:szCs w:val="24"/>
        </w:rPr>
        <w:t xml:space="preserve"> and often research implementation</w:t>
      </w:r>
      <w:r w:rsidR="002A1DFD" w:rsidRPr="000055F7">
        <w:rPr>
          <w:rFonts w:ascii="Times New Roman" w:hAnsi="Times New Roman" w:cs="Times New Roman"/>
          <w:sz w:val="24"/>
          <w:szCs w:val="24"/>
        </w:rPr>
        <w:t xml:space="preserve"> (Head, 2016, p. 472). Government and health agencies have contributed to the advancement of EBP by conducting and supervising research studies to examine the efficacy of various treatments, interventions, and health policies. They also support EBP through the provision of monetary support to facilitate the development and research of evidence-based practices. To guarantee that healthcare practitioners adhere to the greatest available evidence, they have also p</w:t>
      </w:r>
      <w:r w:rsidR="00994B6F" w:rsidRPr="000055F7">
        <w:rPr>
          <w:rFonts w:ascii="Times New Roman" w:hAnsi="Times New Roman" w:cs="Times New Roman"/>
          <w:sz w:val="24"/>
          <w:szCs w:val="24"/>
        </w:rPr>
        <w:t>rogressed</w:t>
      </w:r>
      <w:r w:rsidR="002A1DFD" w:rsidRPr="000055F7">
        <w:rPr>
          <w:rFonts w:ascii="Times New Roman" w:hAnsi="Times New Roman" w:cs="Times New Roman"/>
          <w:sz w:val="24"/>
          <w:szCs w:val="24"/>
        </w:rPr>
        <w:t xml:space="preserve"> EBP by developing policies and guidelines based on </w:t>
      </w:r>
      <w:r w:rsidR="00994B6F" w:rsidRPr="000055F7">
        <w:rPr>
          <w:rFonts w:ascii="Times New Roman" w:hAnsi="Times New Roman" w:cs="Times New Roman"/>
          <w:sz w:val="24"/>
          <w:szCs w:val="24"/>
        </w:rPr>
        <w:t>its principles</w:t>
      </w:r>
      <w:r w:rsidR="002A1DFD" w:rsidRPr="000055F7">
        <w:rPr>
          <w:rFonts w:ascii="Times New Roman" w:hAnsi="Times New Roman" w:cs="Times New Roman"/>
          <w:sz w:val="24"/>
          <w:szCs w:val="24"/>
        </w:rPr>
        <w:t>. The government has consistently offered healthcare workers training and educational programs to assist them in acquiring the information and skills required to apply evidence-based procedures</w:t>
      </w:r>
      <w:r w:rsidR="00994B6F" w:rsidRPr="000055F7">
        <w:rPr>
          <w:rFonts w:ascii="Times New Roman" w:hAnsi="Times New Roman" w:cs="Times New Roman"/>
          <w:sz w:val="24"/>
          <w:szCs w:val="24"/>
        </w:rPr>
        <w:t xml:space="preserve"> (Cairney and Oliver, 2017, p. 2). </w:t>
      </w:r>
      <w:r w:rsidR="002A1DFD" w:rsidRPr="000055F7">
        <w:rPr>
          <w:rFonts w:ascii="Times New Roman" w:hAnsi="Times New Roman" w:cs="Times New Roman"/>
          <w:sz w:val="24"/>
          <w:szCs w:val="24"/>
        </w:rPr>
        <w:t xml:space="preserve">Governmental health bodies frequently promote the use of evidence-based practices, highlighting their significance and motivating healthcare professionals and patients to </w:t>
      </w:r>
      <w:r w:rsidR="00994B6F" w:rsidRPr="000055F7">
        <w:rPr>
          <w:rFonts w:ascii="Times New Roman" w:hAnsi="Times New Roman" w:cs="Times New Roman"/>
          <w:sz w:val="24"/>
          <w:szCs w:val="24"/>
        </w:rPr>
        <w:t xml:space="preserve">adopt </w:t>
      </w:r>
      <w:r w:rsidR="00BE2A09">
        <w:rPr>
          <w:rFonts w:ascii="Times New Roman" w:hAnsi="Times New Roman" w:cs="Times New Roman"/>
          <w:sz w:val="24"/>
          <w:szCs w:val="24"/>
        </w:rPr>
        <w:t>them</w:t>
      </w:r>
      <w:r w:rsidR="00994B6F" w:rsidRPr="000055F7">
        <w:rPr>
          <w:rFonts w:ascii="Times New Roman" w:hAnsi="Times New Roman" w:cs="Times New Roman"/>
          <w:sz w:val="24"/>
          <w:szCs w:val="24"/>
        </w:rPr>
        <w:t xml:space="preserve">. </w:t>
      </w:r>
    </w:p>
    <w:p w14:paraId="458F1A63" w14:textId="6F6C4905" w:rsidR="00702319" w:rsidRPr="000055F7" w:rsidRDefault="00BA0941" w:rsidP="004C4D24">
      <w:pPr>
        <w:spacing w:line="360" w:lineRule="auto"/>
        <w:jc w:val="both"/>
        <w:rPr>
          <w:rFonts w:ascii="Times New Roman" w:hAnsi="Times New Roman" w:cs="Times New Roman"/>
          <w:b/>
          <w:bCs/>
          <w:sz w:val="24"/>
          <w:szCs w:val="24"/>
        </w:rPr>
      </w:pPr>
      <w:r w:rsidRPr="000055F7">
        <w:rPr>
          <w:rFonts w:ascii="Times New Roman" w:hAnsi="Times New Roman" w:cs="Times New Roman"/>
          <w:b/>
          <w:bCs/>
          <w:sz w:val="24"/>
          <w:szCs w:val="24"/>
        </w:rPr>
        <w:t>EBP lessons from previous pandemics</w:t>
      </w:r>
    </w:p>
    <w:p w14:paraId="283A2E18" w14:textId="5F91B028" w:rsidR="00AA1A61" w:rsidRPr="000055F7" w:rsidRDefault="00AA1A61"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A positive feature of EBP is that it is </w:t>
      </w:r>
      <w:r w:rsidR="00BE2A09">
        <w:rPr>
          <w:rFonts w:ascii="Times New Roman" w:hAnsi="Times New Roman" w:cs="Times New Roman"/>
          <w:sz w:val="24"/>
          <w:szCs w:val="24"/>
        </w:rPr>
        <w:t xml:space="preserve">a </w:t>
      </w:r>
      <w:r w:rsidRPr="000055F7">
        <w:rPr>
          <w:rFonts w:ascii="Times New Roman" w:hAnsi="Times New Roman" w:cs="Times New Roman"/>
          <w:sz w:val="24"/>
          <w:szCs w:val="24"/>
        </w:rPr>
        <w:t xml:space="preserve">reliable practice that is built through tested and verified data through thousands of replications in </w:t>
      </w:r>
      <w:r w:rsidR="00BE2A09">
        <w:rPr>
          <w:rFonts w:ascii="Times New Roman" w:hAnsi="Times New Roman" w:cs="Times New Roman"/>
          <w:sz w:val="24"/>
          <w:szCs w:val="24"/>
        </w:rPr>
        <w:t>real-world</w:t>
      </w:r>
      <w:r w:rsidRPr="000055F7">
        <w:rPr>
          <w:rFonts w:ascii="Times New Roman" w:hAnsi="Times New Roman" w:cs="Times New Roman"/>
          <w:sz w:val="24"/>
          <w:szCs w:val="24"/>
        </w:rPr>
        <w:t xml:space="preserve"> scenarios. The information contained in </w:t>
      </w:r>
      <w:r w:rsidR="00BE2A09">
        <w:rPr>
          <w:rFonts w:ascii="Times New Roman" w:hAnsi="Times New Roman" w:cs="Times New Roman"/>
          <w:sz w:val="24"/>
          <w:szCs w:val="24"/>
        </w:rPr>
        <w:t>evidence-based</w:t>
      </w:r>
      <w:r w:rsidRPr="000055F7">
        <w:rPr>
          <w:rFonts w:ascii="Times New Roman" w:hAnsi="Times New Roman" w:cs="Times New Roman"/>
          <w:sz w:val="24"/>
          <w:szCs w:val="24"/>
        </w:rPr>
        <w:t xml:space="preserve"> practices </w:t>
      </w:r>
      <w:r w:rsidR="00BE2A09">
        <w:rPr>
          <w:rFonts w:ascii="Times New Roman" w:hAnsi="Times New Roman" w:cs="Times New Roman"/>
          <w:sz w:val="24"/>
          <w:szCs w:val="24"/>
        </w:rPr>
        <w:t>is</w:t>
      </w:r>
      <w:r w:rsidRPr="000055F7">
        <w:rPr>
          <w:rFonts w:ascii="Times New Roman" w:hAnsi="Times New Roman" w:cs="Times New Roman"/>
          <w:sz w:val="24"/>
          <w:szCs w:val="24"/>
        </w:rPr>
        <w:t xml:space="preserve"> meant to help future healthcare workers to tackle the same or similar problems in the future. When the Covid-19 pandemic took over the UK, medical experts did not even k</w:t>
      </w:r>
      <w:r w:rsidR="00C21E70" w:rsidRPr="000055F7">
        <w:rPr>
          <w:rFonts w:ascii="Times New Roman" w:hAnsi="Times New Roman" w:cs="Times New Roman"/>
          <w:sz w:val="24"/>
          <w:szCs w:val="24"/>
        </w:rPr>
        <w:t>n</w:t>
      </w:r>
      <w:r w:rsidRPr="000055F7">
        <w:rPr>
          <w:rFonts w:ascii="Times New Roman" w:hAnsi="Times New Roman" w:cs="Times New Roman"/>
          <w:sz w:val="24"/>
          <w:szCs w:val="24"/>
        </w:rPr>
        <w:t xml:space="preserve">ow the name of the virus and yet they were administering </w:t>
      </w:r>
      <w:r w:rsidR="00C21E70" w:rsidRPr="000055F7">
        <w:rPr>
          <w:rFonts w:ascii="Times New Roman" w:hAnsi="Times New Roman" w:cs="Times New Roman"/>
          <w:sz w:val="24"/>
          <w:szCs w:val="24"/>
        </w:rPr>
        <w:t xml:space="preserve">treatment and taking precautions because of lessons </w:t>
      </w:r>
      <w:r w:rsidR="00BE2A09">
        <w:rPr>
          <w:rFonts w:ascii="Times New Roman" w:hAnsi="Times New Roman" w:cs="Times New Roman"/>
          <w:sz w:val="24"/>
          <w:szCs w:val="24"/>
        </w:rPr>
        <w:t>learned</w:t>
      </w:r>
      <w:r w:rsidR="00C21E70" w:rsidRPr="000055F7">
        <w:rPr>
          <w:rFonts w:ascii="Times New Roman" w:hAnsi="Times New Roman" w:cs="Times New Roman"/>
          <w:sz w:val="24"/>
          <w:szCs w:val="24"/>
        </w:rPr>
        <w:t xml:space="preserve"> from EBP from past pandemics (Peeri </w:t>
      </w:r>
      <w:r w:rsidR="00C21E70" w:rsidRPr="000055F7">
        <w:rPr>
          <w:rFonts w:ascii="Times New Roman" w:hAnsi="Times New Roman" w:cs="Times New Roman"/>
          <w:i/>
          <w:iCs/>
          <w:sz w:val="24"/>
          <w:szCs w:val="24"/>
        </w:rPr>
        <w:t>et al.,</w:t>
      </w:r>
      <w:r w:rsidR="00C21E70" w:rsidRPr="000055F7">
        <w:rPr>
          <w:rFonts w:ascii="Times New Roman" w:hAnsi="Times New Roman" w:cs="Times New Roman"/>
          <w:sz w:val="24"/>
          <w:szCs w:val="24"/>
        </w:rPr>
        <w:t xml:space="preserve"> 2020, p. 721). These </w:t>
      </w:r>
      <w:r w:rsidR="00C21E70" w:rsidRPr="000055F7">
        <w:rPr>
          <w:rFonts w:ascii="Times New Roman" w:hAnsi="Times New Roman" w:cs="Times New Roman"/>
          <w:sz w:val="24"/>
          <w:szCs w:val="24"/>
        </w:rPr>
        <w:lastRenderedPageBreak/>
        <w:t xml:space="preserve">lessons were the only remedies that were used to manage the </w:t>
      </w:r>
      <w:r w:rsidR="00BE2A09">
        <w:rPr>
          <w:rFonts w:ascii="Times New Roman" w:hAnsi="Times New Roman" w:cs="Times New Roman"/>
          <w:sz w:val="24"/>
          <w:szCs w:val="24"/>
        </w:rPr>
        <w:t>c</w:t>
      </w:r>
      <w:r w:rsidR="00C21E70" w:rsidRPr="000055F7">
        <w:rPr>
          <w:rFonts w:ascii="Times New Roman" w:hAnsi="Times New Roman" w:cs="Times New Roman"/>
          <w:sz w:val="24"/>
          <w:szCs w:val="24"/>
        </w:rPr>
        <w:t xml:space="preserve">ovid pandemic before the virus </w:t>
      </w:r>
      <w:r w:rsidR="00BE2A09">
        <w:rPr>
          <w:rFonts w:ascii="Times New Roman" w:hAnsi="Times New Roman" w:cs="Times New Roman"/>
          <w:sz w:val="24"/>
          <w:szCs w:val="24"/>
        </w:rPr>
        <w:t>was identified</w:t>
      </w:r>
      <w:r w:rsidR="00C21E70" w:rsidRPr="000055F7">
        <w:rPr>
          <w:rFonts w:ascii="Times New Roman" w:hAnsi="Times New Roman" w:cs="Times New Roman"/>
          <w:sz w:val="24"/>
          <w:szCs w:val="24"/>
        </w:rPr>
        <w:t xml:space="preserve"> and a care plan developed for it. The EBP lessons </w:t>
      </w:r>
      <w:r w:rsidR="00BE2A09">
        <w:rPr>
          <w:rFonts w:ascii="Times New Roman" w:hAnsi="Times New Roman" w:cs="Times New Roman"/>
          <w:sz w:val="24"/>
          <w:szCs w:val="24"/>
        </w:rPr>
        <w:t>learned</w:t>
      </w:r>
      <w:r w:rsidR="00C21E70" w:rsidRPr="000055F7">
        <w:rPr>
          <w:rFonts w:ascii="Times New Roman" w:hAnsi="Times New Roman" w:cs="Times New Roman"/>
          <w:sz w:val="24"/>
          <w:szCs w:val="24"/>
        </w:rPr>
        <w:t xml:space="preserve"> from previous </w:t>
      </w:r>
      <w:r w:rsidR="00BE2A09">
        <w:rPr>
          <w:rFonts w:ascii="Times New Roman" w:hAnsi="Times New Roman" w:cs="Times New Roman"/>
          <w:sz w:val="24"/>
          <w:szCs w:val="24"/>
        </w:rPr>
        <w:t>pandemics</w:t>
      </w:r>
      <w:r w:rsidR="00C21E70" w:rsidRPr="000055F7">
        <w:rPr>
          <w:rFonts w:ascii="Times New Roman" w:hAnsi="Times New Roman" w:cs="Times New Roman"/>
          <w:sz w:val="24"/>
          <w:szCs w:val="24"/>
        </w:rPr>
        <w:t xml:space="preserve"> like Influenza, SARS, MERS</w:t>
      </w:r>
      <w:r w:rsidR="00BE2A09">
        <w:rPr>
          <w:rFonts w:ascii="Times New Roman" w:hAnsi="Times New Roman" w:cs="Times New Roman"/>
          <w:sz w:val="24"/>
          <w:szCs w:val="24"/>
        </w:rPr>
        <w:t>,</w:t>
      </w:r>
      <w:r w:rsidR="00C21E70" w:rsidRPr="000055F7">
        <w:rPr>
          <w:rFonts w:ascii="Times New Roman" w:hAnsi="Times New Roman" w:cs="Times New Roman"/>
          <w:sz w:val="24"/>
          <w:szCs w:val="24"/>
        </w:rPr>
        <w:t xml:space="preserve"> and Ebola were very instrumental in the fight against Covid. These lessons coupled with the ones </w:t>
      </w:r>
      <w:r w:rsidR="00BE2A09">
        <w:rPr>
          <w:rFonts w:ascii="Times New Roman" w:hAnsi="Times New Roman" w:cs="Times New Roman"/>
          <w:sz w:val="24"/>
          <w:szCs w:val="24"/>
        </w:rPr>
        <w:t>learned</w:t>
      </w:r>
      <w:r w:rsidR="00C21E70" w:rsidRPr="000055F7">
        <w:rPr>
          <w:rFonts w:ascii="Times New Roman" w:hAnsi="Times New Roman" w:cs="Times New Roman"/>
          <w:sz w:val="24"/>
          <w:szCs w:val="24"/>
        </w:rPr>
        <w:t xml:space="preserve"> from the Covid pandemic will be valuable for </w:t>
      </w:r>
      <w:r w:rsidR="00BE2A09">
        <w:rPr>
          <w:rFonts w:ascii="Times New Roman" w:hAnsi="Times New Roman" w:cs="Times New Roman"/>
          <w:sz w:val="24"/>
          <w:szCs w:val="24"/>
        </w:rPr>
        <w:t xml:space="preserve">the </w:t>
      </w:r>
      <w:r w:rsidR="00C21E70" w:rsidRPr="000055F7">
        <w:rPr>
          <w:rFonts w:ascii="Times New Roman" w:hAnsi="Times New Roman" w:cs="Times New Roman"/>
          <w:sz w:val="24"/>
          <w:szCs w:val="24"/>
        </w:rPr>
        <w:t xml:space="preserve">management of future pandemics. </w:t>
      </w:r>
    </w:p>
    <w:p w14:paraId="59D81AAC" w14:textId="24BCE70E" w:rsidR="00D04A80" w:rsidRPr="000055F7" w:rsidRDefault="00C21E70"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At the onset of the pandemic, nobody knew the mode of transmission or the nature of the disease. However, data available through </w:t>
      </w:r>
      <w:r w:rsidR="00AD096A" w:rsidRPr="000055F7">
        <w:rPr>
          <w:rFonts w:ascii="Times New Roman" w:hAnsi="Times New Roman" w:cs="Times New Roman"/>
          <w:sz w:val="24"/>
          <w:szCs w:val="24"/>
        </w:rPr>
        <w:t>experiences from previous pandemics such as washing hands, avoiding handshakes</w:t>
      </w:r>
      <w:r w:rsidR="00BE2A09">
        <w:rPr>
          <w:rFonts w:ascii="Times New Roman" w:hAnsi="Times New Roman" w:cs="Times New Roman"/>
          <w:sz w:val="24"/>
          <w:szCs w:val="24"/>
        </w:rPr>
        <w:t>,</w:t>
      </w:r>
      <w:r w:rsidR="00AD096A" w:rsidRPr="000055F7">
        <w:rPr>
          <w:rFonts w:ascii="Times New Roman" w:hAnsi="Times New Roman" w:cs="Times New Roman"/>
          <w:sz w:val="24"/>
          <w:szCs w:val="24"/>
        </w:rPr>
        <w:t xml:space="preserve"> and disinfecting surfaces were the first measures that were used by health experts for preventing its spread. Nurses and doctors were treating patients who presented with symptoms </w:t>
      </w:r>
      <w:r w:rsidR="00BE2A09">
        <w:rPr>
          <w:rFonts w:ascii="Times New Roman" w:hAnsi="Times New Roman" w:cs="Times New Roman"/>
          <w:sz w:val="24"/>
          <w:szCs w:val="24"/>
        </w:rPr>
        <w:t>of</w:t>
      </w:r>
      <w:r w:rsidR="00AD096A" w:rsidRPr="000055F7">
        <w:rPr>
          <w:rFonts w:ascii="Times New Roman" w:hAnsi="Times New Roman" w:cs="Times New Roman"/>
          <w:sz w:val="24"/>
          <w:szCs w:val="24"/>
        </w:rPr>
        <w:t xml:space="preserve"> </w:t>
      </w:r>
      <w:r w:rsidR="00BE2A09">
        <w:rPr>
          <w:rFonts w:ascii="Times New Roman" w:hAnsi="Times New Roman" w:cs="Times New Roman"/>
          <w:sz w:val="24"/>
          <w:szCs w:val="24"/>
        </w:rPr>
        <w:t xml:space="preserve">the </w:t>
      </w:r>
      <w:r w:rsidR="00AD096A" w:rsidRPr="000055F7">
        <w:rPr>
          <w:rFonts w:ascii="Times New Roman" w:hAnsi="Times New Roman" w:cs="Times New Roman"/>
          <w:sz w:val="24"/>
          <w:szCs w:val="24"/>
        </w:rPr>
        <w:t xml:space="preserve">common cold not knowing what other remedies to try (Makic, 2020, p. 73). These care interventions derived from lessons from previous pandemics provided the first defense against the pandemic and other remedies that were used throughout the pandemic were all based on EBP that has worked in another country or hospital during the pandemic. A notable example of this was the advocation of face masks during the pandemic as EBP had already reported that it was effective in fighting SARS previously and the first published papers showed that it was effective in fighting Covid in China. This pattern of adoption of lessons from EBP during the pandemic continued when ventilators were proven to be effective in Italy and every hospital adopted this for </w:t>
      </w:r>
      <w:r w:rsidR="00BE2A09">
        <w:rPr>
          <w:rFonts w:ascii="Times New Roman" w:hAnsi="Times New Roman" w:cs="Times New Roman"/>
          <w:sz w:val="24"/>
          <w:szCs w:val="24"/>
        </w:rPr>
        <w:t>its</w:t>
      </w:r>
      <w:r w:rsidR="00AD096A" w:rsidRPr="000055F7">
        <w:rPr>
          <w:rFonts w:ascii="Times New Roman" w:hAnsi="Times New Roman" w:cs="Times New Roman"/>
          <w:sz w:val="24"/>
          <w:szCs w:val="24"/>
        </w:rPr>
        <w:t xml:space="preserve"> own treatment plan. However, the greatest contribution of </w:t>
      </w:r>
      <w:r w:rsidR="00BE2A09">
        <w:rPr>
          <w:rFonts w:ascii="Times New Roman" w:hAnsi="Times New Roman" w:cs="Times New Roman"/>
          <w:sz w:val="24"/>
          <w:szCs w:val="24"/>
        </w:rPr>
        <w:t xml:space="preserve">the </w:t>
      </w:r>
      <w:r w:rsidR="00AD096A" w:rsidRPr="000055F7">
        <w:rPr>
          <w:rFonts w:ascii="Times New Roman" w:hAnsi="Times New Roman" w:cs="Times New Roman"/>
          <w:sz w:val="24"/>
          <w:szCs w:val="24"/>
        </w:rPr>
        <w:t xml:space="preserve">EBP lesson from the pandemic was when the US president erroneously promoted the use of hydroxychloroquine for </w:t>
      </w:r>
      <w:r w:rsidR="00BE2A09">
        <w:rPr>
          <w:rFonts w:ascii="Times New Roman" w:hAnsi="Times New Roman" w:cs="Times New Roman"/>
          <w:sz w:val="24"/>
          <w:szCs w:val="24"/>
        </w:rPr>
        <w:t xml:space="preserve">the </w:t>
      </w:r>
      <w:r w:rsidR="00AD096A" w:rsidRPr="000055F7">
        <w:rPr>
          <w:rFonts w:ascii="Times New Roman" w:hAnsi="Times New Roman" w:cs="Times New Roman"/>
          <w:sz w:val="24"/>
          <w:szCs w:val="24"/>
        </w:rPr>
        <w:t>treatment of Covid</w:t>
      </w:r>
      <w:r w:rsidR="00D04A80" w:rsidRPr="000055F7">
        <w:rPr>
          <w:rFonts w:ascii="Times New Roman" w:hAnsi="Times New Roman" w:cs="Times New Roman"/>
          <w:sz w:val="24"/>
          <w:szCs w:val="24"/>
        </w:rPr>
        <w:t xml:space="preserve"> (Walker and Ivory, 2022, p. 84). </w:t>
      </w:r>
      <w:r w:rsidR="00AD096A" w:rsidRPr="000055F7">
        <w:rPr>
          <w:rFonts w:ascii="Times New Roman" w:hAnsi="Times New Roman" w:cs="Times New Roman"/>
          <w:sz w:val="24"/>
          <w:szCs w:val="24"/>
        </w:rPr>
        <w:t xml:space="preserve"> Medical practitioners did not adopt this as it was not backed up by evidence. All EBP reports indicated that it was not effective in </w:t>
      </w:r>
      <w:r w:rsidR="00D04A80" w:rsidRPr="000055F7">
        <w:rPr>
          <w:rFonts w:ascii="Times New Roman" w:hAnsi="Times New Roman" w:cs="Times New Roman"/>
          <w:sz w:val="24"/>
          <w:szCs w:val="24"/>
        </w:rPr>
        <w:t>providing Covid recovery. The entire world healthcare industry ignored the US president showing the influence and lessons that EBP has on the medical field.</w:t>
      </w:r>
    </w:p>
    <w:p w14:paraId="419A97BF" w14:textId="28C5E56A" w:rsidR="006F7085" w:rsidRPr="00BE2A09" w:rsidRDefault="00D04A80"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Other lessons that were </w:t>
      </w:r>
      <w:r w:rsidR="00DE7D9F">
        <w:rPr>
          <w:rFonts w:ascii="Times New Roman" w:hAnsi="Times New Roman" w:cs="Times New Roman"/>
          <w:sz w:val="24"/>
          <w:szCs w:val="24"/>
        </w:rPr>
        <w:t>learned</w:t>
      </w:r>
      <w:r w:rsidRPr="000055F7">
        <w:rPr>
          <w:rFonts w:ascii="Times New Roman" w:hAnsi="Times New Roman" w:cs="Times New Roman"/>
          <w:sz w:val="24"/>
          <w:szCs w:val="24"/>
        </w:rPr>
        <w:t xml:space="preserve"> from EBP that </w:t>
      </w:r>
      <w:r w:rsidR="00DE7D9F">
        <w:rPr>
          <w:rFonts w:ascii="Times New Roman" w:hAnsi="Times New Roman" w:cs="Times New Roman"/>
          <w:sz w:val="24"/>
          <w:szCs w:val="24"/>
        </w:rPr>
        <w:t>were</w:t>
      </w:r>
      <w:r w:rsidRPr="000055F7">
        <w:rPr>
          <w:rFonts w:ascii="Times New Roman" w:hAnsi="Times New Roman" w:cs="Times New Roman"/>
          <w:sz w:val="24"/>
          <w:szCs w:val="24"/>
        </w:rPr>
        <w:t xml:space="preserve"> applied during the pandemic included quarantine and isolations that were used during the black plague and influenza pandemics. The practice of social distancing was also adopted from EBP </w:t>
      </w:r>
      <w:r w:rsidR="00DE7D9F">
        <w:rPr>
          <w:rFonts w:ascii="Times New Roman" w:hAnsi="Times New Roman" w:cs="Times New Roman"/>
          <w:sz w:val="24"/>
          <w:szCs w:val="24"/>
        </w:rPr>
        <w:t>which</w:t>
      </w:r>
      <w:r w:rsidRPr="000055F7">
        <w:rPr>
          <w:rFonts w:ascii="Times New Roman" w:hAnsi="Times New Roman" w:cs="Times New Roman"/>
          <w:sz w:val="24"/>
          <w:szCs w:val="24"/>
        </w:rPr>
        <w:t xml:space="preserve"> showed that it was effective in managing Ebola as people avoided handshakes and physical </w:t>
      </w:r>
      <w:r w:rsidR="00DE7D9F">
        <w:rPr>
          <w:rFonts w:ascii="Times New Roman" w:hAnsi="Times New Roman" w:cs="Times New Roman"/>
          <w:sz w:val="24"/>
          <w:szCs w:val="24"/>
        </w:rPr>
        <w:t>contact</w:t>
      </w:r>
      <w:r w:rsidRPr="000055F7">
        <w:rPr>
          <w:rFonts w:ascii="Times New Roman" w:hAnsi="Times New Roman" w:cs="Times New Roman"/>
          <w:sz w:val="24"/>
          <w:szCs w:val="24"/>
        </w:rPr>
        <w:t xml:space="preserve"> with infected people (Besançon </w:t>
      </w:r>
      <w:r w:rsidRPr="000055F7">
        <w:rPr>
          <w:rFonts w:ascii="Times New Roman" w:hAnsi="Times New Roman" w:cs="Times New Roman"/>
          <w:i/>
          <w:iCs/>
          <w:sz w:val="24"/>
          <w:szCs w:val="24"/>
        </w:rPr>
        <w:t>et al.,</w:t>
      </w:r>
      <w:r w:rsidRPr="000055F7">
        <w:rPr>
          <w:rFonts w:ascii="Times New Roman" w:hAnsi="Times New Roman" w:cs="Times New Roman"/>
          <w:sz w:val="24"/>
          <w:szCs w:val="24"/>
        </w:rPr>
        <w:t xml:space="preserve"> 2021, p. 2). It is expected that future healthcare workers will also draw data from </w:t>
      </w:r>
      <w:r w:rsidR="00DE7D9F">
        <w:rPr>
          <w:rFonts w:ascii="Times New Roman" w:hAnsi="Times New Roman" w:cs="Times New Roman"/>
          <w:sz w:val="24"/>
          <w:szCs w:val="24"/>
        </w:rPr>
        <w:t xml:space="preserve">the </w:t>
      </w:r>
      <w:r w:rsidRPr="000055F7">
        <w:rPr>
          <w:rFonts w:ascii="Times New Roman" w:hAnsi="Times New Roman" w:cs="Times New Roman"/>
          <w:sz w:val="24"/>
          <w:szCs w:val="24"/>
        </w:rPr>
        <w:t xml:space="preserve">results of various studies carried out during the Covid pandemic for use in of any future pandemic. </w:t>
      </w:r>
    </w:p>
    <w:p w14:paraId="11374EF5" w14:textId="73C8839F" w:rsidR="002E181E" w:rsidRPr="000055F7" w:rsidRDefault="002E181E" w:rsidP="004C4D24">
      <w:pPr>
        <w:spacing w:line="360" w:lineRule="auto"/>
        <w:jc w:val="both"/>
        <w:rPr>
          <w:rFonts w:ascii="Times New Roman" w:hAnsi="Times New Roman" w:cs="Times New Roman"/>
          <w:b/>
          <w:bCs/>
          <w:sz w:val="24"/>
          <w:szCs w:val="24"/>
        </w:rPr>
      </w:pPr>
      <w:r w:rsidRPr="000055F7">
        <w:rPr>
          <w:rFonts w:ascii="Times New Roman" w:hAnsi="Times New Roman" w:cs="Times New Roman"/>
          <w:b/>
          <w:bCs/>
          <w:sz w:val="24"/>
          <w:szCs w:val="24"/>
        </w:rPr>
        <w:lastRenderedPageBreak/>
        <w:t xml:space="preserve">Role of EBP in mental health </w:t>
      </w:r>
      <w:r w:rsidR="00DE7D9F">
        <w:rPr>
          <w:rFonts w:ascii="Times New Roman" w:hAnsi="Times New Roman" w:cs="Times New Roman"/>
          <w:b/>
          <w:bCs/>
          <w:sz w:val="24"/>
          <w:szCs w:val="24"/>
        </w:rPr>
        <w:t>well-being</w:t>
      </w:r>
      <w:r w:rsidRPr="000055F7">
        <w:rPr>
          <w:rFonts w:ascii="Times New Roman" w:hAnsi="Times New Roman" w:cs="Times New Roman"/>
          <w:b/>
          <w:bCs/>
          <w:sz w:val="24"/>
          <w:szCs w:val="24"/>
        </w:rPr>
        <w:t xml:space="preserve"> of nurses</w:t>
      </w:r>
    </w:p>
    <w:p w14:paraId="4DAAB8B9" w14:textId="5EE3D006" w:rsidR="006F7085" w:rsidRPr="000055F7" w:rsidRDefault="006F7085"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The main role of EBP is to improve the quality of healthcare delivery by adopting better techniques and innovations backed by sufficient evidence. No health sector has been improved upon more than mental health. Before the adoption</w:t>
      </w:r>
      <w:r w:rsidR="002447C2" w:rsidRPr="000055F7">
        <w:rPr>
          <w:rFonts w:ascii="Times New Roman" w:hAnsi="Times New Roman" w:cs="Times New Roman"/>
          <w:sz w:val="24"/>
          <w:szCs w:val="24"/>
        </w:rPr>
        <w:t xml:space="preserve"> of EBP in healthcare, mental health </w:t>
      </w:r>
      <w:r w:rsidR="00DE7D9F">
        <w:rPr>
          <w:rFonts w:ascii="Times New Roman" w:hAnsi="Times New Roman" w:cs="Times New Roman"/>
          <w:sz w:val="24"/>
          <w:szCs w:val="24"/>
        </w:rPr>
        <w:t>well-being</w:t>
      </w:r>
      <w:r w:rsidR="002447C2" w:rsidRPr="000055F7">
        <w:rPr>
          <w:rFonts w:ascii="Times New Roman" w:hAnsi="Times New Roman" w:cs="Times New Roman"/>
          <w:sz w:val="24"/>
          <w:szCs w:val="24"/>
        </w:rPr>
        <w:t xml:space="preserve"> was treated as a means of sedation</w:t>
      </w:r>
      <w:r w:rsidR="00DE7D9F">
        <w:rPr>
          <w:rFonts w:ascii="Times New Roman" w:hAnsi="Times New Roman" w:cs="Times New Roman"/>
          <w:sz w:val="24"/>
          <w:szCs w:val="24"/>
        </w:rPr>
        <w:t>,</w:t>
      </w:r>
      <w:r w:rsidR="002447C2" w:rsidRPr="000055F7">
        <w:rPr>
          <w:rFonts w:ascii="Times New Roman" w:hAnsi="Times New Roman" w:cs="Times New Roman"/>
          <w:sz w:val="24"/>
          <w:szCs w:val="24"/>
        </w:rPr>
        <w:t xml:space="preserve"> not recovery. As most nurses and doctors did not know what worked, it was best that patients be kept as calm as possible so that they don’t cause disruptions to societal order. EBP shed light on the nature of mental health illnesses and the care plan for each of them (Jun </w:t>
      </w:r>
      <w:r w:rsidR="002447C2" w:rsidRPr="000055F7">
        <w:rPr>
          <w:rFonts w:ascii="Times New Roman" w:hAnsi="Times New Roman" w:cs="Times New Roman"/>
          <w:i/>
          <w:iCs/>
          <w:sz w:val="24"/>
          <w:szCs w:val="24"/>
        </w:rPr>
        <w:t>et al.,</w:t>
      </w:r>
      <w:r w:rsidR="002447C2" w:rsidRPr="000055F7">
        <w:rPr>
          <w:rFonts w:ascii="Times New Roman" w:hAnsi="Times New Roman" w:cs="Times New Roman"/>
          <w:sz w:val="24"/>
          <w:szCs w:val="24"/>
        </w:rPr>
        <w:t xml:space="preserve"> 2020, p. 2). EBP has improved mental healthcare to such a level that it is the most researched area in health research and more people are encouraged to get help in dealing with their mental condition instead of feeling that it is incurable. </w:t>
      </w:r>
    </w:p>
    <w:p w14:paraId="76EC22C8" w14:textId="098B43C2" w:rsidR="00782E26" w:rsidRPr="000055F7" w:rsidRDefault="002447C2"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EBP had previously highlighted the effects of pandemics such as influenza, SARS</w:t>
      </w:r>
      <w:r w:rsidR="00DE7D9F">
        <w:rPr>
          <w:rFonts w:ascii="Times New Roman" w:hAnsi="Times New Roman" w:cs="Times New Roman"/>
          <w:sz w:val="24"/>
          <w:szCs w:val="24"/>
        </w:rPr>
        <w:t>,</w:t>
      </w:r>
      <w:r w:rsidRPr="000055F7">
        <w:rPr>
          <w:rFonts w:ascii="Times New Roman" w:hAnsi="Times New Roman" w:cs="Times New Roman"/>
          <w:sz w:val="24"/>
          <w:szCs w:val="24"/>
        </w:rPr>
        <w:t xml:space="preserve"> and MERS on the mental health of nurses involved in caring for infected patients. However, nobody expected the level of mental health disruption that the pandemic would cause due to the global nature of the virus and the volume of infected patients. Through the highlighting of previous mental health issues like stress, anxiety, </w:t>
      </w:r>
      <w:r w:rsidR="00DE7D9F">
        <w:rPr>
          <w:rFonts w:ascii="Times New Roman" w:hAnsi="Times New Roman" w:cs="Times New Roman"/>
          <w:sz w:val="24"/>
          <w:szCs w:val="24"/>
        </w:rPr>
        <w:t xml:space="preserve">and </w:t>
      </w:r>
      <w:r w:rsidRPr="000055F7">
        <w:rPr>
          <w:rFonts w:ascii="Times New Roman" w:hAnsi="Times New Roman" w:cs="Times New Roman"/>
          <w:sz w:val="24"/>
          <w:szCs w:val="24"/>
        </w:rPr>
        <w:t>PTSD</w:t>
      </w:r>
      <w:r w:rsidR="00782E26" w:rsidRPr="000055F7">
        <w:rPr>
          <w:rFonts w:ascii="Times New Roman" w:hAnsi="Times New Roman" w:cs="Times New Roman"/>
          <w:sz w:val="24"/>
          <w:szCs w:val="24"/>
        </w:rPr>
        <w:t xml:space="preserve">, many hospitals were prepared for the mental health effects of the Covid pandemic on their nurses (Nowrouzi-Kia </w:t>
      </w:r>
      <w:r w:rsidR="00782E26" w:rsidRPr="000055F7">
        <w:rPr>
          <w:rFonts w:ascii="Times New Roman" w:hAnsi="Times New Roman" w:cs="Times New Roman"/>
          <w:i/>
          <w:iCs/>
          <w:sz w:val="24"/>
          <w:szCs w:val="24"/>
        </w:rPr>
        <w:t>et al.,</w:t>
      </w:r>
      <w:r w:rsidR="00782E26" w:rsidRPr="000055F7">
        <w:rPr>
          <w:rFonts w:ascii="Times New Roman" w:hAnsi="Times New Roman" w:cs="Times New Roman"/>
          <w:sz w:val="24"/>
          <w:szCs w:val="24"/>
        </w:rPr>
        <w:t xml:space="preserve"> 2022, p. 733). The NHS had counselling sessions and ensured that there was </w:t>
      </w:r>
      <w:r w:rsidR="00DE7D9F">
        <w:rPr>
          <w:rFonts w:ascii="Times New Roman" w:hAnsi="Times New Roman" w:cs="Times New Roman"/>
          <w:sz w:val="24"/>
          <w:szCs w:val="24"/>
        </w:rPr>
        <w:t xml:space="preserve">the </w:t>
      </w:r>
      <w:r w:rsidR="00782E26" w:rsidRPr="000055F7">
        <w:rPr>
          <w:rFonts w:ascii="Times New Roman" w:hAnsi="Times New Roman" w:cs="Times New Roman"/>
          <w:sz w:val="24"/>
          <w:szCs w:val="24"/>
        </w:rPr>
        <w:t xml:space="preserve">presence of peer and professional support for the nurses during the Covid outbreak. Tips and guidelines on how to stay safe during the pandemic were provided to the hospitals and when nurses raised concerns over how shortages in PPEs were causing them anxiety, the NHS stepped in to procure more and ordered local industries to mass manufacture PPEs (Newman </w:t>
      </w:r>
      <w:r w:rsidR="00782E26" w:rsidRPr="000055F7">
        <w:rPr>
          <w:rFonts w:ascii="Times New Roman" w:hAnsi="Times New Roman" w:cs="Times New Roman"/>
          <w:i/>
          <w:iCs/>
          <w:sz w:val="24"/>
          <w:szCs w:val="24"/>
        </w:rPr>
        <w:t>et al.,</w:t>
      </w:r>
      <w:r w:rsidR="00782E26" w:rsidRPr="000055F7">
        <w:rPr>
          <w:rFonts w:ascii="Times New Roman" w:hAnsi="Times New Roman" w:cs="Times New Roman"/>
          <w:sz w:val="24"/>
          <w:szCs w:val="24"/>
        </w:rPr>
        <w:t xml:space="preserve"> 2022, p. 784).</w:t>
      </w:r>
    </w:p>
    <w:p w14:paraId="0A518612" w14:textId="1ED5FDDC" w:rsidR="00782E26" w:rsidRDefault="00782E26"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 xml:space="preserve">Through EBP gained from previous pandemics, the government knew how much support means to emotionally exhausted nurses and sought to motivate them through </w:t>
      </w:r>
      <w:r w:rsidR="00DE7D9F">
        <w:rPr>
          <w:rFonts w:ascii="Times New Roman" w:hAnsi="Times New Roman" w:cs="Times New Roman"/>
          <w:sz w:val="24"/>
          <w:szCs w:val="24"/>
        </w:rPr>
        <w:t>nationwide</w:t>
      </w:r>
      <w:r w:rsidRPr="000055F7">
        <w:rPr>
          <w:rFonts w:ascii="Times New Roman" w:hAnsi="Times New Roman" w:cs="Times New Roman"/>
          <w:sz w:val="24"/>
          <w:szCs w:val="24"/>
        </w:rPr>
        <w:t xml:space="preserve"> applause and banging of pans in support of the NHS. These </w:t>
      </w:r>
      <w:r w:rsidR="00DE7D9F">
        <w:rPr>
          <w:rFonts w:ascii="Times New Roman" w:hAnsi="Times New Roman" w:cs="Times New Roman"/>
          <w:sz w:val="24"/>
          <w:szCs w:val="24"/>
        </w:rPr>
        <w:t>shows</w:t>
      </w:r>
      <w:r w:rsidRPr="000055F7">
        <w:rPr>
          <w:rFonts w:ascii="Times New Roman" w:hAnsi="Times New Roman" w:cs="Times New Roman"/>
          <w:sz w:val="24"/>
          <w:szCs w:val="24"/>
        </w:rPr>
        <w:t xml:space="preserve"> of solidarity and other pubic declaration of support by the government were designed to improve the mental health </w:t>
      </w:r>
      <w:r w:rsidR="00DE7D9F">
        <w:rPr>
          <w:rFonts w:ascii="Times New Roman" w:hAnsi="Times New Roman" w:cs="Times New Roman"/>
          <w:sz w:val="24"/>
          <w:szCs w:val="24"/>
        </w:rPr>
        <w:t>and well-being</w:t>
      </w:r>
      <w:r w:rsidRPr="000055F7">
        <w:rPr>
          <w:rFonts w:ascii="Times New Roman" w:hAnsi="Times New Roman" w:cs="Times New Roman"/>
          <w:sz w:val="24"/>
          <w:szCs w:val="24"/>
        </w:rPr>
        <w:t xml:space="preserve"> of UK nurses. Hence EBP has significantly drawn attention to mental health challenges and provided insight </w:t>
      </w:r>
      <w:r w:rsidR="00DE7D9F">
        <w:rPr>
          <w:rFonts w:ascii="Times New Roman" w:hAnsi="Times New Roman" w:cs="Times New Roman"/>
          <w:sz w:val="24"/>
          <w:szCs w:val="24"/>
        </w:rPr>
        <w:t>into</w:t>
      </w:r>
      <w:r w:rsidRPr="000055F7">
        <w:rPr>
          <w:rFonts w:ascii="Times New Roman" w:hAnsi="Times New Roman" w:cs="Times New Roman"/>
          <w:sz w:val="24"/>
          <w:szCs w:val="24"/>
        </w:rPr>
        <w:t xml:space="preserve"> how to manage mental health issues in both nurses and patients.</w:t>
      </w:r>
    </w:p>
    <w:p w14:paraId="1278A0C4" w14:textId="38BC2963" w:rsidR="00C359FE" w:rsidRDefault="00C359FE" w:rsidP="004C4D24">
      <w:pPr>
        <w:spacing w:line="360" w:lineRule="auto"/>
        <w:jc w:val="both"/>
        <w:rPr>
          <w:rFonts w:ascii="Times New Roman" w:hAnsi="Times New Roman" w:cs="Times New Roman"/>
          <w:sz w:val="24"/>
          <w:szCs w:val="24"/>
        </w:rPr>
      </w:pPr>
    </w:p>
    <w:p w14:paraId="258C9EEC" w14:textId="77777777" w:rsidR="00C359FE" w:rsidRPr="000055F7" w:rsidRDefault="00C359FE" w:rsidP="004C4D24">
      <w:pPr>
        <w:spacing w:line="360" w:lineRule="auto"/>
        <w:jc w:val="both"/>
        <w:rPr>
          <w:rFonts w:ascii="Times New Roman" w:hAnsi="Times New Roman" w:cs="Times New Roman"/>
          <w:sz w:val="24"/>
          <w:szCs w:val="24"/>
        </w:rPr>
      </w:pPr>
    </w:p>
    <w:p w14:paraId="0B419A20" w14:textId="632C8278" w:rsidR="002447C2" w:rsidRPr="000055F7" w:rsidRDefault="005E7B08" w:rsidP="004C4D24">
      <w:pPr>
        <w:spacing w:line="360" w:lineRule="auto"/>
        <w:jc w:val="both"/>
        <w:rPr>
          <w:rFonts w:ascii="Times New Roman" w:hAnsi="Times New Roman" w:cs="Times New Roman"/>
          <w:sz w:val="24"/>
          <w:szCs w:val="24"/>
        </w:rPr>
      </w:pPr>
      <w:r w:rsidRPr="000055F7">
        <w:rPr>
          <w:rFonts w:ascii="Times New Roman" w:hAnsi="Times New Roman" w:cs="Times New Roman"/>
          <w:b/>
          <w:bCs/>
          <w:sz w:val="24"/>
          <w:szCs w:val="24"/>
        </w:rPr>
        <w:lastRenderedPageBreak/>
        <w:t>Conclusion</w:t>
      </w:r>
      <w:r w:rsidR="00782E26" w:rsidRPr="000055F7">
        <w:rPr>
          <w:rFonts w:ascii="Times New Roman" w:hAnsi="Times New Roman" w:cs="Times New Roman"/>
          <w:b/>
          <w:bCs/>
          <w:sz w:val="24"/>
          <w:szCs w:val="24"/>
        </w:rPr>
        <w:t xml:space="preserve">   </w:t>
      </w:r>
    </w:p>
    <w:p w14:paraId="69DF20D5" w14:textId="340CE63F" w:rsidR="000055F7" w:rsidRDefault="0038327B" w:rsidP="004C4D24">
      <w:pPr>
        <w:spacing w:line="360" w:lineRule="auto"/>
        <w:jc w:val="both"/>
        <w:rPr>
          <w:rFonts w:ascii="Times New Roman" w:hAnsi="Times New Roman" w:cs="Times New Roman"/>
          <w:sz w:val="24"/>
          <w:szCs w:val="24"/>
        </w:rPr>
      </w:pPr>
      <w:r w:rsidRPr="000055F7">
        <w:rPr>
          <w:rFonts w:ascii="Times New Roman" w:hAnsi="Times New Roman" w:cs="Times New Roman"/>
          <w:sz w:val="24"/>
          <w:szCs w:val="24"/>
        </w:rPr>
        <w:t>EBP has grown from a novel concept in the early 1800s to become the standard of medical practice. It has improved the quality of nursing care by relying on proven methods and innovations. Governments and health institutions have advanced it by funding, regulating</w:t>
      </w:r>
      <w:r w:rsidR="00C13A86">
        <w:rPr>
          <w:rFonts w:ascii="Times New Roman" w:hAnsi="Times New Roman" w:cs="Times New Roman"/>
          <w:sz w:val="24"/>
          <w:szCs w:val="24"/>
        </w:rPr>
        <w:t>,</w:t>
      </w:r>
      <w:r w:rsidRPr="000055F7">
        <w:rPr>
          <w:rFonts w:ascii="Times New Roman" w:hAnsi="Times New Roman" w:cs="Times New Roman"/>
          <w:sz w:val="24"/>
          <w:szCs w:val="24"/>
        </w:rPr>
        <w:t xml:space="preserve"> and adopting it into medical practice. EBP equipped medical professionals with the knowledge to manage the Covid pandemic and has helped shed light on mental health issues</w:t>
      </w:r>
      <w:r w:rsidR="00C13A86">
        <w:rPr>
          <w:rFonts w:ascii="Times New Roman" w:hAnsi="Times New Roman" w:cs="Times New Roman"/>
          <w:sz w:val="24"/>
          <w:szCs w:val="24"/>
        </w:rPr>
        <w:t>,</w:t>
      </w:r>
      <w:r w:rsidRPr="000055F7">
        <w:rPr>
          <w:rFonts w:ascii="Times New Roman" w:hAnsi="Times New Roman" w:cs="Times New Roman"/>
          <w:sz w:val="24"/>
          <w:szCs w:val="24"/>
        </w:rPr>
        <w:t xml:space="preserve"> especially in nurses. EBP has significantly improved the area of mental health care for patients and nurses by drawing awareness to mental health challenges and encouraging mental health patients to seek professional help to aid in their recovery. </w:t>
      </w:r>
    </w:p>
    <w:p w14:paraId="6DE9C910" w14:textId="3DF19B54" w:rsidR="00DE7D9F" w:rsidRDefault="00DE7D9F" w:rsidP="004C4D24">
      <w:pPr>
        <w:spacing w:line="360" w:lineRule="auto"/>
        <w:jc w:val="both"/>
        <w:rPr>
          <w:rFonts w:ascii="Times New Roman" w:hAnsi="Times New Roman" w:cs="Times New Roman"/>
          <w:sz w:val="24"/>
          <w:szCs w:val="24"/>
        </w:rPr>
      </w:pPr>
    </w:p>
    <w:p w14:paraId="78E0B8AF" w14:textId="1E8C0E34" w:rsidR="00A8276D" w:rsidRDefault="00A8276D" w:rsidP="004C4D24">
      <w:pPr>
        <w:spacing w:line="360" w:lineRule="auto"/>
        <w:jc w:val="both"/>
        <w:rPr>
          <w:rFonts w:ascii="Times New Roman" w:hAnsi="Times New Roman" w:cs="Times New Roman"/>
          <w:sz w:val="24"/>
          <w:szCs w:val="24"/>
        </w:rPr>
      </w:pPr>
    </w:p>
    <w:p w14:paraId="7E09AF0A" w14:textId="548CFDC8" w:rsidR="00A8276D" w:rsidRDefault="00A8276D" w:rsidP="004C4D24">
      <w:pPr>
        <w:spacing w:line="360" w:lineRule="auto"/>
        <w:jc w:val="both"/>
        <w:rPr>
          <w:rFonts w:ascii="Times New Roman" w:hAnsi="Times New Roman" w:cs="Times New Roman"/>
          <w:sz w:val="24"/>
          <w:szCs w:val="24"/>
        </w:rPr>
      </w:pPr>
    </w:p>
    <w:p w14:paraId="3FF0B1E8" w14:textId="0FE5D95E" w:rsidR="00A8276D" w:rsidRDefault="00A8276D" w:rsidP="004C4D24">
      <w:pPr>
        <w:spacing w:line="360" w:lineRule="auto"/>
        <w:jc w:val="both"/>
        <w:rPr>
          <w:rFonts w:ascii="Times New Roman" w:hAnsi="Times New Roman" w:cs="Times New Roman"/>
          <w:sz w:val="24"/>
          <w:szCs w:val="24"/>
        </w:rPr>
      </w:pPr>
    </w:p>
    <w:p w14:paraId="7FD09495" w14:textId="7FE1031F" w:rsidR="00A8276D" w:rsidRDefault="00A8276D" w:rsidP="004C4D24">
      <w:pPr>
        <w:spacing w:line="360" w:lineRule="auto"/>
        <w:jc w:val="both"/>
        <w:rPr>
          <w:rFonts w:ascii="Times New Roman" w:hAnsi="Times New Roman" w:cs="Times New Roman"/>
          <w:sz w:val="24"/>
          <w:szCs w:val="24"/>
        </w:rPr>
      </w:pPr>
    </w:p>
    <w:p w14:paraId="7641CB26" w14:textId="551B59A1" w:rsidR="00A8276D" w:rsidRDefault="00A8276D" w:rsidP="004C4D24">
      <w:pPr>
        <w:spacing w:line="360" w:lineRule="auto"/>
        <w:jc w:val="both"/>
        <w:rPr>
          <w:rFonts w:ascii="Times New Roman" w:hAnsi="Times New Roman" w:cs="Times New Roman"/>
          <w:sz w:val="24"/>
          <w:szCs w:val="24"/>
        </w:rPr>
      </w:pPr>
    </w:p>
    <w:p w14:paraId="154A53D3" w14:textId="5F7E936D" w:rsidR="00A8276D" w:rsidRDefault="00A8276D" w:rsidP="004C4D24">
      <w:pPr>
        <w:spacing w:line="360" w:lineRule="auto"/>
        <w:jc w:val="both"/>
        <w:rPr>
          <w:rFonts w:ascii="Times New Roman" w:hAnsi="Times New Roman" w:cs="Times New Roman"/>
          <w:sz w:val="24"/>
          <w:szCs w:val="24"/>
        </w:rPr>
      </w:pPr>
    </w:p>
    <w:p w14:paraId="15EAAB45" w14:textId="66B93468" w:rsidR="00A8276D" w:rsidRDefault="00A8276D" w:rsidP="004C4D24">
      <w:pPr>
        <w:spacing w:line="360" w:lineRule="auto"/>
        <w:jc w:val="both"/>
        <w:rPr>
          <w:rFonts w:ascii="Times New Roman" w:hAnsi="Times New Roman" w:cs="Times New Roman"/>
          <w:sz w:val="24"/>
          <w:szCs w:val="24"/>
        </w:rPr>
      </w:pPr>
    </w:p>
    <w:p w14:paraId="6A1C586A" w14:textId="5C78C428" w:rsidR="00A8276D" w:rsidRDefault="00A8276D" w:rsidP="004C4D24">
      <w:pPr>
        <w:spacing w:line="360" w:lineRule="auto"/>
        <w:jc w:val="both"/>
        <w:rPr>
          <w:rFonts w:ascii="Times New Roman" w:hAnsi="Times New Roman" w:cs="Times New Roman"/>
          <w:sz w:val="24"/>
          <w:szCs w:val="24"/>
        </w:rPr>
      </w:pPr>
    </w:p>
    <w:p w14:paraId="200A10B8" w14:textId="3D3022AF" w:rsidR="00A8276D" w:rsidRDefault="00A8276D" w:rsidP="004C4D24">
      <w:pPr>
        <w:spacing w:line="360" w:lineRule="auto"/>
        <w:jc w:val="both"/>
        <w:rPr>
          <w:rFonts w:ascii="Times New Roman" w:hAnsi="Times New Roman" w:cs="Times New Roman"/>
          <w:sz w:val="24"/>
          <w:szCs w:val="24"/>
        </w:rPr>
      </w:pPr>
    </w:p>
    <w:p w14:paraId="7AAF641E" w14:textId="35A0DD38" w:rsidR="00A8276D" w:rsidRDefault="00A8276D" w:rsidP="004C4D24">
      <w:pPr>
        <w:spacing w:line="360" w:lineRule="auto"/>
        <w:jc w:val="both"/>
        <w:rPr>
          <w:rFonts w:ascii="Times New Roman" w:hAnsi="Times New Roman" w:cs="Times New Roman"/>
          <w:sz w:val="24"/>
          <w:szCs w:val="24"/>
        </w:rPr>
      </w:pPr>
    </w:p>
    <w:p w14:paraId="77536CCE" w14:textId="56821545" w:rsidR="00A8276D" w:rsidRDefault="00A8276D" w:rsidP="004C4D24">
      <w:pPr>
        <w:spacing w:line="360" w:lineRule="auto"/>
        <w:jc w:val="both"/>
        <w:rPr>
          <w:rFonts w:ascii="Times New Roman" w:hAnsi="Times New Roman" w:cs="Times New Roman"/>
          <w:sz w:val="24"/>
          <w:szCs w:val="24"/>
        </w:rPr>
      </w:pPr>
    </w:p>
    <w:p w14:paraId="5776CA69" w14:textId="03400FE4" w:rsidR="00A8276D" w:rsidRDefault="00A8276D" w:rsidP="004C4D24">
      <w:pPr>
        <w:spacing w:line="360" w:lineRule="auto"/>
        <w:jc w:val="both"/>
        <w:rPr>
          <w:rFonts w:ascii="Times New Roman" w:hAnsi="Times New Roman" w:cs="Times New Roman"/>
          <w:sz w:val="24"/>
          <w:szCs w:val="24"/>
        </w:rPr>
      </w:pPr>
    </w:p>
    <w:p w14:paraId="4BAE46F7" w14:textId="77E540DB" w:rsidR="00A8276D" w:rsidRDefault="00A8276D" w:rsidP="004C4D24">
      <w:pPr>
        <w:spacing w:line="360" w:lineRule="auto"/>
        <w:jc w:val="both"/>
        <w:rPr>
          <w:rFonts w:ascii="Times New Roman" w:hAnsi="Times New Roman" w:cs="Times New Roman"/>
          <w:sz w:val="24"/>
          <w:szCs w:val="24"/>
        </w:rPr>
      </w:pPr>
    </w:p>
    <w:p w14:paraId="30F5FB35" w14:textId="67B2FE96" w:rsidR="00A8276D" w:rsidRDefault="00A8276D" w:rsidP="004C4D24">
      <w:pPr>
        <w:spacing w:line="360" w:lineRule="auto"/>
        <w:jc w:val="both"/>
        <w:rPr>
          <w:rFonts w:ascii="Times New Roman" w:hAnsi="Times New Roman" w:cs="Times New Roman"/>
          <w:sz w:val="24"/>
          <w:szCs w:val="24"/>
        </w:rPr>
      </w:pPr>
    </w:p>
    <w:p w14:paraId="6E7204F4" w14:textId="77777777" w:rsidR="00342789" w:rsidRDefault="00342789" w:rsidP="00342789">
      <w:pPr>
        <w:spacing w:line="360" w:lineRule="auto"/>
        <w:jc w:val="both"/>
        <w:rPr>
          <w:rFonts w:ascii="Times New Roman" w:hAnsi="Times New Roman" w:cs="Times New Roman"/>
          <w:sz w:val="24"/>
          <w:szCs w:val="24"/>
        </w:rPr>
      </w:pPr>
    </w:p>
    <w:p w14:paraId="4AB80364" w14:textId="790230F9" w:rsidR="0012716E" w:rsidRPr="000055F7" w:rsidRDefault="00342789" w:rsidP="00342789">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       </w:t>
      </w:r>
      <w:r w:rsidR="0012716E" w:rsidRPr="000055F7">
        <w:rPr>
          <w:rFonts w:ascii="Times New Roman" w:hAnsi="Times New Roman" w:cs="Times New Roman"/>
          <w:b/>
          <w:bCs/>
          <w:sz w:val="24"/>
          <w:szCs w:val="24"/>
        </w:rPr>
        <w:t>References</w:t>
      </w:r>
      <w:r>
        <w:rPr>
          <w:rFonts w:ascii="Times New Roman" w:hAnsi="Times New Roman" w:cs="Times New Roman"/>
          <w:b/>
          <w:bCs/>
          <w:sz w:val="24"/>
          <w:szCs w:val="24"/>
        </w:rPr>
        <w:t xml:space="preserve">  </w:t>
      </w:r>
    </w:p>
    <w:p w14:paraId="2E3A09F0" w14:textId="762FD7BB" w:rsidR="000055F7" w:rsidRPr="000055F7" w:rsidRDefault="0012716E" w:rsidP="004C4D24">
      <w:pPr>
        <w:spacing w:line="360" w:lineRule="auto"/>
        <w:ind w:left="1701" w:hanging="567"/>
        <w:jc w:val="both"/>
        <w:rPr>
          <w:rFonts w:ascii="Times New Roman" w:hAnsi="Times New Roman" w:cs="Times New Roman"/>
          <w:sz w:val="24"/>
          <w:szCs w:val="24"/>
        </w:rPr>
      </w:pPr>
      <w:bookmarkStart w:id="2" w:name="_Hlk128741508"/>
      <w:r w:rsidRPr="000055F7">
        <w:rPr>
          <w:rFonts w:ascii="Times New Roman" w:hAnsi="Times New Roman" w:cs="Times New Roman"/>
          <w:sz w:val="24"/>
          <w:szCs w:val="24"/>
        </w:rPr>
        <w:t>Albarqouni</w:t>
      </w:r>
      <w:bookmarkEnd w:id="2"/>
      <w:r w:rsidRPr="000055F7">
        <w:rPr>
          <w:rFonts w:ascii="Times New Roman" w:hAnsi="Times New Roman" w:cs="Times New Roman"/>
          <w:sz w:val="24"/>
          <w:szCs w:val="24"/>
        </w:rPr>
        <w:t>, L., Hoffmann, T., Straus, S., Olsen, N.R., Young, T., Ilic, D., Shaneyfelt, T., Haynes, R.B., Guyatt, G. and Glasziou, P. (2018). ‘Core competencies in evidence-based practice for health professionals: consensus statement based on a systematic review and Delphi survey.’ </w:t>
      </w:r>
      <w:r w:rsidRPr="000055F7">
        <w:rPr>
          <w:rFonts w:ascii="Times New Roman" w:hAnsi="Times New Roman" w:cs="Times New Roman"/>
          <w:i/>
          <w:iCs/>
          <w:sz w:val="24"/>
          <w:szCs w:val="24"/>
        </w:rPr>
        <w:t>JAMA network open</w:t>
      </w:r>
      <w:r w:rsidRPr="000055F7">
        <w:rPr>
          <w:rFonts w:ascii="Times New Roman" w:hAnsi="Times New Roman" w:cs="Times New Roman"/>
          <w:sz w:val="24"/>
          <w:szCs w:val="24"/>
        </w:rPr>
        <w:t>, </w:t>
      </w:r>
      <w:r w:rsidRPr="000055F7">
        <w:rPr>
          <w:rFonts w:ascii="Times New Roman" w:hAnsi="Times New Roman" w:cs="Times New Roman"/>
          <w:i/>
          <w:iCs/>
          <w:sz w:val="24"/>
          <w:szCs w:val="24"/>
        </w:rPr>
        <w:t>1</w:t>
      </w:r>
      <w:r w:rsidRPr="000055F7">
        <w:rPr>
          <w:rFonts w:ascii="Times New Roman" w:hAnsi="Times New Roman" w:cs="Times New Roman"/>
          <w:sz w:val="24"/>
          <w:szCs w:val="24"/>
        </w:rPr>
        <w:t>(2), pp.e180281-e180281.</w:t>
      </w:r>
    </w:p>
    <w:p w14:paraId="336DC2E4" w14:textId="77777777" w:rsidR="00C13A86" w:rsidRDefault="0012716E" w:rsidP="004C4D24">
      <w:pPr>
        <w:spacing w:line="360" w:lineRule="auto"/>
        <w:ind w:left="1701" w:hanging="567"/>
        <w:jc w:val="both"/>
        <w:rPr>
          <w:rFonts w:ascii="Times New Roman" w:hAnsi="Times New Roman" w:cs="Times New Roman"/>
          <w:sz w:val="24"/>
          <w:szCs w:val="24"/>
        </w:rPr>
      </w:pPr>
      <w:bookmarkStart w:id="3" w:name="_Hlk128747909"/>
      <w:r w:rsidRPr="000055F7">
        <w:rPr>
          <w:rFonts w:ascii="Times New Roman" w:hAnsi="Times New Roman" w:cs="Times New Roman"/>
          <w:sz w:val="24"/>
          <w:szCs w:val="24"/>
        </w:rPr>
        <w:t>Besançon</w:t>
      </w:r>
      <w:bookmarkEnd w:id="3"/>
      <w:r w:rsidRPr="000055F7">
        <w:rPr>
          <w:rFonts w:ascii="Times New Roman" w:hAnsi="Times New Roman" w:cs="Times New Roman"/>
          <w:sz w:val="24"/>
          <w:szCs w:val="24"/>
        </w:rPr>
        <w:t>, L., Peiffer-Smadja, N., Segalas, C., Jiang, H., Masuzzo, P., Smout, C., Billy, E., Deforet, M. and Leyrat, C. (2021). ‘Open science saves lives: lessons from the COVID-19 pandemic.’ </w:t>
      </w:r>
      <w:r w:rsidRPr="000055F7">
        <w:rPr>
          <w:rFonts w:ascii="Times New Roman" w:hAnsi="Times New Roman" w:cs="Times New Roman"/>
          <w:i/>
          <w:iCs/>
          <w:sz w:val="24"/>
          <w:szCs w:val="24"/>
        </w:rPr>
        <w:t>BMC Medical Research Methodology</w:t>
      </w:r>
      <w:r w:rsidRPr="000055F7">
        <w:rPr>
          <w:rFonts w:ascii="Times New Roman" w:hAnsi="Times New Roman" w:cs="Times New Roman"/>
          <w:sz w:val="24"/>
          <w:szCs w:val="24"/>
        </w:rPr>
        <w:t>, </w:t>
      </w:r>
      <w:r w:rsidRPr="000055F7">
        <w:rPr>
          <w:rFonts w:ascii="Times New Roman" w:hAnsi="Times New Roman" w:cs="Times New Roman"/>
          <w:i/>
          <w:iCs/>
          <w:sz w:val="24"/>
          <w:szCs w:val="24"/>
        </w:rPr>
        <w:t>21</w:t>
      </w:r>
      <w:r w:rsidRPr="000055F7">
        <w:rPr>
          <w:rFonts w:ascii="Times New Roman" w:hAnsi="Times New Roman" w:cs="Times New Roman"/>
          <w:sz w:val="24"/>
          <w:szCs w:val="24"/>
        </w:rPr>
        <w:t>(1), pp.1-18.</w:t>
      </w:r>
    </w:p>
    <w:p w14:paraId="1A16F1EB" w14:textId="14D7BCAC"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Boswell, C. and Cannon, S. (2022). ‘</w:t>
      </w:r>
      <w:r w:rsidRPr="000055F7">
        <w:rPr>
          <w:rFonts w:ascii="Times New Roman" w:hAnsi="Times New Roman" w:cs="Times New Roman"/>
          <w:i/>
          <w:iCs/>
          <w:sz w:val="24"/>
          <w:szCs w:val="24"/>
        </w:rPr>
        <w:t>Introduction to nursing research: Incorporating evidence-based practice</w:t>
      </w:r>
      <w:r w:rsidRPr="000055F7">
        <w:rPr>
          <w:rFonts w:ascii="Times New Roman" w:hAnsi="Times New Roman" w:cs="Times New Roman"/>
          <w:sz w:val="24"/>
          <w:szCs w:val="24"/>
        </w:rPr>
        <w:t xml:space="preserve">.’ Jones &amp; Bartlett Learning. </w:t>
      </w:r>
    </w:p>
    <w:p w14:paraId="7D4B82EF" w14:textId="14DA6558" w:rsidR="0012716E" w:rsidRDefault="0012716E" w:rsidP="004C4D24">
      <w:pPr>
        <w:spacing w:line="360" w:lineRule="auto"/>
        <w:ind w:left="1701" w:hanging="567"/>
        <w:jc w:val="both"/>
        <w:rPr>
          <w:rFonts w:ascii="Times New Roman" w:hAnsi="Times New Roman" w:cs="Times New Roman"/>
          <w:sz w:val="24"/>
          <w:szCs w:val="24"/>
        </w:rPr>
      </w:pPr>
      <w:bookmarkStart w:id="4" w:name="_Hlk128743802"/>
      <w:r w:rsidRPr="000055F7">
        <w:rPr>
          <w:rFonts w:ascii="Times New Roman" w:hAnsi="Times New Roman" w:cs="Times New Roman"/>
          <w:sz w:val="24"/>
          <w:szCs w:val="24"/>
        </w:rPr>
        <w:t>Cairney, P. and Oliver</w:t>
      </w:r>
      <w:bookmarkEnd w:id="4"/>
      <w:r w:rsidRPr="000055F7">
        <w:rPr>
          <w:rFonts w:ascii="Times New Roman" w:hAnsi="Times New Roman" w:cs="Times New Roman"/>
          <w:sz w:val="24"/>
          <w:szCs w:val="24"/>
        </w:rPr>
        <w:t>, K. (2017). ‘Evidence-based policymaking is not like evidence-based medicine, so how far should you go to bridge the divide between evidence and policy?’ </w:t>
      </w:r>
      <w:r w:rsidRPr="000055F7">
        <w:rPr>
          <w:rFonts w:ascii="Times New Roman" w:hAnsi="Times New Roman" w:cs="Times New Roman"/>
          <w:i/>
          <w:iCs/>
          <w:sz w:val="24"/>
          <w:szCs w:val="24"/>
        </w:rPr>
        <w:t>Health research policy and systems</w:t>
      </w:r>
      <w:r w:rsidRPr="000055F7">
        <w:rPr>
          <w:rFonts w:ascii="Times New Roman" w:hAnsi="Times New Roman" w:cs="Times New Roman"/>
          <w:sz w:val="24"/>
          <w:szCs w:val="24"/>
        </w:rPr>
        <w:t>, </w:t>
      </w:r>
      <w:r w:rsidRPr="000055F7">
        <w:rPr>
          <w:rFonts w:ascii="Times New Roman" w:hAnsi="Times New Roman" w:cs="Times New Roman"/>
          <w:i/>
          <w:iCs/>
          <w:sz w:val="24"/>
          <w:szCs w:val="24"/>
        </w:rPr>
        <w:t>15</w:t>
      </w:r>
      <w:r w:rsidRPr="000055F7">
        <w:rPr>
          <w:rFonts w:ascii="Times New Roman" w:hAnsi="Times New Roman" w:cs="Times New Roman"/>
          <w:sz w:val="24"/>
          <w:szCs w:val="24"/>
        </w:rPr>
        <w:t>(1), pp.1-11.</w:t>
      </w:r>
    </w:p>
    <w:p w14:paraId="54EAFE5D" w14:textId="77777777" w:rsidR="0012716E" w:rsidRPr="000055F7"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Chien, L.Y. (2019). ‘Evidence-based practice and nursing research. </w:t>
      </w:r>
      <w:r w:rsidRPr="000055F7">
        <w:rPr>
          <w:rFonts w:ascii="Times New Roman" w:hAnsi="Times New Roman" w:cs="Times New Roman"/>
          <w:i/>
          <w:iCs/>
          <w:sz w:val="24"/>
          <w:szCs w:val="24"/>
        </w:rPr>
        <w:t>The Journal of Nursing Research</w:t>
      </w:r>
      <w:r w:rsidRPr="000055F7">
        <w:rPr>
          <w:rFonts w:ascii="Times New Roman" w:hAnsi="Times New Roman" w:cs="Times New Roman"/>
          <w:sz w:val="24"/>
          <w:szCs w:val="24"/>
        </w:rPr>
        <w:t>,’ </w:t>
      </w:r>
      <w:r w:rsidRPr="000055F7">
        <w:rPr>
          <w:rFonts w:ascii="Times New Roman" w:hAnsi="Times New Roman" w:cs="Times New Roman"/>
          <w:i/>
          <w:iCs/>
          <w:sz w:val="24"/>
          <w:szCs w:val="24"/>
        </w:rPr>
        <w:t>27</w:t>
      </w:r>
      <w:r w:rsidRPr="000055F7">
        <w:rPr>
          <w:rFonts w:ascii="Times New Roman" w:hAnsi="Times New Roman" w:cs="Times New Roman"/>
          <w:sz w:val="24"/>
          <w:szCs w:val="24"/>
        </w:rPr>
        <w:t>(4), p.e29.</w:t>
      </w:r>
    </w:p>
    <w:p w14:paraId="562D1338" w14:textId="470D7588"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Clark, D.M. (2018). ‘Realizing the mass public benefit of evidence-based psychological therapies: the IAPT program.’ </w:t>
      </w:r>
      <w:r w:rsidRPr="000055F7">
        <w:rPr>
          <w:rFonts w:ascii="Times New Roman" w:hAnsi="Times New Roman" w:cs="Times New Roman"/>
          <w:i/>
          <w:iCs/>
          <w:sz w:val="24"/>
          <w:szCs w:val="24"/>
        </w:rPr>
        <w:t>Annual review of clinical psychology</w:t>
      </w:r>
      <w:r w:rsidRPr="000055F7">
        <w:rPr>
          <w:rFonts w:ascii="Times New Roman" w:hAnsi="Times New Roman" w:cs="Times New Roman"/>
          <w:sz w:val="24"/>
          <w:szCs w:val="24"/>
        </w:rPr>
        <w:t>, </w:t>
      </w:r>
      <w:r w:rsidRPr="000055F7">
        <w:rPr>
          <w:rFonts w:ascii="Times New Roman" w:hAnsi="Times New Roman" w:cs="Times New Roman"/>
          <w:i/>
          <w:iCs/>
          <w:sz w:val="24"/>
          <w:szCs w:val="24"/>
        </w:rPr>
        <w:t>14</w:t>
      </w:r>
      <w:r w:rsidRPr="000055F7">
        <w:rPr>
          <w:rFonts w:ascii="Times New Roman" w:hAnsi="Times New Roman" w:cs="Times New Roman"/>
          <w:sz w:val="24"/>
          <w:szCs w:val="24"/>
        </w:rPr>
        <w:t>, pp.159-183.</w:t>
      </w:r>
    </w:p>
    <w:p w14:paraId="1A473898" w14:textId="699A4605" w:rsidR="0012716E" w:rsidRDefault="0012716E" w:rsidP="004C4D24">
      <w:pPr>
        <w:spacing w:line="360" w:lineRule="auto"/>
        <w:ind w:left="1701" w:hanging="567"/>
        <w:jc w:val="both"/>
        <w:rPr>
          <w:rFonts w:ascii="Times New Roman" w:hAnsi="Times New Roman" w:cs="Times New Roman"/>
          <w:sz w:val="24"/>
          <w:szCs w:val="24"/>
        </w:rPr>
      </w:pPr>
      <w:bookmarkStart w:id="5" w:name="_Hlk128676443"/>
      <w:r w:rsidRPr="000055F7">
        <w:rPr>
          <w:rFonts w:ascii="Times New Roman" w:hAnsi="Times New Roman" w:cs="Times New Roman"/>
          <w:sz w:val="24"/>
          <w:szCs w:val="24"/>
        </w:rPr>
        <w:t>Djulbegovic, B. and Guyatt</w:t>
      </w:r>
      <w:bookmarkEnd w:id="5"/>
      <w:r w:rsidRPr="000055F7">
        <w:rPr>
          <w:rFonts w:ascii="Times New Roman" w:hAnsi="Times New Roman" w:cs="Times New Roman"/>
          <w:sz w:val="24"/>
          <w:szCs w:val="24"/>
        </w:rPr>
        <w:t>, G.H. (2017). ‘Progress in evidence-based medicine: a quarter century on.’ </w:t>
      </w:r>
      <w:r w:rsidRPr="000055F7">
        <w:rPr>
          <w:rFonts w:ascii="Times New Roman" w:hAnsi="Times New Roman" w:cs="Times New Roman"/>
          <w:i/>
          <w:iCs/>
          <w:sz w:val="24"/>
          <w:szCs w:val="24"/>
        </w:rPr>
        <w:t>The lancet</w:t>
      </w:r>
      <w:r w:rsidRPr="000055F7">
        <w:rPr>
          <w:rFonts w:ascii="Times New Roman" w:hAnsi="Times New Roman" w:cs="Times New Roman"/>
          <w:sz w:val="24"/>
          <w:szCs w:val="24"/>
        </w:rPr>
        <w:t>, </w:t>
      </w:r>
      <w:r w:rsidRPr="000055F7">
        <w:rPr>
          <w:rFonts w:ascii="Times New Roman" w:hAnsi="Times New Roman" w:cs="Times New Roman"/>
          <w:i/>
          <w:iCs/>
          <w:sz w:val="24"/>
          <w:szCs w:val="24"/>
        </w:rPr>
        <w:t>390</w:t>
      </w:r>
      <w:r w:rsidRPr="000055F7">
        <w:rPr>
          <w:rFonts w:ascii="Times New Roman" w:hAnsi="Times New Roman" w:cs="Times New Roman"/>
          <w:sz w:val="24"/>
          <w:szCs w:val="24"/>
        </w:rPr>
        <w:t>(10092), pp.415-423.</w:t>
      </w:r>
    </w:p>
    <w:p w14:paraId="3952CC40" w14:textId="7931BF27"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Ellis, P. (2022). ‘Evidence-based practice in nursing.’ </w:t>
      </w:r>
      <w:r w:rsidRPr="000055F7">
        <w:rPr>
          <w:rFonts w:ascii="Times New Roman" w:hAnsi="Times New Roman" w:cs="Times New Roman"/>
          <w:i/>
          <w:iCs/>
          <w:sz w:val="24"/>
          <w:szCs w:val="24"/>
        </w:rPr>
        <w:t>Evidence-based Practice in Nursing</w:t>
      </w:r>
      <w:r w:rsidRPr="000055F7">
        <w:rPr>
          <w:rFonts w:ascii="Times New Roman" w:hAnsi="Times New Roman" w:cs="Times New Roman"/>
          <w:sz w:val="24"/>
          <w:szCs w:val="24"/>
        </w:rPr>
        <w:t>, pp.1-100.</w:t>
      </w:r>
    </w:p>
    <w:p w14:paraId="38729375" w14:textId="2020FCBE"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Head, B.W. (2016). ‘Toward more “evidence‐informed” policy making?’ </w:t>
      </w:r>
      <w:r w:rsidRPr="000055F7">
        <w:rPr>
          <w:rFonts w:ascii="Times New Roman" w:hAnsi="Times New Roman" w:cs="Times New Roman"/>
          <w:i/>
          <w:iCs/>
          <w:sz w:val="24"/>
          <w:szCs w:val="24"/>
        </w:rPr>
        <w:t>Public administration review</w:t>
      </w:r>
      <w:r w:rsidRPr="000055F7">
        <w:rPr>
          <w:rFonts w:ascii="Times New Roman" w:hAnsi="Times New Roman" w:cs="Times New Roman"/>
          <w:sz w:val="24"/>
          <w:szCs w:val="24"/>
        </w:rPr>
        <w:t>, </w:t>
      </w:r>
      <w:r w:rsidRPr="000055F7">
        <w:rPr>
          <w:rFonts w:ascii="Times New Roman" w:hAnsi="Times New Roman" w:cs="Times New Roman"/>
          <w:i/>
          <w:iCs/>
          <w:sz w:val="24"/>
          <w:szCs w:val="24"/>
        </w:rPr>
        <w:t>76</w:t>
      </w:r>
      <w:r w:rsidRPr="000055F7">
        <w:rPr>
          <w:rFonts w:ascii="Times New Roman" w:hAnsi="Times New Roman" w:cs="Times New Roman"/>
          <w:sz w:val="24"/>
          <w:szCs w:val="24"/>
        </w:rPr>
        <w:t>(3), pp.472-484.</w:t>
      </w:r>
    </w:p>
    <w:p w14:paraId="1E8FD209" w14:textId="31D04729"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lastRenderedPageBreak/>
        <w:t xml:space="preserve">Jun, J., Tucker, S. and Melnyk, B.M. (2020). ‘Clinician mental health and well‐being during global healthcare crises: Evidence learned from prior epidemics for COVID‐19 pandemic.’ </w:t>
      </w:r>
      <w:r w:rsidRPr="000055F7">
        <w:rPr>
          <w:rFonts w:ascii="Times New Roman" w:hAnsi="Times New Roman" w:cs="Times New Roman"/>
          <w:i/>
          <w:iCs/>
          <w:sz w:val="24"/>
          <w:szCs w:val="24"/>
        </w:rPr>
        <w:t>Worldviews on Evidence-Based Nursing</w:t>
      </w:r>
      <w:r w:rsidRPr="000055F7">
        <w:rPr>
          <w:rFonts w:ascii="Times New Roman" w:hAnsi="Times New Roman" w:cs="Times New Roman"/>
          <w:sz w:val="24"/>
          <w:szCs w:val="24"/>
        </w:rPr>
        <w:t>, 2020; 1–3</w:t>
      </w:r>
    </w:p>
    <w:p w14:paraId="0E7977A4" w14:textId="188B92F4"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Kang, L., Ma, S., Chen, M., Yang, J., Wang, Y., Li, R., Yao, L., Bai, H., Cai, Z., Yang, B.X. and Hu, S. (2020). ‘Impact on mental health and perceptions of psychological care among medical and nursing staff in Wuhan during the 2019 novel coronavirus disease outbreak: A cross-sectional study.’ </w:t>
      </w:r>
      <w:r w:rsidRPr="000055F7">
        <w:rPr>
          <w:rFonts w:ascii="Times New Roman" w:hAnsi="Times New Roman" w:cs="Times New Roman"/>
          <w:i/>
          <w:iCs/>
          <w:sz w:val="24"/>
          <w:szCs w:val="24"/>
        </w:rPr>
        <w:t>Brain, behavior, and immunity</w:t>
      </w:r>
      <w:r w:rsidRPr="000055F7">
        <w:rPr>
          <w:rFonts w:ascii="Times New Roman" w:hAnsi="Times New Roman" w:cs="Times New Roman"/>
          <w:sz w:val="24"/>
          <w:szCs w:val="24"/>
        </w:rPr>
        <w:t>, </w:t>
      </w:r>
      <w:r w:rsidRPr="000055F7">
        <w:rPr>
          <w:rFonts w:ascii="Times New Roman" w:hAnsi="Times New Roman" w:cs="Times New Roman"/>
          <w:i/>
          <w:iCs/>
          <w:sz w:val="24"/>
          <w:szCs w:val="24"/>
        </w:rPr>
        <w:t>87</w:t>
      </w:r>
      <w:r w:rsidRPr="000055F7">
        <w:rPr>
          <w:rFonts w:ascii="Times New Roman" w:hAnsi="Times New Roman" w:cs="Times New Roman"/>
          <w:sz w:val="24"/>
          <w:szCs w:val="24"/>
        </w:rPr>
        <w:t>, pp.11-17.</w:t>
      </w:r>
    </w:p>
    <w:p w14:paraId="64EF9648" w14:textId="0985D10D" w:rsidR="0012716E" w:rsidRDefault="0012716E" w:rsidP="004C4D24">
      <w:pPr>
        <w:spacing w:line="360" w:lineRule="auto"/>
        <w:ind w:left="1701" w:hanging="567"/>
        <w:jc w:val="both"/>
        <w:rPr>
          <w:rFonts w:ascii="Times New Roman" w:hAnsi="Times New Roman" w:cs="Times New Roman"/>
          <w:sz w:val="24"/>
          <w:szCs w:val="24"/>
        </w:rPr>
      </w:pPr>
      <w:bookmarkStart w:id="6" w:name="_Hlk128724066"/>
      <w:r w:rsidRPr="000055F7">
        <w:rPr>
          <w:rFonts w:ascii="Times New Roman" w:hAnsi="Times New Roman" w:cs="Times New Roman"/>
          <w:sz w:val="24"/>
          <w:szCs w:val="24"/>
        </w:rPr>
        <w:t>Mackey, A. and Bassendowski</w:t>
      </w:r>
      <w:bookmarkEnd w:id="6"/>
      <w:r w:rsidRPr="000055F7">
        <w:rPr>
          <w:rFonts w:ascii="Times New Roman" w:hAnsi="Times New Roman" w:cs="Times New Roman"/>
          <w:sz w:val="24"/>
          <w:szCs w:val="24"/>
        </w:rPr>
        <w:t>, S. (2017). ‘The history of evidence-based practice in nursing education and practice.’ </w:t>
      </w:r>
      <w:r w:rsidRPr="000055F7">
        <w:rPr>
          <w:rFonts w:ascii="Times New Roman" w:hAnsi="Times New Roman" w:cs="Times New Roman"/>
          <w:i/>
          <w:iCs/>
          <w:sz w:val="24"/>
          <w:szCs w:val="24"/>
        </w:rPr>
        <w:t>Journal of professional nursing</w:t>
      </w:r>
      <w:r w:rsidRPr="000055F7">
        <w:rPr>
          <w:rFonts w:ascii="Times New Roman" w:hAnsi="Times New Roman" w:cs="Times New Roman"/>
          <w:sz w:val="24"/>
          <w:szCs w:val="24"/>
        </w:rPr>
        <w:t>, </w:t>
      </w:r>
      <w:r w:rsidRPr="000055F7">
        <w:rPr>
          <w:rFonts w:ascii="Times New Roman" w:hAnsi="Times New Roman" w:cs="Times New Roman"/>
          <w:i/>
          <w:iCs/>
          <w:sz w:val="24"/>
          <w:szCs w:val="24"/>
        </w:rPr>
        <w:t>33</w:t>
      </w:r>
      <w:r w:rsidRPr="000055F7">
        <w:rPr>
          <w:rFonts w:ascii="Times New Roman" w:hAnsi="Times New Roman" w:cs="Times New Roman"/>
          <w:sz w:val="24"/>
          <w:szCs w:val="24"/>
        </w:rPr>
        <w:t>(1), pp.51-55.</w:t>
      </w:r>
    </w:p>
    <w:p w14:paraId="3519E84D" w14:textId="77777777" w:rsidR="00A8276D" w:rsidRDefault="0012716E" w:rsidP="00A8276D">
      <w:pPr>
        <w:spacing w:line="360" w:lineRule="auto"/>
        <w:ind w:left="1701" w:hanging="567"/>
        <w:jc w:val="both"/>
        <w:rPr>
          <w:rFonts w:ascii="Times New Roman" w:hAnsi="Times New Roman" w:cs="Times New Roman"/>
          <w:sz w:val="24"/>
          <w:szCs w:val="24"/>
        </w:rPr>
      </w:pPr>
      <w:bookmarkStart w:id="7" w:name="_Hlk128747027"/>
      <w:r w:rsidRPr="000055F7">
        <w:rPr>
          <w:rFonts w:ascii="Times New Roman" w:hAnsi="Times New Roman" w:cs="Times New Roman"/>
          <w:sz w:val="24"/>
          <w:szCs w:val="24"/>
        </w:rPr>
        <w:t>Makic</w:t>
      </w:r>
      <w:bookmarkEnd w:id="7"/>
      <w:r w:rsidRPr="000055F7">
        <w:rPr>
          <w:rFonts w:ascii="Times New Roman" w:hAnsi="Times New Roman" w:cs="Times New Roman"/>
          <w:sz w:val="24"/>
          <w:szCs w:val="24"/>
        </w:rPr>
        <w:t>, M.B.F. (2020). ‘Providing evidence-based practice during the COVID-19 pandemic.’ </w:t>
      </w:r>
      <w:r w:rsidRPr="000055F7">
        <w:rPr>
          <w:rFonts w:ascii="Times New Roman" w:hAnsi="Times New Roman" w:cs="Times New Roman"/>
          <w:i/>
          <w:iCs/>
          <w:sz w:val="24"/>
          <w:szCs w:val="24"/>
        </w:rPr>
        <w:t>Critical Care Nurse</w:t>
      </w:r>
      <w:r w:rsidRPr="000055F7">
        <w:rPr>
          <w:rFonts w:ascii="Times New Roman" w:hAnsi="Times New Roman" w:cs="Times New Roman"/>
          <w:sz w:val="24"/>
          <w:szCs w:val="24"/>
        </w:rPr>
        <w:t>, </w:t>
      </w:r>
      <w:r w:rsidRPr="000055F7">
        <w:rPr>
          <w:rFonts w:ascii="Times New Roman" w:hAnsi="Times New Roman" w:cs="Times New Roman"/>
          <w:i/>
          <w:iCs/>
          <w:sz w:val="24"/>
          <w:szCs w:val="24"/>
        </w:rPr>
        <w:t>40</w:t>
      </w:r>
      <w:r w:rsidRPr="000055F7">
        <w:rPr>
          <w:rFonts w:ascii="Times New Roman" w:hAnsi="Times New Roman" w:cs="Times New Roman"/>
          <w:sz w:val="24"/>
          <w:szCs w:val="24"/>
        </w:rPr>
        <w:t>(5), pp.72-74.</w:t>
      </w:r>
    </w:p>
    <w:p w14:paraId="059BAE59" w14:textId="6C813D4F" w:rsidR="0012716E" w:rsidRDefault="0012716E" w:rsidP="00A8276D">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Newman, K.L., Jeve, Y. and Majumder, P. (2022). ‘Experiences and emotional strain of NHS frontline workers during the peak of the COVID-19 pandemic.’ </w:t>
      </w:r>
      <w:r w:rsidRPr="000055F7">
        <w:rPr>
          <w:rFonts w:ascii="Times New Roman" w:hAnsi="Times New Roman" w:cs="Times New Roman"/>
          <w:i/>
          <w:iCs/>
          <w:sz w:val="24"/>
          <w:szCs w:val="24"/>
        </w:rPr>
        <w:t>International Journal of Social Psychiatry</w:t>
      </w:r>
      <w:r w:rsidRPr="000055F7">
        <w:rPr>
          <w:rFonts w:ascii="Times New Roman" w:hAnsi="Times New Roman" w:cs="Times New Roman"/>
          <w:sz w:val="24"/>
          <w:szCs w:val="24"/>
        </w:rPr>
        <w:t>, </w:t>
      </w:r>
      <w:r w:rsidRPr="000055F7">
        <w:rPr>
          <w:rFonts w:ascii="Times New Roman" w:hAnsi="Times New Roman" w:cs="Times New Roman"/>
          <w:i/>
          <w:iCs/>
          <w:sz w:val="24"/>
          <w:szCs w:val="24"/>
        </w:rPr>
        <w:t>68</w:t>
      </w:r>
      <w:r w:rsidRPr="000055F7">
        <w:rPr>
          <w:rFonts w:ascii="Times New Roman" w:hAnsi="Times New Roman" w:cs="Times New Roman"/>
          <w:sz w:val="24"/>
          <w:szCs w:val="24"/>
        </w:rPr>
        <w:t>(4), pp.783-790.</w:t>
      </w:r>
    </w:p>
    <w:p w14:paraId="407C4C9F" w14:textId="473629E9" w:rsidR="0012716E" w:rsidRDefault="0012716E" w:rsidP="004C4D24">
      <w:pPr>
        <w:spacing w:line="360" w:lineRule="auto"/>
        <w:ind w:left="1701" w:hanging="567"/>
        <w:jc w:val="both"/>
        <w:rPr>
          <w:rFonts w:ascii="Times New Roman" w:hAnsi="Times New Roman" w:cs="Times New Roman"/>
          <w:sz w:val="24"/>
          <w:szCs w:val="24"/>
        </w:rPr>
      </w:pPr>
      <w:bookmarkStart w:id="8" w:name="_Hlk128751149"/>
      <w:r w:rsidRPr="000055F7">
        <w:rPr>
          <w:rFonts w:ascii="Times New Roman" w:hAnsi="Times New Roman" w:cs="Times New Roman"/>
          <w:sz w:val="24"/>
          <w:szCs w:val="24"/>
        </w:rPr>
        <w:t xml:space="preserve">Nowrouzi-Kia, </w:t>
      </w:r>
      <w:bookmarkEnd w:id="8"/>
      <w:r w:rsidRPr="000055F7">
        <w:rPr>
          <w:rFonts w:ascii="Times New Roman" w:hAnsi="Times New Roman" w:cs="Times New Roman"/>
          <w:sz w:val="24"/>
          <w:szCs w:val="24"/>
        </w:rPr>
        <w:t>B., Sithamparanathan, G., Nadesar, N., Gohar, B. and Ott, M. (2022). ‘Factors associated with work performance and mental health of healthcare workers during pandemics: a systematic review and meta-analysis.’ </w:t>
      </w:r>
      <w:r w:rsidRPr="000055F7">
        <w:rPr>
          <w:rFonts w:ascii="Times New Roman" w:hAnsi="Times New Roman" w:cs="Times New Roman"/>
          <w:i/>
          <w:iCs/>
          <w:sz w:val="24"/>
          <w:szCs w:val="24"/>
        </w:rPr>
        <w:t>Journal of public health</w:t>
      </w:r>
      <w:r w:rsidRPr="000055F7">
        <w:rPr>
          <w:rFonts w:ascii="Times New Roman" w:hAnsi="Times New Roman" w:cs="Times New Roman"/>
          <w:sz w:val="24"/>
          <w:szCs w:val="24"/>
        </w:rPr>
        <w:t>, </w:t>
      </w:r>
      <w:r w:rsidRPr="000055F7">
        <w:rPr>
          <w:rFonts w:ascii="Times New Roman" w:hAnsi="Times New Roman" w:cs="Times New Roman"/>
          <w:i/>
          <w:iCs/>
          <w:sz w:val="24"/>
          <w:szCs w:val="24"/>
        </w:rPr>
        <w:t>44</w:t>
      </w:r>
      <w:r w:rsidRPr="000055F7">
        <w:rPr>
          <w:rFonts w:ascii="Times New Roman" w:hAnsi="Times New Roman" w:cs="Times New Roman"/>
          <w:sz w:val="24"/>
          <w:szCs w:val="24"/>
        </w:rPr>
        <w:t>(4), pp.731-739.</w:t>
      </w:r>
    </w:p>
    <w:p w14:paraId="7B9443C1" w14:textId="63B940EB"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 xml:space="preserve">Peeri, N.C., Shrestha, N., Rahman, M.S., Zaki, R., Tan, Z., Bibi, S., Baghbanzadeh, M., Aghamohammadi, N., Zhang, W. and Haque, U. (2020). The SARS, </w:t>
      </w:r>
      <w:bookmarkStart w:id="9" w:name="_Hlk128745818"/>
      <w:r w:rsidRPr="000055F7">
        <w:rPr>
          <w:rFonts w:ascii="Times New Roman" w:hAnsi="Times New Roman" w:cs="Times New Roman"/>
          <w:sz w:val="24"/>
          <w:szCs w:val="24"/>
        </w:rPr>
        <w:t>MERS</w:t>
      </w:r>
      <w:bookmarkEnd w:id="9"/>
      <w:r w:rsidRPr="000055F7">
        <w:rPr>
          <w:rFonts w:ascii="Times New Roman" w:hAnsi="Times New Roman" w:cs="Times New Roman"/>
          <w:sz w:val="24"/>
          <w:szCs w:val="24"/>
        </w:rPr>
        <w:t xml:space="preserve"> and novel coronavirus (COVID-19) epidemics, the newest and biggest global health threats: what lessons have we learned? </w:t>
      </w:r>
      <w:r w:rsidRPr="000055F7">
        <w:rPr>
          <w:rFonts w:ascii="Times New Roman" w:hAnsi="Times New Roman" w:cs="Times New Roman"/>
          <w:i/>
          <w:iCs/>
          <w:sz w:val="24"/>
          <w:szCs w:val="24"/>
        </w:rPr>
        <w:t>International journal of epidemiology</w:t>
      </w:r>
      <w:r w:rsidRPr="000055F7">
        <w:rPr>
          <w:rFonts w:ascii="Times New Roman" w:hAnsi="Times New Roman" w:cs="Times New Roman"/>
          <w:sz w:val="24"/>
          <w:szCs w:val="24"/>
        </w:rPr>
        <w:t>, </w:t>
      </w:r>
      <w:r w:rsidRPr="000055F7">
        <w:rPr>
          <w:rFonts w:ascii="Times New Roman" w:hAnsi="Times New Roman" w:cs="Times New Roman"/>
          <w:i/>
          <w:iCs/>
          <w:sz w:val="24"/>
          <w:szCs w:val="24"/>
        </w:rPr>
        <w:t>49</w:t>
      </w:r>
      <w:r w:rsidRPr="000055F7">
        <w:rPr>
          <w:rFonts w:ascii="Times New Roman" w:hAnsi="Times New Roman" w:cs="Times New Roman"/>
          <w:sz w:val="24"/>
          <w:szCs w:val="24"/>
        </w:rPr>
        <w:t>(3), pp.</w:t>
      </w:r>
      <w:bookmarkStart w:id="10" w:name="_Hlk128745861"/>
      <w:r w:rsidRPr="000055F7">
        <w:rPr>
          <w:rFonts w:ascii="Times New Roman" w:hAnsi="Times New Roman" w:cs="Times New Roman"/>
          <w:sz w:val="24"/>
          <w:szCs w:val="24"/>
        </w:rPr>
        <w:t>717</w:t>
      </w:r>
      <w:bookmarkEnd w:id="10"/>
      <w:r w:rsidRPr="000055F7">
        <w:rPr>
          <w:rFonts w:ascii="Times New Roman" w:hAnsi="Times New Roman" w:cs="Times New Roman"/>
          <w:sz w:val="24"/>
          <w:szCs w:val="24"/>
        </w:rPr>
        <w:t>-726.</w:t>
      </w:r>
    </w:p>
    <w:p w14:paraId="01F834B5" w14:textId="72E626B2" w:rsidR="0012716E" w:rsidRDefault="0012716E" w:rsidP="004C4D24">
      <w:pPr>
        <w:spacing w:line="360" w:lineRule="auto"/>
        <w:ind w:left="1701" w:hanging="567"/>
        <w:jc w:val="both"/>
        <w:rPr>
          <w:rFonts w:ascii="Times New Roman" w:hAnsi="Times New Roman" w:cs="Times New Roman"/>
          <w:sz w:val="24"/>
          <w:szCs w:val="24"/>
        </w:rPr>
      </w:pPr>
      <w:bookmarkStart w:id="11" w:name="_Hlk128671304"/>
      <w:r w:rsidRPr="000055F7">
        <w:rPr>
          <w:rFonts w:ascii="Times New Roman" w:hAnsi="Times New Roman" w:cs="Times New Roman"/>
          <w:sz w:val="24"/>
          <w:szCs w:val="24"/>
        </w:rPr>
        <w:t>Rousseau, D.M. and Gunia</w:t>
      </w:r>
      <w:bookmarkEnd w:id="11"/>
      <w:r w:rsidRPr="000055F7">
        <w:rPr>
          <w:rFonts w:ascii="Times New Roman" w:hAnsi="Times New Roman" w:cs="Times New Roman"/>
          <w:sz w:val="24"/>
          <w:szCs w:val="24"/>
        </w:rPr>
        <w:t>, B.C. (2016). ‘Evidence-based practice: The psychology of EBP implementation.’ </w:t>
      </w:r>
      <w:r w:rsidRPr="000055F7">
        <w:rPr>
          <w:rFonts w:ascii="Times New Roman" w:hAnsi="Times New Roman" w:cs="Times New Roman"/>
          <w:i/>
          <w:iCs/>
          <w:sz w:val="24"/>
          <w:szCs w:val="24"/>
        </w:rPr>
        <w:t>Annual review of psychology</w:t>
      </w:r>
      <w:r w:rsidRPr="000055F7">
        <w:rPr>
          <w:rFonts w:ascii="Times New Roman" w:hAnsi="Times New Roman" w:cs="Times New Roman"/>
          <w:sz w:val="24"/>
          <w:szCs w:val="24"/>
        </w:rPr>
        <w:t>, </w:t>
      </w:r>
      <w:r w:rsidRPr="000055F7">
        <w:rPr>
          <w:rFonts w:ascii="Times New Roman" w:hAnsi="Times New Roman" w:cs="Times New Roman"/>
          <w:i/>
          <w:iCs/>
          <w:sz w:val="24"/>
          <w:szCs w:val="24"/>
        </w:rPr>
        <w:t>67</w:t>
      </w:r>
      <w:r w:rsidRPr="000055F7">
        <w:rPr>
          <w:rFonts w:ascii="Times New Roman" w:hAnsi="Times New Roman" w:cs="Times New Roman"/>
          <w:sz w:val="24"/>
          <w:szCs w:val="24"/>
        </w:rPr>
        <w:t>, pp.667-692.</w:t>
      </w:r>
    </w:p>
    <w:p w14:paraId="2A0AC551" w14:textId="40917A76" w:rsidR="0012716E"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lastRenderedPageBreak/>
        <w:t>Ryan, E.J. (2016). ‘Undergraduate nursing students’ attitudes and use of research and evidence‐based practice–an integrative literature review.’ </w:t>
      </w:r>
      <w:r w:rsidRPr="000055F7">
        <w:rPr>
          <w:rFonts w:ascii="Times New Roman" w:hAnsi="Times New Roman" w:cs="Times New Roman"/>
          <w:i/>
          <w:iCs/>
          <w:sz w:val="24"/>
          <w:szCs w:val="24"/>
        </w:rPr>
        <w:t>Journal of clinical nursing</w:t>
      </w:r>
      <w:r w:rsidRPr="000055F7">
        <w:rPr>
          <w:rFonts w:ascii="Times New Roman" w:hAnsi="Times New Roman" w:cs="Times New Roman"/>
          <w:sz w:val="24"/>
          <w:szCs w:val="24"/>
        </w:rPr>
        <w:t>, </w:t>
      </w:r>
      <w:r w:rsidRPr="000055F7">
        <w:rPr>
          <w:rFonts w:ascii="Times New Roman" w:hAnsi="Times New Roman" w:cs="Times New Roman"/>
          <w:i/>
          <w:iCs/>
          <w:sz w:val="24"/>
          <w:szCs w:val="24"/>
        </w:rPr>
        <w:t>25</w:t>
      </w:r>
      <w:r w:rsidRPr="000055F7">
        <w:rPr>
          <w:rFonts w:ascii="Times New Roman" w:hAnsi="Times New Roman" w:cs="Times New Roman"/>
          <w:sz w:val="24"/>
          <w:szCs w:val="24"/>
        </w:rPr>
        <w:t>(11-12), pp.1548-1556.</w:t>
      </w:r>
    </w:p>
    <w:p w14:paraId="142BC00C" w14:textId="77777777" w:rsidR="004C4D24" w:rsidRDefault="0012716E" w:rsidP="004C4D24">
      <w:pPr>
        <w:spacing w:line="360" w:lineRule="auto"/>
        <w:ind w:left="1701" w:hanging="567"/>
        <w:jc w:val="both"/>
        <w:rPr>
          <w:rFonts w:ascii="Times New Roman" w:hAnsi="Times New Roman" w:cs="Times New Roman"/>
          <w:sz w:val="24"/>
          <w:szCs w:val="24"/>
        </w:rPr>
      </w:pPr>
      <w:bookmarkStart w:id="12" w:name="_Hlk128665861"/>
      <w:r w:rsidRPr="000055F7">
        <w:rPr>
          <w:rFonts w:ascii="Times New Roman" w:hAnsi="Times New Roman" w:cs="Times New Roman"/>
          <w:sz w:val="24"/>
          <w:szCs w:val="24"/>
        </w:rPr>
        <w:t>Schalock</w:t>
      </w:r>
      <w:bookmarkEnd w:id="12"/>
      <w:r w:rsidRPr="000055F7">
        <w:rPr>
          <w:rFonts w:ascii="Times New Roman" w:hAnsi="Times New Roman" w:cs="Times New Roman"/>
          <w:sz w:val="24"/>
          <w:szCs w:val="24"/>
        </w:rPr>
        <w:t>, R.L., Gomez, L.E., Verdugo, M.A. and Claes, C. (2017). ‘Evidence and evidence-based practices: Are we there yet?’ </w:t>
      </w:r>
      <w:r w:rsidRPr="000055F7">
        <w:rPr>
          <w:rFonts w:ascii="Times New Roman" w:hAnsi="Times New Roman" w:cs="Times New Roman"/>
          <w:i/>
          <w:iCs/>
          <w:sz w:val="24"/>
          <w:szCs w:val="24"/>
        </w:rPr>
        <w:t>Intellectual and developmental disabilities</w:t>
      </w:r>
      <w:r w:rsidRPr="000055F7">
        <w:rPr>
          <w:rFonts w:ascii="Times New Roman" w:hAnsi="Times New Roman" w:cs="Times New Roman"/>
          <w:sz w:val="24"/>
          <w:szCs w:val="24"/>
        </w:rPr>
        <w:t>, </w:t>
      </w:r>
      <w:r w:rsidRPr="000055F7">
        <w:rPr>
          <w:rFonts w:ascii="Times New Roman" w:hAnsi="Times New Roman" w:cs="Times New Roman"/>
          <w:i/>
          <w:iCs/>
          <w:sz w:val="24"/>
          <w:szCs w:val="24"/>
        </w:rPr>
        <w:t>55</w:t>
      </w:r>
      <w:r w:rsidRPr="000055F7">
        <w:rPr>
          <w:rFonts w:ascii="Times New Roman" w:hAnsi="Times New Roman" w:cs="Times New Roman"/>
          <w:sz w:val="24"/>
          <w:szCs w:val="24"/>
        </w:rPr>
        <w:t>(2), pp.112-119.</w:t>
      </w:r>
      <w:bookmarkStart w:id="13" w:name="_Hlk128747636"/>
    </w:p>
    <w:p w14:paraId="193FD3A6" w14:textId="091560B5" w:rsidR="0012716E" w:rsidRPr="004C4D24"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Walker, P.D. and Ivory</w:t>
      </w:r>
      <w:bookmarkEnd w:id="13"/>
      <w:r w:rsidRPr="000055F7">
        <w:rPr>
          <w:rFonts w:ascii="Times New Roman" w:hAnsi="Times New Roman" w:cs="Times New Roman"/>
          <w:sz w:val="24"/>
          <w:szCs w:val="24"/>
        </w:rPr>
        <w:t>, C.H. (2022). Using Technology to Facilitate Evidence-Based Practice During the COVID-19 Pandemic. </w:t>
      </w:r>
      <w:r w:rsidRPr="000055F7">
        <w:rPr>
          <w:rFonts w:ascii="Times New Roman" w:hAnsi="Times New Roman" w:cs="Times New Roman"/>
          <w:i/>
          <w:iCs/>
          <w:sz w:val="24"/>
          <w:szCs w:val="24"/>
        </w:rPr>
        <w:t>Nursing Clinics, 16, 82-109.</w:t>
      </w:r>
    </w:p>
    <w:p w14:paraId="02302A96" w14:textId="77777777" w:rsidR="00C13A86" w:rsidRDefault="0012716E" w:rsidP="004C4D24">
      <w:pPr>
        <w:spacing w:line="360" w:lineRule="auto"/>
        <w:ind w:left="1701" w:hanging="567"/>
        <w:jc w:val="both"/>
        <w:rPr>
          <w:rFonts w:ascii="Times New Roman" w:hAnsi="Times New Roman" w:cs="Times New Roman"/>
          <w:sz w:val="24"/>
          <w:szCs w:val="24"/>
        </w:rPr>
      </w:pPr>
      <w:bookmarkStart w:id="14" w:name="_Hlk128676575"/>
      <w:r w:rsidRPr="000055F7">
        <w:rPr>
          <w:rFonts w:ascii="Times New Roman" w:hAnsi="Times New Roman" w:cs="Times New Roman"/>
          <w:sz w:val="24"/>
          <w:szCs w:val="24"/>
        </w:rPr>
        <w:t>Welsh, B.C. and Greenwood</w:t>
      </w:r>
      <w:bookmarkEnd w:id="14"/>
      <w:r w:rsidRPr="000055F7">
        <w:rPr>
          <w:rFonts w:ascii="Times New Roman" w:hAnsi="Times New Roman" w:cs="Times New Roman"/>
          <w:sz w:val="24"/>
          <w:szCs w:val="24"/>
        </w:rPr>
        <w:t>, P.W. (2015). ‘Making it happen: State progress in implementing evidence-based programs for delinquent youth.’ </w:t>
      </w:r>
      <w:r w:rsidRPr="000055F7">
        <w:rPr>
          <w:rFonts w:ascii="Times New Roman" w:hAnsi="Times New Roman" w:cs="Times New Roman"/>
          <w:i/>
          <w:iCs/>
          <w:sz w:val="24"/>
          <w:szCs w:val="24"/>
        </w:rPr>
        <w:t>Youth Violence and Juvenile Justice</w:t>
      </w:r>
      <w:r w:rsidRPr="000055F7">
        <w:rPr>
          <w:rFonts w:ascii="Times New Roman" w:hAnsi="Times New Roman" w:cs="Times New Roman"/>
          <w:sz w:val="24"/>
          <w:szCs w:val="24"/>
        </w:rPr>
        <w:t>, </w:t>
      </w:r>
      <w:r w:rsidRPr="000055F7">
        <w:rPr>
          <w:rFonts w:ascii="Times New Roman" w:hAnsi="Times New Roman" w:cs="Times New Roman"/>
          <w:i/>
          <w:iCs/>
          <w:sz w:val="24"/>
          <w:szCs w:val="24"/>
        </w:rPr>
        <w:t>13</w:t>
      </w:r>
      <w:r w:rsidRPr="000055F7">
        <w:rPr>
          <w:rFonts w:ascii="Times New Roman" w:hAnsi="Times New Roman" w:cs="Times New Roman"/>
          <w:sz w:val="24"/>
          <w:szCs w:val="24"/>
        </w:rPr>
        <w:t>(3), pp.243-257.</w:t>
      </w:r>
    </w:p>
    <w:p w14:paraId="6B1D8E6E" w14:textId="01966869" w:rsidR="00D22035" w:rsidRPr="000055F7" w:rsidRDefault="0012716E" w:rsidP="004C4D24">
      <w:pPr>
        <w:spacing w:line="360" w:lineRule="auto"/>
        <w:ind w:left="1701" w:hanging="567"/>
        <w:jc w:val="both"/>
        <w:rPr>
          <w:rFonts w:ascii="Times New Roman" w:hAnsi="Times New Roman" w:cs="Times New Roman"/>
          <w:sz w:val="24"/>
          <w:szCs w:val="24"/>
        </w:rPr>
      </w:pPr>
      <w:r w:rsidRPr="000055F7">
        <w:rPr>
          <w:rFonts w:ascii="Times New Roman" w:hAnsi="Times New Roman" w:cs="Times New Roman"/>
          <w:sz w:val="24"/>
          <w:szCs w:val="24"/>
        </w:rPr>
        <w:t>Wong, C., Odom, S.L., Hume, K.A., Cox, A.W., Fettig, A., Kucharczyk, S., Brock, M.E., Plavnick, J.B., Fleury, V.P. and Schultz, T.R. (2015). ‘Evidence-based practices for children, youth, and young adults with autism spectrum disorder: A comprehensive review.’ </w:t>
      </w:r>
      <w:r w:rsidRPr="000055F7">
        <w:rPr>
          <w:rFonts w:ascii="Times New Roman" w:hAnsi="Times New Roman" w:cs="Times New Roman"/>
          <w:i/>
          <w:iCs/>
          <w:sz w:val="24"/>
          <w:szCs w:val="24"/>
        </w:rPr>
        <w:t>Journal of autism and developmental disorders</w:t>
      </w:r>
      <w:r w:rsidRPr="000055F7">
        <w:rPr>
          <w:rFonts w:ascii="Times New Roman" w:hAnsi="Times New Roman" w:cs="Times New Roman"/>
          <w:sz w:val="24"/>
          <w:szCs w:val="24"/>
        </w:rPr>
        <w:t>, </w:t>
      </w:r>
      <w:r w:rsidRPr="000055F7">
        <w:rPr>
          <w:rFonts w:ascii="Times New Roman" w:hAnsi="Times New Roman" w:cs="Times New Roman"/>
          <w:i/>
          <w:iCs/>
          <w:sz w:val="24"/>
          <w:szCs w:val="24"/>
        </w:rPr>
        <w:t>45</w:t>
      </w:r>
      <w:r w:rsidRPr="000055F7">
        <w:rPr>
          <w:rFonts w:ascii="Times New Roman" w:hAnsi="Times New Roman" w:cs="Times New Roman"/>
          <w:sz w:val="24"/>
          <w:szCs w:val="24"/>
        </w:rPr>
        <w:t>, pp.</w:t>
      </w:r>
      <w:bookmarkStart w:id="15" w:name="_Hlk128744373"/>
      <w:r w:rsidRPr="000055F7">
        <w:rPr>
          <w:rFonts w:ascii="Times New Roman" w:hAnsi="Times New Roman" w:cs="Times New Roman"/>
          <w:sz w:val="24"/>
          <w:szCs w:val="24"/>
        </w:rPr>
        <w:t>1951</w:t>
      </w:r>
      <w:bookmarkEnd w:id="15"/>
      <w:r w:rsidRPr="000055F7">
        <w:rPr>
          <w:rFonts w:ascii="Times New Roman" w:hAnsi="Times New Roman" w:cs="Times New Roman"/>
          <w:sz w:val="24"/>
          <w:szCs w:val="24"/>
        </w:rPr>
        <w:t>-1966.</w:t>
      </w:r>
    </w:p>
    <w:sectPr w:rsidR="00D22035" w:rsidRPr="000055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72F6"/>
    <w:rsid w:val="000055F7"/>
    <w:rsid w:val="0012716E"/>
    <w:rsid w:val="001711D7"/>
    <w:rsid w:val="002447C2"/>
    <w:rsid w:val="002A1DFD"/>
    <w:rsid w:val="002E0B43"/>
    <w:rsid w:val="002E181E"/>
    <w:rsid w:val="00322AEB"/>
    <w:rsid w:val="00342789"/>
    <w:rsid w:val="0038327B"/>
    <w:rsid w:val="003A5AE3"/>
    <w:rsid w:val="003D4311"/>
    <w:rsid w:val="00443C33"/>
    <w:rsid w:val="0048483C"/>
    <w:rsid w:val="004C4D24"/>
    <w:rsid w:val="005051FC"/>
    <w:rsid w:val="00554E73"/>
    <w:rsid w:val="005908C3"/>
    <w:rsid w:val="005B593A"/>
    <w:rsid w:val="005D6D5C"/>
    <w:rsid w:val="005E7B08"/>
    <w:rsid w:val="006B28ED"/>
    <w:rsid w:val="006F7085"/>
    <w:rsid w:val="00702319"/>
    <w:rsid w:val="00782E26"/>
    <w:rsid w:val="007915E6"/>
    <w:rsid w:val="008903B7"/>
    <w:rsid w:val="008B2827"/>
    <w:rsid w:val="008C4926"/>
    <w:rsid w:val="008E7062"/>
    <w:rsid w:val="00924452"/>
    <w:rsid w:val="00994B6F"/>
    <w:rsid w:val="009A1560"/>
    <w:rsid w:val="00A447C2"/>
    <w:rsid w:val="00A7115D"/>
    <w:rsid w:val="00A8276D"/>
    <w:rsid w:val="00AA1A61"/>
    <w:rsid w:val="00AA1FE9"/>
    <w:rsid w:val="00AD096A"/>
    <w:rsid w:val="00AE0CFC"/>
    <w:rsid w:val="00B15223"/>
    <w:rsid w:val="00B25B70"/>
    <w:rsid w:val="00B95338"/>
    <w:rsid w:val="00BA0941"/>
    <w:rsid w:val="00BB72F6"/>
    <w:rsid w:val="00BE2A09"/>
    <w:rsid w:val="00C13A86"/>
    <w:rsid w:val="00C21E70"/>
    <w:rsid w:val="00C359FE"/>
    <w:rsid w:val="00C8162D"/>
    <w:rsid w:val="00D04A80"/>
    <w:rsid w:val="00D22035"/>
    <w:rsid w:val="00D921FC"/>
    <w:rsid w:val="00DE7D9F"/>
    <w:rsid w:val="00E01DF3"/>
    <w:rsid w:val="00E41A02"/>
    <w:rsid w:val="00EF50EF"/>
    <w:rsid w:val="00FA2351"/>
    <w:rsid w:val="00FC7EE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012E8"/>
  <w15:chartTrackingRefBased/>
  <w15:docId w15:val="{80B50F12-B204-4276-8BD0-1B0C72210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492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5568306">
      <w:bodyDiv w:val="1"/>
      <w:marLeft w:val="0"/>
      <w:marRight w:val="0"/>
      <w:marTop w:val="0"/>
      <w:marBottom w:val="0"/>
      <w:divBdr>
        <w:top w:val="none" w:sz="0" w:space="0" w:color="auto"/>
        <w:left w:val="none" w:sz="0" w:space="0" w:color="auto"/>
        <w:bottom w:val="none" w:sz="0" w:space="0" w:color="auto"/>
        <w:right w:val="none" w:sz="0" w:space="0" w:color="auto"/>
      </w:divBdr>
    </w:div>
    <w:div w:id="210942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tiff"/><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2833</Words>
  <Characters>16153</Characters>
  <Application>Microsoft Macintosh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Denilson Eze</dc:creator>
  <cp:keywords/>
  <dc:description/>
  <cp:lastModifiedBy>Patricia Ikpomwosa (P152154)</cp:lastModifiedBy>
  <cp:revision>3</cp:revision>
  <dcterms:created xsi:type="dcterms:W3CDTF">2023-03-31T08:04:00Z</dcterms:created>
  <dcterms:modified xsi:type="dcterms:W3CDTF">2023-03-31T08:07:00Z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e134e4eb758ea6fc2c605945935812247a43a2c94c95eae8ebbf2b065d27ea53</vt:lpwstr>
  </property>
</Properties>
</file>