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A52CE3" w14:textId="240113BE" w:rsidR="00496282" w:rsidRPr="00CD2A24" w:rsidRDefault="00074402" w:rsidP="003047C1">
      <w:pPr>
        <w:spacing w:line="360" w:lineRule="auto"/>
        <w:rPr>
          <w:rFonts w:ascii="Arial" w:hAnsi="Arial" w:cs="Arial"/>
          <w:sz w:val="22"/>
          <w:szCs w:val="22"/>
        </w:rPr>
      </w:pPr>
      <w:r w:rsidRPr="00CD2A24">
        <w:rPr>
          <w:rFonts w:ascii="Arial" w:hAnsi="Arial" w:cs="Arial"/>
          <w:noProof/>
          <w:sz w:val="22"/>
          <w:szCs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2A24" w:rsidRDefault="00074402" w:rsidP="003047C1">
      <w:pPr>
        <w:spacing w:line="360" w:lineRule="auto"/>
        <w:rPr>
          <w:rFonts w:ascii="Arial" w:hAnsi="Arial" w:cs="Arial"/>
          <w:sz w:val="22"/>
          <w:szCs w:val="22"/>
        </w:rPr>
      </w:pPr>
    </w:p>
    <w:p w14:paraId="4E267F2C" w14:textId="35E99859" w:rsidR="00074402" w:rsidRPr="00CD2A24" w:rsidRDefault="00074402" w:rsidP="003047C1">
      <w:pPr>
        <w:spacing w:line="360" w:lineRule="auto"/>
        <w:rPr>
          <w:rFonts w:ascii="Arial" w:hAnsi="Arial" w:cs="Arial"/>
          <w:sz w:val="22"/>
          <w:szCs w:val="22"/>
        </w:rPr>
      </w:pPr>
    </w:p>
    <w:p w14:paraId="5D864E3F" w14:textId="04749E68" w:rsidR="00074402" w:rsidRPr="00CD2A24" w:rsidRDefault="00074402" w:rsidP="003047C1">
      <w:pPr>
        <w:spacing w:line="360" w:lineRule="auto"/>
        <w:rPr>
          <w:rFonts w:ascii="Arial" w:hAnsi="Arial" w:cs="Arial"/>
          <w:sz w:val="22"/>
          <w:szCs w:val="22"/>
        </w:rPr>
      </w:pPr>
    </w:p>
    <w:p w14:paraId="22F2817A" w14:textId="2038C272" w:rsidR="00074402" w:rsidRDefault="00074402" w:rsidP="003047C1">
      <w:pPr>
        <w:tabs>
          <w:tab w:val="left" w:pos="6540"/>
        </w:tabs>
        <w:spacing w:line="360" w:lineRule="auto"/>
        <w:rPr>
          <w:rFonts w:ascii="Arial" w:hAnsi="Arial" w:cs="Arial"/>
          <w:sz w:val="22"/>
          <w:szCs w:val="22"/>
        </w:rPr>
      </w:pPr>
    </w:p>
    <w:p w14:paraId="3C886356" w14:textId="57579E80" w:rsidR="00212AF8" w:rsidRDefault="00212AF8" w:rsidP="003047C1">
      <w:pPr>
        <w:tabs>
          <w:tab w:val="left" w:pos="6540"/>
        </w:tabs>
        <w:spacing w:line="360" w:lineRule="auto"/>
        <w:rPr>
          <w:rFonts w:ascii="Arial" w:hAnsi="Arial" w:cs="Arial"/>
          <w:sz w:val="22"/>
          <w:szCs w:val="22"/>
        </w:rPr>
      </w:pPr>
    </w:p>
    <w:p w14:paraId="5768808C" w14:textId="5F1851D9" w:rsidR="00212AF8" w:rsidRDefault="00212AF8" w:rsidP="003047C1">
      <w:pPr>
        <w:tabs>
          <w:tab w:val="left" w:pos="6540"/>
        </w:tabs>
        <w:spacing w:line="360" w:lineRule="auto"/>
        <w:rPr>
          <w:rFonts w:ascii="Arial" w:hAnsi="Arial" w:cs="Arial"/>
          <w:sz w:val="22"/>
          <w:szCs w:val="22"/>
        </w:rPr>
      </w:pPr>
    </w:p>
    <w:p w14:paraId="4308ED9D" w14:textId="77777777" w:rsidR="00212AF8" w:rsidRPr="00CD2A24" w:rsidRDefault="00212AF8" w:rsidP="003047C1">
      <w:pPr>
        <w:tabs>
          <w:tab w:val="left" w:pos="6540"/>
        </w:tabs>
        <w:spacing w:line="360" w:lineRule="auto"/>
        <w:rPr>
          <w:rFonts w:ascii="Arial" w:hAnsi="Arial" w:cs="Arial"/>
          <w:sz w:val="22"/>
          <w:szCs w:val="22"/>
        </w:rPr>
      </w:pPr>
    </w:p>
    <w:p w14:paraId="5638063A" w14:textId="77777777" w:rsidR="006238B9" w:rsidRPr="00CD2A24" w:rsidRDefault="006238B9" w:rsidP="003047C1">
      <w:pPr>
        <w:spacing w:line="360" w:lineRule="auto"/>
        <w:jc w:val="center"/>
        <w:rPr>
          <w:rFonts w:ascii="Arial" w:hAnsi="Arial" w:cs="Arial"/>
          <w:b/>
          <w:bCs/>
          <w:sz w:val="22"/>
          <w:szCs w:val="22"/>
        </w:rPr>
      </w:pPr>
      <w:r w:rsidRPr="00CD2A24">
        <w:rPr>
          <w:rFonts w:ascii="Arial" w:hAnsi="Arial" w:cs="Arial"/>
          <w:b/>
          <w:bCs/>
          <w:sz w:val="22"/>
          <w:szCs w:val="22"/>
        </w:rPr>
        <w:t>BSc (Hons) Health and Social Care</w:t>
      </w:r>
    </w:p>
    <w:p w14:paraId="3E53C679" w14:textId="77777777" w:rsidR="006238B9" w:rsidRPr="00CD2A24" w:rsidRDefault="006238B9" w:rsidP="003047C1">
      <w:pPr>
        <w:tabs>
          <w:tab w:val="left" w:pos="6540"/>
        </w:tabs>
        <w:spacing w:line="360" w:lineRule="auto"/>
        <w:rPr>
          <w:rFonts w:ascii="Arial" w:hAnsi="Arial" w:cs="Arial"/>
          <w:b/>
          <w:bCs/>
          <w:sz w:val="22"/>
          <w:szCs w:val="22"/>
          <w:lang w:val="nl-NL"/>
        </w:rPr>
      </w:pPr>
    </w:p>
    <w:p w14:paraId="2EF1DCE9" w14:textId="77777777" w:rsidR="006238B9" w:rsidRPr="00CD2A24" w:rsidRDefault="006238B9" w:rsidP="003047C1">
      <w:pPr>
        <w:tabs>
          <w:tab w:val="left" w:pos="6540"/>
        </w:tabs>
        <w:spacing w:line="360" w:lineRule="auto"/>
        <w:rPr>
          <w:rFonts w:ascii="Arial" w:hAnsi="Arial" w:cs="Arial"/>
          <w:b/>
          <w:bCs/>
          <w:sz w:val="22"/>
          <w:szCs w:val="22"/>
          <w:lang w:val="nl-NL"/>
        </w:rPr>
      </w:pPr>
    </w:p>
    <w:p w14:paraId="0FB49F07" w14:textId="77777777" w:rsidR="006238B9" w:rsidRPr="00CD2A24" w:rsidRDefault="006238B9" w:rsidP="003047C1">
      <w:pPr>
        <w:tabs>
          <w:tab w:val="left" w:pos="6540"/>
        </w:tabs>
        <w:spacing w:line="360" w:lineRule="auto"/>
        <w:rPr>
          <w:rFonts w:ascii="Arial" w:hAnsi="Arial" w:cs="Arial"/>
          <w:b/>
          <w:sz w:val="22"/>
          <w:szCs w:val="22"/>
          <w:lang w:val="nl-NL"/>
        </w:rPr>
      </w:pPr>
      <w:r w:rsidRPr="00CD2A24">
        <w:rPr>
          <w:rFonts w:ascii="Arial" w:hAnsi="Arial" w:cs="Arial"/>
          <w:bCs/>
          <w:sz w:val="22"/>
          <w:szCs w:val="22"/>
          <w:lang w:val="nl-NL"/>
        </w:rPr>
        <w:t>Student name</w:t>
      </w:r>
      <w:r w:rsidRPr="00CD2A24">
        <w:rPr>
          <w:rFonts w:ascii="Arial" w:hAnsi="Arial" w:cs="Arial"/>
          <w:sz w:val="22"/>
          <w:szCs w:val="22"/>
          <w:lang w:val="nl-NL"/>
        </w:rPr>
        <w:t>:</w:t>
      </w:r>
      <w:r w:rsidRPr="00CD2A24">
        <w:rPr>
          <w:rFonts w:ascii="Arial" w:hAnsi="Arial" w:cs="Arial"/>
          <w:b/>
          <w:sz w:val="22"/>
          <w:szCs w:val="22"/>
          <w:lang w:val="nl-NL"/>
        </w:rPr>
        <w:t xml:space="preserve"> </w:t>
      </w:r>
      <w:proofErr w:type="spellStart"/>
      <w:r w:rsidRPr="00CD2A24">
        <w:rPr>
          <w:rFonts w:ascii="Arial" w:hAnsi="Arial" w:cs="Arial"/>
          <w:b/>
          <w:sz w:val="22"/>
          <w:szCs w:val="22"/>
          <w:lang w:val="nl-NL"/>
        </w:rPr>
        <w:t>Ekaterina</w:t>
      </w:r>
      <w:proofErr w:type="spellEnd"/>
      <w:r w:rsidRPr="00CD2A24">
        <w:rPr>
          <w:rFonts w:ascii="Arial" w:hAnsi="Arial" w:cs="Arial"/>
          <w:b/>
          <w:sz w:val="22"/>
          <w:szCs w:val="22"/>
          <w:lang w:val="nl-NL"/>
        </w:rPr>
        <w:t xml:space="preserve"> Kist </w:t>
      </w:r>
    </w:p>
    <w:p w14:paraId="1F4594DB" w14:textId="77777777" w:rsidR="006238B9" w:rsidRPr="00CD2A24" w:rsidRDefault="006238B9" w:rsidP="003047C1">
      <w:pPr>
        <w:tabs>
          <w:tab w:val="left" w:pos="6540"/>
        </w:tabs>
        <w:spacing w:line="360" w:lineRule="auto"/>
        <w:rPr>
          <w:rFonts w:ascii="Arial" w:hAnsi="Arial" w:cs="Arial"/>
          <w:b/>
          <w:sz w:val="22"/>
          <w:szCs w:val="22"/>
          <w:lang w:val="nl-NL"/>
        </w:rPr>
      </w:pPr>
    </w:p>
    <w:p w14:paraId="4B6C49B5" w14:textId="77777777" w:rsidR="006238B9" w:rsidRPr="00CD2A24" w:rsidRDefault="006238B9" w:rsidP="003047C1">
      <w:pPr>
        <w:tabs>
          <w:tab w:val="left" w:pos="6540"/>
        </w:tabs>
        <w:spacing w:line="360" w:lineRule="auto"/>
        <w:rPr>
          <w:rFonts w:ascii="Arial" w:hAnsi="Arial" w:cs="Arial"/>
          <w:b/>
          <w:sz w:val="22"/>
          <w:szCs w:val="22"/>
          <w:lang w:val="nl-NL"/>
        </w:rPr>
      </w:pPr>
      <w:r w:rsidRPr="00CD2A24">
        <w:rPr>
          <w:rFonts w:ascii="Arial" w:hAnsi="Arial" w:cs="Arial"/>
          <w:bCs/>
          <w:sz w:val="22"/>
          <w:szCs w:val="22"/>
          <w:lang w:val="nl-NL"/>
        </w:rPr>
        <w:t>Student ID</w:t>
      </w:r>
      <w:r w:rsidRPr="00CD2A24">
        <w:rPr>
          <w:rFonts w:ascii="Arial" w:hAnsi="Arial" w:cs="Arial"/>
          <w:sz w:val="22"/>
          <w:szCs w:val="22"/>
          <w:lang w:val="nl-NL"/>
        </w:rPr>
        <w:t>:</w:t>
      </w:r>
      <w:r w:rsidRPr="00CD2A24">
        <w:rPr>
          <w:rFonts w:ascii="Arial" w:hAnsi="Arial" w:cs="Arial"/>
          <w:b/>
          <w:sz w:val="22"/>
          <w:szCs w:val="22"/>
          <w:lang w:val="nl-NL"/>
        </w:rPr>
        <w:t xml:space="preserve"> 2336279</w:t>
      </w:r>
    </w:p>
    <w:p w14:paraId="14548EC8" w14:textId="77777777" w:rsidR="006238B9" w:rsidRPr="00CD2A24" w:rsidRDefault="006238B9" w:rsidP="003047C1">
      <w:pPr>
        <w:tabs>
          <w:tab w:val="left" w:pos="6540"/>
        </w:tabs>
        <w:spacing w:line="360" w:lineRule="auto"/>
        <w:rPr>
          <w:rFonts w:ascii="Arial" w:hAnsi="Arial" w:cs="Arial"/>
          <w:b/>
          <w:sz w:val="22"/>
          <w:szCs w:val="22"/>
          <w:lang w:val="nl-NL"/>
        </w:rPr>
      </w:pPr>
    </w:p>
    <w:p w14:paraId="0AF642F6" w14:textId="77777777" w:rsidR="006238B9" w:rsidRPr="00CD2A24" w:rsidRDefault="006238B9" w:rsidP="003047C1">
      <w:pPr>
        <w:spacing w:line="360" w:lineRule="auto"/>
        <w:rPr>
          <w:rFonts w:ascii="Arial" w:hAnsi="Arial" w:cs="Arial"/>
          <w:b/>
          <w:bCs/>
          <w:sz w:val="22"/>
          <w:szCs w:val="22"/>
        </w:rPr>
      </w:pPr>
      <w:r w:rsidRPr="00CD2A24">
        <w:rPr>
          <w:rFonts w:ascii="Arial" w:hAnsi="Arial" w:cs="Arial"/>
          <w:bCs/>
          <w:sz w:val="22"/>
          <w:szCs w:val="22"/>
          <w:lang w:val="nl-NL"/>
        </w:rPr>
        <w:t>Module name</w:t>
      </w:r>
      <w:r w:rsidRPr="00CD2A24">
        <w:rPr>
          <w:rFonts w:ascii="Arial" w:hAnsi="Arial" w:cs="Arial"/>
          <w:sz w:val="22"/>
          <w:szCs w:val="22"/>
          <w:lang w:val="nl-NL"/>
        </w:rPr>
        <w:t>:</w:t>
      </w:r>
      <w:r w:rsidRPr="00CD2A24">
        <w:rPr>
          <w:rFonts w:ascii="Arial" w:hAnsi="Arial" w:cs="Arial"/>
          <w:b/>
          <w:sz w:val="22"/>
          <w:szCs w:val="22"/>
          <w:lang w:val="nl-NL"/>
        </w:rPr>
        <w:t xml:space="preserve"> </w:t>
      </w:r>
      <w:r w:rsidRPr="00CD2A24">
        <w:rPr>
          <w:rFonts w:ascii="Arial" w:hAnsi="Arial" w:cs="Arial"/>
          <w:b/>
          <w:bCs/>
          <w:sz w:val="22"/>
          <w:szCs w:val="22"/>
        </w:rPr>
        <w:t xml:space="preserve">Introduction to Independent Research Skills </w:t>
      </w:r>
    </w:p>
    <w:p w14:paraId="2473829A" w14:textId="77777777" w:rsidR="006238B9" w:rsidRPr="00CD2A24" w:rsidRDefault="006238B9" w:rsidP="003047C1">
      <w:pPr>
        <w:spacing w:line="360" w:lineRule="auto"/>
        <w:rPr>
          <w:rFonts w:ascii="Arial" w:hAnsi="Arial" w:cs="Arial"/>
          <w:b/>
          <w:bCs/>
          <w:sz w:val="22"/>
          <w:szCs w:val="22"/>
        </w:rPr>
      </w:pPr>
    </w:p>
    <w:p w14:paraId="7E66205D" w14:textId="77777777" w:rsidR="006238B9" w:rsidRPr="00CD2A24" w:rsidRDefault="006238B9" w:rsidP="003047C1">
      <w:pPr>
        <w:tabs>
          <w:tab w:val="left" w:pos="6540"/>
        </w:tabs>
        <w:spacing w:line="360" w:lineRule="auto"/>
        <w:rPr>
          <w:rFonts w:ascii="Arial" w:hAnsi="Arial" w:cs="Arial"/>
          <w:b/>
          <w:bCs/>
          <w:sz w:val="22"/>
          <w:szCs w:val="22"/>
        </w:rPr>
      </w:pPr>
      <w:r w:rsidRPr="00CD2A24">
        <w:rPr>
          <w:rFonts w:ascii="Arial" w:hAnsi="Arial" w:cs="Arial"/>
          <w:bCs/>
          <w:sz w:val="22"/>
          <w:szCs w:val="22"/>
        </w:rPr>
        <w:t>Module code</w:t>
      </w:r>
      <w:r w:rsidRPr="00CD2A24">
        <w:rPr>
          <w:rFonts w:ascii="Arial" w:hAnsi="Arial" w:cs="Arial"/>
          <w:sz w:val="22"/>
          <w:szCs w:val="22"/>
        </w:rPr>
        <w:t>:</w:t>
      </w:r>
      <w:r w:rsidRPr="00CD2A24">
        <w:rPr>
          <w:rFonts w:ascii="Arial" w:hAnsi="Arial" w:cs="Arial"/>
          <w:b/>
          <w:sz w:val="22"/>
          <w:szCs w:val="22"/>
        </w:rPr>
        <w:t xml:space="preserve"> </w:t>
      </w:r>
      <w:r w:rsidRPr="00CD2A24">
        <w:rPr>
          <w:rFonts w:ascii="Arial" w:hAnsi="Arial" w:cs="Arial"/>
          <w:b/>
          <w:bCs/>
          <w:sz w:val="22"/>
          <w:szCs w:val="22"/>
        </w:rPr>
        <w:t>BMHP5019</w:t>
      </w:r>
    </w:p>
    <w:p w14:paraId="2EF4887F" w14:textId="77777777" w:rsidR="006238B9" w:rsidRPr="00CD2A24" w:rsidRDefault="006238B9" w:rsidP="003047C1">
      <w:pPr>
        <w:tabs>
          <w:tab w:val="left" w:pos="6540"/>
        </w:tabs>
        <w:spacing w:line="360" w:lineRule="auto"/>
        <w:rPr>
          <w:rFonts w:ascii="Arial" w:hAnsi="Arial" w:cs="Arial"/>
          <w:b/>
          <w:sz w:val="22"/>
          <w:szCs w:val="22"/>
        </w:rPr>
      </w:pPr>
    </w:p>
    <w:p w14:paraId="76253B96" w14:textId="77777777" w:rsidR="006238B9" w:rsidRPr="00CD2A24" w:rsidRDefault="006238B9" w:rsidP="003047C1">
      <w:pPr>
        <w:spacing w:line="360" w:lineRule="auto"/>
        <w:rPr>
          <w:rFonts w:ascii="Arial" w:hAnsi="Arial" w:cs="Arial"/>
          <w:b/>
          <w:sz w:val="22"/>
          <w:szCs w:val="22"/>
        </w:rPr>
      </w:pPr>
      <w:r w:rsidRPr="00CD2A24">
        <w:rPr>
          <w:rFonts w:ascii="Arial" w:hAnsi="Arial" w:cs="Arial"/>
          <w:bCs/>
          <w:sz w:val="22"/>
          <w:szCs w:val="22"/>
        </w:rPr>
        <w:t>Lecturer name</w:t>
      </w:r>
      <w:r w:rsidRPr="00CD2A24">
        <w:rPr>
          <w:rFonts w:ascii="Arial" w:hAnsi="Arial" w:cs="Arial"/>
          <w:sz w:val="22"/>
          <w:szCs w:val="22"/>
        </w:rPr>
        <w:t>:</w:t>
      </w:r>
      <w:r w:rsidRPr="00CD2A24">
        <w:rPr>
          <w:rFonts w:ascii="Arial" w:hAnsi="Arial" w:cs="Arial"/>
          <w:b/>
          <w:sz w:val="22"/>
          <w:szCs w:val="22"/>
        </w:rPr>
        <w:t xml:space="preserve"> </w:t>
      </w:r>
      <w:proofErr w:type="spellStart"/>
      <w:r w:rsidRPr="00CD2A24">
        <w:rPr>
          <w:rFonts w:ascii="Arial" w:hAnsi="Arial" w:cs="Arial"/>
          <w:b/>
          <w:sz w:val="22"/>
          <w:szCs w:val="22"/>
        </w:rPr>
        <w:t>Dr.</w:t>
      </w:r>
      <w:proofErr w:type="spellEnd"/>
      <w:r w:rsidRPr="00CD2A24">
        <w:rPr>
          <w:rFonts w:ascii="Arial" w:hAnsi="Arial" w:cs="Arial"/>
          <w:b/>
          <w:sz w:val="22"/>
          <w:szCs w:val="22"/>
        </w:rPr>
        <w:t xml:space="preserve"> Eleni </w:t>
      </w:r>
      <w:proofErr w:type="spellStart"/>
      <w:r w:rsidRPr="00CD2A24">
        <w:rPr>
          <w:rFonts w:ascii="Arial" w:hAnsi="Arial" w:cs="Arial"/>
          <w:b/>
          <w:sz w:val="22"/>
          <w:szCs w:val="22"/>
        </w:rPr>
        <w:t>Koutsogeorgou</w:t>
      </w:r>
      <w:proofErr w:type="spellEnd"/>
      <w:r w:rsidRPr="00CD2A24">
        <w:rPr>
          <w:rFonts w:ascii="Arial" w:hAnsi="Arial" w:cs="Arial"/>
          <w:b/>
          <w:sz w:val="22"/>
          <w:szCs w:val="22"/>
        </w:rPr>
        <w:t>–</w:t>
      </w:r>
      <w:proofErr w:type="spellStart"/>
      <w:r w:rsidRPr="00CD2A24">
        <w:rPr>
          <w:rFonts w:ascii="Arial" w:hAnsi="Arial" w:cs="Arial"/>
          <w:b/>
          <w:sz w:val="22"/>
          <w:szCs w:val="22"/>
        </w:rPr>
        <w:t>Andreou</w:t>
      </w:r>
      <w:proofErr w:type="spellEnd"/>
    </w:p>
    <w:p w14:paraId="0D6BE653" w14:textId="77777777" w:rsidR="006238B9" w:rsidRPr="00CD2A24" w:rsidRDefault="006238B9" w:rsidP="003047C1">
      <w:pPr>
        <w:spacing w:line="360" w:lineRule="auto"/>
        <w:rPr>
          <w:rFonts w:ascii="Arial" w:hAnsi="Arial" w:cs="Arial"/>
          <w:b/>
          <w:sz w:val="22"/>
          <w:szCs w:val="22"/>
        </w:rPr>
      </w:pPr>
    </w:p>
    <w:p w14:paraId="7F6FC94D" w14:textId="77777777" w:rsidR="006238B9" w:rsidRPr="00CD2A24" w:rsidRDefault="006238B9" w:rsidP="003047C1">
      <w:pPr>
        <w:spacing w:line="360" w:lineRule="auto"/>
        <w:rPr>
          <w:rFonts w:ascii="Arial" w:hAnsi="Arial" w:cs="Arial"/>
          <w:sz w:val="22"/>
          <w:szCs w:val="22"/>
        </w:rPr>
      </w:pPr>
    </w:p>
    <w:p w14:paraId="7E8A964A" w14:textId="66D104D4" w:rsidR="006238B9" w:rsidRPr="00CD2A24" w:rsidRDefault="006238B9" w:rsidP="003047C1">
      <w:pPr>
        <w:spacing w:line="360" w:lineRule="auto"/>
        <w:rPr>
          <w:rFonts w:ascii="Arial" w:hAnsi="Arial" w:cs="Arial"/>
          <w:b/>
          <w:sz w:val="22"/>
          <w:szCs w:val="22"/>
        </w:rPr>
      </w:pPr>
      <w:r w:rsidRPr="00CD2A24">
        <w:rPr>
          <w:rFonts w:ascii="Arial" w:hAnsi="Arial" w:cs="Arial"/>
          <w:bCs/>
          <w:sz w:val="22"/>
          <w:szCs w:val="22"/>
        </w:rPr>
        <w:t>Assessment title:</w:t>
      </w:r>
      <w:r w:rsidRPr="00CD2A24">
        <w:rPr>
          <w:rFonts w:ascii="Arial" w:hAnsi="Arial" w:cs="Arial"/>
          <w:b/>
          <w:bCs/>
          <w:sz w:val="22"/>
          <w:szCs w:val="22"/>
        </w:rPr>
        <w:t xml:space="preserve"> </w:t>
      </w:r>
      <w:r w:rsidRPr="00CD2A24">
        <w:rPr>
          <w:rFonts w:ascii="Arial" w:hAnsi="Arial" w:cs="Arial"/>
          <w:b/>
          <w:sz w:val="22"/>
          <w:szCs w:val="22"/>
        </w:rPr>
        <w:t xml:space="preserve">Assessment </w:t>
      </w:r>
      <w:r w:rsidR="00490C6C" w:rsidRPr="00CD2A24">
        <w:rPr>
          <w:rFonts w:ascii="Arial" w:hAnsi="Arial" w:cs="Arial"/>
          <w:b/>
          <w:sz w:val="22"/>
          <w:szCs w:val="22"/>
        </w:rPr>
        <w:t>2</w:t>
      </w:r>
      <w:r w:rsidR="00042AA6" w:rsidRPr="00CD2A24">
        <w:rPr>
          <w:rFonts w:ascii="Arial" w:hAnsi="Arial" w:cs="Arial"/>
          <w:b/>
          <w:sz w:val="22"/>
          <w:szCs w:val="22"/>
        </w:rPr>
        <w:t xml:space="preserve"> –</w:t>
      </w:r>
      <w:r w:rsidRPr="00CD2A24">
        <w:rPr>
          <w:rFonts w:ascii="Arial" w:hAnsi="Arial" w:cs="Arial"/>
          <w:b/>
          <w:sz w:val="22"/>
          <w:szCs w:val="22"/>
        </w:rPr>
        <w:t xml:space="preserve"> </w:t>
      </w:r>
      <w:r w:rsidR="00042AA6" w:rsidRPr="00CD2A24">
        <w:rPr>
          <w:rFonts w:ascii="Arial" w:hAnsi="Arial" w:cs="Arial"/>
          <w:b/>
          <w:sz w:val="22"/>
          <w:szCs w:val="22"/>
        </w:rPr>
        <w:t>A scoping review</w:t>
      </w:r>
    </w:p>
    <w:p w14:paraId="25B496E3" w14:textId="77777777" w:rsidR="006238B9" w:rsidRPr="00CD2A24" w:rsidRDefault="006238B9" w:rsidP="003047C1">
      <w:pPr>
        <w:spacing w:line="360" w:lineRule="auto"/>
        <w:rPr>
          <w:rFonts w:ascii="Arial" w:hAnsi="Arial" w:cs="Arial"/>
          <w:b/>
          <w:sz w:val="22"/>
          <w:szCs w:val="22"/>
        </w:rPr>
      </w:pPr>
    </w:p>
    <w:p w14:paraId="1C0D3BA3" w14:textId="77777777" w:rsidR="006238B9" w:rsidRPr="00CD2A24" w:rsidRDefault="006238B9" w:rsidP="003047C1">
      <w:pPr>
        <w:spacing w:line="360" w:lineRule="auto"/>
        <w:rPr>
          <w:rFonts w:ascii="Arial" w:hAnsi="Arial" w:cs="Arial"/>
          <w:b/>
          <w:sz w:val="22"/>
          <w:szCs w:val="22"/>
        </w:rPr>
      </w:pPr>
    </w:p>
    <w:p w14:paraId="42B5A665" w14:textId="7BE008CE" w:rsidR="006238B9" w:rsidRPr="00CD2A24" w:rsidRDefault="006238B9" w:rsidP="003047C1">
      <w:pPr>
        <w:spacing w:line="360" w:lineRule="auto"/>
        <w:rPr>
          <w:rFonts w:ascii="Arial" w:hAnsi="Arial" w:cs="Arial"/>
          <w:b/>
          <w:sz w:val="22"/>
          <w:szCs w:val="22"/>
        </w:rPr>
      </w:pPr>
      <w:r w:rsidRPr="00CD2A24">
        <w:rPr>
          <w:rFonts w:ascii="Arial" w:hAnsi="Arial" w:cs="Arial"/>
          <w:bCs/>
          <w:sz w:val="22"/>
          <w:szCs w:val="22"/>
        </w:rPr>
        <w:t>Date of submission</w:t>
      </w:r>
      <w:r w:rsidRPr="00CD2A24">
        <w:rPr>
          <w:rFonts w:ascii="Arial" w:hAnsi="Arial" w:cs="Arial"/>
          <w:sz w:val="22"/>
          <w:szCs w:val="22"/>
        </w:rPr>
        <w:t xml:space="preserve">: </w:t>
      </w:r>
      <w:r w:rsidRPr="00CD2A24">
        <w:rPr>
          <w:rFonts w:ascii="Arial" w:hAnsi="Arial" w:cs="Arial"/>
          <w:b/>
          <w:sz w:val="22"/>
          <w:szCs w:val="22"/>
        </w:rPr>
        <w:t>1</w:t>
      </w:r>
    </w:p>
    <w:p w14:paraId="4DBD43C9" w14:textId="2419CFE0" w:rsidR="006238B9" w:rsidRPr="00CD2A24" w:rsidRDefault="006238B9" w:rsidP="003047C1">
      <w:pPr>
        <w:spacing w:line="360" w:lineRule="auto"/>
        <w:rPr>
          <w:rFonts w:ascii="Arial" w:hAnsi="Arial" w:cs="Arial"/>
          <w:b/>
          <w:sz w:val="22"/>
          <w:szCs w:val="22"/>
        </w:rPr>
      </w:pPr>
      <w:r w:rsidRPr="00CD2A24">
        <w:rPr>
          <w:rFonts w:ascii="Arial" w:hAnsi="Arial" w:cs="Arial"/>
          <w:bCs/>
          <w:sz w:val="22"/>
          <w:szCs w:val="22"/>
        </w:rPr>
        <w:t>Word count</w:t>
      </w:r>
      <w:r w:rsidRPr="00CD2A24">
        <w:rPr>
          <w:rFonts w:ascii="Arial" w:hAnsi="Arial" w:cs="Arial"/>
          <w:sz w:val="22"/>
          <w:szCs w:val="22"/>
        </w:rPr>
        <w:t xml:space="preserve">: </w:t>
      </w:r>
    </w:p>
    <w:p w14:paraId="1425F4AC" w14:textId="5CBECB02" w:rsidR="001D7C03" w:rsidRPr="00CD2A24" w:rsidRDefault="001D7C03" w:rsidP="003047C1">
      <w:pPr>
        <w:tabs>
          <w:tab w:val="left" w:pos="6540"/>
        </w:tabs>
        <w:spacing w:line="360" w:lineRule="auto"/>
        <w:rPr>
          <w:rFonts w:ascii="Arial" w:hAnsi="Arial" w:cs="Arial"/>
          <w:sz w:val="22"/>
          <w:szCs w:val="22"/>
        </w:rPr>
      </w:pPr>
    </w:p>
    <w:p w14:paraId="1E7EF574" w14:textId="079B21EF" w:rsidR="003047C1" w:rsidRPr="00CD2A24" w:rsidRDefault="003047C1" w:rsidP="003047C1">
      <w:pPr>
        <w:tabs>
          <w:tab w:val="left" w:pos="6540"/>
        </w:tabs>
        <w:spacing w:line="360" w:lineRule="auto"/>
        <w:rPr>
          <w:rFonts w:ascii="Arial" w:hAnsi="Arial" w:cs="Arial"/>
          <w:sz w:val="22"/>
          <w:szCs w:val="22"/>
        </w:rPr>
      </w:pPr>
    </w:p>
    <w:p w14:paraId="6571898A" w14:textId="4FB66A6B" w:rsidR="003047C1" w:rsidRPr="00CD2A24" w:rsidRDefault="003047C1" w:rsidP="003047C1">
      <w:pPr>
        <w:tabs>
          <w:tab w:val="left" w:pos="6540"/>
        </w:tabs>
        <w:spacing w:line="360" w:lineRule="auto"/>
        <w:rPr>
          <w:rFonts w:ascii="Arial" w:hAnsi="Arial" w:cs="Arial"/>
          <w:sz w:val="22"/>
          <w:szCs w:val="22"/>
        </w:rPr>
      </w:pPr>
    </w:p>
    <w:p w14:paraId="241D6B4E" w14:textId="306906AE" w:rsidR="003047C1" w:rsidRPr="00CD2A24" w:rsidRDefault="003047C1" w:rsidP="003047C1">
      <w:pPr>
        <w:tabs>
          <w:tab w:val="left" w:pos="6540"/>
        </w:tabs>
        <w:spacing w:line="360" w:lineRule="auto"/>
        <w:rPr>
          <w:rFonts w:ascii="Arial" w:hAnsi="Arial" w:cs="Arial"/>
          <w:sz w:val="22"/>
          <w:szCs w:val="22"/>
        </w:rPr>
      </w:pPr>
    </w:p>
    <w:p w14:paraId="48321C06" w14:textId="4569F1B7" w:rsidR="003B7EE4" w:rsidRPr="00CD2A24" w:rsidRDefault="003B7EE4" w:rsidP="003047C1">
      <w:pPr>
        <w:tabs>
          <w:tab w:val="left" w:pos="6540"/>
        </w:tabs>
        <w:spacing w:line="360" w:lineRule="auto"/>
        <w:rPr>
          <w:rFonts w:ascii="Arial" w:hAnsi="Arial" w:cs="Arial"/>
          <w:sz w:val="22"/>
          <w:szCs w:val="22"/>
        </w:rPr>
      </w:pPr>
    </w:p>
    <w:p w14:paraId="539D6AF9" w14:textId="591DA434" w:rsidR="003B7EE4" w:rsidRPr="00CD2A24" w:rsidRDefault="003B7EE4" w:rsidP="003047C1">
      <w:pPr>
        <w:tabs>
          <w:tab w:val="left" w:pos="6540"/>
        </w:tabs>
        <w:spacing w:line="360" w:lineRule="auto"/>
        <w:rPr>
          <w:rFonts w:ascii="Arial" w:hAnsi="Arial" w:cs="Arial"/>
          <w:sz w:val="22"/>
          <w:szCs w:val="22"/>
        </w:rPr>
      </w:pPr>
    </w:p>
    <w:p w14:paraId="70CF232F" w14:textId="5585B0E4" w:rsidR="003B7EE4" w:rsidRPr="00CD2A24" w:rsidRDefault="003B7EE4" w:rsidP="003047C1">
      <w:pPr>
        <w:tabs>
          <w:tab w:val="left" w:pos="6540"/>
        </w:tabs>
        <w:spacing w:line="360" w:lineRule="auto"/>
        <w:rPr>
          <w:rFonts w:ascii="Arial" w:hAnsi="Arial" w:cs="Arial"/>
          <w:sz w:val="22"/>
          <w:szCs w:val="22"/>
        </w:rPr>
      </w:pPr>
    </w:p>
    <w:p w14:paraId="04E00D8C" w14:textId="22746ADC" w:rsidR="003B7EE4" w:rsidRPr="00CD2A24" w:rsidRDefault="003B7EE4" w:rsidP="001C6FEE">
      <w:pPr>
        <w:tabs>
          <w:tab w:val="left" w:pos="6540"/>
        </w:tabs>
        <w:spacing w:line="360" w:lineRule="auto"/>
        <w:rPr>
          <w:rFonts w:ascii="Arial" w:hAnsi="Arial" w:cs="Arial"/>
          <w:sz w:val="22"/>
          <w:szCs w:val="22"/>
        </w:rPr>
      </w:pPr>
    </w:p>
    <w:p w14:paraId="673439D5" w14:textId="599B9E42" w:rsidR="003B7EE4" w:rsidRPr="00CD2A24" w:rsidRDefault="003B7EE4" w:rsidP="001C6FEE">
      <w:pPr>
        <w:tabs>
          <w:tab w:val="left" w:pos="6540"/>
        </w:tabs>
        <w:spacing w:line="360" w:lineRule="auto"/>
        <w:rPr>
          <w:rFonts w:ascii="Arial" w:hAnsi="Arial" w:cs="Arial"/>
          <w:sz w:val="22"/>
          <w:szCs w:val="22"/>
        </w:rPr>
      </w:pPr>
    </w:p>
    <w:p w14:paraId="32800AF2" w14:textId="77777777" w:rsidR="0025039E" w:rsidRDefault="0025039E" w:rsidP="0025039E">
      <w:pPr>
        <w:pStyle w:val="Heading1"/>
        <w:rPr>
          <w:color w:val="1F3864" w:themeColor="accent1" w:themeShade="80"/>
        </w:rPr>
      </w:pPr>
      <w:r>
        <w:rPr>
          <w:color w:val="1F3864" w:themeColor="accent1" w:themeShade="80"/>
        </w:rPr>
        <w:lastRenderedPageBreak/>
        <w:t>Abstract</w:t>
      </w:r>
    </w:p>
    <w:p w14:paraId="7530C18C" w14:textId="77777777" w:rsidR="0025039E" w:rsidRPr="00CD33A8" w:rsidRDefault="0025039E" w:rsidP="0025039E">
      <w:pPr>
        <w:rPr>
          <w:rFonts w:ascii="Arial" w:hAnsi="Arial" w:cs="Arial"/>
          <w:sz w:val="22"/>
        </w:rPr>
      </w:pPr>
      <w:r>
        <w:rPr>
          <w:rFonts w:ascii="Arial" w:hAnsi="Arial" w:cs="Arial"/>
          <w:sz w:val="22"/>
        </w:rPr>
        <w:t>S</w:t>
      </w:r>
      <w:r w:rsidRPr="00CD33A8">
        <w:rPr>
          <w:rFonts w:ascii="Arial" w:hAnsi="Arial" w:cs="Arial"/>
          <w:sz w:val="22"/>
        </w:rPr>
        <w:t xml:space="preserve">ummary of the </w:t>
      </w:r>
      <w:r>
        <w:rPr>
          <w:rFonts w:ascii="Arial" w:hAnsi="Arial" w:cs="Arial"/>
          <w:sz w:val="22"/>
        </w:rPr>
        <w:t xml:space="preserve">research report </w:t>
      </w:r>
      <w:proofErr w:type="gramStart"/>
      <w:r>
        <w:rPr>
          <w:rFonts w:ascii="Arial" w:hAnsi="Arial" w:cs="Arial"/>
          <w:sz w:val="22"/>
        </w:rPr>
        <w:t>( max.</w:t>
      </w:r>
      <w:proofErr w:type="gramEnd"/>
      <w:r>
        <w:rPr>
          <w:rFonts w:ascii="Arial" w:hAnsi="Arial" w:cs="Arial"/>
          <w:sz w:val="22"/>
        </w:rPr>
        <w:t xml:space="preserve"> 250 words)</w:t>
      </w:r>
    </w:p>
    <w:p w14:paraId="6A7E1DAE" w14:textId="77777777" w:rsidR="0025039E" w:rsidRPr="00CD33A8" w:rsidRDefault="0025039E" w:rsidP="0025039E">
      <w:pPr>
        <w:rPr>
          <w:rFonts w:ascii="Arial" w:hAnsi="Arial" w:cs="Arial"/>
          <w:sz w:val="22"/>
        </w:rPr>
      </w:pPr>
    </w:p>
    <w:p w14:paraId="034585F0" w14:textId="77777777" w:rsidR="0025039E" w:rsidRPr="00CD33A8" w:rsidRDefault="0025039E" w:rsidP="0025039E">
      <w:pPr>
        <w:pStyle w:val="Heading1"/>
        <w:rPr>
          <w:color w:val="1F3864" w:themeColor="accent1" w:themeShade="80"/>
        </w:rPr>
      </w:pPr>
      <w:r w:rsidRPr="00CD33A8">
        <w:rPr>
          <w:color w:val="1F3864" w:themeColor="accent1" w:themeShade="80"/>
        </w:rPr>
        <w:t>1. Introduction</w:t>
      </w:r>
    </w:p>
    <w:p w14:paraId="1D3006FB" w14:textId="77777777" w:rsidR="0025039E" w:rsidRPr="00CD33A8" w:rsidRDefault="0025039E" w:rsidP="0025039E">
      <w:pPr>
        <w:tabs>
          <w:tab w:val="left" w:pos="6540"/>
        </w:tabs>
        <w:spacing w:line="360" w:lineRule="auto"/>
        <w:rPr>
          <w:rFonts w:ascii="Arial" w:hAnsi="Arial" w:cs="Arial"/>
          <w:sz w:val="22"/>
        </w:rPr>
      </w:pPr>
      <w:r w:rsidRPr="00CD33A8">
        <w:rPr>
          <w:rFonts w:ascii="Arial" w:hAnsi="Arial" w:cs="Arial"/>
          <w:sz w:val="22"/>
        </w:rPr>
        <w:t xml:space="preserve">Definition of main concepts </w:t>
      </w:r>
    </w:p>
    <w:p w14:paraId="568886E7" w14:textId="77777777" w:rsidR="0025039E" w:rsidRPr="00CD33A8" w:rsidRDefault="0025039E" w:rsidP="0025039E">
      <w:pPr>
        <w:tabs>
          <w:tab w:val="left" w:pos="6540"/>
        </w:tabs>
        <w:spacing w:line="360" w:lineRule="auto"/>
        <w:rPr>
          <w:rFonts w:ascii="Arial" w:hAnsi="Arial" w:cs="Arial"/>
          <w:sz w:val="22"/>
        </w:rPr>
      </w:pPr>
      <w:r w:rsidRPr="00CD33A8">
        <w:rPr>
          <w:rFonts w:ascii="Arial" w:hAnsi="Arial" w:cs="Arial"/>
          <w:sz w:val="22"/>
        </w:rPr>
        <w:t>Rationale of the research</w:t>
      </w:r>
    </w:p>
    <w:p w14:paraId="4EAC33D8" w14:textId="77777777" w:rsidR="0025039E" w:rsidRDefault="0025039E" w:rsidP="0025039E">
      <w:pPr>
        <w:tabs>
          <w:tab w:val="left" w:pos="6540"/>
        </w:tabs>
        <w:spacing w:line="360" w:lineRule="auto"/>
        <w:rPr>
          <w:rFonts w:ascii="Arial" w:hAnsi="Arial" w:cs="Arial"/>
          <w:sz w:val="22"/>
        </w:rPr>
      </w:pPr>
      <w:r>
        <w:rPr>
          <w:rFonts w:ascii="Arial" w:hAnsi="Arial" w:cs="Arial"/>
          <w:sz w:val="22"/>
        </w:rPr>
        <w:t>Review question</w:t>
      </w:r>
    </w:p>
    <w:p w14:paraId="3F4DBCD6" w14:textId="77777777" w:rsidR="0025039E" w:rsidRPr="00CD33A8" w:rsidRDefault="0025039E" w:rsidP="0025039E">
      <w:pPr>
        <w:tabs>
          <w:tab w:val="left" w:pos="6540"/>
        </w:tabs>
        <w:spacing w:line="360" w:lineRule="auto"/>
        <w:rPr>
          <w:rFonts w:ascii="Arial" w:hAnsi="Arial" w:cs="Arial"/>
          <w:sz w:val="22"/>
        </w:rPr>
      </w:pPr>
      <w:r w:rsidRPr="00CD33A8">
        <w:rPr>
          <w:rFonts w:ascii="Arial" w:hAnsi="Arial" w:cs="Arial"/>
          <w:sz w:val="22"/>
        </w:rPr>
        <w:t xml:space="preserve">Objectives </w:t>
      </w:r>
    </w:p>
    <w:p w14:paraId="24522FA4" w14:textId="77777777" w:rsidR="0025039E" w:rsidRPr="00CD33A8" w:rsidRDefault="0025039E" w:rsidP="0025039E">
      <w:pPr>
        <w:tabs>
          <w:tab w:val="left" w:pos="6540"/>
        </w:tabs>
        <w:spacing w:line="360" w:lineRule="auto"/>
        <w:rPr>
          <w:rFonts w:ascii="Arial" w:hAnsi="Arial" w:cs="Arial"/>
          <w:sz w:val="22"/>
        </w:rPr>
      </w:pPr>
    </w:p>
    <w:p w14:paraId="7FFA6E81" w14:textId="77777777" w:rsidR="0025039E" w:rsidRPr="00CD33A8" w:rsidRDefault="0025039E" w:rsidP="0025039E">
      <w:pPr>
        <w:pStyle w:val="Heading1"/>
        <w:rPr>
          <w:color w:val="1F3864" w:themeColor="accent1" w:themeShade="80"/>
        </w:rPr>
      </w:pPr>
      <w:r w:rsidRPr="00CD33A8">
        <w:rPr>
          <w:color w:val="1F3864" w:themeColor="accent1" w:themeShade="80"/>
        </w:rPr>
        <w:t>2. Background</w:t>
      </w:r>
    </w:p>
    <w:p w14:paraId="456E5974" w14:textId="77777777" w:rsidR="0025039E" w:rsidRPr="00CD33A8" w:rsidRDefault="0025039E" w:rsidP="0025039E">
      <w:pPr>
        <w:tabs>
          <w:tab w:val="left" w:pos="6540"/>
        </w:tabs>
        <w:spacing w:line="360" w:lineRule="auto"/>
        <w:rPr>
          <w:rFonts w:asciiTheme="minorBidi" w:hAnsiTheme="minorBidi"/>
          <w:sz w:val="22"/>
        </w:rPr>
      </w:pPr>
      <w:r w:rsidRPr="00CD33A8">
        <w:rPr>
          <w:rFonts w:asciiTheme="minorBidi" w:hAnsiTheme="minorBidi"/>
          <w:sz w:val="22"/>
        </w:rPr>
        <w:t xml:space="preserve">Contextual information </w:t>
      </w:r>
    </w:p>
    <w:p w14:paraId="356A8418" w14:textId="77777777" w:rsidR="0025039E" w:rsidRPr="00CD33A8" w:rsidRDefault="0025039E" w:rsidP="0025039E">
      <w:pPr>
        <w:tabs>
          <w:tab w:val="left" w:pos="6540"/>
        </w:tabs>
        <w:spacing w:line="360" w:lineRule="auto"/>
        <w:rPr>
          <w:rFonts w:asciiTheme="minorBidi" w:hAnsiTheme="minorBidi"/>
          <w:sz w:val="22"/>
        </w:rPr>
      </w:pPr>
    </w:p>
    <w:p w14:paraId="525A5519" w14:textId="77777777" w:rsidR="0025039E" w:rsidRPr="00CD33A8" w:rsidRDefault="0025039E" w:rsidP="0025039E">
      <w:pPr>
        <w:pStyle w:val="Heading1"/>
        <w:rPr>
          <w:color w:val="1F3864" w:themeColor="accent1" w:themeShade="80"/>
        </w:rPr>
      </w:pPr>
      <w:r w:rsidRPr="00CD33A8">
        <w:rPr>
          <w:color w:val="1F3864" w:themeColor="accent1" w:themeShade="80"/>
        </w:rPr>
        <w:t>3. Methods</w:t>
      </w:r>
    </w:p>
    <w:p w14:paraId="6E7F8BC0" w14:textId="77777777" w:rsidR="0025039E" w:rsidRPr="00CD33A8" w:rsidRDefault="0025039E" w:rsidP="0025039E">
      <w:pPr>
        <w:tabs>
          <w:tab w:val="left" w:pos="6540"/>
        </w:tabs>
        <w:spacing w:line="360" w:lineRule="auto"/>
        <w:rPr>
          <w:rFonts w:asciiTheme="minorBidi" w:hAnsiTheme="minorBidi"/>
          <w:sz w:val="22"/>
        </w:rPr>
      </w:pPr>
      <w:r w:rsidRPr="00CD33A8">
        <w:rPr>
          <w:rFonts w:asciiTheme="minorBidi" w:hAnsiTheme="minorBidi"/>
          <w:sz w:val="22"/>
        </w:rPr>
        <w:t>Data collection / Search strategy</w:t>
      </w:r>
    </w:p>
    <w:p w14:paraId="2E2145A1" w14:textId="77777777" w:rsidR="0025039E" w:rsidRPr="00CD33A8" w:rsidRDefault="0025039E" w:rsidP="0025039E">
      <w:pPr>
        <w:tabs>
          <w:tab w:val="left" w:pos="6540"/>
        </w:tabs>
        <w:spacing w:line="360" w:lineRule="auto"/>
        <w:rPr>
          <w:rFonts w:asciiTheme="minorBidi" w:hAnsiTheme="minorBidi"/>
          <w:sz w:val="22"/>
        </w:rPr>
      </w:pPr>
      <w:r w:rsidRPr="00CD33A8">
        <w:rPr>
          <w:rFonts w:asciiTheme="minorBidi" w:hAnsiTheme="minorBidi"/>
          <w:sz w:val="22"/>
        </w:rPr>
        <w:t>Data analysis</w:t>
      </w:r>
    </w:p>
    <w:p w14:paraId="4D78F526" w14:textId="77777777" w:rsidR="0025039E" w:rsidRPr="00CD33A8" w:rsidRDefault="0025039E" w:rsidP="0025039E">
      <w:pPr>
        <w:tabs>
          <w:tab w:val="left" w:pos="6540"/>
        </w:tabs>
        <w:spacing w:line="360" w:lineRule="auto"/>
        <w:rPr>
          <w:rFonts w:asciiTheme="minorBidi" w:hAnsiTheme="minorBidi"/>
          <w:sz w:val="22"/>
        </w:rPr>
      </w:pPr>
      <w:r w:rsidRPr="00CD33A8">
        <w:rPr>
          <w:rFonts w:asciiTheme="minorBidi" w:hAnsiTheme="minorBidi"/>
          <w:sz w:val="22"/>
        </w:rPr>
        <w:t xml:space="preserve">Ethical considerations </w:t>
      </w:r>
    </w:p>
    <w:p w14:paraId="34618D78" w14:textId="77777777" w:rsidR="0025039E" w:rsidRPr="00CD33A8" w:rsidRDefault="0025039E" w:rsidP="0025039E">
      <w:pPr>
        <w:tabs>
          <w:tab w:val="left" w:pos="6540"/>
        </w:tabs>
        <w:spacing w:line="360" w:lineRule="auto"/>
        <w:rPr>
          <w:rFonts w:asciiTheme="minorBidi" w:hAnsiTheme="minorBidi"/>
          <w:sz w:val="22"/>
        </w:rPr>
      </w:pPr>
    </w:p>
    <w:p w14:paraId="1D7D0631" w14:textId="77777777" w:rsidR="0025039E" w:rsidRPr="00CD33A8" w:rsidRDefault="0025039E" w:rsidP="0025039E">
      <w:pPr>
        <w:pStyle w:val="Heading1"/>
        <w:rPr>
          <w:color w:val="1F3864" w:themeColor="accent1" w:themeShade="80"/>
        </w:rPr>
      </w:pPr>
      <w:r w:rsidRPr="00CD33A8">
        <w:rPr>
          <w:color w:val="1F3864" w:themeColor="accent1" w:themeShade="80"/>
        </w:rPr>
        <w:t>4. Results</w:t>
      </w:r>
    </w:p>
    <w:p w14:paraId="60635838" w14:textId="77777777" w:rsidR="0025039E" w:rsidRPr="00CD33A8" w:rsidRDefault="0025039E" w:rsidP="0025039E">
      <w:pPr>
        <w:tabs>
          <w:tab w:val="left" w:pos="6540"/>
        </w:tabs>
        <w:spacing w:line="360" w:lineRule="auto"/>
        <w:rPr>
          <w:rFonts w:asciiTheme="minorBidi" w:hAnsiTheme="minorBidi"/>
          <w:sz w:val="22"/>
        </w:rPr>
      </w:pPr>
      <w:r w:rsidRPr="00CD33A8">
        <w:rPr>
          <w:rFonts w:asciiTheme="minorBidi" w:hAnsiTheme="minorBidi"/>
          <w:sz w:val="22"/>
        </w:rPr>
        <w:t>Presentation of the main characteristics of the studies selected (e.g. aim, methods, location, etc.)</w:t>
      </w:r>
      <w:r>
        <w:rPr>
          <w:rFonts w:asciiTheme="minorBidi" w:hAnsiTheme="minorBidi"/>
          <w:sz w:val="22"/>
        </w:rPr>
        <w:t xml:space="preserve"> Thematic analysis - synthesis</w:t>
      </w:r>
      <w:r w:rsidRPr="00CD33A8">
        <w:rPr>
          <w:rFonts w:asciiTheme="minorBidi" w:hAnsiTheme="minorBidi"/>
          <w:sz w:val="22"/>
        </w:rPr>
        <w:t xml:space="preserve"> of the data collected from the selected studies for </w:t>
      </w:r>
      <w:r>
        <w:rPr>
          <w:rFonts w:asciiTheme="minorBidi" w:hAnsiTheme="minorBidi"/>
          <w:sz w:val="22"/>
        </w:rPr>
        <w:t xml:space="preserve">the scoping </w:t>
      </w:r>
      <w:r w:rsidRPr="00CD33A8">
        <w:rPr>
          <w:rFonts w:asciiTheme="minorBidi" w:hAnsiTheme="minorBidi"/>
          <w:sz w:val="22"/>
        </w:rPr>
        <w:t>review.</w:t>
      </w:r>
    </w:p>
    <w:p w14:paraId="5E3C550D" w14:textId="77777777" w:rsidR="0025039E" w:rsidRPr="00CD33A8" w:rsidRDefault="0025039E" w:rsidP="0025039E">
      <w:pPr>
        <w:tabs>
          <w:tab w:val="left" w:pos="6540"/>
        </w:tabs>
        <w:spacing w:line="360" w:lineRule="auto"/>
        <w:rPr>
          <w:rFonts w:asciiTheme="minorBidi" w:hAnsiTheme="minorBidi"/>
          <w:sz w:val="22"/>
        </w:rPr>
      </w:pPr>
    </w:p>
    <w:p w14:paraId="4B97C577" w14:textId="77777777" w:rsidR="0025039E" w:rsidRPr="00CD33A8" w:rsidRDefault="0025039E" w:rsidP="0025039E">
      <w:pPr>
        <w:pStyle w:val="Heading1"/>
        <w:rPr>
          <w:color w:val="1F3864" w:themeColor="accent1" w:themeShade="80"/>
        </w:rPr>
      </w:pPr>
      <w:r w:rsidRPr="00CD33A8">
        <w:rPr>
          <w:color w:val="1F3864" w:themeColor="accent1" w:themeShade="80"/>
        </w:rPr>
        <w:t>5. Discussion</w:t>
      </w:r>
    </w:p>
    <w:p w14:paraId="187F35BB" w14:textId="77777777" w:rsidR="0025039E" w:rsidRPr="00CD33A8" w:rsidRDefault="0025039E" w:rsidP="0025039E">
      <w:pPr>
        <w:tabs>
          <w:tab w:val="left" w:pos="6540"/>
        </w:tabs>
        <w:spacing w:line="360" w:lineRule="auto"/>
        <w:rPr>
          <w:rFonts w:asciiTheme="minorBidi" w:hAnsiTheme="minorBidi"/>
          <w:sz w:val="22"/>
        </w:rPr>
      </w:pPr>
      <w:r w:rsidRPr="00CD33A8">
        <w:rPr>
          <w:rFonts w:asciiTheme="minorBidi" w:hAnsiTheme="minorBidi"/>
          <w:sz w:val="22"/>
        </w:rPr>
        <w:t xml:space="preserve">Discussion of the findings in relation to the </w:t>
      </w:r>
      <w:r>
        <w:rPr>
          <w:rFonts w:asciiTheme="minorBidi" w:hAnsiTheme="minorBidi"/>
          <w:sz w:val="22"/>
        </w:rPr>
        <w:t>review question</w:t>
      </w:r>
      <w:r w:rsidRPr="00CD33A8">
        <w:rPr>
          <w:rFonts w:asciiTheme="minorBidi" w:hAnsiTheme="minorBidi"/>
          <w:sz w:val="22"/>
        </w:rPr>
        <w:t xml:space="preserve"> (use previous studies to support your arguments)</w:t>
      </w:r>
    </w:p>
    <w:p w14:paraId="633D160E" w14:textId="77777777" w:rsidR="0025039E" w:rsidRPr="00CD33A8" w:rsidRDefault="0025039E" w:rsidP="0025039E">
      <w:pPr>
        <w:tabs>
          <w:tab w:val="left" w:pos="6540"/>
        </w:tabs>
        <w:spacing w:line="360" w:lineRule="auto"/>
        <w:rPr>
          <w:rFonts w:asciiTheme="minorBidi" w:hAnsiTheme="minorBidi"/>
          <w:sz w:val="22"/>
        </w:rPr>
      </w:pPr>
      <w:r w:rsidRPr="00CD33A8">
        <w:rPr>
          <w:rFonts w:asciiTheme="minorBidi" w:hAnsiTheme="minorBidi"/>
          <w:sz w:val="22"/>
        </w:rPr>
        <w:t xml:space="preserve">Importance of the findings for health and social care </w:t>
      </w:r>
    </w:p>
    <w:p w14:paraId="39841019" w14:textId="77777777" w:rsidR="0025039E" w:rsidRPr="00CD33A8" w:rsidRDefault="0025039E" w:rsidP="0025039E">
      <w:pPr>
        <w:tabs>
          <w:tab w:val="left" w:pos="6540"/>
        </w:tabs>
        <w:spacing w:line="360" w:lineRule="auto"/>
        <w:rPr>
          <w:rFonts w:asciiTheme="minorBidi" w:hAnsiTheme="minorBidi"/>
          <w:sz w:val="22"/>
        </w:rPr>
      </w:pPr>
      <w:r w:rsidRPr="00CD33A8">
        <w:rPr>
          <w:rFonts w:asciiTheme="minorBidi" w:hAnsiTheme="minorBidi"/>
          <w:sz w:val="22"/>
        </w:rPr>
        <w:t>Limitations of your research.</w:t>
      </w:r>
    </w:p>
    <w:p w14:paraId="1A6A4FF9" w14:textId="77777777" w:rsidR="0025039E" w:rsidRPr="00CD33A8" w:rsidRDefault="0025039E" w:rsidP="0025039E">
      <w:pPr>
        <w:tabs>
          <w:tab w:val="left" w:pos="6540"/>
        </w:tabs>
        <w:spacing w:line="360" w:lineRule="auto"/>
        <w:rPr>
          <w:rFonts w:asciiTheme="minorBidi" w:hAnsiTheme="minorBidi"/>
          <w:sz w:val="22"/>
        </w:rPr>
      </w:pPr>
    </w:p>
    <w:p w14:paraId="7B8AC278" w14:textId="77777777" w:rsidR="0025039E" w:rsidRPr="00CD33A8" w:rsidRDefault="0025039E" w:rsidP="0025039E">
      <w:pPr>
        <w:pStyle w:val="Heading1"/>
        <w:rPr>
          <w:color w:val="1F3864" w:themeColor="accent1" w:themeShade="80"/>
        </w:rPr>
      </w:pPr>
      <w:r w:rsidRPr="00CD33A8">
        <w:rPr>
          <w:color w:val="1F3864" w:themeColor="accent1" w:themeShade="80"/>
        </w:rPr>
        <w:t>6. Conclusion</w:t>
      </w:r>
      <w:r>
        <w:rPr>
          <w:color w:val="1F3864" w:themeColor="accent1" w:themeShade="80"/>
        </w:rPr>
        <w:t xml:space="preserve"> and Recommendations</w:t>
      </w:r>
    </w:p>
    <w:p w14:paraId="15536C95" w14:textId="77777777" w:rsidR="0025039E" w:rsidRPr="00CD33A8" w:rsidRDefault="0025039E" w:rsidP="0025039E">
      <w:pPr>
        <w:tabs>
          <w:tab w:val="left" w:pos="6540"/>
        </w:tabs>
        <w:spacing w:line="360" w:lineRule="auto"/>
        <w:rPr>
          <w:rFonts w:asciiTheme="minorBidi" w:hAnsiTheme="minorBidi"/>
          <w:sz w:val="22"/>
        </w:rPr>
      </w:pPr>
      <w:r w:rsidRPr="00CD33A8">
        <w:rPr>
          <w:rFonts w:asciiTheme="minorBidi" w:hAnsiTheme="minorBidi"/>
          <w:sz w:val="22"/>
        </w:rPr>
        <w:t>Summary of the main points of the research</w:t>
      </w:r>
    </w:p>
    <w:p w14:paraId="3C7954B0" w14:textId="77777777" w:rsidR="0025039E" w:rsidRPr="00CD33A8" w:rsidRDefault="0025039E" w:rsidP="0025039E">
      <w:pPr>
        <w:tabs>
          <w:tab w:val="left" w:pos="6540"/>
        </w:tabs>
        <w:spacing w:line="360" w:lineRule="auto"/>
        <w:rPr>
          <w:rFonts w:asciiTheme="minorBidi" w:hAnsiTheme="minorBidi"/>
          <w:sz w:val="22"/>
        </w:rPr>
      </w:pPr>
      <w:r w:rsidRPr="00CD33A8">
        <w:rPr>
          <w:rFonts w:asciiTheme="minorBidi" w:hAnsiTheme="minorBidi"/>
          <w:sz w:val="22"/>
        </w:rPr>
        <w:t>Recommendations for future policy and health and social care practice</w:t>
      </w:r>
      <w:r>
        <w:rPr>
          <w:rFonts w:asciiTheme="minorBidi" w:hAnsiTheme="minorBidi"/>
          <w:sz w:val="22"/>
        </w:rPr>
        <w:t>.</w:t>
      </w:r>
    </w:p>
    <w:p w14:paraId="15B2C57F" w14:textId="77777777" w:rsidR="0025039E" w:rsidRPr="00CD33A8" w:rsidRDefault="0025039E" w:rsidP="0025039E">
      <w:pPr>
        <w:tabs>
          <w:tab w:val="left" w:pos="6540"/>
        </w:tabs>
        <w:spacing w:line="360" w:lineRule="auto"/>
        <w:rPr>
          <w:rFonts w:asciiTheme="minorBidi" w:hAnsiTheme="minorBidi"/>
          <w:sz w:val="22"/>
        </w:rPr>
      </w:pPr>
    </w:p>
    <w:p w14:paraId="064F5FA6" w14:textId="77777777" w:rsidR="0025039E" w:rsidRPr="00CD33A8" w:rsidRDefault="0025039E" w:rsidP="0025039E">
      <w:pPr>
        <w:tabs>
          <w:tab w:val="left" w:pos="6540"/>
        </w:tabs>
        <w:spacing w:line="360" w:lineRule="auto"/>
        <w:rPr>
          <w:rFonts w:asciiTheme="minorBidi" w:hAnsiTheme="minorBidi"/>
          <w:sz w:val="22"/>
        </w:rPr>
      </w:pPr>
    </w:p>
    <w:p w14:paraId="6A07D364" w14:textId="77777777" w:rsidR="00212AF8" w:rsidRDefault="00212AF8" w:rsidP="00F46527">
      <w:pPr>
        <w:pStyle w:val="Heading1"/>
        <w:spacing w:line="360" w:lineRule="auto"/>
        <w:rPr>
          <w:color w:val="1F3864" w:themeColor="accent1" w:themeShade="80"/>
          <w:sz w:val="28"/>
          <w:szCs w:val="28"/>
        </w:rPr>
      </w:pPr>
    </w:p>
    <w:p w14:paraId="0A91E447" w14:textId="77777777" w:rsidR="00212AF8" w:rsidRDefault="00212AF8" w:rsidP="00F46527">
      <w:pPr>
        <w:pStyle w:val="Heading1"/>
        <w:spacing w:line="360" w:lineRule="auto"/>
        <w:rPr>
          <w:color w:val="1F3864" w:themeColor="accent1" w:themeShade="80"/>
          <w:sz w:val="28"/>
          <w:szCs w:val="28"/>
        </w:rPr>
      </w:pPr>
    </w:p>
    <w:p w14:paraId="093EB204" w14:textId="77777777" w:rsidR="00212AF8" w:rsidRDefault="00212AF8" w:rsidP="00F46527">
      <w:pPr>
        <w:pStyle w:val="Heading1"/>
        <w:spacing w:line="360" w:lineRule="auto"/>
        <w:rPr>
          <w:color w:val="1F3864" w:themeColor="accent1" w:themeShade="80"/>
          <w:sz w:val="28"/>
          <w:szCs w:val="28"/>
        </w:rPr>
      </w:pPr>
    </w:p>
    <w:p w14:paraId="419A9E03" w14:textId="77777777" w:rsidR="00212AF8" w:rsidRDefault="00212AF8" w:rsidP="00F46527">
      <w:pPr>
        <w:pStyle w:val="Heading1"/>
        <w:spacing w:line="360" w:lineRule="auto"/>
        <w:rPr>
          <w:color w:val="1F3864" w:themeColor="accent1" w:themeShade="80"/>
          <w:sz w:val="28"/>
          <w:szCs w:val="28"/>
        </w:rPr>
      </w:pPr>
    </w:p>
    <w:p w14:paraId="748F982A" w14:textId="77777777" w:rsidR="00212AF8" w:rsidRDefault="00212AF8" w:rsidP="00F46527">
      <w:pPr>
        <w:pStyle w:val="Heading1"/>
        <w:spacing w:line="360" w:lineRule="auto"/>
        <w:rPr>
          <w:color w:val="1F3864" w:themeColor="accent1" w:themeShade="80"/>
          <w:sz w:val="28"/>
          <w:szCs w:val="28"/>
        </w:rPr>
      </w:pPr>
    </w:p>
    <w:p w14:paraId="3AB28039" w14:textId="77777777" w:rsidR="00212AF8" w:rsidRDefault="00212AF8" w:rsidP="00F46527">
      <w:pPr>
        <w:pStyle w:val="Heading1"/>
        <w:spacing w:line="360" w:lineRule="auto"/>
        <w:rPr>
          <w:color w:val="1F3864" w:themeColor="accent1" w:themeShade="80"/>
          <w:sz w:val="28"/>
          <w:szCs w:val="28"/>
        </w:rPr>
      </w:pPr>
    </w:p>
    <w:p w14:paraId="7CD30720" w14:textId="77777777" w:rsidR="00212AF8" w:rsidRDefault="00212AF8" w:rsidP="00F46527">
      <w:pPr>
        <w:pStyle w:val="Heading1"/>
        <w:spacing w:line="360" w:lineRule="auto"/>
        <w:rPr>
          <w:color w:val="1F3864" w:themeColor="accent1" w:themeShade="80"/>
          <w:sz w:val="28"/>
          <w:szCs w:val="28"/>
        </w:rPr>
      </w:pPr>
    </w:p>
    <w:p w14:paraId="1892F7F1" w14:textId="77777777" w:rsidR="00212AF8" w:rsidRDefault="00212AF8" w:rsidP="00F46527">
      <w:pPr>
        <w:pStyle w:val="Heading1"/>
        <w:spacing w:line="360" w:lineRule="auto"/>
        <w:rPr>
          <w:color w:val="1F3864" w:themeColor="accent1" w:themeShade="80"/>
          <w:sz w:val="28"/>
          <w:szCs w:val="28"/>
        </w:rPr>
      </w:pPr>
    </w:p>
    <w:p w14:paraId="51CAC07A" w14:textId="77777777" w:rsidR="00212AF8" w:rsidRDefault="00212AF8" w:rsidP="00F46527">
      <w:pPr>
        <w:pStyle w:val="Heading1"/>
        <w:spacing w:line="360" w:lineRule="auto"/>
        <w:rPr>
          <w:color w:val="1F3864" w:themeColor="accent1" w:themeShade="80"/>
          <w:sz w:val="28"/>
          <w:szCs w:val="28"/>
        </w:rPr>
      </w:pPr>
    </w:p>
    <w:p w14:paraId="3FE2C816" w14:textId="77777777" w:rsidR="00212AF8" w:rsidRDefault="00212AF8" w:rsidP="00F46527">
      <w:pPr>
        <w:pStyle w:val="Heading1"/>
        <w:spacing w:line="360" w:lineRule="auto"/>
        <w:rPr>
          <w:color w:val="1F3864" w:themeColor="accent1" w:themeShade="80"/>
          <w:sz w:val="28"/>
          <w:szCs w:val="28"/>
        </w:rPr>
      </w:pPr>
    </w:p>
    <w:p w14:paraId="2658BDDE" w14:textId="77777777" w:rsidR="00212AF8" w:rsidRDefault="00212AF8" w:rsidP="00F46527">
      <w:pPr>
        <w:pStyle w:val="Heading1"/>
        <w:spacing w:line="360" w:lineRule="auto"/>
        <w:rPr>
          <w:color w:val="1F3864" w:themeColor="accent1" w:themeShade="80"/>
          <w:sz w:val="28"/>
          <w:szCs w:val="28"/>
        </w:rPr>
      </w:pPr>
    </w:p>
    <w:p w14:paraId="74FA1E8C" w14:textId="6769E617" w:rsidR="00212AF8" w:rsidRDefault="00212AF8" w:rsidP="00F46527">
      <w:pPr>
        <w:pStyle w:val="Heading1"/>
        <w:spacing w:line="360" w:lineRule="auto"/>
        <w:rPr>
          <w:color w:val="1F3864" w:themeColor="accent1" w:themeShade="80"/>
          <w:sz w:val="28"/>
          <w:szCs w:val="28"/>
        </w:rPr>
      </w:pPr>
    </w:p>
    <w:p w14:paraId="64ACE642" w14:textId="580A6404" w:rsidR="00212AF8" w:rsidRDefault="00212AF8" w:rsidP="00212AF8"/>
    <w:p w14:paraId="21ABD8D4" w14:textId="58A9FBA8" w:rsidR="00212AF8" w:rsidRDefault="00212AF8" w:rsidP="00212AF8"/>
    <w:p w14:paraId="0C28302E" w14:textId="7CCD0782" w:rsidR="00212AF8" w:rsidRDefault="00212AF8" w:rsidP="00212AF8"/>
    <w:p w14:paraId="60A60C46" w14:textId="5D31B19E" w:rsidR="00212AF8" w:rsidRDefault="00212AF8" w:rsidP="00212AF8"/>
    <w:p w14:paraId="5677F295" w14:textId="77777777" w:rsidR="00212AF8" w:rsidRPr="00212AF8" w:rsidRDefault="00212AF8" w:rsidP="00212AF8"/>
    <w:p w14:paraId="237C0EBF" w14:textId="52A22574" w:rsidR="00212AF8" w:rsidRDefault="00212AF8" w:rsidP="00F46527">
      <w:pPr>
        <w:pStyle w:val="Heading1"/>
        <w:spacing w:line="360" w:lineRule="auto"/>
        <w:rPr>
          <w:color w:val="1F3864" w:themeColor="accent1" w:themeShade="80"/>
          <w:sz w:val="28"/>
          <w:szCs w:val="28"/>
        </w:rPr>
      </w:pPr>
    </w:p>
    <w:p w14:paraId="3183BF7D" w14:textId="2655EAEA" w:rsidR="00212AF8" w:rsidRDefault="00212AF8" w:rsidP="00212AF8"/>
    <w:p w14:paraId="4921D7F1" w14:textId="32661696" w:rsidR="00212AF8" w:rsidRDefault="00212AF8" w:rsidP="00212AF8"/>
    <w:p w14:paraId="117D50C3" w14:textId="0F8FFB45" w:rsidR="00212AF8" w:rsidRDefault="00212AF8" w:rsidP="00212AF8"/>
    <w:p w14:paraId="21A742E9" w14:textId="28BEAB01" w:rsidR="00212AF8" w:rsidRDefault="00212AF8" w:rsidP="00212AF8"/>
    <w:p w14:paraId="35B30E58" w14:textId="77777777" w:rsidR="00212AF8" w:rsidRPr="00212AF8" w:rsidRDefault="00212AF8" w:rsidP="00212AF8"/>
    <w:p w14:paraId="031C154D" w14:textId="77777777" w:rsidR="00212AF8" w:rsidRDefault="00212AF8" w:rsidP="00F46527">
      <w:pPr>
        <w:pStyle w:val="Heading1"/>
        <w:spacing w:line="360" w:lineRule="auto"/>
        <w:rPr>
          <w:color w:val="1F3864" w:themeColor="accent1" w:themeShade="80"/>
          <w:sz w:val="28"/>
          <w:szCs w:val="28"/>
        </w:rPr>
      </w:pPr>
    </w:p>
    <w:p w14:paraId="3759BE3B" w14:textId="694E7CF1" w:rsidR="003B7EE4" w:rsidRPr="00AA0D08" w:rsidRDefault="003B7EE4" w:rsidP="00F46527">
      <w:pPr>
        <w:pStyle w:val="Heading1"/>
        <w:spacing w:line="360" w:lineRule="auto"/>
        <w:rPr>
          <w:color w:val="1F3864" w:themeColor="accent1" w:themeShade="80"/>
          <w:sz w:val="28"/>
          <w:szCs w:val="28"/>
        </w:rPr>
      </w:pPr>
      <w:r w:rsidRPr="00AA0D08">
        <w:rPr>
          <w:color w:val="1F3864" w:themeColor="accent1" w:themeShade="80"/>
          <w:sz w:val="28"/>
          <w:szCs w:val="28"/>
        </w:rPr>
        <w:t>Barriers to Treatment Engagement Among Women with Alcohol Use Disorder in the UK: A Scoping Review</w:t>
      </w:r>
    </w:p>
    <w:p w14:paraId="74785904" w14:textId="77777777" w:rsidR="001C6FEE" w:rsidRPr="00CD2A24" w:rsidRDefault="001C6FEE" w:rsidP="00F46527">
      <w:pPr>
        <w:pStyle w:val="Heading2"/>
      </w:pPr>
    </w:p>
    <w:p w14:paraId="08E3B8C6" w14:textId="589C04FE" w:rsidR="003B7EE4" w:rsidRPr="00AA0D08" w:rsidRDefault="003B7EE4" w:rsidP="00F46527">
      <w:pPr>
        <w:pStyle w:val="Heading2"/>
      </w:pPr>
      <w:r w:rsidRPr="00AA0D08">
        <w:t>Abstract</w:t>
      </w:r>
    </w:p>
    <w:p w14:paraId="23344784" w14:textId="55561D0C"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Alcohol use disorder (AUD) is a significant public health issue in the United Kingdom, with increasing concern regarding alcohol-related harm among women. Despite evidence that women often experience more rapid progression from harmful drinking to physical and psychological complications, they remain less likely than men to access specialist treatment. This scoping review explores barriers to treatment engagement among women with AUD in the UK. A systematic search of Google Scholar, PubMed, MEDLINE and the University of Wales Trinity Saint David library databases identified literature published between 2016 and 2026. Search terms included barriers to alcohol treatment in women, alcohol treatment gender gaps in the UK, mental health alcohol treatment for women, and complex approaches to alcohol treatment for women. </w:t>
      </w:r>
      <w:proofErr w:type="gramStart"/>
      <w:r w:rsidRPr="00CD2A24">
        <w:rPr>
          <w:rFonts w:ascii="Arial" w:hAnsi="Arial" w:cs="Arial"/>
          <w:sz w:val="22"/>
          <w:szCs w:val="22"/>
        </w:rPr>
        <w:t>Six primary studies, alongside relevant policy and review literature,</w:t>
      </w:r>
      <w:proofErr w:type="gramEnd"/>
      <w:r w:rsidRPr="00CD2A24">
        <w:rPr>
          <w:rFonts w:ascii="Arial" w:hAnsi="Arial" w:cs="Arial"/>
          <w:sz w:val="22"/>
          <w:szCs w:val="22"/>
        </w:rPr>
        <w:t xml:space="preserve"> were included. Five themes emerged: </w:t>
      </w:r>
      <w:r w:rsidRPr="00D5738A">
        <w:rPr>
          <w:rFonts w:ascii="Arial" w:hAnsi="Arial" w:cs="Arial"/>
          <w:b/>
          <w:sz w:val="22"/>
          <w:szCs w:val="22"/>
        </w:rPr>
        <w:t>stigma and gender expectations; fear of child removal; structural and service barriers; healthcare-related barriers; and complex needs and vulnerability</w:t>
      </w:r>
      <w:r w:rsidRPr="00CD2A24">
        <w:rPr>
          <w:rFonts w:ascii="Arial" w:hAnsi="Arial" w:cs="Arial"/>
          <w:sz w:val="22"/>
          <w:szCs w:val="22"/>
        </w:rPr>
        <w:t>. The findings demonstrate that treatment engagement is shaped by interrelated personal, social and systemic factors. A complexity-informed, gender-responsive and trauma-informed approach is essential to improve access, retention and outcomes for women with AUD.</w:t>
      </w:r>
      <w:r w:rsidR="008E73F2" w:rsidRPr="00CD2A24">
        <w:rPr>
          <w:rFonts w:ascii="Arial" w:hAnsi="Arial" w:cs="Arial"/>
          <w:sz w:val="22"/>
          <w:szCs w:val="22"/>
        </w:rPr>
        <w:t xml:space="preserve"> </w:t>
      </w:r>
    </w:p>
    <w:p w14:paraId="472F984D" w14:textId="22CF2137" w:rsidR="00EA596E" w:rsidRPr="00D5738A" w:rsidRDefault="003B7EE4" w:rsidP="00F46527">
      <w:pPr>
        <w:pStyle w:val="Heading2"/>
      </w:pPr>
      <w:r w:rsidRPr="00D5738A">
        <w:t>Introduction</w:t>
      </w:r>
    </w:p>
    <w:p w14:paraId="7BD4F4D0" w14:textId="77777777" w:rsidR="00FC7811" w:rsidRPr="00FC7811" w:rsidRDefault="00FC7811" w:rsidP="00F46527">
      <w:pPr>
        <w:pStyle w:val="NormalWeb"/>
        <w:spacing w:line="360" w:lineRule="auto"/>
        <w:rPr>
          <w:rFonts w:ascii="Arial" w:hAnsi="Arial" w:cs="Arial"/>
          <w:sz w:val="22"/>
          <w:szCs w:val="22"/>
        </w:rPr>
      </w:pPr>
      <w:r w:rsidRPr="00FC7811">
        <w:rPr>
          <w:rFonts w:ascii="Arial" w:hAnsi="Arial" w:cs="Arial"/>
          <w:sz w:val="22"/>
          <w:szCs w:val="22"/>
        </w:rPr>
        <w:t xml:space="preserve">Alcohol use disorder (AUD) among women is an increasingly important public health concern and a significant issue within health and social care. Although historically alcohol dependence has been more commonly associated with men, recent evidence indicates that alcohol consumption among women has risen </w:t>
      </w:r>
      <w:proofErr w:type="gramStart"/>
      <w:r w:rsidRPr="00FC7811">
        <w:rPr>
          <w:rFonts w:ascii="Arial" w:hAnsi="Arial" w:cs="Arial"/>
          <w:sz w:val="22"/>
          <w:szCs w:val="22"/>
        </w:rPr>
        <w:t>substantially over</w:t>
      </w:r>
      <w:proofErr w:type="gramEnd"/>
      <w:r w:rsidRPr="00FC7811">
        <w:rPr>
          <w:rFonts w:ascii="Arial" w:hAnsi="Arial" w:cs="Arial"/>
          <w:sz w:val="22"/>
          <w:szCs w:val="22"/>
        </w:rPr>
        <w:t xml:space="preserve"> the past two decades, narrowing the gender gap in alcohol-related harm (Office for Health Improvement and Disparities, 2024). Women may also experience the physical, psychological and social consequences of alcohol misuse more rapidly than men, including increased risks of liver disease, cardiovascular complications, mental health difficulties and reproductive harms (World Health Organization, 2024).</w:t>
      </w:r>
    </w:p>
    <w:p w14:paraId="33C0C6ED" w14:textId="77777777" w:rsidR="00FC7811" w:rsidRPr="00FC7811" w:rsidRDefault="00FC7811" w:rsidP="00F46527">
      <w:pPr>
        <w:pStyle w:val="NormalWeb"/>
        <w:spacing w:line="360" w:lineRule="auto"/>
        <w:rPr>
          <w:rFonts w:ascii="Arial" w:hAnsi="Arial" w:cs="Arial"/>
          <w:sz w:val="22"/>
          <w:szCs w:val="22"/>
        </w:rPr>
      </w:pPr>
      <w:r w:rsidRPr="00FC7811">
        <w:rPr>
          <w:rFonts w:ascii="Arial" w:hAnsi="Arial" w:cs="Arial"/>
          <w:sz w:val="22"/>
          <w:szCs w:val="22"/>
        </w:rPr>
        <w:lastRenderedPageBreak/>
        <w:t xml:space="preserve">Despite the availability of effective interventions, women remain underrepresented in alcohol treatment services. Many </w:t>
      </w:r>
      <w:proofErr w:type="gramStart"/>
      <w:r w:rsidRPr="00FC7811">
        <w:rPr>
          <w:rFonts w:ascii="Arial" w:hAnsi="Arial" w:cs="Arial"/>
          <w:sz w:val="22"/>
          <w:szCs w:val="22"/>
        </w:rPr>
        <w:t>delay</w:t>
      </w:r>
      <w:proofErr w:type="gramEnd"/>
      <w:r w:rsidRPr="00FC7811">
        <w:rPr>
          <w:rFonts w:ascii="Arial" w:hAnsi="Arial" w:cs="Arial"/>
          <w:sz w:val="22"/>
          <w:szCs w:val="22"/>
        </w:rPr>
        <w:t xml:space="preserve"> seeking help or disengage from support altogether. This is concerning because untreated alcohol problems can have far-reaching consequences, not only for women themselves but also for their families, children and wider communities. Alcohol-related harm is associated with increased healthcare utilisation, family breakdown, safeguarding concerns, social exclusion and economic costs, making it a pressing issue for health and social care systems (Public Health England, 2021).</w:t>
      </w:r>
    </w:p>
    <w:p w14:paraId="059C3337" w14:textId="7AFD6602" w:rsidR="00FC7811" w:rsidRPr="00FC7811" w:rsidRDefault="00FC7811" w:rsidP="00F46527">
      <w:pPr>
        <w:pStyle w:val="NormalWeb"/>
        <w:spacing w:line="360" w:lineRule="auto"/>
        <w:rPr>
          <w:rFonts w:ascii="Arial" w:hAnsi="Arial" w:cs="Arial"/>
          <w:sz w:val="22"/>
          <w:szCs w:val="22"/>
        </w:rPr>
      </w:pPr>
      <w:r w:rsidRPr="00FC7811">
        <w:rPr>
          <w:rFonts w:ascii="Arial" w:hAnsi="Arial" w:cs="Arial"/>
          <w:sz w:val="22"/>
          <w:szCs w:val="22"/>
        </w:rPr>
        <w:t xml:space="preserve">This research focuses on the barriers that prevent women with alcohol use disorder from engaging with treatment services. Existing evidence suggests that women face unique and often gender-specific obstacles, including stigma, fear of judgement, childcare responsibilities, concerns about child removal, trauma histories and limited access to women-centred services (Nightingale et al., 2023; </w:t>
      </w:r>
      <w:proofErr w:type="spellStart"/>
      <w:r w:rsidR="00A7788D">
        <w:rPr>
          <w:rFonts w:ascii="Arial" w:hAnsi="Arial" w:cs="Arial"/>
          <w:sz w:val="22"/>
          <w:szCs w:val="22"/>
        </w:rPr>
        <w:t>Ammit</w:t>
      </w:r>
      <w:proofErr w:type="spellEnd"/>
      <w:r w:rsidR="00A7788D">
        <w:rPr>
          <w:rFonts w:ascii="Arial" w:hAnsi="Arial" w:cs="Arial"/>
          <w:sz w:val="22"/>
          <w:szCs w:val="22"/>
        </w:rPr>
        <w:t xml:space="preserve"> et al., </w:t>
      </w:r>
      <w:r w:rsidRPr="00FC7811">
        <w:rPr>
          <w:rFonts w:ascii="Arial" w:hAnsi="Arial" w:cs="Arial"/>
          <w:sz w:val="22"/>
          <w:szCs w:val="22"/>
        </w:rPr>
        <w:t>2025). These barriers are frequently shaped by wider social determinants such as poverty, domestic abuse, housing instability and social isolation, which can further complicate help-seeking and recovery.</w:t>
      </w:r>
    </w:p>
    <w:p w14:paraId="54657289" w14:textId="77777777" w:rsidR="00FC7811" w:rsidRPr="00FC7811" w:rsidRDefault="00FC7811" w:rsidP="00F46527">
      <w:pPr>
        <w:pStyle w:val="NormalWeb"/>
        <w:spacing w:line="360" w:lineRule="auto"/>
        <w:rPr>
          <w:rFonts w:ascii="Arial" w:hAnsi="Arial" w:cs="Arial"/>
          <w:sz w:val="22"/>
          <w:szCs w:val="22"/>
        </w:rPr>
      </w:pPr>
      <w:r w:rsidRPr="00FC7811">
        <w:rPr>
          <w:rFonts w:ascii="Arial" w:hAnsi="Arial" w:cs="Arial"/>
          <w:sz w:val="22"/>
          <w:szCs w:val="22"/>
        </w:rPr>
        <w:t>The proposed research is important because it addresses a significant gap in understanding how gender influences treatment engagement. While much addiction research has historically been based on male populations, women’s experiences of alcohol use and recovery are often distinct and require tailored responses. A clearer understanding of these barriers can help inform the development of more accessible, equitable and gender-responsive services.</w:t>
      </w:r>
    </w:p>
    <w:p w14:paraId="52E7DC64" w14:textId="77777777" w:rsidR="00FC7811" w:rsidRPr="00FC7811" w:rsidRDefault="00FC7811" w:rsidP="00F46527">
      <w:pPr>
        <w:pStyle w:val="NormalWeb"/>
        <w:spacing w:line="360" w:lineRule="auto"/>
        <w:rPr>
          <w:rFonts w:ascii="Arial" w:hAnsi="Arial" w:cs="Arial"/>
          <w:sz w:val="22"/>
          <w:szCs w:val="22"/>
        </w:rPr>
      </w:pPr>
      <w:r w:rsidRPr="00FC7811">
        <w:rPr>
          <w:rFonts w:ascii="Arial" w:hAnsi="Arial" w:cs="Arial"/>
          <w:sz w:val="22"/>
          <w:szCs w:val="22"/>
        </w:rPr>
        <w:t>This study will contribute to the field of health and social care by providing evidence that can support improvements in policy, professional practice and service design. By identifying the factors that hinder women’s engagement, the research can help practitioners and policymakers develop interventions that are trauma-informed, person-centred and responsive to women’s complex needs. Ultimately, improving access to treatment for women has the potential to enhance health outcomes, strengthen family wellbeing and reduce wider social and economic harms associated with alcohol misuse.</w:t>
      </w:r>
    </w:p>
    <w:p w14:paraId="4E1A909F" w14:textId="77777777" w:rsidR="00FC7811" w:rsidRDefault="00FC7811" w:rsidP="00F46527">
      <w:pPr>
        <w:pStyle w:val="z-TopofForm"/>
        <w:spacing w:line="360" w:lineRule="auto"/>
      </w:pPr>
      <w:r>
        <w:t>Top of Form</w:t>
      </w:r>
    </w:p>
    <w:p w14:paraId="6C2AFF79" w14:textId="77777777" w:rsidR="00FC7811" w:rsidRDefault="00FC7811" w:rsidP="00F46527">
      <w:pPr>
        <w:pStyle w:val="z-BottomofForm"/>
        <w:spacing w:line="360" w:lineRule="auto"/>
      </w:pPr>
      <w:r>
        <w:t>Bottom of Form</w:t>
      </w:r>
    </w:p>
    <w:p w14:paraId="7EF1C785" w14:textId="77777777" w:rsidR="00EA596E" w:rsidRPr="00CD2A24" w:rsidRDefault="00EA596E" w:rsidP="00F46527">
      <w:pPr>
        <w:spacing w:line="360" w:lineRule="auto"/>
        <w:rPr>
          <w:rFonts w:ascii="Arial" w:hAnsi="Arial" w:cs="Arial"/>
          <w:sz w:val="22"/>
          <w:szCs w:val="22"/>
        </w:rPr>
      </w:pPr>
    </w:p>
    <w:p w14:paraId="035F1146" w14:textId="77777777" w:rsidR="003B7EE4" w:rsidRPr="00AA0D08" w:rsidRDefault="003B7EE4" w:rsidP="00F46527">
      <w:pPr>
        <w:pStyle w:val="Heading2"/>
      </w:pPr>
      <w:r w:rsidRPr="00AA0D08">
        <w:t>Methodology</w:t>
      </w:r>
    </w:p>
    <w:p w14:paraId="0744EC6A" w14:textId="518DCFC6" w:rsidR="00DD2779" w:rsidRDefault="008E73F2" w:rsidP="00F46527">
      <w:pPr>
        <w:pStyle w:val="Heading3"/>
      </w:pPr>
      <w:r w:rsidRPr="00CD2A24">
        <w:t>Scoping review</w:t>
      </w:r>
    </w:p>
    <w:p w14:paraId="75BBA145" w14:textId="77777777" w:rsidR="00E92630" w:rsidRPr="00CD2A24" w:rsidRDefault="00E92630" w:rsidP="00F46527">
      <w:pPr>
        <w:pStyle w:val="NormalWeb"/>
        <w:spacing w:line="360" w:lineRule="auto"/>
        <w:rPr>
          <w:rFonts w:ascii="Arial" w:hAnsi="Arial" w:cs="Arial"/>
          <w:sz w:val="22"/>
          <w:szCs w:val="22"/>
        </w:rPr>
      </w:pPr>
      <w:r w:rsidRPr="00CD2A24">
        <w:rPr>
          <w:rFonts w:ascii="Arial" w:hAnsi="Arial" w:cs="Arial"/>
          <w:sz w:val="22"/>
          <w:szCs w:val="22"/>
        </w:rPr>
        <w:t xml:space="preserve">This review employed a scoping review methodology, guided by the framework developed by Arksey and O’Malley (2005) and refined by </w:t>
      </w:r>
      <w:proofErr w:type="spellStart"/>
      <w:r w:rsidRPr="00CD2A24">
        <w:rPr>
          <w:rFonts w:ascii="Arial" w:hAnsi="Arial" w:cs="Arial"/>
          <w:sz w:val="22"/>
          <w:szCs w:val="22"/>
        </w:rPr>
        <w:t>Levac</w:t>
      </w:r>
      <w:proofErr w:type="spellEnd"/>
      <w:r w:rsidRPr="00CD2A24">
        <w:rPr>
          <w:rFonts w:ascii="Arial" w:hAnsi="Arial" w:cs="Arial"/>
          <w:sz w:val="22"/>
          <w:szCs w:val="22"/>
        </w:rPr>
        <w:t xml:space="preserve"> et al. (2010). A scoping review was </w:t>
      </w:r>
      <w:r w:rsidRPr="00CD2A24">
        <w:rPr>
          <w:rFonts w:ascii="Arial" w:hAnsi="Arial" w:cs="Arial"/>
          <w:sz w:val="22"/>
          <w:szCs w:val="22"/>
        </w:rPr>
        <w:lastRenderedPageBreak/>
        <w:t>considered appropriate because the topic is broad, multifaceted and concerned with mapping the range and nature of available evidence rather than evaluating intervention effectiveness alone. Reporting was informed by the PRISMA-</w:t>
      </w:r>
      <w:proofErr w:type="spellStart"/>
      <w:r w:rsidRPr="00CD2A24">
        <w:rPr>
          <w:rFonts w:ascii="Arial" w:hAnsi="Arial" w:cs="Arial"/>
          <w:sz w:val="22"/>
          <w:szCs w:val="22"/>
        </w:rPr>
        <w:t>ScR</w:t>
      </w:r>
      <w:proofErr w:type="spellEnd"/>
      <w:r w:rsidRPr="00CD2A24">
        <w:rPr>
          <w:rFonts w:ascii="Arial" w:hAnsi="Arial" w:cs="Arial"/>
          <w:sz w:val="22"/>
          <w:szCs w:val="22"/>
        </w:rPr>
        <w:t xml:space="preserve"> checklist (</w:t>
      </w:r>
      <w:proofErr w:type="spellStart"/>
      <w:r w:rsidRPr="00CD2A24">
        <w:rPr>
          <w:rFonts w:ascii="Arial" w:hAnsi="Arial" w:cs="Arial"/>
          <w:sz w:val="22"/>
          <w:szCs w:val="22"/>
        </w:rPr>
        <w:t>Tricco</w:t>
      </w:r>
      <w:proofErr w:type="spellEnd"/>
      <w:r w:rsidRPr="00CD2A24">
        <w:rPr>
          <w:rFonts w:ascii="Arial" w:hAnsi="Arial" w:cs="Arial"/>
          <w:sz w:val="22"/>
          <w:szCs w:val="22"/>
        </w:rPr>
        <w:t xml:space="preserve"> et al., 2018).</w:t>
      </w:r>
    </w:p>
    <w:p w14:paraId="4868C0DC" w14:textId="77777777" w:rsidR="00E92630" w:rsidRPr="00CD2A24" w:rsidRDefault="00E92630" w:rsidP="00F46527">
      <w:pPr>
        <w:pStyle w:val="Heading3"/>
      </w:pPr>
    </w:p>
    <w:p w14:paraId="689F96EF" w14:textId="2E4E2742" w:rsidR="003B7EE4" w:rsidRPr="00CD2A24" w:rsidRDefault="003B7EE4" w:rsidP="00F46527">
      <w:pPr>
        <w:pStyle w:val="Heading3"/>
      </w:pPr>
      <w:r w:rsidRPr="00CD2A24">
        <w:t>Search Strategy</w:t>
      </w:r>
    </w:p>
    <w:p w14:paraId="4D6E3540"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A comprehensive literature search was undertaken using Google Scholar, PubMed, MEDLINE and the University of Wales Trinity Saint David library databases. These databases were selected to ensure broad coverage of health, nursing, psychology and social care literature.</w:t>
      </w:r>
    </w:p>
    <w:p w14:paraId="17FDBDB5" w14:textId="77777777" w:rsidR="003B7EE4" w:rsidRPr="00CD2A24" w:rsidRDefault="003B7EE4" w:rsidP="00F46527">
      <w:pPr>
        <w:pStyle w:val="NormalWeb"/>
        <w:spacing w:line="360" w:lineRule="auto"/>
        <w:rPr>
          <w:rFonts w:ascii="Arial" w:hAnsi="Arial" w:cs="Arial"/>
          <w:color w:val="1F3864" w:themeColor="accent1" w:themeShade="80"/>
          <w:sz w:val="22"/>
          <w:szCs w:val="22"/>
        </w:rPr>
      </w:pPr>
      <w:r w:rsidRPr="00CD2A24">
        <w:rPr>
          <w:rFonts w:ascii="Arial" w:hAnsi="Arial" w:cs="Arial"/>
          <w:color w:val="1F3864" w:themeColor="accent1" w:themeShade="80"/>
          <w:sz w:val="22"/>
          <w:szCs w:val="22"/>
        </w:rPr>
        <w:t>Search terms included:</w:t>
      </w:r>
    </w:p>
    <w:p w14:paraId="7C6379FA" w14:textId="77777777" w:rsidR="003B7EE4" w:rsidRPr="00CD2A24" w:rsidRDefault="003B7EE4" w:rsidP="00F46527">
      <w:pPr>
        <w:pStyle w:val="NormalWeb"/>
        <w:numPr>
          <w:ilvl w:val="0"/>
          <w:numId w:val="2"/>
        </w:numPr>
        <w:spacing w:line="360" w:lineRule="auto"/>
        <w:rPr>
          <w:rFonts w:ascii="Arial" w:hAnsi="Arial" w:cs="Arial"/>
          <w:sz w:val="22"/>
          <w:szCs w:val="22"/>
        </w:rPr>
      </w:pPr>
      <w:r w:rsidRPr="00CD2A24">
        <w:rPr>
          <w:rFonts w:ascii="Arial" w:hAnsi="Arial" w:cs="Arial"/>
          <w:sz w:val="22"/>
          <w:szCs w:val="22"/>
        </w:rPr>
        <w:t>Barriers to alcohol treatment in women UK primary study</w:t>
      </w:r>
    </w:p>
    <w:p w14:paraId="0F4B78FD" w14:textId="77777777" w:rsidR="003B7EE4" w:rsidRPr="00CD2A24" w:rsidRDefault="003B7EE4" w:rsidP="00F46527">
      <w:pPr>
        <w:pStyle w:val="NormalWeb"/>
        <w:numPr>
          <w:ilvl w:val="0"/>
          <w:numId w:val="2"/>
        </w:numPr>
        <w:spacing w:line="360" w:lineRule="auto"/>
        <w:rPr>
          <w:rFonts w:ascii="Arial" w:hAnsi="Arial" w:cs="Arial"/>
          <w:sz w:val="22"/>
          <w:szCs w:val="22"/>
        </w:rPr>
      </w:pPr>
      <w:r w:rsidRPr="00CD2A24">
        <w:rPr>
          <w:rFonts w:ascii="Arial" w:hAnsi="Arial" w:cs="Arial"/>
          <w:sz w:val="22"/>
          <w:szCs w:val="22"/>
        </w:rPr>
        <w:t>Alcohol treatment gender gaps in the UK</w:t>
      </w:r>
    </w:p>
    <w:p w14:paraId="5D6D3D7A" w14:textId="77777777" w:rsidR="003B7EE4" w:rsidRPr="00CD2A24" w:rsidRDefault="003B7EE4" w:rsidP="00F46527">
      <w:pPr>
        <w:pStyle w:val="NormalWeb"/>
        <w:numPr>
          <w:ilvl w:val="0"/>
          <w:numId w:val="2"/>
        </w:numPr>
        <w:spacing w:line="360" w:lineRule="auto"/>
        <w:rPr>
          <w:rFonts w:ascii="Arial" w:hAnsi="Arial" w:cs="Arial"/>
          <w:sz w:val="22"/>
          <w:szCs w:val="22"/>
        </w:rPr>
      </w:pPr>
      <w:r w:rsidRPr="00CD2A24">
        <w:rPr>
          <w:rFonts w:ascii="Arial" w:hAnsi="Arial" w:cs="Arial"/>
          <w:sz w:val="22"/>
          <w:szCs w:val="22"/>
        </w:rPr>
        <w:t>Mental health alcohol treatment for women in the UK</w:t>
      </w:r>
    </w:p>
    <w:p w14:paraId="42DC5AAB" w14:textId="22E04735" w:rsidR="003B7EE4" w:rsidRDefault="00AA0D08" w:rsidP="00F46527">
      <w:pPr>
        <w:pStyle w:val="NormalWeb"/>
        <w:numPr>
          <w:ilvl w:val="0"/>
          <w:numId w:val="2"/>
        </w:numPr>
        <w:spacing w:line="360" w:lineRule="auto"/>
        <w:rPr>
          <w:rFonts w:ascii="Arial" w:hAnsi="Arial" w:cs="Arial"/>
          <w:sz w:val="22"/>
          <w:szCs w:val="22"/>
        </w:rPr>
      </w:pPr>
      <w:r>
        <w:rPr>
          <w:rFonts w:ascii="Arial" w:hAnsi="Arial" w:cs="Arial"/>
          <w:sz w:val="22"/>
          <w:szCs w:val="22"/>
        </w:rPr>
        <w:t>A</w:t>
      </w:r>
      <w:r w:rsidR="003B7EE4" w:rsidRPr="00CD2A24">
        <w:rPr>
          <w:rFonts w:ascii="Arial" w:hAnsi="Arial" w:cs="Arial"/>
          <w:sz w:val="22"/>
          <w:szCs w:val="22"/>
        </w:rPr>
        <w:t>pproach</w:t>
      </w:r>
      <w:r>
        <w:rPr>
          <w:rFonts w:ascii="Arial" w:hAnsi="Arial" w:cs="Arial"/>
          <w:sz w:val="22"/>
          <w:szCs w:val="22"/>
        </w:rPr>
        <w:t>es</w:t>
      </w:r>
      <w:r w:rsidR="003B7EE4" w:rsidRPr="00CD2A24">
        <w:rPr>
          <w:rFonts w:ascii="Arial" w:hAnsi="Arial" w:cs="Arial"/>
          <w:sz w:val="22"/>
          <w:szCs w:val="22"/>
        </w:rPr>
        <w:t xml:space="preserve"> to alcohol treatment for women in the UK</w:t>
      </w:r>
    </w:p>
    <w:p w14:paraId="4A19ACD0" w14:textId="4AF45934" w:rsidR="00D5738A" w:rsidRPr="00CD2A24" w:rsidRDefault="00D5738A" w:rsidP="00F46527">
      <w:pPr>
        <w:pStyle w:val="NormalWeb"/>
        <w:numPr>
          <w:ilvl w:val="0"/>
          <w:numId w:val="2"/>
        </w:numPr>
        <w:spacing w:line="360" w:lineRule="auto"/>
        <w:rPr>
          <w:rFonts w:ascii="Arial" w:hAnsi="Arial" w:cs="Arial"/>
          <w:sz w:val="22"/>
          <w:szCs w:val="22"/>
        </w:rPr>
      </w:pPr>
      <w:r>
        <w:rPr>
          <w:rFonts w:ascii="Arial" w:hAnsi="Arial" w:cs="Arial"/>
          <w:sz w:val="22"/>
          <w:szCs w:val="22"/>
        </w:rPr>
        <w:t>Women AUD social services UK</w:t>
      </w:r>
    </w:p>
    <w:p w14:paraId="1A8F3ACC"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Boolean operators (AND, OR) were used where appropriate to refine the search. Reference lists of key papers were also hand-searched to identify additional relevant studies.</w:t>
      </w:r>
    </w:p>
    <w:p w14:paraId="03CF7470" w14:textId="77777777" w:rsidR="003B7EE4" w:rsidRPr="00CD2A24" w:rsidRDefault="003B7EE4" w:rsidP="00F46527">
      <w:pPr>
        <w:pStyle w:val="Heading3"/>
      </w:pPr>
      <w:r w:rsidRPr="00CD2A24">
        <w:t>Inclusion Criteria</w:t>
      </w:r>
    </w:p>
    <w:p w14:paraId="48B29560" w14:textId="77777777"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Published between 2016 and 2026</w:t>
      </w:r>
    </w:p>
    <w:p w14:paraId="06194F8E" w14:textId="77777777"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Published in English</w:t>
      </w:r>
    </w:p>
    <w:p w14:paraId="140DBF99" w14:textId="77777777"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UK-based studies or studies highly relevant to the UK context</w:t>
      </w:r>
    </w:p>
    <w:p w14:paraId="6E7C0F38" w14:textId="77777777"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Focus on women with alcohol use disorder or problematic alcohol use</w:t>
      </w:r>
    </w:p>
    <w:p w14:paraId="2860D1DA" w14:textId="77777777"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Examined treatment access, engagement, retention or barriers to care</w:t>
      </w:r>
    </w:p>
    <w:p w14:paraId="255F7170" w14:textId="44B325AA" w:rsidR="003B7EE4" w:rsidRPr="00CD2A24" w:rsidRDefault="003B7EE4" w:rsidP="00F46527">
      <w:pPr>
        <w:pStyle w:val="NormalWeb"/>
        <w:numPr>
          <w:ilvl w:val="0"/>
          <w:numId w:val="3"/>
        </w:numPr>
        <w:spacing w:line="360" w:lineRule="auto"/>
        <w:rPr>
          <w:rFonts w:ascii="Arial" w:hAnsi="Arial" w:cs="Arial"/>
          <w:sz w:val="22"/>
          <w:szCs w:val="22"/>
        </w:rPr>
      </w:pPr>
      <w:r w:rsidRPr="00CD2A24">
        <w:rPr>
          <w:rFonts w:ascii="Arial" w:hAnsi="Arial" w:cs="Arial"/>
          <w:sz w:val="22"/>
          <w:szCs w:val="22"/>
        </w:rPr>
        <w:t xml:space="preserve">Primary research, systematic reviews </w:t>
      </w:r>
    </w:p>
    <w:p w14:paraId="598F95FA" w14:textId="77777777" w:rsidR="003B7EE4" w:rsidRPr="00CD2A24" w:rsidRDefault="003B7EE4" w:rsidP="00F46527">
      <w:pPr>
        <w:pStyle w:val="Heading3"/>
      </w:pPr>
      <w:r w:rsidRPr="00CD2A24">
        <w:t>Exclusion Criteria</w:t>
      </w:r>
    </w:p>
    <w:p w14:paraId="74796BD0" w14:textId="77777777" w:rsidR="003B7EE4" w:rsidRPr="00CD2A24" w:rsidRDefault="003B7EE4" w:rsidP="00F46527">
      <w:pPr>
        <w:pStyle w:val="NormalWeb"/>
        <w:numPr>
          <w:ilvl w:val="0"/>
          <w:numId w:val="4"/>
        </w:numPr>
        <w:spacing w:line="360" w:lineRule="auto"/>
        <w:rPr>
          <w:rFonts w:ascii="Arial" w:hAnsi="Arial" w:cs="Arial"/>
          <w:sz w:val="22"/>
          <w:szCs w:val="22"/>
        </w:rPr>
      </w:pPr>
      <w:r w:rsidRPr="00CD2A24">
        <w:rPr>
          <w:rFonts w:ascii="Arial" w:hAnsi="Arial" w:cs="Arial"/>
          <w:sz w:val="22"/>
          <w:szCs w:val="22"/>
        </w:rPr>
        <w:t>Published before 2016</w:t>
      </w:r>
    </w:p>
    <w:p w14:paraId="7129FC27" w14:textId="77777777" w:rsidR="003B7EE4" w:rsidRPr="00CD2A24" w:rsidRDefault="003B7EE4" w:rsidP="00F46527">
      <w:pPr>
        <w:pStyle w:val="NormalWeb"/>
        <w:numPr>
          <w:ilvl w:val="0"/>
          <w:numId w:val="4"/>
        </w:numPr>
        <w:spacing w:line="360" w:lineRule="auto"/>
        <w:rPr>
          <w:rFonts w:ascii="Arial" w:hAnsi="Arial" w:cs="Arial"/>
          <w:sz w:val="22"/>
          <w:szCs w:val="22"/>
        </w:rPr>
      </w:pPr>
      <w:r w:rsidRPr="00CD2A24">
        <w:rPr>
          <w:rFonts w:ascii="Arial" w:hAnsi="Arial" w:cs="Arial"/>
          <w:sz w:val="22"/>
          <w:szCs w:val="22"/>
        </w:rPr>
        <w:t>Non-English language publications</w:t>
      </w:r>
    </w:p>
    <w:p w14:paraId="72BB4C17" w14:textId="77777777" w:rsidR="003B7EE4" w:rsidRPr="00CD2A24" w:rsidRDefault="003B7EE4" w:rsidP="00F46527">
      <w:pPr>
        <w:pStyle w:val="NormalWeb"/>
        <w:numPr>
          <w:ilvl w:val="0"/>
          <w:numId w:val="4"/>
        </w:numPr>
        <w:spacing w:line="360" w:lineRule="auto"/>
        <w:rPr>
          <w:rFonts w:ascii="Arial" w:hAnsi="Arial" w:cs="Arial"/>
          <w:sz w:val="22"/>
          <w:szCs w:val="22"/>
        </w:rPr>
      </w:pPr>
      <w:r w:rsidRPr="00CD2A24">
        <w:rPr>
          <w:rFonts w:ascii="Arial" w:hAnsi="Arial" w:cs="Arial"/>
          <w:sz w:val="22"/>
          <w:szCs w:val="22"/>
        </w:rPr>
        <w:t>Studies focused exclusively on men</w:t>
      </w:r>
    </w:p>
    <w:p w14:paraId="16630C2A" w14:textId="77777777" w:rsidR="003B7EE4" w:rsidRPr="00CD2A24" w:rsidRDefault="003B7EE4" w:rsidP="00F46527">
      <w:pPr>
        <w:pStyle w:val="NormalWeb"/>
        <w:numPr>
          <w:ilvl w:val="0"/>
          <w:numId w:val="4"/>
        </w:numPr>
        <w:spacing w:line="360" w:lineRule="auto"/>
        <w:rPr>
          <w:rFonts w:ascii="Arial" w:hAnsi="Arial" w:cs="Arial"/>
          <w:sz w:val="22"/>
          <w:szCs w:val="22"/>
        </w:rPr>
      </w:pPr>
      <w:r w:rsidRPr="00CD2A24">
        <w:rPr>
          <w:rFonts w:ascii="Arial" w:hAnsi="Arial" w:cs="Arial"/>
          <w:sz w:val="22"/>
          <w:szCs w:val="22"/>
        </w:rPr>
        <w:lastRenderedPageBreak/>
        <w:t>Studies not addressing treatment engagement or access</w:t>
      </w:r>
    </w:p>
    <w:p w14:paraId="70D659D5" w14:textId="77777777" w:rsidR="003B7EE4" w:rsidRPr="00CD2A24" w:rsidRDefault="003B7EE4" w:rsidP="00F46527">
      <w:pPr>
        <w:pStyle w:val="NormalWeb"/>
        <w:numPr>
          <w:ilvl w:val="0"/>
          <w:numId w:val="4"/>
        </w:numPr>
        <w:spacing w:line="360" w:lineRule="auto"/>
        <w:rPr>
          <w:rFonts w:ascii="Arial" w:hAnsi="Arial" w:cs="Arial"/>
          <w:sz w:val="22"/>
          <w:szCs w:val="22"/>
        </w:rPr>
      </w:pPr>
      <w:r w:rsidRPr="00CD2A24">
        <w:rPr>
          <w:rFonts w:ascii="Arial" w:hAnsi="Arial" w:cs="Arial"/>
          <w:sz w:val="22"/>
          <w:szCs w:val="22"/>
        </w:rPr>
        <w:t>Studies focused solely on illicit drug use without relevant alcohol findings</w:t>
      </w:r>
    </w:p>
    <w:p w14:paraId="6A413185" w14:textId="77777777" w:rsidR="003B7EE4" w:rsidRPr="00CD2A24" w:rsidRDefault="003B7EE4" w:rsidP="00F46527">
      <w:pPr>
        <w:pStyle w:val="Heading3"/>
      </w:pPr>
      <w:r w:rsidRPr="00CD2A24">
        <w:t>Study Selection</w:t>
      </w:r>
    </w:p>
    <w:p w14:paraId="62159FF1" w14:textId="75B15AE2"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Titles and abstracts were screened against the inclusion criteria. Full texts of potentially relevant articles were then reviewed. </w:t>
      </w:r>
    </w:p>
    <w:p w14:paraId="72A5DE94" w14:textId="77777777" w:rsidR="003B7EE4" w:rsidRPr="00CD2A24" w:rsidRDefault="003B7EE4" w:rsidP="00F46527">
      <w:pPr>
        <w:pStyle w:val="Heading3"/>
      </w:pPr>
      <w:r w:rsidRPr="00CD2A24">
        <w:t>Data Extraction and Analysis</w:t>
      </w:r>
    </w:p>
    <w:p w14:paraId="6058C189" w14:textId="04BF4EC2" w:rsidR="003B7EE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Key information was extracted from each study, including author, year, study design, setting, population and main findings. A thematic analysis approach was used to identify </w:t>
      </w:r>
      <w:r w:rsidR="00F46527">
        <w:rPr>
          <w:rFonts w:ascii="Arial" w:hAnsi="Arial" w:cs="Arial"/>
          <w:sz w:val="22"/>
          <w:szCs w:val="22"/>
        </w:rPr>
        <w:t xml:space="preserve">thematic </w:t>
      </w:r>
      <w:r w:rsidRPr="00CD2A24">
        <w:rPr>
          <w:rFonts w:ascii="Arial" w:hAnsi="Arial" w:cs="Arial"/>
          <w:sz w:val="22"/>
          <w:szCs w:val="22"/>
        </w:rPr>
        <w:t>patterns across the literature</w:t>
      </w:r>
      <w:r w:rsidR="00F46527">
        <w:rPr>
          <w:rFonts w:ascii="Arial" w:hAnsi="Arial" w:cs="Arial"/>
          <w:sz w:val="22"/>
          <w:szCs w:val="22"/>
        </w:rPr>
        <w:t xml:space="preserve">. </w:t>
      </w:r>
      <w:r w:rsidR="00886683">
        <w:rPr>
          <w:rFonts w:ascii="Arial" w:hAnsi="Arial" w:cs="Arial"/>
          <w:sz w:val="22"/>
          <w:szCs w:val="22"/>
        </w:rPr>
        <w:t xml:space="preserve"> </w:t>
      </w:r>
    </w:p>
    <w:p w14:paraId="0E803A72" w14:textId="77777777" w:rsidR="006348E8" w:rsidRPr="00F46527" w:rsidRDefault="006348E8" w:rsidP="00F46527">
      <w:pPr>
        <w:pStyle w:val="Heading2"/>
        <w:rPr>
          <w:sz w:val="22"/>
          <w:szCs w:val="22"/>
        </w:rPr>
      </w:pPr>
      <w:r w:rsidRPr="00F46527">
        <w:rPr>
          <w:sz w:val="22"/>
          <w:szCs w:val="22"/>
        </w:rPr>
        <w:t>Ethical Considerations</w:t>
      </w:r>
    </w:p>
    <w:p w14:paraId="684ED053" w14:textId="77777777" w:rsidR="006348E8" w:rsidRPr="00DD6C19" w:rsidRDefault="006348E8" w:rsidP="00F46527">
      <w:pPr>
        <w:pStyle w:val="NormalWeb"/>
        <w:spacing w:line="360" w:lineRule="auto"/>
        <w:rPr>
          <w:rFonts w:ascii="Arial" w:hAnsi="Arial" w:cs="Arial"/>
          <w:sz w:val="22"/>
          <w:szCs w:val="22"/>
        </w:rPr>
      </w:pPr>
      <w:r w:rsidRPr="00DD6C19">
        <w:rPr>
          <w:rFonts w:ascii="Arial" w:hAnsi="Arial" w:cs="Arial"/>
          <w:sz w:val="22"/>
          <w:szCs w:val="22"/>
        </w:rPr>
        <w:t>This study involves analysis of existing published research and does not include human participants. Ethical considerations include accurate referencing, avoidance of plagiarism and critical evaluation of sources. Harvard referencing style will be used throughout.</w:t>
      </w:r>
    </w:p>
    <w:p w14:paraId="6D051BE6" w14:textId="5F94BB23" w:rsidR="008E73F2" w:rsidRPr="00CD2A24" w:rsidRDefault="008E73F2" w:rsidP="00F46527">
      <w:pPr>
        <w:pStyle w:val="NormalWeb"/>
        <w:spacing w:line="360" w:lineRule="auto"/>
        <w:rPr>
          <w:rFonts w:ascii="Arial" w:hAnsi="Arial" w:cs="Arial"/>
          <w:color w:val="1F3864" w:themeColor="accent1" w:themeShade="80"/>
          <w:sz w:val="22"/>
          <w:szCs w:val="22"/>
        </w:rPr>
      </w:pPr>
      <w:r w:rsidRPr="00CD2A24">
        <w:rPr>
          <w:rFonts w:ascii="Arial" w:hAnsi="Arial" w:cs="Arial"/>
          <w:color w:val="1F3864" w:themeColor="accent1" w:themeShade="80"/>
          <w:sz w:val="22"/>
          <w:szCs w:val="22"/>
        </w:rPr>
        <w:t xml:space="preserve">Background </w:t>
      </w:r>
    </w:p>
    <w:p w14:paraId="13CAD129" w14:textId="77777777" w:rsidR="008E73F2" w:rsidRPr="00CD2A24" w:rsidRDefault="008E73F2" w:rsidP="00F46527">
      <w:pPr>
        <w:spacing w:before="100" w:beforeAutospacing="1" w:after="100" w:afterAutospacing="1" w:line="360" w:lineRule="auto"/>
        <w:rPr>
          <w:rFonts w:ascii="Arial" w:hAnsi="Arial" w:cs="Arial"/>
          <w:sz w:val="22"/>
          <w:szCs w:val="22"/>
        </w:rPr>
      </w:pPr>
      <w:r w:rsidRPr="00CD2A24">
        <w:rPr>
          <w:rFonts w:ascii="Arial" w:hAnsi="Arial" w:cs="Arial"/>
          <w:sz w:val="22"/>
          <w:szCs w:val="22"/>
        </w:rPr>
        <w:t xml:space="preserve">Alcohol consumption remains a significant public health concern in the United Kingdom, contributing to substantial health and social inequalities. Addressing the Social Determinants of Health is essential in understanding patterns of alcohol-related harm, as individuals from lower socioeconomic backgrounds often experience disproportionately higher levels of harm despite similar or lower levels of consumption (Marmot, 2010; Probst </w:t>
      </w:r>
      <w:r w:rsidRPr="00E814B6">
        <w:rPr>
          <w:rFonts w:ascii="Arial" w:hAnsi="Arial" w:cs="Arial"/>
          <w:iCs/>
          <w:sz w:val="22"/>
          <w:szCs w:val="22"/>
        </w:rPr>
        <w:t>et al</w:t>
      </w:r>
      <w:r w:rsidRPr="00E814B6">
        <w:rPr>
          <w:rFonts w:ascii="Arial" w:hAnsi="Arial" w:cs="Arial"/>
          <w:sz w:val="22"/>
          <w:szCs w:val="22"/>
        </w:rPr>
        <w:t>.,</w:t>
      </w:r>
      <w:r w:rsidRPr="00CD2A24">
        <w:rPr>
          <w:rFonts w:ascii="Arial" w:hAnsi="Arial" w:cs="Arial"/>
          <w:sz w:val="22"/>
          <w:szCs w:val="22"/>
        </w:rPr>
        <w:t xml:space="preserve"> 2017). This phenomenon, often referred to as the alcohol harm paradox, highlights the complex relationship between social inequality and health outcomes (Public Health England, 2016).</w:t>
      </w:r>
    </w:p>
    <w:p w14:paraId="66C6CCF0" w14:textId="77777777" w:rsidR="008E73F2" w:rsidRPr="00CD2A24" w:rsidRDefault="008E73F2" w:rsidP="00F46527">
      <w:pPr>
        <w:spacing w:before="100" w:beforeAutospacing="1" w:after="100" w:afterAutospacing="1" w:line="360" w:lineRule="auto"/>
        <w:rPr>
          <w:rFonts w:ascii="Arial" w:hAnsi="Arial" w:cs="Arial"/>
          <w:sz w:val="22"/>
          <w:szCs w:val="22"/>
        </w:rPr>
      </w:pPr>
      <w:r w:rsidRPr="00CD2A24">
        <w:rPr>
          <w:rFonts w:ascii="Arial" w:hAnsi="Arial" w:cs="Arial"/>
          <w:sz w:val="22"/>
          <w:szCs w:val="22"/>
        </w:rPr>
        <w:t xml:space="preserve">In the UK, an estimated nine million adults drink at levels that increase their risk of harm, while </w:t>
      </w:r>
      <w:proofErr w:type="gramStart"/>
      <w:r w:rsidRPr="00CD2A24">
        <w:rPr>
          <w:rFonts w:ascii="Arial" w:hAnsi="Arial" w:cs="Arial"/>
          <w:sz w:val="22"/>
          <w:szCs w:val="22"/>
        </w:rPr>
        <w:t>approximately 1.6</w:t>
      </w:r>
      <w:proofErr w:type="gramEnd"/>
      <w:r w:rsidRPr="00CD2A24">
        <w:rPr>
          <w:rFonts w:ascii="Arial" w:hAnsi="Arial" w:cs="Arial"/>
          <w:sz w:val="22"/>
          <w:szCs w:val="22"/>
        </w:rPr>
        <w:t xml:space="preserve"> million adults in England are alcohol dependent. Of these, around 250,000 are considered moderately or severely dependent and may require specialist treatment (Public Health England, 2016). Despite this, a significant “treatment gap” persists, meaning that many individuals who could benefit from support do not access services (NHS England, 2018). Alcohol-related harm continues to place a considerable burden on the NHS, including increased hospital admissions and long-term health complications (Public Health England, 2016).</w:t>
      </w:r>
    </w:p>
    <w:p w14:paraId="73B0F21E" w14:textId="77777777" w:rsidR="008E73F2" w:rsidRPr="00CD2A24" w:rsidRDefault="008E73F2" w:rsidP="00F46527">
      <w:pPr>
        <w:spacing w:before="100" w:beforeAutospacing="1" w:after="100" w:afterAutospacing="1" w:line="360" w:lineRule="auto"/>
        <w:rPr>
          <w:rFonts w:ascii="Arial" w:hAnsi="Arial" w:cs="Arial"/>
          <w:sz w:val="22"/>
          <w:szCs w:val="22"/>
        </w:rPr>
      </w:pPr>
      <w:r w:rsidRPr="00CD2A24">
        <w:rPr>
          <w:rFonts w:ascii="Arial" w:hAnsi="Arial" w:cs="Arial"/>
          <w:sz w:val="22"/>
          <w:szCs w:val="22"/>
        </w:rPr>
        <w:lastRenderedPageBreak/>
        <w:t xml:space="preserve">Support for alcohol misuse in the UK is typically accessed through primary care services such as general practitioners, as well as community-based alcohol services and national helplines such as </w:t>
      </w:r>
      <w:proofErr w:type="spellStart"/>
      <w:r w:rsidRPr="00CD2A24">
        <w:rPr>
          <w:rFonts w:ascii="Arial" w:hAnsi="Arial" w:cs="Arial"/>
          <w:sz w:val="22"/>
          <w:szCs w:val="22"/>
        </w:rPr>
        <w:t>Drinkline</w:t>
      </w:r>
      <w:proofErr w:type="spellEnd"/>
      <w:r w:rsidRPr="00CD2A24">
        <w:rPr>
          <w:rFonts w:ascii="Arial" w:hAnsi="Arial" w:cs="Arial"/>
          <w:sz w:val="22"/>
          <w:szCs w:val="22"/>
        </w:rPr>
        <w:t xml:space="preserve"> (NHS, 2023). However, engagement with these services remains inconsistent, suggesting that barriers exist at both individual and structural levels.</w:t>
      </w:r>
    </w:p>
    <w:p w14:paraId="62DF6244" w14:textId="77777777" w:rsidR="008E73F2" w:rsidRPr="00CD2A24" w:rsidRDefault="008E73F2" w:rsidP="00F46527">
      <w:pPr>
        <w:spacing w:before="100" w:beforeAutospacing="1" w:after="100" w:afterAutospacing="1" w:line="360" w:lineRule="auto"/>
        <w:rPr>
          <w:rFonts w:ascii="Arial" w:hAnsi="Arial" w:cs="Arial"/>
          <w:sz w:val="22"/>
          <w:szCs w:val="22"/>
        </w:rPr>
      </w:pPr>
      <w:r w:rsidRPr="00CD2A24">
        <w:rPr>
          <w:rFonts w:ascii="Arial" w:hAnsi="Arial" w:cs="Arial"/>
          <w:sz w:val="22"/>
          <w:szCs w:val="22"/>
        </w:rPr>
        <w:t xml:space="preserve">Patterns of alcohol consumption among women in the UK have changed significantly in recent decades. Evidence suggests an increase in high-risk drinking behaviours, with a substantial proportion of women reporting binge drinking episodes (Institute of Alcohol Studies, 2023). The UK has one of the highest rates of female binge drinking internationally, with </w:t>
      </w:r>
      <w:proofErr w:type="gramStart"/>
      <w:r w:rsidRPr="00CD2A24">
        <w:rPr>
          <w:rFonts w:ascii="Arial" w:hAnsi="Arial" w:cs="Arial"/>
          <w:sz w:val="22"/>
          <w:szCs w:val="22"/>
        </w:rPr>
        <w:t>approximately one-quarter</w:t>
      </w:r>
      <w:proofErr w:type="gramEnd"/>
      <w:r w:rsidRPr="00CD2A24">
        <w:rPr>
          <w:rFonts w:ascii="Arial" w:hAnsi="Arial" w:cs="Arial"/>
          <w:sz w:val="22"/>
          <w:szCs w:val="22"/>
        </w:rPr>
        <w:t xml:space="preserve"> of women consuming more than six units of alcohol in a single session at least once per month (Institute of Alcohol Studies, 2023).</w:t>
      </w:r>
    </w:p>
    <w:p w14:paraId="2EC9AB49" w14:textId="77777777" w:rsidR="008E73F2" w:rsidRPr="00CD2A24" w:rsidRDefault="008E73F2" w:rsidP="00F46527">
      <w:pPr>
        <w:spacing w:before="100" w:beforeAutospacing="1" w:after="100" w:afterAutospacing="1" w:line="360" w:lineRule="auto"/>
        <w:rPr>
          <w:rFonts w:ascii="Arial" w:hAnsi="Arial" w:cs="Arial"/>
          <w:sz w:val="22"/>
          <w:szCs w:val="22"/>
        </w:rPr>
      </w:pPr>
      <w:r w:rsidRPr="00CD2A24">
        <w:rPr>
          <w:rFonts w:ascii="Arial" w:hAnsi="Arial" w:cs="Arial"/>
          <w:sz w:val="22"/>
          <w:szCs w:val="22"/>
        </w:rPr>
        <w:t>Although men continue to have higher overall alcohol-related mortality rates, the increase in alcohol-specific deaths among women has been particularly notable. Between 2001 and 2022, alcohol-related mortality among women rose significantly, indicating a growing public health concern (Institute of Alcohol Studies, 2023). Changes in social norms, increased targeting of women through alcohol marketing, and the impact of social and economic stressors may contribute to these trends.</w:t>
      </w:r>
    </w:p>
    <w:p w14:paraId="3017972C" w14:textId="67DC12F1" w:rsidR="008E73F2" w:rsidRPr="00CD2A24" w:rsidRDefault="008E73F2" w:rsidP="00F46527">
      <w:pPr>
        <w:spacing w:before="100" w:beforeAutospacing="1" w:after="100" w:afterAutospacing="1" w:line="360" w:lineRule="auto"/>
        <w:rPr>
          <w:rFonts w:ascii="Arial" w:hAnsi="Arial" w:cs="Arial"/>
          <w:sz w:val="22"/>
          <w:szCs w:val="22"/>
        </w:rPr>
      </w:pPr>
      <w:r w:rsidRPr="00CD2A24">
        <w:rPr>
          <w:rFonts w:ascii="Arial" w:hAnsi="Arial" w:cs="Arial"/>
          <w:sz w:val="22"/>
          <w:szCs w:val="22"/>
        </w:rPr>
        <w:t xml:space="preserve">Women’s experiences of alcohol use are also shaped by gender-specific factors, including caregiving roles and societal expectations. These factors can influence both drinking behaviours and engagement with treatment services, highlighting the importance of considering gender when examining alcohol use disorder (Nightingale </w:t>
      </w:r>
      <w:r w:rsidRPr="00CD2A24">
        <w:rPr>
          <w:rFonts w:ascii="Arial" w:hAnsi="Arial" w:cs="Arial"/>
          <w:i/>
          <w:iCs/>
          <w:sz w:val="22"/>
          <w:szCs w:val="22"/>
        </w:rPr>
        <w:t>et al</w:t>
      </w:r>
      <w:r w:rsidRPr="00CD2A24">
        <w:rPr>
          <w:rFonts w:ascii="Arial" w:hAnsi="Arial" w:cs="Arial"/>
          <w:sz w:val="22"/>
          <w:szCs w:val="22"/>
        </w:rPr>
        <w:t>., 2023).</w:t>
      </w:r>
    </w:p>
    <w:p w14:paraId="05E7418F" w14:textId="77777777" w:rsidR="008E73F2" w:rsidRPr="00CD2A24" w:rsidRDefault="008E73F2" w:rsidP="00F46527">
      <w:pPr>
        <w:pStyle w:val="NormalWeb"/>
        <w:spacing w:line="360" w:lineRule="auto"/>
        <w:rPr>
          <w:rFonts w:ascii="Arial" w:hAnsi="Arial" w:cs="Arial"/>
          <w:sz w:val="22"/>
          <w:szCs w:val="22"/>
        </w:rPr>
      </w:pPr>
    </w:p>
    <w:p w14:paraId="3948A19D" w14:textId="75FBAC47" w:rsidR="008720F7" w:rsidRPr="00CD2A24" w:rsidRDefault="003B7EE4" w:rsidP="00F46527">
      <w:pPr>
        <w:pStyle w:val="Heading2"/>
      </w:pPr>
      <w:r w:rsidRPr="00CD2A24">
        <w:t>Results</w:t>
      </w:r>
      <w:r w:rsidR="008720F7" w:rsidRPr="00CD2A24">
        <w:t xml:space="preserve"> </w:t>
      </w:r>
    </w:p>
    <w:p w14:paraId="15829256" w14:textId="77777777" w:rsidR="008720F7" w:rsidRPr="00CD2A24" w:rsidRDefault="008720F7" w:rsidP="00F46527">
      <w:pPr>
        <w:spacing w:line="360" w:lineRule="auto"/>
        <w:rPr>
          <w:rFonts w:ascii="Arial" w:hAnsi="Arial" w:cs="Arial"/>
          <w:sz w:val="22"/>
          <w:szCs w:val="22"/>
        </w:rPr>
      </w:pPr>
    </w:p>
    <w:p w14:paraId="35DC7774" w14:textId="3F478DFC"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A total of </w:t>
      </w:r>
      <w:r w:rsidR="00515CCB" w:rsidRPr="00CD2A24">
        <w:rPr>
          <w:rFonts w:ascii="Arial" w:hAnsi="Arial" w:cs="Arial"/>
          <w:sz w:val="22"/>
          <w:szCs w:val="22"/>
        </w:rPr>
        <w:t>f</w:t>
      </w:r>
      <w:r w:rsidR="00DD2779" w:rsidRPr="00CD2A24">
        <w:rPr>
          <w:rFonts w:ascii="Arial" w:hAnsi="Arial" w:cs="Arial"/>
          <w:sz w:val="22"/>
          <w:szCs w:val="22"/>
        </w:rPr>
        <w:t>ive</w:t>
      </w:r>
      <w:r w:rsidRPr="00CD2A24">
        <w:rPr>
          <w:rFonts w:ascii="Arial" w:hAnsi="Arial" w:cs="Arial"/>
          <w:sz w:val="22"/>
          <w:szCs w:val="22"/>
        </w:rPr>
        <w:t xml:space="preserve"> key</w:t>
      </w:r>
      <w:r w:rsidR="00685C46" w:rsidRPr="00CD2A24">
        <w:rPr>
          <w:rFonts w:ascii="Arial" w:hAnsi="Arial" w:cs="Arial"/>
          <w:sz w:val="22"/>
          <w:szCs w:val="22"/>
        </w:rPr>
        <w:t xml:space="preserve"> (as per IIRS table appx 1</w:t>
      </w:r>
      <w:proofErr w:type="gramStart"/>
      <w:r w:rsidR="00685C46" w:rsidRPr="00CD2A24">
        <w:rPr>
          <w:rFonts w:ascii="Arial" w:hAnsi="Arial" w:cs="Arial"/>
          <w:sz w:val="22"/>
          <w:szCs w:val="22"/>
        </w:rPr>
        <w:t xml:space="preserve">) </w:t>
      </w:r>
      <w:r w:rsidRPr="00CD2A24">
        <w:rPr>
          <w:rFonts w:ascii="Arial" w:hAnsi="Arial" w:cs="Arial"/>
          <w:sz w:val="22"/>
          <w:szCs w:val="22"/>
        </w:rPr>
        <w:t xml:space="preserve"> empirical</w:t>
      </w:r>
      <w:proofErr w:type="gramEnd"/>
      <w:r w:rsidRPr="00CD2A24">
        <w:rPr>
          <w:rFonts w:ascii="Arial" w:hAnsi="Arial" w:cs="Arial"/>
          <w:sz w:val="22"/>
          <w:szCs w:val="22"/>
        </w:rPr>
        <w:t xml:space="preserve"> studies were included in this review. The </w:t>
      </w:r>
      <w:r w:rsidRPr="00D5738A">
        <w:rPr>
          <w:rFonts w:ascii="Arial" w:hAnsi="Arial" w:cs="Arial"/>
          <w:sz w:val="22"/>
          <w:szCs w:val="22"/>
        </w:rPr>
        <w:t>majority</w:t>
      </w:r>
      <w:r w:rsidRPr="00CD2A24">
        <w:rPr>
          <w:rFonts w:ascii="Arial" w:hAnsi="Arial" w:cs="Arial"/>
          <w:sz w:val="22"/>
          <w:szCs w:val="22"/>
        </w:rPr>
        <w:t xml:space="preserve"> employed qualitative methodologies, such as semi-structured interviews and thematic analysis, enabling exploration of women’s lived experiences. One systematic review (Nightingale et al., 2023) provided broader contextual evidence.</w:t>
      </w:r>
    </w:p>
    <w:p w14:paraId="65DF7F98"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The studies were conducted primarily in the United Kingdom or in comparable healthcare settings. Participant groups included women in community recovery, women involved in the criminal justice system, women accessing antenatal care and women engaged with </w:t>
      </w:r>
      <w:r w:rsidRPr="00CD2A24">
        <w:rPr>
          <w:rFonts w:ascii="Arial" w:hAnsi="Arial" w:cs="Arial"/>
          <w:sz w:val="22"/>
          <w:szCs w:val="22"/>
        </w:rPr>
        <w:lastRenderedPageBreak/>
        <w:t>specialist substance use services. Together, these studies offered a rich and nuanced understanding of barriers to treatment engagement.</w:t>
      </w:r>
    </w:p>
    <w:p w14:paraId="4A2EDDFC" w14:textId="77777777" w:rsidR="003B7EE4" w:rsidRPr="00CD2A24" w:rsidRDefault="003B7EE4" w:rsidP="00F46527">
      <w:pPr>
        <w:pStyle w:val="Heading3"/>
      </w:pPr>
      <w:r w:rsidRPr="00CD2A24">
        <w:rPr>
          <w:b/>
        </w:rPr>
        <w:t>Theme 1:</w:t>
      </w:r>
      <w:r w:rsidRPr="00CD2A24">
        <w:t xml:space="preserve"> Stigma and Gender Expectations</w:t>
      </w:r>
    </w:p>
    <w:p w14:paraId="0306D861"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Stigma emerged as one of the most significant barriers. Women frequently described feelings of shame, guilt and embarrassment associated with their drinking (Shrimpton et al., 2023). Alcohol misuse was often viewed as incompatible with societal expectations of femininity, motherhood and caregiving.</w:t>
      </w:r>
    </w:p>
    <w:p w14:paraId="38A7ADD2"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Internalised stigma often led women to conceal their drinking and delay help-seeking. Fear of judgement from family members, healthcare professionals and wider society further reinforced this secrecy. Nightingale et al. (2023) found that stigma was a consistent predictor of reduced engagement, particularly among mothers.</w:t>
      </w:r>
    </w:p>
    <w:p w14:paraId="13C42E0E"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Neale et al. (2018) also reported that women often felt marginalised within treatment environments, especially where services appeared male-oriented or insufficiently responsive to women’s experiences.</w:t>
      </w:r>
    </w:p>
    <w:p w14:paraId="6827949E" w14:textId="77777777" w:rsidR="003B7EE4" w:rsidRPr="00CD2A24" w:rsidRDefault="003B7EE4" w:rsidP="00F46527">
      <w:pPr>
        <w:pStyle w:val="Heading3"/>
      </w:pPr>
      <w:r w:rsidRPr="00CD2A24">
        <w:rPr>
          <w:b/>
        </w:rPr>
        <w:t>Theme 2:</w:t>
      </w:r>
      <w:r w:rsidRPr="00CD2A24">
        <w:t xml:space="preserve"> Fear of Child Removal and Social Services</w:t>
      </w:r>
    </w:p>
    <w:p w14:paraId="517D60D1"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For mothers, fear of child protection involvement was a major deterrent to treatment engagement. Many women worried that disclosing alcohol problems could trigger social services intervention or even loss of custody (Nightingale et al., 2023).</w:t>
      </w:r>
    </w:p>
    <w:p w14:paraId="51F80F96"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This fear frequently resulted in delayed help-seeking, underreporting of alcohol use and avoidance of formal support. Shrimpton et al. (2023) similarly found that mothers in recovery often experienced heightened stigma linked to perceptions of ‘failed motherhood’. The perceived risk of losing children created a powerful barrier, even when women recognised their need for help.</w:t>
      </w:r>
    </w:p>
    <w:p w14:paraId="347AC948" w14:textId="77777777" w:rsidR="003B7EE4" w:rsidRPr="00CD2A24" w:rsidRDefault="003B7EE4" w:rsidP="00F46527">
      <w:pPr>
        <w:pStyle w:val="Heading3"/>
      </w:pPr>
      <w:r w:rsidRPr="00CD2A24">
        <w:rPr>
          <w:b/>
        </w:rPr>
        <w:t>Theme 3:</w:t>
      </w:r>
      <w:r w:rsidRPr="00CD2A24">
        <w:t xml:space="preserve"> Structural and Service Barriers</w:t>
      </w:r>
    </w:p>
    <w:p w14:paraId="65889630"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Structural barriers were widely reported across the literature. These included long waiting times, fragmented care pathways, inflexible appointment systems and limited availability of gender-specific services (Ferguson, 2024).</w:t>
      </w:r>
    </w:p>
    <w:p w14:paraId="43F690C5"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Women with caregiving responsibilities often struggled to attend appointments, particularly when childcare support was unavailable. Mixed-gender treatment settings could feel unsafe </w:t>
      </w:r>
      <w:r w:rsidRPr="00CD2A24">
        <w:rPr>
          <w:rFonts w:ascii="Arial" w:hAnsi="Arial" w:cs="Arial"/>
          <w:sz w:val="22"/>
          <w:szCs w:val="22"/>
        </w:rPr>
        <w:lastRenderedPageBreak/>
        <w:t>or intimidating, especially for women with trauma histories or experiences of abuse (Neale et al., 2018).</w:t>
      </w:r>
    </w:p>
    <w:p w14:paraId="651CAD88"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Cane, Newton and Foster (2022) further emphasise that help-seeking is not a linear process. Using complexity theory, they demonstrate that treatment engagement fluctuates according to changing personal circumstances, relationships, service accessibility and readiness for change. Disengagement should therefore be viewed as part of a dynamic process rather than individual failure.</w:t>
      </w:r>
    </w:p>
    <w:p w14:paraId="183A1DB0" w14:textId="77777777" w:rsidR="003B7EE4" w:rsidRPr="00CD2A24" w:rsidRDefault="003B7EE4" w:rsidP="00F46527">
      <w:pPr>
        <w:pStyle w:val="Heading3"/>
      </w:pPr>
      <w:r w:rsidRPr="00CD2A24">
        <w:rPr>
          <w:b/>
        </w:rPr>
        <w:t>Theme 4:</w:t>
      </w:r>
      <w:r w:rsidRPr="00CD2A24">
        <w:t xml:space="preserve"> Healthcare-Related Barriers</w:t>
      </w:r>
    </w:p>
    <w:p w14:paraId="77D6CF9D" w14:textId="77777777" w:rsidR="00D76C9E" w:rsidRPr="00CD2A24" w:rsidRDefault="00D76C9E" w:rsidP="00F46527">
      <w:pPr>
        <w:pStyle w:val="NormalWeb"/>
        <w:spacing w:line="360" w:lineRule="auto"/>
        <w:rPr>
          <w:rFonts w:ascii="Arial" w:hAnsi="Arial" w:cs="Arial"/>
          <w:sz w:val="22"/>
          <w:szCs w:val="22"/>
        </w:rPr>
      </w:pPr>
      <w:r w:rsidRPr="00CD2A24">
        <w:rPr>
          <w:rFonts w:ascii="Arial" w:hAnsi="Arial" w:cs="Arial"/>
          <w:sz w:val="22"/>
          <w:szCs w:val="22"/>
        </w:rPr>
        <w:t xml:space="preserve">Healthcare settings can provide important opportunities for early identification and intervention, yet several barriers persist. </w:t>
      </w:r>
      <w:proofErr w:type="spellStart"/>
      <w:r w:rsidRPr="00CD2A24">
        <w:rPr>
          <w:rFonts w:ascii="Arial" w:hAnsi="Arial" w:cs="Arial"/>
          <w:sz w:val="22"/>
          <w:szCs w:val="22"/>
        </w:rPr>
        <w:t>Schölin</w:t>
      </w:r>
      <w:proofErr w:type="spellEnd"/>
      <w:r w:rsidRPr="00CD2A24">
        <w:rPr>
          <w:rFonts w:ascii="Arial" w:hAnsi="Arial" w:cs="Arial"/>
          <w:sz w:val="22"/>
          <w:szCs w:val="22"/>
        </w:rPr>
        <w:t xml:space="preserve"> et al. (2021) found that midwives often lacked confidence when discussing alcohol use, citing limited training and uncertainty regarding guidelines. Similarly, Nightingale et al. (2023) identified inconsistent screening practices and variable professional responses as important barriers to disclosure and engagement.</w:t>
      </w:r>
    </w:p>
    <w:p w14:paraId="06E7BAD7" w14:textId="77777777" w:rsidR="00D76C9E" w:rsidRPr="00CD2A24" w:rsidRDefault="00D76C9E" w:rsidP="00F46527">
      <w:pPr>
        <w:pStyle w:val="NormalWeb"/>
        <w:spacing w:line="360" w:lineRule="auto"/>
        <w:rPr>
          <w:rFonts w:ascii="Arial" w:hAnsi="Arial" w:cs="Arial"/>
          <w:sz w:val="22"/>
          <w:szCs w:val="22"/>
        </w:rPr>
      </w:pPr>
      <w:r w:rsidRPr="00CD2A24">
        <w:rPr>
          <w:rFonts w:ascii="Arial" w:hAnsi="Arial" w:cs="Arial"/>
          <w:sz w:val="22"/>
          <w:szCs w:val="22"/>
        </w:rPr>
        <w:t>Women may be reluctant to discuss alcohol use if they anticipate judgement, stigma or negative consequences, particularly during pregnancy or motherhood. Fear of criticism, concerns about child protection involvement and previous negative experiences with healthcare professionals can all discourage honest disclosure. Shrimpton et al. (2023) found that women in recovery often described healthcare encounters as judgemental or lacking empathy, which reduced their willingness to seek support.</w:t>
      </w:r>
    </w:p>
    <w:p w14:paraId="02F786E0" w14:textId="76910945" w:rsidR="00D76C9E" w:rsidRPr="00CD2A24" w:rsidRDefault="00D76C9E" w:rsidP="00F46527">
      <w:pPr>
        <w:pStyle w:val="NormalWeb"/>
        <w:spacing w:line="360" w:lineRule="auto"/>
        <w:rPr>
          <w:rFonts w:ascii="Arial" w:hAnsi="Arial" w:cs="Arial"/>
          <w:sz w:val="22"/>
          <w:szCs w:val="22"/>
        </w:rPr>
      </w:pPr>
      <w:r w:rsidRPr="00CD2A24">
        <w:rPr>
          <w:rFonts w:ascii="Arial" w:hAnsi="Arial" w:cs="Arial"/>
          <w:sz w:val="22"/>
          <w:szCs w:val="22"/>
        </w:rPr>
        <w:t xml:space="preserve">In addition, limited awareness of gender-specific needs may result in missed opportunities for intervention. Healthcare professionals may focus primarily on physical health concerns while overlooking the complex psychological and social factors underlying women’s alcohol use. Neale et al. (2018) emphasised the importance of relational, non-judgemental communication and gender-responsive care. </w:t>
      </w:r>
    </w:p>
    <w:p w14:paraId="729D5260" w14:textId="77777777" w:rsidR="003B7EE4" w:rsidRPr="00CD2A24" w:rsidRDefault="003B7EE4" w:rsidP="00F46527">
      <w:pPr>
        <w:pStyle w:val="Heading3"/>
      </w:pPr>
      <w:r w:rsidRPr="00CD2A24">
        <w:rPr>
          <w:b/>
        </w:rPr>
        <w:t>Theme 5:</w:t>
      </w:r>
      <w:r w:rsidRPr="00CD2A24">
        <w:t xml:space="preserve"> Complex Needs and Vulnerability</w:t>
      </w:r>
    </w:p>
    <w:p w14:paraId="186E2FA1"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Women with AUD frequently experience multiple and overlapping challenges, including trauma, mental health difficulties, domestic abuse, poverty and involvement with the criminal justice system (Ferguson, 2024).</w:t>
      </w:r>
    </w:p>
    <w:p w14:paraId="5625E59D"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 xml:space="preserve">Best, Irving and Albertson (2022) highlight that recovery is shaped by broader life circumstances, including identity, relationships and access to resources. Similarly, Neale et </w:t>
      </w:r>
      <w:r w:rsidRPr="00CD2A24">
        <w:rPr>
          <w:rFonts w:ascii="Arial" w:hAnsi="Arial" w:cs="Arial"/>
          <w:sz w:val="22"/>
          <w:szCs w:val="22"/>
        </w:rPr>
        <w:lastRenderedPageBreak/>
        <w:t>al. (2018) emphasise the need for gender-responsive environments where women feel safe discussing trauma and personal experiences.</w:t>
      </w:r>
    </w:p>
    <w:p w14:paraId="06E6A5BC"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These findings align with complexity theory, which recognises that barriers to treatment are interconnected rather than isolated (Cane et al., 2022). Effective support therefore requires holistic, person-centred approaches.</w:t>
      </w:r>
    </w:p>
    <w:p w14:paraId="5970CDC6" w14:textId="54EE2252" w:rsidR="003B7EE4" w:rsidRDefault="003B7EE4" w:rsidP="00F46527">
      <w:pPr>
        <w:pStyle w:val="Heading2"/>
      </w:pPr>
      <w:r w:rsidRPr="00CD2A24">
        <w:t>Discussion</w:t>
      </w:r>
    </w:p>
    <w:p w14:paraId="67374A2F" w14:textId="019DBD9C" w:rsidR="00DB7BF3" w:rsidRPr="00DB7BF3" w:rsidRDefault="00DB7BF3" w:rsidP="00DB7BF3">
      <w:pPr>
        <w:pStyle w:val="NormalWeb"/>
        <w:spacing w:line="360" w:lineRule="auto"/>
        <w:rPr>
          <w:rFonts w:ascii="Arial" w:hAnsi="Arial" w:cs="Arial"/>
          <w:sz w:val="22"/>
          <w:szCs w:val="22"/>
        </w:rPr>
      </w:pPr>
      <w:r>
        <w:rPr>
          <w:rFonts w:ascii="Arial" w:hAnsi="Arial" w:cs="Arial"/>
          <w:sz w:val="22"/>
          <w:szCs w:val="22"/>
        </w:rPr>
        <w:t>T</w:t>
      </w:r>
      <w:r w:rsidRPr="00DB7BF3">
        <w:rPr>
          <w:rFonts w:ascii="Arial" w:hAnsi="Arial" w:cs="Arial"/>
          <w:sz w:val="22"/>
          <w:szCs w:val="22"/>
        </w:rPr>
        <w:t>his scoping review highlights that alcohol treatment engagement among women is a socially situated and context-dependent process. Decisions to seek, delay or discontinue treatment are rarely attributable to a single factor; rather, they reflect the interaction of personal experiences, family responsibilities, previous encounters with services and wider societal attitudes. Alcohol use and recovery are shaped by biological, psychological and social influences.</w:t>
      </w:r>
    </w:p>
    <w:p w14:paraId="4F25D7C6"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A key finding is the cumulative impact of multiple barriers. For example, women experiencing trauma may also face poor mental health, financial insecurity and caring responsibilities. These factors often reinforce one another, creating layers of disadvantage that complicate help-seeking. Services focusing solely on alcohol consumption may therefore fail to address the broader circumstances sustaining problematic drinking. Holistic assessment and integrated intervention are essential. This is consistent with Probst et al. (2017), whose alcohol harm paradox highlights how socioeconomic disadvantage can amplify alcohol-related harm even where consumption levels are not necessarily higher.</w:t>
      </w:r>
    </w:p>
    <w:p w14:paraId="79D39394"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Trust emerged as a central determinant of engagement. Women are more likely to access and remain in treatment when they feel respected, understood and safe. However, trust may be undermined by previous negative experiences with healthcare, social services or the criminal justice system. Trauma-informed practice is especially important, as it seeks to avoid re-traumatisation while promoting collaboration, choice and empowerment. This is particularly relevant for women who have experienced domestic abuse or coercive relationships, many of whom delay help-seeking due to distrust of formal systems (Fox, 2020).</w:t>
      </w:r>
    </w:p>
    <w:p w14:paraId="44D18E00"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Stigma remains one of the most pervasive barriers. Women who drink heavily frequently experience harsher social judgement than men, especially when their alcohol use is perceived to conflict with socially prescribed roles of motherhood, caregiving and emotional responsibility. This gendered stigma is often internalised, resulting in shame, guilt and self-</w:t>
      </w:r>
      <w:r w:rsidRPr="00DB7BF3">
        <w:rPr>
          <w:rFonts w:ascii="Arial" w:hAnsi="Arial" w:cs="Arial"/>
          <w:sz w:val="22"/>
          <w:szCs w:val="22"/>
        </w:rPr>
        <w:lastRenderedPageBreak/>
        <w:t xml:space="preserve">blame, which can delay problem recognition and discourage treatment seeking. Shrimpton et al. (2023) found that women in recovery often described stigma as more painful than the practical consequences of dependence. Similarly, </w:t>
      </w:r>
      <w:proofErr w:type="spellStart"/>
      <w:r w:rsidRPr="00DB7BF3">
        <w:rPr>
          <w:rFonts w:ascii="Arial" w:hAnsi="Arial" w:cs="Arial"/>
          <w:sz w:val="22"/>
          <w:szCs w:val="22"/>
        </w:rPr>
        <w:t>Ammit</w:t>
      </w:r>
      <w:proofErr w:type="spellEnd"/>
      <w:r w:rsidRPr="00DB7BF3">
        <w:rPr>
          <w:rFonts w:ascii="Arial" w:hAnsi="Arial" w:cs="Arial"/>
          <w:sz w:val="22"/>
          <w:szCs w:val="22"/>
        </w:rPr>
        <w:t xml:space="preserve"> et al. (2025) identified stigma as a consistent international barrier, while emphasising that compassionate, non-judgemental care can facilitate engagement.</w:t>
      </w:r>
    </w:p>
    <w:p w14:paraId="36416BF2"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Maternal identity further complicates help-seeking. For mothers, alcohol problems may be perceived not merely as a health issue but as a failure of parenting and womanhood. Nightingale et al. (2023) found that fear of judgement was closely linked to concerns about child welfare involvement. Consequently, women may avoid treatment to protect their parental role. Fox (2020) similarly reported that women experiencing both substance use and domestic abuse often felt trapped between the risks of disclosure and the absence of safe support.</w:t>
      </w:r>
    </w:p>
    <w:p w14:paraId="06D6E382"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Complexity theory offers a valuable framework for understanding these patterns. Help-seeking is not a simple linear progression from problem recognition to treatment entry; rather, it is dynamic and fluctuating, influenced by emotional readiness, family relationships, service accessibility, stigma and prior experiences of care (Cane, Newton and Foster, 2022). This helps explain why women may move in and out of treatment over time. Periods of disengagement should therefore be viewed not as failure, but as part of a non-linear recovery journey. This aligns with Best, Irving and Albertson (2017), who emphasise recovery as a gradual process shaped by identity change, social connection and desistance-like pathways.</w:t>
      </w:r>
    </w:p>
    <w:p w14:paraId="7CE2955D"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Structural barriers also significantly affect access. Inflexible appointment systems, limited opening hours, transport difficulties and fragmented referral pathways can impede engagement, particularly for women with caring responsibilities, insecure employment or financial hardship. Even when motivation is high, practical barriers may render treatment inaccessible.</w:t>
      </w:r>
    </w:p>
    <w:p w14:paraId="1B891842"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 xml:space="preserve">Gender-responsive provision is therefore critical. Many women prefer women-only treatment environments, particularly those with histories of trauma, abuse or coercive relationships. Such settings can enhance emotional safety, reduce fear of judgement and facilitate open discussion (Neale et al., 2018). </w:t>
      </w:r>
      <w:proofErr w:type="spellStart"/>
      <w:r w:rsidRPr="00DB7BF3">
        <w:rPr>
          <w:rFonts w:ascii="Arial" w:hAnsi="Arial" w:cs="Arial"/>
          <w:sz w:val="22"/>
          <w:szCs w:val="22"/>
        </w:rPr>
        <w:t>Ammit</w:t>
      </w:r>
      <w:proofErr w:type="spellEnd"/>
      <w:r w:rsidRPr="00DB7BF3">
        <w:rPr>
          <w:rFonts w:ascii="Arial" w:hAnsi="Arial" w:cs="Arial"/>
          <w:sz w:val="22"/>
          <w:szCs w:val="22"/>
        </w:rPr>
        <w:t xml:space="preserve"> et al. (2025) similarly identified women-only spaces, childcare provision and relational support as important facilitators.</w:t>
      </w:r>
    </w:p>
    <w:p w14:paraId="75745F09"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 xml:space="preserve">Trauma emerged as a central cross-cutting theme. Many women with alcohol use disorder have experienced adverse childhood experiences, domestic abuse or sexual violence. </w:t>
      </w:r>
      <w:r w:rsidRPr="00DB7BF3">
        <w:rPr>
          <w:rFonts w:ascii="Arial" w:hAnsi="Arial" w:cs="Arial"/>
          <w:sz w:val="22"/>
          <w:szCs w:val="22"/>
        </w:rPr>
        <w:lastRenderedPageBreak/>
        <w:t>Alcohol may function as a coping mechanism, yet treatment services do not always adequately address these underlying experiences. Trauma-informed care, which prioritises safety, trust, collaboration and empowerment, is therefore essential for sustained engagement.</w:t>
      </w:r>
    </w:p>
    <w:p w14:paraId="0C6ECBEB"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The findings also underscore the influence of wider social determinants of health. Poverty, housing insecurity, unemployment and social isolation can both contribute to harmful drinking and hinder recovery. Ferguson (2024) highlights how women in contact with the criminal justice system often experience multiple, overlapping disadvantages. Effective intervention therefore requires coordinated responses across health, social care, housing and community support systems.</w:t>
      </w:r>
    </w:p>
    <w:p w14:paraId="11919C5D" w14:textId="77777777" w:rsidR="00DB7BF3" w:rsidRPr="00DB7BF3" w:rsidRDefault="00DB7BF3" w:rsidP="00DB7BF3">
      <w:pPr>
        <w:pStyle w:val="Heading2"/>
        <w:rPr>
          <w:sz w:val="22"/>
          <w:szCs w:val="22"/>
        </w:rPr>
      </w:pPr>
      <w:r w:rsidRPr="00DB7BF3">
        <w:rPr>
          <w:sz w:val="22"/>
          <w:szCs w:val="22"/>
        </w:rPr>
        <w:t>Importance of the findings for health and social care</w:t>
      </w:r>
    </w:p>
    <w:p w14:paraId="1A2852C9"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These findings have significant implications for health and social care practice. Improving women’s access to alcohol treatment can enhance individual recovery while also contributing to better maternal health, improved child wellbeing, reduced pressure on emergency and acute services, and lower rates of alcohol-related harm across communities. Early intervention is particularly important, as untreated alcohol problems may escalate and become associated with increasingly complex health and social needs.</w:t>
      </w:r>
    </w:p>
    <w:p w14:paraId="17FCA8F0"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 xml:space="preserve">Healthcare professionals are well placed to identify alcohol-related difficulties early, yet many report </w:t>
      </w:r>
      <w:proofErr w:type="gramStart"/>
      <w:r w:rsidRPr="00DB7BF3">
        <w:rPr>
          <w:rFonts w:ascii="Arial" w:hAnsi="Arial" w:cs="Arial"/>
          <w:sz w:val="22"/>
          <w:szCs w:val="22"/>
        </w:rPr>
        <w:t>uncertainty</w:t>
      </w:r>
      <w:proofErr w:type="gramEnd"/>
      <w:r w:rsidRPr="00DB7BF3">
        <w:rPr>
          <w:rFonts w:ascii="Arial" w:hAnsi="Arial" w:cs="Arial"/>
          <w:sz w:val="22"/>
          <w:szCs w:val="22"/>
        </w:rPr>
        <w:t xml:space="preserve"> about initiating conversations regarding alcohol use, particularly during sensitive periods such as pregnancy. </w:t>
      </w:r>
      <w:proofErr w:type="spellStart"/>
      <w:r w:rsidRPr="00DB7BF3">
        <w:rPr>
          <w:rFonts w:ascii="Arial" w:hAnsi="Arial" w:cs="Arial"/>
          <w:sz w:val="22"/>
          <w:szCs w:val="22"/>
        </w:rPr>
        <w:t>Schölin</w:t>
      </w:r>
      <w:proofErr w:type="spellEnd"/>
      <w:r w:rsidRPr="00DB7BF3">
        <w:rPr>
          <w:rFonts w:ascii="Arial" w:hAnsi="Arial" w:cs="Arial"/>
          <w:sz w:val="22"/>
          <w:szCs w:val="22"/>
        </w:rPr>
        <w:t xml:space="preserve"> et al. (2021) found that midwives often lacked confidence due to ambiguous guidance and concerns about causing distress. Enhanced training, clearer protocols and supportive supervision are therefore needed. More broadly, services should adopt compassionate, person-centred and trauma-informed approaches that recognise the wider context of women’s lives.</w:t>
      </w:r>
    </w:p>
    <w:p w14:paraId="52E9B057"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Rather than viewing women as resistant or non-compliant, practitioners should understand difficulties with engagement within the context of trauma, inequality, caregiving pressures and systemic barriers. Services designed around these realities are more likely to foster trust, retention and positive outcomes.</w:t>
      </w:r>
    </w:p>
    <w:p w14:paraId="6A1ED970" w14:textId="77777777" w:rsidR="00DB7BF3" w:rsidRPr="00DB7BF3" w:rsidRDefault="00DB7BF3" w:rsidP="00DB7BF3">
      <w:pPr>
        <w:pStyle w:val="Heading2"/>
        <w:rPr>
          <w:sz w:val="22"/>
          <w:szCs w:val="22"/>
        </w:rPr>
      </w:pPr>
      <w:r w:rsidRPr="00DB7BF3">
        <w:rPr>
          <w:sz w:val="22"/>
          <w:szCs w:val="22"/>
        </w:rPr>
        <w:t>Limitations of the research</w:t>
      </w:r>
    </w:p>
    <w:p w14:paraId="3C8883BE"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 xml:space="preserve">Several limitations should be acknowledged. First, as a scoping review, this study aimed to map the breadth of available evidence rather than formally assess methodological quality. </w:t>
      </w:r>
      <w:r w:rsidRPr="00DB7BF3">
        <w:rPr>
          <w:rFonts w:ascii="Arial" w:hAnsi="Arial" w:cs="Arial"/>
          <w:sz w:val="22"/>
          <w:szCs w:val="22"/>
        </w:rPr>
        <w:lastRenderedPageBreak/>
        <w:t>Consequently, the strength and reliability of individual studies were not critically appraised in detail.</w:t>
      </w:r>
    </w:p>
    <w:p w14:paraId="5C32D2A2"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 xml:space="preserve">Second, the review included only English-language publications, which may have excluded relevant international evidence. Third, the included studies varied </w:t>
      </w:r>
      <w:proofErr w:type="gramStart"/>
      <w:r w:rsidRPr="00DB7BF3">
        <w:rPr>
          <w:rFonts w:ascii="Arial" w:hAnsi="Arial" w:cs="Arial"/>
          <w:sz w:val="22"/>
          <w:szCs w:val="22"/>
        </w:rPr>
        <w:t>considerably in</w:t>
      </w:r>
      <w:proofErr w:type="gramEnd"/>
      <w:r w:rsidRPr="00DB7BF3">
        <w:rPr>
          <w:rFonts w:ascii="Arial" w:hAnsi="Arial" w:cs="Arial"/>
          <w:sz w:val="22"/>
          <w:szCs w:val="22"/>
        </w:rPr>
        <w:t xml:space="preserve"> design, population and context, limiting direct comparability across findings. This heterogeneity also restricts the extent to which broad generalisations can be made.</w:t>
      </w:r>
    </w:p>
    <w:p w14:paraId="24C77D0D" w14:textId="77777777" w:rsidR="00DB7BF3" w:rsidRPr="00DB7BF3" w:rsidRDefault="00DB7BF3" w:rsidP="00DB7BF3">
      <w:pPr>
        <w:pStyle w:val="NormalWeb"/>
        <w:spacing w:line="360" w:lineRule="auto"/>
        <w:rPr>
          <w:rFonts w:ascii="Arial" w:hAnsi="Arial" w:cs="Arial"/>
          <w:sz w:val="22"/>
          <w:szCs w:val="22"/>
        </w:rPr>
      </w:pPr>
      <w:r w:rsidRPr="00DB7BF3">
        <w:rPr>
          <w:rFonts w:ascii="Arial" w:hAnsi="Arial" w:cs="Arial"/>
          <w:sz w:val="22"/>
          <w:szCs w:val="22"/>
        </w:rPr>
        <w:t>Finally, much of the available evidence is qualitative. While this provides rich insight into women’s lived experiences, it may limit generalisability to wider populations. Despite these limitations, the review offers a valuable synthesis of current evidence and highlights important directions for future research, policy and practice.</w:t>
      </w:r>
    </w:p>
    <w:p w14:paraId="14151A4A" w14:textId="77777777" w:rsidR="00DB7BF3" w:rsidRDefault="00DB7BF3" w:rsidP="00E15205">
      <w:pPr>
        <w:pStyle w:val="z-TopofForm"/>
        <w:jc w:val="left"/>
      </w:pPr>
      <w:r>
        <w:t>Top of Form</w:t>
      </w:r>
    </w:p>
    <w:p w14:paraId="089E5610" w14:textId="77777777" w:rsidR="00DB7BF3" w:rsidRDefault="00DB7BF3" w:rsidP="00DB7BF3">
      <w:pPr>
        <w:pStyle w:val="placeholder"/>
      </w:pPr>
    </w:p>
    <w:p w14:paraId="3D585ABC" w14:textId="77777777" w:rsidR="00DB7BF3" w:rsidRDefault="00DB7BF3" w:rsidP="00DB7BF3">
      <w:pPr>
        <w:pStyle w:val="z-BottomofForm"/>
      </w:pPr>
      <w:r>
        <w:t>Bottom of Form</w:t>
      </w:r>
    </w:p>
    <w:p w14:paraId="484A5D02" w14:textId="77777777" w:rsidR="00E92630" w:rsidRPr="003A295F" w:rsidRDefault="00E92630" w:rsidP="003A295F">
      <w:pPr>
        <w:tabs>
          <w:tab w:val="left" w:pos="6540"/>
        </w:tabs>
        <w:spacing w:line="360" w:lineRule="auto"/>
        <w:rPr>
          <w:rFonts w:ascii="Arial" w:hAnsi="Arial" w:cs="Arial"/>
          <w:sz w:val="22"/>
          <w:szCs w:val="22"/>
        </w:rPr>
      </w:pPr>
    </w:p>
    <w:p w14:paraId="1C87A66B" w14:textId="77777777" w:rsidR="001E3716" w:rsidRPr="003A295F" w:rsidRDefault="001E3716" w:rsidP="003A295F">
      <w:pPr>
        <w:spacing w:line="360" w:lineRule="auto"/>
        <w:rPr>
          <w:rFonts w:ascii="Arial" w:hAnsi="Arial" w:cs="Arial"/>
          <w:sz w:val="22"/>
          <w:szCs w:val="22"/>
        </w:rPr>
      </w:pPr>
    </w:p>
    <w:p w14:paraId="4D06F649" w14:textId="77777777" w:rsidR="003B7EE4" w:rsidRPr="00CD2A24" w:rsidRDefault="003B7EE4" w:rsidP="00F46527">
      <w:pPr>
        <w:pStyle w:val="Heading2"/>
      </w:pPr>
      <w:r w:rsidRPr="00CD2A24">
        <w:t>Conclusion and Recommendations</w:t>
      </w:r>
    </w:p>
    <w:p w14:paraId="1F232271"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Women with alcohol use disorder face a complex range of barriers to treatment engagement. These barriers operate at individual, interpersonal and structural levels and frequently interact in dynamic ways. Stigma, fear of child removal, limited service accessibility, healthcare barriers and co-occurring vulnerabilities all contribute to reduced engagement.</w:t>
      </w:r>
    </w:p>
    <w:p w14:paraId="21ED0D50"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Improving outcomes requires a shift away from one-size-fits-all models towards flexible, gender-responsive and trauma-informed approaches. Recognising the complexity of women’s lives is essential for designing services that are accessible, acceptable and effective.</w:t>
      </w:r>
    </w:p>
    <w:p w14:paraId="1E247BC0" w14:textId="77777777" w:rsidR="003B7EE4" w:rsidRPr="00CD2A24" w:rsidRDefault="003B7EE4" w:rsidP="00F46527">
      <w:pPr>
        <w:pStyle w:val="Heading3"/>
      </w:pPr>
      <w:r w:rsidRPr="00CD2A24">
        <w:t>Recommendations for Practice</w:t>
      </w:r>
    </w:p>
    <w:p w14:paraId="78AC2560"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Health and social care services should implement gender-responsive and trauma-informed approaches to care (UK Government, 2017). Women-only treatment options should be made available where appropriate, particularly for those with trauma histories or concerns about mixed-gender environments (Neale et al., 2018). Services should also provide childcare support and flexible appointment scheduling to reduce practical barriers to attendance.</w:t>
      </w:r>
    </w:p>
    <w:p w14:paraId="7F22CFA7"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lastRenderedPageBreak/>
        <w:t>Healthcare professionals require enhanced training in alcohol identification, brief intervention and gender-sensitive communication (</w:t>
      </w:r>
      <w:proofErr w:type="spellStart"/>
      <w:r w:rsidRPr="00CD2A24">
        <w:rPr>
          <w:rFonts w:ascii="Arial" w:hAnsi="Arial" w:cs="Arial"/>
          <w:sz w:val="22"/>
          <w:szCs w:val="22"/>
        </w:rPr>
        <w:t>Schölin</w:t>
      </w:r>
      <w:proofErr w:type="spellEnd"/>
      <w:r w:rsidRPr="00CD2A24">
        <w:rPr>
          <w:rFonts w:ascii="Arial" w:hAnsi="Arial" w:cs="Arial"/>
          <w:sz w:val="22"/>
          <w:szCs w:val="22"/>
        </w:rPr>
        <w:t xml:space="preserve"> et al., 2021). Improved confidence and consistency in screening may facilitate earlier intervention.</w:t>
      </w:r>
    </w:p>
    <w:p w14:paraId="75853C91" w14:textId="77777777" w:rsidR="003B7EE4" w:rsidRPr="00CD2A24" w:rsidRDefault="003B7EE4" w:rsidP="00F46527">
      <w:pPr>
        <w:pStyle w:val="Heading3"/>
      </w:pPr>
      <w:r w:rsidRPr="00CD2A24">
        <w:t>Recommendations for Policy</w:t>
      </w:r>
    </w:p>
    <w:p w14:paraId="13716D1B"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Policymakers should prioritise investment in integrated service models that combine alcohol treatment with mental health, domestic abuse and social support services (NHS England, 2018). National policy should explicitly recognise the impact of stigma and child protection concerns on women’s help-seeking.</w:t>
      </w:r>
    </w:p>
    <w:p w14:paraId="017363FA" w14:textId="77777777" w:rsidR="003B7EE4" w:rsidRPr="00CD2A24" w:rsidRDefault="003B7EE4" w:rsidP="00F46527">
      <w:pPr>
        <w:pStyle w:val="Heading3"/>
      </w:pPr>
      <w:r w:rsidRPr="00CD2A24">
        <w:t>Recommendations for Research</w:t>
      </w:r>
    </w:p>
    <w:p w14:paraId="42CF2604" w14:textId="77777777" w:rsidR="003B7EE4" w:rsidRPr="00CD2A24" w:rsidRDefault="003B7EE4" w:rsidP="00F46527">
      <w:pPr>
        <w:pStyle w:val="NormalWeb"/>
        <w:spacing w:line="360" w:lineRule="auto"/>
        <w:rPr>
          <w:rFonts w:ascii="Arial" w:hAnsi="Arial" w:cs="Arial"/>
          <w:sz w:val="22"/>
          <w:szCs w:val="22"/>
        </w:rPr>
      </w:pPr>
      <w:r w:rsidRPr="00CD2A24">
        <w:rPr>
          <w:rFonts w:ascii="Arial" w:hAnsi="Arial" w:cs="Arial"/>
          <w:sz w:val="22"/>
          <w:szCs w:val="22"/>
        </w:rPr>
        <w:t>Further UK-based longitudinal and qualitative research is needed to explore women’s treatment trajectories over time. Future studies should examine the effectiveness of gender-specific and trauma-informed interventions, particularly for women with multiple and intersecting vulnerabilities</w:t>
      </w:r>
    </w:p>
    <w:p w14:paraId="22B7DFF5" w14:textId="0A6B6E20" w:rsidR="00473473" w:rsidRPr="00CD2A24" w:rsidRDefault="00473473" w:rsidP="00F46527">
      <w:pPr>
        <w:spacing w:line="360" w:lineRule="auto"/>
        <w:rPr>
          <w:rFonts w:ascii="Arial" w:hAnsi="Arial" w:cs="Arial"/>
          <w:bCs/>
          <w:color w:val="1F3864" w:themeColor="accent1" w:themeShade="80"/>
          <w:sz w:val="22"/>
          <w:szCs w:val="22"/>
        </w:rPr>
      </w:pPr>
      <w:r w:rsidRPr="00CD2A24">
        <w:rPr>
          <w:rFonts w:ascii="Arial" w:hAnsi="Arial" w:cs="Arial"/>
          <w:bCs/>
          <w:color w:val="1F3864" w:themeColor="accent1" w:themeShade="80"/>
          <w:sz w:val="22"/>
          <w:szCs w:val="22"/>
        </w:rPr>
        <w:t>Appendix 1</w:t>
      </w:r>
    </w:p>
    <w:p w14:paraId="34B31AA6" w14:textId="77777777" w:rsidR="00473473" w:rsidRPr="00CD2A24" w:rsidRDefault="00473473" w:rsidP="00F46527">
      <w:pPr>
        <w:spacing w:line="360" w:lineRule="auto"/>
        <w:jc w:val="center"/>
        <w:rPr>
          <w:rFonts w:ascii="Arial" w:hAnsi="Arial" w:cs="Arial"/>
          <w:b/>
          <w:bCs/>
          <w:sz w:val="22"/>
          <w:szCs w:val="22"/>
        </w:rPr>
      </w:pPr>
    </w:p>
    <w:p w14:paraId="12906BFB" w14:textId="77777777" w:rsidR="00473473" w:rsidRPr="00CD2A24" w:rsidRDefault="00473473" w:rsidP="00F46527">
      <w:pPr>
        <w:spacing w:line="360" w:lineRule="auto"/>
        <w:jc w:val="center"/>
        <w:rPr>
          <w:rFonts w:ascii="Arial" w:hAnsi="Arial" w:cs="Arial"/>
          <w:b/>
          <w:bCs/>
          <w:sz w:val="22"/>
          <w:szCs w:val="22"/>
        </w:rPr>
      </w:pPr>
    </w:p>
    <w:p w14:paraId="7D7F033E" w14:textId="77777777" w:rsidR="00473473" w:rsidRPr="00CD2A24" w:rsidRDefault="00473473" w:rsidP="00F46527">
      <w:pPr>
        <w:spacing w:line="360" w:lineRule="auto"/>
        <w:jc w:val="center"/>
        <w:rPr>
          <w:rFonts w:ascii="Arial" w:hAnsi="Arial" w:cs="Arial"/>
          <w:b/>
          <w:bCs/>
          <w:sz w:val="22"/>
          <w:szCs w:val="22"/>
        </w:rPr>
      </w:pPr>
    </w:p>
    <w:p w14:paraId="45B4FD5B" w14:textId="498B3BB9" w:rsidR="00FE0588" w:rsidRPr="00AD6562" w:rsidRDefault="00FE0588" w:rsidP="00F46527">
      <w:pPr>
        <w:spacing w:line="360" w:lineRule="auto"/>
        <w:jc w:val="center"/>
        <w:rPr>
          <w:rFonts w:ascii="Arial" w:hAnsi="Arial" w:cs="Arial"/>
          <w:bCs/>
          <w:color w:val="1F3864" w:themeColor="accent1" w:themeShade="80"/>
        </w:rPr>
      </w:pPr>
      <w:r w:rsidRPr="00AD6562">
        <w:rPr>
          <w:rFonts w:ascii="Arial" w:hAnsi="Arial" w:cs="Arial"/>
          <w:bCs/>
          <w:color w:val="1F3864" w:themeColor="accent1" w:themeShade="80"/>
        </w:rPr>
        <w:t>IIRS – Selected Studies Extracted Data Sheet</w:t>
      </w:r>
    </w:p>
    <w:p w14:paraId="4B6872DC" w14:textId="77777777" w:rsidR="00FE0588" w:rsidRPr="00CD2A24" w:rsidRDefault="00FE0588" w:rsidP="00F46527">
      <w:pPr>
        <w:spacing w:line="360" w:lineRule="auto"/>
        <w:jc w:val="center"/>
        <w:rPr>
          <w:rFonts w:ascii="Arial" w:hAnsi="Arial" w:cs="Arial"/>
          <w:bCs/>
          <w:color w:val="1F3864" w:themeColor="accent1" w:themeShade="80"/>
          <w:sz w:val="22"/>
          <w:szCs w:val="22"/>
        </w:rPr>
      </w:pPr>
    </w:p>
    <w:p w14:paraId="010B43DB" w14:textId="6CCCF7D5" w:rsidR="00FE0588" w:rsidRPr="00AD6562" w:rsidRDefault="00FE0588" w:rsidP="00F46527">
      <w:pPr>
        <w:spacing w:line="360" w:lineRule="auto"/>
        <w:rPr>
          <w:rFonts w:ascii="Arial" w:hAnsi="Arial" w:cs="Arial"/>
          <w:color w:val="1F3864" w:themeColor="accent1" w:themeShade="80"/>
        </w:rPr>
      </w:pPr>
      <w:r w:rsidRPr="00AD6562">
        <w:rPr>
          <w:rFonts w:ascii="Arial" w:hAnsi="Arial" w:cs="Arial"/>
          <w:b/>
          <w:bCs/>
          <w:color w:val="1F3864" w:themeColor="accent1" w:themeShade="80"/>
        </w:rPr>
        <w:t>Name of student:</w:t>
      </w:r>
      <w:r w:rsidR="008F574C" w:rsidRPr="00AD6562">
        <w:rPr>
          <w:rFonts w:ascii="Arial" w:hAnsi="Arial" w:cs="Arial"/>
          <w:bCs/>
          <w:color w:val="1F3864" w:themeColor="accent1" w:themeShade="80"/>
        </w:rPr>
        <w:t xml:space="preserve">  Ekaterina Kist </w:t>
      </w:r>
      <w:r w:rsidRPr="00AD6562">
        <w:rPr>
          <w:rFonts w:ascii="Arial" w:hAnsi="Arial" w:cs="Arial"/>
          <w:color w:val="1F3864" w:themeColor="accent1" w:themeShade="80"/>
        </w:rPr>
        <w:t xml:space="preserve"> </w:t>
      </w:r>
    </w:p>
    <w:p w14:paraId="2836EB8C" w14:textId="77777777" w:rsidR="00FE0588" w:rsidRPr="00AD6562" w:rsidRDefault="00FE0588" w:rsidP="00F46527">
      <w:pPr>
        <w:spacing w:line="360" w:lineRule="auto"/>
        <w:rPr>
          <w:rFonts w:ascii="Arial" w:hAnsi="Arial" w:cs="Arial"/>
          <w:color w:val="1F3864" w:themeColor="accent1" w:themeShade="80"/>
          <w:sz w:val="22"/>
          <w:szCs w:val="22"/>
        </w:rPr>
      </w:pPr>
    </w:p>
    <w:p w14:paraId="63A52F6C" w14:textId="77777777" w:rsidR="00D5738A" w:rsidRPr="00AD6562" w:rsidRDefault="00FE0588" w:rsidP="00F46527">
      <w:pPr>
        <w:pStyle w:val="Heading1"/>
        <w:spacing w:line="360" w:lineRule="auto"/>
        <w:rPr>
          <w:color w:val="1F3864" w:themeColor="accent1" w:themeShade="80"/>
        </w:rPr>
      </w:pPr>
      <w:r w:rsidRPr="00AD6562">
        <w:rPr>
          <w:b/>
          <w:color w:val="1F3864" w:themeColor="accent1" w:themeShade="80"/>
        </w:rPr>
        <w:t>Topic/review question:</w:t>
      </w:r>
      <w:r w:rsidRPr="00AD6562">
        <w:rPr>
          <w:color w:val="1F3864" w:themeColor="accent1" w:themeShade="80"/>
        </w:rPr>
        <w:t xml:space="preserve"> </w:t>
      </w:r>
      <w:r w:rsidR="00D5738A" w:rsidRPr="00AD6562">
        <w:rPr>
          <w:color w:val="1F3864" w:themeColor="accent1" w:themeShade="80"/>
        </w:rPr>
        <w:t>Barriers to Treatment Engagement Among Women with Alcohol Use Disorder in the UK: A Scoping Review</w:t>
      </w:r>
    </w:p>
    <w:p w14:paraId="5DF71C2C" w14:textId="0E4C85EA" w:rsidR="00FE0588" w:rsidRPr="00CD2A24" w:rsidRDefault="00FE0588" w:rsidP="00F46527">
      <w:pPr>
        <w:spacing w:line="360" w:lineRule="auto"/>
        <w:rPr>
          <w:rFonts w:ascii="Arial" w:hAnsi="Arial" w:cs="Arial"/>
          <w:bCs/>
          <w:color w:val="1F3864" w:themeColor="accent1" w:themeShade="80"/>
          <w:sz w:val="22"/>
          <w:szCs w:val="22"/>
        </w:rPr>
      </w:pPr>
    </w:p>
    <w:p w14:paraId="6C009FCE" w14:textId="77777777" w:rsidR="00FE0588" w:rsidRPr="00CD2A24" w:rsidRDefault="00FE0588" w:rsidP="00F46527">
      <w:pPr>
        <w:spacing w:line="360" w:lineRule="auto"/>
        <w:rPr>
          <w:rFonts w:ascii="Arial" w:hAnsi="Arial" w:cs="Arial"/>
          <w:color w:val="1F3864" w:themeColor="accent1" w:themeShade="80"/>
          <w:sz w:val="22"/>
          <w:szCs w:val="22"/>
        </w:rPr>
      </w:pPr>
    </w:p>
    <w:tbl>
      <w:tblPr>
        <w:tblW w:w="5000" w:type="pct"/>
        <w:tblBorders>
          <w:top w:val="single" w:sz="8" w:space="0" w:color="2F5496" w:themeColor="accent1" w:themeShade="BF"/>
          <w:left w:val="single" w:sz="8" w:space="0" w:color="2F5496" w:themeColor="accent1" w:themeShade="BF"/>
          <w:bottom w:val="single" w:sz="8" w:space="0" w:color="2F5496" w:themeColor="accent1" w:themeShade="BF"/>
          <w:right w:val="single" w:sz="8" w:space="0" w:color="2F5496" w:themeColor="accent1" w:themeShade="BF"/>
          <w:insideH w:val="single" w:sz="8" w:space="0" w:color="2F5496" w:themeColor="accent1" w:themeShade="BF"/>
          <w:insideV w:val="single" w:sz="8" w:space="0" w:color="2F5496" w:themeColor="accent1" w:themeShade="BF"/>
        </w:tblBorders>
        <w:tblCellMar>
          <w:left w:w="0" w:type="dxa"/>
          <w:right w:w="0" w:type="dxa"/>
        </w:tblCellMar>
        <w:tblLook w:val="04A0" w:firstRow="1" w:lastRow="0" w:firstColumn="1" w:lastColumn="0" w:noHBand="0" w:noVBand="1"/>
      </w:tblPr>
      <w:tblGrid>
        <w:gridCol w:w="392"/>
        <w:gridCol w:w="1584"/>
        <w:gridCol w:w="1990"/>
        <w:gridCol w:w="2120"/>
        <w:gridCol w:w="2920"/>
      </w:tblGrid>
      <w:tr w:rsidR="00FE0588" w:rsidRPr="00CD2A24" w14:paraId="7A33A047" w14:textId="77777777" w:rsidTr="00EA5ADB">
        <w:trPr>
          <w:trHeight w:val="821"/>
        </w:trPr>
        <w:tc>
          <w:tcPr>
            <w:tcW w:w="217" w:type="pct"/>
          </w:tcPr>
          <w:p w14:paraId="6EFFA5DB" w14:textId="77777777" w:rsidR="00FE0588" w:rsidRPr="00CD2A24" w:rsidRDefault="00FE0588" w:rsidP="00F46527">
            <w:pPr>
              <w:spacing w:line="360" w:lineRule="auto"/>
              <w:rPr>
                <w:rFonts w:ascii="Arial" w:hAnsi="Arial" w:cs="Arial"/>
                <w:b/>
                <w:bCs/>
                <w:sz w:val="22"/>
                <w:szCs w:val="22"/>
              </w:rPr>
            </w:pPr>
          </w:p>
        </w:tc>
        <w:tc>
          <w:tcPr>
            <w:tcW w:w="879" w:type="pct"/>
            <w:shd w:val="clear" w:color="auto" w:fill="auto"/>
            <w:tcMar>
              <w:top w:w="10" w:type="dxa"/>
              <w:left w:w="108" w:type="dxa"/>
              <w:bottom w:w="0" w:type="dxa"/>
              <w:right w:w="108" w:type="dxa"/>
            </w:tcMar>
            <w:hideMark/>
          </w:tcPr>
          <w:p w14:paraId="608AC4DB" w14:textId="77777777" w:rsidR="00FE0588" w:rsidRPr="00EA5ADB" w:rsidRDefault="00FE0588" w:rsidP="00F46527">
            <w:pPr>
              <w:spacing w:line="360" w:lineRule="auto"/>
              <w:rPr>
                <w:rFonts w:ascii="Arial" w:hAnsi="Arial" w:cs="Arial"/>
                <w:b/>
                <w:bCs/>
                <w:color w:val="1F3864" w:themeColor="accent1" w:themeShade="80"/>
                <w:sz w:val="22"/>
                <w:szCs w:val="22"/>
              </w:rPr>
            </w:pPr>
            <w:r w:rsidRPr="00EA5ADB">
              <w:rPr>
                <w:rFonts w:ascii="Arial" w:hAnsi="Arial" w:cs="Arial"/>
                <w:b/>
                <w:bCs/>
                <w:color w:val="1F3864" w:themeColor="accent1" w:themeShade="80"/>
                <w:sz w:val="22"/>
                <w:szCs w:val="22"/>
              </w:rPr>
              <w:t>Article citation</w:t>
            </w:r>
          </w:p>
        </w:tc>
        <w:tc>
          <w:tcPr>
            <w:tcW w:w="1105" w:type="pct"/>
            <w:shd w:val="clear" w:color="auto" w:fill="auto"/>
            <w:tcMar>
              <w:top w:w="10" w:type="dxa"/>
              <w:left w:w="108" w:type="dxa"/>
              <w:bottom w:w="0" w:type="dxa"/>
              <w:right w:w="108" w:type="dxa"/>
            </w:tcMar>
            <w:hideMark/>
          </w:tcPr>
          <w:p w14:paraId="46AF00F7" w14:textId="77777777" w:rsidR="00FE0588" w:rsidRPr="00EA5ADB" w:rsidRDefault="00FE0588" w:rsidP="00F46527">
            <w:pPr>
              <w:spacing w:line="360" w:lineRule="auto"/>
              <w:rPr>
                <w:rFonts w:ascii="Arial" w:hAnsi="Arial" w:cs="Arial"/>
                <w:b/>
                <w:bCs/>
                <w:color w:val="1F3864" w:themeColor="accent1" w:themeShade="80"/>
                <w:sz w:val="22"/>
                <w:szCs w:val="22"/>
              </w:rPr>
            </w:pPr>
            <w:r w:rsidRPr="00EA5ADB">
              <w:rPr>
                <w:rFonts w:ascii="Arial" w:hAnsi="Arial" w:cs="Arial"/>
                <w:b/>
                <w:bCs/>
                <w:color w:val="1F3864" w:themeColor="accent1" w:themeShade="80"/>
                <w:sz w:val="22"/>
                <w:szCs w:val="22"/>
              </w:rPr>
              <w:t>Aim of study</w:t>
            </w:r>
          </w:p>
        </w:tc>
        <w:tc>
          <w:tcPr>
            <w:tcW w:w="1177" w:type="pct"/>
            <w:shd w:val="clear" w:color="auto" w:fill="auto"/>
            <w:tcMar>
              <w:top w:w="10" w:type="dxa"/>
              <w:left w:w="108" w:type="dxa"/>
              <w:bottom w:w="0" w:type="dxa"/>
              <w:right w:w="108" w:type="dxa"/>
            </w:tcMar>
            <w:hideMark/>
          </w:tcPr>
          <w:p w14:paraId="42C4E3CA" w14:textId="77777777" w:rsidR="00FE0588" w:rsidRPr="00EA5ADB" w:rsidRDefault="00FE0588" w:rsidP="00F46527">
            <w:pPr>
              <w:spacing w:line="360" w:lineRule="auto"/>
              <w:rPr>
                <w:rFonts w:ascii="Arial" w:hAnsi="Arial" w:cs="Arial"/>
                <w:b/>
                <w:bCs/>
                <w:color w:val="1F3864" w:themeColor="accent1" w:themeShade="80"/>
                <w:sz w:val="22"/>
                <w:szCs w:val="22"/>
              </w:rPr>
            </w:pPr>
            <w:r w:rsidRPr="00EA5ADB">
              <w:rPr>
                <w:rFonts w:ascii="Arial" w:hAnsi="Arial" w:cs="Arial"/>
                <w:b/>
                <w:bCs/>
                <w:color w:val="1F3864" w:themeColor="accent1" w:themeShade="80"/>
                <w:sz w:val="22"/>
                <w:szCs w:val="22"/>
              </w:rPr>
              <w:t>Methods, Sample size and characteristics</w:t>
            </w:r>
          </w:p>
        </w:tc>
        <w:tc>
          <w:tcPr>
            <w:tcW w:w="1621" w:type="pct"/>
            <w:shd w:val="clear" w:color="auto" w:fill="auto"/>
            <w:tcMar>
              <w:top w:w="10" w:type="dxa"/>
              <w:left w:w="108" w:type="dxa"/>
              <w:bottom w:w="0" w:type="dxa"/>
              <w:right w:w="108" w:type="dxa"/>
            </w:tcMar>
            <w:hideMark/>
          </w:tcPr>
          <w:p w14:paraId="166390FB" w14:textId="77777777" w:rsidR="00FE0588" w:rsidRPr="00EA5ADB" w:rsidRDefault="00FE0588" w:rsidP="00F46527">
            <w:pPr>
              <w:spacing w:line="360" w:lineRule="auto"/>
              <w:rPr>
                <w:rFonts w:ascii="Arial" w:hAnsi="Arial" w:cs="Arial"/>
                <w:b/>
                <w:bCs/>
                <w:color w:val="1F3864" w:themeColor="accent1" w:themeShade="80"/>
                <w:sz w:val="22"/>
                <w:szCs w:val="22"/>
              </w:rPr>
            </w:pPr>
            <w:r w:rsidRPr="00EA5ADB">
              <w:rPr>
                <w:rFonts w:ascii="Arial" w:hAnsi="Arial" w:cs="Arial"/>
                <w:b/>
                <w:bCs/>
                <w:color w:val="1F3864" w:themeColor="accent1" w:themeShade="80"/>
                <w:sz w:val="22"/>
                <w:szCs w:val="22"/>
              </w:rPr>
              <w:t>Summary of main findings</w:t>
            </w:r>
          </w:p>
          <w:p w14:paraId="04BDA370" w14:textId="77777777" w:rsidR="00FE0588" w:rsidRPr="00EA5ADB" w:rsidRDefault="00FE0588" w:rsidP="00F46527">
            <w:pPr>
              <w:spacing w:line="360" w:lineRule="auto"/>
              <w:rPr>
                <w:rFonts w:ascii="Arial" w:hAnsi="Arial" w:cs="Arial"/>
                <w:b/>
                <w:bCs/>
                <w:color w:val="1F3864" w:themeColor="accent1" w:themeShade="80"/>
                <w:sz w:val="22"/>
                <w:szCs w:val="22"/>
              </w:rPr>
            </w:pPr>
            <w:r w:rsidRPr="00EA5ADB">
              <w:rPr>
                <w:rFonts w:ascii="Arial" w:hAnsi="Arial" w:cs="Arial"/>
                <w:b/>
                <w:bCs/>
                <w:color w:val="1F3864" w:themeColor="accent1" w:themeShade="80"/>
                <w:sz w:val="22"/>
                <w:szCs w:val="22"/>
              </w:rPr>
              <w:t xml:space="preserve"> </w:t>
            </w:r>
          </w:p>
        </w:tc>
      </w:tr>
      <w:tr w:rsidR="00CD2A24" w:rsidRPr="00CD2A24" w14:paraId="544B7B35" w14:textId="77777777" w:rsidTr="00EA5ADB">
        <w:trPr>
          <w:trHeight w:val="457"/>
        </w:trPr>
        <w:tc>
          <w:tcPr>
            <w:tcW w:w="217" w:type="pct"/>
          </w:tcPr>
          <w:p w14:paraId="2998C485" w14:textId="77777777" w:rsidR="00CD2A24" w:rsidRPr="00CD2A24" w:rsidRDefault="00CD2A24" w:rsidP="00F46527">
            <w:pPr>
              <w:spacing w:line="360" w:lineRule="auto"/>
              <w:jc w:val="center"/>
              <w:rPr>
                <w:rFonts w:ascii="Arial" w:hAnsi="Arial" w:cs="Arial"/>
                <w:b/>
                <w:bCs/>
                <w:sz w:val="22"/>
                <w:szCs w:val="22"/>
              </w:rPr>
            </w:pPr>
            <w:r w:rsidRPr="00CD2A24">
              <w:rPr>
                <w:rFonts w:ascii="Arial" w:hAnsi="Arial" w:cs="Arial"/>
                <w:b/>
                <w:bCs/>
                <w:sz w:val="22"/>
                <w:szCs w:val="22"/>
              </w:rPr>
              <w:t>1</w:t>
            </w:r>
          </w:p>
        </w:tc>
        <w:tc>
          <w:tcPr>
            <w:tcW w:w="879" w:type="pct"/>
            <w:shd w:val="clear" w:color="auto" w:fill="auto"/>
            <w:tcMar>
              <w:top w:w="10" w:type="dxa"/>
              <w:left w:w="108" w:type="dxa"/>
              <w:bottom w:w="0" w:type="dxa"/>
              <w:right w:w="108" w:type="dxa"/>
            </w:tcMar>
            <w:hideMark/>
          </w:tcPr>
          <w:p w14:paraId="64B7FE8D" w14:textId="5881FDF3"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Nightingale, M. et al. (2023)</w:t>
            </w:r>
          </w:p>
          <w:p w14:paraId="01AD5812" w14:textId="77777777" w:rsidR="00CD2A24" w:rsidRPr="00CD2A24" w:rsidRDefault="00CD2A24" w:rsidP="00F46527">
            <w:pPr>
              <w:spacing w:line="360" w:lineRule="auto"/>
              <w:rPr>
                <w:rFonts w:ascii="Arial" w:hAnsi="Arial" w:cs="Arial"/>
                <w:sz w:val="22"/>
                <w:szCs w:val="22"/>
              </w:rPr>
            </w:pPr>
          </w:p>
        </w:tc>
        <w:tc>
          <w:tcPr>
            <w:tcW w:w="1105" w:type="pct"/>
            <w:shd w:val="clear" w:color="auto" w:fill="auto"/>
            <w:tcMar>
              <w:top w:w="10" w:type="dxa"/>
              <w:left w:w="108" w:type="dxa"/>
              <w:bottom w:w="0" w:type="dxa"/>
              <w:right w:w="108" w:type="dxa"/>
            </w:tcMar>
            <w:vAlign w:val="center"/>
          </w:tcPr>
          <w:p w14:paraId="72184CC7" w14:textId="6A99B887" w:rsidR="00CD2A24" w:rsidRPr="00CD2A24" w:rsidRDefault="008F574C" w:rsidP="00F46527">
            <w:pPr>
              <w:spacing w:line="360" w:lineRule="auto"/>
              <w:rPr>
                <w:rFonts w:ascii="Arial" w:hAnsi="Arial" w:cs="Arial"/>
                <w:sz w:val="22"/>
                <w:szCs w:val="22"/>
              </w:rPr>
            </w:pPr>
            <w:r w:rsidRPr="00CD2A24">
              <w:rPr>
                <w:rFonts w:ascii="Arial" w:hAnsi="Arial" w:cs="Arial"/>
                <w:sz w:val="22"/>
                <w:szCs w:val="22"/>
              </w:rPr>
              <w:t xml:space="preserve">To identify barriers and facilitators influencing </w:t>
            </w:r>
            <w:r w:rsidRPr="00CD2A24">
              <w:rPr>
                <w:rFonts w:ascii="Arial" w:hAnsi="Arial" w:cs="Arial"/>
                <w:sz w:val="22"/>
                <w:szCs w:val="22"/>
              </w:rPr>
              <w:lastRenderedPageBreak/>
              <w:t>women’s engagement with alcohol treatment services.</w:t>
            </w:r>
          </w:p>
        </w:tc>
        <w:tc>
          <w:tcPr>
            <w:tcW w:w="1177" w:type="pct"/>
            <w:shd w:val="clear" w:color="auto" w:fill="auto"/>
            <w:tcMar>
              <w:top w:w="10" w:type="dxa"/>
              <w:left w:w="108" w:type="dxa"/>
              <w:bottom w:w="0" w:type="dxa"/>
              <w:right w:w="108" w:type="dxa"/>
            </w:tcMar>
            <w:hideMark/>
          </w:tcPr>
          <w:p w14:paraId="5CA12D5C" w14:textId="0287C819" w:rsidR="00CD2A24" w:rsidRDefault="00CD2A24" w:rsidP="00F46527">
            <w:pPr>
              <w:spacing w:line="360" w:lineRule="auto"/>
              <w:rPr>
                <w:rFonts w:ascii="Arial" w:hAnsi="Arial" w:cs="Arial"/>
                <w:sz w:val="22"/>
                <w:szCs w:val="22"/>
              </w:rPr>
            </w:pPr>
            <w:r w:rsidRPr="00CD2A24">
              <w:rPr>
                <w:rFonts w:ascii="Arial" w:hAnsi="Arial" w:cs="Arial"/>
                <w:sz w:val="22"/>
                <w:szCs w:val="22"/>
              </w:rPr>
              <w:lastRenderedPageBreak/>
              <w:t xml:space="preserve">Systematic review of qualitative and quantitative studies examining </w:t>
            </w:r>
            <w:r w:rsidRPr="00CD2A24">
              <w:rPr>
                <w:rFonts w:ascii="Arial" w:hAnsi="Arial" w:cs="Arial"/>
                <w:sz w:val="22"/>
                <w:szCs w:val="22"/>
              </w:rPr>
              <w:lastRenderedPageBreak/>
              <w:t>women’s access to and engagement with alcohol treatment. Included international evidence focused on adult women with alcohol use problems.</w:t>
            </w:r>
          </w:p>
          <w:p w14:paraId="2E14201B" w14:textId="77777777" w:rsidR="008F574C" w:rsidRDefault="008F574C" w:rsidP="00F46527">
            <w:pPr>
              <w:spacing w:line="360" w:lineRule="auto"/>
              <w:rPr>
                <w:rFonts w:ascii="Arial" w:hAnsi="Arial" w:cs="Arial"/>
                <w:sz w:val="22"/>
                <w:szCs w:val="22"/>
              </w:rPr>
            </w:pPr>
          </w:p>
          <w:p w14:paraId="29466EE0" w14:textId="4EB6F9FD" w:rsidR="008F574C" w:rsidRPr="00CD2A24" w:rsidRDefault="008F574C" w:rsidP="00F46527">
            <w:pPr>
              <w:spacing w:line="360" w:lineRule="auto"/>
              <w:rPr>
                <w:rFonts w:ascii="Arial" w:hAnsi="Arial" w:cs="Arial"/>
                <w:sz w:val="22"/>
                <w:szCs w:val="22"/>
              </w:rPr>
            </w:pPr>
          </w:p>
        </w:tc>
        <w:tc>
          <w:tcPr>
            <w:tcW w:w="1621" w:type="pct"/>
            <w:shd w:val="clear" w:color="auto" w:fill="auto"/>
            <w:tcMar>
              <w:top w:w="10" w:type="dxa"/>
              <w:left w:w="108" w:type="dxa"/>
              <w:bottom w:w="0" w:type="dxa"/>
              <w:right w:w="108" w:type="dxa"/>
            </w:tcMar>
            <w:hideMark/>
          </w:tcPr>
          <w:p w14:paraId="0E18463E" w14:textId="0DEB295E"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lastRenderedPageBreak/>
              <w:t xml:space="preserve">Stigma, fear of child removal, lack of childcare, and limited gender-responsive services were </w:t>
            </w:r>
            <w:r w:rsidRPr="00CD2A24">
              <w:rPr>
                <w:rFonts w:ascii="Arial" w:hAnsi="Arial" w:cs="Arial"/>
                <w:sz w:val="22"/>
                <w:szCs w:val="22"/>
              </w:rPr>
              <w:lastRenderedPageBreak/>
              <w:t>major barriers. Facilitators included women-only services, trauma-informed care, and supportive, non-judgemental staff.</w:t>
            </w:r>
          </w:p>
        </w:tc>
      </w:tr>
      <w:tr w:rsidR="00CD2A24" w:rsidRPr="00CD2A24" w14:paraId="0FE228CD" w14:textId="77777777" w:rsidTr="00EA5ADB">
        <w:trPr>
          <w:trHeight w:val="420"/>
        </w:trPr>
        <w:tc>
          <w:tcPr>
            <w:tcW w:w="217" w:type="pct"/>
          </w:tcPr>
          <w:p w14:paraId="6EC2936B" w14:textId="77777777" w:rsidR="00CD2A24" w:rsidRPr="00CD2A24" w:rsidRDefault="00CD2A24" w:rsidP="00F46527">
            <w:pPr>
              <w:spacing w:line="360" w:lineRule="auto"/>
              <w:jc w:val="center"/>
              <w:rPr>
                <w:rFonts w:ascii="Arial" w:hAnsi="Arial" w:cs="Arial"/>
                <w:b/>
                <w:bCs/>
                <w:sz w:val="22"/>
                <w:szCs w:val="22"/>
              </w:rPr>
            </w:pPr>
            <w:r w:rsidRPr="00CD2A24">
              <w:rPr>
                <w:rFonts w:ascii="Arial" w:hAnsi="Arial" w:cs="Arial"/>
                <w:b/>
                <w:bCs/>
                <w:sz w:val="22"/>
                <w:szCs w:val="22"/>
              </w:rPr>
              <w:lastRenderedPageBreak/>
              <w:t>2</w:t>
            </w:r>
          </w:p>
        </w:tc>
        <w:tc>
          <w:tcPr>
            <w:tcW w:w="879" w:type="pct"/>
            <w:shd w:val="clear" w:color="auto" w:fill="auto"/>
            <w:tcMar>
              <w:top w:w="10" w:type="dxa"/>
              <w:left w:w="108" w:type="dxa"/>
              <w:bottom w:w="0" w:type="dxa"/>
              <w:right w:w="108" w:type="dxa"/>
            </w:tcMar>
            <w:hideMark/>
          </w:tcPr>
          <w:p w14:paraId="399E50AE" w14:textId="39F0018B"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Shrimpton, H. et al. (2023)</w:t>
            </w:r>
          </w:p>
          <w:p w14:paraId="0989F0C4" w14:textId="77777777" w:rsidR="00CD2A24" w:rsidRPr="00CD2A24" w:rsidRDefault="00CD2A24" w:rsidP="00F46527">
            <w:pPr>
              <w:spacing w:line="360" w:lineRule="auto"/>
              <w:rPr>
                <w:rFonts w:ascii="Arial" w:hAnsi="Arial" w:cs="Arial"/>
                <w:sz w:val="22"/>
                <w:szCs w:val="22"/>
              </w:rPr>
            </w:pPr>
          </w:p>
        </w:tc>
        <w:tc>
          <w:tcPr>
            <w:tcW w:w="1105" w:type="pct"/>
            <w:shd w:val="clear" w:color="auto" w:fill="auto"/>
            <w:tcMar>
              <w:top w:w="10" w:type="dxa"/>
              <w:left w:w="108" w:type="dxa"/>
              <w:bottom w:w="0" w:type="dxa"/>
              <w:right w:w="108" w:type="dxa"/>
            </w:tcMar>
            <w:hideMark/>
          </w:tcPr>
          <w:p w14:paraId="0BE6429C" w14:textId="75E8B993"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To explore women’s lived experiences of recovery from alcohol dependence.</w:t>
            </w:r>
          </w:p>
        </w:tc>
        <w:tc>
          <w:tcPr>
            <w:tcW w:w="1177" w:type="pct"/>
            <w:shd w:val="clear" w:color="auto" w:fill="auto"/>
            <w:tcMar>
              <w:top w:w="10" w:type="dxa"/>
              <w:left w:w="108" w:type="dxa"/>
              <w:bottom w:w="0" w:type="dxa"/>
              <w:right w:w="108" w:type="dxa"/>
            </w:tcMar>
            <w:vAlign w:val="center"/>
            <w:hideMark/>
          </w:tcPr>
          <w:p w14:paraId="5A12C4F9" w14:textId="42FA15A5" w:rsidR="00CD2A24" w:rsidRDefault="00CD2A24" w:rsidP="00F46527">
            <w:pPr>
              <w:spacing w:line="360" w:lineRule="auto"/>
              <w:rPr>
                <w:rFonts w:ascii="Arial" w:hAnsi="Arial" w:cs="Arial"/>
                <w:sz w:val="22"/>
                <w:szCs w:val="22"/>
              </w:rPr>
            </w:pPr>
            <w:r w:rsidRPr="00CD2A24">
              <w:rPr>
                <w:rFonts w:ascii="Arial" w:hAnsi="Arial" w:cs="Arial"/>
                <w:sz w:val="22"/>
                <w:szCs w:val="22"/>
              </w:rPr>
              <w:t>Qualitative study using semi-structured interviews with women in recovery from alcohol dependence in community settings in the UK.</w:t>
            </w:r>
          </w:p>
          <w:p w14:paraId="0F1D3F93" w14:textId="77777777" w:rsidR="00A7788D" w:rsidRDefault="00A7788D" w:rsidP="00F46527">
            <w:pPr>
              <w:spacing w:line="360" w:lineRule="auto"/>
              <w:rPr>
                <w:rFonts w:ascii="Arial" w:hAnsi="Arial" w:cs="Arial"/>
                <w:sz w:val="22"/>
                <w:szCs w:val="22"/>
              </w:rPr>
            </w:pPr>
          </w:p>
          <w:p w14:paraId="1B95FF04" w14:textId="2649035D" w:rsidR="008F574C" w:rsidRPr="00CD2A24" w:rsidRDefault="008F574C" w:rsidP="00F46527">
            <w:pPr>
              <w:spacing w:line="360" w:lineRule="auto"/>
              <w:rPr>
                <w:rFonts w:ascii="Arial" w:hAnsi="Arial" w:cs="Arial"/>
                <w:sz w:val="22"/>
                <w:szCs w:val="22"/>
              </w:rPr>
            </w:pPr>
          </w:p>
        </w:tc>
        <w:tc>
          <w:tcPr>
            <w:tcW w:w="1621" w:type="pct"/>
            <w:shd w:val="clear" w:color="auto" w:fill="auto"/>
            <w:tcMar>
              <w:top w:w="10" w:type="dxa"/>
              <w:left w:w="108" w:type="dxa"/>
              <w:bottom w:w="0" w:type="dxa"/>
              <w:right w:w="108" w:type="dxa"/>
            </w:tcMar>
            <w:hideMark/>
          </w:tcPr>
          <w:p w14:paraId="6464F399" w14:textId="5A916863"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Women described shame, stigma, and conflicts with maternal and feminine identities. Supportive relationships and compassionate services were important in sustaining recovery.</w:t>
            </w:r>
          </w:p>
        </w:tc>
      </w:tr>
      <w:tr w:rsidR="00CD2A24" w:rsidRPr="00CD2A24" w14:paraId="281D4C92" w14:textId="77777777" w:rsidTr="00EA5ADB">
        <w:trPr>
          <w:trHeight w:val="420"/>
        </w:trPr>
        <w:tc>
          <w:tcPr>
            <w:tcW w:w="217" w:type="pct"/>
          </w:tcPr>
          <w:p w14:paraId="7243E961" w14:textId="77777777" w:rsidR="00CD2A24" w:rsidRPr="00CD2A24" w:rsidRDefault="00CD2A24" w:rsidP="00F46527">
            <w:pPr>
              <w:spacing w:line="360" w:lineRule="auto"/>
              <w:jc w:val="center"/>
              <w:rPr>
                <w:rFonts w:ascii="Arial" w:hAnsi="Arial" w:cs="Arial"/>
                <w:b/>
                <w:bCs/>
                <w:sz w:val="22"/>
                <w:szCs w:val="22"/>
              </w:rPr>
            </w:pPr>
            <w:r w:rsidRPr="00CD2A24">
              <w:rPr>
                <w:rFonts w:ascii="Arial" w:hAnsi="Arial" w:cs="Arial"/>
                <w:b/>
                <w:bCs/>
                <w:sz w:val="22"/>
                <w:szCs w:val="22"/>
              </w:rPr>
              <w:t>3</w:t>
            </w:r>
          </w:p>
        </w:tc>
        <w:tc>
          <w:tcPr>
            <w:tcW w:w="879" w:type="pct"/>
            <w:shd w:val="clear" w:color="auto" w:fill="auto"/>
            <w:tcMar>
              <w:top w:w="10" w:type="dxa"/>
              <w:left w:w="108" w:type="dxa"/>
              <w:bottom w:w="0" w:type="dxa"/>
              <w:right w:w="108" w:type="dxa"/>
            </w:tcMar>
            <w:hideMark/>
          </w:tcPr>
          <w:p w14:paraId="325D352F" w14:textId="1113B108"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Neale, J. et al. (2018)</w:t>
            </w:r>
          </w:p>
          <w:p w14:paraId="3CCE2B29" w14:textId="77777777" w:rsidR="00CD2A24" w:rsidRPr="00CD2A24" w:rsidRDefault="00CD2A24" w:rsidP="00F46527">
            <w:pPr>
              <w:spacing w:line="360" w:lineRule="auto"/>
              <w:rPr>
                <w:rFonts w:ascii="Arial" w:hAnsi="Arial" w:cs="Arial"/>
                <w:sz w:val="22"/>
                <w:szCs w:val="22"/>
              </w:rPr>
            </w:pPr>
          </w:p>
        </w:tc>
        <w:tc>
          <w:tcPr>
            <w:tcW w:w="1105" w:type="pct"/>
            <w:shd w:val="clear" w:color="auto" w:fill="auto"/>
            <w:tcMar>
              <w:top w:w="10" w:type="dxa"/>
              <w:left w:w="108" w:type="dxa"/>
              <w:bottom w:w="0" w:type="dxa"/>
              <w:right w:w="108" w:type="dxa"/>
            </w:tcMar>
            <w:hideMark/>
          </w:tcPr>
          <w:p w14:paraId="4C5A8AA0" w14:textId="73AAE40A"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To examine women’s experiences of substance use treatment and identify gender-specific needs.</w:t>
            </w:r>
          </w:p>
        </w:tc>
        <w:tc>
          <w:tcPr>
            <w:tcW w:w="1177" w:type="pct"/>
            <w:shd w:val="clear" w:color="auto" w:fill="auto"/>
            <w:tcMar>
              <w:top w:w="10" w:type="dxa"/>
              <w:left w:w="108" w:type="dxa"/>
              <w:bottom w:w="0" w:type="dxa"/>
              <w:right w:w="108" w:type="dxa"/>
            </w:tcMar>
            <w:hideMark/>
          </w:tcPr>
          <w:p w14:paraId="5744AD10" w14:textId="77777777" w:rsidR="00CD2A24" w:rsidRDefault="00CD2A24" w:rsidP="00F46527">
            <w:pPr>
              <w:spacing w:line="360" w:lineRule="auto"/>
              <w:rPr>
                <w:rFonts w:ascii="Arial" w:hAnsi="Arial" w:cs="Arial"/>
                <w:sz w:val="22"/>
                <w:szCs w:val="22"/>
              </w:rPr>
            </w:pPr>
            <w:r w:rsidRPr="00CD2A24">
              <w:rPr>
                <w:rFonts w:ascii="Arial" w:hAnsi="Arial" w:cs="Arial"/>
                <w:sz w:val="22"/>
                <w:szCs w:val="22"/>
              </w:rPr>
              <w:t>Qualitative interviews with women accessing drug and alcohol treatment services in the UK. Participants included women with complex social and trauma histories.</w:t>
            </w:r>
          </w:p>
          <w:p w14:paraId="488507F2" w14:textId="5520680D" w:rsidR="008F574C" w:rsidRPr="00CD2A24" w:rsidRDefault="008F574C" w:rsidP="00F46527">
            <w:pPr>
              <w:spacing w:line="360" w:lineRule="auto"/>
              <w:rPr>
                <w:rFonts w:ascii="Arial" w:hAnsi="Arial" w:cs="Arial"/>
                <w:sz w:val="22"/>
                <w:szCs w:val="22"/>
              </w:rPr>
            </w:pPr>
          </w:p>
        </w:tc>
        <w:tc>
          <w:tcPr>
            <w:tcW w:w="1621" w:type="pct"/>
            <w:shd w:val="clear" w:color="auto" w:fill="auto"/>
            <w:tcMar>
              <w:top w:w="10" w:type="dxa"/>
              <w:left w:w="108" w:type="dxa"/>
              <w:bottom w:w="0" w:type="dxa"/>
              <w:right w:w="108" w:type="dxa"/>
            </w:tcMar>
            <w:hideMark/>
          </w:tcPr>
          <w:p w14:paraId="328EB75E" w14:textId="6B804B8C"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Women often felt marginalised in mixed-gender services. Preferences included women-only spaces, trauma-informed approaches, and relational, non-judgemental support.</w:t>
            </w:r>
          </w:p>
        </w:tc>
      </w:tr>
      <w:tr w:rsidR="00CD2A24" w:rsidRPr="00CD2A24" w14:paraId="379A68C9" w14:textId="77777777" w:rsidTr="00EA5ADB">
        <w:trPr>
          <w:trHeight w:val="420"/>
        </w:trPr>
        <w:tc>
          <w:tcPr>
            <w:tcW w:w="217" w:type="pct"/>
          </w:tcPr>
          <w:p w14:paraId="070F3218" w14:textId="77777777" w:rsidR="00CD2A24" w:rsidRPr="00CD2A24" w:rsidRDefault="00CD2A24" w:rsidP="00F46527">
            <w:pPr>
              <w:spacing w:line="360" w:lineRule="auto"/>
              <w:jc w:val="center"/>
              <w:rPr>
                <w:rFonts w:ascii="Arial" w:hAnsi="Arial" w:cs="Arial"/>
                <w:b/>
                <w:bCs/>
                <w:sz w:val="22"/>
                <w:szCs w:val="22"/>
              </w:rPr>
            </w:pPr>
            <w:r w:rsidRPr="00CD2A24">
              <w:rPr>
                <w:rFonts w:ascii="Arial" w:hAnsi="Arial" w:cs="Arial"/>
                <w:b/>
                <w:bCs/>
                <w:sz w:val="22"/>
                <w:szCs w:val="22"/>
              </w:rPr>
              <w:t>4</w:t>
            </w:r>
          </w:p>
        </w:tc>
        <w:tc>
          <w:tcPr>
            <w:tcW w:w="879" w:type="pct"/>
            <w:shd w:val="clear" w:color="auto" w:fill="auto"/>
            <w:tcMar>
              <w:top w:w="10" w:type="dxa"/>
              <w:left w:w="108" w:type="dxa"/>
              <w:bottom w:w="0" w:type="dxa"/>
              <w:right w:w="108" w:type="dxa"/>
            </w:tcMar>
            <w:vAlign w:val="center"/>
            <w:hideMark/>
          </w:tcPr>
          <w:p w14:paraId="69D5C837" w14:textId="14EA0D7E" w:rsidR="00CD2A24" w:rsidRPr="00CD2A24" w:rsidRDefault="00CD2A24" w:rsidP="00F46527">
            <w:pPr>
              <w:spacing w:line="360" w:lineRule="auto"/>
              <w:rPr>
                <w:rFonts w:ascii="Arial" w:hAnsi="Arial" w:cs="Arial"/>
                <w:sz w:val="22"/>
                <w:szCs w:val="22"/>
              </w:rPr>
            </w:pPr>
            <w:proofErr w:type="spellStart"/>
            <w:r w:rsidRPr="00CD2A24">
              <w:rPr>
                <w:rFonts w:ascii="Arial" w:hAnsi="Arial" w:cs="Arial"/>
                <w:sz w:val="22"/>
                <w:szCs w:val="22"/>
              </w:rPr>
              <w:t>Schölin</w:t>
            </w:r>
            <w:proofErr w:type="spellEnd"/>
            <w:r w:rsidRPr="00CD2A24">
              <w:rPr>
                <w:rFonts w:ascii="Arial" w:hAnsi="Arial" w:cs="Arial"/>
                <w:sz w:val="22"/>
                <w:szCs w:val="22"/>
              </w:rPr>
              <w:t>, L. et al. (2021)</w:t>
            </w:r>
          </w:p>
        </w:tc>
        <w:tc>
          <w:tcPr>
            <w:tcW w:w="1105" w:type="pct"/>
            <w:shd w:val="clear" w:color="auto" w:fill="auto"/>
            <w:tcMar>
              <w:top w:w="10" w:type="dxa"/>
              <w:left w:w="108" w:type="dxa"/>
              <w:bottom w:w="0" w:type="dxa"/>
              <w:right w:w="108" w:type="dxa"/>
            </w:tcMar>
            <w:vAlign w:val="center"/>
          </w:tcPr>
          <w:p w14:paraId="496EE296" w14:textId="03A70831"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 xml:space="preserve">To investigate midwives’ experiences of discussing </w:t>
            </w:r>
            <w:r w:rsidRPr="00CD2A24">
              <w:rPr>
                <w:rFonts w:ascii="Arial" w:hAnsi="Arial" w:cs="Arial"/>
                <w:sz w:val="22"/>
                <w:szCs w:val="22"/>
              </w:rPr>
              <w:lastRenderedPageBreak/>
              <w:t>alcohol use during pregnancy.</w:t>
            </w:r>
          </w:p>
        </w:tc>
        <w:tc>
          <w:tcPr>
            <w:tcW w:w="1177" w:type="pct"/>
            <w:shd w:val="clear" w:color="auto" w:fill="auto"/>
            <w:tcMar>
              <w:top w:w="10" w:type="dxa"/>
              <w:left w:w="108" w:type="dxa"/>
              <w:bottom w:w="0" w:type="dxa"/>
              <w:right w:w="108" w:type="dxa"/>
            </w:tcMar>
            <w:hideMark/>
          </w:tcPr>
          <w:p w14:paraId="3DF770F4" w14:textId="1D5A6DD3"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lastRenderedPageBreak/>
              <w:t xml:space="preserve"> Qualitative study involving interviews with midwives working in </w:t>
            </w:r>
            <w:r w:rsidRPr="00CD2A24">
              <w:rPr>
                <w:rFonts w:ascii="Arial" w:hAnsi="Arial" w:cs="Arial"/>
                <w:sz w:val="22"/>
                <w:szCs w:val="22"/>
              </w:rPr>
              <w:lastRenderedPageBreak/>
              <w:t>antenatal care settings.</w:t>
            </w:r>
          </w:p>
        </w:tc>
        <w:tc>
          <w:tcPr>
            <w:tcW w:w="1621" w:type="pct"/>
            <w:shd w:val="clear" w:color="auto" w:fill="auto"/>
            <w:tcMar>
              <w:top w:w="10" w:type="dxa"/>
              <w:left w:w="108" w:type="dxa"/>
              <w:bottom w:w="0" w:type="dxa"/>
              <w:right w:w="108" w:type="dxa"/>
            </w:tcMar>
            <w:vAlign w:val="center"/>
            <w:hideMark/>
          </w:tcPr>
          <w:p w14:paraId="58B52006" w14:textId="118E4999"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lastRenderedPageBreak/>
              <w:t xml:space="preserve">Midwives reported uncertainty, limited training, and lack of confidence when addressing alcohol use. Inconsistent guidance </w:t>
            </w:r>
            <w:r w:rsidRPr="00CD2A24">
              <w:rPr>
                <w:rFonts w:ascii="Arial" w:hAnsi="Arial" w:cs="Arial"/>
                <w:sz w:val="22"/>
                <w:szCs w:val="22"/>
              </w:rPr>
              <w:lastRenderedPageBreak/>
              <w:t>and concerns about causing distress hindered effective screening and intervention.</w:t>
            </w:r>
          </w:p>
        </w:tc>
      </w:tr>
      <w:tr w:rsidR="00CD2A24" w:rsidRPr="00CD2A24" w14:paraId="2AE5A0D2" w14:textId="77777777" w:rsidTr="00EA5ADB">
        <w:trPr>
          <w:trHeight w:val="553"/>
        </w:trPr>
        <w:tc>
          <w:tcPr>
            <w:tcW w:w="217" w:type="pct"/>
          </w:tcPr>
          <w:p w14:paraId="39B2C25C" w14:textId="77777777" w:rsidR="00CD2A24" w:rsidRPr="00CD2A24" w:rsidRDefault="00CD2A24" w:rsidP="00F46527">
            <w:pPr>
              <w:spacing w:line="360" w:lineRule="auto"/>
              <w:jc w:val="center"/>
              <w:rPr>
                <w:rFonts w:ascii="Arial" w:hAnsi="Arial" w:cs="Arial"/>
                <w:b/>
                <w:bCs/>
                <w:sz w:val="22"/>
                <w:szCs w:val="22"/>
              </w:rPr>
            </w:pPr>
            <w:r w:rsidRPr="00CD2A24">
              <w:rPr>
                <w:rFonts w:ascii="Arial" w:hAnsi="Arial" w:cs="Arial"/>
                <w:b/>
                <w:bCs/>
                <w:sz w:val="22"/>
                <w:szCs w:val="22"/>
              </w:rPr>
              <w:lastRenderedPageBreak/>
              <w:t>5</w:t>
            </w:r>
          </w:p>
        </w:tc>
        <w:tc>
          <w:tcPr>
            <w:tcW w:w="879" w:type="pct"/>
            <w:shd w:val="clear" w:color="auto" w:fill="auto"/>
            <w:tcMar>
              <w:top w:w="10" w:type="dxa"/>
              <w:left w:w="108" w:type="dxa"/>
              <w:bottom w:w="0" w:type="dxa"/>
              <w:right w:w="108" w:type="dxa"/>
            </w:tcMar>
            <w:vAlign w:val="center"/>
            <w:hideMark/>
          </w:tcPr>
          <w:p w14:paraId="6934AB6B" w14:textId="3E70DCC9"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Ferguson, J. (2024)</w:t>
            </w:r>
          </w:p>
        </w:tc>
        <w:tc>
          <w:tcPr>
            <w:tcW w:w="1105" w:type="pct"/>
            <w:shd w:val="clear" w:color="auto" w:fill="auto"/>
            <w:tcMar>
              <w:top w:w="10" w:type="dxa"/>
              <w:left w:w="108" w:type="dxa"/>
              <w:bottom w:w="0" w:type="dxa"/>
              <w:right w:w="108" w:type="dxa"/>
            </w:tcMar>
            <w:hideMark/>
          </w:tcPr>
          <w:p w14:paraId="24A123F4" w14:textId="0F113F72"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 To explore barriers to alcohol treatment engagement among women involved in the criminal justice system.</w:t>
            </w:r>
          </w:p>
        </w:tc>
        <w:tc>
          <w:tcPr>
            <w:tcW w:w="1177" w:type="pct"/>
            <w:shd w:val="clear" w:color="auto" w:fill="auto"/>
            <w:tcMar>
              <w:top w:w="10" w:type="dxa"/>
              <w:left w:w="108" w:type="dxa"/>
              <w:bottom w:w="0" w:type="dxa"/>
              <w:right w:w="108" w:type="dxa"/>
            </w:tcMar>
            <w:hideMark/>
          </w:tcPr>
          <w:p w14:paraId="54ED19B0" w14:textId="2AC765FA"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 Qualitative research with women in contact with criminal justice and support services, focusing on experiences of alcohol treatment access.</w:t>
            </w:r>
          </w:p>
        </w:tc>
        <w:tc>
          <w:tcPr>
            <w:tcW w:w="1621" w:type="pct"/>
            <w:shd w:val="clear" w:color="auto" w:fill="auto"/>
            <w:tcMar>
              <w:top w:w="10" w:type="dxa"/>
              <w:left w:w="108" w:type="dxa"/>
              <w:bottom w:w="0" w:type="dxa"/>
              <w:right w:w="108" w:type="dxa"/>
            </w:tcMar>
            <w:hideMark/>
          </w:tcPr>
          <w:p w14:paraId="26FF4ACF" w14:textId="524F51B5" w:rsidR="00CD2A24" w:rsidRPr="00CD2A24" w:rsidRDefault="00CD2A24" w:rsidP="00F46527">
            <w:pPr>
              <w:spacing w:line="360" w:lineRule="auto"/>
              <w:rPr>
                <w:rFonts w:ascii="Arial" w:hAnsi="Arial" w:cs="Arial"/>
                <w:sz w:val="22"/>
                <w:szCs w:val="22"/>
              </w:rPr>
            </w:pPr>
            <w:r w:rsidRPr="00CD2A24">
              <w:rPr>
                <w:rFonts w:ascii="Arial" w:hAnsi="Arial" w:cs="Arial"/>
                <w:sz w:val="22"/>
                <w:szCs w:val="22"/>
              </w:rPr>
              <w:t> Structural disadvantage, trauma, stigma, unstable housing, and fragmented services created significant barriers. Flexible, integrated, and gender-responsive support was identified as essential for engagement.</w:t>
            </w:r>
          </w:p>
        </w:tc>
      </w:tr>
    </w:tbl>
    <w:p w14:paraId="465765EA" w14:textId="77777777" w:rsidR="00FE0588" w:rsidRPr="00CD2A24" w:rsidRDefault="00FE0588" w:rsidP="00F46527">
      <w:pPr>
        <w:spacing w:line="360" w:lineRule="auto"/>
        <w:rPr>
          <w:rFonts w:ascii="Arial" w:hAnsi="Arial" w:cs="Arial"/>
          <w:sz w:val="22"/>
          <w:szCs w:val="22"/>
        </w:rPr>
      </w:pPr>
    </w:p>
    <w:p w14:paraId="7674FE60" w14:textId="77777777" w:rsidR="00DA676D" w:rsidRPr="00CD2A24" w:rsidRDefault="00DA676D" w:rsidP="00F46527">
      <w:pPr>
        <w:pStyle w:val="z-TopofForm"/>
        <w:spacing w:line="360" w:lineRule="auto"/>
        <w:rPr>
          <w:sz w:val="22"/>
          <w:szCs w:val="22"/>
        </w:rPr>
      </w:pPr>
      <w:r w:rsidRPr="00CD2A24">
        <w:rPr>
          <w:sz w:val="22"/>
          <w:szCs w:val="22"/>
        </w:rPr>
        <w:t>Top of Form</w:t>
      </w:r>
    </w:p>
    <w:p w14:paraId="60FD6FD3" w14:textId="77777777" w:rsidR="001C6FEE" w:rsidRPr="00CD2A24" w:rsidRDefault="001C6FEE" w:rsidP="00F46527">
      <w:pPr>
        <w:tabs>
          <w:tab w:val="left" w:pos="6540"/>
        </w:tabs>
        <w:spacing w:line="360" w:lineRule="auto"/>
        <w:rPr>
          <w:rFonts w:ascii="Arial" w:hAnsi="Arial" w:cs="Arial"/>
          <w:sz w:val="22"/>
          <w:szCs w:val="22"/>
        </w:rPr>
      </w:pPr>
    </w:p>
    <w:p w14:paraId="46A592E9" w14:textId="5901C3EB" w:rsidR="001C6FEE" w:rsidRPr="00CD2A24" w:rsidRDefault="001C6FEE" w:rsidP="00F46527">
      <w:pPr>
        <w:tabs>
          <w:tab w:val="left" w:pos="6540"/>
        </w:tabs>
        <w:spacing w:line="360" w:lineRule="auto"/>
        <w:rPr>
          <w:rFonts w:ascii="Arial" w:hAnsi="Arial" w:cs="Arial"/>
          <w:sz w:val="22"/>
          <w:szCs w:val="22"/>
        </w:rPr>
      </w:pPr>
    </w:p>
    <w:p w14:paraId="1F11931C" w14:textId="5BA2E0D2" w:rsidR="00BF4216" w:rsidRPr="00BF4216" w:rsidRDefault="00BF4216" w:rsidP="00933A42">
      <w:pPr>
        <w:spacing w:before="100" w:beforeAutospacing="1" w:after="100" w:afterAutospacing="1" w:line="360" w:lineRule="auto"/>
        <w:outlineLvl w:val="1"/>
        <w:rPr>
          <w:rFonts w:ascii="Arial" w:hAnsi="Arial" w:cs="Arial"/>
          <w:b/>
          <w:bCs/>
          <w:sz w:val="22"/>
          <w:szCs w:val="22"/>
        </w:rPr>
      </w:pPr>
      <w:r w:rsidRPr="00BF4216">
        <w:rPr>
          <w:rFonts w:ascii="Arial" w:hAnsi="Arial" w:cs="Arial"/>
          <w:b/>
          <w:bCs/>
          <w:sz w:val="22"/>
          <w:szCs w:val="22"/>
        </w:rPr>
        <w:t>Reference</w:t>
      </w:r>
      <w:r w:rsidR="00933A42" w:rsidRPr="00933A42">
        <w:rPr>
          <w:rFonts w:ascii="Arial" w:hAnsi="Arial" w:cs="Arial"/>
          <w:b/>
          <w:bCs/>
          <w:sz w:val="22"/>
          <w:szCs w:val="22"/>
        </w:rPr>
        <w:t>s</w:t>
      </w:r>
      <w:r w:rsidRPr="00BF4216">
        <w:rPr>
          <w:rFonts w:ascii="Arial" w:hAnsi="Arial" w:cs="Arial"/>
          <w:b/>
          <w:bCs/>
          <w:sz w:val="22"/>
          <w:szCs w:val="22"/>
        </w:rPr>
        <w:t xml:space="preserve"> </w:t>
      </w:r>
    </w:p>
    <w:p w14:paraId="004567ED" w14:textId="77777777" w:rsidR="00BF4216" w:rsidRPr="00BF4216" w:rsidRDefault="00BF4216" w:rsidP="00933A42">
      <w:pPr>
        <w:spacing w:before="100" w:beforeAutospacing="1" w:after="100" w:afterAutospacing="1" w:line="360" w:lineRule="auto"/>
        <w:rPr>
          <w:rFonts w:ascii="Arial" w:hAnsi="Arial" w:cs="Arial"/>
          <w:sz w:val="22"/>
          <w:szCs w:val="22"/>
        </w:rPr>
      </w:pPr>
      <w:proofErr w:type="spellStart"/>
      <w:r w:rsidRPr="00BF4216">
        <w:rPr>
          <w:rFonts w:ascii="Arial" w:hAnsi="Arial" w:cs="Arial"/>
          <w:sz w:val="22"/>
          <w:szCs w:val="22"/>
        </w:rPr>
        <w:t>Ammit</w:t>
      </w:r>
      <w:proofErr w:type="spellEnd"/>
      <w:r w:rsidRPr="00BF4216">
        <w:rPr>
          <w:rFonts w:ascii="Arial" w:hAnsi="Arial" w:cs="Arial"/>
          <w:sz w:val="22"/>
          <w:szCs w:val="22"/>
        </w:rPr>
        <w:t xml:space="preserve">, M., River, J., Montebello, M. and Dawson, A. (2025) ‘Factors that facilitate treatment uptake for women with alcohol use disorders in high-income countries: a systematic review’, </w:t>
      </w:r>
      <w:r w:rsidRPr="00BF4216">
        <w:rPr>
          <w:rFonts w:ascii="Arial" w:hAnsi="Arial" w:cs="Arial"/>
          <w:i/>
          <w:iCs/>
          <w:sz w:val="22"/>
          <w:szCs w:val="22"/>
        </w:rPr>
        <w:t>Journal of Concurrent Disorders</w:t>
      </w:r>
      <w:r w:rsidRPr="00BF4216">
        <w:rPr>
          <w:rFonts w:ascii="Arial" w:hAnsi="Arial" w:cs="Arial"/>
          <w:sz w:val="22"/>
          <w:szCs w:val="22"/>
        </w:rPr>
        <w:t xml:space="preserve">. Available at: </w:t>
      </w:r>
      <w:hyperlink r:id="rId10" w:tgtFrame="_new" w:history="1">
        <w:r w:rsidRPr="00BF4216">
          <w:rPr>
            <w:rFonts w:ascii="Arial" w:hAnsi="Arial" w:cs="Arial"/>
            <w:color w:val="0000FF"/>
            <w:sz w:val="22"/>
            <w:szCs w:val="22"/>
            <w:u w:val="single"/>
          </w:rPr>
          <w:t>https://doi.org/10.1177/17455057251363713</w:t>
        </w:r>
      </w:hyperlink>
    </w:p>
    <w:p w14:paraId="01B09EE8"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Best, D., Irving, J. and Albertson, K. (2017) ‘Recovery and desistance: what the emerging recovery movement in the alcohol and drug area can learn from models of desistance from offending’, </w:t>
      </w:r>
      <w:r w:rsidRPr="00BF4216">
        <w:rPr>
          <w:rFonts w:ascii="Arial" w:hAnsi="Arial" w:cs="Arial"/>
          <w:i/>
          <w:iCs/>
          <w:sz w:val="22"/>
          <w:szCs w:val="22"/>
        </w:rPr>
        <w:t>Addiction Research &amp; Theory</w:t>
      </w:r>
      <w:r w:rsidRPr="00BF4216">
        <w:rPr>
          <w:rFonts w:ascii="Arial" w:hAnsi="Arial" w:cs="Arial"/>
          <w:sz w:val="22"/>
          <w:szCs w:val="22"/>
        </w:rPr>
        <w:t>, 25(1), pp. 1–10. Available at: https://doi.org/10.1080/16066359.2016.1185661</w:t>
      </w:r>
    </w:p>
    <w:p w14:paraId="6FCCD969"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Braun, V. and Clarke, V. (2021) ‘One size </w:t>
      </w:r>
      <w:proofErr w:type="gramStart"/>
      <w:r w:rsidRPr="00BF4216">
        <w:rPr>
          <w:rFonts w:ascii="Arial" w:hAnsi="Arial" w:cs="Arial"/>
          <w:sz w:val="22"/>
          <w:szCs w:val="22"/>
        </w:rPr>
        <w:t>fits</w:t>
      </w:r>
      <w:proofErr w:type="gramEnd"/>
      <w:r w:rsidRPr="00BF4216">
        <w:rPr>
          <w:rFonts w:ascii="Arial" w:hAnsi="Arial" w:cs="Arial"/>
          <w:sz w:val="22"/>
          <w:szCs w:val="22"/>
        </w:rPr>
        <w:t xml:space="preserve"> all? What counts as quality practice in (reflexive) thematic analysis?’, </w:t>
      </w:r>
      <w:r w:rsidRPr="00BF4216">
        <w:rPr>
          <w:rFonts w:ascii="Arial" w:hAnsi="Arial" w:cs="Arial"/>
          <w:i/>
          <w:iCs/>
          <w:sz w:val="22"/>
          <w:szCs w:val="22"/>
        </w:rPr>
        <w:t>Qualitative Research in Psychology</w:t>
      </w:r>
      <w:r w:rsidRPr="00BF4216">
        <w:rPr>
          <w:rFonts w:ascii="Arial" w:hAnsi="Arial" w:cs="Arial"/>
          <w:sz w:val="22"/>
          <w:szCs w:val="22"/>
        </w:rPr>
        <w:t xml:space="preserve">, 18(3), pp. 328–352. Available at: </w:t>
      </w:r>
      <w:hyperlink r:id="rId11" w:tgtFrame="_new" w:history="1">
        <w:r w:rsidRPr="00BF4216">
          <w:rPr>
            <w:rFonts w:ascii="Arial" w:hAnsi="Arial" w:cs="Arial"/>
            <w:color w:val="0000FF"/>
            <w:sz w:val="22"/>
            <w:szCs w:val="22"/>
            <w:u w:val="single"/>
          </w:rPr>
          <w:t>https://doi.org/10.1080/14780887.2020.1769238</w:t>
        </w:r>
      </w:hyperlink>
    </w:p>
    <w:p w14:paraId="20BD8307"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Cane, T.C., Newton, P. and Foster, J. (2022) ‘Understanding women’s help-seeking for problematic and unhealthy alcohol use through the lens of complexity theory’, </w:t>
      </w:r>
      <w:r w:rsidRPr="00BF4216">
        <w:rPr>
          <w:rFonts w:ascii="Arial" w:hAnsi="Arial" w:cs="Arial"/>
          <w:i/>
          <w:iCs/>
          <w:sz w:val="22"/>
          <w:szCs w:val="22"/>
        </w:rPr>
        <w:t>Advances in Dual Diagnosis</w:t>
      </w:r>
      <w:r w:rsidRPr="00BF4216">
        <w:rPr>
          <w:rFonts w:ascii="Arial" w:hAnsi="Arial" w:cs="Arial"/>
          <w:sz w:val="22"/>
          <w:szCs w:val="22"/>
        </w:rPr>
        <w:t xml:space="preserve">, 15(2), pp. 73–86. Available at: </w:t>
      </w:r>
      <w:hyperlink r:id="rId12" w:tgtFrame="_new" w:history="1">
        <w:r w:rsidRPr="00BF4216">
          <w:rPr>
            <w:rFonts w:ascii="Arial" w:hAnsi="Arial" w:cs="Arial"/>
            <w:color w:val="0000FF"/>
            <w:sz w:val="22"/>
            <w:szCs w:val="22"/>
            <w:u w:val="single"/>
          </w:rPr>
          <w:t>https://doi.org/10.1108/ADD-12-2021-0019</w:t>
        </w:r>
      </w:hyperlink>
    </w:p>
    <w:p w14:paraId="21585AC4"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Ferguson, J.L. (2024) ‘Adopting a holistic approach to alcohol brief interventions for women in a prison setting in the UK: a qualitative exploration’, </w:t>
      </w:r>
      <w:r w:rsidRPr="00BF4216">
        <w:rPr>
          <w:rFonts w:ascii="Arial" w:hAnsi="Arial" w:cs="Arial"/>
          <w:i/>
          <w:iCs/>
          <w:sz w:val="22"/>
          <w:szCs w:val="22"/>
        </w:rPr>
        <w:t xml:space="preserve">International Journal of Environmental </w:t>
      </w:r>
      <w:r w:rsidRPr="00BF4216">
        <w:rPr>
          <w:rFonts w:ascii="Arial" w:hAnsi="Arial" w:cs="Arial"/>
          <w:i/>
          <w:iCs/>
          <w:sz w:val="22"/>
          <w:szCs w:val="22"/>
        </w:rPr>
        <w:lastRenderedPageBreak/>
        <w:t>Research and Public Health</w:t>
      </w:r>
      <w:r w:rsidRPr="00BF4216">
        <w:rPr>
          <w:rFonts w:ascii="Arial" w:hAnsi="Arial" w:cs="Arial"/>
          <w:sz w:val="22"/>
          <w:szCs w:val="22"/>
        </w:rPr>
        <w:t xml:space="preserve">, 21(12), p. 1671. Available at: </w:t>
      </w:r>
      <w:hyperlink r:id="rId13" w:tgtFrame="_new" w:history="1">
        <w:r w:rsidRPr="00BF4216">
          <w:rPr>
            <w:rFonts w:ascii="Arial" w:hAnsi="Arial" w:cs="Arial"/>
            <w:color w:val="0000FF"/>
            <w:sz w:val="22"/>
            <w:szCs w:val="22"/>
            <w:u w:val="single"/>
          </w:rPr>
          <w:t>https://doi.org/10.3390/ijerph21121671</w:t>
        </w:r>
      </w:hyperlink>
    </w:p>
    <w:p w14:paraId="559EE605"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Fox, S. (2020) ‘“You feel there’s nowhere left to go”: the barriers to support among women who experience substance use and domestic abuse in the UK’, </w:t>
      </w:r>
      <w:r w:rsidRPr="00BF4216">
        <w:rPr>
          <w:rFonts w:ascii="Arial" w:hAnsi="Arial" w:cs="Arial"/>
          <w:i/>
          <w:iCs/>
          <w:sz w:val="22"/>
          <w:szCs w:val="22"/>
        </w:rPr>
        <w:t>Advances in Dual Diagnosis</w:t>
      </w:r>
      <w:r w:rsidRPr="00BF4216">
        <w:rPr>
          <w:rFonts w:ascii="Arial" w:hAnsi="Arial" w:cs="Arial"/>
          <w:sz w:val="22"/>
          <w:szCs w:val="22"/>
        </w:rPr>
        <w:t>, 13(2), pp. 57–71. Available at: https://doi.org/10.1108/ADD-11-2019-0010</w:t>
      </w:r>
    </w:p>
    <w:p w14:paraId="4BEB3F55" w14:textId="77777777" w:rsidR="00BF4216" w:rsidRPr="00BF4216" w:rsidRDefault="00BF4216" w:rsidP="00933A42">
      <w:pPr>
        <w:spacing w:before="100" w:beforeAutospacing="1" w:after="100" w:afterAutospacing="1" w:line="360" w:lineRule="auto"/>
        <w:rPr>
          <w:rFonts w:ascii="Arial" w:hAnsi="Arial" w:cs="Arial"/>
          <w:sz w:val="22"/>
          <w:szCs w:val="22"/>
        </w:rPr>
      </w:pPr>
      <w:proofErr w:type="spellStart"/>
      <w:r w:rsidRPr="00BF4216">
        <w:rPr>
          <w:rFonts w:ascii="Arial" w:hAnsi="Arial" w:cs="Arial"/>
          <w:sz w:val="22"/>
          <w:szCs w:val="22"/>
        </w:rPr>
        <w:t>Hemrage</w:t>
      </w:r>
      <w:proofErr w:type="spellEnd"/>
      <w:r w:rsidRPr="00BF4216">
        <w:rPr>
          <w:rFonts w:ascii="Arial" w:hAnsi="Arial" w:cs="Arial"/>
          <w:sz w:val="22"/>
          <w:szCs w:val="22"/>
        </w:rPr>
        <w:t xml:space="preserve">, S., Parkin, S., </w:t>
      </w:r>
      <w:proofErr w:type="spellStart"/>
      <w:r w:rsidRPr="00BF4216">
        <w:rPr>
          <w:rFonts w:ascii="Arial" w:hAnsi="Arial" w:cs="Arial"/>
          <w:sz w:val="22"/>
          <w:szCs w:val="22"/>
        </w:rPr>
        <w:t>Kalk</w:t>
      </w:r>
      <w:proofErr w:type="spellEnd"/>
      <w:r w:rsidRPr="00BF4216">
        <w:rPr>
          <w:rFonts w:ascii="Arial" w:hAnsi="Arial" w:cs="Arial"/>
          <w:sz w:val="22"/>
          <w:szCs w:val="22"/>
        </w:rPr>
        <w:t xml:space="preserve">, N., Shah, N., Deluca, P. and Drummond, C. (2024) ‘Barriers and facilitators to treatment engagement in comorbid alcohol use disorder and alcohol-related liver disease: a qualitative study’, </w:t>
      </w:r>
      <w:r w:rsidRPr="00BF4216">
        <w:rPr>
          <w:rFonts w:ascii="Arial" w:hAnsi="Arial" w:cs="Arial"/>
          <w:i/>
          <w:iCs/>
          <w:sz w:val="22"/>
          <w:szCs w:val="22"/>
        </w:rPr>
        <w:t>Alcohol: Clinical and Experimental Research</w:t>
      </w:r>
      <w:r w:rsidRPr="00BF4216">
        <w:rPr>
          <w:rFonts w:ascii="Arial" w:hAnsi="Arial" w:cs="Arial"/>
          <w:sz w:val="22"/>
          <w:szCs w:val="22"/>
        </w:rPr>
        <w:t xml:space="preserve">, 48(10), pp. 1965–1978. Available at: </w:t>
      </w:r>
      <w:hyperlink r:id="rId14" w:tgtFrame="_new" w:history="1">
        <w:r w:rsidRPr="00BF4216">
          <w:rPr>
            <w:rFonts w:ascii="Arial" w:hAnsi="Arial" w:cs="Arial"/>
            <w:color w:val="0000FF"/>
            <w:sz w:val="22"/>
            <w:szCs w:val="22"/>
            <w:u w:val="single"/>
          </w:rPr>
          <w:t>https://doi.org/10.1111/acer.15427</w:t>
        </w:r>
      </w:hyperlink>
    </w:p>
    <w:p w14:paraId="1AE980D7"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Institute of Alcohol Studies (2023) </w:t>
      </w:r>
      <w:r w:rsidRPr="00BF4216">
        <w:rPr>
          <w:rFonts w:ascii="Arial" w:hAnsi="Arial" w:cs="Arial"/>
          <w:i/>
          <w:iCs/>
          <w:sz w:val="22"/>
          <w:szCs w:val="22"/>
        </w:rPr>
        <w:t>Women and alcohol</w:t>
      </w:r>
      <w:r w:rsidRPr="00BF4216">
        <w:rPr>
          <w:rFonts w:ascii="Arial" w:hAnsi="Arial" w:cs="Arial"/>
          <w:sz w:val="22"/>
          <w:szCs w:val="22"/>
        </w:rPr>
        <w:t xml:space="preserve">. Available at: </w:t>
      </w:r>
      <w:hyperlink r:id="rId15" w:tgtFrame="_new" w:history="1">
        <w:r w:rsidRPr="00BF4216">
          <w:rPr>
            <w:rFonts w:ascii="Arial" w:hAnsi="Arial" w:cs="Arial"/>
            <w:color w:val="0000FF"/>
            <w:sz w:val="22"/>
            <w:szCs w:val="22"/>
            <w:u w:val="single"/>
          </w:rPr>
          <w:t>https://www.ias.org.uk/report/women-and-alcohol/</w:t>
        </w:r>
      </w:hyperlink>
      <w:r w:rsidRPr="00BF4216">
        <w:rPr>
          <w:rFonts w:ascii="Arial" w:hAnsi="Arial" w:cs="Arial"/>
          <w:sz w:val="22"/>
          <w:szCs w:val="22"/>
        </w:rPr>
        <w:t xml:space="preserve"> (Accessed: 30 April 2026)</w:t>
      </w:r>
    </w:p>
    <w:p w14:paraId="0B006D3C"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Marmot, M. (2010) </w:t>
      </w:r>
      <w:r w:rsidRPr="00BF4216">
        <w:rPr>
          <w:rFonts w:ascii="Arial" w:hAnsi="Arial" w:cs="Arial"/>
          <w:i/>
          <w:iCs/>
          <w:sz w:val="22"/>
          <w:szCs w:val="22"/>
        </w:rPr>
        <w:t xml:space="preserve">Fair society, healthy lives: </w:t>
      </w:r>
      <w:proofErr w:type="gramStart"/>
      <w:r w:rsidRPr="00BF4216">
        <w:rPr>
          <w:rFonts w:ascii="Arial" w:hAnsi="Arial" w:cs="Arial"/>
          <w:i/>
          <w:iCs/>
          <w:sz w:val="22"/>
          <w:szCs w:val="22"/>
        </w:rPr>
        <w:t>the</w:t>
      </w:r>
      <w:proofErr w:type="gramEnd"/>
      <w:r w:rsidRPr="00BF4216">
        <w:rPr>
          <w:rFonts w:ascii="Arial" w:hAnsi="Arial" w:cs="Arial"/>
          <w:i/>
          <w:iCs/>
          <w:sz w:val="22"/>
          <w:szCs w:val="22"/>
        </w:rPr>
        <w:t xml:space="preserve"> Marmot Review</w:t>
      </w:r>
      <w:r w:rsidRPr="00BF4216">
        <w:rPr>
          <w:rFonts w:ascii="Arial" w:hAnsi="Arial" w:cs="Arial"/>
          <w:sz w:val="22"/>
          <w:szCs w:val="22"/>
        </w:rPr>
        <w:t xml:space="preserve">. London: The Marmot Review. Available at: </w:t>
      </w:r>
      <w:hyperlink r:id="rId16" w:tgtFrame="_new" w:history="1">
        <w:r w:rsidRPr="00BF4216">
          <w:rPr>
            <w:rFonts w:ascii="Arial" w:hAnsi="Arial" w:cs="Arial"/>
            <w:color w:val="0000FF"/>
            <w:sz w:val="22"/>
            <w:szCs w:val="22"/>
            <w:u w:val="single"/>
          </w:rPr>
          <w:t>https://www.instituteofhealthequity.org/resources-reports/fair-society-healthy-lives-the-marmot-review</w:t>
        </w:r>
      </w:hyperlink>
      <w:r w:rsidRPr="00BF4216">
        <w:rPr>
          <w:rFonts w:ascii="Arial" w:hAnsi="Arial" w:cs="Arial"/>
          <w:sz w:val="22"/>
          <w:szCs w:val="22"/>
        </w:rPr>
        <w:t xml:space="preserve"> (Accessed: 30 April 2026)</w:t>
      </w:r>
    </w:p>
    <w:p w14:paraId="2A6B41F5"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NHS (2023) </w:t>
      </w:r>
      <w:r w:rsidRPr="00BF4216">
        <w:rPr>
          <w:rFonts w:ascii="Arial" w:hAnsi="Arial" w:cs="Arial"/>
          <w:i/>
          <w:iCs/>
          <w:sz w:val="22"/>
          <w:szCs w:val="22"/>
        </w:rPr>
        <w:t>Alcohol support</w:t>
      </w:r>
      <w:r w:rsidRPr="00BF4216">
        <w:rPr>
          <w:rFonts w:ascii="Arial" w:hAnsi="Arial" w:cs="Arial"/>
          <w:sz w:val="22"/>
          <w:szCs w:val="22"/>
        </w:rPr>
        <w:t xml:space="preserve">. Available at: </w:t>
      </w:r>
      <w:hyperlink r:id="rId17" w:tgtFrame="_new" w:history="1">
        <w:r w:rsidRPr="00BF4216">
          <w:rPr>
            <w:rFonts w:ascii="Arial" w:hAnsi="Arial" w:cs="Arial"/>
            <w:color w:val="0000FF"/>
            <w:sz w:val="22"/>
            <w:szCs w:val="22"/>
            <w:u w:val="single"/>
          </w:rPr>
          <w:t>https://www.nhs.uk/live-well/alcohol-advice/alcohol-support/</w:t>
        </w:r>
      </w:hyperlink>
      <w:r w:rsidRPr="00BF4216">
        <w:rPr>
          <w:rFonts w:ascii="Arial" w:hAnsi="Arial" w:cs="Arial"/>
          <w:sz w:val="22"/>
          <w:szCs w:val="22"/>
        </w:rPr>
        <w:t xml:space="preserve"> (Accessed: 30 April 2026)</w:t>
      </w:r>
    </w:p>
    <w:p w14:paraId="6FCE1F74"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NHS England (2018) </w:t>
      </w:r>
      <w:r w:rsidRPr="00BF4216">
        <w:rPr>
          <w:rFonts w:ascii="Arial" w:hAnsi="Arial" w:cs="Arial"/>
          <w:i/>
          <w:iCs/>
          <w:sz w:val="22"/>
          <w:szCs w:val="22"/>
        </w:rPr>
        <w:t>Alcohol care teams: reducing acute hospital admissions and improving quality of care</w:t>
      </w:r>
      <w:r w:rsidRPr="00BF4216">
        <w:rPr>
          <w:rFonts w:ascii="Arial" w:hAnsi="Arial" w:cs="Arial"/>
          <w:sz w:val="22"/>
          <w:szCs w:val="22"/>
        </w:rPr>
        <w:t xml:space="preserve">. Available at: </w:t>
      </w:r>
      <w:hyperlink r:id="rId18" w:tgtFrame="_new" w:history="1">
        <w:r w:rsidRPr="00BF4216">
          <w:rPr>
            <w:rFonts w:ascii="Arial" w:hAnsi="Arial" w:cs="Arial"/>
            <w:color w:val="0000FF"/>
            <w:sz w:val="22"/>
            <w:szCs w:val="22"/>
            <w:u w:val="single"/>
          </w:rPr>
          <w:t>https://www.england.nhs.uk/publication/alcohol-care-teams-in-district-general-hospitals-resources/</w:t>
        </w:r>
      </w:hyperlink>
      <w:r w:rsidRPr="00BF4216">
        <w:rPr>
          <w:rFonts w:ascii="Arial" w:hAnsi="Arial" w:cs="Arial"/>
          <w:sz w:val="22"/>
          <w:szCs w:val="22"/>
        </w:rPr>
        <w:t xml:space="preserve"> (Accessed: 30 April 2026)</w:t>
      </w:r>
    </w:p>
    <w:p w14:paraId="5199A1F8"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Neale, J., Tompkins, C.N.E., Marshall, A.D., Treloar, C. and Strang, J. (2018) ‘Do women with complex alcohol and other drug use histories want women-only residential treatment?’, </w:t>
      </w:r>
      <w:r w:rsidRPr="00BF4216">
        <w:rPr>
          <w:rFonts w:ascii="Arial" w:hAnsi="Arial" w:cs="Arial"/>
          <w:i/>
          <w:iCs/>
          <w:sz w:val="22"/>
          <w:szCs w:val="22"/>
        </w:rPr>
        <w:t>Addiction</w:t>
      </w:r>
      <w:r w:rsidRPr="00BF4216">
        <w:rPr>
          <w:rFonts w:ascii="Arial" w:hAnsi="Arial" w:cs="Arial"/>
          <w:sz w:val="22"/>
          <w:szCs w:val="22"/>
        </w:rPr>
        <w:t xml:space="preserve">, 113(6), pp. 989–997. Available at: </w:t>
      </w:r>
      <w:hyperlink r:id="rId19" w:tgtFrame="_new" w:history="1">
        <w:r w:rsidRPr="00BF4216">
          <w:rPr>
            <w:rFonts w:ascii="Arial" w:hAnsi="Arial" w:cs="Arial"/>
            <w:color w:val="0000FF"/>
            <w:sz w:val="22"/>
            <w:szCs w:val="22"/>
            <w:u w:val="single"/>
          </w:rPr>
          <w:t>https://doi.org/10.1111/add.14131</w:t>
        </w:r>
      </w:hyperlink>
    </w:p>
    <w:p w14:paraId="0DE7989D"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Nightingale, T.M., Uddin, A.Z. and Currie, C. (2023) ‘Factors influencing female engagement, retention and completion of substance abuse treatment: a systematic review’, </w:t>
      </w:r>
      <w:r w:rsidRPr="00BF4216">
        <w:rPr>
          <w:rFonts w:ascii="Arial" w:hAnsi="Arial" w:cs="Arial"/>
          <w:i/>
          <w:iCs/>
          <w:sz w:val="22"/>
          <w:szCs w:val="22"/>
        </w:rPr>
        <w:t>Journal of Public Health</w:t>
      </w:r>
      <w:r w:rsidRPr="00BF4216">
        <w:rPr>
          <w:rFonts w:ascii="Arial" w:hAnsi="Arial" w:cs="Arial"/>
          <w:sz w:val="22"/>
          <w:szCs w:val="22"/>
        </w:rPr>
        <w:t xml:space="preserve">. Available at: </w:t>
      </w:r>
      <w:hyperlink r:id="rId20" w:tgtFrame="_new" w:history="1">
        <w:r w:rsidRPr="00BF4216">
          <w:rPr>
            <w:rFonts w:ascii="Arial" w:hAnsi="Arial" w:cs="Arial"/>
            <w:color w:val="0000FF"/>
            <w:sz w:val="22"/>
            <w:szCs w:val="22"/>
            <w:u w:val="single"/>
          </w:rPr>
          <w:t>https://doi.org/10.1007/s10389-022-01818-9</w:t>
        </w:r>
      </w:hyperlink>
    </w:p>
    <w:p w14:paraId="08D679A2"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Peters, M.D.J., Marnie, C., </w:t>
      </w:r>
      <w:proofErr w:type="spellStart"/>
      <w:r w:rsidRPr="00BF4216">
        <w:rPr>
          <w:rFonts w:ascii="Arial" w:hAnsi="Arial" w:cs="Arial"/>
          <w:sz w:val="22"/>
          <w:szCs w:val="22"/>
        </w:rPr>
        <w:t>Tricco</w:t>
      </w:r>
      <w:proofErr w:type="spellEnd"/>
      <w:r w:rsidRPr="00BF4216">
        <w:rPr>
          <w:rFonts w:ascii="Arial" w:hAnsi="Arial" w:cs="Arial"/>
          <w:sz w:val="22"/>
          <w:szCs w:val="22"/>
        </w:rPr>
        <w:t xml:space="preserve">, A.C., Pollock, D., Munn, Z., Alexander, L., </w:t>
      </w:r>
      <w:proofErr w:type="spellStart"/>
      <w:r w:rsidRPr="00BF4216">
        <w:rPr>
          <w:rFonts w:ascii="Arial" w:hAnsi="Arial" w:cs="Arial"/>
          <w:sz w:val="22"/>
          <w:szCs w:val="22"/>
        </w:rPr>
        <w:t>McInerney</w:t>
      </w:r>
      <w:proofErr w:type="spellEnd"/>
      <w:r w:rsidRPr="00BF4216">
        <w:rPr>
          <w:rFonts w:ascii="Arial" w:hAnsi="Arial" w:cs="Arial"/>
          <w:sz w:val="22"/>
          <w:szCs w:val="22"/>
        </w:rPr>
        <w:t xml:space="preserve">, P., Godfrey, C.M. and Khalil, H. (2020) ‘Updated methodological guidance for the conduct of scoping reviews’, </w:t>
      </w:r>
      <w:r w:rsidRPr="00BF4216">
        <w:rPr>
          <w:rFonts w:ascii="Arial" w:hAnsi="Arial" w:cs="Arial"/>
          <w:i/>
          <w:iCs/>
          <w:sz w:val="22"/>
          <w:szCs w:val="22"/>
        </w:rPr>
        <w:t>JBI Evidence Synthesis</w:t>
      </w:r>
      <w:r w:rsidRPr="00BF4216">
        <w:rPr>
          <w:rFonts w:ascii="Arial" w:hAnsi="Arial" w:cs="Arial"/>
          <w:sz w:val="22"/>
          <w:szCs w:val="22"/>
        </w:rPr>
        <w:t xml:space="preserve">, 18(10), pp. 2119–2126. Available at: </w:t>
      </w:r>
      <w:hyperlink r:id="rId21" w:tgtFrame="_new" w:history="1">
        <w:r w:rsidRPr="00BF4216">
          <w:rPr>
            <w:rFonts w:ascii="Arial" w:hAnsi="Arial" w:cs="Arial"/>
            <w:color w:val="0000FF"/>
            <w:sz w:val="22"/>
            <w:szCs w:val="22"/>
            <w:u w:val="single"/>
          </w:rPr>
          <w:t>https://doi.org/10.11124/JBIES-20-00167</w:t>
        </w:r>
      </w:hyperlink>
    </w:p>
    <w:p w14:paraId="2704F0FA"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lastRenderedPageBreak/>
        <w:t xml:space="preserve">Probst, C., Kilian, C., Sanchez, S., Lange, S. and Rehm, J. (2017) ‘The alcohol harm paradox: using a national survey to explore how alcohol may disproportionately impact health in deprived individuals’, </w:t>
      </w:r>
      <w:r w:rsidRPr="00BF4216">
        <w:rPr>
          <w:rFonts w:ascii="Arial" w:hAnsi="Arial" w:cs="Arial"/>
          <w:i/>
          <w:iCs/>
          <w:sz w:val="22"/>
          <w:szCs w:val="22"/>
        </w:rPr>
        <w:t>BMC Public Health</w:t>
      </w:r>
      <w:r w:rsidRPr="00BF4216">
        <w:rPr>
          <w:rFonts w:ascii="Arial" w:hAnsi="Arial" w:cs="Arial"/>
          <w:sz w:val="22"/>
          <w:szCs w:val="22"/>
        </w:rPr>
        <w:t xml:space="preserve">, 17, 111. Available at: </w:t>
      </w:r>
      <w:hyperlink r:id="rId22" w:tgtFrame="_new" w:history="1">
        <w:r w:rsidRPr="00BF4216">
          <w:rPr>
            <w:rFonts w:ascii="Arial" w:hAnsi="Arial" w:cs="Arial"/>
            <w:color w:val="0000FF"/>
            <w:sz w:val="22"/>
            <w:szCs w:val="22"/>
            <w:u w:val="single"/>
          </w:rPr>
          <w:t>https://doi.org/10.1186/s12889-017-4066-7</w:t>
        </w:r>
      </w:hyperlink>
    </w:p>
    <w:p w14:paraId="039D7859"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Public Health England (2016) </w:t>
      </w:r>
      <w:r w:rsidRPr="00BF4216">
        <w:rPr>
          <w:rFonts w:ascii="Arial" w:hAnsi="Arial" w:cs="Arial"/>
          <w:i/>
          <w:iCs/>
          <w:sz w:val="22"/>
          <w:szCs w:val="22"/>
        </w:rPr>
        <w:t xml:space="preserve">The public health burden of alcohol and the effectiveness and cost-effectiveness of alcohol control policies: an evidence </w:t>
      </w:r>
      <w:proofErr w:type="gramStart"/>
      <w:r w:rsidRPr="00BF4216">
        <w:rPr>
          <w:rFonts w:ascii="Arial" w:hAnsi="Arial" w:cs="Arial"/>
          <w:i/>
          <w:iCs/>
          <w:sz w:val="22"/>
          <w:szCs w:val="22"/>
        </w:rPr>
        <w:t>review</w:t>
      </w:r>
      <w:proofErr w:type="gramEnd"/>
      <w:r w:rsidRPr="00BF4216">
        <w:rPr>
          <w:rFonts w:ascii="Arial" w:hAnsi="Arial" w:cs="Arial"/>
          <w:sz w:val="22"/>
          <w:szCs w:val="22"/>
        </w:rPr>
        <w:t xml:space="preserve">. London: Public Health England. Available at: </w:t>
      </w:r>
      <w:hyperlink r:id="rId23" w:tgtFrame="_new" w:history="1">
        <w:r w:rsidRPr="00BF4216">
          <w:rPr>
            <w:rFonts w:ascii="Arial" w:hAnsi="Arial" w:cs="Arial"/>
            <w:color w:val="0000FF"/>
            <w:sz w:val="22"/>
            <w:szCs w:val="22"/>
            <w:u w:val="single"/>
          </w:rPr>
          <w:t>https://www.gov.uk/government/publications/the-public-health-burden-of-alcohol-evidence-review</w:t>
        </w:r>
      </w:hyperlink>
      <w:r w:rsidRPr="00BF4216">
        <w:rPr>
          <w:rFonts w:ascii="Arial" w:hAnsi="Arial" w:cs="Arial"/>
          <w:sz w:val="22"/>
          <w:szCs w:val="22"/>
        </w:rPr>
        <w:t xml:space="preserve"> (Accessed: 30 April 2026)</w:t>
      </w:r>
    </w:p>
    <w:p w14:paraId="4B1E936C" w14:textId="77777777" w:rsidR="00BF4216" w:rsidRPr="00BF4216" w:rsidRDefault="00BF4216" w:rsidP="00933A42">
      <w:pPr>
        <w:spacing w:before="100" w:beforeAutospacing="1" w:after="100" w:afterAutospacing="1" w:line="360" w:lineRule="auto"/>
        <w:rPr>
          <w:rFonts w:ascii="Arial" w:hAnsi="Arial" w:cs="Arial"/>
          <w:sz w:val="22"/>
          <w:szCs w:val="22"/>
        </w:rPr>
      </w:pPr>
      <w:proofErr w:type="spellStart"/>
      <w:r w:rsidRPr="00BF4216">
        <w:rPr>
          <w:rFonts w:ascii="Arial" w:hAnsi="Arial" w:cs="Arial"/>
          <w:sz w:val="22"/>
          <w:szCs w:val="22"/>
        </w:rPr>
        <w:t>Schölin</w:t>
      </w:r>
      <w:proofErr w:type="spellEnd"/>
      <w:r w:rsidRPr="00BF4216">
        <w:rPr>
          <w:rFonts w:ascii="Arial" w:hAnsi="Arial" w:cs="Arial"/>
          <w:sz w:val="22"/>
          <w:szCs w:val="22"/>
        </w:rPr>
        <w:t xml:space="preserve">, L., Watson, J., Dyson, J. and Smith, L.A. (2021) ‘Midwives’ views on alcohol guidelines: barriers and facilitators to implementation in UK antenatal care’, </w:t>
      </w:r>
      <w:r w:rsidRPr="00BF4216">
        <w:rPr>
          <w:rFonts w:ascii="Arial" w:hAnsi="Arial" w:cs="Arial"/>
          <w:i/>
          <w:iCs/>
          <w:sz w:val="22"/>
          <w:szCs w:val="22"/>
        </w:rPr>
        <w:t>Sexual &amp; Reproductive Healthcare</w:t>
      </w:r>
      <w:r w:rsidRPr="00BF4216">
        <w:rPr>
          <w:rFonts w:ascii="Arial" w:hAnsi="Arial" w:cs="Arial"/>
          <w:sz w:val="22"/>
          <w:szCs w:val="22"/>
        </w:rPr>
        <w:t xml:space="preserve">, 29, p. 100628. Available at: </w:t>
      </w:r>
      <w:hyperlink r:id="rId24" w:tgtFrame="_new" w:history="1">
        <w:r w:rsidRPr="00BF4216">
          <w:rPr>
            <w:rFonts w:ascii="Arial" w:hAnsi="Arial" w:cs="Arial"/>
            <w:color w:val="0000FF"/>
            <w:sz w:val="22"/>
            <w:szCs w:val="22"/>
            <w:u w:val="single"/>
          </w:rPr>
          <w:t>https://doi.org/10.1016/j.srhc.2021.100628</w:t>
        </w:r>
      </w:hyperlink>
    </w:p>
    <w:p w14:paraId="6F0A6CB3"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Shrimpton, L., Alderson, H., Hall, K., </w:t>
      </w:r>
      <w:proofErr w:type="spellStart"/>
      <w:r w:rsidRPr="00BF4216">
        <w:rPr>
          <w:rFonts w:ascii="Arial" w:hAnsi="Arial" w:cs="Arial"/>
          <w:sz w:val="22"/>
          <w:szCs w:val="22"/>
        </w:rPr>
        <w:t>Lhussier</w:t>
      </w:r>
      <w:proofErr w:type="spellEnd"/>
      <w:r w:rsidRPr="00BF4216">
        <w:rPr>
          <w:rFonts w:ascii="Arial" w:hAnsi="Arial" w:cs="Arial"/>
          <w:sz w:val="22"/>
          <w:szCs w:val="22"/>
        </w:rPr>
        <w:t xml:space="preserve">, M., McGovern, R., Sattar, Z. and McGovern, W. (2023) ‘Seen and heard: women and mothers’ experiences of navigating a drug and alcohol recovery community’, </w:t>
      </w:r>
      <w:r w:rsidRPr="00BF4216">
        <w:rPr>
          <w:rFonts w:ascii="Arial" w:hAnsi="Arial" w:cs="Arial"/>
          <w:i/>
          <w:iCs/>
          <w:sz w:val="22"/>
          <w:szCs w:val="22"/>
        </w:rPr>
        <w:t>International Journal of Environmental Research and Public Health</w:t>
      </w:r>
      <w:r w:rsidRPr="00BF4216">
        <w:rPr>
          <w:rFonts w:ascii="Arial" w:hAnsi="Arial" w:cs="Arial"/>
          <w:sz w:val="22"/>
          <w:szCs w:val="22"/>
        </w:rPr>
        <w:t>, 20(1), p. 25. Available at: https://doi.org/10.3390/ijerph20010025</w:t>
      </w:r>
    </w:p>
    <w:p w14:paraId="7DF90064" w14:textId="77777777" w:rsidR="00BF4216" w:rsidRPr="00BF4216" w:rsidRDefault="00BF4216" w:rsidP="00933A42">
      <w:pPr>
        <w:spacing w:before="100" w:beforeAutospacing="1" w:after="100" w:afterAutospacing="1" w:line="360" w:lineRule="auto"/>
        <w:rPr>
          <w:rFonts w:ascii="Arial" w:hAnsi="Arial" w:cs="Arial"/>
          <w:sz w:val="22"/>
          <w:szCs w:val="22"/>
        </w:rPr>
      </w:pPr>
      <w:proofErr w:type="spellStart"/>
      <w:r w:rsidRPr="00BF4216">
        <w:rPr>
          <w:rFonts w:ascii="Arial" w:hAnsi="Arial" w:cs="Arial"/>
          <w:sz w:val="22"/>
          <w:szCs w:val="22"/>
        </w:rPr>
        <w:t>Tricco</w:t>
      </w:r>
      <w:proofErr w:type="spellEnd"/>
      <w:r w:rsidRPr="00BF4216">
        <w:rPr>
          <w:rFonts w:ascii="Arial" w:hAnsi="Arial" w:cs="Arial"/>
          <w:sz w:val="22"/>
          <w:szCs w:val="22"/>
        </w:rPr>
        <w:t xml:space="preserve">, A.C., Lillie, E., </w:t>
      </w:r>
      <w:proofErr w:type="spellStart"/>
      <w:r w:rsidRPr="00BF4216">
        <w:rPr>
          <w:rFonts w:ascii="Arial" w:hAnsi="Arial" w:cs="Arial"/>
          <w:sz w:val="22"/>
          <w:szCs w:val="22"/>
        </w:rPr>
        <w:t>Zarin</w:t>
      </w:r>
      <w:proofErr w:type="spellEnd"/>
      <w:r w:rsidRPr="00BF4216">
        <w:rPr>
          <w:rFonts w:ascii="Arial" w:hAnsi="Arial" w:cs="Arial"/>
          <w:sz w:val="22"/>
          <w:szCs w:val="22"/>
        </w:rPr>
        <w:t xml:space="preserve">, W., O’Brien, K.K., Colquhoun, H., </w:t>
      </w:r>
      <w:proofErr w:type="spellStart"/>
      <w:r w:rsidRPr="00BF4216">
        <w:rPr>
          <w:rFonts w:ascii="Arial" w:hAnsi="Arial" w:cs="Arial"/>
          <w:sz w:val="22"/>
          <w:szCs w:val="22"/>
        </w:rPr>
        <w:t>Levac</w:t>
      </w:r>
      <w:proofErr w:type="spellEnd"/>
      <w:r w:rsidRPr="00BF4216">
        <w:rPr>
          <w:rFonts w:ascii="Arial" w:hAnsi="Arial" w:cs="Arial"/>
          <w:sz w:val="22"/>
          <w:szCs w:val="22"/>
        </w:rPr>
        <w:t xml:space="preserve">, D., Moher, D., Peters, M.D.J., Horsley, T., Weeks, L., </w:t>
      </w:r>
      <w:bookmarkStart w:id="0" w:name="_GoBack"/>
      <w:bookmarkEnd w:id="0"/>
      <w:r w:rsidRPr="00BF4216">
        <w:rPr>
          <w:rFonts w:ascii="Arial" w:hAnsi="Arial" w:cs="Arial"/>
          <w:sz w:val="22"/>
          <w:szCs w:val="22"/>
        </w:rPr>
        <w:t xml:space="preserve">Hempel, S., </w:t>
      </w:r>
      <w:proofErr w:type="spellStart"/>
      <w:r w:rsidRPr="00BF4216">
        <w:rPr>
          <w:rFonts w:ascii="Arial" w:hAnsi="Arial" w:cs="Arial"/>
          <w:sz w:val="22"/>
          <w:szCs w:val="22"/>
        </w:rPr>
        <w:t>Akl</w:t>
      </w:r>
      <w:proofErr w:type="spellEnd"/>
      <w:r w:rsidRPr="00BF4216">
        <w:rPr>
          <w:rFonts w:ascii="Arial" w:hAnsi="Arial" w:cs="Arial"/>
          <w:sz w:val="22"/>
          <w:szCs w:val="22"/>
        </w:rPr>
        <w:t xml:space="preserve">, E.A., Chang, C., McGowan, J., Stewart, L., Hartling, L., </w:t>
      </w:r>
      <w:proofErr w:type="spellStart"/>
      <w:r w:rsidRPr="00BF4216">
        <w:rPr>
          <w:rFonts w:ascii="Arial" w:hAnsi="Arial" w:cs="Arial"/>
          <w:sz w:val="22"/>
          <w:szCs w:val="22"/>
        </w:rPr>
        <w:t>Aldcroft</w:t>
      </w:r>
      <w:proofErr w:type="spellEnd"/>
      <w:r w:rsidRPr="00BF4216">
        <w:rPr>
          <w:rFonts w:ascii="Arial" w:hAnsi="Arial" w:cs="Arial"/>
          <w:sz w:val="22"/>
          <w:szCs w:val="22"/>
        </w:rPr>
        <w:t xml:space="preserve">, A., Wilson, M.G., </w:t>
      </w:r>
      <w:proofErr w:type="spellStart"/>
      <w:r w:rsidRPr="00BF4216">
        <w:rPr>
          <w:rFonts w:ascii="Arial" w:hAnsi="Arial" w:cs="Arial"/>
          <w:sz w:val="22"/>
          <w:szCs w:val="22"/>
        </w:rPr>
        <w:t>Garritty</w:t>
      </w:r>
      <w:proofErr w:type="spellEnd"/>
      <w:r w:rsidRPr="00BF4216">
        <w:rPr>
          <w:rFonts w:ascii="Arial" w:hAnsi="Arial" w:cs="Arial"/>
          <w:sz w:val="22"/>
          <w:szCs w:val="22"/>
        </w:rPr>
        <w:t xml:space="preserve">, C., Lewin, S., Godfrey, C.M., Macdonald, M.T., Langlois, E.V., Soares-Weiser, K., Moriarty, J., Clifford, T., </w:t>
      </w:r>
      <w:proofErr w:type="spellStart"/>
      <w:r w:rsidRPr="00BF4216">
        <w:rPr>
          <w:rFonts w:ascii="Arial" w:hAnsi="Arial" w:cs="Arial"/>
          <w:sz w:val="22"/>
          <w:szCs w:val="22"/>
        </w:rPr>
        <w:t>Tunçalp</w:t>
      </w:r>
      <w:proofErr w:type="spellEnd"/>
      <w:r w:rsidRPr="00BF4216">
        <w:rPr>
          <w:rFonts w:ascii="Arial" w:hAnsi="Arial" w:cs="Arial"/>
          <w:sz w:val="22"/>
          <w:szCs w:val="22"/>
        </w:rPr>
        <w:t>, Ӧ. and Straus, S.E. (2018) ‘PRISMA extension for scoping reviews (PRISMA-</w:t>
      </w:r>
      <w:proofErr w:type="spellStart"/>
      <w:r w:rsidRPr="00BF4216">
        <w:rPr>
          <w:rFonts w:ascii="Arial" w:hAnsi="Arial" w:cs="Arial"/>
          <w:sz w:val="22"/>
          <w:szCs w:val="22"/>
        </w:rPr>
        <w:t>ScR</w:t>
      </w:r>
      <w:proofErr w:type="spellEnd"/>
      <w:r w:rsidRPr="00BF4216">
        <w:rPr>
          <w:rFonts w:ascii="Arial" w:hAnsi="Arial" w:cs="Arial"/>
          <w:sz w:val="22"/>
          <w:szCs w:val="22"/>
        </w:rPr>
        <w:t xml:space="preserve">): checklist and explanation’, </w:t>
      </w:r>
      <w:r w:rsidRPr="00BF4216">
        <w:rPr>
          <w:rFonts w:ascii="Arial" w:hAnsi="Arial" w:cs="Arial"/>
          <w:i/>
          <w:iCs/>
          <w:sz w:val="22"/>
          <w:szCs w:val="22"/>
        </w:rPr>
        <w:t>Annals of Internal Medicine</w:t>
      </w:r>
      <w:r w:rsidRPr="00BF4216">
        <w:rPr>
          <w:rFonts w:ascii="Arial" w:hAnsi="Arial" w:cs="Arial"/>
          <w:sz w:val="22"/>
          <w:szCs w:val="22"/>
        </w:rPr>
        <w:t xml:space="preserve">, 169(7), pp. 467–473. Available at: </w:t>
      </w:r>
      <w:hyperlink r:id="rId25" w:tgtFrame="_new" w:history="1">
        <w:r w:rsidRPr="00BF4216">
          <w:rPr>
            <w:rFonts w:ascii="Arial" w:hAnsi="Arial" w:cs="Arial"/>
            <w:color w:val="0000FF"/>
            <w:sz w:val="22"/>
            <w:szCs w:val="22"/>
            <w:u w:val="single"/>
          </w:rPr>
          <w:t>https://doi.org/10.7326/M18-0850</w:t>
        </w:r>
      </w:hyperlink>
    </w:p>
    <w:p w14:paraId="5490F5C9"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UK Government (2017) </w:t>
      </w:r>
      <w:r w:rsidRPr="00BF4216">
        <w:rPr>
          <w:rFonts w:ascii="Arial" w:hAnsi="Arial" w:cs="Arial"/>
          <w:i/>
          <w:iCs/>
          <w:sz w:val="22"/>
          <w:szCs w:val="22"/>
        </w:rPr>
        <w:t>UK clinical guidelines for alcohol treatment</w:t>
      </w:r>
      <w:r w:rsidRPr="00BF4216">
        <w:rPr>
          <w:rFonts w:ascii="Arial" w:hAnsi="Arial" w:cs="Arial"/>
          <w:sz w:val="22"/>
          <w:szCs w:val="22"/>
        </w:rPr>
        <w:t xml:space="preserve">. Available at: </w:t>
      </w:r>
      <w:hyperlink r:id="rId26" w:tgtFrame="_new" w:history="1">
        <w:r w:rsidRPr="00BF4216">
          <w:rPr>
            <w:rFonts w:ascii="Arial" w:hAnsi="Arial" w:cs="Arial"/>
            <w:color w:val="0000FF"/>
            <w:sz w:val="22"/>
            <w:szCs w:val="22"/>
            <w:u w:val="single"/>
          </w:rPr>
          <w:t>https://www.gov.uk/guidance/clinical-guidelines-for-alcohol-treatment</w:t>
        </w:r>
      </w:hyperlink>
      <w:r w:rsidRPr="00BF4216">
        <w:rPr>
          <w:rFonts w:ascii="Arial" w:hAnsi="Arial" w:cs="Arial"/>
          <w:sz w:val="22"/>
          <w:szCs w:val="22"/>
        </w:rPr>
        <w:t xml:space="preserve"> (Accessed: 30 April 2026)</w:t>
      </w:r>
    </w:p>
    <w:p w14:paraId="58320ACB" w14:textId="77777777" w:rsidR="00BF4216" w:rsidRPr="00BF4216" w:rsidRDefault="00BF4216" w:rsidP="00933A42">
      <w:pPr>
        <w:spacing w:before="100" w:beforeAutospacing="1" w:after="100" w:afterAutospacing="1" w:line="360" w:lineRule="auto"/>
        <w:rPr>
          <w:rFonts w:ascii="Arial" w:hAnsi="Arial" w:cs="Arial"/>
          <w:sz w:val="22"/>
          <w:szCs w:val="22"/>
        </w:rPr>
      </w:pPr>
      <w:r w:rsidRPr="00BF4216">
        <w:rPr>
          <w:rFonts w:ascii="Arial" w:hAnsi="Arial" w:cs="Arial"/>
          <w:sz w:val="22"/>
          <w:szCs w:val="22"/>
        </w:rPr>
        <w:t xml:space="preserve">World Health Organization (2018) </w:t>
      </w:r>
      <w:r w:rsidRPr="00BF4216">
        <w:rPr>
          <w:rFonts w:ascii="Arial" w:hAnsi="Arial" w:cs="Arial"/>
          <w:i/>
          <w:iCs/>
          <w:sz w:val="22"/>
          <w:szCs w:val="22"/>
        </w:rPr>
        <w:t>Global status report on alcohol and health 2018</w:t>
      </w:r>
      <w:r w:rsidRPr="00BF4216">
        <w:rPr>
          <w:rFonts w:ascii="Arial" w:hAnsi="Arial" w:cs="Arial"/>
          <w:sz w:val="22"/>
          <w:szCs w:val="22"/>
        </w:rPr>
        <w:t xml:space="preserve">. Geneva: World Health Organization. Available at: </w:t>
      </w:r>
      <w:hyperlink r:id="rId27" w:tgtFrame="_new" w:history="1">
        <w:r w:rsidRPr="00BF4216">
          <w:rPr>
            <w:rFonts w:ascii="Arial" w:hAnsi="Arial" w:cs="Arial"/>
            <w:color w:val="0000FF"/>
            <w:sz w:val="22"/>
            <w:szCs w:val="22"/>
            <w:u w:val="single"/>
          </w:rPr>
          <w:t>https://www.who.int/publications/i/item/9789241565639</w:t>
        </w:r>
      </w:hyperlink>
      <w:r w:rsidRPr="00BF4216">
        <w:rPr>
          <w:rFonts w:ascii="Arial" w:hAnsi="Arial" w:cs="Arial"/>
          <w:sz w:val="22"/>
          <w:szCs w:val="22"/>
        </w:rPr>
        <w:t xml:space="preserve"> (Accessed: 30 April 2026)</w:t>
      </w:r>
    </w:p>
    <w:p w14:paraId="33C5EEF4" w14:textId="4B6CE5A6" w:rsidR="001C6FEE" w:rsidRPr="00933A42" w:rsidRDefault="001C6FEE" w:rsidP="00933A42">
      <w:pPr>
        <w:tabs>
          <w:tab w:val="left" w:pos="6540"/>
        </w:tabs>
        <w:spacing w:line="360" w:lineRule="auto"/>
        <w:rPr>
          <w:rFonts w:ascii="Arial" w:hAnsi="Arial" w:cs="Arial"/>
          <w:sz w:val="22"/>
          <w:szCs w:val="22"/>
        </w:rPr>
      </w:pPr>
    </w:p>
    <w:p w14:paraId="2BB2F76F" w14:textId="0BCB26E8" w:rsidR="001C6FEE" w:rsidRPr="00933A42" w:rsidRDefault="001C6FEE" w:rsidP="00933A42">
      <w:pPr>
        <w:tabs>
          <w:tab w:val="left" w:pos="6540"/>
        </w:tabs>
        <w:spacing w:line="360" w:lineRule="auto"/>
        <w:rPr>
          <w:rFonts w:ascii="Arial" w:hAnsi="Arial" w:cs="Arial"/>
          <w:sz w:val="22"/>
          <w:szCs w:val="22"/>
        </w:rPr>
      </w:pPr>
    </w:p>
    <w:p w14:paraId="0BA053FF" w14:textId="20C31C94" w:rsidR="001C6FEE" w:rsidRPr="00933A42" w:rsidRDefault="001C6FEE" w:rsidP="00933A42">
      <w:pPr>
        <w:tabs>
          <w:tab w:val="left" w:pos="6540"/>
        </w:tabs>
        <w:spacing w:line="360" w:lineRule="auto"/>
        <w:rPr>
          <w:rFonts w:ascii="Arial" w:hAnsi="Arial" w:cs="Arial"/>
          <w:sz w:val="22"/>
          <w:szCs w:val="22"/>
        </w:rPr>
      </w:pPr>
    </w:p>
    <w:p w14:paraId="782C236B" w14:textId="359BB07B" w:rsidR="001C6FEE" w:rsidRPr="00933A42" w:rsidRDefault="001C6FEE" w:rsidP="00933A42">
      <w:pPr>
        <w:tabs>
          <w:tab w:val="left" w:pos="6540"/>
        </w:tabs>
        <w:spacing w:line="360" w:lineRule="auto"/>
        <w:rPr>
          <w:rFonts w:ascii="Arial" w:hAnsi="Arial" w:cs="Arial"/>
          <w:sz w:val="22"/>
          <w:szCs w:val="22"/>
        </w:rPr>
      </w:pPr>
    </w:p>
    <w:p w14:paraId="30CE2CD6" w14:textId="709AD286" w:rsidR="00947444" w:rsidRPr="00933A42" w:rsidRDefault="00947444" w:rsidP="00933A42">
      <w:pPr>
        <w:tabs>
          <w:tab w:val="left" w:pos="6540"/>
        </w:tabs>
        <w:spacing w:line="360" w:lineRule="auto"/>
        <w:rPr>
          <w:rFonts w:ascii="Arial" w:hAnsi="Arial" w:cs="Arial"/>
          <w:sz w:val="22"/>
          <w:szCs w:val="22"/>
        </w:rPr>
      </w:pPr>
    </w:p>
    <w:p w14:paraId="7E8B5523" w14:textId="424E26A9" w:rsidR="00947444" w:rsidRPr="00933A42" w:rsidRDefault="00947444" w:rsidP="00933A42">
      <w:pPr>
        <w:tabs>
          <w:tab w:val="left" w:pos="6540"/>
        </w:tabs>
        <w:spacing w:line="360" w:lineRule="auto"/>
        <w:rPr>
          <w:rFonts w:ascii="Arial" w:hAnsi="Arial" w:cs="Arial"/>
          <w:sz w:val="22"/>
          <w:szCs w:val="22"/>
        </w:rPr>
      </w:pPr>
    </w:p>
    <w:p w14:paraId="4B2E007A" w14:textId="3ED5356B" w:rsidR="00947444" w:rsidRPr="00933A42" w:rsidRDefault="00947444" w:rsidP="00933A42">
      <w:pPr>
        <w:tabs>
          <w:tab w:val="left" w:pos="6540"/>
        </w:tabs>
        <w:spacing w:line="360" w:lineRule="auto"/>
        <w:rPr>
          <w:rFonts w:ascii="Arial" w:hAnsi="Arial" w:cs="Arial"/>
          <w:sz w:val="22"/>
          <w:szCs w:val="22"/>
        </w:rPr>
      </w:pPr>
    </w:p>
    <w:p w14:paraId="146F0F55" w14:textId="03ABF1F8" w:rsidR="00947444" w:rsidRPr="00933A42" w:rsidRDefault="00947444" w:rsidP="00933A42">
      <w:pPr>
        <w:tabs>
          <w:tab w:val="left" w:pos="6540"/>
        </w:tabs>
        <w:spacing w:line="360" w:lineRule="auto"/>
        <w:rPr>
          <w:rFonts w:ascii="Arial" w:hAnsi="Arial" w:cs="Arial"/>
          <w:sz w:val="22"/>
          <w:szCs w:val="22"/>
        </w:rPr>
      </w:pPr>
    </w:p>
    <w:p w14:paraId="12BB03DD" w14:textId="77777777" w:rsidR="00DD2779" w:rsidRPr="00933A42" w:rsidRDefault="00DD2779" w:rsidP="00933A42">
      <w:pPr>
        <w:tabs>
          <w:tab w:val="left" w:pos="6540"/>
        </w:tabs>
        <w:spacing w:line="360" w:lineRule="auto"/>
        <w:rPr>
          <w:rFonts w:ascii="Arial" w:hAnsi="Arial" w:cs="Arial"/>
          <w:sz w:val="22"/>
          <w:szCs w:val="22"/>
          <w:vertAlign w:val="subscript"/>
        </w:rPr>
      </w:pPr>
    </w:p>
    <w:sectPr w:rsidR="00DD2779" w:rsidRPr="00933A42" w:rsidSect="00E620E7">
      <w:footerReference w:type="default" r:id="rId2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DC932A" w14:textId="77777777" w:rsidR="00733E4B" w:rsidRDefault="00733E4B" w:rsidP="003E4ECF">
      <w:r>
        <w:separator/>
      </w:r>
    </w:p>
  </w:endnote>
  <w:endnote w:type="continuationSeparator" w:id="0">
    <w:p w14:paraId="3A90D972" w14:textId="77777777" w:rsidR="00733E4B" w:rsidRDefault="00733E4B" w:rsidP="003E4E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496282" w:rsidRPr="00E620E7" w:rsidRDefault="00496282">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496282" w:rsidRDefault="004962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B25C9" w14:textId="77777777" w:rsidR="00733E4B" w:rsidRDefault="00733E4B" w:rsidP="003E4ECF">
      <w:r>
        <w:separator/>
      </w:r>
    </w:p>
  </w:footnote>
  <w:footnote w:type="continuationSeparator" w:id="0">
    <w:p w14:paraId="11C728AF" w14:textId="77777777" w:rsidR="00733E4B" w:rsidRDefault="00733E4B" w:rsidP="003E4E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64A63"/>
    <w:multiLevelType w:val="multilevel"/>
    <w:tmpl w:val="DC72A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DA5D34"/>
    <w:multiLevelType w:val="multilevel"/>
    <w:tmpl w:val="AF001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9602BF"/>
    <w:multiLevelType w:val="multilevel"/>
    <w:tmpl w:val="BC4C37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Arial" w:hAnsi="Arial" w:cs="Aria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511FD9"/>
    <w:multiLevelType w:val="multilevel"/>
    <w:tmpl w:val="01964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2B0B6F"/>
    <w:multiLevelType w:val="multilevel"/>
    <w:tmpl w:val="9FB8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A35243"/>
    <w:multiLevelType w:val="multilevel"/>
    <w:tmpl w:val="1D549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0"/>
  </w:num>
  <w:num w:numId="3">
    <w:abstractNumId w:val="2"/>
  </w:num>
  <w:num w:numId="4">
    <w:abstractNumId w:val="1"/>
  </w:num>
  <w:num w:numId="5">
    <w:abstractNumId w:val="3"/>
  </w:num>
  <w:num w:numId="6">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40A9"/>
    <w:rsid w:val="00042AA6"/>
    <w:rsid w:val="00043FA3"/>
    <w:rsid w:val="00056C6A"/>
    <w:rsid w:val="000572BF"/>
    <w:rsid w:val="00063109"/>
    <w:rsid w:val="00066821"/>
    <w:rsid w:val="0006685E"/>
    <w:rsid w:val="00074402"/>
    <w:rsid w:val="000961B4"/>
    <w:rsid w:val="000B195C"/>
    <w:rsid w:val="000C3E21"/>
    <w:rsid w:val="000E018D"/>
    <w:rsid w:val="00132670"/>
    <w:rsid w:val="001628C8"/>
    <w:rsid w:val="00162A55"/>
    <w:rsid w:val="00164DF5"/>
    <w:rsid w:val="001811F1"/>
    <w:rsid w:val="00185473"/>
    <w:rsid w:val="001905FB"/>
    <w:rsid w:val="001C4A1E"/>
    <w:rsid w:val="001C6FEE"/>
    <w:rsid w:val="001D7C03"/>
    <w:rsid w:val="001E2065"/>
    <w:rsid w:val="001E3716"/>
    <w:rsid w:val="00212AF8"/>
    <w:rsid w:val="00216C85"/>
    <w:rsid w:val="00246917"/>
    <w:rsid w:val="00246BCA"/>
    <w:rsid w:val="0025039E"/>
    <w:rsid w:val="0026393A"/>
    <w:rsid w:val="00267EE4"/>
    <w:rsid w:val="00273EDD"/>
    <w:rsid w:val="0029440B"/>
    <w:rsid w:val="002C3965"/>
    <w:rsid w:val="002D3BD6"/>
    <w:rsid w:val="002D5392"/>
    <w:rsid w:val="002F61A0"/>
    <w:rsid w:val="002F659C"/>
    <w:rsid w:val="003047C1"/>
    <w:rsid w:val="00321C4C"/>
    <w:rsid w:val="003275DA"/>
    <w:rsid w:val="003635EE"/>
    <w:rsid w:val="00384E9C"/>
    <w:rsid w:val="00390860"/>
    <w:rsid w:val="00392BBC"/>
    <w:rsid w:val="003A295F"/>
    <w:rsid w:val="003B7EE4"/>
    <w:rsid w:val="003E4ECF"/>
    <w:rsid w:val="0041578C"/>
    <w:rsid w:val="00420C09"/>
    <w:rsid w:val="00420CC3"/>
    <w:rsid w:val="00430F55"/>
    <w:rsid w:val="00456CCE"/>
    <w:rsid w:val="004658DF"/>
    <w:rsid w:val="00473473"/>
    <w:rsid w:val="00473B93"/>
    <w:rsid w:val="00490843"/>
    <w:rsid w:val="00490C6C"/>
    <w:rsid w:val="00492F36"/>
    <w:rsid w:val="00496282"/>
    <w:rsid w:val="004A736E"/>
    <w:rsid w:val="004E74D6"/>
    <w:rsid w:val="005022D3"/>
    <w:rsid w:val="00515CCB"/>
    <w:rsid w:val="00534857"/>
    <w:rsid w:val="0055595D"/>
    <w:rsid w:val="00572244"/>
    <w:rsid w:val="005A78D9"/>
    <w:rsid w:val="005B16BB"/>
    <w:rsid w:val="005C5CA5"/>
    <w:rsid w:val="005F6266"/>
    <w:rsid w:val="00604B9B"/>
    <w:rsid w:val="00611CA5"/>
    <w:rsid w:val="006238B9"/>
    <w:rsid w:val="006348E8"/>
    <w:rsid w:val="00640F83"/>
    <w:rsid w:val="006429E9"/>
    <w:rsid w:val="00647CCA"/>
    <w:rsid w:val="0066739E"/>
    <w:rsid w:val="00667649"/>
    <w:rsid w:val="00675334"/>
    <w:rsid w:val="00680922"/>
    <w:rsid w:val="00685C46"/>
    <w:rsid w:val="006925AA"/>
    <w:rsid w:val="006A67BC"/>
    <w:rsid w:val="006A6C4C"/>
    <w:rsid w:val="006B413C"/>
    <w:rsid w:val="006B58DA"/>
    <w:rsid w:val="006D5B87"/>
    <w:rsid w:val="006E3D14"/>
    <w:rsid w:val="0072348F"/>
    <w:rsid w:val="00725177"/>
    <w:rsid w:val="00733E4B"/>
    <w:rsid w:val="007663C4"/>
    <w:rsid w:val="007664F7"/>
    <w:rsid w:val="00766D03"/>
    <w:rsid w:val="0077144F"/>
    <w:rsid w:val="00771789"/>
    <w:rsid w:val="0077710A"/>
    <w:rsid w:val="00781F3F"/>
    <w:rsid w:val="007A7B83"/>
    <w:rsid w:val="007D26BC"/>
    <w:rsid w:val="007E09C2"/>
    <w:rsid w:val="007F57C1"/>
    <w:rsid w:val="00806009"/>
    <w:rsid w:val="00814A9E"/>
    <w:rsid w:val="00842ABA"/>
    <w:rsid w:val="008720F7"/>
    <w:rsid w:val="00886683"/>
    <w:rsid w:val="008A0612"/>
    <w:rsid w:val="008A1625"/>
    <w:rsid w:val="008B5099"/>
    <w:rsid w:val="008B7F98"/>
    <w:rsid w:val="008C6636"/>
    <w:rsid w:val="008D33FC"/>
    <w:rsid w:val="008D3634"/>
    <w:rsid w:val="008E6F4F"/>
    <w:rsid w:val="008E73F2"/>
    <w:rsid w:val="008F574C"/>
    <w:rsid w:val="0090040D"/>
    <w:rsid w:val="00906F80"/>
    <w:rsid w:val="009238A0"/>
    <w:rsid w:val="00933A42"/>
    <w:rsid w:val="00947444"/>
    <w:rsid w:val="00964C7B"/>
    <w:rsid w:val="0096643F"/>
    <w:rsid w:val="0098229F"/>
    <w:rsid w:val="00983B78"/>
    <w:rsid w:val="0098735E"/>
    <w:rsid w:val="00992A3F"/>
    <w:rsid w:val="009A326A"/>
    <w:rsid w:val="009A3C39"/>
    <w:rsid w:val="009C52D6"/>
    <w:rsid w:val="009D052C"/>
    <w:rsid w:val="009D1D1E"/>
    <w:rsid w:val="00A00F51"/>
    <w:rsid w:val="00A035FD"/>
    <w:rsid w:val="00A21080"/>
    <w:rsid w:val="00A26153"/>
    <w:rsid w:val="00A26CA3"/>
    <w:rsid w:val="00A2704B"/>
    <w:rsid w:val="00A33FBF"/>
    <w:rsid w:val="00A464AD"/>
    <w:rsid w:val="00A57E50"/>
    <w:rsid w:val="00A60EB0"/>
    <w:rsid w:val="00A7788D"/>
    <w:rsid w:val="00A83CD4"/>
    <w:rsid w:val="00A958DC"/>
    <w:rsid w:val="00AA0D08"/>
    <w:rsid w:val="00AA62B7"/>
    <w:rsid w:val="00AC2497"/>
    <w:rsid w:val="00AD0F8E"/>
    <w:rsid w:val="00AD1CA0"/>
    <w:rsid w:val="00AD1D81"/>
    <w:rsid w:val="00AD5512"/>
    <w:rsid w:val="00AD6562"/>
    <w:rsid w:val="00B01F8F"/>
    <w:rsid w:val="00B3752A"/>
    <w:rsid w:val="00B84015"/>
    <w:rsid w:val="00B87E75"/>
    <w:rsid w:val="00BC35AC"/>
    <w:rsid w:val="00BC39F4"/>
    <w:rsid w:val="00BE0DDA"/>
    <w:rsid w:val="00BE579A"/>
    <w:rsid w:val="00BF4216"/>
    <w:rsid w:val="00BF68E4"/>
    <w:rsid w:val="00C0029B"/>
    <w:rsid w:val="00C037F4"/>
    <w:rsid w:val="00C171A7"/>
    <w:rsid w:val="00C24356"/>
    <w:rsid w:val="00C374BA"/>
    <w:rsid w:val="00C47EE5"/>
    <w:rsid w:val="00C52BDC"/>
    <w:rsid w:val="00C61F0F"/>
    <w:rsid w:val="00C622BE"/>
    <w:rsid w:val="00C6233E"/>
    <w:rsid w:val="00C719DF"/>
    <w:rsid w:val="00C7727F"/>
    <w:rsid w:val="00C81DFF"/>
    <w:rsid w:val="00C971B5"/>
    <w:rsid w:val="00CB3320"/>
    <w:rsid w:val="00CC1B50"/>
    <w:rsid w:val="00CD2A24"/>
    <w:rsid w:val="00CD33A8"/>
    <w:rsid w:val="00D25642"/>
    <w:rsid w:val="00D33789"/>
    <w:rsid w:val="00D40D3E"/>
    <w:rsid w:val="00D41D28"/>
    <w:rsid w:val="00D5738A"/>
    <w:rsid w:val="00D75F6D"/>
    <w:rsid w:val="00D76C9E"/>
    <w:rsid w:val="00D9078E"/>
    <w:rsid w:val="00D94350"/>
    <w:rsid w:val="00D96D9D"/>
    <w:rsid w:val="00DA50DB"/>
    <w:rsid w:val="00DA676D"/>
    <w:rsid w:val="00DB13AB"/>
    <w:rsid w:val="00DB7BF3"/>
    <w:rsid w:val="00DC1D1A"/>
    <w:rsid w:val="00DD07F9"/>
    <w:rsid w:val="00DD2779"/>
    <w:rsid w:val="00DD3C42"/>
    <w:rsid w:val="00E15205"/>
    <w:rsid w:val="00E35350"/>
    <w:rsid w:val="00E42E9B"/>
    <w:rsid w:val="00E569FD"/>
    <w:rsid w:val="00E620E7"/>
    <w:rsid w:val="00E6403E"/>
    <w:rsid w:val="00E814B6"/>
    <w:rsid w:val="00E92630"/>
    <w:rsid w:val="00E950F3"/>
    <w:rsid w:val="00EA1D0D"/>
    <w:rsid w:val="00EA596E"/>
    <w:rsid w:val="00EA5ADB"/>
    <w:rsid w:val="00EE345B"/>
    <w:rsid w:val="00F13E77"/>
    <w:rsid w:val="00F30B19"/>
    <w:rsid w:val="00F32A7D"/>
    <w:rsid w:val="00F46527"/>
    <w:rsid w:val="00F46C96"/>
    <w:rsid w:val="00F66E1B"/>
    <w:rsid w:val="00F71533"/>
    <w:rsid w:val="00F97CCA"/>
    <w:rsid w:val="00FC7811"/>
    <w:rsid w:val="00FD4A72"/>
    <w:rsid w:val="00FE0588"/>
    <w:rsid w:val="00FF1ACE"/>
    <w:rsid w:val="00FF70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A676D"/>
    <w:pPr>
      <w:spacing w:after="0" w:line="240" w:lineRule="auto"/>
    </w:pPr>
    <w:rPr>
      <w:rFonts w:eastAsia="Times New Roman" w:cs="Times New Roman"/>
      <w:szCs w:val="24"/>
    </w:rPr>
  </w:style>
  <w:style w:type="paragraph" w:styleId="Heading1">
    <w:name w:val="heading 1"/>
    <w:basedOn w:val="Normal"/>
    <w:next w:val="Normal"/>
    <w:link w:val="Heading1Char"/>
    <w:autoRedefine/>
    <w:uiPriority w:val="9"/>
    <w:qFormat/>
    <w:rsid w:val="00D5738A"/>
    <w:pPr>
      <w:keepNext/>
      <w:keepLines/>
      <w:shd w:val="clear" w:color="auto" w:fill="FFFFFF"/>
      <w:spacing w:after="135" w:line="405" w:lineRule="atLeast"/>
      <w:outlineLvl w:val="0"/>
    </w:pPr>
    <w:rPr>
      <w:rFonts w:ascii="Arial" w:eastAsiaTheme="majorEastAsia" w:hAnsi="Arial" w:cs="Arial"/>
      <w:bCs/>
      <w:color w:val="1F3864" w:themeColor="accent1" w:themeShade="80"/>
    </w:rPr>
  </w:style>
  <w:style w:type="paragraph" w:styleId="Heading2">
    <w:name w:val="heading 2"/>
    <w:basedOn w:val="Normal"/>
    <w:next w:val="Normal"/>
    <w:link w:val="Heading2Char"/>
    <w:autoRedefine/>
    <w:uiPriority w:val="9"/>
    <w:unhideWhenUsed/>
    <w:qFormat/>
    <w:rsid w:val="007663C4"/>
    <w:pPr>
      <w:keepNext/>
      <w:keepLines/>
      <w:spacing w:before="40" w:line="360" w:lineRule="auto"/>
      <w:outlineLvl w:val="1"/>
    </w:pPr>
    <w:rPr>
      <w:rFonts w:ascii="Arial" w:eastAsiaTheme="majorEastAsia" w:hAnsi="Arial" w:cs="Arial"/>
      <w:color w:val="2F5496" w:themeColor="accent1" w:themeShade="BF"/>
    </w:rPr>
  </w:style>
  <w:style w:type="paragraph" w:styleId="Heading3">
    <w:name w:val="heading 3"/>
    <w:basedOn w:val="Normal"/>
    <w:link w:val="Heading3Char"/>
    <w:autoRedefine/>
    <w:uiPriority w:val="9"/>
    <w:qFormat/>
    <w:rsid w:val="008A1625"/>
    <w:pPr>
      <w:spacing w:before="100" w:beforeAutospacing="1" w:after="100" w:afterAutospacing="1" w:line="360" w:lineRule="auto"/>
      <w:outlineLvl w:val="2"/>
    </w:pPr>
    <w:rPr>
      <w:rFonts w:ascii="Arial" w:hAnsi="Arial" w:cs="Arial"/>
      <w:bCs/>
      <w:color w:val="1F3864" w:themeColor="accent1" w:themeShade="80"/>
      <w:sz w:val="22"/>
      <w:szCs w:val="22"/>
      <w:lang w:eastAsia="en-GB"/>
    </w:rPr>
  </w:style>
  <w:style w:type="paragraph" w:styleId="Heading4">
    <w:name w:val="heading 4"/>
    <w:basedOn w:val="Normal"/>
    <w:next w:val="Normal"/>
    <w:link w:val="Heading4Char"/>
    <w:uiPriority w:val="9"/>
    <w:semiHidden/>
    <w:unhideWhenUsed/>
    <w:qFormat/>
    <w:rsid w:val="00D33789"/>
    <w:pPr>
      <w:keepNext/>
      <w:keepLines/>
      <w:spacing w:before="40" w:line="259" w:lineRule="auto"/>
      <w:outlineLvl w:val="3"/>
    </w:pPr>
    <w:rPr>
      <w:rFonts w:asciiTheme="majorHAnsi" w:eastAsiaTheme="majorEastAsia" w:hAnsiTheme="majorHAnsi" w:cstheme="majorBidi"/>
      <w:i/>
      <w:iCs/>
      <w:color w:val="2F5496" w:themeColor="accent1" w:themeShade="BF"/>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38A"/>
    <w:rPr>
      <w:rFonts w:ascii="Arial" w:eastAsiaTheme="majorEastAsia" w:hAnsi="Arial" w:cs="Arial"/>
      <w:bCs/>
      <w:color w:val="1F3864" w:themeColor="accent1" w:themeShade="80"/>
      <w:szCs w:val="24"/>
      <w:shd w:val="clear" w:color="auto" w:fill="FFFFFF"/>
    </w:rPr>
  </w:style>
  <w:style w:type="character" w:customStyle="1" w:styleId="Heading2Char">
    <w:name w:val="Heading 2 Char"/>
    <w:basedOn w:val="DefaultParagraphFont"/>
    <w:link w:val="Heading2"/>
    <w:uiPriority w:val="9"/>
    <w:rsid w:val="007663C4"/>
    <w:rPr>
      <w:rFonts w:ascii="Arial" w:eastAsiaTheme="majorEastAsia" w:hAnsi="Arial" w:cs="Arial"/>
      <w:color w:val="2F5496" w:themeColor="accent1" w:themeShade="BF"/>
      <w:szCs w:val="24"/>
    </w:rPr>
  </w:style>
  <w:style w:type="character" w:customStyle="1" w:styleId="Heading3Char">
    <w:name w:val="Heading 3 Char"/>
    <w:basedOn w:val="DefaultParagraphFont"/>
    <w:link w:val="Heading3"/>
    <w:uiPriority w:val="9"/>
    <w:rsid w:val="008A1625"/>
    <w:rPr>
      <w:rFonts w:ascii="Arial" w:eastAsia="Times New Roman" w:hAnsi="Arial" w:cs="Arial"/>
      <w:bCs/>
      <w:color w:val="1F3864" w:themeColor="accent1" w:themeShade="80"/>
      <w:sz w:val="22"/>
      <w:lang w:eastAsia="en-GB"/>
    </w:rPr>
  </w:style>
  <w:style w:type="paragraph" w:styleId="Header">
    <w:name w:val="header"/>
    <w:basedOn w:val="Normal"/>
    <w:link w:val="HeaderChar"/>
    <w:uiPriority w:val="99"/>
    <w:unhideWhenUsed/>
    <w:rsid w:val="003E4ECF"/>
    <w:pPr>
      <w:tabs>
        <w:tab w:val="center" w:pos="4513"/>
        <w:tab w:val="right" w:pos="9026"/>
      </w:tabs>
    </w:pPr>
    <w:rPr>
      <w:rFonts w:eastAsiaTheme="minorHAnsi" w:cstheme="minorBidi"/>
      <w:szCs w:val="22"/>
    </w:r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pPr>
    <w:rPr>
      <w:rFonts w:eastAsiaTheme="minorHAnsi" w:cstheme="minorBidi"/>
      <w:szCs w:val="22"/>
    </w:rPr>
  </w:style>
  <w:style w:type="character" w:customStyle="1" w:styleId="FooterChar">
    <w:name w:val="Footer Char"/>
    <w:basedOn w:val="DefaultParagraphFont"/>
    <w:link w:val="Footer"/>
    <w:uiPriority w:val="99"/>
    <w:rsid w:val="003E4ECF"/>
  </w:style>
  <w:style w:type="character" w:styleId="Strong">
    <w:name w:val="Strong"/>
    <w:basedOn w:val="DefaultParagraphFont"/>
    <w:uiPriority w:val="22"/>
    <w:qFormat/>
    <w:rsid w:val="006238B9"/>
    <w:rPr>
      <w:b/>
      <w:bCs/>
    </w:rPr>
  </w:style>
  <w:style w:type="paragraph" w:styleId="NormalWeb">
    <w:name w:val="Normal (Web)"/>
    <w:basedOn w:val="Normal"/>
    <w:uiPriority w:val="99"/>
    <w:unhideWhenUsed/>
    <w:rsid w:val="006238B9"/>
    <w:pPr>
      <w:spacing w:before="100" w:beforeAutospacing="1" w:after="100" w:afterAutospacing="1"/>
    </w:pPr>
  </w:style>
  <w:style w:type="character" w:styleId="Hyperlink">
    <w:name w:val="Hyperlink"/>
    <w:basedOn w:val="DefaultParagraphFont"/>
    <w:uiPriority w:val="99"/>
    <w:unhideWhenUsed/>
    <w:rsid w:val="006238B9"/>
    <w:rPr>
      <w:color w:val="0563C1" w:themeColor="hyperlink"/>
      <w:u w:val="single"/>
    </w:rPr>
  </w:style>
  <w:style w:type="character" w:styleId="Emphasis">
    <w:name w:val="Emphasis"/>
    <w:basedOn w:val="DefaultParagraphFont"/>
    <w:uiPriority w:val="20"/>
    <w:qFormat/>
    <w:rsid w:val="006238B9"/>
    <w:rPr>
      <w:i/>
      <w:iCs/>
    </w:rPr>
  </w:style>
  <w:style w:type="character" w:styleId="FollowedHyperlink">
    <w:name w:val="FollowedHyperlink"/>
    <w:basedOn w:val="DefaultParagraphFont"/>
    <w:uiPriority w:val="99"/>
    <w:semiHidden/>
    <w:unhideWhenUsed/>
    <w:rsid w:val="00D33789"/>
    <w:rPr>
      <w:color w:val="954F72" w:themeColor="followedHyperlink"/>
      <w:u w:val="single"/>
    </w:rPr>
  </w:style>
  <w:style w:type="character" w:customStyle="1" w:styleId="Heading4Char">
    <w:name w:val="Heading 4 Char"/>
    <w:basedOn w:val="DefaultParagraphFont"/>
    <w:link w:val="Heading4"/>
    <w:uiPriority w:val="9"/>
    <w:semiHidden/>
    <w:rsid w:val="00D33789"/>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C81DFF"/>
    <w:pPr>
      <w:spacing w:after="160" w:line="259" w:lineRule="auto"/>
      <w:ind w:left="720"/>
      <w:contextualSpacing/>
    </w:pPr>
    <w:rPr>
      <w:rFonts w:eastAsiaTheme="minorHAnsi" w:cstheme="minorBidi"/>
      <w:szCs w:val="22"/>
    </w:rPr>
  </w:style>
  <w:style w:type="character" w:customStyle="1" w:styleId="dont-break-out">
    <w:name w:val="dont-break-out"/>
    <w:basedOn w:val="DefaultParagraphFont"/>
    <w:rsid w:val="00BE0DDA"/>
  </w:style>
  <w:style w:type="character" w:styleId="UnresolvedMention">
    <w:name w:val="Unresolved Mention"/>
    <w:basedOn w:val="DefaultParagraphFont"/>
    <w:uiPriority w:val="99"/>
    <w:semiHidden/>
    <w:unhideWhenUsed/>
    <w:rsid w:val="00781F3F"/>
    <w:rPr>
      <w:color w:val="605E5C"/>
      <w:shd w:val="clear" w:color="auto" w:fill="E1DFDD"/>
    </w:rPr>
  </w:style>
  <w:style w:type="paragraph" w:customStyle="1" w:styleId="c-reading-companionreference-citation">
    <w:name w:val="c-reading-companion__reference-citation"/>
    <w:basedOn w:val="Normal"/>
    <w:rsid w:val="00C61F0F"/>
    <w:pPr>
      <w:spacing w:before="100" w:beforeAutospacing="1" w:after="100" w:afterAutospacing="1"/>
    </w:pPr>
  </w:style>
  <w:style w:type="character" w:customStyle="1" w:styleId="vkekvd">
    <w:name w:val="vkekvd"/>
    <w:basedOn w:val="DefaultParagraphFont"/>
    <w:rsid w:val="00D9078E"/>
  </w:style>
  <w:style w:type="character" w:customStyle="1" w:styleId="ifmvxd">
    <w:name w:val="ifmvxd"/>
    <w:basedOn w:val="DefaultParagraphFont"/>
    <w:rsid w:val="00D9078E"/>
  </w:style>
  <w:style w:type="character" w:customStyle="1" w:styleId="ijm6od">
    <w:name w:val="ijm6od"/>
    <w:basedOn w:val="DefaultParagraphFont"/>
    <w:rsid w:val="00D9078E"/>
  </w:style>
  <w:style w:type="paragraph" w:customStyle="1" w:styleId="z1qcye">
    <w:name w:val="z1qcye"/>
    <w:basedOn w:val="Normal"/>
    <w:rsid w:val="00D9078E"/>
    <w:pPr>
      <w:spacing w:before="100" w:beforeAutospacing="1" w:after="100" w:afterAutospacing="1"/>
    </w:pPr>
  </w:style>
  <w:style w:type="character" w:customStyle="1" w:styleId="t286pc">
    <w:name w:val="t286pc"/>
    <w:basedOn w:val="DefaultParagraphFont"/>
    <w:rsid w:val="00D9078E"/>
  </w:style>
  <w:style w:type="character" w:customStyle="1" w:styleId="whitespace-normal">
    <w:name w:val="whitespace-normal"/>
    <w:basedOn w:val="DefaultParagraphFont"/>
    <w:rsid w:val="00F71533"/>
  </w:style>
  <w:style w:type="character" w:customStyle="1" w:styleId="group-hoverentity-accent">
    <w:name w:val="group-hover:entity-accent"/>
    <w:basedOn w:val="DefaultParagraphFont"/>
    <w:rsid w:val="00F71533"/>
  </w:style>
  <w:style w:type="paragraph" w:styleId="z-TopofForm">
    <w:name w:val="HTML Top of Form"/>
    <w:basedOn w:val="Normal"/>
    <w:next w:val="Normal"/>
    <w:link w:val="z-TopofFormChar"/>
    <w:hidden/>
    <w:uiPriority w:val="99"/>
    <w:semiHidden/>
    <w:unhideWhenUsed/>
    <w:rsid w:val="00640F83"/>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40F83"/>
    <w:rPr>
      <w:rFonts w:ascii="Arial" w:eastAsia="Times New Roman" w:hAnsi="Arial" w:cs="Arial"/>
      <w:vanish/>
      <w:sz w:val="16"/>
      <w:szCs w:val="16"/>
    </w:rPr>
  </w:style>
  <w:style w:type="paragraph" w:customStyle="1" w:styleId="placeholder">
    <w:name w:val="placeholder"/>
    <w:basedOn w:val="Normal"/>
    <w:rsid w:val="00640F83"/>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640F83"/>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40F83"/>
    <w:rPr>
      <w:rFonts w:ascii="Arial" w:eastAsia="Times New Roman" w:hAnsi="Arial" w:cs="Arial"/>
      <w:vanish/>
      <w:sz w:val="16"/>
      <w:szCs w:val="16"/>
    </w:rPr>
  </w:style>
  <w:style w:type="paragraph" w:customStyle="1" w:styleId="list-none">
    <w:name w:val="list-none"/>
    <w:basedOn w:val="Normal"/>
    <w:rsid w:val="00EA1D0D"/>
    <w:pPr>
      <w:spacing w:before="100" w:beforeAutospacing="1" w:after="100" w:afterAutospacing="1"/>
    </w:pPr>
  </w:style>
  <w:style w:type="character" w:customStyle="1" w:styleId="flex">
    <w:name w:val="flex"/>
    <w:basedOn w:val="DefaultParagraphFont"/>
    <w:rsid w:val="00EA1D0D"/>
  </w:style>
  <w:style w:type="character" w:customStyle="1" w:styleId="min-w-0">
    <w:name w:val="min-w-0"/>
    <w:basedOn w:val="DefaultParagraphFont"/>
    <w:rsid w:val="00EA1D0D"/>
  </w:style>
  <w:style w:type="character" w:customStyle="1" w:styleId="hiddentext">
    <w:name w:val="hiddentext"/>
    <w:basedOn w:val="DefaultParagraphFont"/>
    <w:rsid w:val="005F6266"/>
  </w:style>
  <w:style w:type="character" w:customStyle="1" w:styleId="truncatedauthor">
    <w:name w:val="truncatedauthor"/>
    <w:basedOn w:val="DefaultParagraphFont"/>
    <w:rsid w:val="005F6266"/>
  </w:style>
  <w:style w:type="character" w:customStyle="1" w:styleId="auth-tooltip-trigger">
    <w:name w:val="auth-tooltip-trigger"/>
    <w:basedOn w:val="DefaultParagraphFont"/>
    <w:rsid w:val="005F6266"/>
  </w:style>
  <w:style w:type="character" w:customStyle="1" w:styleId="jnlarticle">
    <w:name w:val="jnlarticle"/>
    <w:basedOn w:val="DefaultParagraphFont"/>
    <w:rsid w:val="005F6266"/>
  </w:style>
  <w:style w:type="character" w:customStyle="1" w:styleId="pub-tooltip-trigger">
    <w:name w:val="pub-tooltip-trigger"/>
    <w:basedOn w:val="DefaultParagraphFont"/>
    <w:rsid w:val="005F6266"/>
  </w:style>
  <w:style w:type="paragraph" w:customStyle="1" w:styleId="dx-doi">
    <w:name w:val="dx-doi"/>
    <w:basedOn w:val="Normal"/>
    <w:rsid w:val="00AD5512"/>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64489">
      <w:bodyDiv w:val="1"/>
      <w:marLeft w:val="0"/>
      <w:marRight w:val="0"/>
      <w:marTop w:val="0"/>
      <w:marBottom w:val="0"/>
      <w:divBdr>
        <w:top w:val="none" w:sz="0" w:space="0" w:color="auto"/>
        <w:left w:val="none" w:sz="0" w:space="0" w:color="auto"/>
        <w:bottom w:val="none" w:sz="0" w:space="0" w:color="auto"/>
        <w:right w:val="none" w:sz="0" w:space="0" w:color="auto"/>
      </w:divBdr>
    </w:div>
    <w:div w:id="99686278">
      <w:bodyDiv w:val="1"/>
      <w:marLeft w:val="0"/>
      <w:marRight w:val="0"/>
      <w:marTop w:val="0"/>
      <w:marBottom w:val="0"/>
      <w:divBdr>
        <w:top w:val="none" w:sz="0" w:space="0" w:color="auto"/>
        <w:left w:val="none" w:sz="0" w:space="0" w:color="auto"/>
        <w:bottom w:val="none" w:sz="0" w:space="0" w:color="auto"/>
        <w:right w:val="none" w:sz="0" w:space="0" w:color="auto"/>
      </w:divBdr>
    </w:div>
    <w:div w:id="105121976">
      <w:bodyDiv w:val="1"/>
      <w:marLeft w:val="0"/>
      <w:marRight w:val="0"/>
      <w:marTop w:val="0"/>
      <w:marBottom w:val="0"/>
      <w:divBdr>
        <w:top w:val="none" w:sz="0" w:space="0" w:color="auto"/>
        <w:left w:val="none" w:sz="0" w:space="0" w:color="auto"/>
        <w:bottom w:val="none" w:sz="0" w:space="0" w:color="auto"/>
        <w:right w:val="none" w:sz="0" w:space="0" w:color="auto"/>
      </w:divBdr>
      <w:divsChild>
        <w:div w:id="1741754473">
          <w:marLeft w:val="0"/>
          <w:marRight w:val="0"/>
          <w:marTop w:val="0"/>
          <w:marBottom w:val="0"/>
          <w:divBdr>
            <w:top w:val="none" w:sz="0" w:space="0" w:color="auto"/>
            <w:left w:val="none" w:sz="0" w:space="0" w:color="auto"/>
            <w:bottom w:val="none" w:sz="0" w:space="0" w:color="auto"/>
            <w:right w:val="none" w:sz="0" w:space="0" w:color="auto"/>
          </w:divBdr>
          <w:divsChild>
            <w:div w:id="1724137336">
              <w:marLeft w:val="0"/>
              <w:marRight w:val="0"/>
              <w:marTop w:val="0"/>
              <w:marBottom w:val="0"/>
              <w:divBdr>
                <w:top w:val="none" w:sz="0" w:space="0" w:color="auto"/>
                <w:left w:val="none" w:sz="0" w:space="0" w:color="auto"/>
                <w:bottom w:val="none" w:sz="0" w:space="0" w:color="auto"/>
                <w:right w:val="none" w:sz="0" w:space="0" w:color="auto"/>
              </w:divBdr>
              <w:divsChild>
                <w:div w:id="249461488">
                  <w:marLeft w:val="0"/>
                  <w:marRight w:val="0"/>
                  <w:marTop w:val="0"/>
                  <w:marBottom w:val="0"/>
                  <w:divBdr>
                    <w:top w:val="none" w:sz="0" w:space="0" w:color="auto"/>
                    <w:left w:val="none" w:sz="0" w:space="0" w:color="auto"/>
                    <w:bottom w:val="none" w:sz="0" w:space="0" w:color="auto"/>
                    <w:right w:val="none" w:sz="0" w:space="0" w:color="auto"/>
                  </w:divBdr>
                  <w:divsChild>
                    <w:div w:id="1443920521">
                      <w:marLeft w:val="0"/>
                      <w:marRight w:val="0"/>
                      <w:marTop w:val="0"/>
                      <w:marBottom w:val="0"/>
                      <w:divBdr>
                        <w:top w:val="none" w:sz="0" w:space="0" w:color="auto"/>
                        <w:left w:val="none" w:sz="0" w:space="0" w:color="auto"/>
                        <w:bottom w:val="none" w:sz="0" w:space="0" w:color="auto"/>
                        <w:right w:val="none" w:sz="0" w:space="0" w:color="auto"/>
                      </w:divBdr>
                      <w:divsChild>
                        <w:div w:id="875702038">
                          <w:marLeft w:val="0"/>
                          <w:marRight w:val="0"/>
                          <w:marTop w:val="0"/>
                          <w:marBottom w:val="0"/>
                          <w:divBdr>
                            <w:top w:val="none" w:sz="0" w:space="0" w:color="auto"/>
                            <w:left w:val="none" w:sz="0" w:space="0" w:color="auto"/>
                            <w:bottom w:val="none" w:sz="0" w:space="0" w:color="auto"/>
                            <w:right w:val="none" w:sz="0" w:space="0" w:color="auto"/>
                          </w:divBdr>
                          <w:divsChild>
                            <w:div w:id="1310020238">
                              <w:marLeft w:val="0"/>
                              <w:marRight w:val="0"/>
                              <w:marTop w:val="0"/>
                              <w:marBottom w:val="0"/>
                              <w:divBdr>
                                <w:top w:val="none" w:sz="0" w:space="0" w:color="auto"/>
                                <w:left w:val="none" w:sz="0" w:space="0" w:color="auto"/>
                                <w:bottom w:val="none" w:sz="0" w:space="0" w:color="auto"/>
                                <w:right w:val="none" w:sz="0" w:space="0" w:color="auto"/>
                              </w:divBdr>
                              <w:divsChild>
                                <w:div w:id="831410831">
                                  <w:marLeft w:val="0"/>
                                  <w:marRight w:val="0"/>
                                  <w:marTop w:val="0"/>
                                  <w:marBottom w:val="0"/>
                                  <w:divBdr>
                                    <w:top w:val="none" w:sz="0" w:space="0" w:color="auto"/>
                                    <w:left w:val="none" w:sz="0" w:space="0" w:color="auto"/>
                                    <w:bottom w:val="none" w:sz="0" w:space="0" w:color="auto"/>
                                    <w:right w:val="none" w:sz="0" w:space="0" w:color="auto"/>
                                  </w:divBdr>
                                  <w:divsChild>
                                    <w:div w:id="433399831">
                                      <w:marLeft w:val="0"/>
                                      <w:marRight w:val="0"/>
                                      <w:marTop w:val="0"/>
                                      <w:marBottom w:val="0"/>
                                      <w:divBdr>
                                        <w:top w:val="none" w:sz="0" w:space="0" w:color="auto"/>
                                        <w:left w:val="none" w:sz="0" w:space="0" w:color="auto"/>
                                        <w:bottom w:val="none" w:sz="0" w:space="0" w:color="auto"/>
                                        <w:right w:val="none" w:sz="0" w:space="0" w:color="auto"/>
                                      </w:divBdr>
                                    </w:div>
                                    <w:div w:id="2056082350">
                                      <w:marLeft w:val="0"/>
                                      <w:marRight w:val="0"/>
                                      <w:marTop w:val="0"/>
                                      <w:marBottom w:val="300"/>
                                      <w:divBdr>
                                        <w:top w:val="none" w:sz="0" w:space="0" w:color="auto"/>
                                        <w:left w:val="none" w:sz="0" w:space="0" w:color="auto"/>
                                        <w:bottom w:val="none" w:sz="0" w:space="0" w:color="auto"/>
                                        <w:right w:val="none" w:sz="0" w:space="0" w:color="auto"/>
                                      </w:divBdr>
                                    </w:div>
                                    <w:div w:id="1344211537">
                                      <w:marLeft w:val="0"/>
                                      <w:marRight w:val="0"/>
                                      <w:marTop w:val="0"/>
                                      <w:marBottom w:val="300"/>
                                      <w:divBdr>
                                        <w:top w:val="none" w:sz="0" w:space="0" w:color="auto"/>
                                        <w:left w:val="none" w:sz="0" w:space="0" w:color="auto"/>
                                        <w:bottom w:val="none" w:sz="0" w:space="0" w:color="auto"/>
                                        <w:right w:val="none" w:sz="0" w:space="0" w:color="auto"/>
                                      </w:divBdr>
                                      <w:divsChild>
                                        <w:div w:id="1326322628">
                                          <w:marLeft w:val="0"/>
                                          <w:marRight w:val="0"/>
                                          <w:marTop w:val="0"/>
                                          <w:marBottom w:val="0"/>
                                          <w:divBdr>
                                            <w:top w:val="none" w:sz="0" w:space="0" w:color="auto"/>
                                            <w:left w:val="none" w:sz="0" w:space="0" w:color="auto"/>
                                            <w:bottom w:val="none" w:sz="0" w:space="0" w:color="auto"/>
                                            <w:right w:val="none" w:sz="0" w:space="0" w:color="auto"/>
                                          </w:divBdr>
                                        </w:div>
                                      </w:divsChild>
                                    </w:div>
                                    <w:div w:id="1847093236">
                                      <w:marLeft w:val="0"/>
                                      <w:marRight w:val="0"/>
                                      <w:marTop w:val="0"/>
                                      <w:marBottom w:val="0"/>
                                      <w:divBdr>
                                        <w:top w:val="none" w:sz="0" w:space="0" w:color="auto"/>
                                        <w:left w:val="none" w:sz="0" w:space="0" w:color="auto"/>
                                        <w:bottom w:val="none" w:sz="0" w:space="0" w:color="auto"/>
                                        <w:right w:val="none" w:sz="0" w:space="0" w:color="auto"/>
                                      </w:divBdr>
                                      <w:divsChild>
                                        <w:div w:id="750741671">
                                          <w:marLeft w:val="0"/>
                                          <w:marRight w:val="0"/>
                                          <w:marTop w:val="0"/>
                                          <w:marBottom w:val="0"/>
                                          <w:divBdr>
                                            <w:top w:val="none" w:sz="0" w:space="0" w:color="auto"/>
                                            <w:left w:val="none" w:sz="0" w:space="0" w:color="auto"/>
                                            <w:bottom w:val="none" w:sz="0" w:space="0" w:color="auto"/>
                                            <w:right w:val="none" w:sz="0" w:space="0" w:color="auto"/>
                                          </w:divBdr>
                                          <w:divsChild>
                                            <w:div w:id="1598371782">
                                              <w:marLeft w:val="0"/>
                                              <w:marRight w:val="0"/>
                                              <w:marTop w:val="6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 w:id="1647127667">
                          <w:marLeft w:val="0"/>
                          <w:marRight w:val="0"/>
                          <w:marTop w:val="0"/>
                          <w:marBottom w:val="0"/>
                          <w:divBdr>
                            <w:top w:val="none" w:sz="0" w:space="0" w:color="auto"/>
                            <w:left w:val="none" w:sz="0" w:space="0" w:color="auto"/>
                            <w:bottom w:val="none" w:sz="0" w:space="0" w:color="auto"/>
                            <w:right w:val="none" w:sz="0" w:space="0" w:color="auto"/>
                          </w:divBdr>
                          <w:divsChild>
                            <w:div w:id="1438259668">
                              <w:marLeft w:val="0"/>
                              <w:marRight w:val="0"/>
                              <w:marTop w:val="0"/>
                              <w:marBottom w:val="0"/>
                              <w:divBdr>
                                <w:top w:val="none" w:sz="0" w:space="0" w:color="auto"/>
                                <w:left w:val="none" w:sz="0" w:space="0" w:color="auto"/>
                                <w:bottom w:val="none" w:sz="0" w:space="0" w:color="auto"/>
                                <w:right w:val="none" w:sz="0" w:space="0" w:color="auto"/>
                              </w:divBdr>
                              <w:divsChild>
                                <w:div w:id="1827236730">
                                  <w:marLeft w:val="0"/>
                                  <w:marRight w:val="0"/>
                                  <w:marTop w:val="0"/>
                                  <w:marBottom w:val="0"/>
                                  <w:divBdr>
                                    <w:top w:val="none" w:sz="0" w:space="0" w:color="auto"/>
                                    <w:left w:val="none" w:sz="0" w:space="0" w:color="auto"/>
                                    <w:bottom w:val="none" w:sz="0" w:space="0" w:color="auto"/>
                                    <w:right w:val="none" w:sz="0" w:space="0" w:color="auto"/>
                                  </w:divBdr>
                                  <w:divsChild>
                                    <w:div w:id="267010342">
                                      <w:marLeft w:val="0"/>
                                      <w:marRight w:val="0"/>
                                      <w:marTop w:val="0"/>
                                      <w:marBottom w:val="0"/>
                                      <w:divBdr>
                                        <w:top w:val="none" w:sz="0" w:space="0" w:color="auto"/>
                                        <w:left w:val="none" w:sz="0" w:space="0" w:color="auto"/>
                                        <w:bottom w:val="none" w:sz="0" w:space="0" w:color="auto"/>
                                        <w:right w:val="none" w:sz="0" w:space="0" w:color="auto"/>
                                      </w:divBdr>
                                      <w:divsChild>
                                        <w:div w:id="1516308302">
                                          <w:marLeft w:val="0"/>
                                          <w:marRight w:val="0"/>
                                          <w:marTop w:val="0"/>
                                          <w:marBottom w:val="0"/>
                                          <w:divBdr>
                                            <w:top w:val="none" w:sz="0" w:space="0" w:color="auto"/>
                                            <w:left w:val="none" w:sz="0" w:space="0" w:color="auto"/>
                                            <w:bottom w:val="none" w:sz="0" w:space="0" w:color="auto"/>
                                            <w:right w:val="none" w:sz="0" w:space="0" w:color="auto"/>
                                          </w:divBdr>
                                          <w:divsChild>
                                            <w:div w:id="1087265073">
                                              <w:marLeft w:val="0"/>
                                              <w:marRight w:val="0"/>
                                              <w:marTop w:val="0"/>
                                              <w:marBottom w:val="0"/>
                                              <w:divBdr>
                                                <w:top w:val="none" w:sz="0" w:space="0" w:color="auto"/>
                                                <w:left w:val="none" w:sz="0" w:space="0" w:color="auto"/>
                                                <w:bottom w:val="none" w:sz="0" w:space="0" w:color="auto"/>
                                                <w:right w:val="none" w:sz="0" w:space="0" w:color="auto"/>
                                              </w:divBdr>
                                              <w:divsChild>
                                                <w:div w:id="107429489">
                                                  <w:marLeft w:val="0"/>
                                                  <w:marRight w:val="0"/>
                                                  <w:marTop w:val="0"/>
                                                  <w:marBottom w:val="0"/>
                                                  <w:divBdr>
                                                    <w:top w:val="none" w:sz="0" w:space="0" w:color="auto"/>
                                                    <w:left w:val="none" w:sz="0" w:space="0" w:color="auto"/>
                                                    <w:bottom w:val="none" w:sz="0" w:space="0" w:color="auto"/>
                                                    <w:right w:val="none" w:sz="0" w:space="0" w:color="auto"/>
                                                  </w:divBdr>
                                                  <w:divsChild>
                                                    <w:div w:id="734819923">
                                                      <w:marLeft w:val="0"/>
                                                      <w:marRight w:val="0"/>
                                                      <w:marTop w:val="0"/>
                                                      <w:marBottom w:val="0"/>
                                                      <w:divBdr>
                                                        <w:top w:val="none" w:sz="0" w:space="0" w:color="auto"/>
                                                        <w:left w:val="none" w:sz="0" w:space="0" w:color="auto"/>
                                                        <w:bottom w:val="none" w:sz="0" w:space="0" w:color="auto"/>
                                                        <w:right w:val="none" w:sz="0" w:space="0" w:color="auto"/>
                                                      </w:divBdr>
                                                      <w:divsChild>
                                                        <w:div w:id="679158654">
                                                          <w:marLeft w:val="0"/>
                                                          <w:marRight w:val="0"/>
                                                          <w:marTop w:val="0"/>
                                                          <w:marBottom w:val="0"/>
                                                          <w:divBdr>
                                                            <w:top w:val="none" w:sz="0" w:space="0" w:color="auto"/>
                                                            <w:left w:val="none" w:sz="0" w:space="0" w:color="auto"/>
                                                            <w:bottom w:val="none" w:sz="0" w:space="0" w:color="auto"/>
                                                            <w:right w:val="none" w:sz="0" w:space="0" w:color="auto"/>
                                                          </w:divBdr>
                                                          <w:divsChild>
                                                            <w:div w:id="760835384">
                                                              <w:marLeft w:val="0"/>
                                                              <w:marRight w:val="0"/>
                                                              <w:marTop w:val="0"/>
                                                              <w:marBottom w:val="0"/>
                                                              <w:divBdr>
                                                                <w:top w:val="none" w:sz="0" w:space="0" w:color="auto"/>
                                                                <w:left w:val="none" w:sz="0" w:space="0" w:color="auto"/>
                                                                <w:bottom w:val="none" w:sz="0" w:space="0" w:color="auto"/>
                                                                <w:right w:val="none" w:sz="0" w:space="0" w:color="auto"/>
                                                              </w:divBdr>
                                                              <w:divsChild>
                                                                <w:div w:id="480078623">
                                                                  <w:marLeft w:val="0"/>
                                                                  <w:marRight w:val="0"/>
                                                                  <w:marTop w:val="0"/>
                                                                  <w:marBottom w:val="0"/>
                                                                  <w:divBdr>
                                                                    <w:top w:val="none" w:sz="0" w:space="0" w:color="auto"/>
                                                                    <w:left w:val="none" w:sz="0" w:space="0" w:color="auto"/>
                                                                    <w:bottom w:val="none" w:sz="0" w:space="0" w:color="auto"/>
                                                                    <w:right w:val="none" w:sz="0" w:space="0" w:color="auto"/>
                                                                  </w:divBdr>
                                                                  <w:divsChild>
                                                                    <w:div w:id="150290884">
                                                                      <w:marLeft w:val="0"/>
                                                                      <w:marRight w:val="0"/>
                                                                      <w:marTop w:val="0"/>
                                                                      <w:marBottom w:val="0"/>
                                                                      <w:divBdr>
                                                                        <w:top w:val="none" w:sz="0" w:space="0" w:color="auto"/>
                                                                        <w:left w:val="none" w:sz="0" w:space="0" w:color="auto"/>
                                                                        <w:bottom w:val="none" w:sz="0" w:space="0" w:color="auto"/>
                                                                        <w:right w:val="none" w:sz="0" w:space="0" w:color="auto"/>
                                                                      </w:divBdr>
                                                                      <w:divsChild>
                                                                        <w:div w:id="36460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9753603">
                                                  <w:marLeft w:val="0"/>
                                                  <w:marRight w:val="0"/>
                                                  <w:marTop w:val="0"/>
                                                  <w:marBottom w:val="0"/>
                                                  <w:divBdr>
                                                    <w:top w:val="none" w:sz="0" w:space="0" w:color="auto"/>
                                                    <w:left w:val="none" w:sz="0" w:space="0" w:color="auto"/>
                                                    <w:bottom w:val="none" w:sz="0" w:space="0" w:color="auto"/>
                                                    <w:right w:val="none" w:sz="0" w:space="0" w:color="auto"/>
                                                  </w:divBdr>
                                                  <w:divsChild>
                                                    <w:div w:id="296686288">
                                                      <w:marLeft w:val="0"/>
                                                      <w:marRight w:val="0"/>
                                                      <w:marTop w:val="0"/>
                                                      <w:marBottom w:val="0"/>
                                                      <w:divBdr>
                                                        <w:top w:val="none" w:sz="0" w:space="0" w:color="auto"/>
                                                        <w:left w:val="none" w:sz="0" w:space="0" w:color="auto"/>
                                                        <w:bottom w:val="none" w:sz="0" w:space="0" w:color="auto"/>
                                                        <w:right w:val="none" w:sz="0" w:space="0" w:color="auto"/>
                                                      </w:divBdr>
                                                      <w:divsChild>
                                                        <w:div w:id="1226380343">
                                                          <w:marLeft w:val="0"/>
                                                          <w:marRight w:val="0"/>
                                                          <w:marTop w:val="0"/>
                                                          <w:marBottom w:val="0"/>
                                                          <w:divBdr>
                                                            <w:top w:val="none" w:sz="0" w:space="0" w:color="auto"/>
                                                            <w:left w:val="none" w:sz="0" w:space="0" w:color="auto"/>
                                                            <w:bottom w:val="none" w:sz="0" w:space="0" w:color="auto"/>
                                                            <w:right w:val="none" w:sz="0" w:space="0" w:color="auto"/>
                                                          </w:divBdr>
                                                          <w:divsChild>
                                                            <w:div w:id="295649106">
                                                              <w:marLeft w:val="0"/>
                                                              <w:marRight w:val="0"/>
                                                              <w:marTop w:val="0"/>
                                                              <w:marBottom w:val="0"/>
                                                              <w:divBdr>
                                                                <w:top w:val="none" w:sz="0" w:space="0" w:color="auto"/>
                                                                <w:left w:val="none" w:sz="0" w:space="0" w:color="auto"/>
                                                                <w:bottom w:val="none" w:sz="0" w:space="0" w:color="auto"/>
                                                                <w:right w:val="none" w:sz="0" w:space="0" w:color="auto"/>
                                                              </w:divBdr>
                                                              <w:divsChild>
                                                                <w:div w:id="2061896168">
                                                                  <w:marLeft w:val="0"/>
                                                                  <w:marRight w:val="0"/>
                                                                  <w:marTop w:val="0"/>
                                                                  <w:marBottom w:val="0"/>
                                                                  <w:divBdr>
                                                                    <w:top w:val="none" w:sz="0" w:space="0" w:color="auto"/>
                                                                    <w:left w:val="none" w:sz="0" w:space="0" w:color="auto"/>
                                                                    <w:bottom w:val="none" w:sz="0" w:space="0" w:color="auto"/>
                                                                    <w:right w:val="none" w:sz="0" w:space="0" w:color="auto"/>
                                                                  </w:divBdr>
                                                                  <w:divsChild>
                                                                    <w:div w:id="770861814">
                                                                      <w:marLeft w:val="0"/>
                                                                      <w:marRight w:val="0"/>
                                                                      <w:marTop w:val="0"/>
                                                                      <w:marBottom w:val="0"/>
                                                                      <w:divBdr>
                                                                        <w:top w:val="none" w:sz="0" w:space="0" w:color="auto"/>
                                                                        <w:left w:val="none" w:sz="0" w:space="0" w:color="auto"/>
                                                                        <w:bottom w:val="none" w:sz="0" w:space="0" w:color="auto"/>
                                                                        <w:right w:val="none" w:sz="0" w:space="0" w:color="auto"/>
                                                                      </w:divBdr>
                                                                      <w:divsChild>
                                                                        <w:div w:id="621883603">
                                                                          <w:marLeft w:val="0"/>
                                                                          <w:marRight w:val="0"/>
                                                                          <w:marTop w:val="0"/>
                                                                          <w:marBottom w:val="0"/>
                                                                          <w:divBdr>
                                                                            <w:top w:val="none" w:sz="0" w:space="0" w:color="auto"/>
                                                                            <w:left w:val="none" w:sz="0" w:space="0" w:color="auto"/>
                                                                            <w:bottom w:val="none" w:sz="0" w:space="0" w:color="auto"/>
                                                                            <w:right w:val="none" w:sz="0" w:space="0" w:color="auto"/>
                                                                          </w:divBdr>
                                                                          <w:divsChild>
                                                                            <w:div w:id="530191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78342636">
                                                  <w:marLeft w:val="0"/>
                                                  <w:marRight w:val="0"/>
                                                  <w:marTop w:val="0"/>
                                                  <w:marBottom w:val="0"/>
                                                  <w:divBdr>
                                                    <w:top w:val="none" w:sz="0" w:space="0" w:color="auto"/>
                                                    <w:left w:val="none" w:sz="0" w:space="0" w:color="auto"/>
                                                    <w:bottom w:val="none" w:sz="0" w:space="0" w:color="auto"/>
                                                    <w:right w:val="none" w:sz="0" w:space="0" w:color="auto"/>
                                                  </w:divBdr>
                                                  <w:divsChild>
                                                    <w:div w:id="1000499218">
                                                      <w:marLeft w:val="0"/>
                                                      <w:marRight w:val="0"/>
                                                      <w:marTop w:val="0"/>
                                                      <w:marBottom w:val="0"/>
                                                      <w:divBdr>
                                                        <w:top w:val="none" w:sz="0" w:space="0" w:color="auto"/>
                                                        <w:left w:val="none" w:sz="0" w:space="0" w:color="auto"/>
                                                        <w:bottom w:val="none" w:sz="0" w:space="0" w:color="auto"/>
                                                        <w:right w:val="none" w:sz="0" w:space="0" w:color="auto"/>
                                                      </w:divBdr>
                                                      <w:divsChild>
                                                        <w:div w:id="1684014212">
                                                          <w:marLeft w:val="0"/>
                                                          <w:marRight w:val="0"/>
                                                          <w:marTop w:val="0"/>
                                                          <w:marBottom w:val="0"/>
                                                          <w:divBdr>
                                                            <w:top w:val="none" w:sz="0" w:space="0" w:color="auto"/>
                                                            <w:left w:val="none" w:sz="0" w:space="0" w:color="auto"/>
                                                            <w:bottom w:val="none" w:sz="0" w:space="0" w:color="auto"/>
                                                            <w:right w:val="none" w:sz="0" w:space="0" w:color="auto"/>
                                                          </w:divBdr>
                                                          <w:divsChild>
                                                            <w:div w:id="1477137573">
                                                              <w:marLeft w:val="0"/>
                                                              <w:marRight w:val="0"/>
                                                              <w:marTop w:val="0"/>
                                                              <w:marBottom w:val="0"/>
                                                              <w:divBdr>
                                                                <w:top w:val="none" w:sz="0" w:space="0" w:color="auto"/>
                                                                <w:left w:val="none" w:sz="0" w:space="0" w:color="auto"/>
                                                                <w:bottom w:val="none" w:sz="0" w:space="0" w:color="auto"/>
                                                                <w:right w:val="none" w:sz="0" w:space="0" w:color="auto"/>
                                                              </w:divBdr>
                                                              <w:divsChild>
                                                                <w:div w:id="1765954091">
                                                                  <w:marLeft w:val="0"/>
                                                                  <w:marRight w:val="0"/>
                                                                  <w:marTop w:val="0"/>
                                                                  <w:marBottom w:val="0"/>
                                                                  <w:divBdr>
                                                                    <w:top w:val="none" w:sz="0" w:space="0" w:color="auto"/>
                                                                    <w:left w:val="none" w:sz="0" w:space="0" w:color="auto"/>
                                                                    <w:bottom w:val="none" w:sz="0" w:space="0" w:color="auto"/>
                                                                    <w:right w:val="none" w:sz="0" w:space="0" w:color="auto"/>
                                                                  </w:divBdr>
                                                                  <w:divsChild>
                                                                    <w:div w:id="458305142">
                                                                      <w:marLeft w:val="0"/>
                                                                      <w:marRight w:val="0"/>
                                                                      <w:marTop w:val="0"/>
                                                                      <w:marBottom w:val="0"/>
                                                                      <w:divBdr>
                                                                        <w:top w:val="none" w:sz="0" w:space="0" w:color="auto"/>
                                                                        <w:left w:val="none" w:sz="0" w:space="0" w:color="auto"/>
                                                                        <w:bottom w:val="none" w:sz="0" w:space="0" w:color="auto"/>
                                                                        <w:right w:val="none" w:sz="0" w:space="0" w:color="auto"/>
                                                                      </w:divBdr>
                                                                      <w:divsChild>
                                                                        <w:div w:id="111556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5849858">
                                                  <w:marLeft w:val="0"/>
                                                  <w:marRight w:val="0"/>
                                                  <w:marTop w:val="0"/>
                                                  <w:marBottom w:val="0"/>
                                                  <w:divBdr>
                                                    <w:top w:val="none" w:sz="0" w:space="0" w:color="auto"/>
                                                    <w:left w:val="none" w:sz="0" w:space="0" w:color="auto"/>
                                                    <w:bottom w:val="none" w:sz="0" w:space="0" w:color="auto"/>
                                                    <w:right w:val="none" w:sz="0" w:space="0" w:color="auto"/>
                                                  </w:divBdr>
                                                  <w:divsChild>
                                                    <w:div w:id="1724020776">
                                                      <w:marLeft w:val="0"/>
                                                      <w:marRight w:val="0"/>
                                                      <w:marTop w:val="0"/>
                                                      <w:marBottom w:val="0"/>
                                                      <w:divBdr>
                                                        <w:top w:val="none" w:sz="0" w:space="0" w:color="auto"/>
                                                        <w:left w:val="none" w:sz="0" w:space="0" w:color="auto"/>
                                                        <w:bottom w:val="none" w:sz="0" w:space="0" w:color="auto"/>
                                                        <w:right w:val="none" w:sz="0" w:space="0" w:color="auto"/>
                                                      </w:divBdr>
                                                      <w:divsChild>
                                                        <w:div w:id="2064788876">
                                                          <w:marLeft w:val="0"/>
                                                          <w:marRight w:val="0"/>
                                                          <w:marTop w:val="0"/>
                                                          <w:marBottom w:val="0"/>
                                                          <w:divBdr>
                                                            <w:top w:val="none" w:sz="0" w:space="0" w:color="auto"/>
                                                            <w:left w:val="none" w:sz="0" w:space="0" w:color="auto"/>
                                                            <w:bottom w:val="none" w:sz="0" w:space="0" w:color="auto"/>
                                                            <w:right w:val="none" w:sz="0" w:space="0" w:color="auto"/>
                                                          </w:divBdr>
                                                          <w:divsChild>
                                                            <w:div w:id="1360856768">
                                                              <w:marLeft w:val="0"/>
                                                              <w:marRight w:val="0"/>
                                                              <w:marTop w:val="0"/>
                                                              <w:marBottom w:val="0"/>
                                                              <w:divBdr>
                                                                <w:top w:val="none" w:sz="0" w:space="0" w:color="auto"/>
                                                                <w:left w:val="none" w:sz="0" w:space="0" w:color="auto"/>
                                                                <w:bottom w:val="none" w:sz="0" w:space="0" w:color="auto"/>
                                                                <w:right w:val="none" w:sz="0" w:space="0" w:color="auto"/>
                                                              </w:divBdr>
                                                              <w:divsChild>
                                                                <w:div w:id="733821084">
                                                                  <w:marLeft w:val="0"/>
                                                                  <w:marRight w:val="0"/>
                                                                  <w:marTop w:val="0"/>
                                                                  <w:marBottom w:val="0"/>
                                                                  <w:divBdr>
                                                                    <w:top w:val="none" w:sz="0" w:space="0" w:color="auto"/>
                                                                    <w:left w:val="none" w:sz="0" w:space="0" w:color="auto"/>
                                                                    <w:bottom w:val="none" w:sz="0" w:space="0" w:color="auto"/>
                                                                    <w:right w:val="none" w:sz="0" w:space="0" w:color="auto"/>
                                                                  </w:divBdr>
                                                                  <w:divsChild>
                                                                    <w:div w:id="444427002">
                                                                      <w:marLeft w:val="0"/>
                                                                      <w:marRight w:val="0"/>
                                                                      <w:marTop w:val="0"/>
                                                                      <w:marBottom w:val="0"/>
                                                                      <w:divBdr>
                                                                        <w:top w:val="none" w:sz="0" w:space="0" w:color="auto"/>
                                                                        <w:left w:val="none" w:sz="0" w:space="0" w:color="auto"/>
                                                                        <w:bottom w:val="none" w:sz="0" w:space="0" w:color="auto"/>
                                                                        <w:right w:val="none" w:sz="0" w:space="0" w:color="auto"/>
                                                                      </w:divBdr>
                                                                      <w:divsChild>
                                                                        <w:div w:id="1004475547">
                                                                          <w:marLeft w:val="0"/>
                                                                          <w:marRight w:val="0"/>
                                                                          <w:marTop w:val="0"/>
                                                                          <w:marBottom w:val="0"/>
                                                                          <w:divBdr>
                                                                            <w:top w:val="none" w:sz="0" w:space="0" w:color="auto"/>
                                                                            <w:left w:val="none" w:sz="0" w:space="0" w:color="auto"/>
                                                                            <w:bottom w:val="none" w:sz="0" w:space="0" w:color="auto"/>
                                                                            <w:right w:val="none" w:sz="0" w:space="0" w:color="auto"/>
                                                                          </w:divBdr>
                                                                          <w:divsChild>
                                                                            <w:div w:id="4280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4129353">
                                                  <w:marLeft w:val="0"/>
                                                  <w:marRight w:val="0"/>
                                                  <w:marTop w:val="0"/>
                                                  <w:marBottom w:val="0"/>
                                                  <w:divBdr>
                                                    <w:top w:val="none" w:sz="0" w:space="0" w:color="auto"/>
                                                    <w:left w:val="none" w:sz="0" w:space="0" w:color="auto"/>
                                                    <w:bottom w:val="none" w:sz="0" w:space="0" w:color="auto"/>
                                                    <w:right w:val="none" w:sz="0" w:space="0" w:color="auto"/>
                                                  </w:divBdr>
                                                  <w:divsChild>
                                                    <w:div w:id="1252927266">
                                                      <w:marLeft w:val="0"/>
                                                      <w:marRight w:val="0"/>
                                                      <w:marTop w:val="0"/>
                                                      <w:marBottom w:val="0"/>
                                                      <w:divBdr>
                                                        <w:top w:val="none" w:sz="0" w:space="0" w:color="auto"/>
                                                        <w:left w:val="none" w:sz="0" w:space="0" w:color="auto"/>
                                                        <w:bottom w:val="none" w:sz="0" w:space="0" w:color="auto"/>
                                                        <w:right w:val="none" w:sz="0" w:space="0" w:color="auto"/>
                                                      </w:divBdr>
                                                      <w:divsChild>
                                                        <w:div w:id="614676816">
                                                          <w:marLeft w:val="0"/>
                                                          <w:marRight w:val="0"/>
                                                          <w:marTop w:val="0"/>
                                                          <w:marBottom w:val="0"/>
                                                          <w:divBdr>
                                                            <w:top w:val="none" w:sz="0" w:space="0" w:color="auto"/>
                                                            <w:left w:val="none" w:sz="0" w:space="0" w:color="auto"/>
                                                            <w:bottom w:val="none" w:sz="0" w:space="0" w:color="auto"/>
                                                            <w:right w:val="none" w:sz="0" w:space="0" w:color="auto"/>
                                                          </w:divBdr>
                                                          <w:divsChild>
                                                            <w:div w:id="458033524">
                                                              <w:marLeft w:val="0"/>
                                                              <w:marRight w:val="0"/>
                                                              <w:marTop w:val="0"/>
                                                              <w:marBottom w:val="0"/>
                                                              <w:divBdr>
                                                                <w:top w:val="none" w:sz="0" w:space="0" w:color="auto"/>
                                                                <w:left w:val="none" w:sz="0" w:space="0" w:color="auto"/>
                                                                <w:bottom w:val="none" w:sz="0" w:space="0" w:color="auto"/>
                                                                <w:right w:val="none" w:sz="0" w:space="0" w:color="auto"/>
                                                              </w:divBdr>
                                                              <w:divsChild>
                                                                <w:div w:id="560020197">
                                                                  <w:marLeft w:val="0"/>
                                                                  <w:marRight w:val="0"/>
                                                                  <w:marTop w:val="0"/>
                                                                  <w:marBottom w:val="0"/>
                                                                  <w:divBdr>
                                                                    <w:top w:val="none" w:sz="0" w:space="0" w:color="auto"/>
                                                                    <w:left w:val="none" w:sz="0" w:space="0" w:color="auto"/>
                                                                    <w:bottom w:val="none" w:sz="0" w:space="0" w:color="auto"/>
                                                                    <w:right w:val="none" w:sz="0" w:space="0" w:color="auto"/>
                                                                  </w:divBdr>
                                                                  <w:divsChild>
                                                                    <w:div w:id="2035037008">
                                                                      <w:marLeft w:val="0"/>
                                                                      <w:marRight w:val="0"/>
                                                                      <w:marTop w:val="0"/>
                                                                      <w:marBottom w:val="240"/>
                                                                      <w:divBdr>
                                                                        <w:top w:val="none" w:sz="0" w:space="0" w:color="auto"/>
                                                                        <w:left w:val="none" w:sz="0" w:space="0" w:color="auto"/>
                                                                        <w:bottom w:val="none" w:sz="0" w:space="0" w:color="auto"/>
                                                                        <w:right w:val="none" w:sz="0" w:space="0" w:color="auto"/>
                                                                      </w:divBdr>
                                                                      <w:divsChild>
                                                                        <w:div w:id="133909090">
                                                                          <w:marLeft w:val="0"/>
                                                                          <w:marRight w:val="0"/>
                                                                          <w:marTop w:val="0"/>
                                                                          <w:marBottom w:val="0"/>
                                                                          <w:divBdr>
                                                                            <w:top w:val="none" w:sz="0" w:space="0" w:color="auto"/>
                                                                            <w:left w:val="none" w:sz="0" w:space="0" w:color="auto"/>
                                                                            <w:bottom w:val="none" w:sz="0" w:space="0" w:color="auto"/>
                                                                            <w:right w:val="none" w:sz="0" w:space="0" w:color="auto"/>
                                                                          </w:divBdr>
                                                                          <w:divsChild>
                                                                            <w:div w:id="1694764640">
                                                                              <w:marLeft w:val="0"/>
                                                                              <w:marRight w:val="0"/>
                                                                              <w:marTop w:val="0"/>
                                                                              <w:marBottom w:val="0"/>
                                                                              <w:divBdr>
                                                                                <w:top w:val="none" w:sz="0" w:space="0" w:color="auto"/>
                                                                                <w:left w:val="none" w:sz="0" w:space="0" w:color="auto"/>
                                                                                <w:bottom w:val="none" w:sz="0" w:space="0" w:color="auto"/>
                                                                                <w:right w:val="none" w:sz="0" w:space="0" w:color="auto"/>
                                                                              </w:divBdr>
                                                                              <w:divsChild>
                                                                                <w:div w:id="2008558421">
                                                                                  <w:marLeft w:val="0"/>
                                                                                  <w:marRight w:val="0"/>
                                                                                  <w:marTop w:val="0"/>
                                                                                  <w:marBottom w:val="0"/>
                                                                                  <w:divBdr>
                                                                                    <w:top w:val="none" w:sz="0" w:space="0" w:color="auto"/>
                                                                                    <w:left w:val="none" w:sz="0" w:space="0" w:color="auto"/>
                                                                                    <w:bottom w:val="none" w:sz="0" w:space="0" w:color="auto"/>
                                                                                    <w:right w:val="none" w:sz="0" w:space="0" w:color="auto"/>
                                                                                  </w:divBdr>
                                                                                  <w:divsChild>
                                                                                    <w:div w:id="3882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644980">
                                                                          <w:marLeft w:val="0"/>
                                                                          <w:marRight w:val="0"/>
                                                                          <w:marTop w:val="0"/>
                                                                          <w:marBottom w:val="0"/>
                                                                          <w:divBdr>
                                                                            <w:top w:val="none" w:sz="0" w:space="0" w:color="auto"/>
                                                                            <w:left w:val="none" w:sz="0" w:space="0" w:color="auto"/>
                                                                            <w:bottom w:val="none" w:sz="0" w:space="0" w:color="auto"/>
                                                                            <w:right w:val="none" w:sz="0" w:space="0" w:color="auto"/>
                                                                          </w:divBdr>
                                                                          <w:divsChild>
                                                                            <w:div w:id="788013460">
                                                                              <w:marLeft w:val="0"/>
                                                                              <w:marRight w:val="0"/>
                                                                              <w:marTop w:val="0"/>
                                                                              <w:marBottom w:val="0"/>
                                                                              <w:divBdr>
                                                                                <w:top w:val="single" w:sz="6" w:space="0" w:color="auto"/>
                                                                                <w:left w:val="single" w:sz="2" w:space="0" w:color="auto"/>
                                                                                <w:bottom w:val="single" w:sz="2" w:space="0" w:color="auto"/>
                                                                                <w:right w:val="single" w:sz="2" w:space="0" w:color="auto"/>
                                                                              </w:divBdr>
                                                                              <w:divsChild>
                                                                                <w:div w:id="1054961052">
                                                                                  <w:marLeft w:val="0"/>
                                                                                  <w:marRight w:val="0"/>
                                                                                  <w:marTop w:val="0"/>
                                                                                  <w:marBottom w:val="0"/>
                                                                                  <w:divBdr>
                                                                                    <w:top w:val="none" w:sz="0" w:space="0" w:color="auto"/>
                                                                                    <w:left w:val="none" w:sz="0" w:space="0" w:color="auto"/>
                                                                                    <w:bottom w:val="none" w:sz="0" w:space="0" w:color="auto"/>
                                                                                    <w:right w:val="none" w:sz="0" w:space="0" w:color="auto"/>
                                                                                  </w:divBdr>
                                                                                  <w:divsChild>
                                                                                    <w:div w:id="1538853543">
                                                                                      <w:marLeft w:val="0"/>
                                                                                      <w:marRight w:val="0"/>
                                                                                      <w:marTop w:val="0"/>
                                                                                      <w:marBottom w:val="0"/>
                                                                                      <w:divBdr>
                                                                                        <w:top w:val="none" w:sz="0" w:space="0" w:color="auto"/>
                                                                                        <w:left w:val="none" w:sz="0" w:space="0" w:color="auto"/>
                                                                                        <w:bottom w:val="none" w:sz="0" w:space="0" w:color="auto"/>
                                                                                        <w:right w:val="none" w:sz="0" w:space="0" w:color="auto"/>
                                                                                      </w:divBdr>
                                                                                      <w:divsChild>
                                                                                        <w:div w:id="606347148">
                                                                                          <w:marLeft w:val="360"/>
                                                                                          <w:marRight w:val="360"/>
                                                                                          <w:marTop w:val="0"/>
                                                                                          <w:marBottom w:val="0"/>
                                                                                          <w:divBdr>
                                                                                            <w:top w:val="none" w:sz="0" w:space="0" w:color="auto"/>
                                                                                            <w:left w:val="none" w:sz="0" w:space="0" w:color="auto"/>
                                                                                            <w:bottom w:val="none" w:sz="0" w:space="0" w:color="auto"/>
                                                                                            <w:right w:val="none" w:sz="0" w:space="0" w:color="auto"/>
                                                                                          </w:divBdr>
                                                                                          <w:divsChild>
                                                                                            <w:div w:id="545218901">
                                                                                              <w:marLeft w:val="0"/>
                                                                                              <w:marRight w:val="0"/>
                                                                                              <w:marTop w:val="0"/>
                                                                                              <w:marBottom w:val="0"/>
                                                                                              <w:divBdr>
                                                                                                <w:top w:val="none" w:sz="0" w:space="0" w:color="auto"/>
                                                                                                <w:left w:val="none" w:sz="0" w:space="0" w:color="auto"/>
                                                                                                <w:bottom w:val="none" w:sz="0" w:space="0" w:color="auto"/>
                                                                                                <w:right w:val="none" w:sz="0" w:space="0" w:color="auto"/>
                                                                                              </w:divBdr>
                                                                                              <w:divsChild>
                                                                                                <w:div w:id="2038699604">
                                                                                                  <w:marLeft w:val="0"/>
                                                                                                  <w:marRight w:val="0"/>
                                                                                                  <w:marTop w:val="0"/>
                                                                                                  <w:marBottom w:val="0"/>
                                                                                                  <w:divBdr>
                                                                                                    <w:top w:val="none" w:sz="0" w:space="0" w:color="auto"/>
                                                                                                    <w:left w:val="none" w:sz="0" w:space="0" w:color="auto"/>
                                                                                                    <w:bottom w:val="none" w:sz="0" w:space="0" w:color="auto"/>
                                                                                                    <w:right w:val="none" w:sz="0" w:space="0" w:color="auto"/>
                                                                                                  </w:divBdr>
                                                                                                  <w:divsChild>
                                                                                                    <w:div w:id="89701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55414503">
                                                                  <w:marLeft w:val="0"/>
                                                                  <w:marRight w:val="0"/>
                                                                  <w:marTop w:val="0"/>
                                                                  <w:marBottom w:val="0"/>
                                                                  <w:divBdr>
                                                                    <w:top w:val="none" w:sz="0" w:space="0" w:color="auto"/>
                                                                    <w:left w:val="none" w:sz="0" w:space="0" w:color="auto"/>
                                                                    <w:bottom w:val="none" w:sz="0" w:space="0" w:color="auto"/>
                                                                    <w:right w:val="none" w:sz="0" w:space="0" w:color="auto"/>
                                                                  </w:divBdr>
                                                                  <w:divsChild>
                                                                    <w:div w:id="958755077">
                                                                      <w:marLeft w:val="0"/>
                                                                      <w:marRight w:val="0"/>
                                                                      <w:marTop w:val="0"/>
                                                                      <w:marBottom w:val="0"/>
                                                                      <w:divBdr>
                                                                        <w:top w:val="none" w:sz="0" w:space="0" w:color="auto"/>
                                                                        <w:left w:val="none" w:sz="0" w:space="0" w:color="auto"/>
                                                                        <w:bottom w:val="none" w:sz="0" w:space="0" w:color="auto"/>
                                                                        <w:right w:val="none" w:sz="0" w:space="0" w:color="auto"/>
                                                                      </w:divBdr>
                                                                      <w:divsChild>
                                                                        <w:div w:id="8835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86545">
                                          <w:marLeft w:val="0"/>
                                          <w:marRight w:val="0"/>
                                          <w:marTop w:val="0"/>
                                          <w:marBottom w:val="0"/>
                                          <w:divBdr>
                                            <w:top w:val="none" w:sz="0" w:space="0" w:color="auto"/>
                                            <w:left w:val="none" w:sz="0" w:space="0" w:color="auto"/>
                                            <w:bottom w:val="none" w:sz="0" w:space="0" w:color="auto"/>
                                            <w:right w:val="none" w:sz="0" w:space="0" w:color="auto"/>
                                          </w:divBdr>
                                          <w:divsChild>
                                            <w:div w:id="618217296">
                                              <w:marLeft w:val="0"/>
                                              <w:marRight w:val="0"/>
                                              <w:marTop w:val="0"/>
                                              <w:marBottom w:val="0"/>
                                              <w:divBdr>
                                                <w:top w:val="none" w:sz="0" w:space="0" w:color="auto"/>
                                                <w:left w:val="none" w:sz="0" w:space="0" w:color="auto"/>
                                                <w:bottom w:val="none" w:sz="0" w:space="0" w:color="auto"/>
                                                <w:right w:val="none" w:sz="0" w:space="0" w:color="auto"/>
                                              </w:divBdr>
                                              <w:divsChild>
                                                <w:div w:id="1450707232">
                                                  <w:marLeft w:val="0"/>
                                                  <w:marRight w:val="0"/>
                                                  <w:marTop w:val="0"/>
                                                  <w:marBottom w:val="0"/>
                                                  <w:divBdr>
                                                    <w:top w:val="none" w:sz="0" w:space="0" w:color="auto"/>
                                                    <w:left w:val="none" w:sz="0" w:space="0" w:color="auto"/>
                                                    <w:bottom w:val="none" w:sz="0" w:space="0" w:color="auto"/>
                                                    <w:right w:val="none" w:sz="0" w:space="0" w:color="auto"/>
                                                  </w:divBdr>
                                                  <w:divsChild>
                                                    <w:div w:id="1639721112">
                                                      <w:marLeft w:val="0"/>
                                                      <w:marRight w:val="0"/>
                                                      <w:marTop w:val="0"/>
                                                      <w:marBottom w:val="0"/>
                                                      <w:divBdr>
                                                        <w:top w:val="none" w:sz="0" w:space="0" w:color="auto"/>
                                                        <w:left w:val="none" w:sz="0" w:space="0" w:color="auto"/>
                                                        <w:bottom w:val="none" w:sz="0" w:space="0" w:color="auto"/>
                                                        <w:right w:val="none" w:sz="0" w:space="0" w:color="auto"/>
                                                      </w:divBdr>
                                                      <w:divsChild>
                                                        <w:div w:id="1460883007">
                                                          <w:marLeft w:val="0"/>
                                                          <w:marRight w:val="0"/>
                                                          <w:marTop w:val="0"/>
                                                          <w:marBottom w:val="0"/>
                                                          <w:divBdr>
                                                            <w:top w:val="none" w:sz="0" w:space="0" w:color="auto"/>
                                                            <w:left w:val="none" w:sz="0" w:space="0" w:color="auto"/>
                                                            <w:bottom w:val="none" w:sz="0" w:space="0" w:color="auto"/>
                                                            <w:right w:val="none" w:sz="0" w:space="0" w:color="auto"/>
                                                          </w:divBdr>
                                                          <w:divsChild>
                                                            <w:div w:id="2067996186">
                                                              <w:marLeft w:val="0"/>
                                                              <w:marRight w:val="0"/>
                                                              <w:marTop w:val="0"/>
                                                              <w:marBottom w:val="240"/>
                                                              <w:divBdr>
                                                                <w:top w:val="none" w:sz="0" w:space="0" w:color="auto"/>
                                                                <w:left w:val="none" w:sz="0" w:space="0" w:color="auto"/>
                                                                <w:bottom w:val="none" w:sz="0" w:space="0" w:color="auto"/>
                                                                <w:right w:val="none" w:sz="0" w:space="0" w:color="auto"/>
                                                              </w:divBdr>
                                                              <w:divsChild>
                                                                <w:div w:id="129605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27822736">
      <w:bodyDiv w:val="1"/>
      <w:marLeft w:val="0"/>
      <w:marRight w:val="0"/>
      <w:marTop w:val="0"/>
      <w:marBottom w:val="0"/>
      <w:divBdr>
        <w:top w:val="none" w:sz="0" w:space="0" w:color="auto"/>
        <w:left w:val="none" w:sz="0" w:space="0" w:color="auto"/>
        <w:bottom w:val="none" w:sz="0" w:space="0" w:color="auto"/>
        <w:right w:val="none" w:sz="0" w:space="0" w:color="auto"/>
      </w:divBdr>
    </w:div>
    <w:div w:id="133304977">
      <w:bodyDiv w:val="1"/>
      <w:marLeft w:val="0"/>
      <w:marRight w:val="0"/>
      <w:marTop w:val="0"/>
      <w:marBottom w:val="0"/>
      <w:divBdr>
        <w:top w:val="none" w:sz="0" w:space="0" w:color="auto"/>
        <w:left w:val="none" w:sz="0" w:space="0" w:color="auto"/>
        <w:bottom w:val="none" w:sz="0" w:space="0" w:color="auto"/>
        <w:right w:val="none" w:sz="0" w:space="0" w:color="auto"/>
      </w:divBdr>
    </w:div>
    <w:div w:id="208535842">
      <w:bodyDiv w:val="1"/>
      <w:marLeft w:val="0"/>
      <w:marRight w:val="0"/>
      <w:marTop w:val="0"/>
      <w:marBottom w:val="0"/>
      <w:divBdr>
        <w:top w:val="none" w:sz="0" w:space="0" w:color="auto"/>
        <w:left w:val="none" w:sz="0" w:space="0" w:color="auto"/>
        <w:bottom w:val="none" w:sz="0" w:space="0" w:color="auto"/>
        <w:right w:val="none" w:sz="0" w:space="0" w:color="auto"/>
      </w:divBdr>
    </w:div>
    <w:div w:id="333651545">
      <w:bodyDiv w:val="1"/>
      <w:marLeft w:val="0"/>
      <w:marRight w:val="0"/>
      <w:marTop w:val="0"/>
      <w:marBottom w:val="0"/>
      <w:divBdr>
        <w:top w:val="none" w:sz="0" w:space="0" w:color="auto"/>
        <w:left w:val="none" w:sz="0" w:space="0" w:color="auto"/>
        <w:bottom w:val="none" w:sz="0" w:space="0" w:color="auto"/>
        <w:right w:val="none" w:sz="0" w:space="0" w:color="auto"/>
      </w:divBdr>
    </w:div>
    <w:div w:id="349186606">
      <w:bodyDiv w:val="1"/>
      <w:marLeft w:val="0"/>
      <w:marRight w:val="0"/>
      <w:marTop w:val="0"/>
      <w:marBottom w:val="0"/>
      <w:divBdr>
        <w:top w:val="none" w:sz="0" w:space="0" w:color="auto"/>
        <w:left w:val="none" w:sz="0" w:space="0" w:color="auto"/>
        <w:bottom w:val="none" w:sz="0" w:space="0" w:color="auto"/>
        <w:right w:val="none" w:sz="0" w:space="0" w:color="auto"/>
      </w:divBdr>
    </w:div>
    <w:div w:id="506139150">
      <w:bodyDiv w:val="1"/>
      <w:marLeft w:val="0"/>
      <w:marRight w:val="0"/>
      <w:marTop w:val="0"/>
      <w:marBottom w:val="0"/>
      <w:divBdr>
        <w:top w:val="none" w:sz="0" w:space="0" w:color="auto"/>
        <w:left w:val="none" w:sz="0" w:space="0" w:color="auto"/>
        <w:bottom w:val="none" w:sz="0" w:space="0" w:color="auto"/>
        <w:right w:val="none" w:sz="0" w:space="0" w:color="auto"/>
      </w:divBdr>
      <w:divsChild>
        <w:div w:id="1002897936">
          <w:marLeft w:val="0"/>
          <w:marRight w:val="0"/>
          <w:marTop w:val="0"/>
          <w:marBottom w:val="0"/>
          <w:divBdr>
            <w:top w:val="none" w:sz="0" w:space="0" w:color="auto"/>
            <w:left w:val="none" w:sz="0" w:space="0" w:color="auto"/>
            <w:bottom w:val="none" w:sz="0" w:space="0" w:color="auto"/>
            <w:right w:val="none" w:sz="0" w:space="0" w:color="auto"/>
          </w:divBdr>
          <w:divsChild>
            <w:div w:id="650719210">
              <w:marLeft w:val="0"/>
              <w:marRight w:val="0"/>
              <w:marTop w:val="0"/>
              <w:marBottom w:val="0"/>
              <w:divBdr>
                <w:top w:val="none" w:sz="0" w:space="0" w:color="auto"/>
                <w:left w:val="none" w:sz="0" w:space="0" w:color="auto"/>
                <w:bottom w:val="none" w:sz="0" w:space="0" w:color="auto"/>
                <w:right w:val="none" w:sz="0" w:space="0" w:color="auto"/>
              </w:divBdr>
              <w:divsChild>
                <w:div w:id="774133744">
                  <w:marLeft w:val="0"/>
                  <w:marRight w:val="0"/>
                  <w:marTop w:val="0"/>
                  <w:marBottom w:val="0"/>
                  <w:divBdr>
                    <w:top w:val="none" w:sz="0" w:space="0" w:color="auto"/>
                    <w:left w:val="none" w:sz="0" w:space="0" w:color="auto"/>
                    <w:bottom w:val="none" w:sz="0" w:space="0" w:color="auto"/>
                    <w:right w:val="none" w:sz="0" w:space="0" w:color="auto"/>
                  </w:divBdr>
                  <w:divsChild>
                    <w:div w:id="1680694830">
                      <w:marLeft w:val="0"/>
                      <w:marRight w:val="0"/>
                      <w:marTop w:val="0"/>
                      <w:marBottom w:val="0"/>
                      <w:divBdr>
                        <w:top w:val="none" w:sz="0" w:space="0" w:color="auto"/>
                        <w:left w:val="none" w:sz="0" w:space="0" w:color="auto"/>
                        <w:bottom w:val="none" w:sz="0" w:space="0" w:color="auto"/>
                        <w:right w:val="none" w:sz="0" w:space="0" w:color="auto"/>
                      </w:divBdr>
                      <w:divsChild>
                        <w:div w:id="1251352571">
                          <w:marLeft w:val="0"/>
                          <w:marRight w:val="0"/>
                          <w:marTop w:val="0"/>
                          <w:marBottom w:val="0"/>
                          <w:divBdr>
                            <w:top w:val="none" w:sz="0" w:space="0" w:color="auto"/>
                            <w:left w:val="none" w:sz="0" w:space="0" w:color="auto"/>
                            <w:bottom w:val="none" w:sz="0" w:space="0" w:color="auto"/>
                            <w:right w:val="none" w:sz="0" w:space="0" w:color="auto"/>
                          </w:divBdr>
                          <w:divsChild>
                            <w:div w:id="1943026601">
                              <w:marLeft w:val="0"/>
                              <w:marRight w:val="0"/>
                              <w:marTop w:val="0"/>
                              <w:marBottom w:val="0"/>
                              <w:divBdr>
                                <w:top w:val="none" w:sz="0" w:space="0" w:color="auto"/>
                                <w:left w:val="none" w:sz="0" w:space="0" w:color="auto"/>
                                <w:bottom w:val="none" w:sz="0" w:space="0" w:color="auto"/>
                                <w:right w:val="none" w:sz="0" w:space="0" w:color="auto"/>
                              </w:divBdr>
                              <w:divsChild>
                                <w:div w:id="1954821423">
                                  <w:marLeft w:val="0"/>
                                  <w:marRight w:val="0"/>
                                  <w:marTop w:val="0"/>
                                  <w:marBottom w:val="0"/>
                                  <w:divBdr>
                                    <w:top w:val="none" w:sz="0" w:space="0" w:color="auto"/>
                                    <w:left w:val="none" w:sz="0" w:space="0" w:color="auto"/>
                                    <w:bottom w:val="none" w:sz="0" w:space="0" w:color="auto"/>
                                    <w:right w:val="none" w:sz="0" w:space="0" w:color="auto"/>
                                  </w:divBdr>
                                  <w:divsChild>
                                    <w:div w:id="1138844485">
                                      <w:marLeft w:val="0"/>
                                      <w:marRight w:val="0"/>
                                      <w:marTop w:val="0"/>
                                      <w:marBottom w:val="0"/>
                                      <w:divBdr>
                                        <w:top w:val="none" w:sz="0" w:space="0" w:color="auto"/>
                                        <w:left w:val="none" w:sz="0" w:space="0" w:color="auto"/>
                                        <w:bottom w:val="none" w:sz="0" w:space="0" w:color="auto"/>
                                        <w:right w:val="none" w:sz="0" w:space="0" w:color="auto"/>
                                      </w:divBdr>
                                      <w:divsChild>
                                        <w:div w:id="1505127968">
                                          <w:marLeft w:val="0"/>
                                          <w:marRight w:val="0"/>
                                          <w:marTop w:val="0"/>
                                          <w:marBottom w:val="0"/>
                                          <w:divBdr>
                                            <w:top w:val="none" w:sz="0" w:space="0" w:color="auto"/>
                                            <w:left w:val="none" w:sz="0" w:space="0" w:color="auto"/>
                                            <w:bottom w:val="none" w:sz="0" w:space="0" w:color="auto"/>
                                            <w:right w:val="none" w:sz="0" w:space="0" w:color="auto"/>
                                          </w:divBdr>
                                          <w:divsChild>
                                            <w:div w:id="663050552">
                                              <w:marLeft w:val="0"/>
                                              <w:marRight w:val="0"/>
                                              <w:marTop w:val="0"/>
                                              <w:marBottom w:val="0"/>
                                              <w:divBdr>
                                                <w:top w:val="none" w:sz="0" w:space="0" w:color="auto"/>
                                                <w:left w:val="none" w:sz="0" w:space="0" w:color="auto"/>
                                                <w:bottom w:val="none" w:sz="0" w:space="0" w:color="auto"/>
                                                <w:right w:val="none" w:sz="0" w:space="0" w:color="auto"/>
                                              </w:divBdr>
                                              <w:divsChild>
                                                <w:div w:id="669604461">
                                                  <w:marLeft w:val="0"/>
                                                  <w:marRight w:val="0"/>
                                                  <w:marTop w:val="0"/>
                                                  <w:marBottom w:val="0"/>
                                                  <w:divBdr>
                                                    <w:top w:val="none" w:sz="0" w:space="0" w:color="auto"/>
                                                    <w:left w:val="none" w:sz="0" w:space="0" w:color="auto"/>
                                                    <w:bottom w:val="none" w:sz="0" w:space="0" w:color="auto"/>
                                                    <w:right w:val="none" w:sz="0" w:space="0" w:color="auto"/>
                                                  </w:divBdr>
                                                  <w:divsChild>
                                                    <w:div w:id="350493188">
                                                      <w:marLeft w:val="0"/>
                                                      <w:marRight w:val="0"/>
                                                      <w:marTop w:val="0"/>
                                                      <w:marBottom w:val="0"/>
                                                      <w:divBdr>
                                                        <w:top w:val="none" w:sz="0" w:space="0" w:color="auto"/>
                                                        <w:left w:val="none" w:sz="0" w:space="0" w:color="auto"/>
                                                        <w:bottom w:val="none" w:sz="0" w:space="0" w:color="auto"/>
                                                        <w:right w:val="none" w:sz="0" w:space="0" w:color="auto"/>
                                                      </w:divBdr>
                                                      <w:divsChild>
                                                        <w:div w:id="2106920758">
                                                          <w:marLeft w:val="0"/>
                                                          <w:marRight w:val="0"/>
                                                          <w:marTop w:val="0"/>
                                                          <w:marBottom w:val="0"/>
                                                          <w:divBdr>
                                                            <w:top w:val="none" w:sz="0" w:space="0" w:color="auto"/>
                                                            <w:left w:val="none" w:sz="0" w:space="0" w:color="auto"/>
                                                            <w:bottom w:val="none" w:sz="0" w:space="0" w:color="auto"/>
                                                            <w:right w:val="none" w:sz="0" w:space="0" w:color="auto"/>
                                                          </w:divBdr>
                                                          <w:divsChild>
                                                            <w:div w:id="1118648904">
                                                              <w:marLeft w:val="0"/>
                                                              <w:marRight w:val="0"/>
                                                              <w:marTop w:val="0"/>
                                                              <w:marBottom w:val="0"/>
                                                              <w:divBdr>
                                                                <w:top w:val="none" w:sz="0" w:space="0" w:color="auto"/>
                                                                <w:left w:val="none" w:sz="0" w:space="0" w:color="auto"/>
                                                                <w:bottom w:val="none" w:sz="0" w:space="0" w:color="auto"/>
                                                                <w:right w:val="none" w:sz="0" w:space="0" w:color="auto"/>
                                                              </w:divBdr>
                                                              <w:divsChild>
                                                                <w:div w:id="1937905614">
                                                                  <w:marLeft w:val="0"/>
                                                                  <w:marRight w:val="0"/>
                                                                  <w:marTop w:val="0"/>
                                                                  <w:marBottom w:val="0"/>
                                                                  <w:divBdr>
                                                                    <w:top w:val="none" w:sz="0" w:space="0" w:color="auto"/>
                                                                    <w:left w:val="none" w:sz="0" w:space="0" w:color="auto"/>
                                                                    <w:bottom w:val="none" w:sz="0" w:space="0" w:color="auto"/>
                                                                    <w:right w:val="none" w:sz="0" w:space="0" w:color="auto"/>
                                                                  </w:divBdr>
                                                                  <w:divsChild>
                                                                    <w:div w:id="91361527">
                                                                      <w:marLeft w:val="0"/>
                                                                      <w:marRight w:val="0"/>
                                                                      <w:marTop w:val="0"/>
                                                                      <w:marBottom w:val="0"/>
                                                                      <w:divBdr>
                                                                        <w:top w:val="none" w:sz="0" w:space="0" w:color="auto"/>
                                                                        <w:left w:val="none" w:sz="0" w:space="0" w:color="auto"/>
                                                                        <w:bottom w:val="none" w:sz="0" w:space="0" w:color="auto"/>
                                                                        <w:right w:val="none" w:sz="0" w:space="0" w:color="auto"/>
                                                                      </w:divBdr>
                                                                      <w:divsChild>
                                                                        <w:div w:id="1672945726">
                                                                          <w:marLeft w:val="0"/>
                                                                          <w:marRight w:val="0"/>
                                                                          <w:marTop w:val="0"/>
                                                                          <w:marBottom w:val="0"/>
                                                                          <w:divBdr>
                                                                            <w:top w:val="none" w:sz="0" w:space="0" w:color="auto"/>
                                                                            <w:left w:val="none" w:sz="0" w:space="0" w:color="auto"/>
                                                                            <w:bottom w:val="none" w:sz="0" w:space="0" w:color="auto"/>
                                                                            <w:right w:val="none" w:sz="0" w:space="0" w:color="auto"/>
                                                                          </w:divBdr>
                                                                          <w:divsChild>
                                                                            <w:div w:id="1973707095">
                                                                              <w:marLeft w:val="0"/>
                                                                              <w:marRight w:val="0"/>
                                                                              <w:marTop w:val="0"/>
                                                                              <w:marBottom w:val="0"/>
                                                                              <w:divBdr>
                                                                                <w:top w:val="none" w:sz="0" w:space="0" w:color="auto"/>
                                                                                <w:left w:val="none" w:sz="0" w:space="0" w:color="auto"/>
                                                                                <w:bottom w:val="none" w:sz="0" w:space="0" w:color="auto"/>
                                                                                <w:right w:val="none" w:sz="0" w:space="0" w:color="auto"/>
                                                                              </w:divBdr>
                                                                              <w:divsChild>
                                                                                <w:div w:id="1020862022">
                                                                                  <w:marLeft w:val="0"/>
                                                                                  <w:marRight w:val="0"/>
                                                                                  <w:marTop w:val="0"/>
                                                                                  <w:marBottom w:val="0"/>
                                                                                  <w:divBdr>
                                                                                    <w:top w:val="none" w:sz="0" w:space="0" w:color="auto"/>
                                                                                    <w:left w:val="none" w:sz="0" w:space="0" w:color="auto"/>
                                                                                    <w:bottom w:val="none" w:sz="0" w:space="0" w:color="auto"/>
                                                                                    <w:right w:val="none" w:sz="0" w:space="0" w:color="auto"/>
                                                                                  </w:divBdr>
                                                                                  <w:divsChild>
                                                                                    <w:div w:id="647128216">
                                                                                      <w:marLeft w:val="0"/>
                                                                                      <w:marRight w:val="0"/>
                                                                                      <w:marTop w:val="0"/>
                                                                                      <w:marBottom w:val="0"/>
                                                                                      <w:divBdr>
                                                                                        <w:top w:val="none" w:sz="0" w:space="0" w:color="auto"/>
                                                                                        <w:left w:val="none" w:sz="0" w:space="0" w:color="auto"/>
                                                                                        <w:bottom w:val="none" w:sz="0" w:space="0" w:color="auto"/>
                                                                                        <w:right w:val="none" w:sz="0" w:space="0" w:color="auto"/>
                                                                                      </w:divBdr>
                                                                                      <w:divsChild>
                                                                                        <w:div w:id="1106462749">
                                                                                          <w:marLeft w:val="0"/>
                                                                                          <w:marRight w:val="0"/>
                                                                                          <w:marTop w:val="0"/>
                                                                                          <w:marBottom w:val="0"/>
                                                                                          <w:divBdr>
                                                                                            <w:top w:val="none" w:sz="0" w:space="0" w:color="auto"/>
                                                                                            <w:left w:val="none" w:sz="0" w:space="0" w:color="auto"/>
                                                                                            <w:bottom w:val="none" w:sz="0" w:space="0" w:color="auto"/>
                                                                                            <w:right w:val="none" w:sz="0" w:space="0" w:color="auto"/>
                                                                                          </w:divBdr>
                                                                                          <w:divsChild>
                                                                                            <w:div w:id="983896764">
                                                                                              <w:marLeft w:val="0"/>
                                                                                              <w:marRight w:val="0"/>
                                                                                              <w:marTop w:val="0"/>
                                                                                              <w:marBottom w:val="0"/>
                                                                                              <w:divBdr>
                                                                                                <w:top w:val="none" w:sz="0" w:space="0" w:color="auto"/>
                                                                                                <w:left w:val="none" w:sz="0" w:space="0" w:color="auto"/>
                                                                                                <w:bottom w:val="none" w:sz="0" w:space="0" w:color="auto"/>
                                                                                                <w:right w:val="none" w:sz="0" w:space="0" w:color="auto"/>
                                                                                              </w:divBdr>
                                                                                              <w:divsChild>
                                                                                                <w:div w:id="151776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87083456">
                                          <w:marLeft w:val="0"/>
                                          <w:marRight w:val="0"/>
                                          <w:marTop w:val="0"/>
                                          <w:marBottom w:val="0"/>
                                          <w:divBdr>
                                            <w:top w:val="none" w:sz="0" w:space="0" w:color="auto"/>
                                            <w:left w:val="none" w:sz="0" w:space="0" w:color="auto"/>
                                            <w:bottom w:val="none" w:sz="0" w:space="0" w:color="auto"/>
                                            <w:right w:val="none" w:sz="0" w:space="0" w:color="auto"/>
                                          </w:divBdr>
                                          <w:divsChild>
                                            <w:div w:id="479271513">
                                              <w:marLeft w:val="0"/>
                                              <w:marRight w:val="0"/>
                                              <w:marTop w:val="0"/>
                                              <w:marBottom w:val="0"/>
                                              <w:divBdr>
                                                <w:top w:val="none" w:sz="0" w:space="0" w:color="auto"/>
                                                <w:left w:val="none" w:sz="0" w:space="0" w:color="auto"/>
                                                <w:bottom w:val="none" w:sz="0" w:space="0" w:color="auto"/>
                                                <w:right w:val="none" w:sz="0" w:space="0" w:color="auto"/>
                                              </w:divBdr>
                                              <w:divsChild>
                                                <w:div w:id="1123158958">
                                                  <w:marLeft w:val="0"/>
                                                  <w:marRight w:val="0"/>
                                                  <w:marTop w:val="0"/>
                                                  <w:marBottom w:val="0"/>
                                                  <w:divBdr>
                                                    <w:top w:val="none" w:sz="0" w:space="0" w:color="auto"/>
                                                    <w:left w:val="none" w:sz="0" w:space="0" w:color="auto"/>
                                                    <w:bottom w:val="none" w:sz="0" w:space="0" w:color="auto"/>
                                                    <w:right w:val="none" w:sz="0" w:space="0" w:color="auto"/>
                                                  </w:divBdr>
                                                  <w:divsChild>
                                                    <w:div w:id="1980568105">
                                                      <w:marLeft w:val="0"/>
                                                      <w:marRight w:val="0"/>
                                                      <w:marTop w:val="0"/>
                                                      <w:marBottom w:val="0"/>
                                                      <w:divBdr>
                                                        <w:top w:val="none" w:sz="0" w:space="0" w:color="auto"/>
                                                        <w:left w:val="none" w:sz="0" w:space="0" w:color="auto"/>
                                                        <w:bottom w:val="none" w:sz="0" w:space="0" w:color="auto"/>
                                                        <w:right w:val="none" w:sz="0" w:space="0" w:color="auto"/>
                                                      </w:divBdr>
                                                      <w:divsChild>
                                                        <w:div w:id="370307753">
                                                          <w:marLeft w:val="0"/>
                                                          <w:marRight w:val="0"/>
                                                          <w:marTop w:val="0"/>
                                                          <w:marBottom w:val="0"/>
                                                          <w:divBdr>
                                                            <w:top w:val="none" w:sz="0" w:space="0" w:color="auto"/>
                                                            <w:left w:val="none" w:sz="0" w:space="0" w:color="auto"/>
                                                            <w:bottom w:val="none" w:sz="0" w:space="0" w:color="auto"/>
                                                            <w:right w:val="none" w:sz="0" w:space="0" w:color="auto"/>
                                                          </w:divBdr>
                                                          <w:divsChild>
                                                            <w:div w:id="1480346890">
                                                              <w:marLeft w:val="0"/>
                                                              <w:marRight w:val="0"/>
                                                              <w:marTop w:val="0"/>
                                                              <w:marBottom w:val="0"/>
                                                              <w:divBdr>
                                                                <w:top w:val="none" w:sz="0" w:space="0" w:color="auto"/>
                                                                <w:left w:val="none" w:sz="0" w:space="0" w:color="auto"/>
                                                                <w:bottom w:val="none" w:sz="0" w:space="0" w:color="auto"/>
                                                                <w:right w:val="none" w:sz="0" w:space="0" w:color="auto"/>
                                                              </w:divBdr>
                                                              <w:divsChild>
                                                                <w:div w:id="53284330">
                                                                  <w:marLeft w:val="0"/>
                                                                  <w:marRight w:val="0"/>
                                                                  <w:marTop w:val="0"/>
                                                                  <w:marBottom w:val="0"/>
                                                                  <w:divBdr>
                                                                    <w:top w:val="none" w:sz="0" w:space="0" w:color="auto"/>
                                                                    <w:left w:val="none" w:sz="0" w:space="0" w:color="auto"/>
                                                                    <w:bottom w:val="none" w:sz="0" w:space="0" w:color="auto"/>
                                                                    <w:right w:val="none" w:sz="0" w:space="0" w:color="auto"/>
                                                                  </w:divBdr>
                                                                  <w:divsChild>
                                                                    <w:div w:id="1459645918">
                                                                      <w:marLeft w:val="0"/>
                                                                      <w:marRight w:val="0"/>
                                                                      <w:marTop w:val="0"/>
                                                                      <w:marBottom w:val="0"/>
                                                                      <w:divBdr>
                                                                        <w:top w:val="none" w:sz="0" w:space="0" w:color="auto"/>
                                                                        <w:left w:val="none" w:sz="0" w:space="0" w:color="auto"/>
                                                                        <w:bottom w:val="none" w:sz="0" w:space="0" w:color="auto"/>
                                                                        <w:right w:val="none" w:sz="0" w:space="0" w:color="auto"/>
                                                                      </w:divBdr>
                                                                      <w:divsChild>
                                                                        <w:div w:id="712727607">
                                                                          <w:marLeft w:val="0"/>
                                                                          <w:marRight w:val="0"/>
                                                                          <w:marTop w:val="0"/>
                                                                          <w:marBottom w:val="0"/>
                                                                          <w:divBdr>
                                                                            <w:top w:val="none" w:sz="0" w:space="0" w:color="auto"/>
                                                                            <w:left w:val="none" w:sz="0" w:space="0" w:color="auto"/>
                                                                            <w:bottom w:val="none" w:sz="0" w:space="0" w:color="auto"/>
                                                                            <w:right w:val="none" w:sz="0" w:space="0" w:color="auto"/>
                                                                          </w:divBdr>
                                                                          <w:divsChild>
                                                                            <w:div w:id="2023626611">
                                                                              <w:marLeft w:val="0"/>
                                                                              <w:marRight w:val="0"/>
                                                                              <w:marTop w:val="0"/>
                                                                              <w:marBottom w:val="0"/>
                                                                              <w:divBdr>
                                                                                <w:top w:val="none" w:sz="0" w:space="0" w:color="auto"/>
                                                                                <w:left w:val="none" w:sz="0" w:space="0" w:color="auto"/>
                                                                                <w:bottom w:val="none" w:sz="0" w:space="0" w:color="auto"/>
                                                                                <w:right w:val="none" w:sz="0" w:space="0" w:color="auto"/>
                                                                              </w:divBdr>
                                                                              <w:divsChild>
                                                                                <w:div w:id="245460262">
                                                                                  <w:marLeft w:val="0"/>
                                                                                  <w:marRight w:val="0"/>
                                                                                  <w:marTop w:val="0"/>
                                                                                  <w:marBottom w:val="0"/>
                                                                                  <w:divBdr>
                                                                                    <w:top w:val="none" w:sz="0" w:space="0" w:color="auto"/>
                                                                                    <w:left w:val="none" w:sz="0" w:space="0" w:color="auto"/>
                                                                                    <w:bottom w:val="none" w:sz="0" w:space="0" w:color="auto"/>
                                                                                    <w:right w:val="none" w:sz="0" w:space="0" w:color="auto"/>
                                                                                  </w:divBdr>
                                                                                  <w:divsChild>
                                                                                    <w:div w:id="172578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20121886">
      <w:bodyDiv w:val="1"/>
      <w:marLeft w:val="0"/>
      <w:marRight w:val="0"/>
      <w:marTop w:val="0"/>
      <w:marBottom w:val="0"/>
      <w:divBdr>
        <w:top w:val="none" w:sz="0" w:space="0" w:color="auto"/>
        <w:left w:val="none" w:sz="0" w:space="0" w:color="auto"/>
        <w:bottom w:val="none" w:sz="0" w:space="0" w:color="auto"/>
        <w:right w:val="none" w:sz="0" w:space="0" w:color="auto"/>
      </w:divBdr>
    </w:div>
    <w:div w:id="526018255">
      <w:bodyDiv w:val="1"/>
      <w:marLeft w:val="0"/>
      <w:marRight w:val="0"/>
      <w:marTop w:val="0"/>
      <w:marBottom w:val="0"/>
      <w:divBdr>
        <w:top w:val="none" w:sz="0" w:space="0" w:color="auto"/>
        <w:left w:val="none" w:sz="0" w:space="0" w:color="auto"/>
        <w:bottom w:val="none" w:sz="0" w:space="0" w:color="auto"/>
        <w:right w:val="none" w:sz="0" w:space="0" w:color="auto"/>
      </w:divBdr>
    </w:div>
    <w:div w:id="765539641">
      <w:bodyDiv w:val="1"/>
      <w:marLeft w:val="0"/>
      <w:marRight w:val="0"/>
      <w:marTop w:val="0"/>
      <w:marBottom w:val="0"/>
      <w:divBdr>
        <w:top w:val="none" w:sz="0" w:space="0" w:color="auto"/>
        <w:left w:val="none" w:sz="0" w:space="0" w:color="auto"/>
        <w:bottom w:val="none" w:sz="0" w:space="0" w:color="auto"/>
        <w:right w:val="none" w:sz="0" w:space="0" w:color="auto"/>
      </w:divBdr>
    </w:div>
    <w:div w:id="840897828">
      <w:bodyDiv w:val="1"/>
      <w:marLeft w:val="0"/>
      <w:marRight w:val="0"/>
      <w:marTop w:val="0"/>
      <w:marBottom w:val="0"/>
      <w:divBdr>
        <w:top w:val="none" w:sz="0" w:space="0" w:color="auto"/>
        <w:left w:val="none" w:sz="0" w:space="0" w:color="auto"/>
        <w:bottom w:val="none" w:sz="0" w:space="0" w:color="auto"/>
        <w:right w:val="none" w:sz="0" w:space="0" w:color="auto"/>
      </w:divBdr>
    </w:div>
    <w:div w:id="919798414">
      <w:bodyDiv w:val="1"/>
      <w:marLeft w:val="0"/>
      <w:marRight w:val="0"/>
      <w:marTop w:val="0"/>
      <w:marBottom w:val="0"/>
      <w:divBdr>
        <w:top w:val="none" w:sz="0" w:space="0" w:color="auto"/>
        <w:left w:val="none" w:sz="0" w:space="0" w:color="auto"/>
        <w:bottom w:val="none" w:sz="0" w:space="0" w:color="auto"/>
        <w:right w:val="none" w:sz="0" w:space="0" w:color="auto"/>
      </w:divBdr>
    </w:div>
    <w:div w:id="985011242">
      <w:bodyDiv w:val="1"/>
      <w:marLeft w:val="0"/>
      <w:marRight w:val="0"/>
      <w:marTop w:val="0"/>
      <w:marBottom w:val="0"/>
      <w:divBdr>
        <w:top w:val="none" w:sz="0" w:space="0" w:color="auto"/>
        <w:left w:val="none" w:sz="0" w:space="0" w:color="auto"/>
        <w:bottom w:val="none" w:sz="0" w:space="0" w:color="auto"/>
        <w:right w:val="none" w:sz="0" w:space="0" w:color="auto"/>
      </w:divBdr>
      <w:divsChild>
        <w:div w:id="599413580">
          <w:marLeft w:val="0"/>
          <w:marRight w:val="0"/>
          <w:marTop w:val="0"/>
          <w:marBottom w:val="0"/>
          <w:divBdr>
            <w:top w:val="none" w:sz="0" w:space="0" w:color="auto"/>
            <w:left w:val="none" w:sz="0" w:space="0" w:color="auto"/>
            <w:bottom w:val="none" w:sz="0" w:space="0" w:color="auto"/>
            <w:right w:val="none" w:sz="0" w:space="0" w:color="auto"/>
          </w:divBdr>
          <w:divsChild>
            <w:div w:id="988095875">
              <w:marLeft w:val="0"/>
              <w:marRight w:val="0"/>
              <w:marTop w:val="0"/>
              <w:marBottom w:val="0"/>
              <w:divBdr>
                <w:top w:val="none" w:sz="0" w:space="0" w:color="auto"/>
                <w:left w:val="none" w:sz="0" w:space="0" w:color="auto"/>
                <w:bottom w:val="none" w:sz="0" w:space="0" w:color="auto"/>
                <w:right w:val="none" w:sz="0" w:space="0" w:color="auto"/>
              </w:divBdr>
              <w:divsChild>
                <w:div w:id="1137838496">
                  <w:marLeft w:val="0"/>
                  <w:marRight w:val="0"/>
                  <w:marTop w:val="0"/>
                  <w:marBottom w:val="0"/>
                  <w:divBdr>
                    <w:top w:val="none" w:sz="0" w:space="0" w:color="auto"/>
                    <w:left w:val="none" w:sz="0" w:space="0" w:color="auto"/>
                    <w:bottom w:val="none" w:sz="0" w:space="0" w:color="auto"/>
                    <w:right w:val="none" w:sz="0" w:space="0" w:color="auto"/>
                  </w:divBdr>
                  <w:divsChild>
                    <w:div w:id="1261987225">
                      <w:marLeft w:val="0"/>
                      <w:marRight w:val="0"/>
                      <w:marTop w:val="0"/>
                      <w:marBottom w:val="0"/>
                      <w:divBdr>
                        <w:top w:val="none" w:sz="0" w:space="0" w:color="auto"/>
                        <w:left w:val="none" w:sz="0" w:space="0" w:color="auto"/>
                        <w:bottom w:val="none" w:sz="0" w:space="0" w:color="auto"/>
                        <w:right w:val="none" w:sz="0" w:space="0" w:color="auto"/>
                      </w:divBdr>
                      <w:divsChild>
                        <w:div w:id="475995543">
                          <w:marLeft w:val="0"/>
                          <w:marRight w:val="0"/>
                          <w:marTop w:val="0"/>
                          <w:marBottom w:val="0"/>
                          <w:divBdr>
                            <w:top w:val="none" w:sz="0" w:space="0" w:color="auto"/>
                            <w:left w:val="none" w:sz="0" w:space="0" w:color="auto"/>
                            <w:bottom w:val="none" w:sz="0" w:space="0" w:color="auto"/>
                            <w:right w:val="none" w:sz="0" w:space="0" w:color="auto"/>
                          </w:divBdr>
                          <w:divsChild>
                            <w:div w:id="482158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6823892">
      <w:bodyDiv w:val="1"/>
      <w:marLeft w:val="0"/>
      <w:marRight w:val="0"/>
      <w:marTop w:val="0"/>
      <w:marBottom w:val="0"/>
      <w:divBdr>
        <w:top w:val="none" w:sz="0" w:space="0" w:color="auto"/>
        <w:left w:val="none" w:sz="0" w:space="0" w:color="auto"/>
        <w:bottom w:val="none" w:sz="0" w:space="0" w:color="auto"/>
        <w:right w:val="none" w:sz="0" w:space="0" w:color="auto"/>
      </w:divBdr>
      <w:divsChild>
        <w:div w:id="1532105474">
          <w:marLeft w:val="0"/>
          <w:marRight w:val="0"/>
          <w:marTop w:val="0"/>
          <w:marBottom w:val="0"/>
          <w:divBdr>
            <w:top w:val="none" w:sz="0" w:space="0" w:color="auto"/>
            <w:left w:val="none" w:sz="0" w:space="0" w:color="auto"/>
            <w:bottom w:val="none" w:sz="0" w:space="0" w:color="auto"/>
            <w:right w:val="none" w:sz="0" w:space="0" w:color="auto"/>
          </w:divBdr>
          <w:divsChild>
            <w:div w:id="414009531">
              <w:marLeft w:val="0"/>
              <w:marRight w:val="0"/>
              <w:marTop w:val="0"/>
              <w:marBottom w:val="0"/>
              <w:divBdr>
                <w:top w:val="none" w:sz="0" w:space="0" w:color="auto"/>
                <w:left w:val="none" w:sz="0" w:space="0" w:color="auto"/>
                <w:bottom w:val="none" w:sz="0" w:space="0" w:color="auto"/>
                <w:right w:val="none" w:sz="0" w:space="0" w:color="auto"/>
              </w:divBdr>
              <w:divsChild>
                <w:div w:id="743378966">
                  <w:marLeft w:val="0"/>
                  <w:marRight w:val="0"/>
                  <w:marTop w:val="0"/>
                  <w:marBottom w:val="0"/>
                  <w:divBdr>
                    <w:top w:val="none" w:sz="0" w:space="0" w:color="auto"/>
                    <w:left w:val="none" w:sz="0" w:space="0" w:color="auto"/>
                    <w:bottom w:val="none" w:sz="0" w:space="0" w:color="auto"/>
                    <w:right w:val="none" w:sz="0" w:space="0" w:color="auto"/>
                  </w:divBdr>
                  <w:divsChild>
                    <w:div w:id="603225989">
                      <w:marLeft w:val="0"/>
                      <w:marRight w:val="0"/>
                      <w:marTop w:val="0"/>
                      <w:marBottom w:val="0"/>
                      <w:divBdr>
                        <w:top w:val="none" w:sz="0" w:space="0" w:color="auto"/>
                        <w:left w:val="none" w:sz="0" w:space="0" w:color="auto"/>
                        <w:bottom w:val="none" w:sz="0" w:space="0" w:color="auto"/>
                        <w:right w:val="none" w:sz="0" w:space="0" w:color="auto"/>
                      </w:divBdr>
                      <w:divsChild>
                        <w:div w:id="1394742685">
                          <w:marLeft w:val="0"/>
                          <w:marRight w:val="0"/>
                          <w:marTop w:val="0"/>
                          <w:marBottom w:val="0"/>
                          <w:divBdr>
                            <w:top w:val="none" w:sz="0" w:space="0" w:color="auto"/>
                            <w:left w:val="none" w:sz="0" w:space="0" w:color="auto"/>
                            <w:bottom w:val="none" w:sz="0" w:space="0" w:color="auto"/>
                            <w:right w:val="none" w:sz="0" w:space="0" w:color="auto"/>
                          </w:divBdr>
                          <w:divsChild>
                            <w:div w:id="1747260122">
                              <w:marLeft w:val="0"/>
                              <w:marRight w:val="0"/>
                              <w:marTop w:val="0"/>
                              <w:marBottom w:val="0"/>
                              <w:divBdr>
                                <w:top w:val="none" w:sz="0" w:space="0" w:color="auto"/>
                                <w:left w:val="none" w:sz="0" w:space="0" w:color="auto"/>
                                <w:bottom w:val="none" w:sz="0" w:space="0" w:color="auto"/>
                                <w:right w:val="none" w:sz="0" w:space="0" w:color="auto"/>
                              </w:divBdr>
                              <w:divsChild>
                                <w:div w:id="1808814986">
                                  <w:marLeft w:val="0"/>
                                  <w:marRight w:val="0"/>
                                  <w:marTop w:val="0"/>
                                  <w:marBottom w:val="0"/>
                                  <w:divBdr>
                                    <w:top w:val="none" w:sz="0" w:space="0" w:color="auto"/>
                                    <w:left w:val="none" w:sz="0" w:space="0" w:color="auto"/>
                                    <w:bottom w:val="none" w:sz="0" w:space="0" w:color="auto"/>
                                    <w:right w:val="none" w:sz="0" w:space="0" w:color="auto"/>
                                  </w:divBdr>
                                  <w:divsChild>
                                    <w:div w:id="393551306">
                                      <w:marLeft w:val="0"/>
                                      <w:marRight w:val="0"/>
                                      <w:marTop w:val="0"/>
                                      <w:marBottom w:val="0"/>
                                      <w:divBdr>
                                        <w:top w:val="none" w:sz="0" w:space="0" w:color="auto"/>
                                        <w:left w:val="none" w:sz="0" w:space="0" w:color="auto"/>
                                        <w:bottom w:val="none" w:sz="0" w:space="0" w:color="auto"/>
                                        <w:right w:val="none" w:sz="0" w:space="0" w:color="auto"/>
                                      </w:divBdr>
                                      <w:divsChild>
                                        <w:div w:id="1019086842">
                                          <w:marLeft w:val="0"/>
                                          <w:marRight w:val="0"/>
                                          <w:marTop w:val="0"/>
                                          <w:marBottom w:val="0"/>
                                          <w:divBdr>
                                            <w:top w:val="none" w:sz="0" w:space="0" w:color="auto"/>
                                            <w:left w:val="none" w:sz="0" w:space="0" w:color="auto"/>
                                            <w:bottom w:val="none" w:sz="0" w:space="0" w:color="auto"/>
                                            <w:right w:val="none" w:sz="0" w:space="0" w:color="auto"/>
                                          </w:divBdr>
                                          <w:divsChild>
                                            <w:div w:id="299531317">
                                              <w:marLeft w:val="0"/>
                                              <w:marRight w:val="0"/>
                                              <w:marTop w:val="0"/>
                                              <w:marBottom w:val="0"/>
                                              <w:divBdr>
                                                <w:top w:val="none" w:sz="0" w:space="0" w:color="auto"/>
                                                <w:left w:val="none" w:sz="0" w:space="0" w:color="auto"/>
                                                <w:bottom w:val="none" w:sz="0" w:space="0" w:color="auto"/>
                                                <w:right w:val="none" w:sz="0" w:space="0" w:color="auto"/>
                                              </w:divBdr>
                                              <w:divsChild>
                                                <w:div w:id="902787767">
                                                  <w:marLeft w:val="0"/>
                                                  <w:marRight w:val="0"/>
                                                  <w:marTop w:val="0"/>
                                                  <w:marBottom w:val="0"/>
                                                  <w:divBdr>
                                                    <w:top w:val="none" w:sz="0" w:space="0" w:color="auto"/>
                                                    <w:left w:val="none" w:sz="0" w:space="0" w:color="auto"/>
                                                    <w:bottom w:val="none" w:sz="0" w:space="0" w:color="auto"/>
                                                    <w:right w:val="none" w:sz="0" w:space="0" w:color="auto"/>
                                                  </w:divBdr>
                                                  <w:divsChild>
                                                    <w:div w:id="808715342">
                                                      <w:marLeft w:val="0"/>
                                                      <w:marRight w:val="0"/>
                                                      <w:marTop w:val="0"/>
                                                      <w:marBottom w:val="0"/>
                                                      <w:divBdr>
                                                        <w:top w:val="none" w:sz="0" w:space="0" w:color="auto"/>
                                                        <w:left w:val="none" w:sz="0" w:space="0" w:color="auto"/>
                                                        <w:bottom w:val="none" w:sz="0" w:space="0" w:color="auto"/>
                                                        <w:right w:val="none" w:sz="0" w:space="0" w:color="auto"/>
                                                      </w:divBdr>
                                                      <w:divsChild>
                                                        <w:div w:id="74743271">
                                                          <w:marLeft w:val="0"/>
                                                          <w:marRight w:val="0"/>
                                                          <w:marTop w:val="0"/>
                                                          <w:marBottom w:val="0"/>
                                                          <w:divBdr>
                                                            <w:top w:val="none" w:sz="0" w:space="0" w:color="auto"/>
                                                            <w:left w:val="none" w:sz="0" w:space="0" w:color="auto"/>
                                                            <w:bottom w:val="none" w:sz="0" w:space="0" w:color="auto"/>
                                                            <w:right w:val="none" w:sz="0" w:space="0" w:color="auto"/>
                                                          </w:divBdr>
                                                          <w:divsChild>
                                                            <w:div w:id="1912740349">
                                                              <w:marLeft w:val="0"/>
                                                              <w:marRight w:val="0"/>
                                                              <w:marTop w:val="0"/>
                                                              <w:marBottom w:val="0"/>
                                                              <w:divBdr>
                                                                <w:top w:val="none" w:sz="0" w:space="0" w:color="auto"/>
                                                                <w:left w:val="none" w:sz="0" w:space="0" w:color="auto"/>
                                                                <w:bottom w:val="none" w:sz="0" w:space="0" w:color="auto"/>
                                                                <w:right w:val="none" w:sz="0" w:space="0" w:color="auto"/>
                                                              </w:divBdr>
                                                              <w:divsChild>
                                                                <w:div w:id="3515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68490917">
          <w:marLeft w:val="0"/>
          <w:marRight w:val="0"/>
          <w:marTop w:val="0"/>
          <w:marBottom w:val="0"/>
          <w:divBdr>
            <w:top w:val="none" w:sz="0" w:space="0" w:color="auto"/>
            <w:left w:val="none" w:sz="0" w:space="0" w:color="auto"/>
            <w:bottom w:val="none" w:sz="0" w:space="0" w:color="auto"/>
            <w:right w:val="none" w:sz="0" w:space="0" w:color="auto"/>
          </w:divBdr>
          <w:divsChild>
            <w:div w:id="1795370585">
              <w:marLeft w:val="0"/>
              <w:marRight w:val="0"/>
              <w:marTop w:val="0"/>
              <w:marBottom w:val="0"/>
              <w:divBdr>
                <w:top w:val="none" w:sz="0" w:space="0" w:color="auto"/>
                <w:left w:val="none" w:sz="0" w:space="0" w:color="auto"/>
                <w:bottom w:val="none" w:sz="0" w:space="0" w:color="auto"/>
                <w:right w:val="none" w:sz="0" w:space="0" w:color="auto"/>
              </w:divBdr>
              <w:divsChild>
                <w:div w:id="475219245">
                  <w:marLeft w:val="0"/>
                  <w:marRight w:val="0"/>
                  <w:marTop w:val="0"/>
                  <w:marBottom w:val="0"/>
                  <w:divBdr>
                    <w:top w:val="none" w:sz="0" w:space="0" w:color="auto"/>
                    <w:left w:val="none" w:sz="0" w:space="0" w:color="auto"/>
                    <w:bottom w:val="none" w:sz="0" w:space="0" w:color="auto"/>
                    <w:right w:val="none" w:sz="0" w:space="0" w:color="auto"/>
                  </w:divBdr>
                  <w:divsChild>
                    <w:div w:id="806434076">
                      <w:marLeft w:val="0"/>
                      <w:marRight w:val="0"/>
                      <w:marTop w:val="0"/>
                      <w:marBottom w:val="0"/>
                      <w:divBdr>
                        <w:top w:val="none" w:sz="0" w:space="0" w:color="auto"/>
                        <w:left w:val="none" w:sz="0" w:space="0" w:color="auto"/>
                        <w:bottom w:val="none" w:sz="0" w:space="0" w:color="auto"/>
                        <w:right w:val="none" w:sz="0" w:space="0" w:color="auto"/>
                      </w:divBdr>
                      <w:divsChild>
                        <w:div w:id="1736662677">
                          <w:marLeft w:val="0"/>
                          <w:marRight w:val="0"/>
                          <w:marTop w:val="0"/>
                          <w:marBottom w:val="0"/>
                          <w:divBdr>
                            <w:top w:val="none" w:sz="0" w:space="0" w:color="auto"/>
                            <w:left w:val="none" w:sz="0" w:space="0" w:color="auto"/>
                            <w:bottom w:val="none" w:sz="0" w:space="0" w:color="auto"/>
                            <w:right w:val="none" w:sz="0" w:space="0" w:color="auto"/>
                          </w:divBdr>
                          <w:divsChild>
                            <w:div w:id="1304581352">
                              <w:marLeft w:val="0"/>
                              <w:marRight w:val="0"/>
                              <w:marTop w:val="0"/>
                              <w:marBottom w:val="0"/>
                              <w:divBdr>
                                <w:top w:val="none" w:sz="0" w:space="0" w:color="auto"/>
                                <w:left w:val="none" w:sz="0" w:space="0" w:color="auto"/>
                                <w:bottom w:val="none" w:sz="0" w:space="0" w:color="auto"/>
                                <w:right w:val="none" w:sz="0" w:space="0" w:color="auto"/>
                              </w:divBdr>
                              <w:divsChild>
                                <w:div w:id="100860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9686762">
      <w:bodyDiv w:val="1"/>
      <w:marLeft w:val="0"/>
      <w:marRight w:val="0"/>
      <w:marTop w:val="0"/>
      <w:marBottom w:val="0"/>
      <w:divBdr>
        <w:top w:val="none" w:sz="0" w:space="0" w:color="auto"/>
        <w:left w:val="none" w:sz="0" w:space="0" w:color="auto"/>
        <w:bottom w:val="none" w:sz="0" w:space="0" w:color="auto"/>
        <w:right w:val="none" w:sz="0" w:space="0" w:color="auto"/>
      </w:divBdr>
      <w:divsChild>
        <w:div w:id="64691581">
          <w:marLeft w:val="0"/>
          <w:marRight w:val="0"/>
          <w:marTop w:val="0"/>
          <w:marBottom w:val="0"/>
          <w:divBdr>
            <w:top w:val="none" w:sz="0" w:space="0" w:color="auto"/>
            <w:left w:val="none" w:sz="0" w:space="0" w:color="auto"/>
            <w:bottom w:val="none" w:sz="0" w:space="0" w:color="auto"/>
            <w:right w:val="none" w:sz="0" w:space="0" w:color="auto"/>
          </w:divBdr>
          <w:divsChild>
            <w:div w:id="951664848">
              <w:marLeft w:val="0"/>
              <w:marRight w:val="0"/>
              <w:marTop w:val="0"/>
              <w:marBottom w:val="0"/>
              <w:divBdr>
                <w:top w:val="none" w:sz="0" w:space="0" w:color="auto"/>
                <w:left w:val="none" w:sz="0" w:space="0" w:color="auto"/>
                <w:bottom w:val="none" w:sz="0" w:space="0" w:color="auto"/>
                <w:right w:val="none" w:sz="0" w:space="0" w:color="auto"/>
              </w:divBdr>
              <w:divsChild>
                <w:div w:id="1955358752">
                  <w:marLeft w:val="0"/>
                  <w:marRight w:val="0"/>
                  <w:marTop w:val="0"/>
                  <w:marBottom w:val="0"/>
                  <w:divBdr>
                    <w:top w:val="none" w:sz="0" w:space="0" w:color="auto"/>
                    <w:left w:val="none" w:sz="0" w:space="0" w:color="auto"/>
                    <w:bottom w:val="none" w:sz="0" w:space="0" w:color="auto"/>
                    <w:right w:val="none" w:sz="0" w:space="0" w:color="auto"/>
                  </w:divBdr>
                  <w:divsChild>
                    <w:div w:id="1804152862">
                      <w:marLeft w:val="0"/>
                      <w:marRight w:val="0"/>
                      <w:marTop w:val="0"/>
                      <w:marBottom w:val="0"/>
                      <w:divBdr>
                        <w:top w:val="none" w:sz="0" w:space="0" w:color="auto"/>
                        <w:left w:val="none" w:sz="0" w:space="0" w:color="auto"/>
                        <w:bottom w:val="none" w:sz="0" w:space="0" w:color="auto"/>
                        <w:right w:val="none" w:sz="0" w:space="0" w:color="auto"/>
                      </w:divBdr>
                      <w:divsChild>
                        <w:div w:id="1203901741">
                          <w:marLeft w:val="0"/>
                          <w:marRight w:val="0"/>
                          <w:marTop w:val="0"/>
                          <w:marBottom w:val="0"/>
                          <w:divBdr>
                            <w:top w:val="none" w:sz="0" w:space="0" w:color="auto"/>
                            <w:left w:val="none" w:sz="0" w:space="0" w:color="auto"/>
                            <w:bottom w:val="none" w:sz="0" w:space="0" w:color="auto"/>
                            <w:right w:val="none" w:sz="0" w:space="0" w:color="auto"/>
                          </w:divBdr>
                          <w:divsChild>
                            <w:div w:id="963923261">
                              <w:marLeft w:val="0"/>
                              <w:marRight w:val="0"/>
                              <w:marTop w:val="0"/>
                              <w:marBottom w:val="0"/>
                              <w:divBdr>
                                <w:top w:val="none" w:sz="0" w:space="0" w:color="auto"/>
                                <w:left w:val="none" w:sz="0" w:space="0" w:color="auto"/>
                                <w:bottom w:val="none" w:sz="0" w:space="0" w:color="auto"/>
                                <w:right w:val="none" w:sz="0" w:space="0" w:color="auto"/>
                              </w:divBdr>
                              <w:divsChild>
                                <w:div w:id="1927107214">
                                  <w:marLeft w:val="0"/>
                                  <w:marRight w:val="0"/>
                                  <w:marTop w:val="0"/>
                                  <w:marBottom w:val="0"/>
                                  <w:divBdr>
                                    <w:top w:val="none" w:sz="0" w:space="0" w:color="auto"/>
                                    <w:left w:val="none" w:sz="0" w:space="0" w:color="auto"/>
                                    <w:bottom w:val="none" w:sz="0" w:space="0" w:color="auto"/>
                                    <w:right w:val="none" w:sz="0" w:space="0" w:color="auto"/>
                                  </w:divBdr>
                                  <w:divsChild>
                                    <w:div w:id="505443312">
                                      <w:marLeft w:val="0"/>
                                      <w:marRight w:val="0"/>
                                      <w:marTop w:val="0"/>
                                      <w:marBottom w:val="0"/>
                                      <w:divBdr>
                                        <w:top w:val="none" w:sz="0" w:space="0" w:color="auto"/>
                                        <w:left w:val="none" w:sz="0" w:space="0" w:color="auto"/>
                                        <w:bottom w:val="none" w:sz="0" w:space="0" w:color="auto"/>
                                        <w:right w:val="none" w:sz="0" w:space="0" w:color="auto"/>
                                      </w:divBdr>
                                      <w:divsChild>
                                        <w:div w:id="65763324">
                                          <w:marLeft w:val="0"/>
                                          <w:marRight w:val="0"/>
                                          <w:marTop w:val="0"/>
                                          <w:marBottom w:val="0"/>
                                          <w:divBdr>
                                            <w:top w:val="none" w:sz="0" w:space="0" w:color="auto"/>
                                            <w:left w:val="none" w:sz="0" w:space="0" w:color="auto"/>
                                            <w:bottom w:val="none" w:sz="0" w:space="0" w:color="auto"/>
                                            <w:right w:val="none" w:sz="0" w:space="0" w:color="auto"/>
                                          </w:divBdr>
                                          <w:divsChild>
                                            <w:div w:id="1723871739">
                                              <w:marLeft w:val="0"/>
                                              <w:marRight w:val="0"/>
                                              <w:marTop w:val="0"/>
                                              <w:marBottom w:val="0"/>
                                              <w:divBdr>
                                                <w:top w:val="none" w:sz="0" w:space="0" w:color="auto"/>
                                                <w:left w:val="none" w:sz="0" w:space="0" w:color="auto"/>
                                                <w:bottom w:val="none" w:sz="0" w:space="0" w:color="auto"/>
                                                <w:right w:val="none" w:sz="0" w:space="0" w:color="auto"/>
                                              </w:divBdr>
                                              <w:divsChild>
                                                <w:div w:id="880553259">
                                                  <w:marLeft w:val="0"/>
                                                  <w:marRight w:val="0"/>
                                                  <w:marTop w:val="0"/>
                                                  <w:marBottom w:val="0"/>
                                                  <w:divBdr>
                                                    <w:top w:val="none" w:sz="0" w:space="0" w:color="auto"/>
                                                    <w:left w:val="none" w:sz="0" w:space="0" w:color="auto"/>
                                                    <w:bottom w:val="none" w:sz="0" w:space="0" w:color="auto"/>
                                                    <w:right w:val="none" w:sz="0" w:space="0" w:color="auto"/>
                                                  </w:divBdr>
                                                  <w:divsChild>
                                                    <w:div w:id="2123189348">
                                                      <w:marLeft w:val="0"/>
                                                      <w:marRight w:val="0"/>
                                                      <w:marTop w:val="0"/>
                                                      <w:marBottom w:val="0"/>
                                                      <w:divBdr>
                                                        <w:top w:val="none" w:sz="0" w:space="0" w:color="auto"/>
                                                        <w:left w:val="none" w:sz="0" w:space="0" w:color="auto"/>
                                                        <w:bottom w:val="none" w:sz="0" w:space="0" w:color="auto"/>
                                                        <w:right w:val="none" w:sz="0" w:space="0" w:color="auto"/>
                                                      </w:divBdr>
                                                      <w:divsChild>
                                                        <w:div w:id="1641880488">
                                                          <w:marLeft w:val="0"/>
                                                          <w:marRight w:val="0"/>
                                                          <w:marTop w:val="0"/>
                                                          <w:marBottom w:val="0"/>
                                                          <w:divBdr>
                                                            <w:top w:val="none" w:sz="0" w:space="0" w:color="auto"/>
                                                            <w:left w:val="none" w:sz="0" w:space="0" w:color="auto"/>
                                                            <w:bottom w:val="none" w:sz="0" w:space="0" w:color="auto"/>
                                                            <w:right w:val="none" w:sz="0" w:space="0" w:color="auto"/>
                                                          </w:divBdr>
                                                          <w:divsChild>
                                                            <w:div w:id="779225405">
                                                              <w:marLeft w:val="0"/>
                                                              <w:marRight w:val="0"/>
                                                              <w:marTop w:val="0"/>
                                                              <w:marBottom w:val="0"/>
                                                              <w:divBdr>
                                                                <w:top w:val="none" w:sz="0" w:space="0" w:color="auto"/>
                                                                <w:left w:val="none" w:sz="0" w:space="0" w:color="auto"/>
                                                                <w:bottom w:val="none" w:sz="0" w:space="0" w:color="auto"/>
                                                                <w:right w:val="none" w:sz="0" w:space="0" w:color="auto"/>
                                                              </w:divBdr>
                                                              <w:divsChild>
                                                                <w:div w:id="148670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135952321">
      <w:bodyDiv w:val="1"/>
      <w:marLeft w:val="0"/>
      <w:marRight w:val="0"/>
      <w:marTop w:val="0"/>
      <w:marBottom w:val="0"/>
      <w:divBdr>
        <w:top w:val="none" w:sz="0" w:space="0" w:color="auto"/>
        <w:left w:val="none" w:sz="0" w:space="0" w:color="auto"/>
        <w:bottom w:val="none" w:sz="0" w:space="0" w:color="auto"/>
        <w:right w:val="none" w:sz="0" w:space="0" w:color="auto"/>
      </w:divBdr>
    </w:div>
    <w:div w:id="1245723119">
      <w:bodyDiv w:val="1"/>
      <w:marLeft w:val="0"/>
      <w:marRight w:val="0"/>
      <w:marTop w:val="0"/>
      <w:marBottom w:val="0"/>
      <w:divBdr>
        <w:top w:val="none" w:sz="0" w:space="0" w:color="auto"/>
        <w:left w:val="none" w:sz="0" w:space="0" w:color="auto"/>
        <w:bottom w:val="none" w:sz="0" w:space="0" w:color="auto"/>
        <w:right w:val="none" w:sz="0" w:space="0" w:color="auto"/>
      </w:divBdr>
    </w:div>
    <w:div w:id="1278830263">
      <w:bodyDiv w:val="1"/>
      <w:marLeft w:val="0"/>
      <w:marRight w:val="0"/>
      <w:marTop w:val="0"/>
      <w:marBottom w:val="0"/>
      <w:divBdr>
        <w:top w:val="none" w:sz="0" w:space="0" w:color="auto"/>
        <w:left w:val="none" w:sz="0" w:space="0" w:color="auto"/>
        <w:bottom w:val="none" w:sz="0" w:space="0" w:color="auto"/>
        <w:right w:val="none" w:sz="0" w:space="0" w:color="auto"/>
      </w:divBdr>
    </w:div>
    <w:div w:id="1291865655">
      <w:bodyDiv w:val="1"/>
      <w:marLeft w:val="0"/>
      <w:marRight w:val="0"/>
      <w:marTop w:val="0"/>
      <w:marBottom w:val="0"/>
      <w:divBdr>
        <w:top w:val="none" w:sz="0" w:space="0" w:color="auto"/>
        <w:left w:val="none" w:sz="0" w:space="0" w:color="auto"/>
        <w:bottom w:val="none" w:sz="0" w:space="0" w:color="auto"/>
        <w:right w:val="none" w:sz="0" w:space="0" w:color="auto"/>
      </w:divBdr>
      <w:divsChild>
        <w:div w:id="218254034">
          <w:marLeft w:val="547"/>
          <w:marRight w:val="0"/>
          <w:marTop w:val="115"/>
          <w:marBottom w:val="0"/>
          <w:divBdr>
            <w:top w:val="none" w:sz="0" w:space="0" w:color="auto"/>
            <w:left w:val="none" w:sz="0" w:space="0" w:color="auto"/>
            <w:bottom w:val="none" w:sz="0" w:space="0" w:color="auto"/>
            <w:right w:val="none" w:sz="0" w:space="0" w:color="auto"/>
          </w:divBdr>
        </w:div>
        <w:div w:id="37434382">
          <w:marLeft w:val="547"/>
          <w:marRight w:val="0"/>
          <w:marTop w:val="115"/>
          <w:marBottom w:val="0"/>
          <w:divBdr>
            <w:top w:val="none" w:sz="0" w:space="0" w:color="auto"/>
            <w:left w:val="none" w:sz="0" w:space="0" w:color="auto"/>
            <w:bottom w:val="none" w:sz="0" w:space="0" w:color="auto"/>
            <w:right w:val="none" w:sz="0" w:space="0" w:color="auto"/>
          </w:divBdr>
        </w:div>
        <w:div w:id="2144733707">
          <w:marLeft w:val="547"/>
          <w:marRight w:val="0"/>
          <w:marTop w:val="115"/>
          <w:marBottom w:val="0"/>
          <w:divBdr>
            <w:top w:val="none" w:sz="0" w:space="0" w:color="auto"/>
            <w:left w:val="none" w:sz="0" w:space="0" w:color="auto"/>
            <w:bottom w:val="none" w:sz="0" w:space="0" w:color="auto"/>
            <w:right w:val="none" w:sz="0" w:space="0" w:color="auto"/>
          </w:divBdr>
        </w:div>
        <w:div w:id="843082851">
          <w:marLeft w:val="547"/>
          <w:marRight w:val="0"/>
          <w:marTop w:val="115"/>
          <w:marBottom w:val="0"/>
          <w:divBdr>
            <w:top w:val="none" w:sz="0" w:space="0" w:color="auto"/>
            <w:left w:val="none" w:sz="0" w:space="0" w:color="auto"/>
            <w:bottom w:val="none" w:sz="0" w:space="0" w:color="auto"/>
            <w:right w:val="none" w:sz="0" w:space="0" w:color="auto"/>
          </w:divBdr>
        </w:div>
        <w:div w:id="579828696">
          <w:marLeft w:val="547"/>
          <w:marRight w:val="0"/>
          <w:marTop w:val="115"/>
          <w:marBottom w:val="0"/>
          <w:divBdr>
            <w:top w:val="none" w:sz="0" w:space="0" w:color="auto"/>
            <w:left w:val="none" w:sz="0" w:space="0" w:color="auto"/>
            <w:bottom w:val="none" w:sz="0" w:space="0" w:color="auto"/>
            <w:right w:val="none" w:sz="0" w:space="0" w:color="auto"/>
          </w:divBdr>
        </w:div>
      </w:divsChild>
    </w:div>
    <w:div w:id="1339307026">
      <w:bodyDiv w:val="1"/>
      <w:marLeft w:val="0"/>
      <w:marRight w:val="0"/>
      <w:marTop w:val="0"/>
      <w:marBottom w:val="0"/>
      <w:divBdr>
        <w:top w:val="none" w:sz="0" w:space="0" w:color="auto"/>
        <w:left w:val="none" w:sz="0" w:space="0" w:color="auto"/>
        <w:bottom w:val="none" w:sz="0" w:space="0" w:color="auto"/>
        <w:right w:val="none" w:sz="0" w:space="0" w:color="auto"/>
      </w:divBdr>
    </w:div>
    <w:div w:id="1340499653">
      <w:bodyDiv w:val="1"/>
      <w:marLeft w:val="0"/>
      <w:marRight w:val="0"/>
      <w:marTop w:val="0"/>
      <w:marBottom w:val="0"/>
      <w:divBdr>
        <w:top w:val="none" w:sz="0" w:space="0" w:color="auto"/>
        <w:left w:val="none" w:sz="0" w:space="0" w:color="auto"/>
        <w:bottom w:val="none" w:sz="0" w:space="0" w:color="auto"/>
        <w:right w:val="none" w:sz="0" w:space="0" w:color="auto"/>
      </w:divBdr>
    </w:div>
    <w:div w:id="1439907380">
      <w:bodyDiv w:val="1"/>
      <w:marLeft w:val="0"/>
      <w:marRight w:val="0"/>
      <w:marTop w:val="0"/>
      <w:marBottom w:val="0"/>
      <w:divBdr>
        <w:top w:val="none" w:sz="0" w:space="0" w:color="auto"/>
        <w:left w:val="none" w:sz="0" w:space="0" w:color="auto"/>
        <w:bottom w:val="none" w:sz="0" w:space="0" w:color="auto"/>
        <w:right w:val="none" w:sz="0" w:space="0" w:color="auto"/>
      </w:divBdr>
    </w:div>
    <w:div w:id="1527325548">
      <w:bodyDiv w:val="1"/>
      <w:marLeft w:val="0"/>
      <w:marRight w:val="0"/>
      <w:marTop w:val="0"/>
      <w:marBottom w:val="0"/>
      <w:divBdr>
        <w:top w:val="none" w:sz="0" w:space="0" w:color="auto"/>
        <w:left w:val="none" w:sz="0" w:space="0" w:color="auto"/>
        <w:bottom w:val="none" w:sz="0" w:space="0" w:color="auto"/>
        <w:right w:val="none" w:sz="0" w:space="0" w:color="auto"/>
      </w:divBdr>
      <w:divsChild>
        <w:div w:id="113407057">
          <w:marLeft w:val="0"/>
          <w:marRight w:val="0"/>
          <w:marTop w:val="0"/>
          <w:marBottom w:val="240"/>
          <w:divBdr>
            <w:top w:val="none" w:sz="0" w:space="0" w:color="auto"/>
            <w:left w:val="none" w:sz="0" w:space="0" w:color="auto"/>
            <w:bottom w:val="none" w:sz="0" w:space="0" w:color="auto"/>
            <w:right w:val="none" w:sz="0" w:space="0" w:color="auto"/>
          </w:divBdr>
          <w:divsChild>
            <w:div w:id="1757240707">
              <w:marLeft w:val="0"/>
              <w:marRight w:val="0"/>
              <w:marTop w:val="0"/>
              <w:marBottom w:val="0"/>
              <w:divBdr>
                <w:top w:val="none" w:sz="0" w:space="0" w:color="auto"/>
                <w:left w:val="none" w:sz="0" w:space="0" w:color="auto"/>
                <w:bottom w:val="none" w:sz="0" w:space="0" w:color="auto"/>
                <w:right w:val="none" w:sz="0" w:space="0" w:color="auto"/>
              </w:divBdr>
            </w:div>
          </w:divsChild>
        </w:div>
        <w:div w:id="2126995545">
          <w:marLeft w:val="0"/>
          <w:marRight w:val="0"/>
          <w:marTop w:val="240"/>
          <w:marBottom w:val="240"/>
          <w:divBdr>
            <w:top w:val="none" w:sz="0" w:space="0" w:color="auto"/>
            <w:left w:val="none" w:sz="0" w:space="0" w:color="auto"/>
            <w:bottom w:val="none" w:sz="0" w:space="0" w:color="auto"/>
            <w:right w:val="none" w:sz="0" w:space="0" w:color="auto"/>
          </w:divBdr>
        </w:div>
        <w:div w:id="1692680679">
          <w:marLeft w:val="0"/>
          <w:marRight w:val="0"/>
          <w:marTop w:val="0"/>
          <w:marBottom w:val="0"/>
          <w:divBdr>
            <w:top w:val="none" w:sz="0" w:space="0" w:color="auto"/>
            <w:left w:val="none" w:sz="0" w:space="0" w:color="auto"/>
            <w:bottom w:val="none" w:sz="0" w:space="0" w:color="auto"/>
            <w:right w:val="none" w:sz="0" w:space="0" w:color="auto"/>
          </w:divBdr>
        </w:div>
      </w:divsChild>
    </w:div>
    <w:div w:id="1530217810">
      <w:bodyDiv w:val="1"/>
      <w:marLeft w:val="0"/>
      <w:marRight w:val="0"/>
      <w:marTop w:val="0"/>
      <w:marBottom w:val="0"/>
      <w:divBdr>
        <w:top w:val="none" w:sz="0" w:space="0" w:color="auto"/>
        <w:left w:val="none" w:sz="0" w:space="0" w:color="auto"/>
        <w:bottom w:val="none" w:sz="0" w:space="0" w:color="auto"/>
        <w:right w:val="none" w:sz="0" w:space="0" w:color="auto"/>
      </w:divBdr>
    </w:div>
    <w:div w:id="1554543839">
      <w:bodyDiv w:val="1"/>
      <w:marLeft w:val="0"/>
      <w:marRight w:val="0"/>
      <w:marTop w:val="0"/>
      <w:marBottom w:val="0"/>
      <w:divBdr>
        <w:top w:val="none" w:sz="0" w:space="0" w:color="auto"/>
        <w:left w:val="none" w:sz="0" w:space="0" w:color="auto"/>
        <w:bottom w:val="none" w:sz="0" w:space="0" w:color="auto"/>
        <w:right w:val="none" w:sz="0" w:space="0" w:color="auto"/>
      </w:divBdr>
    </w:div>
    <w:div w:id="1581452782">
      <w:bodyDiv w:val="1"/>
      <w:marLeft w:val="0"/>
      <w:marRight w:val="0"/>
      <w:marTop w:val="0"/>
      <w:marBottom w:val="0"/>
      <w:divBdr>
        <w:top w:val="none" w:sz="0" w:space="0" w:color="auto"/>
        <w:left w:val="none" w:sz="0" w:space="0" w:color="auto"/>
        <w:bottom w:val="none" w:sz="0" w:space="0" w:color="auto"/>
        <w:right w:val="none" w:sz="0" w:space="0" w:color="auto"/>
      </w:divBdr>
    </w:div>
    <w:div w:id="1593584264">
      <w:bodyDiv w:val="1"/>
      <w:marLeft w:val="0"/>
      <w:marRight w:val="0"/>
      <w:marTop w:val="0"/>
      <w:marBottom w:val="0"/>
      <w:divBdr>
        <w:top w:val="none" w:sz="0" w:space="0" w:color="auto"/>
        <w:left w:val="none" w:sz="0" w:space="0" w:color="auto"/>
        <w:bottom w:val="none" w:sz="0" w:space="0" w:color="auto"/>
        <w:right w:val="none" w:sz="0" w:space="0" w:color="auto"/>
      </w:divBdr>
    </w:div>
    <w:div w:id="1625652163">
      <w:bodyDiv w:val="1"/>
      <w:marLeft w:val="0"/>
      <w:marRight w:val="0"/>
      <w:marTop w:val="0"/>
      <w:marBottom w:val="0"/>
      <w:divBdr>
        <w:top w:val="none" w:sz="0" w:space="0" w:color="auto"/>
        <w:left w:val="none" w:sz="0" w:space="0" w:color="auto"/>
        <w:bottom w:val="none" w:sz="0" w:space="0" w:color="auto"/>
        <w:right w:val="none" w:sz="0" w:space="0" w:color="auto"/>
      </w:divBdr>
    </w:div>
    <w:div w:id="1654523306">
      <w:bodyDiv w:val="1"/>
      <w:marLeft w:val="0"/>
      <w:marRight w:val="0"/>
      <w:marTop w:val="0"/>
      <w:marBottom w:val="0"/>
      <w:divBdr>
        <w:top w:val="none" w:sz="0" w:space="0" w:color="auto"/>
        <w:left w:val="none" w:sz="0" w:space="0" w:color="auto"/>
        <w:bottom w:val="none" w:sz="0" w:space="0" w:color="auto"/>
        <w:right w:val="none" w:sz="0" w:space="0" w:color="auto"/>
      </w:divBdr>
    </w:div>
    <w:div w:id="1734888775">
      <w:bodyDiv w:val="1"/>
      <w:marLeft w:val="0"/>
      <w:marRight w:val="0"/>
      <w:marTop w:val="0"/>
      <w:marBottom w:val="0"/>
      <w:divBdr>
        <w:top w:val="none" w:sz="0" w:space="0" w:color="auto"/>
        <w:left w:val="none" w:sz="0" w:space="0" w:color="auto"/>
        <w:bottom w:val="none" w:sz="0" w:space="0" w:color="auto"/>
        <w:right w:val="none" w:sz="0" w:space="0" w:color="auto"/>
      </w:divBdr>
      <w:divsChild>
        <w:div w:id="2046517609">
          <w:blockQuote w:val="1"/>
          <w:marLeft w:val="720"/>
          <w:marRight w:val="720"/>
          <w:marTop w:val="100"/>
          <w:marBottom w:val="100"/>
          <w:divBdr>
            <w:top w:val="none" w:sz="0" w:space="0" w:color="auto"/>
            <w:left w:val="none" w:sz="0" w:space="0" w:color="auto"/>
            <w:bottom w:val="none" w:sz="0" w:space="0" w:color="auto"/>
            <w:right w:val="none" w:sz="0" w:space="0" w:color="auto"/>
          </w:divBdr>
        </w:div>
        <w:div w:id="18295871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46415297">
      <w:bodyDiv w:val="1"/>
      <w:marLeft w:val="0"/>
      <w:marRight w:val="0"/>
      <w:marTop w:val="0"/>
      <w:marBottom w:val="0"/>
      <w:divBdr>
        <w:top w:val="none" w:sz="0" w:space="0" w:color="auto"/>
        <w:left w:val="none" w:sz="0" w:space="0" w:color="auto"/>
        <w:bottom w:val="none" w:sz="0" w:space="0" w:color="auto"/>
        <w:right w:val="none" w:sz="0" w:space="0" w:color="auto"/>
      </w:divBdr>
    </w:div>
    <w:div w:id="1774744879">
      <w:bodyDiv w:val="1"/>
      <w:marLeft w:val="0"/>
      <w:marRight w:val="0"/>
      <w:marTop w:val="0"/>
      <w:marBottom w:val="0"/>
      <w:divBdr>
        <w:top w:val="none" w:sz="0" w:space="0" w:color="auto"/>
        <w:left w:val="none" w:sz="0" w:space="0" w:color="auto"/>
        <w:bottom w:val="none" w:sz="0" w:space="0" w:color="auto"/>
        <w:right w:val="none" w:sz="0" w:space="0" w:color="auto"/>
      </w:divBdr>
    </w:div>
    <w:div w:id="1924410404">
      <w:bodyDiv w:val="1"/>
      <w:marLeft w:val="0"/>
      <w:marRight w:val="0"/>
      <w:marTop w:val="0"/>
      <w:marBottom w:val="0"/>
      <w:divBdr>
        <w:top w:val="none" w:sz="0" w:space="0" w:color="auto"/>
        <w:left w:val="none" w:sz="0" w:space="0" w:color="auto"/>
        <w:bottom w:val="none" w:sz="0" w:space="0" w:color="auto"/>
        <w:right w:val="none" w:sz="0" w:space="0" w:color="auto"/>
      </w:divBdr>
    </w:div>
    <w:div w:id="1928536596">
      <w:bodyDiv w:val="1"/>
      <w:marLeft w:val="0"/>
      <w:marRight w:val="0"/>
      <w:marTop w:val="0"/>
      <w:marBottom w:val="0"/>
      <w:divBdr>
        <w:top w:val="none" w:sz="0" w:space="0" w:color="auto"/>
        <w:left w:val="none" w:sz="0" w:space="0" w:color="auto"/>
        <w:bottom w:val="none" w:sz="0" w:space="0" w:color="auto"/>
        <w:right w:val="none" w:sz="0" w:space="0" w:color="auto"/>
      </w:divBdr>
      <w:divsChild>
        <w:div w:id="529340107">
          <w:marLeft w:val="0"/>
          <w:marRight w:val="0"/>
          <w:marTop w:val="0"/>
          <w:marBottom w:val="0"/>
          <w:divBdr>
            <w:top w:val="none" w:sz="0" w:space="0" w:color="auto"/>
            <w:left w:val="none" w:sz="0" w:space="0" w:color="auto"/>
            <w:bottom w:val="none" w:sz="0" w:space="0" w:color="auto"/>
            <w:right w:val="none" w:sz="0" w:space="0" w:color="auto"/>
          </w:divBdr>
          <w:divsChild>
            <w:div w:id="1862359944">
              <w:marLeft w:val="0"/>
              <w:marRight w:val="0"/>
              <w:marTop w:val="0"/>
              <w:marBottom w:val="0"/>
              <w:divBdr>
                <w:top w:val="none" w:sz="0" w:space="0" w:color="auto"/>
                <w:left w:val="none" w:sz="0" w:space="0" w:color="auto"/>
                <w:bottom w:val="none" w:sz="0" w:space="0" w:color="auto"/>
                <w:right w:val="none" w:sz="0" w:space="0" w:color="auto"/>
              </w:divBdr>
              <w:divsChild>
                <w:div w:id="239487931">
                  <w:marLeft w:val="0"/>
                  <w:marRight w:val="0"/>
                  <w:marTop w:val="0"/>
                  <w:marBottom w:val="0"/>
                  <w:divBdr>
                    <w:top w:val="none" w:sz="0" w:space="0" w:color="auto"/>
                    <w:left w:val="none" w:sz="0" w:space="0" w:color="auto"/>
                    <w:bottom w:val="none" w:sz="0" w:space="0" w:color="auto"/>
                    <w:right w:val="none" w:sz="0" w:space="0" w:color="auto"/>
                  </w:divBdr>
                  <w:divsChild>
                    <w:div w:id="266010931">
                      <w:marLeft w:val="0"/>
                      <w:marRight w:val="0"/>
                      <w:marTop w:val="0"/>
                      <w:marBottom w:val="0"/>
                      <w:divBdr>
                        <w:top w:val="none" w:sz="0" w:space="0" w:color="auto"/>
                        <w:left w:val="none" w:sz="0" w:space="0" w:color="auto"/>
                        <w:bottom w:val="none" w:sz="0" w:space="0" w:color="auto"/>
                        <w:right w:val="none" w:sz="0" w:space="0" w:color="auto"/>
                      </w:divBdr>
                      <w:divsChild>
                        <w:div w:id="1542783413">
                          <w:marLeft w:val="0"/>
                          <w:marRight w:val="0"/>
                          <w:marTop w:val="0"/>
                          <w:marBottom w:val="0"/>
                          <w:divBdr>
                            <w:top w:val="none" w:sz="0" w:space="0" w:color="auto"/>
                            <w:left w:val="none" w:sz="0" w:space="0" w:color="auto"/>
                            <w:bottom w:val="none" w:sz="0" w:space="0" w:color="auto"/>
                            <w:right w:val="none" w:sz="0" w:space="0" w:color="auto"/>
                          </w:divBdr>
                          <w:divsChild>
                            <w:div w:id="523440949">
                              <w:marLeft w:val="0"/>
                              <w:marRight w:val="0"/>
                              <w:marTop w:val="0"/>
                              <w:marBottom w:val="0"/>
                              <w:divBdr>
                                <w:top w:val="none" w:sz="0" w:space="0" w:color="auto"/>
                                <w:left w:val="none" w:sz="0" w:space="0" w:color="auto"/>
                                <w:bottom w:val="none" w:sz="0" w:space="0" w:color="auto"/>
                                <w:right w:val="none" w:sz="0" w:space="0" w:color="auto"/>
                              </w:divBdr>
                              <w:divsChild>
                                <w:div w:id="1953853702">
                                  <w:marLeft w:val="0"/>
                                  <w:marRight w:val="0"/>
                                  <w:marTop w:val="0"/>
                                  <w:marBottom w:val="0"/>
                                  <w:divBdr>
                                    <w:top w:val="none" w:sz="0" w:space="0" w:color="auto"/>
                                    <w:left w:val="none" w:sz="0" w:space="0" w:color="auto"/>
                                    <w:bottom w:val="none" w:sz="0" w:space="0" w:color="auto"/>
                                    <w:right w:val="none" w:sz="0" w:space="0" w:color="auto"/>
                                  </w:divBdr>
                                  <w:divsChild>
                                    <w:div w:id="859052083">
                                      <w:marLeft w:val="0"/>
                                      <w:marRight w:val="0"/>
                                      <w:marTop w:val="0"/>
                                      <w:marBottom w:val="0"/>
                                      <w:divBdr>
                                        <w:top w:val="none" w:sz="0" w:space="0" w:color="auto"/>
                                        <w:left w:val="none" w:sz="0" w:space="0" w:color="auto"/>
                                        <w:bottom w:val="none" w:sz="0" w:space="0" w:color="auto"/>
                                        <w:right w:val="none" w:sz="0" w:space="0" w:color="auto"/>
                                      </w:divBdr>
                                      <w:divsChild>
                                        <w:div w:id="1365519497">
                                          <w:marLeft w:val="0"/>
                                          <w:marRight w:val="0"/>
                                          <w:marTop w:val="0"/>
                                          <w:marBottom w:val="0"/>
                                          <w:divBdr>
                                            <w:top w:val="none" w:sz="0" w:space="0" w:color="auto"/>
                                            <w:left w:val="none" w:sz="0" w:space="0" w:color="auto"/>
                                            <w:bottom w:val="none" w:sz="0" w:space="0" w:color="auto"/>
                                            <w:right w:val="none" w:sz="0" w:space="0" w:color="auto"/>
                                          </w:divBdr>
                                          <w:divsChild>
                                            <w:div w:id="2115857691">
                                              <w:marLeft w:val="0"/>
                                              <w:marRight w:val="0"/>
                                              <w:marTop w:val="0"/>
                                              <w:marBottom w:val="0"/>
                                              <w:divBdr>
                                                <w:top w:val="none" w:sz="0" w:space="0" w:color="auto"/>
                                                <w:left w:val="none" w:sz="0" w:space="0" w:color="auto"/>
                                                <w:bottom w:val="none" w:sz="0" w:space="0" w:color="auto"/>
                                                <w:right w:val="none" w:sz="0" w:space="0" w:color="auto"/>
                                              </w:divBdr>
                                              <w:divsChild>
                                                <w:div w:id="1500728662">
                                                  <w:marLeft w:val="0"/>
                                                  <w:marRight w:val="0"/>
                                                  <w:marTop w:val="0"/>
                                                  <w:marBottom w:val="0"/>
                                                  <w:divBdr>
                                                    <w:top w:val="none" w:sz="0" w:space="0" w:color="auto"/>
                                                    <w:left w:val="none" w:sz="0" w:space="0" w:color="auto"/>
                                                    <w:bottom w:val="none" w:sz="0" w:space="0" w:color="auto"/>
                                                    <w:right w:val="none" w:sz="0" w:space="0" w:color="auto"/>
                                                  </w:divBdr>
                                                  <w:divsChild>
                                                    <w:div w:id="454906031">
                                                      <w:marLeft w:val="0"/>
                                                      <w:marRight w:val="0"/>
                                                      <w:marTop w:val="0"/>
                                                      <w:marBottom w:val="0"/>
                                                      <w:divBdr>
                                                        <w:top w:val="none" w:sz="0" w:space="0" w:color="auto"/>
                                                        <w:left w:val="none" w:sz="0" w:space="0" w:color="auto"/>
                                                        <w:bottom w:val="none" w:sz="0" w:space="0" w:color="auto"/>
                                                        <w:right w:val="none" w:sz="0" w:space="0" w:color="auto"/>
                                                      </w:divBdr>
                                                      <w:divsChild>
                                                        <w:div w:id="697320804">
                                                          <w:marLeft w:val="0"/>
                                                          <w:marRight w:val="0"/>
                                                          <w:marTop w:val="0"/>
                                                          <w:marBottom w:val="0"/>
                                                          <w:divBdr>
                                                            <w:top w:val="none" w:sz="0" w:space="0" w:color="auto"/>
                                                            <w:left w:val="none" w:sz="0" w:space="0" w:color="auto"/>
                                                            <w:bottom w:val="none" w:sz="0" w:space="0" w:color="auto"/>
                                                            <w:right w:val="none" w:sz="0" w:space="0" w:color="auto"/>
                                                          </w:divBdr>
                                                          <w:divsChild>
                                                            <w:div w:id="1961301291">
                                                              <w:marLeft w:val="0"/>
                                                              <w:marRight w:val="0"/>
                                                              <w:marTop w:val="0"/>
                                                              <w:marBottom w:val="0"/>
                                                              <w:divBdr>
                                                                <w:top w:val="none" w:sz="0" w:space="0" w:color="auto"/>
                                                                <w:left w:val="none" w:sz="0" w:space="0" w:color="auto"/>
                                                                <w:bottom w:val="none" w:sz="0" w:space="0" w:color="auto"/>
                                                                <w:right w:val="none" w:sz="0" w:space="0" w:color="auto"/>
                                                              </w:divBdr>
                                                              <w:divsChild>
                                                                <w:div w:id="2060738573">
                                                                  <w:marLeft w:val="0"/>
                                                                  <w:marRight w:val="0"/>
                                                                  <w:marTop w:val="0"/>
                                                                  <w:marBottom w:val="0"/>
                                                                  <w:divBdr>
                                                                    <w:top w:val="none" w:sz="0" w:space="0" w:color="auto"/>
                                                                    <w:left w:val="none" w:sz="0" w:space="0" w:color="auto"/>
                                                                    <w:bottom w:val="none" w:sz="0" w:space="0" w:color="auto"/>
                                                                    <w:right w:val="none" w:sz="0" w:space="0" w:color="auto"/>
                                                                  </w:divBdr>
                                                                  <w:divsChild>
                                                                    <w:div w:id="122356279">
                                                                      <w:marLeft w:val="0"/>
                                                                      <w:marRight w:val="0"/>
                                                                      <w:marTop w:val="0"/>
                                                                      <w:marBottom w:val="0"/>
                                                                      <w:divBdr>
                                                                        <w:top w:val="none" w:sz="0" w:space="0" w:color="auto"/>
                                                                        <w:left w:val="none" w:sz="0" w:space="0" w:color="auto"/>
                                                                        <w:bottom w:val="none" w:sz="0" w:space="0" w:color="auto"/>
                                                                        <w:right w:val="none" w:sz="0" w:space="0" w:color="auto"/>
                                                                      </w:divBdr>
                                                                      <w:divsChild>
                                                                        <w:div w:id="613635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7991419">
                                          <w:marLeft w:val="0"/>
                                          <w:marRight w:val="0"/>
                                          <w:marTop w:val="0"/>
                                          <w:marBottom w:val="0"/>
                                          <w:divBdr>
                                            <w:top w:val="none" w:sz="0" w:space="0" w:color="auto"/>
                                            <w:left w:val="none" w:sz="0" w:space="0" w:color="auto"/>
                                            <w:bottom w:val="none" w:sz="0" w:space="0" w:color="auto"/>
                                            <w:right w:val="none" w:sz="0" w:space="0" w:color="auto"/>
                                          </w:divBdr>
                                          <w:divsChild>
                                            <w:div w:id="813717638">
                                              <w:marLeft w:val="0"/>
                                              <w:marRight w:val="0"/>
                                              <w:marTop w:val="0"/>
                                              <w:marBottom w:val="0"/>
                                              <w:divBdr>
                                                <w:top w:val="none" w:sz="0" w:space="0" w:color="auto"/>
                                                <w:left w:val="none" w:sz="0" w:space="0" w:color="auto"/>
                                                <w:bottom w:val="none" w:sz="0" w:space="0" w:color="auto"/>
                                                <w:right w:val="none" w:sz="0" w:space="0" w:color="auto"/>
                                              </w:divBdr>
                                              <w:divsChild>
                                                <w:div w:id="562570921">
                                                  <w:marLeft w:val="0"/>
                                                  <w:marRight w:val="0"/>
                                                  <w:marTop w:val="0"/>
                                                  <w:marBottom w:val="0"/>
                                                  <w:divBdr>
                                                    <w:top w:val="none" w:sz="0" w:space="0" w:color="auto"/>
                                                    <w:left w:val="none" w:sz="0" w:space="0" w:color="auto"/>
                                                    <w:bottom w:val="none" w:sz="0" w:space="0" w:color="auto"/>
                                                    <w:right w:val="none" w:sz="0" w:space="0" w:color="auto"/>
                                                  </w:divBdr>
                                                  <w:divsChild>
                                                    <w:div w:id="638262024">
                                                      <w:marLeft w:val="0"/>
                                                      <w:marRight w:val="0"/>
                                                      <w:marTop w:val="0"/>
                                                      <w:marBottom w:val="0"/>
                                                      <w:divBdr>
                                                        <w:top w:val="none" w:sz="0" w:space="0" w:color="auto"/>
                                                        <w:left w:val="none" w:sz="0" w:space="0" w:color="auto"/>
                                                        <w:bottom w:val="none" w:sz="0" w:space="0" w:color="auto"/>
                                                        <w:right w:val="none" w:sz="0" w:space="0" w:color="auto"/>
                                                      </w:divBdr>
                                                      <w:divsChild>
                                                        <w:div w:id="1682122739">
                                                          <w:marLeft w:val="0"/>
                                                          <w:marRight w:val="0"/>
                                                          <w:marTop w:val="0"/>
                                                          <w:marBottom w:val="0"/>
                                                          <w:divBdr>
                                                            <w:top w:val="none" w:sz="0" w:space="0" w:color="auto"/>
                                                            <w:left w:val="none" w:sz="0" w:space="0" w:color="auto"/>
                                                            <w:bottom w:val="none" w:sz="0" w:space="0" w:color="auto"/>
                                                            <w:right w:val="none" w:sz="0" w:space="0" w:color="auto"/>
                                                          </w:divBdr>
                                                          <w:divsChild>
                                                            <w:div w:id="1464155296">
                                                              <w:marLeft w:val="0"/>
                                                              <w:marRight w:val="0"/>
                                                              <w:marTop w:val="0"/>
                                                              <w:marBottom w:val="0"/>
                                                              <w:divBdr>
                                                                <w:top w:val="none" w:sz="0" w:space="0" w:color="auto"/>
                                                                <w:left w:val="none" w:sz="0" w:space="0" w:color="auto"/>
                                                                <w:bottom w:val="none" w:sz="0" w:space="0" w:color="auto"/>
                                                                <w:right w:val="none" w:sz="0" w:space="0" w:color="auto"/>
                                                              </w:divBdr>
                                                              <w:divsChild>
                                                                <w:div w:id="563413264">
                                                                  <w:marLeft w:val="0"/>
                                                                  <w:marRight w:val="0"/>
                                                                  <w:marTop w:val="0"/>
                                                                  <w:marBottom w:val="0"/>
                                                                  <w:divBdr>
                                                                    <w:top w:val="none" w:sz="0" w:space="0" w:color="auto"/>
                                                                    <w:left w:val="none" w:sz="0" w:space="0" w:color="auto"/>
                                                                    <w:bottom w:val="none" w:sz="0" w:space="0" w:color="auto"/>
                                                                    <w:right w:val="none" w:sz="0" w:space="0" w:color="auto"/>
                                                                  </w:divBdr>
                                                                  <w:divsChild>
                                                                    <w:div w:id="1135835335">
                                                                      <w:marLeft w:val="0"/>
                                                                      <w:marRight w:val="0"/>
                                                                      <w:marTop w:val="0"/>
                                                                      <w:marBottom w:val="0"/>
                                                                      <w:divBdr>
                                                                        <w:top w:val="none" w:sz="0" w:space="0" w:color="auto"/>
                                                                        <w:left w:val="none" w:sz="0" w:space="0" w:color="auto"/>
                                                                        <w:bottom w:val="none" w:sz="0" w:space="0" w:color="auto"/>
                                                                        <w:right w:val="none" w:sz="0" w:space="0" w:color="auto"/>
                                                                      </w:divBdr>
                                                                      <w:divsChild>
                                                                        <w:div w:id="762651549">
                                                                          <w:marLeft w:val="0"/>
                                                                          <w:marRight w:val="0"/>
                                                                          <w:marTop w:val="0"/>
                                                                          <w:marBottom w:val="0"/>
                                                                          <w:divBdr>
                                                                            <w:top w:val="none" w:sz="0" w:space="0" w:color="auto"/>
                                                                            <w:left w:val="none" w:sz="0" w:space="0" w:color="auto"/>
                                                                            <w:bottom w:val="none" w:sz="0" w:space="0" w:color="auto"/>
                                                                            <w:right w:val="none" w:sz="0" w:space="0" w:color="auto"/>
                                                                          </w:divBdr>
                                                                          <w:divsChild>
                                                                            <w:div w:id="170293641">
                                                                              <w:marLeft w:val="0"/>
                                                                              <w:marRight w:val="0"/>
                                                                              <w:marTop w:val="0"/>
                                                                              <w:marBottom w:val="0"/>
                                                                              <w:divBdr>
                                                                                <w:top w:val="none" w:sz="0" w:space="0" w:color="auto"/>
                                                                                <w:left w:val="none" w:sz="0" w:space="0" w:color="auto"/>
                                                                                <w:bottom w:val="none" w:sz="0" w:space="0" w:color="auto"/>
                                                                                <w:right w:val="none" w:sz="0" w:space="0" w:color="auto"/>
                                                                              </w:divBdr>
                                                                              <w:divsChild>
                                                                                <w:div w:id="448747022">
                                                                                  <w:marLeft w:val="0"/>
                                                                                  <w:marRight w:val="0"/>
                                                                                  <w:marTop w:val="0"/>
                                                                                  <w:marBottom w:val="0"/>
                                                                                  <w:divBdr>
                                                                                    <w:top w:val="none" w:sz="0" w:space="0" w:color="auto"/>
                                                                                    <w:left w:val="none" w:sz="0" w:space="0" w:color="auto"/>
                                                                                    <w:bottom w:val="none" w:sz="0" w:space="0" w:color="auto"/>
                                                                                    <w:right w:val="none" w:sz="0" w:space="0" w:color="auto"/>
                                                                                  </w:divBdr>
                                                                                  <w:divsChild>
                                                                                    <w:div w:id="54251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35355068">
      <w:bodyDiv w:val="1"/>
      <w:marLeft w:val="0"/>
      <w:marRight w:val="0"/>
      <w:marTop w:val="0"/>
      <w:marBottom w:val="0"/>
      <w:divBdr>
        <w:top w:val="none" w:sz="0" w:space="0" w:color="auto"/>
        <w:left w:val="none" w:sz="0" w:space="0" w:color="auto"/>
        <w:bottom w:val="none" w:sz="0" w:space="0" w:color="auto"/>
        <w:right w:val="none" w:sz="0" w:space="0" w:color="auto"/>
      </w:divBdr>
    </w:div>
    <w:div w:id="1941912895">
      <w:bodyDiv w:val="1"/>
      <w:marLeft w:val="0"/>
      <w:marRight w:val="0"/>
      <w:marTop w:val="0"/>
      <w:marBottom w:val="0"/>
      <w:divBdr>
        <w:top w:val="none" w:sz="0" w:space="0" w:color="auto"/>
        <w:left w:val="none" w:sz="0" w:space="0" w:color="auto"/>
        <w:bottom w:val="none" w:sz="0" w:space="0" w:color="auto"/>
        <w:right w:val="none" w:sz="0" w:space="0" w:color="auto"/>
      </w:divBdr>
    </w:div>
    <w:div w:id="1949923268">
      <w:bodyDiv w:val="1"/>
      <w:marLeft w:val="0"/>
      <w:marRight w:val="0"/>
      <w:marTop w:val="0"/>
      <w:marBottom w:val="0"/>
      <w:divBdr>
        <w:top w:val="none" w:sz="0" w:space="0" w:color="auto"/>
        <w:left w:val="none" w:sz="0" w:space="0" w:color="auto"/>
        <w:bottom w:val="none" w:sz="0" w:space="0" w:color="auto"/>
        <w:right w:val="none" w:sz="0" w:space="0" w:color="auto"/>
      </w:divBdr>
      <w:divsChild>
        <w:div w:id="58024249">
          <w:marLeft w:val="0"/>
          <w:marRight w:val="0"/>
          <w:marTop w:val="0"/>
          <w:marBottom w:val="0"/>
          <w:divBdr>
            <w:top w:val="none" w:sz="0" w:space="0" w:color="auto"/>
            <w:left w:val="none" w:sz="0" w:space="0" w:color="auto"/>
            <w:bottom w:val="none" w:sz="0" w:space="0" w:color="auto"/>
            <w:right w:val="none" w:sz="0" w:space="0" w:color="auto"/>
          </w:divBdr>
          <w:divsChild>
            <w:div w:id="1984654384">
              <w:marLeft w:val="0"/>
              <w:marRight w:val="0"/>
              <w:marTop w:val="0"/>
              <w:marBottom w:val="0"/>
              <w:divBdr>
                <w:top w:val="none" w:sz="0" w:space="0" w:color="auto"/>
                <w:left w:val="none" w:sz="0" w:space="0" w:color="auto"/>
                <w:bottom w:val="none" w:sz="0" w:space="0" w:color="auto"/>
                <w:right w:val="none" w:sz="0" w:space="0" w:color="auto"/>
              </w:divBdr>
              <w:divsChild>
                <w:div w:id="1563756474">
                  <w:marLeft w:val="0"/>
                  <w:marRight w:val="0"/>
                  <w:marTop w:val="0"/>
                  <w:marBottom w:val="0"/>
                  <w:divBdr>
                    <w:top w:val="none" w:sz="0" w:space="0" w:color="auto"/>
                    <w:left w:val="none" w:sz="0" w:space="0" w:color="auto"/>
                    <w:bottom w:val="none" w:sz="0" w:space="0" w:color="auto"/>
                    <w:right w:val="none" w:sz="0" w:space="0" w:color="auto"/>
                  </w:divBdr>
                  <w:divsChild>
                    <w:div w:id="779571451">
                      <w:marLeft w:val="0"/>
                      <w:marRight w:val="0"/>
                      <w:marTop w:val="0"/>
                      <w:marBottom w:val="0"/>
                      <w:divBdr>
                        <w:top w:val="none" w:sz="0" w:space="0" w:color="auto"/>
                        <w:left w:val="none" w:sz="0" w:space="0" w:color="auto"/>
                        <w:bottom w:val="none" w:sz="0" w:space="0" w:color="auto"/>
                        <w:right w:val="none" w:sz="0" w:space="0" w:color="auto"/>
                      </w:divBdr>
                      <w:divsChild>
                        <w:div w:id="1241403392">
                          <w:marLeft w:val="0"/>
                          <w:marRight w:val="0"/>
                          <w:marTop w:val="0"/>
                          <w:marBottom w:val="0"/>
                          <w:divBdr>
                            <w:top w:val="none" w:sz="0" w:space="0" w:color="auto"/>
                            <w:left w:val="none" w:sz="0" w:space="0" w:color="auto"/>
                            <w:bottom w:val="none" w:sz="0" w:space="0" w:color="auto"/>
                            <w:right w:val="none" w:sz="0" w:space="0" w:color="auto"/>
                          </w:divBdr>
                          <w:divsChild>
                            <w:div w:id="1198929152">
                              <w:marLeft w:val="0"/>
                              <w:marRight w:val="0"/>
                              <w:marTop w:val="0"/>
                              <w:marBottom w:val="0"/>
                              <w:divBdr>
                                <w:top w:val="none" w:sz="0" w:space="0" w:color="auto"/>
                                <w:left w:val="none" w:sz="0" w:space="0" w:color="auto"/>
                                <w:bottom w:val="none" w:sz="0" w:space="0" w:color="auto"/>
                                <w:right w:val="none" w:sz="0" w:space="0" w:color="auto"/>
                              </w:divBdr>
                              <w:divsChild>
                                <w:div w:id="534536084">
                                  <w:marLeft w:val="0"/>
                                  <w:marRight w:val="0"/>
                                  <w:marTop w:val="0"/>
                                  <w:marBottom w:val="0"/>
                                  <w:divBdr>
                                    <w:top w:val="none" w:sz="0" w:space="0" w:color="auto"/>
                                    <w:left w:val="none" w:sz="0" w:space="0" w:color="auto"/>
                                    <w:bottom w:val="none" w:sz="0" w:space="0" w:color="auto"/>
                                    <w:right w:val="none" w:sz="0" w:space="0" w:color="auto"/>
                                  </w:divBdr>
                                  <w:divsChild>
                                    <w:div w:id="570969237">
                                      <w:marLeft w:val="0"/>
                                      <w:marRight w:val="0"/>
                                      <w:marTop w:val="0"/>
                                      <w:marBottom w:val="0"/>
                                      <w:divBdr>
                                        <w:top w:val="none" w:sz="0" w:space="0" w:color="auto"/>
                                        <w:left w:val="none" w:sz="0" w:space="0" w:color="auto"/>
                                        <w:bottom w:val="none" w:sz="0" w:space="0" w:color="auto"/>
                                        <w:right w:val="none" w:sz="0" w:space="0" w:color="auto"/>
                                      </w:divBdr>
                                      <w:divsChild>
                                        <w:div w:id="82269142">
                                          <w:marLeft w:val="0"/>
                                          <w:marRight w:val="0"/>
                                          <w:marTop w:val="0"/>
                                          <w:marBottom w:val="0"/>
                                          <w:divBdr>
                                            <w:top w:val="none" w:sz="0" w:space="0" w:color="auto"/>
                                            <w:left w:val="none" w:sz="0" w:space="0" w:color="auto"/>
                                            <w:bottom w:val="none" w:sz="0" w:space="0" w:color="auto"/>
                                            <w:right w:val="none" w:sz="0" w:space="0" w:color="auto"/>
                                          </w:divBdr>
                                          <w:divsChild>
                                            <w:div w:id="1257321629">
                                              <w:marLeft w:val="0"/>
                                              <w:marRight w:val="0"/>
                                              <w:marTop w:val="0"/>
                                              <w:marBottom w:val="0"/>
                                              <w:divBdr>
                                                <w:top w:val="none" w:sz="0" w:space="0" w:color="auto"/>
                                                <w:left w:val="none" w:sz="0" w:space="0" w:color="auto"/>
                                                <w:bottom w:val="none" w:sz="0" w:space="0" w:color="auto"/>
                                                <w:right w:val="none" w:sz="0" w:space="0" w:color="auto"/>
                                              </w:divBdr>
                                              <w:divsChild>
                                                <w:div w:id="563370803">
                                                  <w:marLeft w:val="0"/>
                                                  <w:marRight w:val="0"/>
                                                  <w:marTop w:val="0"/>
                                                  <w:marBottom w:val="0"/>
                                                  <w:divBdr>
                                                    <w:top w:val="none" w:sz="0" w:space="0" w:color="auto"/>
                                                    <w:left w:val="none" w:sz="0" w:space="0" w:color="auto"/>
                                                    <w:bottom w:val="none" w:sz="0" w:space="0" w:color="auto"/>
                                                    <w:right w:val="none" w:sz="0" w:space="0" w:color="auto"/>
                                                  </w:divBdr>
                                                  <w:divsChild>
                                                    <w:div w:id="1670917">
                                                      <w:marLeft w:val="0"/>
                                                      <w:marRight w:val="0"/>
                                                      <w:marTop w:val="0"/>
                                                      <w:marBottom w:val="0"/>
                                                      <w:divBdr>
                                                        <w:top w:val="none" w:sz="0" w:space="0" w:color="auto"/>
                                                        <w:left w:val="none" w:sz="0" w:space="0" w:color="auto"/>
                                                        <w:bottom w:val="none" w:sz="0" w:space="0" w:color="auto"/>
                                                        <w:right w:val="none" w:sz="0" w:space="0" w:color="auto"/>
                                                      </w:divBdr>
                                                      <w:divsChild>
                                                        <w:div w:id="1210342720">
                                                          <w:marLeft w:val="0"/>
                                                          <w:marRight w:val="0"/>
                                                          <w:marTop w:val="0"/>
                                                          <w:marBottom w:val="0"/>
                                                          <w:divBdr>
                                                            <w:top w:val="none" w:sz="0" w:space="0" w:color="auto"/>
                                                            <w:left w:val="none" w:sz="0" w:space="0" w:color="auto"/>
                                                            <w:bottom w:val="none" w:sz="0" w:space="0" w:color="auto"/>
                                                            <w:right w:val="none" w:sz="0" w:space="0" w:color="auto"/>
                                                          </w:divBdr>
                                                          <w:divsChild>
                                                            <w:div w:id="929585393">
                                                              <w:marLeft w:val="0"/>
                                                              <w:marRight w:val="0"/>
                                                              <w:marTop w:val="0"/>
                                                              <w:marBottom w:val="0"/>
                                                              <w:divBdr>
                                                                <w:top w:val="none" w:sz="0" w:space="0" w:color="auto"/>
                                                                <w:left w:val="none" w:sz="0" w:space="0" w:color="auto"/>
                                                                <w:bottom w:val="none" w:sz="0" w:space="0" w:color="auto"/>
                                                                <w:right w:val="none" w:sz="0" w:space="0" w:color="auto"/>
                                                              </w:divBdr>
                                                              <w:divsChild>
                                                                <w:div w:id="714888236">
                                                                  <w:marLeft w:val="0"/>
                                                                  <w:marRight w:val="0"/>
                                                                  <w:marTop w:val="0"/>
                                                                  <w:marBottom w:val="0"/>
                                                                  <w:divBdr>
                                                                    <w:top w:val="none" w:sz="0" w:space="0" w:color="auto"/>
                                                                    <w:left w:val="none" w:sz="0" w:space="0" w:color="auto"/>
                                                                    <w:bottom w:val="none" w:sz="0" w:space="0" w:color="auto"/>
                                                                    <w:right w:val="none" w:sz="0" w:space="0" w:color="auto"/>
                                                                  </w:divBdr>
                                                                  <w:divsChild>
                                                                    <w:div w:id="355080208">
                                                                      <w:marLeft w:val="0"/>
                                                                      <w:marRight w:val="0"/>
                                                                      <w:marTop w:val="0"/>
                                                                      <w:marBottom w:val="0"/>
                                                                      <w:divBdr>
                                                                        <w:top w:val="none" w:sz="0" w:space="0" w:color="auto"/>
                                                                        <w:left w:val="none" w:sz="0" w:space="0" w:color="auto"/>
                                                                        <w:bottom w:val="none" w:sz="0" w:space="0" w:color="auto"/>
                                                                        <w:right w:val="none" w:sz="0" w:space="0" w:color="auto"/>
                                                                      </w:divBdr>
                                                                      <w:divsChild>
                                                                        <w:div w:id="756484164">
                                                                          <w:marLeft w:val="0"/>
                                                                          <w:marRight w:val="0"/>
                                                                          <w:marTop w:val="0"/>
                                                                          <w:marBottom w:val="0"/>
                                                                          <w:divBdr>
                                                                            <w:top w:val="none" w:sz="0" w:space="0" w:color="auto"/>
                                                                            <w:left w:val="none" w:sz="0" w:space="0" w:color="auto"/>
                                                                            <w:bottom w:val="none" w:sz="0" w:space="0" w:color="auto"/>
                                                                            <w:right w:val="none" w:sz="0" w:space="0" w:color="auto"/>
                                                                          </w:divBdr>
                                                                          <w:divsChild>
                                                                            <w:div w:id="223493706">
                                                                              <w:marLeft w:val="0"/>
                                                                              <w:marRight w:val="0"/>
                                                                              <w:marTop w:val="0"/>
                                                                              <w:marBottom w:val="0"/>
                                                                              <w:divBdr>
                                                                                <w:top w:val="none" w:sz="0" w:space="0" w:color="auto"/>
                                                                                <w:left w:val="none" w:sz="0" w:space="0" w:color="auto"/>
                                                                                <w:bottom w:val="none" w:sz="0" w:space="0" w:color="auto"/>
                                                                                <w:right w:val="none" w:sz="0" w:space="0" w:color="auto"/>
                                                                              </w:divBdr>
                                                                              <w:divsChild>
                                                                                <w:div w:id="1387796979">
                                                                                  <w:marLeft w:val="0"/>
                                                                                  <w:marRight w:val="0"/>
                                                                                  <w:marTop w:val="0"/>
                                                                                  <w:marBottom w:val="0"/>
                                                                                  <w:divBdr>
                                                                                    <w:top w:val="none" w:sz="0" w:space="0" w:color="auto"/>
                                                                                    <w:left w:val="none" w:sz="0" w:space="0" w:color="auto"/>
                                                                                    <w:bottom w:val="none" w:sz="0" w:space="0" w:color="auto"/>
                                                                                    <w:right w:val="none" w:sz="0" w:space="0" w:color="auto"/>
                                                                                  </w:divBdr>
                                                                                  <w:divsChild>
                                                                                    <w:div w:id="1129207412">
                                                                                      <w:marLeft w:val="0"/>
                                                                                      <w:marRight w:val="0"/>
                                                                                      <w:marTop w:val="0"/>
                                                                                      <w:marBottom w:val="0"/>
                                                                                      <w:divBdr>
                                                                                        <w:top w:val="none" w:sz="0" w:space="0" w:color="auto"/>
                                                                                        <w:left w:val="none" w:sz="0" w:space="0" w:color="auto"/>
                                                                                        <w:bottom w:val="none" w:sz="0" w:space="0" w:color="auto"/>
                                                                                        <w:right w:val="none" w:sz="0" w:space="0" w:color="auto"/>
                                                                                      </w:divBdr>
                                                                                      <w:divsChild>
                                                                                        <w:div w:id="312222921">
                                                                                          <w:marLeft w:val="0"/>
                                                                                          <w:marRight w:val="0"/>
                                                                                          <w:marTop w:val="0"/>
                                                                                          <w:marBottom w:val="0"/>
                                                                                          <w:divBdr>
                                                                                            <w:top w:val="none" w:sz="0" w:space="0" w:color="auto"/>
                                                                                            <w:left w:val="none" w:sz="0" w:space="0" w:color="auto"/>
                                                                                            <w:bottom w:val="none" w:sz="0" w:space="0" w:color="auto"/>
                                                                                            <w:right w:val="none" w:sz="0" w:space="0" w:color="auto"/>
                                                                                          </w:divBdr>
                                                                                          <w:divsChild>
                                                                                            <w:div w:id="182522752">
                                                                                              <w:marLeft w:val="0"/>
                                                                                              <w:marRight w:val="0"/>
                                                                                              <w:marTop w:val="0"/>
                                                                                              <w:marBottom w:val="0"/>
                                                                                              <w:divBdr>
                                                                                                <w:top w:val="none" w:sz="0" w:space="0" w:color="auto"/>
                                                                                                <w:left w:val="none" w:sz="0" w:space="0" w:color="auto"/>
                                                                                                <w:bottom w:val="none" w:sz="0" w:space="0" w:color="auto"/>
                                                                                                <w:right w:val="none" w:sz="0" w:space="0" w:color="auto"/>
                                                                                              </w:divBdr>
                                                                                              <w:divsChild>
                                                                                                <w:div w:id="50096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22085468">
                                          <w:marLeft w:val="0"/>
                                          <w:marRight w:val="0"/>
                                          <w:marTop w:val="0"/>
                                          <w:marBottom w:val="0"/>
                                          <w:divBdr>
                                            <w:top w:val="none" w:sz="0" w:space="0" w:color="auto"/>
                                            <w:left w:val="none" w:sz="0" w:space="0" w:color="auto"/>
                                            <w:bottom w:val="none" w:sz="0" w:space="0" w:color="auto"/>
                                            <w:right w:val="none" w:sz="0" w:space="0" w:color="auto"/>
                                          </w:divBdr>
                                          <w:divsChild>
                                            <w:div w:id="874389842">
                                              <w:marLeft w:val="0"/>
                                              <w:marRight w:val="0"/>
                                              <w:marTop w:val="0"/>
                                              <w:marBottom w:val="0"/>
                                              <w:divBdr>
                                                <w:top w:val="none" w:sz="0" w:space="0" w:color="auto"/>
                                                <w:left w:val="none" w:sz="0" w:space="0" w:color="auto"/>
                                                <w:bottom w:val="none" w:sz="0" w:space="0" w:color="auto"/>
                                                <w:right w:val="none" w:sz="0" w:space="0" w:color="auto"/>
                                              </w:divBdr>
                                              <w:divsChild>
                                                <w:div w:id="865366946">
                                                  <w:marLeft w:val="0"/>
                                                  <w:marRight w:val="0"/>
                                                  <w:marTop w:val="0"/>
                                                  <w:marBottom w:val="0"/>
                                                  <w:divBdr>
                                                    <w:top w:val="none" w:sz="0" w:space="0" w:color="auto"/>
                                                    <w:left w:val="none" w:sz="0" w:space="0" w:color="auto"/>
                                                    <w:bottom w:val="none" w:sz="0" w:space="0" w:color="auto"/>
                                                    <w:right w:val="none" w:sz="0" w:space="0" w:color="auto"/>
                                                  </w:divBdr>
                                                  <w:divsChild>
                                                    <w:div w:id="839778796">
                                                      <w:marLeft w:val="0"/>
                                                      <w:marRight w:val="0"/>
                                                      <w:marTop w:val="0"/>
                                                      <w:marBottom w:val="0"/>
                                                      <w:divBdr>
                                                        <w:top w:val="none" w:sz="0" w:space="0" w:color="auto"/>
                                                        <w:left w:val="none" w:sz="0" w:space="0" w:color="auto"/>
                                                        <w:bottom w:val="none" w:sz="0" w:space="0" w:color="auto"/>
                                                        <w:right w:val="none" w:sz="0" w:space="0" w:color="auto"/>
                                                      </w:divBdr>
                                                      <w:divsChild>
                                                        <w:div w:id="1952273392">
                                                          <w:marLeft w:val="0"/>
                                                          <w:marRight w:val="0"/>
                                                          <w:marTop w:val="0"/>
                                                          <w:marBottom w:val="0"/>
                                                          <w:divBdr>
                                                            <w:top w:val="none" w:sz="0" w:space="0" w:color="auto"/>
                                                            <w:left w:val="none" w:sz="0" w:space="0" w:color="auto"/>
                                                            <w:bottom w:val="none" w:sz="0" w:space="0" w:color="auto"/>
                                                            <w:right w:val="none" w:sz="0" w:space="0" w:color="auto"/>
                                                          </w:divBdr>
                                                          <w:divsChild>
                                                            <w:div w:id="1239293380">
                                                              <w:marLeft w:val="0"/>
                                                              <w:marRight w:val="0"/>
                                                              <w:marTop w:val="0"/>
                                                              <w:marBottom w:val="0"/>
                                                              <w:divBdr>
                                                                <w:top w:val="none" w:sz="0" w:space="0" w:color="auto"/>
                                                                <w:left w:val="none" w:sz="0" w:space="0" w:color="auto"/>
                                                                <w:bottom w:val="none" w:sz="0" w:space="0" w:color="auto"/>
                                                                <w:right w:val="none" w:sz="0" w:space="0" w:color="auto"/>
                                                              </w:divBdr>
                                                              <w:divsChild>
                                                                <w:div w:id="2006282897">
                                                                  <w:marLeft w:val="0"/>
                                                                  <w:marRight w:val="0"/>
                                                                  <w:marTop w:val="0"/>
                                                                  <w:marBottom w:val="0"/>
                                                                  <w:divBdr>
                                                                    <w:top w:val="none" w:sz="0" w:space="0" w:color="auto"/>
                                                                    <w:left w:val="none" w:sz="0" w:space="0" w:color="auto"/>
                                                                    <w:bottom w:val="none" w:sz="0" w:space="0" w:color="auto"/>
                                                                    <w:right w:val="none" w:sz="0" w:space="0" w:color="auto"/>
                                                                  </w:divBdr>
                                                                  <w:divsChild>
                                                                    <w:div w:id="1290474420">
                                                                      <w:marLeft w:val="0"/>
                                                                      <w:marRight w:val="0"/>
                                                                      <w:marTop w:val="0"/>
                                                                      <w:marBottom w:val="0"/>
                                                                      <w:divBdr>
                                                                        <w:top w:val="none" w:sz="0" w:space="0" w:color="auto"/>
                                                                        <w:left w:val="none" w:sz="0" w:space="0" w:color="auto"/>
                                                                        <w:bottom w:val="none" w:sz="0" w:space="0" w:color="auto"/>
                                                                        <w:right w:val="none" w:sz="0" w:space="0" w:color="auto"/>
                                                                      </w:divBdr>
                                                                      <w:divsChild>
                                                                        <w:div w:id="496727230">
                                                                          <w:marLeft w:val="0"/>
                                                                          <w:marRight w:val="0"/>
                                                                          <w:marTop w:val="0"/>
                                                                          <w:marBottom w:val="0"/>
                                                                          <w:divBdr>
                                                                            <w:top w:val="none" w:sz="0" w:space="0" w:color="auto"/>
                                                                            <w:left w:val="none" w:sz="0" w:space="0" w:color="auto"/>
                                                                            <w:bottom w:val="none" w:sz="0" w:space="0" w:color="auto"/>
                                                                            <w:right w:val="none" w:sz="0" w:space="0" w:color="auto"/>
                                                                          </w:divBdr>
                                                                          <w:divsChild>
                                                                            <w:div w:id="1171726092">
                                                                              <w:marLeft w:val="0"/>
                                                                              <w:marRight w:val="0"/>
                                                                              <w:marTop w:val="0"/>
                                                                              <w:marBottom w:val="0"/>
                                                                              <w:divBdr>
                                                                                <w:top w:val="none" w:sz="0" w:space="0" w:color="auto"/>
                                                                                <w:left w:val="none" w:sz="0" w:space="0" w:color="auto"/>
                                                                                <w:bottom w:val="none" w:sz="0" w:space="0" w:color="auto"/>
                                                                                <w:right w:val="none" w:sz="0" w:space="0" w:color="auto"/>
                                                                              </w:divBdr>
                                                                              <w:divsChild>
                                                                                <w:div w:id="424767901">
                                                                                  <w:marLeft w:val="0"/>
                                                                                  <w:marRight w:val="0"/>
                                                                                  <w:marTop w:val="0"/>
                                                                                  <w:marBottom w:val="0"/>
                                                                                  <w:divBdr>
                                                                                    <w:top w:val="none" w:sz="0" w:space="0" w:color="auto"/>
                                                                                    <w:left w:val="none" w:sz="0" w:space="0" w:color="auto"/>
                                                                                    <w:bottom w:val="none" w:sz="0" w:space="0" w:color="auto"/>
                                                                                    <w:right w:val="none" w:sz="0" w:space="0" w:color="auto"/>
                                                                                  </w:divBdr>
                                                                                  <w:divsChild>
                                                                                    <w:div w:id="154463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83343116">
      <w:bodyDiv w:val="1"/>
      <w:marLeft w:val="0"/>
      <w:marRight w:val="0"/>
      <w:marTop w:val="0"/>
      <w:marBottom w:val="0"/>
      <w:divBdr>
        <w:top w:val="none" w:sz="0" w:space="0" w:color="auto"/>
        <w:left w:val="none" w:sz="0" w:space="0" w:color="auto"/>
        <w:bottom w:val="none" w:sz="0" w:space="0" w:color="auto"/>
        <w:right w:val="none" w:sz="0" w:space="0" w:color="auto"/>
      </w:divBdr>
    </w:div>
    <w:div w:id="1997412291">
      <w:bodyDiv w:val="1"/>
      <w:marLeft w:val="0"/>
      <w:marRight w:val="0"/>
      <w:marTop w:val="0"/>
      <w:marBottom w:val="0"/>
      <w:divBdr>
        <w:top w:val="none" w:sz="0" w:space="0" w:color="auto"/>
        <w:left w:val="none" w:sz="0" w:space="0" w:color="auto"/>
        <w:bottom w:val="none" w:sz="0" w:space="0" w:color="auto"/>
        <w:right w:val="none" w:sz="0" w:space="0" w:color="auto"/>
      </w:divBdr>
      <w:divsChild>
        <w:div w:id="1291783990">
          <w:marLeft w:val="0"/>
          <w:marRight w:val="0"/>
          <w:marTop w:val="0"/>
          <w:marBottom w:val="0"/>
          <w:divBdr>
            <w:top w:val="none" w:sz="0" w:space="0" w:color="auto"/>
            <w:left w:val="none" w:sz="0" w:space="0" w:color="auto"/>
            <w:bottom w:val="none" w:sz="0" w:space="0" w:color="auto"/>
            <w:right w:val="none" w:sz="0" w:space="0" w:color="auto"/>
          </w:divBdr>
        </w:div>
        <w:div w:id="672145753">
          <w:marLeft w:val="0"/>
          <w:marRight w:val="0"/>
          <w:marTop w:val="0"/>
          <w:marBottom w:val="150"/>
          <w:divBdr>
            <w:top w:val="none" w:sz="0" w:space="0" w:color="auto"/>
            <w:left w:val="none" w:sz="0" w:space="0" w:color="auto"/>
            <w:bottom w:val="none" w:sz="0" w:space="0" w:color="auto"/>
            <w:right w:val="none" w:sz="0" w:space="0" w:color="auto"/>
          </w:divBdr>
        </w:div>
      </w:divsChild>
    </w:div>
    <w:div w:id="2070566260">
      <w:bodyDiv w:val="1"/>
      <w:marLeft w:val="0"/>
      <w:marRight w:val="0"/>
      <w:marTop w:val="0"/>
      <w:marBottom w:val="0"/>
      <w:divBdr>
        <w:top w:val="none" w:sz="0" w:space="0" w:color="auto"/>
        <w:left w:val="none" w:sz="0" w:space="0" w:color="auto"/>
        <w:bottom w:val="none" w:sz="0" w:space="0" w:color="auto"/>
        <w:right w:val="none" w:sz="0" w:space="0" w:color="auto"/>
      </w:divBdr>
    </w:div>
    <w:div w:id="2090034088">
      <w:bodyDiv w:val="1"/>
      <w:marLeft w:val="0"/>
      <w:marRight w:val="0"/>
      <w:marTop w:val="0"/>
      <w:marBottom w:val="0"/>
      <w:divBdr>
        <w:top w:val="none" w:sz="0" w:space="0" w:color="auto"/>
        <w:left w:val="none" w:sz="0" w:space="0" w:color="auto"/>
        <w:bottom w:val="none" w:sz="0" w:space="0" w:color="auto"/>
        <w:right w:val="none" w:sz="0" w:space="0" w:color="auto"/>
      </w:divBdr>
      <w:divsChild>
        <w:div w:id="1520048790">
          <w:marLeft w:val="0"/>
          <w:marRight w:val="0"/>
          <w:marTop w:val="0"/>
          <w:marBottom w:val="0"/>
          <w:divBdr>
            <w:top w:val="none" w:sz="0" w:space="0" w:color="auto"/>
            <w:left w:val="none" w:sz="0" w:space="0" w:color="auto"/>
            <w:bottom w:val="none" w:sz="0" w:space="0" w:color="auto"/>
            <w:right w:val="none" w:sz="0" w:space="0" w:color="auto"/>
          </w:divBdr>
        </w:div>
        <w:div w:id="1969312654">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ijerph21121671" TargetMode="External"/><Relationship Id="rId18" Type="http://schemas.openxmlformats.org/officeDocument/2006/relationships/hyperlink" Target="https://www.england.nhs.uk/publication/alcohol-care-teams-in-district-general-hospitals-resources/" TargetMode="External"/><Relationship Id="rId26" Type="http://schemas.openxmlformats.org/officeDocument/2006/relationships/hyperlink" Target="https://www.gov.uk/guidance/clinical-guidelines-for-alcohol-treatment" TargetMode="External"/><Relationship Id="rId3" Type="http://schemas.openxmlformats.org/officeDocument/2006/relationships/styles" Target="styles.xml"/><Relationship Id="rId21" Type="http://schemas.openxmlformats.org/officeDocument/2006/relationships/hyperlink" Target="https://doi.org/10.11124/JBIES-20-00167" TargetMode="External"/><Relationship Id="rId7" Type="http://schemas.openxmlformats.org/officeDocument/2006/relationships/endnotes" Target="endnotes.xml"/><Relationship Id="rId12" Type="http://schemas.openxmlformats.org/officeDocument/2006/relationships/hyperlink" Target="https://doi.org/10.1108/ADD-12-2021-0019" TargetMode="External"/><Relationship Id="rId17" Type="http://schemas.openxmlformats.org/officeDocument/2006/relationships/hyperlink" Target="https://www.nhs.uk/live-well/alcohol-advice/alcohol-support/" TargetMode="External"/><Relationship Id="rId25" Type="http://schemas.openxmlformats.org/officeDocument/2006/relationships/hyperlink" Target="https://doi.org/10.7326/M18-0850" TargetMode="External"/><Relationship Id="rId2" Type="http://schemas.openxmlformats.org/officeDocument/2006/relationships/numbering" Target="numbering.xml"/><Relationship Id="rId16" Type="http://schemas.openxmlformats.org/officeDocument/2006/relationships/hyperlink" Target="https://www.instituteofhealthequity.org/resources-reports/fair-society-healthy-lives-the-marmot-review" TargetMode="External"/><Relationship Id="rId20" Type="http://schemas.openxmlformats.org/officeDocument/2006/relationships/hyperlink" Target="https://doi.org/10.1007/s10389-022-01818-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4780887.2020.1769238" TargetMode="External"/><Relationship Id="rId24" Type="http://schemas.openxmlformats.org/officeDocument/2006/relationships/hyperlink" Target="https://doi.org/10.1016/j.srhc.2021.100628" TargetMode="External"/><Relationship Id="rId5" Type="http://schemas.openxmlformats.org/officeDocument/2006/relationships/webSettings" Target="webSettings.xml"/><Relationship Id="rId15" Type="http://schemas.openxmlformats.org/officeDocument/2006/relationships/hyperlink" Target="https://www.ias.org.uk/report/women-and-alcohol/?utm_source=chatgpt.com" TargetMode="External"/><Relationship Id="rId23" Type="http://schemas.openxmlformats.org/officeDocument/2006/relationships/hyperlink" Target="https://www.gov.uk/government/publications/the-public-health-burden-of-alcohol-evidence-review" TargetMode="External"/><Relationship Id="rId28" Type="http://schemas.openxmlformats.org/officeDocument/2006/relationships/footer" Target="footer1.xml"/><Relationship Id="rId10" Type="http://schemas.openxmlformats.org/officeDocument/2006/relationships/hyperlink" Target="https://doi.org/10.1177/17455057251363713" TargetMode="External"/><Relationship Id="rId19" Type="http://schemas.openxmlformats.org/officeDocument/2006/relationships/hyperlink" Target="https://doi.org/10.1111/add.14131"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111/acer.15427" TargetMode="External"/><Relationship Id="rId22" Type="http://schemas.openxmlformats.org/officeDocument/2006/relationships/hyperlink" Target="https://doi.org/10.1186/s12889-017-4066-7" TargetMode="External"/><Relationship Id="rId27" Type="http://schemas.openxmlformats.org/officeDocument/2006/relationships/hyperlink" Target="https://www.who.int/publications/i/item/9789241565639"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A5FC44-E8C1-3D41-A8A7-E8538A684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20</Pages>
  <Words>5414</Words>
  <Characters>30862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Ekaterina Kist (2336279)</cp:lastModifiedBy>
  <cp:revision>8</cp:revision>
  <dcterms:created xsi:type="dcterms:W3CDTF">2026-04-30T21:59:00Z</dcterms:created>
  <dcterms:modified xsi:type="dcterms:W3CDTF">2026-04-30T23:53:00Z</dcterms:modified>
</cp:coreProperties>
</file>