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FA31AA" w:rsidRPr="009B7C74" w:rsidRDefault="00FA31AA" w:rsidP="009B7C74">
      <w:pPr>
        <w:spacing w:line="360" w:lineRule="auto"/>
        <w:jc w:val="center"/>
        <w:rPr>
          <w:rFonts w:eastAsia="Times New Roman"/>
          <w:b/>
          <w:bCs/>
        </w:rPr>
      </w:pPr>
    </w:p>
    <w:p w14:paraId="00000002" w14:textId="77777777" w:rsidR="00FA31AA" w:rsidRPr="009B7C74" w:rsidRDefault="00FA31AA" w:rsidP="009B7C74">
      <w:pPr>
        <w:spacing w:line="360" w:lineRule="auto"/>
        <w:jc w:val="center"/>
        <w:rPr>
          <w:rFonts w:eastAsia="Times New Roman"/>
          <w:b/>
          <w:bCs/>
        </w:rPr>
      </w:pPr>
    </w:p>
    <w:p w14:paraId="00000003" w14:textId="77777777" w:rsidR="00FA31AA" w:rsidRPr="009B7C74" w:rsidRDefault="00FA31AA" w:rsidP="009B7C74">
      <w:pPr>
        <w:spacing w:line="360" w:lineRule="auto"/>
        <w:jc w:val="center"/>
        <w:rPr>
          <w:rFonts w:eastAsia="Times New Roman"/>
          <w:b/>
          <w:bCs/>
        </w:rPr>
      </w:pPr>
    </w:p>
    <w:p w14:paraId="00000004" w14:textId="77777777" w:rsidR="00FA31AA" w:rsidRPr="009B7C74" w:rsidRDefault="00FA31AA" w:rsidP="009B7C74">
      <w:pPr>
        <w:spacing w:line="360" w:lineRule="auto"/>
        <w:jc w:val="center"/>
        <w:rPr>
          <w:rFonts w:eastAsia="Times New Roman"/>
          <w:b/>
          <w:bCs/>
        </w:rPr>
      </w:pPr>
    </w:p>
    <w:p w14:paraId="00000005" w14:textId="77777777" w:rsidR="00FA31AA" w:rsidRPr="009B7C74" w:rsidRDefault="00FA31AA" w:rsidP="009B7C74">
      <w:pPr>
        <w:spacing w:line="360" w:lineRule="auto"/>
        <w:jc w:val="center"/>
        <w:rPr>
          <w:rFonts w:eastAsia="Times New Roman"/>
          <w:b/>
          <w:bCs/>
        </w:rPr>
      </w:pPr>
    </w:p>
    <w:p w14:paraId="00000006" w14:textId="77777777" w:rsidR="00FA31AA" w:rsidRPr="009B7C74" w:rsidRDefault="00FA31AA" w:rsidP="009B7C74">
      <w:pPr>
        <w:spacing w:line="360" w:lineRule="auto"/>
        <w:jc w:val="center"/>
        <w:rPr>
          <w:rFonts w:eastAsia="Times New Roman"/>
          <w:b/>
          <w:bCs/>
        </w:rPr>
      </w:pPr>
    </w:p>
    <w:p w14:paraId="00000007" w14:textId="77777777" w:rsidR="00FA31AA" w:rsidRPr="009B7C74" w:rsidRDefault="00FA31AA" w:rsidP="009B7C74">
      <w:pPr>
        <w:spacing w:line="360" w:lineRule="auto"/>
        <w:jc w:val="center"/>
        <w:rPr>
          <w:rFonts w:eastAsia="Times New Roman"/>
          <w:b/>
          <w:bCs/>
        </w:rPr>
      </w:pPr>
    </w:p>
    <w:p w14:paraId="4E82B65B" w14:textId="77777777" w:rsidR="009B7C74" w:rsidRPr="009B7C74" w:rsidRDefault="009B7C74" w:rsidP="009B7C74">
      <w:pPr>
        <w:spacing w:line="360" w:lineRule="auto"/>
        <w:jc w:val="center"/>
        <w:rPr>
          <w:rFonts w:eastAsia="Times New Roman"/>
          <w:b/>
          <w:bCs/>
        </w:rPr>
      </w:pPr>
    </w:p>
    <w:p w14:paraId="079A9309" w14:textId="77777777" w:rsidR="009B7C74" w:rsidRPr="009B7C74" w:rsidRDefault="009B7C74" w:rsidP="009B7C74">
      <w:pPr>
        <w:spacing w:line="360" w:lineRule="auto"/>
        <w:jc w:val="center"/>
        <w:rPr>
          <w:rFonts w:eastAsia="Times New Roman"/>
          <w:b/>
          <w:bCs/>
        </w:rPr>
      </w:pPr>
    </w:p>
    <w:p w14:paraId="500768CE" w14:textId="77777777" w:rsidR="009B7C74" w:rsidRPr="009B7C74" w:rsidRDefault="009B7C74" w:rsidP="009B7C74">
      <w:pPr>
        <w:spacing w:line="360" w:lineRule="auto"/>
        <w:jc w:val="center"/>
        <w:rPr>
          <w:rFonts w:eastAsia="Times New Roman"/>
          <w:b/>
          <w:bCs/>
        </w:rPr>
      </w:pPr>
    </w:p>
    <w:p w14:paraId="474C8AF1" w14:textId="77777777" w:rsidR="009B7C74" w:rsidRPr="009B7C74" w:rsidRDefault="009B7C74" w:rsidP="009B7C74">
      <w:pPr>
        <w:spacing w:line="360" w:lineRule="auto"/>
        <w:jc w:val="center"/>
        <w:rPr>
          <w:rFonts w:eastAsia="Times New Roman"/>
          <w:b/>
          <w:bCs/>
        </w:rPr>
      </w:pPr>
    </w:p>
    <w:p w14:paraId="0E58E50F" w14:textId="77777777" w:rsidR="009B7C74" w:rsidRDefault="009B7C74" w:rsidP="009B7C74">
      <w:pPr>
        <w:spacing w:line="360" w:lineRule="auto"/>
        <w:jc w:val="center"/>
        <w:rPr>
          <w:rFonts w:eastAsia="Times New Roman"/>
          <w:b/>
          <w:bCs/>
        </w:rPr>
      </w:pPr>
    </w:p>
    <w:p w14:paraId="00000008" w14:textId="77777777" w:rsidR="00FA31AA" w:rsidRPr="009B7C74" w:rsidRDefault="003A4A93" w:rsidP="009B7C74">
      <w:pPr>
        <w:spacing w:line="360" w:lineRule="auto"/>
        <w:jc w:val="center"/>
        <w:rPr>
          <w:rFonts w:eastAsia="Times New Roman"/>
          <w:b/>
          <w:bCs/>
          <w:sz w:val="24"/>
        </w:rPr>
      </w:pPr>
      <w:r w:rsidRPr="009B7C74">
        <w:rPr>
          <w:rFonts w:eastAsia="Times New Roman"/>
          <w:b/>
          <w:bCs/>
          <w:sz w:val="24"/>
        </w:rPr>
        <w:t>BA (Hons) Leadership and Management Skills for the Workplace</w:t>
      </w:r>
    </w:p>
    <w:p w14:paraId="00000009" w14:textId="77777777" w:rsidR="00FA31AA" w:rsidRPr="009B7C74" w:rsidRDefault="003A4A93" w:rsidP="009B7C74">
      <w:pPr>
        <w:spacing w:line="360" w:lineRule="auto"/>
        <w:jc w:val="center"/>
        <w:rPr>
          <w:rFonts w:eastAsia="Times New Roman"/>
          <w:b/>
          <w:bCs/>
          <w:sz w:val="24"/>
        </w:rPr>
      </w:pPr>
      <w:r w:rsidRPr="009B7C74">
        <w:rPr>
          <w:rFonts w:eastAsia="Times New Roman"/>
          <w:b/>
          <w:bCs/>
          <w:sz w:val="24"/>
        </w:rPr>
        <w:t>Managing Business Information</w:t>
      </w:r>
    </w:p>
    <w:p w14:paraId="0000000A" w14:textId="77777777" w:rsidR="00FA31AA" w:rsidRPr="009B7C74" w:rsidRDefault="003A4A93" w:rsidP="009B7C74">
      <w:pPr>
        <w:spacing w:line="360" w:lineRule="auto"/>
        <w:jc w:val="center"/>
        <w:rPr>
          <w:rFonts w:eastAsia="Times New Roman"/>
          <w:b/>
          <w:bCs/>
          <w:sz w:val="24"/>
        </w:rPr>
      </w:pPr>
      <w:r w:rsidRPr="009B7C74">
        <w:rPr>
          <w:rFonts w:eastAsia="Times New Roman"/>
          <w:b/>
          <w:bCs/>
          <w:sz w:val="24"/>
        </w:rPr>
        <w:t>LCLM 5004</w:t>
      </w:r>
    </w:p>
    <w:p w14:paraId="0000000B" w14:textId="77777777" w:rsidR="00FA31AA" w:rsidRPr="009B7C74" w:rsidRDefault="00FA31AA" w:rsidP="009B7C74">
      <w:pPr>
        <w:spacing w:line="360" w:lineRule="auto"/>
        <w:jc w:val="center"/>
        <w:rPr>
          <w:rFonts w:eastAsia="Times New Roman"/>
          <w:b/>
          <w:bCs/>
        </w:rPr>
      </w:pPr>
    </w:p>
    <w:p w14:paraId="0000000C" w14:textId="77777777" w:rsidR="00FA31AA" w:rsidRPr="009B7C74" w:rsidRDefault="003A4A93" w:rsidP="009B7C74">
      <w:pPr>
        <w:spacing w:line="360" w:lineRule="auto"/>
        <w:jc w:val="center"/>
        <w:rPr>
          <w:rFonts w:eastAsia="Times New Roman"/>
          <w:b/>
          <w:bCs/>
        </w:rPr>
      </w:pPr>
      <w:r w:rsidRPr="009B7C74">
        <w:rPr>
          <w:rFonts w:eastAsia="Times New Roman"/>
          <w:b/>
          <w:bCs/>
        </w:rPr>
        <w:t>Component 2- Individual report- Information Systems Improvements</w:t>
      </w:r>
    </w:p>
    <w:p w14:paraId="0000000D" w14:textId="77777777" w:rsidR="00FA31AA" w:rsidRPr="009B7C74" w:rsidRDefault="003A4A93" w:rsidP="009B7C74">
      <w:pPr>
        <w:spacing w:line="360" w:lineRule="auto"/>
        <w:jc w:val="center"/>
        <w:rPr>
          <w:rFonts w:eastAsia="Times New Roman"/>
          <w:b/>
          <w:bCs/>
        </w:rPr>
      </w:pPr>
      <w:r w:rsidRPr="009B7C74">
        <w:rPr>
          <w:rFonts w:eastAsia="Times New Roman"/>
          <w:b/>
          <w:bCs/>
        </w:rPr>
        <w:t>Lecturer: Dr. Amer Kareem and Dr Chinomso Nwagboso</w:t>
      </w:r>
    </w:p>
    <w:p w14:paraId="0000000E" w14:textId="77777777" w:rsidR="00FA31AA" w:rsidRPr="009B7C74" w:rsidRDefault="00FA31AA" w:rsidP="009B7C74">
      <w:pPr>
        <w:spacing w:line="360" w:lineRule="auto"/>
        <w:jc w:val="center"/>
        <w:rPr>
          <w:rFonts w:eastAsia="Times New Roman"/>
          <w:b/>
          <w:bCs/>
        </w:rPr>
      </w:pPr>
    </w:p>
    <w:p w14:paraId="0000000F" w14:textId="2E92B280" w:rsidR="00FA31AA" w:rsidRPr="009B7C74" w:rsidRDefault="003A4A93" w:rsidP="009B7C74">
      <w:pPr>
        <w:spacing w:line="360" w:lineRule="auto"/>
        <w:jc w:val="center"/>
        <w:rPr>
          <w:rFonts w:eastAsia="Times New Roman"/>
          <w:b/>
          <w:bCs/>
        </w:rPr>
      </w:pPr>
      <w:r w:rsidRPr="009B7C74">
        <w:rPr>
          <w:rFonts w:eastAsia="Times New Roman"/>
          <w:b/>
          <w:bCs/>
        </w:rPr>
        <w:t>Student Name:</w:t>
      </w:r>
      <w:r w:rsidR="002A24B3">
        <w:rPr>
          <w:rFonts w:eastAsia="Times New Roman"/>
          <w:b/>
          <w:bCs/>
        </w:rPr>
        <w:t xml:space="preserve"> Aurel-Dumitru Cotoi</w:t>
      </w:r>
    </w:p>
    <w:p w14:paraId="00000010" w14:textId="04A1BDB5" w:rsidR="00FA31AA" w:rsidRPr="009B7C74" w:rsidRDefault="003A4A93" w:rsidP="009B7C74">
      <w:pPr>
        <w:spacing w:line="360" w:lineRule="auto"/>
        <w:jc w:val="center"/>
        <w:rPr>
          <w:rFonts w:eastAsia="Times New Roman"/>
          <w:b/>
          <w:bCs/>
        </w:rPr>
      </w:pPr>
      <w:r w:rsidRPr="009B7C74">
        <w:rPr>
          <w:rFonts w:eastAsia="Times New Roman"/>
          <w:b/>
          <w:bCs/>
        </w:rPr>
        <w:t xml:space="preserve">Student ID: </w:t>
      </w:r>
      <w:r w:rsidR="002A24B3">
        <w:rPr>
          <w:rFonts w:eastAsia="Times New Roman"/>
          <w:b/>
          <w:bCs/>
        </w:rPr>
        <w:t>2418192</w:t>
      </w:r>
      <w:bookmarkStart w:id="0" w:name="_GoBack"/>
      <w:bookmarkEnd w:id="0"/>
    </w:p>
    <w:p w14:paraId="00000011" w14:textId="77777777" w:rsidR="00FA31AA" w:rsidRPr="009B7C74" w:rsidRDefault="00FA31AA" w:rsidP="009B7C74">
      <w:pPr>
        <w:spacing w:line="360" w:lineRule="auto"/>
        <w:jc w:val="both"/>
        <w:rPr>
          <w:rFonts w:eastAsia="Times New Roman"/>
          <w:b/>
          <w:bCs/>
        </w:rPr>
      </w:pPr>
    </w:p>
    <w:p w14:paraId="00000012" w14:textId="77777777" w:rsidR="00FA31AA" w:rsidRPr="009B7C74" w:rsidRDefault="00FA31AA" w:rsidP="009B7C74">
      <w:pPr>
        <w:spacing w:line="360" w:lineRule="auto"/>
        <w:jc w:val="both"/>
        <w:rPr>
          <w:rFonts w:eastAsia="Times New Roman"/>
          <w:b/>
          <w:bCs/>
        </w:rPr>
      </w:pPr>
    </w:p>
    <w:p w14:paraId="00000013" w14:textId="77777777" w:rsidR="00FA31AA" w:rsidRPr="009B7C74" w:rsidRDefault="003A4A93" w:rsidP="009B7C74">
      <w:pPr>
        <w:spacing w:line="360" w:lineRule="auto"/>
        <w:jc w:val="both"/>
        <w:rPr>
          <w:rFonts w:eastAsia="Times New Roman"/>
          <w:b/>
          <w:bCs/>
        </w:rPr>
      </w:pPr>
      <w:r w:rsidRPr="009B7C74">
        <w:br w:type="page"/>
      </w:r>
    </w:p>
    <w:sdt>
      <w:sdtPr>
        <w:rPr>
          <w:rFonts w:ascii="Arial" w:eastAsia="Arial" w:hAnsi="Arial" w:cs="Arial"/>
          <w:color w:val="auto"/>
          <w:sz w:val="22"/>
          <w:szCs w:val="22"/>
          <w:lang w:val="en-GB" w:eastAsia="en-GB"/>
        </w:rPr>
        <w:id w:val="555368824"/>
        <w:docPartObj>
          <w:docPartGallery w:val="Table of Contents"/>
          <w:docPartUnique/>
        </w:docPartObj>
      </w:sdtPr>
      <w:sdtEndPr>
        <w:rPr>
          <w:b/>
          <w:bCs/>
          <w:noProof/>
        </w:rPr>
      </w:sdtEndPr>
      <w:sdtContent>
        <w:p w14:paraId="663472DF" w14:textId="1DBDAC73" w:rsidR="009B7C74" w:rsidRPr="009B7C74" w:rsidRDefault="009B7C74" w:rsidP="009B7C74">
          <w:pPr>
            <w:pStyle w:val="TOCHeading"/>
            <w:spacing w:line="360" w:lineRule="auto"/>
            <w:jc w:val="center"/>
            <w:rPr>
              <w:rFonts w:ascii="Arial" w:hAnsi="Arial" w:cs="Arial"/>
              <w:b/>
              <w:color w:val="000000" w:themeColor="text1"/>
              <w:sz w:val="22"/>
              <w:szCs w:val="22"/>
            </w:rPr>
          </w:pPr>
          <w:r w:rsidRPr="009B7C74">
            <w:rPr>
              <w:rFonts w:ascii="Arial" w:hAnsi="Arial" w:cs="Arial"/>
              <w:b/>
              <w:color w:val="000000" w:themeColor="text1"/>
              <w:sz w:val="22"/>
              <w:szCs w:val="22"/>
            </w:rPr>
            <w:t>Table of Contents</w:t>
          </w:r>
        </w:p>
        <w:p w14:paraId="733F881D" w14:textId="77777777" w:rsidR="009B7C74" w:rsidRPr="009B7C74" w:rsidRDefault="009B7C74" w:rsidP="009B7C74">
          <w:pPr>
            <w:pStyle w:val="TOC1"/>
            <w:tabs>
              <w:tab w:val="right" w:leader="dot" w:pos="9019"/>
            </w:tabs>
            <w:spacing w:line="360" w:lineRule="auto"/>
            <w:jc w:val="center"/>
            <w:rPr>
              <w:noProof/>
              <w:color w:val="000000" w:themeColor="text1"/>
            </w:rPr>
          </w:pPr>
          <w:r w:rsidRPr="009B7C74">
            <w:rPr>
              <w:b/>
              <w:bCs/>
              <w:noProof/>
              <w:color w:val="000000" w:themeColor="text1"/>
            </w:rPr>
            <w:fldChar w:fldCharType="begin"/>
          </w:r>
          <w:r w:rsidRPr="009B7C74">
            <w:rPr>
              <w:b/>
              <w:bCs/>
              <w:noProof/>
              <w:color w:val="000000" w:themeColor="text1"/>
            </w:rPr>
            <w:instrText xml:space="preserve"> TOC \o "1-3" \h \z \u </w:instrText>
          </w:r>
          <w:r w:rsidRPr="009B7C74">
            <w:rPr>
              <w:b/>
              <w:bCs/>
              <w:noProof/>
              <w:color w:val="000000" w:themeColor="text1"/>
            </w:rPr>
            <w:fldChar w:fldCharType="separate"/>
          </w:r>
          <w:hyperlink w:anchor="_Toc234681356" w:history="1">
            <w:r w:rsidRPr="009B7C74">
              <w:rPr>
                <w:rStyle w:val="Hyperlink"/>
                <w:noProof/>
                <w:color w:val="000000" w:themeColor="text1"/>
              </w:rPr>
              <w:t>1. Introduction</w:t>
            </w:r>
            <w:r w:rsidRPr="009B7C74">
              <w:rPr>
                <w:noProof/>
                <w:webHidden/>
                <w:color w:val="000000" w:themeColor="text1"/>
              </w:rPr>
              <w:tab/>
            </w:r>
            <w:r w:rsidRPr="009B7C74">
              <w:rPr>
                <w:noProof/>
                <w:webHidden/>
                <w:color w:val="000000" w:themeColor="text1"/>
              </w:rPr>
              <w:fldChar w:fldCharType="begin"/>
            </w:r>
            <w:r w:rsidRPr="009B7C74">
              <w:rPr>
                <w:noProof/>
                <w:webHidden/>
                <w:color w:val="000000" w:themeColor="text1"/>
              </w:rPr>
              <w:instrText xml:space="preserve"> PAGEREF _Toc234681356 \h </w:instrText>
            </w:r>
            <w:r w:rsidRPr="009B7C74">
              <w:rPr>
                <w:noProof/>
                <w:webHidden/>
                <w:color w:val="000000" w:themeColor="text1"/>
              </w:rPr>
            </w:r>
            <w:r w:rsidRPr="009B7C74">
              <w:rPr>
                <w:noProof/>
                <w:webHidden/>
                <w:color w:val="000000" w:themeColor="text1"/>
              </w:rPr>
              <w:fldChar w:fldCharType="separate"/>
            </w:r>
            <w:r w:rsidR="00B61839">
              <w:rPr>
                <w:noProof/>
                <w:webHidden/>
                <w:color w:val="000000" w:themeColor="text1"/>
              </w:rPr>
              <w:t>3</w:t>
            </w:r>
            <w:r w:rsidRPr="009B7C74">
              <w:rPr>
                <w:noProof/>
                <w:webHidden/>
                <w:color w:val="000000" w:themeColor="text1"/>
              </w:rPr>
              <w:fldChar w:fldCharType="end"/>
            </w:r>
          </w:hyperlink>
        </w:p>
        <w:p w14:paraId="6755C023" w14:textId="77777777" w:rsidR="009B7C74" w:rsidRPr="009B7C74" w:rsidRDefault="002A24B3" w:rsidP="009B7C74">
          <w:pPr>
            <w:pStyle w:val="TOC1"/>
            <w:tabs>
              <w:tab w:val="right" w:leader="dot" w:pos="9019"/>
            </w:tabs>
            <w:spacing w:line="360" w:lineRule="auto"/>
            <w:jc w:val="center"/>
            <w:rPr>
              <w:noProof/>
              <w:color w:val="000000" w:themeColor="text1"/>
            </w:rPr>
          </w:pPr>
          <w:hyperlink w:anchor="_Toc234681357" w:history="1">
            <w:r w:rsidR="009B7C74" w:rsidRPr="009B7C74">
              <w:rPr>
                <w:rStyle w:val="Hyperlink"/>
                <w:noProof/>
                <w:color w:val="000000" w:themeColor="text1"/>
              </w:rPr>
              <w:t>2. Evaluation of Existing Systems</w:t>
            </w:r>
            <w:r w:rsidR="009B7C74" w:rsidRPr="009B7C74">
              <w:rPr>
                <w:noProof/>
                <w:webHidden/>
                <w:color w:val="000000" w:themeColor="text1"/>
              </w:rPr>
              <w:tab/>
            </w:r>
            <w:r w:rsidR="009B7C74" w:rsidRPr="009B7C74">
              <w:rPr>
                <w:noProof/>
                <w:webHidden/>
                <w:color w:val="000000" w:themeColor="text1"/>
              </w:rPr>
              <w:fldChar w:fldCharType="begin"/>
            </w:r>
            <w:r w:rsidR="009B7C74" w:rsidRPr="009B7C74">
              <w:rPr>
                <w:noProof/>
                <w:webHidden/>
                <w:color w:val="000000" w:themeColor="text1"/>
              </w:rPr>
              <w:instrText xml:space="preserve"> PAGEREF _Toc234681357 \h </w:instrText>
            </w:r>
            <w:r w:rsidR="009B7C74" w:rsidRPr="009B7C74">
              <w:rPr>
                <w:noProof/>
                <w:webHidden/>
                <w:color w:val="000000" w:themeColor="text1"/>
              </w:rPr>
            </w:r>
            <w:r w:rsidR="009B7C74" w:rsidRPr="009B7C74">
              <w:rPr>
                <w:noProof/>
                <w:webHidden/>
                <w:color w:val="000000" w:themeColor="text1"/>
              </w:rPr>
              <w:fldChar w:fldCharType="separate"/>
            </w:r>
            <w:r w:rsidR="00B61839">
              <w:rPr>
                <w:noProof/>
                <w:webHidden/>
                <w:color w:val="000000" w:themeColor="text1"/>
              </w:rPr>
              <w:t>4</w:t>
            </w:r>
            <w:r w:rsidR="009B7C74" w:rsidRPr="009B7C74">
              <w:rPr>
                <w:noProof/>
                <w:webHidden/>
                <w:color w:val="000000" w:themeColor="text1"/>
              </w:rPr>
              <w:fldChar w:fldCharType="end"/>
            </w:r>
          </w:hyperlink>
        </w:p>
        <w:p w14:paraId="5FB8E571" w14:textId="77777777" w:rsidR="009B7C74" w:rsidRPr="009B7C74" w:rsidRDefault="002A24B3" w:rsidP="009B7C74">
          <w:pPr>
            <w:pStyle w:val="TOC1"/>
            <w:tabs>
              <w:tab w:val="right" w:leader="dot" w:pos="9019"/>
            </w:tabs>
            <w:spacing w:line="360" w:lineRule="auto"/>
            <w:jc w:val="center"/>
            <w:rPr>
              <w:noProof/>
              <w:color w:val="000000" w:themeColor="text1"/>
            </w:rPr>
          </w:pPr>
          <w:hyperlink w:anchor="_Toc234681358" w:history="1">
            <w:r w:rsidR="009B7C74" w:rsidRPr="009B7C74">
              <w:rPr>
                <w:rStyle w:val="Hyperlink"/>
                <w:noProof/>
                <w:color w:val="000000" w:themeColor="text1"/>
              </w:rPr>
              <w:t>3. Recommended Solution</w:t>
            </w:r>
            <w:r w:rsidR="009B7C74" w:rsidRPr="009B7C74">
              <w:rPr>
                <w:noProof/>
                <w:webHidden/>
                <w:color w:val="000000" w:themeColor="text1"/>
              </w:rPr>
              <w:tab/>
            </w:r>
            <w:r w:rsidR="009B7C74" w:rsidRPr="009B7C74">
              <w:rPr>
                <w:noProof/>
                <w:webHidden/>
                <w:color w:val="000000" w:themeColor="text1"/>
              </w:rPr>
              <w:fldChar w:fldCharType="begin"/>
            </w:r>
            <w:r w:rsidR="009B7C74" w:rsidRPr="009B7C74">
              <w:rPr>
                <w:noProof/>
                <w:webHidden/>
                <w:color w:val="000000" w:themeColor="text1"/>
              </w:rPr>
              <w:instrText xml:space="preserve"> PAGEREF _Toc234681358 \h </w:instrText>
            </w:r>
            <w:r w:rsidR="009B7C74" w:rsidRPr="009B7C74">
              <w:rPr>
                <w:noProof/>
                <w:webHidden/>
                <w:color w:val="000000" w:themeColor="text1"/>
              </w:rPr>
            </w:r>
            <w:r w:rsidR="009B7C74" w:rsidRPr="009B7C74">
              <w:rPr>
                <w:noProof/>
                <w:webHidden/>
                <w:color w:val="000000" w:themeColor="text1"/>
              </w:rPr>
              <w:fldChar w:fldCharType="separate"/>
            </w:r>
            <w:r w:rsidR="00B61839">
              <w:rPr>
                <w:noProof/>
                <w:webHidden/>
                <w:color w:val="000000" w:themeColor="text1"/>
              </w:rPr>
              <w:t>5</w:t>
            </w:r>
            <w:r w:rsidR="009B7C74" w:rsidRPr="009B7C74">
              <w:rPr>
                <w:noProof/>
                <w:webHidden/>
                <w:color w:val="000000" w:themeColor="text1"/>
              </w:rPr>
              <w:fldChar w:fldCharType="end"/>
            </w:r>
          </w:hyperlink>
        </w:p>
        <w:p w14:paraId="5346FB03" w14:textId="77777777" w:rsidR="009B7C74" w:rsidRPr="009B7C74" w:rsidRDefault="002A24B3" w:rsidP="009B7C74">
          <w:pPr>
            <w:pStyle w:val="TOC1"/>
            <w:tabs>
              <w:tab w:val="right" w:leader="dot" w:pos="9019"/>
            </w:tabs>
            <w:spacing w:line="360" w:lineRule="auto"/>
            <w:jc w:val="center"/>
            <w:rPr>
              <w:noProof/>
              <w:color w:val="000000" w:themeColor="text1"/>
            </w:rPr>
          </w:pPr>
          <w:hyperlink w:anchor="_Toc234681359" w:history="1">
            <w:r w:rsidR="009B7C74" w:rsidRPr="009B7C74">
              <w:rPr>
                <w:rStyle w:val="Hyperlink"/>
                <w:noProof/>
                <w:color w:val="000000" w:themeColor="text1"/>
              </w:rPr>
              <w:t>4. Implementation Plan</w:t>
            </w:r>
            <w:r w:rsidR="009B7C74" w:rsidRPr="009B7C74">
              <w:rPr>
                <w:noProof/>
                <w:webHidden/>
                <w:color w:val="000000" w:themeColor="text1"/>
              </w:rPr>
              <w:tab/>
            </w:r>
            <w:r w:rsidR="009B7C74" w:rsidRPr="009B7C74">
              <w:rPr>
                <w:noProof/>
                <w:webHidden/>
                <w:color w:val="000000" w:themeColor="text1"/>
              </w:rPr>
              <w:fldChar w:fldCharType="begin"/>
            </w:r>
            <w:r w:rsidR="009B7C74" w:rsidRPr="009B7C74">
              <w:rPr>
                <w:noProof/>
                <w:webHidden/>
                <w:color w:val="000000" w:themeColor="text1"/>
              </w:rPr>
              <w:instrText xml:space="preserve"> PAGEREF _Toc234681359 \h </w:instrText>
            </w:r>
            <w:r w:rsidR="009B7C74" w:rsidRPr="009B7C74">
              <w:rPr>
                <w:noProof/>
                <w:webHidden/>
                <w:color w:val="000000" w:themeColor="text1"/>
              </w:rPr>
            </w:r>
            <w:r w:rsidR="009B7C74" w:rsidRPr="009B7C74">
              <w:rPr>
                <w:noProof/>
                <w:webHidden/>
                <w:color w:val="000000" w:themeColor="text1"/>
              </w:rPr>
              <w:fldChar w:fldCharType="separate"/>
            </w:r>
            <w:r w:rsidR="00B61839">
              <w:rPr>
                <w:noProof/>
                <w:webHidden/>
                <w:color w:val="000000" w:themeColor="text1"/>
              </w:rPr>
              <w:t>8</w:t>
            </w:r>
            <w:r w:rsidR="009B7C74" w:rsidRPr="009B7C74">
              <w:rPr>
                <w:noProof/>
                <w:webHidden/>
                <w:color w:val="000000" w:themeColor="text1"/>
              </w:rPr>
              <w:fldChar w:fldCharType="end"/>
            </w:r>
          </w:hyperlink>
        </w:p>
        <w:p w14:paraId="65188F8F" w14:textId="77777777" w:rsidR="009B7C74" w:rsidRPr="009B7C74" w:rsidRDefault="002A24B3" w:rsidP="009B7C74">
          <w:pPr>
            <w:pStyle w:val="TOC1"/>
            <w:tabs>
              <w:tab w:val="right" w:leader="dot" w:pos="9019"/>
            </w:tabs>
            <w:spacing w:line="360" w:lineRule="auto"/>
            <w:jc w:val="center"/>
            <w:rPr>
              <w:noProof/>
              <w:color w:val="000000" w:themeColor="text1"/>
            </w:rPr>
          </w:pPr>
          <w:hyperlink w:anchor="_Toc234681360" w:history="1">
            <w:r w:rsidR="009B7C74" w:rsidRPr="009B7C74">
              <w:rPr>
                <w:rStyle w:val="Hyperlink"/>
                <w:noProof/>
                <w:color w:val="000000" w:themeColor="text1"/>
              </w:rPr>
              <w:t>5. Conclusion</w:t>
            </w:r>
            <w:r w:rsidR="009B7C74" w:rsidRPr="009B7C74">
              <w:rPr>
                <w:noProof/>
                <w:webHidden/>
                <w:color w:val="000000" w:themeColor="text1"/>
              </w:rPr>
              <w:tab/>
            </w:r>
            <w:r w:rsidR="009B7C74" w:rsidRPr="009B7C74">
              <w:rPr>
                <w:noProof/>
                <w:webHidden/>
                <w:color w:val="000000" w:themeColor="text1"/>
              </w:rPr>
              <w:fldChar w:fldCharType="begin"/>
            </w:r>
            <w:r w:rsidR="009B7C74" w:rsidRPr="009B7C74">
              <w:rPr>
                <w:noProof/>
                <w:webHidden/>
                <w:color w:val="000000" w:themeColor="text1"/>
              </w:rPr>
              <w:instrText xml:space="preserve"> PAGEREF _Toc234681360 \h </w:instrText>
            </w:r>
            <w:r w:rsidR="009B7C74" w:rsidRPr="009B7C74">
              <w:rPr>
                <w:noProof/>
                <w:webHidden/>
                <w:color w:val="000000" w:themeColor="text1"/>
              </w:rPr>
            </w:r>
            <w:r w:rsidR="009B7C74" w:rsidRPr="009B7C74">
              <w:rPr>
                <w:noProof/>
                <w:webHidden/>
                <w:color w:val="000000" w:themeColor="text1"/>
              </w:rPr>
              <w:fldChar w:fldCharType="separate"/>
            </w:r>
            <w:r w:rsidR="00B61839">
              <w:rPr>
                <w:noProof/>
                <w:webHidden/>
                <w:color w:val="000000" w:themeColor="text1"/>
              </w:rPr>
              <w:t>10</w:t>
            </w:r>
            <w:r w:rsidR="009B7C74" w:rsidRPr="009B7C74">
              <w:rPr>
                <w:noProof/>
                <w:webHidden/>
                <w:color w:val="000000" w:themeColor="text1"/>
              </w:rPr>
              <w:fldChar w:fldCharType="end"/>
            </w:r>
          </w:hyperlink>
        </w:p>
        <w:p w14:paraId="7A48493F" w14:textId="77777777" w:rsidR="009B7C74" w:rsidRPr="009B7C74" w:rsidRDefault="002A24B3" w:rsidP="009B7C74">
          <w:pPr>
            <w:pStyle w:val="TOC1"/>
            <w:tabs>
              <w:tab w:val="right" w:leader="dot" w:pos="9019"/>
            </w:tabs>
            <w:spacing w:line="360" w:lineRule="auto"/>
            <w:jc w:val="center"/>
            <w:rPr>
              <w:noProof/>
              <w:color w:val="000000" w:themeColor="text1"/>
            </w:rPr>
          </w:pPr>
          <w:hyperlink w:anchor="_Toc234681361" w:history="1">
            <w:r w:rsidR="009B7C74" w:rsidRPr="009B7C74">
              <w:rPr>
                <w:rStyle w:val="Hyperlink"/>
                <w:noProof/>
                <w:color w:val="000000" w:themeColor="text1"/>
              </w:rPr>
              <w:t>6. Reference Lists</w:t>
            </w:r>
            <w:r w:rsidR="009B7C74" w:rsidRPr="009B7C74">
              <w:rPr>
                <w:noProof/>
                <w:webHidden/>
                <w:color w:val="000000" w:themeColor="text1"/>
              </w:rPr>
              <w:tab/>
            </w:r>
            <w:r w:rsidR="009B7C74" w:rsidRPr="009B7C74">
              <w:rPr>
                <w:noProof/>
                <w:webHidden/>
                <w:color w:val="000000" w:themeColor="text1"/>
              </w:rPr>
              <w:fldChar w:fldCharType="begin"/>
            </w:r>
            <w:r w:rsidR="009B7C74" w:rsidRPr="009B7C74">
              <w:rPr>
                <w:noProof/>
                <w:webHidden/>
                <w:color w:val="000000" w:themeColor="text1"/>
              </w:rPr>
              <w:instrText xml:space="preserve"> PAGEREF _Toc234681361 \h </w:instrText>
            </w:r>
            <w:r w:rsidR="009B7C74" w:rsidRPr="009B7C74">
              <w:rPr>
                <w:noProof/>
                <w:webHidden/>
                <w:color w:val="000000" w:themeColor="text1"/>
              </w:rPr>
            </w:r>
            <w:r w:rsidR="009B7C74" w:rsidRPr="009B7C74">
              <w:rPr>
                <w:noProof/>
                <w:webHidden/>
                <w:color w:val="000000" w:themeColor="text1"/>
              </w:rPr>
              <w:fldChar w:fldCharType="separate"/>
            </w:r>
            <w:r w:rsidR="00B61839">
              <w:rPr>
                <w:noProof/>
                <w:webHidden/>
                <w:color w:val="000000" w:themeColor="text1"/>
              </w:rPr>
              <w:t>11</w:t>
            </w:r>
            <w:r w:rsidR="009B7C74" w:rsidRPr="009B7C74">
              <w:rPr>
                <w:noProof/>
                <w:webHidden/>
                <w:color w:val="000000" w:themeColor="text1"/>
              </w:rPr>
              <w:fldChar w:fldCharType="end"/>
            </w:r>
          </w:hyperlink>
        </w:p>
        <w:p w14:paraId="0527C4F5" w14:textId="422EF018" w:rsidR="009B7C74" w:rsidRDefault="009B7C74" w:rsidP="009B7C74">
          <w:pPr>
            <w:spacing w:line="360" w:lineRule="auto"/>
            <w:jc w:val="center"/>
          </w:pPr>
          <w:r w:rsidRPr="009B7C74">
            <w:rPr>
              <w:b/>
              <w:bCs/>
              <w:noProof/>
              <w:color w:val="000000" w:themeColor="text1"/>
            </w:rPr>
            <w:fldChar w:fldCharType="end"/>
          </w:r>
        </w:p>
      </w:sdtContent>
    </w:sdt>
    <w:p w14:paraId="20DC9B27" w14:textId="77777777" w:rsidR="009B7C74" w:rsidRDefault="009B7C74">
      <w:pPr>
        <w:rPr>
          <w:b/>
          <w:szCs w:val="40"/>
        </w:rPr>
      </w:pPr>
      <w:bookmarkStart w:id="1" w:name="_Toc234681356"/>
      <w:r>
        <w:br w:type="page"/>
      </w:r>
    </w:p>
    <w:p w14:paraId="00000014" w14:textId="75177B28" w:rsidR="00FA31AA" w:rsidRPr="009B7C74" w:rsidRDefault="003A4A93" w:rsidP="009B7C74">
      <w:pPr>
        <w:pStyle w:val="Heading1"/>
        <w:spacing w:before="0" w:after="0"/>
        <w:rPr>
          <w:b w:val="0"/>
        </w:rPr>
      </w:pPr>
      <w:r w:rsidRPr="009B7C74">
        <w:lastRenderedPageBreak/>
        <w:t>1. Introduction</w:t>
      </w:r>
      <w:bookmarkEnd w:id="1"/>
    </w:p>
    <w:p w14:paraId="00000015" w14:textId="03C133C6" w:rsidR="00FA31AA" w:rsidRPr="009B7C74" w:rsidRDefault="009B7C74" w:rsidP="009B7C74">
      <w:pPr>
        <w:spacing w:line="360" w:lineRule="auto"/>
        <w:jc w:val="both"/>
        <w:rPr>
          <w:rFonts w:eastAsia="Times New Roman"/>
          <w:b/>
          <w:bCs/>
        </w:rPr>
      </w:pPr>
      <w:r>
        <w:rPr>
          <w:rFonts w:eastAsia="Times New Roman"/>
          <w:b/>
          <w:bCs/>
        </w:rPr>
        <w:t>Overview of the business case</w:t>
      </w:r>
    </w:p>
    <w:p w14:paraId="00000016" w14:textId="22EBB425" w:rsidR="00FA31AA" w:rsidRPr="009B7C74" w:rsidRDefault="003A4A93" w:rsidP="009B7C74">
      <w:pPr>
        <w:spacing w:line="360" w:lineRule="auto"/>
        <w:jc w:val="both"/>
        <w:rPr>
          <w:rFonts w:eastAsia="Times New Roman"/>
        </w:rPr>
      </w:pPr>
      <w:r w:rsidRPr="009B7C74">
        <w:rPr>
          <w:rFonts w:eastAsia="Times New Roman"/>
        </w:rPr>
        <w:t>The rapid ret</w:t>
      </w:r>
      <w:r w:rsidR="009B7C74">
        <w:rPr>
          <w:rFonts w:eastAsia="Times New Roman"/>
        </w:rPr>
        <w:t xml:space="preserve">ail expansion of Maldiva Ltd </w:t>
      </w:r>
      <w:r w:rsidRPr="009B7C74">
        <w:rPr>
          <w:rFonts w:eastAsia="Times New Roman"/>
        </w:rPr>
        <w:t xml:space="preserve">stifled by manual and disconnected systems, causing poor forecasting, stock discrepancies, and departmental challenges. In addition, the inadequate CRM (customer relationship management) and severe compliance create risks for Maldiva Ltd in managing their financial and legal practices within their business. Due to the poor management of CRM and severe compliance issues, Maldiva Ltd faced financial and legal fines and required an urgent, unified technological system to sustain its business growth. </w:t>
      </w:r>
    </w:p>
    <w:p w14:paraId="00000017" w14:textId="0D51B713" w:rsidR="00FA31AA" w:rsidRPr="009B7C74" w:rsidRDefault="003A4A93" w:rsidP="009B7C74">
      <w:pPr>
        <w:spacing w:line="360" w:lineRule="auto"/>
        <w:jc w:val="both"/>
        <w:rPr>
          <w:rFonts w:eastAsia="Times New Roman"/>
          <w:b/>
          <w:bCs/>
        </w:rPr>
      </w:pPr>
      <w:r w:rsidRPr="009B7C74">
        <w:rPr>
          <w:rFonts w:eastAsia="Times New Roman"/>
          <w:b/>
          <w:bCs/>
        </w:rPr>
        <w:t>Id</w:t>
      </w:r>
      <w:r w:rsidR="009B7C74">
        <w:rPr>
          <w:rFonts w:eastAsia="Times New Roman"/>
          <w:b/>
          <w:bCs/>
        </w:rPr>
        <w:t>entification of key challenges</w:t>
      </w:r>
    </w:p>
    <w:p w14:paraId="00000018" w14:textId="62213148" w:rsidR="00FA31AA" w:rsidRPr="009B7C74" w:rsidRDefault="003A4A93" w:rsidP="009B7C74">
      <w:pPr>
        <w:spacing w:line="360" w:lineRule="auto"/>
        <w:jc w:val="both"/>
        <w:rPr>
          <w:rFonts w:eastAsia="Times New Roman"/>
        </w:rPr>
      </w:pPr>
      <w:r w:rsidRPr="009B7C74">
        <w:rPr>
          <w:rFonts w:eastAsia="Times New Roman"/>
        </w:rPr>
        <w:t>Maldiva Ltd has faced key challeng</w:t>
      </w:r>
      <w:r w:rsidRPr="009B7C74">
        <w:rPr>
          <w:rFonts w:eastAsia="Times New Roman"/>
          <w:highlight w:val="white"/>
        </w:rPr>
        <w:t>es such as stock discrepancies, con</w:t>
      </w:r>
      <w:r w:rsidRPr="009B7C74">
        <w:rPr>
          <w:rFonts w:eastAsia="Times New Roman"/>
        </w:rPr>
        <w:t xml:space="preserve">sumer data silos, regulatory challenges, inefficient reporting, and departmental challenges. According to the case scenario, it can be stated that Maldiva Ltd faced stock misalignment between physical and online channels. According to </w:t>
      </w:r>
      <w:r w:rsidRPr="009B7C74">
        <w:rPr>
          <w:rFonts w:eastAsia="Times New Roman"/>
          <w:highlight w:val="white"/>
        </w:rPr>
        <w:t xml:space="preserve">Brandy </w:t>
      </w:r>
      <w:r w:rsidRPr="009B7C74">
        <w:rPr>
          <w:rFonts w:eastAsia="Times New Roman"/>
        </w:rPr>
        <w:t xml:space="preserve">(2023), companies lag in adopting data analytics solutions primarily due to skill shortage, budget constraints, and organisational resistance. This negatively </w:t>
      </w:r>
      <w:r w:rsidR="009B7C74" w:rsidRPr="009B7C74">
        <w:rPr>
          <w:rFonts w:eastAsia="Times New Roman"/>
        </w:rPr>
        <w:t>affects</w:t>
      </w:r>
      <w:r w:rsidRPr="009B7C74">
        <w:rPr>
          <w:rFonts w:eastAsia="Times New Roman"/>
        </w:rPr>
        <w:t xml:space="preserve"> the online ordering and tracking process, forcing reliance on </w:t>
      </w:r>
      <w:r w:rsidR="009B7C74">
        <w:rPr>
          <w:rFonts w:eastAsia="Times New Roman"/>
        </w:rPr>
        <w:t>poor</w:t>
      </w:r>
      <w:r w:rsidRPr="009B7C74">
        <w:rPr>
          <w:rFonts w:eastAsia="Times New Roman"/>
        </w:rPr>
        <w:t xml:space="preserve"> storage systems, creating fragmented consumer data and hindering unified information. Maldiva </w:t>
      </w:r>
      <w:r w:rsidR="009B7C74" w:rsidRPr="009B7C74">
        <w:rPr>
          <w:rFonts w:eastAsia="Times New Roman"/>
        </w:rPr>
        <w:t>Ltd.’s</w:t>
      </w:r>
      <w:r w:rsidRPr="009B7C74">
        <w:rPr>
          <w:rFonts w:eastAsia="Times New Roman"/>
        </w:rPr>
        <w:t xml:space="preserve"> information system creates fragmented data that negatively impacts target marketing and efficient supply chain. On the other hand, manual spreadsheet reporting causes delays, poor forecasting, and poor security management controls, and GDPR compliance creates regulatory fines for Maldiva Ltd. The departmental silos have also been seen within Maldiva </w:t>
      </w:r>
      <w:r w:rsidR="009B7C74" w:rsidRPr="009B7C74">
        <w:rPr>
          <w:rFonts w:eastAsia="Times New Roman"/>
        </w:rPr>
        <w:t>Ltd.’s</w:t>
      </w:r>
      <w:r w:rsidRPr="009B7C74">
        <w:rPr>
          <w:rFonts w:eastAsia="Times New Roman"/>
        </w:rPr>
        <w:t xml:space="preserve"> business due to the unintegrated software and IT systems. These challenges occur as Maldiva Ltd. rapidly expanded its slave volume without modernising its underlying IT system. </w:t>
      </w:r>
    </w:p>
    <w:p w14:paraId="00000019" w14:textId="77777777" w:rsidR="00FA31AA" w:rsidRPr="009B7C74" w:rsidRDefault="003A4A93" w:rsidP="009B7C74">
      <w:pPr>
        <w:spacing w:line="360" w:lineRule="auto"/>
        <w:jc w:val="both"/>
        <w:rPr>
          <w:rFonts w:eastAsia="Times New Roman"/>
          <w:b/>
          <w:bCs/>
        </w:rPr>
      </w:pPr>
      <w:r w:rsidRPr="009B7C74">
        <w:br w:type="page"/>
      </w:r>
    </w:p>
    <w:p w14:paraId="0000001A" w14:textId="77777777" w:rsidR="00FA31AA" w:rsidRPr="009B7C74" w:rsidRDefault="003A4A93" w:rsidP="009B7C74">
      <w:pPr>
        <w:pStyle w:val="Heading1"/>
        <w:spacing w:before="0" w:after="0"/>
      </w:pPr>
      <w:bookmarkStart w:id="2" w:name="_Toc234681357"/>
      <w:r w:rsidRPr="009B7C74">
        <w:t>2. Evaluation of Existing Systems</w:t>
      </w:r>
      <w:bookmarkEnd w:id="2"/>
    </w:p>
    <w:p w14:paraId="0000001B" w14:textId="3A02EB2A" w:rsidR="00FA31AA" w:rsidRPr="009B7C74" w:rsidRDefault="003A4A93" w:rsidP="009B7C74">
      <w:pPr>
        <w:spacing w:line="360" w:lineRule="auto"/>
        <w:jc w:val="both"/>
        <w:rPr>
          <w:rFonts w:eastAsia="Times New Roman"/>
          <w:b/>
          <w:bCs/>
        </w:rPr>
      </w:pPr>
      <w:r w:rsidRPr="009B7C74">
        <w:rPr>
          <w:rFonts w:eastAsia="Times New Roman"/>
          <w:b/>
          <w:bCs/>
        </w:rPr>
        <w:t xml:space="preserve">Analysis of </w:t>
      </w:r>
      <w:r w:rsidR="009B7C74">
        <w:rPr>
          <w:rFonts w:eastAsia="Times New Roman"/>
          <w:b/>
          <w:bCs/>
        </w:rPr>
        <w:t>the current information systems</w:t>
      </w:r>
    </w:p>
    <w:p w14:paraId="0000001C" w14:textId="51A2C0E0" w:rsidR="00FA31AA" w:rsidRPr="009B7C74" w:rsidRDefault="003A4A93" w:rsidP="009B7C74">
      <w:pPr>
        <w:spacing w:line="360" w:lineRule="auto"/>
        <w:jc w:val="both"/>
        <w:rPr>
          <w:rFonts w:eastAsia="Times New Roman"/>
        </w:rPr>
      </w:pPr>
      <w:r w:rsidRPr="009B7C74">
        <w:rPr>
          <w:rFonts w:eastAsia="Times New Roman"/>
        </w:rPr>
        <w:t xml:space="preserve">The present information systems of Maldiva Ltd are highly fragmented. These are highly reliant on manual spreadsheet reporting and isolated data storage, and the IT infrastructure is mismatched with its rapid business expansion. According to </w:t>
      </w:r>
      <w:r w:rsidRPr="009B7C74">
        <w:rPr>
          <w:rFonts w:eastAsia="Times New Roman"/>
          <w:highlight w:val="white"/>
        </w:rPr>
        <w:t xml:space="preserve">Schorr </w:t>
      </w:r>
      <w:r w:rsidRPr="009B7C74">
        <w:rPr>
          <w:rFonts w:eastAsia="Times New Roman"/>
        </w:rPr>
        <w:t xml:space="preserve">(2023), the TAM (technology acceptance model) is a widely recognised model in information </w:t>
      </w:r>
      <w:r w:rsidR="009B7C74" w:rsidRPr="009B7C74">
        <w:rPr>
          <w:rFonts w:eastAsia="Times New Roman"/>
        </w:rPr>
        <w:t>systems that explain</w:t>
      </w:r>
      <w:r w:rsidRPr="009B7C74">
        <w:rPr>
          <w:rFonts w:eastAsia="Times New Roman"/>
        </w:rPr>
        <w:t xml:space="preserve"> the acceptance of users towards a new technology. Perceived usefulness is a concept of this theory indicating the beliefs of individuals towards the technologies. Additionally, perceived ease of use is a concept of TAM that indicates an individual believes technologies would be free of effort or straightforward. As per the case of Maldive Ltd, the fragmented Information Systems (IS) breach the TAM by decreasing perceived usefulness, failing to support business expansion. The fragmented IS of Maldive Ltd also reduces Perceived Ease of Use, requiring extra mental effort to consolidate isolated spreadsheet information. </w:t>
      </w:r>
    </w:p>
    <w:p w14:paraId="0000001D" w14:textId="0290971B" w:rsidR="00FA31AA" w:rsidRPr="009B7C74" w:rsidRDefault="003A4A93" w:rsidP="009B7C74">
      <w:pPr>
        <w:spacing w:line="360" w:lineRule="auto"/>
        <w:jc w:val="both"/>
        <w:rPr>
          <w:rFonts w:eastAsia="Times New Roman"/>
          <w:b/>
          <w:bCs/>
        </w:rPr>
      </w:pPr>
      <w:r w:rsidRPr="009B7C74">
        <w:rPr>
          <w:rFonts w:eastAsia="Times New Roman"/>
          <w:b/>
          <w:bCs/>
        </w:rPr>
        <w:t>Identification of inefficiencies and</w:t>
      </w:r>
      <w:r w:rsidR="009B7C74">
        <w:rPr>
          <w:rFonts w:eastAsia="Times New Roman"/>
          <w:b/>
          <w:bCs/>
        </w:rPr>
        <w:t xml:space="preserve"> gaps</w:t>
      </w:r>
    </w:p>
    <w:p w14:paraId="0000001E" w14:textId="4B920A81" w:rsidR="00FA31AA" w:rsidRPr="009B7C74" w:rsidRDefault="003A4A93" w:rsidP="009B7C74">
      <w:pPr>
        <w:spacing w:line="360" w:lineRule="auto"/>
        <w:jc w:val="both"/>
        <w:rPr>
          <w:rFonts w:eastAsia="Times New Roman"/>
        </w:rPr>
      </w:pPr>
      <w:r w:rsidRPr="009B7C74">
        <w:rPr>
          <w:rFonts w:eastAsia="Times New Roman"/>
        </w:rPr>
        <w:t xml:space="preserve">The unaddressed IT gaps by Maldive Ltd. heavily </w:t>
      </w:r>
      <w:r w:rsidR="009B7C74" w:rsidRPr="009B7C74">
        <w:rPr>
          <w:rFonts w:eastAsia="Times New Roman"/>
        </w:rPr>
        <w:t>affect</w:t>
      </w:r>
      <w:r w:rsidRPr="009B7C74">
        <w:rPr>
          <w:rFonts w:eastAsia="Times New Roman"/>
        </w:rPr>
        <w:t xml:space="preserve"> its entire business and operations. According to </w:t>
      </w:r>
      <w:r w:rsidRPr="009B7C74">
        <w:rPr>
          <w:rFonts w:eastAsia="Times New Roman"/>
          <w:highlight w:val="white"/>
        </w:rPr>
        <w:t xml:space="preserve">Jeleel-Ojuade </w:t>
      </w:r>
      <w:r w:rsidRPr="009B7C74">
        <w:rPr>
          <w:rFonts w:eastAsia="Times New Roman"/>
        </w:rPr>
        <w:t>(2024), outdated systems or software block the seamless flow of information across</w:t>
      </w:r>
      <w:r w:rsidR="009B7C74">
        <w:rPr>
          <w:rFonts w:eastAsia="Times New Roman"/>
        </w:rPr>
        <w:t xml:space="preserve"> departments, reinforcing limited</w:t>
      </w:r>
      <w:r w:rsidRPr="009B7C74">
        <w:rPr>
          <w:rFonts w:eastAsia="Times New Roman"/>
        </w:rPr>
        <w:t xml:space="preserve"> behaviours. It stifles collaboration between the departments and perpetuates the isolation of valuable insights. As per the case of Maldive Ltd, outdated systems cause stock misalignment and departmental silos, which hinder supply chain and target marketing. In addition, manual reporting also creates inefficiencies and gaps, creating security challenges and poor forecasting, while fragmented information leads to regulatory penalties due to compliance failures. </w:t>
      </w:r>
    </w:p>
    <w:p w14:paraId="0000001F" w14:textId="77777777" w:rsidR="00FA31AA" w:rsidRPr="009B7C74" w:rsidRDefault="003A4A93" w:rsidP="009B7C74">
      <w:pPr>
        <w:spacing w:line="360" w:lineRule="auto"/>
        <w:jc w:val="both"/>
        <w:rPr>
          <w:rFonts w:eastAsia="Times New Roman"/>
          <w:b/>
          <w:bCs/>
        </w:rPr>
      </w:pPr>
      <w:r w:rsidRPr="009B7C74">
        <w:br w:type="page"/>
      </w:r>
    </w:p>
    <w:p w14:paraId="00000020" w14:textId="77777777" w:rsidR="00FA31AA" w:rsidRPr="009B7C74" w:rsidRDefault="003A4A93" w:rsidP="009B7C74">
      <w:pPr>
        <w:pStyle w:val="Heading1"/>
        <w:spacing w:before="0" w:after="0"/>
      </w:pPr>
      <w:bookmarkStart w:id="3" w:name="_Toc234681358"/>
      <w:r w:rsidRPr="009B7C74">
        <w:t>3. Recommended Solution</w:t>
      </w:r>
      <w:bookmarkEnd w:id="3"/>
    </w:p>
    <w:p w14:paraId="00000021" w14:textId="08ED8C5B" w:rsidR="00FA31AA" w:rsidRPr="009B7C74" w:rsidRDefault="003A4A93" w:rsidP="009B7C74">
      <w:pPr>
        <w:spacing w:line="360" w:lineRule="auto"/>
        <w:jc w:val="both"/>
        <w:rPr>
          <w:rFonts w:eastAsia="Times New Roman"/>
          <w:b/>
          <w:bCs/>
        </w:rPr>
      </w:pPr>
      <w:r w:rsidRPr="009B7C74">
        <w:rPr>
          <w:rFonts w:eastAsia="Times New Roman"/>
          <w:b/>
          <w:bCs/>
        </w:rPr>
        <w:t>Proposal of a suitable upgraded information system</w:t>
      </w:r>
    </w:p>
    <w:p w14:paraId="00000022" w14:textId="32D14964" w:rsidR="00FA31AA" w:rsidRPr="009B7C74" w:rsidRDefault="003A4A93" w:rsidP="009B7C74">
      <w:pPr>
        <w:spacing w:line="360" w:lineRule="auto"/>
        <w:jc w:val="both"/>
        <w:rPr>
          <w:rFonts w:eastAsia="Times New Roman"/>
        </w:rPr>
      </w:pPr>
      <w:r w:rsidRPr="009B7C74">
        <w:rPr>
          <w:rFonts w:eastAsia="Times New Roman"/>
          <w:highlight w:val="white"/>
        </w:rPr>
        <w:t>A Cloud CRM refers to a suitable new or upgraded information system for Maldive Ltd. to tackle the IT regarding issues and problems. Acc</w:t>
      </w:r>
      <w:r w:rsidRPr="009B7C74">
        <w:rPr>
          <w:rFonts w:eastAsia="Times New Roman"/>
        </w:rPr>
        <w:t xml:space="preserve">ording to </w:t>
      </w:r>
      <w:r w:rsidRPr="009B7C74">
        <w:rPr>
          <w:rFonts w:eastAsia="Times New Roman"/>
          <w:highlight w:val="white"/>
        </w:rPr>
        <w:t xml:space="preserve">Forootani </w:t>
      </w:r>
      <w:r w:rsidRPr="009B7C74">
        <w:rPr>
          <w:rFonts w:eastAsia="Times New Roman"/>
          <w:i/>
          <w:iCs/>
          <w:highlight w:val="white"/>
        </w:rPr>
        <w:t xml:space="preserve">et al. </w:t>
      </w:r>
      <w:r w:rsidRPr="009B7C74">
        <w:rPr>
          <w:rFonts w:eastAsia="Times New Roman"/>
        </w:rPr>
        <w:t xml:space="preserve">(2022), organisations may utilise cloud computing-based systems to successfully access, store, and use data over the cloud to enhance the efficiency of systems and reduce operational costs. It indicates that a Cloud CRM unifies fragmented data to reduce silos, enabling unified reporting and accurate forecasting. In addition, A Cloud CRM includes two features, such as data encryption and role-based access </w:t>
      </w:r>
      <w:r w:rsidR="009B7C74" w:rsidRPr="009B7C74">
        <w:rPr>
          <w:rFonts w:eastAsia="Times New Roman"/>
        </w:rPr>
        <w:t>control that</w:t>
      </w:r>
      <w:r w:rsidRPr="009B7C74">
        <w:rPr>
          <w:rFonts w:eastAsia="Times New Roman"/>
        </w:rPr>
        <w:t xml:space="preserve"> may secure data and restrict access (</w:t>
      </w:r>
      <w:r w:rsidRPr="009B7C74">
        <w:rPr>
          <w:rFonts w:eastAsia="Times New Roman"/>
          <w:highlight w:val="white"/>
        </w:rPr>
        <w:t>Kollu, 2026</w:t>
      </w:r>
      <w:r w:rsidRPr="009B7C74">
        <w:rPr>
          <w:rFonts w:eastAsia="Times New Roman"/>
        </w:rPr>
        <w:t xml:space="preserve">). It can ensure GDPR compliance while streamlining target marketing, supply chains, and decreasing operational costs. </w:t>
      </w:r>
    </w:p>
    <w:p w14:paraId="00000023" w14:textId="00FB5438" w:rsidR="00FA31AA" w:rsidRPr="009B7C74" w:rsidRDefault="003A4A93" w:rsidP="009B7C74">
      <w:pPr>
        <w:spacing w:line="360" w:lineRule="auto"/>
        <w:jc w:val="both"/>
        <w:rPr>
          <w:rFonts w:eastAsia="Times New Roman"/>
          <w:b/>
          <w:bCs/>
        </w:rPr>
      </w:pPr>
      <w:r w:rsidRPr="009B7C74">
        <w:rPr>
          <w:rFonts w:eastAsia="Times New Roman"/>
          <w:b/>
          <w:bCs/>
        </w:rPr>
        <w:t xml:space="preserve">Justification for the recommendation </w:t>
      </w:r>
    </w:p>
    <w:p w14:paraId="00000024" w14:textId="44DAA077" w:rsidR="00FA31AA" w:rsidRPr="009B7C74" w:rsidRDefault="003A4A93" w:rsidP="009B7C74">
      <w:pPr>
        <w:spacing w:line="360" w:lineRule="auto"/>
        <w:jc w:val="both"/>
        <w:rPr>
          <w:rFonts w:eastAsia="Times New Roman"/>
        </w:rPr>
      </w:pPr>
      <w:r w:rsidRPr="009B7C74">
        <w:rPr>
          <w:rFonts w:eastAsia="Times New Roman"/>
        </w:rPr>
        <w:t xml:space="preserve">The utilisation of a Cloud CRM is considered a significant strategic plan of Maldiva Ltd to tackle the operational challenges. The adoption of Cloud CRM is centralised consumer and inventory data management, helping the company to eliminate silos and misalignment between the connected departments (Thota, 2025). Advanced encryption and Role-based access control are the two significant features of Cloud CRM, ensuring compliance, reducing challenges of financial and regulatory fines while offering scalable, secure reporting. </w:t>
      </w:r>
    </w:p>
    <w:p w14:paraId="00000025" w14:textId="77777777" w:rsidR="00FA31AA" w:rsidRPr="009B7C74" w:rsidRDefault="003A4A93" w:rsidP="009B7C74">
      <w:pPr>
        <w:spacing w:line="360" w:lineRule="auto"/>
        <w:jc w:val="both"/>
        <w:rPr>
          <w:rFonts w:eastAsia="Times New Roman"/>
          <w:b/>
          <w:bCs/>
          <w:i/>
          <w:iCs/>
        </w:rPr>
      </w:pPr>
      <w:r w:rsidRPr="009B7C74">
        <w:rPr>
          <w:rFonts w:eastAsia="Times New Roman"/>
          <w:b/>
          <w:bCs/>
          <w:i/>
          <w:iCs/>
        </w:rPr>
        <w:t>Justification for recommendation</w:t>
      </w:r>
    </w:p>
    <w:p w14:paraId="00000026"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Business needs and efficiency </w:t>
      </w:r>
    </w:p>
    <w:p w14:paraId="00000027" w14:textId="77777777" w:rsidR="00FA31AA" w:rsidRPr="009B7C74" w:rsidRDefault="003A4A93" w:rsidP="009B7C74">
      <w:pPr>
        <w:spacing w:line="360" w:lineRule="auto"/>
        <w:jc w:val="both"/>
        <w:rPr>
          <w:rFonts w:eastAsia="Times New Roman"/>
        </w:rPr>
      </w:pPr>
      <w:r w:rsidRPr="009B7C74">
        <w:rPr>
          <w:rFonts w:eastAsia="Times New Roman"/>
        </w:rPr>
        <w:t xml:space="preserve">A unified platform directly connects disjointed departments and breaks down departmental silos, including sales, marketing, and operations. According to </w:t>
      </w:r>
      <w:r w:rsidRPr="009B7C74">
        <w:rPr>
          <w:rFonts w:eastAsia="Times New Roman"/>
          <w:highlight w:val="white"/>
        </w:rPr>
        <w:t xml:space="preserve">Thota </w:t>
      </w:r>
      <w:r w:rsidRPr="009B7C74">
        <w:rPr>
          <w:rFonts w:eastAsia="Times New Roman"/>
        </w:rPr>
        <w:t xml:space="preserve">(2025), cloud-CRM platforms imply the utilisation of secure and tenant-aware structural design that encompasses intelligence and strong isolation, governance, and compliance strategies. A cloud-CRM solution can replace spreadsheet tracking with real-time analytics, which guarantees unified inventory visibility as well as enabling precise target marketing initiatives.  These practices can ensure logical data segregation, automated compliance logging, and rigorous role-based access control. It indicates that a strong structural design can isolate governance while delivering real-time analytics governance and compliance in cloud manager services. </w:t>
      </w:r>
    </w:p>
    <w:p w14:paraId="00000028" w14:textId="77777777" w:rsidR="00FA31AA" w:rsidRPr="009B7C74" w:rsidRDefault="003A4A93" w:rsidP="009B7C74">
      <w:pPr>
        <w:spacing w:line="360" w:lineRule="auto"/>
        <w:jc w:val="both"/>
        <w:rPr>
          <w:rFonts w:eastAsia="Times New Roman"/>
          <w:i/>
          <w:iCs/>
        </w:rPr>
      </w:pPr>
      <w:r w:rsidRPr="009B7C74">
        <w:br w:type="page"/>
      </w:r>
    </w:p>
    <w:p w14:paraId="00000029"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Costs and Scalability </w:t>
      </w:r>
    </w:p>
    <w:p w14:paraId="0000002A" w14:textId="77777777" w:rsidR="00FA31AA" w:rsidRPr="009B7C74" w:rsidRDefault="003A4A93" w:rsidP="009B7C74">
      <w:pPr>
        <w:spacing w:line="360" w:lineRule="auto"/>
        <w:jc w:val="both"/>
        <w:rPr>
          <w:rFonts w:eastAsia="Times New Roman"/>
        </w:rPr>
      </w:pPr>
      <w:r w:rsidRPr="009B7C74">
        <w:rPr>
          <w:rFonts w:eastAsia="Times New Roman"/>
        </w:rPr>
        <w:t xml:space="preserve">The use of cloud CRM can eliminate costs or high expenses from an unintegrated legacy system and GDPR regulatory penalties. According to </w:t>
      </w:r>
      <w:r w:rsidRPr="009B7C74">
        <w:rPr>
          <w:rFonts w:eastAsia="Times New Roman"/>
          <w:highlight w:val="white"/>
        </w:rPr>
        <w:t xml:space="preserve">Chakravartula and Raghu </w:t>
      </w:r>
      <w:r w:rsidRPr="009B7C74">
        <w:rPr>
          <w:rFonts w:eastAsia="Times New Roman"/>
        </w:rPr>
        <w:t xml:space="preserve">(2025), Cloud CRM is considered a modern technology that decreases storage maintenance costs, improves responsiveness compared to the traditional CRM system, improves regulatory reliability, and supports decision-making. Moving to the cloud can transform high capital expenditures into predictable and manageable operational costs. On the other hand, the cloud-based CRM solution can also accommodate expanding business volumes and data loads without needing massive underlying IT infrastructure, increasing scalability and reducing extra costs for the infrastructural design and arrangements. </w:t>
      </w:r>
    </w:p>
    <w:p w14:paraId="0000002B" w14:textId="77777777" w:rsidR="00FA31AA" w:rsidRPr="009B7C74" w:rsidRDefault="003A4A93" w:rsidP="009B7C74">
      <w:pPr>
        <w:spacing w:line="360" w:lineRule="auto"/>
        <w:jc w:val="both"/>
        <w:rPr>
          <w:rFonts w:eastAsia="Times New Roman"/>
          <w:i/>
          <w:iCs/>
        </w:rPr>
      </w:pPr>
      <w:r w:rsidRPr="009B7C74">
        <w:rPr>
          <w:rFonts w:eastAsia="Times New Roman"/>
          <w:i/>
          <w:iCs/>
        </w:rPr>
        <w:t>Alignment with RBT (Resource-Based Theory)</w:t>
      </w:r>
    </w:p>
    <w:p w14:paraId="0000002C" w14:textId="357D3C4C" w:rsidR="00FA31AA" w:rsidRPr="009B7C74" w:rsidRDefault="003A4A93" w:rsidP="009B7C74">
      <w:pPr>
        <w:spacing w:line="360" w:lineRule="auto"/>
        <w:jc w:val="both"/>
        <w:rPr>
          <w:rFonts w:eastAsia="Times New Roman"/>
        </w:rPr>
      </w:pPr>
      <w:r w:rsidRPr="009B7C74">
        <w:rPr>
          <w:rFonts w:eastAsia="Times New Roman"/>
        </w:rPr>
        <w:t xml:space="preserve">The RBT (resource-based theory) indicates that an organisation’s internal resources drive its competitive advantages. According to </w:t>
      </w:r>
      <w:r w:rsidRPr="009B7C74">
        <w:rPr>
          <w:rFonts w:eastAsia="Times New Roman"/>
          <w:highlight w:val="white"/>
        </w:rPr>
        <w:t xml:space="preserve">Lubis </w:t>
      </w:r>
      <w:r w:rsidR="009B7C74">
        <w:rPr>
          <w:rFonts w:eastAsia="Times New Roman"/>
        </w:rPr>
        <w:t xml:space="preserve">(2022), </w:t>
      </w:r>
      <w:r w:rsidRPr="009B7C74">
        <w:rPr>
          <w:rFonts w:eastAsia="Times New Roman"/>
        </w:rPr>
        <w:t xml:space="preserve">valuable, rare, difficult to </w:t>
      </w:r>
      <w:r w:rsidR="009B7C74">
        <w:rPr>
          <w:rFonts w:eastAsia="Times New Roman"/>
        </w:rPr>
        <w:t xml:space="preserve">imitate, and non-substitutable are the key factors of this theory </w:t>
      </w:r>
      <w:r w:rsidRPr="009B7C74">
        <w:rPr>
          <w:rFonts w:eastAsia="Times New Roman"/>
        </w:rPr>
        <w:t>need to be followed by companies for strategic success. In this context, the Cloud CRM can resolve critical challenges such as stock misalignment and heavy regulatory penalties while exploiting opportunities for targeted marketing, which indicates the value of this transformation. In addition, few competitors combine historical consumer data of Maldiva with a centralised cloud system and customised regulatory controls, indicating that this transformation is rare for companies to implement.</w:t>
      </w:r>
    </w:p>
    <w:p w14:paraId="0000002D" w14:textId="52D1AE09" w:rsidR="00FA31AA" w:rsidRPr="009B7C74" w:rsidRDefault="003A4A93" w:rsidP="009B7C74">
      <w:pPr>
        <w:spacing w:line="360" w:lineRule="auto"/>
        <w:jc w:val="both"/>
        <w:rPr>
          <w:rFonts w:eastAsia="Times New Roman"/>
        </w:rPr>
      </w:pPr>
      <w:r w:rsidRPr="009B7C74">
        <w:rPr>
          <w:rFonts w:eastAsia="Times New Roman"/>
        </w:rPr>
        <w:t xml:space="preserve">This specific combination of the </w:t>
      </w:r>
      <w:r w:rsidR="009B7C74">
        <w:rPr>
          <w:rFonts w:eastAsia="Times New Roman"/>
        </w:rPr>
        <w:t>company relies on</w:t>
      </w:r>
      <w:r w:rsidRPr="009B7C74">
        <w:rPr>
          <w:rFonts w:eastAsia="Times New Roman"/>
        </w:rPr>
        <w:t xml:space="preserve"> customised information architecture and departmental workflows can make the integrated system challenging and costly to replicate with other companies in the market. On the other hand, a bespoke cloud CRM integration with Maldiva’s online inventory and consumer data processes has an equivalent alternative in the market, such as </w:t>
      </w:r>
      <w:r w:rsidR="009B7C74" w:rsidRPr="009B7C74">
        <w:rPr>
          <w:rFonts w:eastAsia="Times New Roman"/>
        </w:rPr>
        <w:t>on premise</w:t>
      </w:r>
      <w:r w:rsidRPr="009B7C74">
        <w:rPr>
          <w:rFonts w:eastAsia="Times New Roman"/>
        </w:rPr>
        <w:t xml:space="preserve"> CRM, open-source CRM, and ERP Integration. According to </w:t>
      </w:r>
      <w:r w:rsidRPr="009B7C74">
        <w:rPr>
          <w:rFonts w:eastAsia="Times New Roman"/>
          <w:highlight w:val="white"/>
        </w:rPr>
        <w:t xml:space="preserve">Agbelusi </w:t>
      </w:r>
      <w:r w:rsidRPr="009B7C74">
        <w:rPr>
          <w:rFonts w:eastAsia="Times New Roman"/>
          <w:i/>
          <w:iCs/>
          <w:highlight w:val="white"/>
        </w:rPr>
        <w:t xml:space="preserve">et al. </w:t>
      </w:r>
      <w:r w:rsidRPr="009B7C74">
        <w:rPr>
          <w:rFonts w:eastAsia="Times New Roman"/>
        </w:rPr>
        <w:t xml:space="preserve">(2024), ERP integration enhances operational synchronisation and decreases </w:t>
      </w:r>
      <w:r w:rsidR="009B7C74" w:rsidRPr="009B7C74">
        <w:rPr>
          <w:rFonts w:eastAsia="Times New Roman"/>
        </w:rPr>
        <w:t>stock outs</w:t>
      </w:r>
      <w:r w:rsidRPr="009B7C74">
        <w:rPr>
          <w:rFonts w:eastAsia="Times New Roman"/>
        </w:rPr>
        <w:t xml:space="preserve"> in online systems. It can be considered a significant substitutable IS that instantly updates backend financial and supply chain data and offers a unified database across different warehouses, managing optimal stock without duplicate data entry. </w:t>
      </w:r>
    </w:p>
    <w:p w14:paraId="0000002E" w14:textId="77777777" w:rsidR="00FA31AA" w:rsidRPr="009B7C74" w:rsidRDefault="003A4A93" w:rsidP="009B7C74">
      <w:pPr>
        <w:spacing w:line="360" w:lineRule="auto"/>
        <w:jc w:val="both"/>
        <w:rPr>
          <w:rFonts w:eastAsia="Times New Roman"/>
          <w:b/>
          <w:bCs/>
        </w:rPr>
      </w:pPr>
      <w:r w:rsidRPr="009B7C74">
        <w:br w:type="page"/>
      </w:r>
    </w:p>
    <w:p w14:paraId="0000002F" w14:textId="5F69D911" w:rsidR="00FA31AA" w:rsidRPr="009B7C74" w:rsidRDefault="003A4A93" w:rsidP="009B7C74">
      <w:pPr>
        <w:spacing w:line="360" w:lineRule="auto"/>
        <w:jc w:val="both"/>
        <w:rPr>
          <w:rFonts w:eastAsia="Times New Roman"/>
          <w:b/>
          <w:bCs/>
        </w:rPr>
      </w:pPr>
      <w:r w:rsidRPr="009B7C74">
        <w:rPr>
          <w:rFonts w:eastAsia="Times New Roman"/>
          <w:b/>
          <w:bCs/>
        </w:rPr>
        <w:t xml:space="preserve">Explanation of </w:t>
      </w:r>
      <w:r w:rsidR="009B7C74">
        <w:rPr>
          <w:rFonts w:eastAsia="Times New Roman"/>
          <w:b/>
          <w:bCs/>
        </w:rPr>
        <w:t>the adopted</w:t>
      </w:r>
      <w:r w:rsidRPr="009B7C74">
        <w:rPr>
          <w:rFonts w:eastAsia="Times New Roman"/>
          <w:b/>
          <w:bCs/>
        </w:rPr>
        <w:t xml:space="preserve"> system </w:t>
      </w:r>
    </w:p>
    <w:p w14:paraId="00000030" w14:textId="77777777" w:rsidR="00FA31AA" w:rsidRPr="009B7C74" w:rsidRDefault="003A4A93" w:rsidP="009B7C74">
      <w:pPr>
        <w:spacing w:line="360" w:lineRule="auto"/>
        <w:jc w:val="both"/>
        <w:rPr>
          <w:rFonts w:eastAsia="Times New Roman"/>
        </w:rPr>
      </w:pPr>
      <w:r w:rsidRPr="009B7C74">
        <w:rPr>
          <w:rFonts w:eastAsia="Times New Roman"/>
        </w:rPr>
        <w:t xml:space="preserve">The implementation of the Cloud CRM can increase the opportunity for Maldive Ltd in resolving its operational, regulatory, and reporting challenges. The Cloud CRM can centralise consumer data, along with physical and digital inventory in real-time, automate reporting, and avoid GDPR challenges through stringent data encryption and access controls. According to </w:t>
      </w:r>
      <w:r w:rsidRPr="009B7C74">
        <w:rPr>
          <w:rFonts w:eastAsia="Times New Roman"/>
          <w:highlight w:val="white"/>
        </w:rPr>
        <w:t xml:space="preserve">Elgendy </w:t>
      </w:r>
      <w:r w:rsidRPr="009B7C74">
        <w:rPr>
          <w:rFonts w:eastAsia="Times New Roman"/>
          <w:i/>
          <w:iCs/>
          <w:highlight w:val="white"/>
        </w:rPr>
        <w:t>et al.</w:t>
      </w:r>
      <w:r w:rsidRPr="009B7C74">
        <w:rPr>
          <w:rFonts w:eastAsia="Times New Roman"/>
          <w:highlight w:val="white"/>
        </w:rPr>
        <w:t xml:space="preserve"> </w:t>
      </w:r>
      <w:r w:rsidRPr="009B7C74">
        <w:rPr>
          <w:rFonts w:eastAsia="Times New Roman"/>
        </w:rPr>
        <w:t xml:space="preserve">(2022), </w:t>
      </w:r>
      <w:r w:rsidRPr="009B7C74">
        <w:rPr>
          <w:rFonts w:eastAsia="Times New Roman"/>
          <w:i/>
          <w:iCs/>
        </w:rPr>
        <w:t>decision theory</w:t>
      </w:r>
      <w:r w:rsidRPr="009B7C74">
        <w:rPr>
          <w:rFonts w:eastAsia="Times New Roman"/>
        </w:rPr>
        <w:t xml:space="preserve"> refers to a study of the key actions adopted by organisations to make choices under uncertainty. The key factors of decision theory include decision makers, available alternatives, uncertain states of nature, and preferences according to expected utility. The transition of Maldive Ltd, such as the utilisation of Cloud CRM, can meet key principles of decision theory by developing operations, data management, and decision-making. The adoption of the Cloud CRM indicates the leaders of the company can work as decision-makers and prefer the development of the IT system to improve business operations. The preference of the leaders of Maldive Ltd can maximise the expected utility, such as profits, regulatory compliance, and consumer satisfaction. According to </w:t>
      </w:r>
      <w:r w:rsidRPr="009B7C74">
        <w:rPr>
          <w:rFonts w:eastAsia="Times New Roman"/>
          <w:highlight w:val="white"/>
        </w:rPr>
        <w:t xml:space="preserve">Veeravalli </w:t>
      </w:r>
      <w:r w:rsidRPr="009B7C74">
        <w:rPr>
          <w:rFonts w:eastAsia="Times New Roman"/>
          <w:i/>
          <w:iCs/>
          <w:highlight w:val="white"/>
        </w:rPr>
        <w:t>et al.</w:t>
      </w:r>
      <w:r w:rsidRPr="009B7C74">
        <w:rPr>
          <w:rFonts w:eastAsia="Times New Roman"/>
          <w:highlight w:val="white"/>
        </w:rPr>
        <w:t xml:space="preserve"> </w:t>
      </w:r>
      <w:r w:rsidRPr="009B7C74">
        <w:rPr>
          <w:rFonts w:eastAsia="Times New Roman"/>
        </w:rPr>
        <w:t xml:space="preserve">(2024), Cloud CRM develops business operations by centralising consumer data, which enables real-time access from any device. It can automate repetitive tasks, streamline sales workflows, and enable team collaboration between the different departments of the company. </w:t>
      </w:r>
    </w:p>
    <w:p w14:paraId="00000031" w14:textId="77777777" w:rsidR="00FA31AA" w:rsidRPr="009B7C74" w:rsidRDefault="003A4A93" w:rsidP="009B7C74">
      <w:pPr>
        <w:spacing w:line="360" w:lineRule="auto"/>
        <w:jc w:val="both"/>
        <w:rPr>
          <w:rFonts w:eastAsia="Times New Roman"/>
        </w:rPr>
      </w:pPr>
      <w:r w:rsidRPr="009B7C74">
        <w:rPr>
          <w:rFonts w:eastAsia="Times New Roman"/>
        </w:rPr>
        <w:t xml:space="preserve">The adoption of Cloud CRM with key features like role-based access control and encryption indicates the alternative action would be taken by Maldive Ltd to control the data management system. It can restrict access to authorised personnel through role-based controls and secure sensitive consumer data utilising robust data encryption. In an unpredictable market with fluctuating consumer demand, the cloud CRM can use real-time data analytics to transform unknown challenges into quantified probabilities. According to </w:t>
      </w:r>
      <w:r w:rsidRPr="009B7C74">
        <w:rPr>
          <w:rFonts w:eastAsia="Times New Roman"/>
          <w:highlight w:val="white"/>
        </w:rPr>
        <w:t xml:space="preserve">Parnell </w:t>
      </w:r>
      <w:r w:rsidRPr="009B7C74">
        <w:rPr>
          <w:rFonts w:eastAsia="Times New Roman"/>
          <w:i/>
          <w:iCs/>
          <w:highlight w:val="white"/>
        </w:rPr>
        <w:t xml:space="preserve">et al. </w:t>
      </w:r>
      <w:r w:rsidRPr="009B7C74">
        <w:rPr>
          <w:rFonts w:eastAsia="Times New Roman"/>
        </w:rPr>
        <w:t xml:space="preserve">(2025), decision-making is a process of addressing an issue, collecting data, evaluating alternatives, choosing the best option, taking actions, and reviewing results. The adoption of Cloud CRM can centralise data, unify consumer profiles, and eliminate departmental silos. The key features such as encryption and role-based access control may protect sensitive details, enabling real-time forecasting and target marketing, which optimises inventory to develop inventory. </w:t>
      </w:r>
    </w:p>
    <w:p w14:paraId="00000032" w14:textId="77777777" w:rsidR="00FA31AA" w:rsidRPr="009B7C74" w:rsidRDefault="00FA31AA" w:rsidP="009B7C74">
      <w:pPr>
        <w:spacing w:line="360" w:lineRule="auto"/>
        <w:jc w:val="both"/>
        <w:rPr>
          <w:rFonts w:eastAsia="Times New Roman"/>
        </w:rPr>
      </w:pPr>
    </w:p>
    <w:p w14:paraId="00000033" w14:textId="77777777" w:rsidR="00FA31AA" w:rsidRPr="009B7C74" w:rsidRDefault="00FA31AA" w:rsidP="009B7C74">
      <w:pPr>
        <w:spacing w:line="360" w:lineRule="auto"/>
        <w:jc w:val="both"/>
        <w:rPr>
          <w:rFonts w:eastAsia="Times New Roman"/>
        </w:rPr>
      </w:pPr>
    </w:p>
    <w:p w14:paraId="00000034" w14:textId="77777777" w:rsidR="00FA31AA" w:rsidRPr="009B7C74" w:rsidRDefault="003A4A93" w:rsidP="009B7C74">
      <w:pPr>
        <w:spacing w:line="360" w:lineRule="auto"/>
        <w:jc w:val="both"/>
        <w:rPr>
          <w:rFonts w:eastAsia="Times New Roman"/>
          <w:b/>
          <w:bCs/>
        </w:rPr>
      </w:pPr>
      <w:r w:rsidRPr="009B7C74">
        <w:br w:type="page"/>
      </w:r>
    </w:p>
    <w:p w14:paraId="00000035" w14:textId="77777777" w:rsidR="00FA31AA" w:rsidRPr="009B7C74" w:rsidRDefault="003A4A93" w:rsidP="009B7C74">
      <w:pPr>
        <w:pStyle w:val="Heading1"/>
        <w:spacing w:before="0" w:after="0"/>
      </w:pPr>
      <w:bookmarkStart w:id="4" w:name="_Toc234681359"/>
      <w:r w:rsidRPr="009B7C74">
        <w:t>4. Implementation Plan</w:t>
      </w:r>
      <w:bookmarkEnd w:id="4"/>
    </w:p>
    <w:p w14:paraId="00000036" w14:textId="0BA2D892" w:rsidR="00FA31AA" w:rsidRPr="009B7C74" w:rsidRDefault="003A4A93" w:rsidP="009B7C74">
      <w:pPr>
        <w:spacing w:line="360" w:lineRule="auto"/>
        <w:jc w:val="both"/>
        <w:rPr>
          <w:rFonts w:eastAsia="Times New Roman"/>
          <w:b/>
          <w:bCs/>
        </w:rPr>
      </w:pPr>
      <w:r w:rsidRPr="009B7C74">
        <w:rPr>
          <w:rFonts w:eastAsia="Times New Roman"/>
          <w:b/>
          <w:bCs/>
        </w:rPr>
        <w:t xml:space="preserve">Steps </w:t>
      </w:r>
      <w:r w:rsidR="009B7C74">
        <w:rPr>
          <w:rFonts w:eastAsia="Times New Roman"/>
          <w:b/>
          <w:bCs/>
        </w:rPr>
        <w:t>for implementing the new system</w:t>
      </w:r>
    </w:p>
    <w:p w14:paraId="00000037" w14:textId="77777777" w:rsidR="00FA31AA" w:rsidRPr="009B7C74" w:rsidRDefault="003A4A93" w:rsidP="009B7C74">
      <w:pPr>
        <w:spacing w:line="360" w:lineRule="auto"/>
        <w:jc w:val="both"/>
        <w:rPr>
          <w:rFonts w:eastAsia="Times New Roman"/>
        </w:rPr>
      </w:pPr>
      <w:r w:rsidRPr="009B7C74">
        <w:rPr>
          <w:rFonts w:eastAsia="Times New Roman"/>
        </w:rPr>
        <w:t xml:space="preserve">Maldiva Ltd needs to resolve inventory, data, and compliance issues through adopting a phased Cloud-based CRM, featuring encryption and role-based data access control. </w:t>
      </w:r>
    </w:p>
    <w:p w14:paraId="00000038"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Discovery and design </w:t>
      </w:r>
    </w:p>
    <w:p w14:paraId="00000039" w14:textId="77777777" w:rsidR="00FA31AA" w:rsidRPr="009B7C74" w:rsidRDefault="003A4A93" w:rsidP="009B7C74">
      <w:pPr>
        <w:spacing w:line="360" w:lineRule="auto"/>
        <w:jc w:val="both"/>
        <w:rPr>
          <w:rFonts w:eastAsia="Times New Roman"/>
        </w:rPr>
      </w:pPr>
      <w:r w:rsidRPr="009B7C74">
        <w:rPr>
          <w:rFonts w:eastAsia="Times New Roman"/>
        </w:rPr>
        <w:t xml:space="preserve">Discovery and design is the initiation step that needs to be managed by Maldive Ltd in mapping the workflows as well as setting integration goals. </w:t>
      </w:r>
    </w:p>
    <w:p w14:paraId="0000003A"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Data migration and integration </w:t>
      </w:r>
    </w:p>
    <w:p w14:paraId="0000003B" w14:textId="77777777" w:rsidR="00FA31AA" w:rsidRPr="009B7C74" w:rsidRDefault="003A4A93" w:rsidP="009B7C74">
      <w:pPr>
        <w:spacing w:line="360" w:lineRule="auto"/>
        <w:jc w:val="both"/>
        <w:rPr>
          <w:rFonts w:eastAsia="Times New Roman"/>
        </w:rPr>
      </w:pPr>
      <w:r w:rsidRPr="009B7C74">
        <w:rPr>
          <w:rFonts w:eastAsia="Times New Roman"/>
        </w:rPr>
        <w:t>Data migration refers to the one-time transfer of historical data to new software or technology, while data integration unifies active sources (</w:t>
      </w:r>
      <w:r w:rsidRPr="009B7C74">
        <w:rPr>
          <w:rFonts w:eastAsia="Times New Roman"/>
          <w:highlight w:val="white"/>
        </w:rPr>
        <w:t xml:space="preserve">Mohammed </w:t>
      </w:r>
      <w:r w:rsidRPr="009B7C74">
        <w:rPr>
          <w:rFonts w:eastAsia="Times New Roman"/>
          <w:i/>
          <w:iCs/>
          <w:highlight w:val="white"/>
        </w:rPr>
        <w:t>et al.</w:t>
      </w:r>
      <w:r w:rsidRPr="009B7C74">
        <w:rPr>
          <w:rFonts w:eastAsia="Times New Roman"/>
          <w:highlight w:val="white"/>
        </w:rPr>
        <w:t xml:space="preserve"> 2022</w:t>
      </w:r>
      <w:r w:rsidRPr="009B7C74">
        <w:rPr>
          <w:rFonts w:eastAsia="Times New Roman"/>
        </w:rPr>
        <w:t xml:space="preserve">). This stage can help the company to cleanse legacy information, break silos, and synchronise physical and digital stock. </w:t>
      </w:r>
    </w:p>
    <w:p w14:paraId="0000003C"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Security configuration </w:t>
      </w:r>
    </w:p>
    <w:p w14:paraId="0000003D" w14:textId="77777777" w:rsidR="00FA31AA" w:rsidRPr="009B7C74" w:rsidRDefault="003A4A93" w:rsidP="009B7C74">
      <w:pPr>
        <w:spacing w:line="360" w:lineRule="auto"/>
        <w:jc w:val="both"/>
        <w:rPr>
          <w:rFonts w:eastAsia="Times New Roman"/>
        </w:rPr>
      </w:pPr>
      <w:r w:rsidRPr="009B7C74">
        <w:rPr>
          <w:rFonts w:eastAsia="Times New Roman"/>
        </w:rPr>
        <w:t xml:space="preserve">During this stage, Maldive Ltd can set up data encryption and role-based access controls, targeting to meet the GDPR standards. </w:t>
      </w:r>
    </w:p>
    <w:p w14:paraId="0000003E"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Testing and tracking </w:t>
      </w:r>
    </w:p>
    <w:p w14:paraId="0000003F" w14:textId="77777777" w:rsidR="00FA31AA" w:rsidRPr="009B7C74" w:rsidRDefault="003A4A93" w:rsidP="009B7C74">
      <w:pPr>
        <w:spacing w:line="360" w:lineRule="auto"/>
        <w:jc w:val="both"/>
        <w:rPr>
          <w:rFonts w:eastAsia="Times New Roman"/>
        </w:rPr>
      </w:pPr>
      <w:r w:rsidRPr="009B7C74">
        <w:rPr>
          <w:rFonts w:eastAsia="Times New Roman"/>
        </w:rPr>
        <w:t xml:space="preserve">Testing and tracking is a significant stage that also needs to be arranged by Maldive Ltd in verifying the Cloud CRM before launch and use in future properly. </w:t>
      </w:r>
    </w:p>
    <w:p w14:paraId="00000040"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Training and rollout </w:t>
      </w:r>
    </w:p>
    <w:p w14:paraId="00000041" w14:textId="77777777" w:rsidR="00FA31AA" w:rsidRPr="009B7C74" w:rsidRDefault="003A4A93" w:rsidP="009B7C74">
      <w:pPr>
        <w:spacing w:line="360" w:lineRule="auto"/>
        <w:jc w:val="both"/>
        <w:rPr>
          <w:rFonts w:eastAsia="Times New Roman"/>
        </w:rPr>
      </w:pPr>
      <w:r w:rsidRPr="009B7C74">
        <w:rPr>
          <w:rFonts w:eastAsia="Times New Roman"/>
        </w:rPr>
        <w:t xml:space="preserve">After verifying the system and its features, Maldive Ltd needs to offer role-based training to combat resistance and ensure user adoption. </w:t>
      </w:r>
    </w:p>
    <w:p w14:paraId="08179771" w14:textId="77777777" w:rsidR="009B7C74" w:rsidRDefault="009B7C74">
      <w:pPr>
        <w:rPr>
          <w:rFonts w:eastAsia="Times New Roman"/>
          <w:b/>
          <w:bCs/>
        </w:rPr>
      </w:pPr>
      <w:r>
        <w:rPr>
          <w:rFonts w:eastAsia="Times New Roman"/>
          <w:b/>
          <w:bCs/>
        </w:rPr>
        <w:br w:type="page"/>
      </w:r>
    </w:p>
    <w:p w14:paraId="00000042" w14:textId="4B72A458" w:rsidR="00FA31AA" w:rsidRPr="009B7C74" w:rsidRDefault="003A4A93" w:rsidP="009B7C74">
      <w:pPr>
        <w:spacing w:line="360" w:lineRule="auto"/>
        <w:jc w:val="both"/>
        <w:rPr>
          <w:rFonts w:eastAsia="Times New Roman"/>
          <w:b/>
          <w:bCs/>
        </w:rPr>
      </w:pPr>
      <w:r w:rsidRPr="009B7C74">
        <w:rPr>
          <w:rFonts w:eastAsia="Times New Roman"/>
          <w:b/>
          <w:bCs/>
        </w:rPr>
        <w:t>Consideration of training, integration with existing infrastru</w:t>
      </w:r>
      <w:r w:rsidR="009B7C74">
        <w:rPr>
          <w:rFonts w:eastAsia="Times New Roman"/>
          <w:b/>
          <w:bCs/>
        </w:rPr>
        <w:t>cture, and potential challenges</w:t>
      </w:r>
    </w:p>
    <w:p w14:paraId="00000043" w14:textId="77777777" w:rsidR="00FA31AA" w:rsidRPr="009B7C74" w:rsidRDefault="003A4A93" w:rsidP="009B7C74">
      <w:pPr>
        <w:spacing w:line="360" w:lineRule="auto"/>
        <w:jc w:val="both"/>
        <w:rPr>
          <w:rFonts w:eastAsia="Times New Roman"/>
          <w:i/>
          <w:iCs/>
        </w:rPr>
      </w:pPr>
      <w:r w:rsidRPr="009B7C74">
        <w:rPr>
          <w:rFonts w:eastAsia="Times New Roman"/>
          <w:i/>
          <w:iCs/>
        </w:rPr>
        <w:t>Consideration of training</w:t>
      </w:r>
    </w:p>
    <w:p w14:paraId="00000044" w14:textId="77777777" w:rsidR="00FA31AA" w:rsidRPr="009B7C74" w:rsidRDefault="003A4A93" w:rsidP="009B7C74">
      <w:pPr>
        <w:spacing w:line="360" w:lineRule="auto"/>
        <w:jc w:val="both"/>
        <w:rPr>
          <w:rFonts w:eastAsia="Times New Roman"/>
        </w:rPr>
      </w:pPr>
      <w:r w:rsidRPr="009B7C74">
        <w:rPr>
          <w:rFonts w:eastAsia="Times New Roman"/>
        </w:rPr>
        <w:t xml:space="preserve">The workers of Maldive Ltd need to gain knowledge regarding the methods and techniques to utilise the New Cloud CRM software within the business. Based on the statements of </w:t>
      </w:r>
      <w:r w:rsidRPr="009B7C74">
        <w:rPr>
          <w:rFonts w:eastAsia="Times New Roman"/>
          <w:highlight w:val="white"/>
        </w:rPr>
        <w:t xml:space="preserve">Khemraj </w:t>
      </w:r>
      <w:r w:rsidRPr="009B7C74">
        <w:rPr>
          <w:rFonts w:eastAsia="Times New Roman"/>
          <w:i/>
          <w:iCs/>
          <w:highlight w:val="white"/>
        </w:rPr>
        <w:t>et al.</w:t>
      </w:r>
      <w:r w:rsidRPr="009B7C74">
        <w:rPr>
          <w:rFonts w:eastAsia="Times New Roman"/>
          <w:highlight w:val="white"/>
        </w:rPr>
        <w:t xml:space="preserve"> </w:t>
      </w:r>
      <w:r w:rsidRPr="009B7C74">
        <w:rPr>
          <w:rFonts w:eastAsia="Times New Roman"/>
        </w:rPr>
        <w:t xml:space="preserve">(2023), employee training must be considered significant for building employee competences, enhancing productivity, increasing competitive advantage, and sustainability. In the present market, several companies face skill gaps, whereas Maldive Ltd requires hands-on training. The employees will learn the key initiatives and methods to safely utilise role-based access and handle consumer information. Proper training may assist workers in feeling confident and prevent resistance to team collaboration. </w:t>
      </w:r>
    </w:p>
    <w:p w14:paraId="00000046" w14:textId="4AF11EB2" w:rsidR="00FA31AA" w:rsidRPr="009B7C74" w:rsidRDefault="003A4A93" w:rsidP="009B7C74">
      <w:pPr>
        <w:spacing w:line="360" w:lineRule="auto"/>
        <w:jc w:val="both"/>
        <w:rPr>
          <w:rFonts w:eastAsia="Times New Roman"/>
          <w:i/>
          <w:iCs/>
        </w:rPr>
      </w:pPr>
      <w:r w:rsidRPr="009B7C74">
        <w:rPr>
          <w:rFonts w:eastAsia="Times New Roman"/>
          <w:i/>
          <w:iCs/>
        </w:rPr>
        <w:t xml:space="preserve">Integration with existing infrastructure </w:t>
      </w:r>
    </w:p>
    <w:p w14:paraId="00000047" w14:textId="164D6F54" w:rsidR="00FA31AA" w:rsidRPr="009B7C74" w:rsidRDefault="003A4A93" w:rsidP="009B7C74">
      <w:pPr>
        <w:spacing w:line="360" w:lineRule="auto"/>
        <w:jc w:val="both"/>
        <w:rPr>
          <w:rFonts w:eastAsia="Times New Roman"/>
        </w:rPr>
      </w:pPr>
      <w:r w:rsidRPr="009B7C74">
        <w:rPr>
          <w:rFonts w:eastAsia="Times New Roman"/>
        </w:rPr>
        <w:t xml:space="preserve">Maldive Ltd can connect the cloud-based CRM with older, unintegrated IT systems, which is vital and poses challenges for the employees. The cloud-based CRM needs to properly </w:t>
      </w:r>
      <w:r w:rsidR="009B7C74" w:rsidRPr="009B7C74">
        <w:rPr>
          <w:rFonts w:eastAsia="Times New Roman"/>
        </w:rPr>
        <w:t>synchronize</w:t>
      </w:r>
      <w:r w:rsidRPr="009B7C74">
        <w:rPr>
          <w:rFonts w:eastAsia="Times New Roman"/>
        </w:rPr>
        <w:t xml:space="preserve"> with both online and physical store records. These can help in bridging the data silos as well as align inventory, indicating that the supply chain may run successfully and stock numbers match accurately. </w:t>
      </w:r>
    </w:p>
    <w:p w14:paraId="00000048" w14:textId="77777777" w:rsidR="00FA31AA" w:rsidRPr="009B7C74" w:rsidRDefault="003A4A93" w:rsidP="009B7C74">
      <w:pPr>
        <w:spacing w:line="360" w:lineRule="auto"/>
        <w:jc w:val="both"/>
        <w:rPr>
          <w:rFonts w:eastAsia="Times New Roman"/>
          <w:i/>
          <w:iCs/>
        </w:rPr>
      </w:pPr>
      <w:r w:rsidRPr="009B7C74">
        <w:rPr>
          <w:rFonts w:eastAsia="Times New Roman"/>
          <w:i/>
          <w:iCs/>
        </w:rPr>
        <w:t xml:space="preserve">Potential challenges </w:t>
      </w:r>
    </w:p>
    <w:p w14:paraId="00000049" w14:textId="360E0A62" w:rsidR="00FA31AA" w:rsidRPr="009B7C74" w:rsidRDefault="003A4A93" w:rsidP="009B7C74">
      <w:pPr>
        <w:spacing w:line="360" w:lineRule="auto"/>
        <w:jc w:val="both"/>
        <w:rPr>
          <w:rFonts w:eastAsia="Times New Roman"/>
        </w:rPr>
      </w:pPr>
      <w:r w:rsidRPr="009B7C74">
        <w:rPr>
          <w:rFonts w:eastAsia="Times New Roman"/>
        </w:rPr>
        <w:t xml:space="preserve">A key challenge is the effort and cost of moving information without causing business delays. In addition, the workers of Maldive Ltd may be hesitant to modernise their old reporting, spreadsheet, and IT management habits. The workers may also be hesitant to adopt the new software due to a lack of knowledge and skills, negatively </w:t>
      </w:r>
      <w:r w:rsidR="009B7C74" w:rsidRPr="009B7C74">
        <w:rPr>
          <w:rFonts w:eastAsia="Times New Roman"/>
        </w:rPr>
        <w:t>affecting</w:t>
      </w:r>
      <w:r w:rsidRPr="009B7C74">
        <w:rPr>
          <w:rFonts w:eastAsia="Times New Roman"/>
        </w:rPr>
        <w:t xml:space="preserve"> the overall implementation process. IT security and privacy challenges are the two essential concerns that would be faced by the Maldive Ltd. This may restrict the employees of the company from strictly following the GDPR Act in order to prevent future regulatory challenges and heavy fines. </w:t>
      </w:r>
    </w:p>
    <w:p w14:paraId="0000004A" w14:textId="77777777" w:rsidR="00FA31AA" w:rsidRPr="009B7C74" w:rsidRDefault="00FA31AA" w:rsidP="009B7C74">
      <w:pPr>
        <w:spacing w:line="360" w:lineRule="auto"/>
        <w:jc w:val="both"/>
        <w:rPr>
          <w:rFonts w:eastAsia="Times New Roman"/>
          <w:b/>
          <w:bCs/>
        </w:rPr>
      </w:pPr>
    </w:p>
    <w:p w14:paraId="0000004B" w14:textId="77777777" w:rsidR="00FA31AA" w:rsidRPr="009B7C74" w:rsidRDefault="003A4A93" w:rsidP="009B7C74">
      <w:pPr>
        <w:spacing w:line="360" w:lineRule="auto"/>
        <w:jc w:val="both"/>
        <w:rPr>
          <w:rFonts w:eastAsia="Times New Roman"/>
          <w:b/>
          <w:bCs/>
        </w:rPr>
      </w:pPr>
      <w:r w:rsidRPr="009B7C74">
        <w:br w:type="page"/>
      </w:r>
    </w:p>
    <w:p w14:paraId="0000004C" w14:textId="77777777" w:rsidR="00FA31AA" w:rsidRPr="009B7C74" w:rsidRDefault="003A4A93" w:rsidP="009B7C74">
      <w:pPr>
        <w:pStyle w:val="Heading1"/>
        <w:spacing w:before="0" w:after="0"/>
      </w:pPr>
      <w:bookmarkStart w:id="5" w:name="_Toc234681360"/>
      <w:r w:rsidRPr="009B7C74">
        <w:t>5. Conclusion</w:t>
      </w:r>
      <w:bookmarkEnd w:id="5"/>
    </w:p>
    <w:p w14:paraId="0000004D" w14:textId="0F7A068B" w:rsidR="00FA31AA" w:rsidRPr="009B7C74" w:rsidRDefault="003A4A93" w:rsidP="009B7C74">
      <w:pPr>
        <w:spacing w:line="360" w:lineRule="auto"/>
        <w:jc w:val="both"/>
        <w:rPr>
          <w:rFonts w:eastAsia="Times New Roman"/>
          <w:b/>
          <w:bCs/>
        </w:rPr>
      </w:pPr>
      <w:r w:rsidRPr="009B7C74">
        <w:rPr>
          <w:rFonts w:eastAsia="Times New Roman"/>
          <w:b/>
          <w:bCs/>
        </w:rPr>
        <w:t>Summary of key points and expected benefits</w:t>
      </w:r>
    </w:p>
    <w:p w14:paraId="0000004E" w14:textId="5930AA91" w:rsidR="00FA31AA" w:rsidRPr="009B7C74" w:rsidRDefault="003A4A93" w:rsidP="009B7C74">
      <w:pPr>
        <w:spacing w:line="360" w:lineRule="auto"/>
        <w:jc w:val="both"/>
        <w:rPr>
          <w:rFonts w:eastAsia="Times New Roman"/>
        </w:rPr>
      </w:pPr>
      <w:r w:rsidRPr="009B7C74">
        <w:rPr>
          <w:rFonts w:eastAsia="Times New Roman"/>
        </w:rPr>
        <w:t xml:space="preserve">In conclusion, it can be stated that Maldive Ltd faced unintegrated systems, which resulted in inventory mismatches, reporting challenges, siloed information, and GDPR fines. </w:t>
      </w:r>
      <w:r w:rsidR="009B7C74" w:rsidRPr="009B7C74">
        <w:rPr>
          <w:rFonts w:eastAsia="Times New Roman"/>
        </w:rPr>
        <w:t>Maldive Ltd would adopt the adoption of a Cloud-based CRM software featuring data encryption and role-based access control</w:t>
      </w:r>
      <w:r w:rsidRPr="009B7C74">
        <w:rPr>
          <w:rFonts w:eastAsia="Times New Roman"/>
        </w:rPr>
        <w:t xml:space="preserve"> in addressing the challenges without modernising underlying infrastructure. </w:t>
      </w:r>
      <w:r w:rsidR="009B7C74" w:rsidRPr="009B7C74">
        <w:rPr>
          <w:rFonts w:eastAsia="Times New Roman"/>
        </w:rPr>
        <w:t>Maldive Ltd would achieve the key benefits, such as enhancing security and unified operations,</w:t>
      </w:r>
      <w:r w:rsidRPr="009B7C74">
        <w:rPr>
          <w:rFonts w:eastAsia="Times New Roman"/>
        </w:rPr>
        <w:t xml:space="preserve"> through using the Cloud-based CRM. It can help in protecting consumer data and supporting better target marketing and supply chain efficiency. </w:t>
      </w:r>
    </w:p>
    <w:p w14:paraId="0000004F" w14:textId="77777777" w:rsidR="00FA31AA" w:rsidRPr="009B7C74" w:rsidRDefault="003A4A93" w:rsidP="009B7C74">
      <w:pPr>
        <w:spacing w:line="360" w:lineRule="auto"/>
        <w:jc w:val="both"/>
        <w:rPr>
          <w:rFonts w:eastAsia="Times New Roman"/>
          <w:b/>
          <w:bCs/>
        </w:rPr>
      </w:pPr>
      <w:r w:rsidRPr="009B7C74">
        <w:br w:type="page"/>
      </w:r>
    </w:p>
    <w:p w14:paraId="62DD0750" w14:textId="4B8BC0DC" w:rsidR="009B7C74" w:rsidRPr="009B7C74" w:rsidRDefault="003A4A93" w:rsidP="009B7C74">
      <w:pPr>
        <w:pStyle w:val="Heading1"/>
        <w:spacing w:before="0" w:after="0"/>
      </w:pPr>
      <w:bookmarkStart w:id="6" w:name="_Toc234681361"/>
      <w:r w:rsidRPr="009B7C74">
        <w:t>6. Reference Lists</w:t>
      </w:r>
      <w:bookmarkEnd w:id="6"/>
      <w:r w:rsidRPr="009B7C74">
        <w:t xml:space="preserve"> </w:t>
      </w:r>
    </w:p>
    <w:p w14:paraId="546E6D24"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Agbelusi, J., Ashi, T.A. and Chukwunweike, S.O., (2024). Breaking down silos: enhancing supply chain efficiency through ERP integration and automation. </w:t>
      </w:r>
      <w:r w:rsidRPr="009B7C74">
        <w:rPr>
          <w:rFonts w:eastAsia="Times New Roman"/>
          <w:i/>
          <w:iCs/>
          <w:highlight w:val="white"/>
        </w:rPr>
        <w:t>International Research Journal of Modernization in Engineering Technology and Science</w:t>
      </w:r>
      <w:r w:rsidRPr="009B7C74">
        <w:rPr>
          <w:rFonts w:eastAsia="Times New Roman"/>
          <w:highlight w:val="white"/>
        </w:rPr>
        <w:t xml:space="preserve">, </w:t>
      </w:r>
      <w:r w:rsidRPr="009B7C74">
        <w:rPr>
          <w:rFonts w:eastAsia="Times New Roman"/>
          <w:i/>
          <w:iCs/>
          <w:highlight w:val="white"/>
        </w:rPr>
        <w:t>6</w:t>
      </w:r>
      <w:r w:rsidRPr="009B7C74">
        <w:rPr>
          <w:rFonts w:eastAsia="Times New Roman"/>
          <w:highlight w:val="white"/>
        </w:rPr>
        <w:t xml:space="preserve">(09), pp.1-17.  </w:t>
      </w:r>
    </w:p>
    <w:p w14:paraId="2B5DD931"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Agbelusi, J., Ashi, T.A. and Chukwunweike, S.O., 2024. Breaking down silos: enhancing supply chain efficiency through ERP integration and automation. </w:t>
      </w:r>
      <w:r w:rsidRPr="009B7C74">
        <w:rPr>
          <w:rFonts w:eastAsia="Times New Roman"/>
          <w:i/>
          <w:iCs/>
          <w:highlight w:val="white"/>
        </w:rPr>
        <w:t>International Research Journal of Modernization in Engineering Technology and Science</w:t>
      </w:r>
      <w:r w:rsidRPr="009B7C74">
        <w:rPr>
          <w:rFonts w:eastAsia="Times New Roman"/>
          <w:highlight w:val="white"/>
        </w:rPr>
        <w:t xml:space="preserve">, </w:t>
      </w:r>
      <w:r w:rsidRPr="009B7C74">
        <w:rPr>
          <w:rFonts w:eastAsia="Times New Roman"/>
          <w:i/>
          <w:iCs/>
          <w:highlight w:val="white"/>
        </w:rPr>
        <w:t>6</w:t>
      </w:r>
      <w:r w:rsidRPr="009B7C74">
        <w:rPr>
          <w:rFonts w:eastAsia="Times New Roman"/>
          <w:highlight w:val="white"/>
        </w:rPr>
        <w:t xml:space="preserve">(09), pp.1-17. </w:t>
      </w:r>
    </w:p>
    <w:p w14:paraId="4A6201D8"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Brandy, S., (2023). Overcoming challenges and unlocking the potential: Empowering Small and Medium Enterprises (SMEs) with data analytics solutions. </w:t>
      </w:r>
      <w:r w:rsidRPr="009B7C74">
        <w:rPr>
          <w:rFonts w:eastAsia="Times New Roman"/>
          <w:i/>
          <w:iCs/>
          <w:highlight w:val="white"/>
        </w:rPr>
        <w:t>International Journal of Information Technology and Computer Science Applications</w:t>
      </w:r>
      <w:r w:rsidRPr="009B7C74">
        <w:rPr>
          <w:rFonts w:eastAsia="Times New Roman"/>
          <w:highlight w:val="white"/>
        </w:rPr>
        <w:t xml:space="preserve">, </w:t>
      </w:r>
      <w:r w:rsidRPr="009B7C74">
        <w:rPr>
          <w:rFonts w:eastAsia="Times New Roman"/>
          <w:i/>
          <w:iCs/>
          <w:highlight w:val="white"/>
        </w:rPr>
        <w:t>1</w:t>
      </w:r>
      <w:r w:rsidRPr="009B7C74">
        <w:rPr>
          <w:rFonts w:eastAsia="Times New Roman"/>
          <w:highlight w:val="white"/>
        </w:rPr>
        <w:t xml:space="preserve">(3), pp.150-160. </w:t>
      </w:r>
      <w:hyperlink r:id="rId7">
        <w:r w:rsidRPr="009B7C74">
          <w:rPr>
            <w:rFonts w:eastAsia="Times New Roman"/>
            <w:highlight w:val="white"/>
          </w:rPr>
          <w:t>https://pdfs.semanticscholar.org/e6e3/0f1cdf92879c12f1fe6029f98894368096c6.pdf</w:t>
        </w:r>
      </w:hyperlink>
      <w:r w:rsidRPr="009B7C74">
        <w:rPr>
          <w:rFonts w:eastAsia="Times New Roman"/>
          <w:highlight w:val="white"/>
        </w:rPr>
        <w:t xml:space="preserve"> </w:t>
      </w:r>
    </w:p>
    <w:p w14:paraId="2CED9B87"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Chakravartula, K.N. and Raghu, A., (2025), December. Reducing Cloud Storage Costs in Agri-Lending CRM Systems Using Intelligent Data Retention Policies. In </w:t>
      </w:r>
      <w:r w:rsidRPr="009B7C74">
        <w:rPr>
          <w:rFonts w:eastAsia="Times New Roman"/>
          <w:i/>
          <w:iCs/>
          <w:highlight w:val="white"/>
        </w:rPr>
        <w:t>2025 8th International Conference on Algorithms, Computing and Artificial Intelligence (ACAI)</w:t>
      </w:r>
      <w:r w:rsidRPr="009B7C74">
        <w:rPr>
          <w:rFonts w:eastAsia="Times New Roman"/>
          <w:highlight w:val="white"/>
        </w:rPr>
        <w:t xml:space="preserve"> (pp. 1-9). IEEE. </w:t>
      </w:r>
      <w:hyperlink r:id="rId8">
        <w:r w:rsidRPr="009B7C74">
          <w:rPr>
            <w:rFonts w:eastAsia="Times New Roman"/>
            <w:highlight w:val="white"/>
          </w:rPr>
          <w:t>https://www.researchgate.net/profile/Karthik-Nallani-Chakravartula/publication/401482194_Reducing_Cloud_Storage_Costs_in_Agri-Lending_CRM_Systems_Using_Intelligent_Data_Retention_Policies/links/69b05182f5cc681fca5d9a6d/Reducing-Cloud-Storage-Costs-in-Agri-Lending-CRM-Systems-Using-Intelligent-Data-Retention-Policies.pdf</w:t>
        </w:r>
      </w:hyperlink>
      <w:r w:rsidRPr="009B7C74">
        <w:rPr>
          <w:rFonts w:eastAsia="Times New Roman"/>
          <w:highlight w:val="white"/>
        </w:rPr>
        <w:t xml:space="preserve"> </w:t>
      </w:r>
    </w:p>
    <w:p w14:paraId="32745EA3"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Elgendy, N., Elragal, A. and Päivärinta, T., (2022). DECAS: a modern data-driven decision theory for big data and analytics. </w:t>
      </w:r>
      <w:r w:rsidRPr="009B7C74">
        <w:rPr>
          <w:rFonts w:eastAsia="Times New Roman"/>
          <w:i/>
          <w:iCs/>
          <w:highlight w:val="white"/>
        </w:rPr>
        <w:t>Journal of Decision Systems</w:t>
      </w:r>
      <w:r w:rsidRPr="009B7C74">
        <w:rPr>
          <w:rFonts w:eastAsia="Times New Roman"/>
          <w:highlight w:val="white"/>
        </w:rPr>
        <w:t xml:space="preserve">, </w:t>
      </w:r>
      <w:r w:rsidRPr="009B7C74">
        <w:rPr>
          <w:rFonts w:eastAsia="Times New Roman"/>
          <w:i/>
          <w:iCs/>
          <w:highlight w:val="white"/>
        </w:rPr>
        <w:t>31</w:t>
      </w:r>
      <w:r w:rsidRPr="009B7C74">
        <w:rPr>
          <w:rFonts w:eastAsia="Times New Roman"/>
          <w:highlight w:val="white"/>
        </w:rPr>
        <w:t xml:space="preserve">(4), pp.337-373. </w:t>
      </w:r>
      <w:hyperlink r:id="rId9">
        <w:r w:rsidRPr="009B7C74">
          <w:rPr>
            <w:rFonts w:eastAsia="Times New Roman"/>
            <w:highlight w:val="white"/>
          </w:rPr>
          <w:t>https://www.tandfonline.com/doi/pdf/10.1080/12460125.2021.1894674</w:t>
        </w:r>
      </w:hyperlink>
      <w:r w:rsidRPr="009B7C74">
        <w:rPr>
          <w:rFonts w:eastAsia="Times New Roman"/>
          <w:highlight w:val="white"/>
        </w:rPr>
        <w:t xml:space="preserve"> </w:t>
      </w:r>
    </w:p>
    <w:p w14:paraId="355F6FD4"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Forootani, S., Abdolvand, N. and Harandi, S.R., (2022). Factors affecting the adoption of cloud-based CRM in small and medium enterprises. </w:t>
      </w:r>
      <w:r w:rsidRPr="009B7C74">
        <w:rPr>
          <w:rFonts w:eastAsia="Times New Roman"/>
          <w:i/>
          <w:iCs/>
          <w:highlight w:val="white"/>
        </w:rPr>
        <w:t>International Journal of Services Technology and Management</w:t>
      </w:r>
      <w:r w:rsidRPr="009B7C74">
        <w:rPr>
          <w:rFonts w:eastAsia="Times New Roman"/>
          <w:highlight w:val="white"/>
        </w:rPr>
        <w:t xml:space="preserve">, </w:t>
      </w:r>
      <w:r w:rsidRPr="009B7C74">
        <w:rPr>
          <w:rFonts w:eastAsia="Times New Roman"/>
          <w:i/>
          <w:iCs/>
          <w:highlight w:val="white"/>
        </w:rPr>
        <w:t>28</w:t>
      </w:r>
      <w:r w:rsidRPr="009B7C74">
        <w:rPr>
          <w:rFonts w:eastAsia="Times New Roman"/>
          <w:highlight w:val="white"/>
        </w:rPr>
        <w:t xml:space="preserve">(1-2), pp.120-140. </w:t>
      </w:r>
      <w:hyperlink r:id="rId10">
        <w:r w:rsidRPr="009B7C74">
          <w:rPr>
            <w:rFonts w:eastAsia="Times New Roman"/>
            <w:highlight w:val="white"/>
          </w:rPr>
          <w:t>https://www.researchgate.net/profile/Sara-Forootani/publication/361298624_Factors_affecting_the_adoption_of_cloud-based_CRM_in_small_and_medium_enterprises/links/63e1fd91f8cf684fe9740f86/Factors-affecting-the-adoption-of-cloud-based-CRM-in-small-and-medium-enterprises.pdf</w:t>
        </w:r>
      </w:hyperlink>
      <w:r w:rsidRPr="009B7C74">
        <w:rPr>
          <w:rFonts w:eastAsia="Times New Roman"/>
          <w:highlight w:val="white"/>
        </w:rPr>
        <w:t xml:space="preserve"> </w:t>
      </w:r>
    </w:p>
    <w:p w14:paraId="2951DEF9"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Jeleel-Ojuade, A., (2024). The Role of Information Silos: An analysis of how the categorization of information creates silos within financial institutions, hindering effective communication and collaboration. </w:t>
      </w:r>
      <w:r w:rsidRPr="009B7C74">
        <w:rPr>
          <w:rFonts w:eastAsia="Times New Roman"/>
          <w:i/>
          <w:iCs/>
          <w:highlight w:val="white"/>
        </w:rPr>
        <w:t>Available at SSRN 4881342</w:t>
      </w:r>
      <w:r w:rsidRPr="009B7C74">
        <w:rPr>
          <w:rFonts w:eastAsia="Times New Roman"/>
          <w:highlight w:val="white"/>
        </w:rPr>
        <w:t xml:space="preserve">. </w:t>
      </w:r>
      <w:hyperlink r:id="rId11">
        <w:r w:rsidRPr="009B7C74">
          <w:rPr>
            <w:rFonts w:eastAsia="Times New Roman"/>
            <w:highlight w:val="white"/>
          </w:rPr>
          <w:t>https://papers.ssrn.com/sol3/Delivery.cfm?abstractid=4881342</w:t>
        </w:r>
      </w:hyperlink>
      <w:r w:rsidRPr="009B7C74">
        <w:rPr>
          <w:rFonts w:eastAsia="Times New Roman"/>
          <w:highlight w:val="white"/>
        </w:rPr>
        <w:t xml:space="preserve"> </w:t>
      </w:r>
    </w:p>
    <w:p w14:paraId="44E3D0D2" w14:textId="77777777" w:rsidR="009B7C74" w:rsidRPr="009B7C74" w:rsidRDefault="009B7C74" w:rsidP="009B7C74">
      <w:pPr>
        <w:spacing w:line="360" w:lineRule="auto"/>
        <w:jc w:val="both"/>
        <w:rPr>
          <w:rFonts w:eastAsia="Times New Roman"/>
          <w:b/>
          <w:bCs/>
        </w:rPr>
      </w:pPr>
      <w:r w:rsidRPr="009B7C74">
        <w:rPr>
          <w:rFonts w:eastAsia="Times New Roman"/>
          <w:highlight w:val="white"/>
        </w:rPr>
        <w:t xml:space="preserve">Khemraj, S., Wu, W.Y. and Chi, H., (2023). Enhancing Competitive Advantage through Learning Capabilities and Innovative Human Resource Management. </w:t>
      </w:r>
      <w:r w:rsidRPr="009B7C74">
        <w:rPr>
          <w:rFonts w:eastAsia="Times New Roman"/>
          <w:i/>
          <w:iCs/>
          <w:highlight w:val="white"/>
        </w:rPr>
        <w:t>Intersecta Minds Journal</w:t>
      </w:r>
      <w:r w:rsidRPr="009B7C74">
        <w:rPr>
          <w:rFonts w:eastAsia="Times New Roman"/>
          <w:highlight w:val="white"/>
        </w:rPr>
        <w:t xml:space="preserve">, </w:t>
      </w:r>
      <w:r w:rsidRPr="009B7C74">
        <w:rPr>
          <w:rFonts w:eastAsia="Times New Roman"/>
          <w:i/>
          <w:iCs/>
          <w:highlight w:val="white"/>
        </w:rPr>
        <w:t>2</w:t>
      </w:r>
      <w:r w:rsidRPr="009B7C74">
        <w:rPr>
          <w:rFonts w:eastAsia="Times New Roman"/>
          <w:highlight w:val="white"/>
        </w:rPr>
        <w:t xml:space="preserve">(1), pp.28-44. </w:t>
      </w:r>
      <w:hyperlink r:id="rId12">
        <w:r w:rsidRPr="009B7C74">
          <w:rPr>
            <w:rFonts w:eastAsia="Times New Roman"/>
            <w:highlight w:val="white"/>
          </w:rPr>
          <w:t>https://so13.tci-thaijo.org/index.php/IMJ/article/download/581/494</w:t>
        </w:r>
      </w:hyperlink>
      <w:r w:rsidRPr="009B7C74">
        <w:rPr>
          <w:rFonts w:eastAsia="Times New Roman"/>
          <w:highlight w:val="white"/>
        </w:rPr>
        <w:t xml:space="preserve"> </w:t>
      </w:r>
    </w:p>
    <w:p w14:paraId="72CEE460"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Kollu, R.K., (2026). Securing the Cloud: Role-Based Access and Secrets Management. </w:t>
      </w:r>
      <w:r w:rsidRPr="009B7C74">
        <w:rPr>
          <w:rFonts w:eastAsia="Times New Roman"/>
          <w:i/>
          <w:iCs/>
          <w:highlight w:val="white"/>
        </w:rPr>
        <w:t>Available at SSRN 6890178</w:t>
      </w:r>
      <w:r w:rsidRPr="009B7C74">
        <w:rPr>
          <w:rFonts w:eastAsia="Times New Roman"/>
          <w:highlight w:val="white"/>
        </w:rPr>
        <w:t xml:space="preserve">. </w:t>
      </w:r>
      <w:hyperlink r:id="rId13">
        <w:r w:rsidRPr="009B7C74">
          <w:rPr>
            <w:rFonts w:eastAsia="Times New Roman"/>
            <w:highlight w:val="white"/>
          </w:rPr>
          <w:t>https://papers.ssrn.com/sol3/Delivery.cfm?abstractid=6890178</w:t>
        </w:r>
      </w:hyperlink>
      <w:r w:rsidRPr="009B7C74">
        <w:rPr>
          <w:rFonts w:eastAsia="Times New Roman"/>
          <w:highlight w:val="white"/>
        </w:rPr>
        <w:t xml:space="preserve"> </w:t>
      </w:r>
    </w:p>
    <w:p w14:paraId="061C19C9"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Lubis, N.W., (2022). Resource based view (RBV) in improving company strategic capacity. </w:t>
      </w:r>
      <w:r w:rsidRPr="009B7C74">
        <w:rPr>
          <w:rFonts w:eastAsia="Times New Roman"/>
          <w:i/>
          <w:iCs/>
          <w:highlight w:val="white"/>
        </w:rPr>
        <w:t>Research Horizon</w:t>
      </w:r>
      <w:r w:rsidRPr="009B7C74">
        <w:rPr>
          <w:rFonts w:eastAsia="Times New Roman"/>
          <w:highlight w:val="white"/>
        </w:rPr>
        <w:t xml:space="preserve">, </w:t>
      </w:r>
      <w:r w:rsidRPr="009B7C74">
        <w:rPr>
          <w:rFonts w:eastAsia="Times New Roman"/>
          <w:i/>
          <w:iCs/>
          <w:highlight w:val="white"/>
        </w:rPr>
        <w:t>2</w:t>
      </w:r>
      <w:r w:rsidRPr="009B7C74">
        <w:rPr>
          <w:rFonts w:eastAsia="Times New Roman"/>
          <w:highlight w:val="white"/>
        </w:rPr>
        <w:t xml:space="preserve">(6), pp.587-596. </w:t>
      </w:r>
      <w:hyperlink r:id="rId14">
        <w:r w:rsidRPr="009B7C74">
          <w:rPr>
            <w:rFonts w:eastAsia="Times New Roman"/>
            <w:highlight w:val="white"/>
          </w:rPr>
          <w:t>https://journal.lifescifi.com/index.php/RH/article/download/85/72</w:t>
        </w:r>
      </w:hyperlink>
      <w:r w:rsidRPr="009B7C74">
        <w:rPr>
          <w:rFonts w:eastAsia="Times New Roman"/>
          <w:highlight w:val="white"/>
        </w:rPr>
        <w:t xml:space="preserve"> </w:t>
      </w:r>
    </w:p>
    <w:p w14:paraId="7F15DE80"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Mohammed, N.A., Mohammed, D. and Gana, J., (2022). The impact of training and development on employee productivity in the 21st century. </w:t>
      </w:r>
      <w:r w:rsidRPr="009B7C74">
        <w:rPr>
          <w:rFonts w:eastAsia="Times New Roman"/>
          <w:i/>
          <w:iCs/>
          <w:highlight w:val="white"/>
        </w:rPr>
        <w:t>African Journal of Management and Business Research</w:t>
      </w:r>
      <w:r w:rsidRPr="009B7C74">
        <w:rPr>
          <w:rFonts w:eastAsia="Times New Roman"/>
          <w:highlight w:val="white"/>
        </w:rPr>
        <w:t xml:space="preserve">, </w:t>
      </w:r>
      <w:r w:rsidRPr="009B7C74">
        <w:rPr>
          <w:rFonts w:eastAsia="Times New Roman"/>
          <w:i/>
          <w:iCs/>
          <w:highlight w:val="white"/>
        </w:rPr>
        <w:t>3</w:t>
      </w:r>
      <w:r w:rsidRPr="009B7C74">
        <w:rPr>
          <w:rFonts w:eastAsia="Times New Roman"/>
          <w:highlight w:val="white"/>
        </w:rPr>
        <w:t xml:space="preserve">(1), pp.41-58. </w:t>
      </w:r>
      <w:hyperlink r:id="rId15">
        <w:r w:rsidRPr="009B7C74">
          <w:rPr>
            <w:rFonts w:eastAsia="Times New Roman"/>
            <w:highlight w:val="white"/>
          </w:rPr>
          <w:t>https://publications.afropolitanjournals.com/index.php/ajmbr/article/download/104/34</w:t>
        </w:r>
      </w:hyperlink>
      <w:r w:rsidRPr="009B7C74">
        <w:rPr>
          <w:rFonts w:eastAsia="Times New Roman"/>
          <w:highlight w:val="white"/>
        </w:rPr>
        <w:t xml:space="preserve"> </w:t>
      </w:r>
    </w:p>
    <w:p w14:paraId="0505D455"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Parnell, G.S., Bresnick, T.A., Johnson, E.R., Tani, S.N. and Specking, E., (2025). </w:t>
      </w:r>
      <w:r w:rsidRPr="009B7C74">
        <w:rPr>
          <w:rFonts w:eastAsia="Times New Roman"/>
          <w:i/>
          <w:iCs/>
          <w:highlight w:val="white"/>
        </w:rPr>
        <w:t>Handbook of decision analysis</w:t>
      </w:r>
      <w:r w:rsidRPr="009B7C74">
        <w:rPr>
          <w:rFonts w:eastAsia="Times New Roman"/>
          <w:highlight w:val="white"/>
        </w:rPr>
        <w:t xml:space="preserve">. John Wiley &amp; Sons. </w:t>
      </w:r>
    </w:p>
    <w:p w14:paraId="4BAF6FDC"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Schorr, A., (2023), February. The technology acceptance model (TAM) and its importance for digitalization research: A review. In </w:t>
      </w:r>
      <w:r w:rsidRPr="009B7C74">
        <w:rPr>
          <w:rFonts w:eastAsia="Times New Roman"/>
          <w:i/>
          <w:iCs/>
          <w:highlight w:val="white"/>
        </w:rPr>
        <w:t>International Symposium on Technikpsychologie (TecPsy)</w:t>
      </w:r>
      <w:r w:rsidRPr="009B7C74">
        <w:rPr>
          <w:rFonts w:eastAsia="Times New Roman"/>
          <w:highlight w:val="white"/>
        </w:rPr>
        <w:t xml:space="preserve"> (pp. 55-65). </w:t>
      </w:r>
      <w:hyperlink r:id="rId16" w:anchor="page=57">
        <w:r w:rsidRPr="009B7C74">
          <w:rPr>
            <w:rFonts w:eastAsia="Times New Roman"/>
            <w:highlight w:val="white"/>
          </w:rPr>
          <w:t>https://sciendo.com/2/v2/download/book/9788366675896.pdf#page=57</w:t>
        </w:r>
      </w:hyperlink>
      <w:r w:rsidRPr="009B7C74">
        <w:rPr>
          <w:rFonts w:eastAsia="Times New Roman"/>
          <w:highlight w:val="white"/>
        </w:rPr>
        <w:t xml:space="preserve"> </w:t>
      </w:r>
    </w:p>
    <w:p w14:paraId="2463207E"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Thota, S., (2025). A secure multi-tenant AI framework for enterprise CRM automation on Salesforce cloud platforms. </w:t>
      </w:r>
      <w:r w:rsidRPr="009B7C74">
        <w:rPr>
          <w:rFonts w:eastAsia="Times New Roman"/>
          <w:i/>
          <w:iCs/>
          <w:highlight w:val="white"/>
        </w:rPr>
        <w:t>International Journal of Emerging Trends in Computer Science and Information Technology</w:t>
      </w:r>
      <w:r w:rsidRPr="009B7C74">
        <w:rPr>
          <w:rFonts w:eastAsia="Times New Roman"/>
          <w:highlight w:val="white"/>
        </w:rPr>
        <w:t xml:space="preserve">, </w:t>
      </w:r>
      <w:r w:rsidRPr="009B7C74">
        <w:rPr>
          <w:rFonts w:eastAsia="Times New Roman"/>
          <w:i/>
          <w:iCs/>
          <w:highlight w:val="white"/>
        </w:rPr>
        <w:t>6</w:t>
      </w:r>
      <w:r w:rsidRPr="009B7C74">
        <w:rPr>
          <w:rFonts w:eastAsia="Times New Roman"/>
          <w:highlight w:val="white"/>
        </w:rPr>
        <w:t xml:space="preserve">(2), pp.106-114. </w:t>
      </w:r>
      <w:hyperlink r:id="rId17">
        <w:r w:rsidRPr="009B7C74">
          <w:rPr>
            <w:rFonts w:eastAsia="Times New Roman"/>
            <w:highlight w:val="white"/>
          </w:rPr>
          <w:t>https://www.ijetcsit.org/index.php/ijetcsit/article/download/582/524</w:t>
        </w:r>
      </w:hyperlink>
      <w:r w:rsidRPr="009B7C74">
        <w:rPr>
          <w:rFonts w:eastAsia="Times New Roman"/>
          <w:highlight w:val="white"/>
        </w:rPr>
        <w:t xml:space="preserve"> </w:t>
      </w:r>
    </w:p>
    <w:p w14:paraId="09E245E3" w14:textId="77777777" w:rsidR="009B7C74" w:rsidRPr="009B7C74" w:rsidRDefault="009B7C74" w:rsidP="009B7C74">
      <w:pPr>
        <w:spacing w:line="360" w:lineRule="auto"/>
        <w:jc w:val="both"/>
        <w:rPr>
          <w:rFonts w:eastAsia="Times New Roman"/>
          <w:highlight w:val="white"/>
        </w:rPr>
      </w:pPr>
      <w:r w:rsidRPr="009B7C74">
        <w:rPr>
          <w:rFonts w:eastAsia="Times New Roman"/>
          <w:highlight w:val="white"/>
        </w:rPr>
        <w:t xml:space="preserve">Veeravalli, S.D., (2024). Integrating IoT and CRM Data Streams: Utilizing Salesforce Data Cloud for Unified Real-Time Customer Insights. </w:t>
      </w:r>
      <w:r w:rsidRPr="009B7C74">
        <w:rPr>
          <w:rFonts w:eastAsia="Times New Roman"/>
          <w:i/>
          <w:iCs/>
          <w:highlight w:val="white"/>
        </w:rPr>
        <w:t>QIT Press-International Journal of Computer Science (QITP-IJCS)</w:t>
      </w:r>
      <w:r w:rsidRPr="009B7C74">
        <w:rPr>
          <w:rFonts w:eastAsia="Times New Roman"/>
          <w:highlight w:val="white"/>
        </w:rPr>
        <w:t xml:space="preserve">, </w:t>
      </w:r>
      <w:r w:rsidRPr="009B7C74">
        <w:rPr>
          <w:rFonts w:eastAsia="Times New Roman"/>
          <w:i/>
          <w:iCs/>
          <w:highlight w:val="white"/>
        </w:rPr>
        <w:t>4</w:t>
      </w:r>
      <w:r w:rsidRPr="009B7C74">
        <w:rPr>
          <w:rFonts w:eastAsia="Times New Roman"/>
          <w:highlight w:val="white"/>
        </w:rPr>
        <w:t xml:space="preserve">(1), pp.1-16. </w:t>
      </w:r>
      <w:hyperlink r:id="rId18">
        <w:r w:rsidRPr="009B7C74">
          <w:rPr>
            <w:rFonts w:eastAsia="Times New Roman"/>
            <w:highlight w:val="white"/>
          </w:rPr>
          <w:t>https://www.researchgate.net/profile/Shivakrishna-Veeravalli-3/publication/390933215_Integrating_IoT_and_CRM_Data_Streams_Utilizing_Salesforce_Data_Cloud_for_Unified_Real-Time_Customer_Insights/links/681a654bd1054b0207ead8f0/Integrating-IoT-and-CRM-Data-Streams-Utilizing-Salesforce-Data-Cloud-for-Unified-Real-Time-Customer-Insights.pdf</w:t>
        </w:r>
      </w:hyperlink>
      <w:r w:rsidRPr="009B7C74">
        <w:rPr>
          <w:rFonts w:eastAsia="Times New Roman"/>
          <w:highlight w:val="white"/>
        </w:rPr>
        <w:t xml:space="preserve"> </w:t>
      </w:r>
    </w:p>
    <w:p w14:paraId="00000061" w14:textId="77777777" w:rsidR="00FA31AA" w:rsidRPr="009B7C74" w:rsidRDefault="00FA31AA" w:rsidP="009B7C74">
      <w:pPr>
        <w:spacing w:line="360" w:lineRule="auto"/>
        <w:jc w:val="both"/>
        <w:rPr>
          <w:rFonts w:eastAsia="Times New Roman"/>
          <w:b/>
          <w:bCs/>
        </w:rPr>
      </w:pPr>
    </w:p>
    <w:sectPr w:rsidR="00FA31AA" w:rsidRPr="009B7C74">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40EA35" w14:textId="77777777" w:rsidR="006A7535" w:rsidRDefault="006A7535" w:rsidP="009B7C74">
      <w:pPr>
        <w:spacing w:line="240" w:lineRule="auto"/>
      </w:pPr>
      <w:r>
        <w:separator/>
      </w:r>
    </w:p>
  </w:endnote>
  <w:endnote w:type="continuationSeparator" w:id="0">
    <w:p w14:paraId="68FD1874" w14:textId="77777777" w:rsidR="006A7535" w:rsidRDefault="006A7535" w:rsidP="009B7C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04146DF9-86DB-4E70-8CA5-8DE84BAC328F}"/>
  </w:font>
  <w:font w:name="Calibri">
    <w:panose1 w:val="020F0502020204030204"/>
    <w:charset w:val="00"/>
    <w:family w:val="swiss"/>
    <w:pitch w:val="variable"/>
    <w:sig w:usb0="E4002EFF" w:usb1="C200247B" w:usb2="00000009" w:usb3="00000000" w:csb0="000001FF" w:csb1="00000000"/>
    <w:embedRegular r:id="rId2" w:fontKey="{1493831D-8BC9-41B5-80FD-BC16B59C432B}"/>
  </w:font>
  <w:font w:name="Cambria">
    <w:panose1 w:val="02040503050406030204"/>
    <w:charset w:val="00"/>
    <w:family w:val="roman"/>
    <w:pitch w:val="variable"/>
    <w:sig w:usb0="E00006FF" w:usb1="420024FF" w:usb2="02000000" w:usb3="00000000" w:csb0="0000019F" w:csb1="00000000"/>
    <w:embedRegular r:id="rId3" w:fontKey="{9AA0601D-C5F3-4457-848C-814CC7B8ACA1}"/>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4633410"/>
      <w:docPartObj>
        <w:docPartGallery w:val="Page Numbers (Bottom of Page)"/>
        <w:docPartUnique/>
      </w:docPartObj>
    </w:sdtPr>
    <w:sdtEndPr>
      <w:rPr>
        <w:noProof/>
        <w:sz w:val="20"/>
      </w:rPr>
    </w:sdtEndPr>
    <w:sdtContent>
      <w:p w14:paraId="6EED8275" w14:textId="17A870D7" w:rsidR="009B7C74" w:rsidRPr="009B7C74" w:rsidRDefault="009B7C74">
        <w:pPr>
          <w:pStyle w:val="Footer"/>
          <w:jc w:val="right"/>
          <w:rPr>
            <w:sz w:val="20"/>
          </w:rPr>
        </w:pPr>
        <w:r w:rsidRPr="009B7C74">
          <w:rPr>
            <w:sz w:val="20"/>
          </w:rPr>
          <w:fldChar w:fldCharType="begin"/>
        </w:r>
        <w:r w:rsidRPr="009B7C74">
          <w:rPr>
            <w:sz w:val="20"/>
          </w:rPr>
          <w:instrText xml:space="preserve"> PAGE   \* MERGEFORMAT </w:instrText>
        </w:r>
        <w:r w:rsidRPr="009B7C74">
          <w:rPr>
            <w:sz w:val="20"/>
          </w:rPr>
          <w:fldChar w:fldCharType="separate"/>
        </w:r>
        <w:r w:rsidR="002A24B3">
          <w:rPr>
            <w:noProof/>
            <w:sz w:val="20"/>
          </w:rPr>
          <w:t>1</w:t>
        </w:r>
        <w:r w:rsidRPr="009B7C74">
          <w:rPr>
            <w:noProof/>
            <w:sz w:val="20"/>
          </w:rPr>
          <w:fldChar w:fldCharType="end"/>
        </w:r>
      </w:p>
    </w:sdtContent>
  </w:sdt>
  <w:p w14:paraId="6A0EDBBD" w14:textId="77777777" w:rsidR="009B7C74" w:rsidRDefault="009B7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075AB2" w14:textId="77777777" w:rsidR="006A7535" w:rsidRDefault="006A7535" w:rsidP="009B7C74">
      <w:pPr>
        <w:spacing w:line="240" w:lineRule="auto"/>
      </w:pPr>
      <w:r>
        <w:separator/>
      </w:r>
    </w:p>
  </w:footnote>
  <w:footnote w:type="continuationSeparator" w:id="0">
    <w:p w14:paraId="1BB79FA5" w14:textId="77777777" w:rsidR="006A7535" w:rsidRDefault="006A7535" w:rsidP="009B7C7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31AA"/>
    <w:rsid w:val="002A24B3"/>
    <w:rsid w:val="003A4A93"/>
    <w:rsid w:val="006A7535"/>
    <w:rsid w:val="009B7C74"/>
    <w:rsid w:val="00B61839"/>
    <w:rsid w:val="00FA31AA"/>
    <w:rsid w:val="00FC7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613B9"/>
  <w15:docId w15:val="{903B501B-DF81-4CD2-A8F1-05E4BE412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9B7C74"/>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B7C7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7C74"/>
    <w:rPr>
      <w:rFonts w:ascii="Segoe UI" w:hAnsi="Segoe UI" w:cs="Segoe UI"/>
      <w:sz w:val="18"/>
      <w:szCs w:val="18"/>
    </w:rPr>
  </w:style>
  <w:style w:type="paragraph" w:styleId="Header">
    <w:name w:val="header"/>
    <w:basedOn w:val="Normal"/>
    <w:link w:val="HeaderChar"/>
    <w:uiPriority w:val="99"/>
    <w:unhideWhenUsed/>
    <w:rsid w:val="009B7C74"/>
    <w:pPr>
      <w:tabs>
        <w:tab w:val="center" w:pos="4513"/>
        <w:tab w:val="right" w:pos="9026"/>
      </w:tabs>
      <w:spacing w:line="240" w:lineRule="auto"/>
    </w:pPr>
  </w:style>
  <w:style w:type="character" w:customStyle="1" w:styleId="HeaderChar">
    <w:name w:val="Header Char"/>
    <w:basedOn w:val="DefaultParagraphFont"/>
    <w:link w:val="Header"/>
    <w:uiPriority w:val="99"/>
    <w:rsid w:val="009B7C74"/>
  </w:style>
  <w:style w:type="paragraph" w:styleId="Footer">
    <w:name w:val="footer"/>
    <w:basedOn w:val="Normal"/>
    <w:link w:val="FooterChar"/>
    <w:uiPriority w:val="99"/>
    <w:unhideWhenUsed/>
    <w:rsid w:val="009B7C74"/>
    <w:pPr>
      <w:tabs>
        <w:tab w:val="center" w:pos="4513"/>
        <w:tab w:val="right" w:pos="9026"/>
      </w:tabs>
      <w:spacing w:line="240" w:lineRule="auto"/>
    </w:pPr>
  </w:style>
  <w:style w:type="character" w:customStyle="1" w:styleId="FooterChar">
    <w:name w:val="Footer Char"/>
    <w:basedOn w:val="DefaultParagraphFont"/>
    <w:link w:val="Footer"/>
    <w:uiPriority w:val="99"/>
    <w:rsid w:val="009B7C74"/>
  </w:style>
  <w:style w:type="paragraph" w:styleId="TOCHeading">
    <w:name w:val="TOC Heading"/>
    <w:basedOn w:val="Heading1"/>
    <w:next w:val="Normal"/>
    <w:uiPriority w:val="39"/>
    <w:unhideWhenUsed/>
    <w:qFormat/>
    <w:rsid w:val="009B7C7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7C74"/>
    <w:pPr>
      <w:spacing w:after="100"/>
    </w:pPr>
  </w:style>
  <w:style w:type="character" w:styleId="Hyperlink">
    <w:name w:val="Hyperlink"/>
    <w:basedOn w:val="DefaultParagraphFont"/>
    <w:uiPriority w:val="99"/>
    <w:unhideWhenUsed/>
    <w:rsid w:val="009B7C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arthik-Nallani-Chakravartula/publication/401482194_Reducing_Cloud_Storage_Costs_in_Agri-Lending_CRM_Systems_Using_Intelligent_Data_Retention_Policies/links/69b05182f5cc681fca5d9a6d/Reducing-Cloud-Storage-Costs-in-Agri-Lending-CRM-Systems-Using-Intelligent-Data-Retention-Policies.pdf" TargetMode="External"/><Relationship Id="rId13" Type="http://schemas.openxmlformats.org/officeDocument/2006/relationships/hyperlink" Target="https://papers.ssrn.com/sol3/Delivery.cfm?abstractid=6890178" TargetMode="External"/><Relationship Id="rId18" Type="http://schemas.openxmlformats.org/officeDocument/2006/relationships/hyperlink" Target="https://www.researchgate.net/profile/Shivakrishna-Veeravalli-3/publication/390933215_Integrating_IoT_and_CRM_Data_Streams_Utilizing_Salesforce_Data_Cloud_for_Unified_Real-Time_Customer_Insights/links/681a654bd1054b0207ead8f0/Integrating-IoT-and-CRM-Data-Streams-Utilizing-Salesforce-Data-Cloud-for-Unified-Real-Time-Customer-Insight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pdfs.semanticscholar.org/e6e3/0f1cdf92879c12f1fe6029f98894368096c6.pdf" TargetMode="External"/><Relationship Id="rId12" Type="http://schemas.openxmlformats.org/officeDocument/2006/relationships/hyperlink" Target="https://so13.tci-thaijo.org/index.php/IMJ/article/download/581/494" TargetMode="External"/><Relationship Id="rId17" Type="http://schemas.openxmlformats.org/officeDocument/2006/relationships/hyperlink" Target="https://www.ijetcsit.org/index.php/ijetcsit/article/download/582/524" TargetMode="External"/><Relationship Id="rId2" Type="http://schemas.openxmlformats.org/officeDocument/2006/relationships/styles" Target="styles.xml"/><Relationship Id="rId16" Type="http://schemas.openxmlformats.org/officeDocument/2006/relationships/hyperlink" Target="https://sciendo.com/2/v2/download/book/9788366675896.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apers.ssrn.com/sol3/Delivery.cfm?abstractid=4881342" TargetMode="External"/><Relationship Id="rId5" Type="http://schemas.openxmlformats.org/officeDocument/2006/relationships/footnotes" Target="footnotes.xml"/><Relationship Id="rId15" Type="http://schemas.openxmlformats.org/officeDocument/2006/relationships/hyperlink" Target="https://publications.afropolitanjournals.com/index.php/ajmbr/article/download/104/34" TargetMode="External"/><Relationship Id="rId10" Type="http://schemas.openxmlformats.org/officeDocument/2006/relationships/hyperlink" Target="https://www.researchgate.net/profile/Sara-Forootani/publication/361298624_Factors_affecting_the_adoption_of_cloud-based_CRM_in_small_and_medium_enterprises/links/63e1fd91f8cf684fe9740f86/Factors-affecting-the-adoption-of-cloud-based-CRM-in-small-and-medium-enterprises.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andfonline.com/doi/pdf/10.1080/12460125.2021.1894674" TargetMode="External"/><Relationship Id="rId14" Type="http://schemas.openxmlformats.org/officeDocument/2006/relationships/hyperlink" Target="https://journal.lifescifi.com/index.php/RH/article/download/85/7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07620-B56C-4D99-9DED-B9D66E916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3257</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2026-08-18T12:34:00Z</dcterms:created>
  <dcterms:modified xsi:type="dcterms:W3CDTF">2026-08-18T12:34:00Z</dcterms:modified>
</cp:coreProperties>
</file>