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8CA7E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7D6D0781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5AC5E7DB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755CB078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7FEAEBB8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7261E30F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3050A1F9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20629A1C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01BEF70C" w14:textId="7777777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  <w:r w:rsidRPr="00907437">
        <w:rPr>
          <w:rFonts w:ascii="Arial" w:hAnsi="Arial" w:cs="Arial"/>
          <w:b/>
          <w:sz w:val="22"/>
          <w:shd w:val="clear" w:color="auto" w:fill="FFFFFF"/>
        </w:rPr>
        <w:t>BMHP-6006 Mental Disorder and Psychology</w:t>
      </w:r>
    </w:p>
    <w:p w14:paraId="36ADC8C4" w14:textId="77777777" w:rsidR="00907437" w:rsidRDefault="00907437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161836CB" w14:textId="68FFC060" w:rsidR="007239C6" w:rsidRPr="00907437" w:rsidRDefault="005D3F40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  <w:r w:rsidRPr="2FFB3B43">
        <w:rPr>
          <w:rFonts w:ascii="Arial" w:hAnsi="Arial" w:cs="Arial"/>
          <w:b/>
          <w:bCs/>
          <w:sz w:val="22"/>
        </w:rPr>
        <w:t>Component 1 – Debate Discussion and Supporting Paper</w:t>
      </w:r>
      <w:r w:rsidR="007239C6" w:rsidRPr="00907437">
        <w:rPr>
          <w:rFonts w:ascii="Arial" w:hAnsi="Arial" w:cs="Arial"/>
          <w:b/>
          <w:sz w:val="22"/>
          <w:shd w:val="clear" w:color="auto" w:fill="FFFFFF"/>
        </w:rPr>
        <w:t xml:space="preserve"> </w:t>
      </w:r>
    </w:p>
    <w:p w14:paraId="5F8A9613" w14:textId="77777777" w:rsidR="00907437" w:rsidRDefault="00907437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39FABC67" w14:textId="780B2B57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  <w:r w:rsidRPr="00907437">
        <w:rPr>
          <w:rFonts w:ascii="Arial" w:hAnsi="Arial" w:cs="Arial"/>
          <w:b/>
          <w:sz w:val="22"/>
          <w:shd w:val="clear" w:color="auto" w:fill="FFFFFF"/>
        </w:rPr>
        <w:t xml:space="preserve"> Huma Shamas</w:t>
      </w:r>
    </w:p>
    <w:p w14:paraId="7FDDB8E5" w14:textId="77777777" w:rsidR="00907437" w:rsidRDefault="00907437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631A7DCD" w14:textId="40C27A61" w:rsidR="007239C6" w:rsidRPr="00907437" w:rsidRDefault="007239C6" w:rsidP="007239C6">
      <w:pPr>
        <w:jc w:val="center"/>
        <w:rPr>
          <w:rFonts w:ascii="Arial" w:hAnsi="Arial" w:cs="Arial"/>
          <w:b/>
          <w:sz w:val="22"/>
          <w:shd w:val="clear" w:color="auto" w:fill="FFFFFF"/>
        </w:rPr>
      </w:pPr>
      <w:r w:rsidRPr="00907437">
        <w:rPr>
          <w:rFonts w:ascii="Arial" w:hAnsi="Arial" w:cs="Arial"/>
          <w:b/>
          <w:sz w:val="22"/>
          <w:shd w:val="clear" w:color="auto" w:fill="FFFFFF"/>
        </w:rPr>
        <w:t>2030024</w:t>
      </w:r>
    </w:p>
    <w:p w14:paraId="457F53E6" w14:textId="77777777" w:rsidR="00907437" w:rsidRDefault="00907437" w:rsidP="00907437">
      <w:pPr>
        <w:jc w:val="center"/>
        <w:rPr>
          <w:rFonts w:ascii="Arial" w:hAnsi="Arial" w:cs="Arial"/>
          <w:b/>
          <w:sz w:val="22"/>
          <w:shd w:val="clear" w:color="auto" w:fill="FFFFFF"/>
        </w:rPr>
      </w:pPr>
    </w:p>
    <w:p w14:paraId="34917DDB" w14:textId="33CFC9D9" w:rsidR="007239C6" w:rsidRPr="00907437" w:rsidRDefault="007239C6" w:rsidP="00907437">
      <w:pPr>
        <w:jc w:val="center"/>
        <w:rPr>
          <w:rFonts w:ascii="Arial" w:eastAsiaTheme="majorEastAsia" w:hAnsi="Arial" w:cs="Arial"/>
          <w:b/>
          <w:sz w:val="22"/>
        </w:rPr>
      </w:pPr>
      <w:r w:rsidRPr="00907437">
        <w:rPr>
          <w:rFonts w:ascii="Arial" w:hAnsi="Arial" w:cs="Arial"/>
          <w:b/>
          <w:sz w:val="22"/>
          <w:shd w:val="clear" w:color="auto" w:fill="FFFFFF"/>
        </w:rPr>
        <w:t>Lecturer: Alice Clayton</w:t>
      </w:r>
      <w:r w:rsidRPr="00907437">
        <w:rPr>
          <w:rStyle w:val="Strong"/>
          <w:rFonts w:ascii="Arial" w:hAnsi="Arial" w:cs="Arial"/>
          <w:sz w:val="22"/>
        </w:rPr>
        <w:br w:type="page"/>
      </w:r>
    </w:p>
    <w:p w14:paraId="096FA035" w14:textId="06A6D457" w:rsidR="007239C6" w:rsidRDefault="007239C6" w:rsidP="00907437">
      <w:pPr>
        <w:tabs>
          <w:tab w:val="left" w:pos="3823"/>
        </w:tabs>
        <w:spacing w:line="259" w:lineRule="auto"/>
        <w:rPr>
          <w:rStyle w:val="Strong"/>
          <w:rFonts w:ascii="Arial" w:hAnsi="Arial" w:cs="Arial"/>
          <w:sz w:val="22"/>
        </w:rPr>
      </w:pPr>
    </w:p>
    <w:p w14:paraId="7CC2A6D4" w14:textId="77777777" w:rsidR="00907437" w:rsidRDefault="00907437" w:rsidP="00907437">
      <w:pPr>
        <w:spacing w:line="259" w:lineRule="auto"/>
        <w:rPr>
          <w:rStyle w:val="Strong"/>
          <w:rFonts w:ascii="Arial" w:hAnsi="Arial" w:cs="Arial"/>
          <w:sz w:val="22"/>
        </w:rPr>
      </w:pPr>
    </w:p>
    <w:p w14:paraId="6B5856D6" w14:textId="77777777" w:rsidR="00907437" w:rsidRDefault="00907437" w:rsidP="00907437">
      <w:pPr>
        <w:spacing w:line="259" w:lineRule="auto"/>
        <w:rPr>
          <w:rStyle w:val="Strong"/>
          <w:rFonts w:ascii="Arial" w:hAnsi="Arial" w:cs="Arial"/>
          <w:sz w:val="22"/>
        </w:rPr>
      </w:pPr>
    </w:p>
    <w:p w14:paraId="0F2F5FDD" w14:textId="77777777" w:rsidR="00907437" w:rsidRDefault="00907437" w:rsidP="00907437">
      <w:pPr>
        <w:spacing w:line="259" w:lineRule="auto"/>
        <w:rPr>
          <w:rStyle w:val="Strong"/>
          <w:rFonts w:ascii="Arial" w:hAnsi="Arial" w:cs="Arial"/>
          <w:sz w:val="22"/>
        </w:rPr>
      </w:pPr>
    </w:p>
    <w:p w14:paraId="4EB678DD" w14:textId="77777777" w:rsidR="00907437" w:rsidRPr="00907437" w:rsidRDefault="00907437" w:rsidP="00907437">
      <w:pPr>
        <w:spacing w:line="259" w:lineRule="auto"/>
        <w:rPr>
          <w:rFonts w:ascii="Arial" w:eastAsiaTheme="majorEastAsia" w:hAnsi="Arial" w:cs="Arial"/>
          <w:b/>
          <w:sz w:val="22"/>
        </w:rPr>
      </w:pPr>
    </w:p>
    <w:bookmarkStart w:id="0" w:name="_Toc147402114" w:displacedByCustomXml="next"/>
    <w:sdt>
      <w:sdtPr>
        <w:rPr>
          <w:rFonts w:ascii="Arial" w:eastAsiaTheme="minorHAnsi" w:hAnsi="Arial" w:cs="Arial"/>
          <w:b w:val="0"/>
          <w:sz w:val="22"/>
          <w:szCs w:val="22"/>
        </w:rPr>
        <w:id w:val="-1128391565"/>
        <w:docPartObj>
          <w:docPartGallery w:val="Bibliographies"/>
          <w:docPartUnique/>
        </w:docPartObj>
      </w:sdtPr>
      <w:sdtContent>
        <w:p w14:paraId="1A61BB5E" w14:textId="77777777" w:rsidR="007239C6" w:rsidRPr="00907437" w:rsidRDefault="007239C6" w:rsidP="007239C6">
          <w:pPr>
            <w:pStyle w:val="Heading1"/>
            <w:rPr>
              <w:rFonts w:ascii="Arial" w:hAnsi="Arial" w:cs="Arial"/>
              <w:sz w:val="22"/>
              <w:szCs w:val="22"/>
            </w:rPr>
          </w:pPr>
          <w:r w:rsidRPr="00907437">
            <w:rPr>
              <w:rFonts w:ascii="Arial" w:hAnsi="Arial" w:cs="Arial"/>
              <w:sz w:val="22"/>
              <w:szCs w:val="22"/>
            </w:rPr>
            <w:t>References</w:t>
          </w:r>
          <w:bookmarkEnd w:id="0"/>
        </w:p>
        <w:sdt>
          <w:sdtPr>
            <w:rPr>
              <w:rFonts w:ascii="Arial" w:hAnsi="Arial" w:cs="Arial"/>
              <w:sz w:val="22"/>
            </w:rPr>
            <w:id w:val="-573587230"/>
            <w:bibliography/>
          </w:sdtPr>
          <w:sdtContent>
            <w:p w14:paraId="325DBBC6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sz w:val="22"/>
                </w:rPr>
                <w:fldChar w:fldCharType="begin"/>
              </w:r>
              <w:r w:rsidRPr="00907437">
                <w:rPr>
                  <w:rFonts w:ascii="Arial" w:hAnsi="Arial" w:cs="Arial"/>
                  <w:sz w:val="22"/>
                </w:rPr>
                <w:instrText xml:space="preserve"> BIBLIOGRAPHY </w:instrText>
              </w:r>
              <w:r w:rsidRPr="00907437">
                <w:rPr>
                  <w:rFonts w:ascii="Arial" w:hAnsi="Arial" w:cs="Arial"/>
                  <w:sz w:val="22"/>
                </w:rPr>
                <w:fldChar w:fldCharType="separate"/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Chiu, M. et al., 2020. Trends in objectively measured and perceived mental health and use of mental health services: A population-based study in Ontario, 2002–2014.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Cmaj,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192(13), pp. E329-E337.</w:t>
              </w:r>
            </w:p>
            <w:p w14:paraId="50F95E5D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Cogburn, C., 2019. Culture, race, and health: Implications for racial inequities and population health.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The Milbank Quarterly,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97(3), pp. 736-761.</w:t>
              </w:r>
            </w:p>
            <w:p w14:paraId="09A601E9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GOV.UK, 2021.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Reforming the Mental Health Act: Summary.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https://www.gov.uk/government/consultations/reforming-the-mental-health-act/reforming-the-mental-health-act-summary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5 October 2023].</w:t>
              </w:r>
            </w:p>
            <w:p w14:paraId="40A3FF3E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GOV.UK, 2023.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Mental Capacity Act 2005.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https://www.legislation.gov.uk/ukpga/2005/9/contents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5 October 2023].</w:t>
              </w:r>
            </w:p>
            <w:p w14:paraId="6E83BED1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Gray, J., 2021. Reform of the Mental Health Act in the UK.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The Lancet Psychiatry,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8(8), pp. 652-653.</w:t>
              </w:r>
            </w:p>
            <w:p w14:paraId="4F3C5B33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Ho, C., Chee, C. &amp; Ho, R., 2020. Mental health strategies to combat the psychological impact of COVID-19 beyond paranoia and panic.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Ann Acad Med Singapore,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49(1), pp. 1-3.</w:t>
              </w:r>
            </w:p>
            <w:p w14:paraId="5983965B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ICD10Data, 2023.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2024 ICD-10-CM diagnosis code F20.9.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https://www.icd10data.com/ICD10CM/Codes/F01-F99/F20-F29/F20-/F20.9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5 October 2023].</w:t>
              </w:r>
            </w:p>
            <w:p w14:paraId="282C114E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Leah, C., 2020. Approved mental health professionals: A jack of all trades? Hybrid professional roles within a mental health occupation.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Qualitative Social Work,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19(5-6), pp. 987-1006.</w:t>
              </w:r>
            </w:p>
            <w:p w14:paraId="3DA0948F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Local.Gov.UK, 2022.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Reforming the Mental Health Act white paper 2021.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https://www.local.gov.uk/parliament/briefings-and-responses/reforming-mental-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lastRenderedPageBreak/>
                <w:t>health-act-white-paper-2021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5 October 2023].</w:t>
              </w:r>
            </w:p>
            <w:p w14:paraId="547006C4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Rethink, 2023.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One step closer to Mental Health Act reform: Rethink Mental Illness responds to committee's recommendations.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https://www.rethink.org/news-and-stories/news/2023/01/rethink-mental-illness-responds-to-committees-recommendations-for-mental-health-act-reform/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5 October 2023].</w:t>
              </w:r>
            </w:p>
            <w:p w14:paraId="68C07EB8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Snyder, G. et al., 2021. A review of the pharmacology and clinical profile of lumateperone for the treatment of schizophrenia.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Advances in pharmacology 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90(1), pp. 253-276.</w:t>
              </w:r>
            </w:p>
            <w:p w14:paraId="3BCA39CD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Subu, M. A. et al., 2022. Traditional, religious, and cultural perspectives on mental illness: A qualitative study on causal beliefs and treatment use.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Int J Qual Stud Health Well-being,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>17(1), p. 2123090.</w:t>
              </w:r>
            </w:p>
            <w:p w14:paraId="581848F5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WHO, 2022.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Autonomy in health decision-making - a key to recovery in mental health care.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https://www.who.int/news-room/feature-stories/detail/autonomy-was-the-key-to-my-recovery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5 October 2023].</w:t>
              </w:r>
            </w:p>
            <w:p w14:paraId="36B3D6E4" w14:textId="77777777" w:rsidR="007239C6" w:rsidRPr="00907437" w:rsidRDefault="007239C6" w:rsidP="007239C6">
              <w:pPr>
                <w:pStyle w:val="Bibliography"/>
                <w:rPr>
                  <w:rFonts w:ascii="Arial" w:hAnsi="Arial" w:cs="Arial"/>
                  <w:noProof/>
                  <w:sz w:val="22"/>
                </w:rPr>
              </w:pPr>
              <w:r w:rsidRPr="00907437">
                <w:rPr>
                  <w:rFonts w:ascii="Arial" w:hAnsi="Arial" w:cs="Arial"/>
                  <w:noProof/>
                  <w:sz w:val="22"/>
                </w:rPr>
                <w:t xml:space="preserve">WHO, 2022. </w:t>
              </w:r>
              <w:r w:rsidRPr="00907437">
                <w:rPr>
                  <w:rFonts w:ascii="Arial" w:hAnsi="Arial" w:cs="Arial"/>
                  <w:i/>
                  <w:iCs/>
                  <w:noProof/>
                  <w:sz w:val="22"/>
                </w:rPr>
                <w:t xml:space="preserve">Mental disorders.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t xml:space="preserve">[Online] 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 xml:space="preserve">Available at: </w:t>
              </w:r>
              <w:r w:rsidRPr="00907437">
                <w:rPr>
                  <w:rFonts w:ascii="Arial" w:hAnsi="Arial" w:cs="Arial"/>
                  <w:noProof/>
                  <w:sz w:val="22"/>
                  <w:u w:val="single"/>
                </w:rPr>
                <w:t>https://www.who.int/news-room/fact-sheets/detail/mental-disorders</w:t>
              </w:r>
              <w:r w:rsidRPr="00907437">
                <w:rPr>
                  <w:rFonts w:ascii="Arial" w:hAnsi="Arial" w:cs="Arial"/>
                  <w:noProof/>
                  <w:sz w:val="22"/>
                </w:rPr>
                <w:br/>
                <w:t>[Accessed 4 October 2023].</w:t>
              </w:r>
            </w:p>
            <w:p w14:paraId="2C47B448" w14:textId="77777777" w:rsidR="007239C6" w:rsidRPr="00907437" w:rsidRDefault="007239C6" w:rsidP="007239C6">
              <w:pPr>
                <w:rPr>
                  <w:rFonts w:ascii="Arial" w:hAnsi="Arial" w:cs="Arial"/>
                  <w:sz w:val="22"/>
                </w:rPr>
              </w:pPr>
              <w:r w:rsidRPr="00907437">
                <w:rPr>
                  <w:rFonts w:ascii="Arial" w:hAnsi="Arial" w:cs="Arial"/>
                  <w:b/>
                  <w:bCs/>
                  <w:noProof/>
                  <w:sz w:val="22"/>
                </w:rPr>
                <w:fldChar w:fldCharType="end"/>
              </w:r>
            </w:p>
          </w:sdtContent>
        </w:sdt>
      </w:sdtContent>
    </w:sdt>
    <w:p w14:paraId="55DC049F" w14:textId="77777777" w:rsidR="007239C6" w:rsidRPr="00907437" w:rsidRDefault="007239C6" w:rsidP="007239C6">
      <w:pPr>
        <w:rPr>
          <w:rFonts w:ascii="Arial" w:hAnsi="Arial" w:cs="Arial"/>
          <w:sz w:val="22"/>
        </w:rPr>
      </w:pPr>
    </w:p>
    <w:p w14:paraId="43D4D15A" w14:textId="77777777" w:rsidR="00BB7FDB" w:rsidRPr="00907437" w:rsidRDefault="00BB7FDB">
      <w:pPr>
        <w:rPr>
          <w:rFonts w:ascii="Arial" w:hAnsi="Arial" w:cs="Arial"/>
          <w:sz w:val="22"/>
        </w:rPr>
      </w:pPr>
    </w:p>
    <w:sectPr w:rsidR="00BB7FDB" w:rsidRPr="00907437">
      <w:headerReference w:type="default" r:id="rId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55574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AA3920" w14:textId="77777777" w:rsidR="007C41F1" w:rsidRDefault="007C41F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15E7A02" w14:textId="77777777" w:rsidR="007C41F1" w:rsidRDefault="007C41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59B"/>
    <w:rsid w:val="0043759B"/>
    <w:rsid w:val="005D3F40"/>
    <w:rsid w:val="007239C6"/>
    <w:rsid w:val="00907437"/>
    <w:rsid w:val="00967DC9"/>
    <w:rsid w:val="00B45B9E"/>
    <w:rsid w:val="00BB7FDB"/>
    <w:rsid w:val="00CD2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7129B8"/>
  <w15:chartTrackingRefBased/>
  <w15:docId w15:val="{BF8900CF-859D-6D46-8907-FCFCCD5D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9C6"/>
    <w:pPr>
      <w:spacing w:after="160" w:line="360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9C6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39C6"/>
    <w:rPr>
      <w:rFonts w:ascii="Times New Roman" w:eastAsiaTheme="majorEastAsia" w:hAnsi="Times New Roman" w:cstheme="majorBidi"/>
      <w:b/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uiPriority w:val="99"/>
    <w:unhideWhenUsed/>
    <w:rsid w:val="007239C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239C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3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9C6"/>
    <w:rPr>
      <w:rFonts w:ascii="Times New Roman" w:hAnsi="Times New Roman"/>
      <w:kern w:val="0"/>
      <w:szCs w:val="22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7239C6"/>
    <w:pPr>
      <w:spacing w:after="0" w:line="259" w:lineRule="auto"/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239C6"/>
    <w:pPr>
      <w:spacing w:after="100"/>
    </w:pPr>
  </w:style>
  <w:style w:type="paragraph" w:styleId="Bibliography">
    <w:name w:val="Bibliography"/>
    <w:basedOn w:val="Normal"/>
    <w:next w:val="Normal"/>
    <w:uiPriority w:val="37"/>
    <w:unhideWhenUsed/>
    <w:rsid w:val="00723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WHO224</b:Tag>
    <b:SourceType>InternetSite</b:SourceType>
    <b:Guid>{A485802A-CC1F-470D-9AA4-3BB24AB8201E}</b:Guid>
    <b:Author>
      <b:Author>
        <b:Corporate>WHO</b:Corporate>
      </b:Author>
    </b:Author>
    <b:Title>Mental disorders</b:Title>
    <b:Year>2022</b:Year>
    <b:YearAccessed>2023</b:YearAccessed>
    <b:MonthAccessed>October</b:MonthAccessed>
    <b:DayAccessed>4</b:DayAccessed>
    <b:URL>https://www.who.int/news-room/fact-sheets/detail/mental-disorders</b:URL>
    <b:RefOrder>1</b:RefOrder>
  </b:Source>
  <b:Source>
    <b:Tag>Sub22</b:Tag>
    <b:SourceType>JournalArticle</b:SourceType>
    <b:Guid>{16032D40-39C4-4337-BE9E-2917F5AF1816}</b:Guid>
    <b:Title>Traditional, religious, and cultural perspectives on mental illness: A qualitative study on causal beliefs and treatment use</b:Title>
    <b:Year>2022</b:Year>
    <b:Author>
      <b:Author>
        <b:NameList>
          <b:Person>
            <b:Last>Subu</b:Last>
            <b:First>Muhammad</b:First>
            <b:Middle>Arsyad</b:Middle>
          </b:Person>
          <b:Person>
            <b:Last>Holmes</b:Last>
            <b:First>Dave</b:First>
          </b:Person>
          <b:Person>
            <b:Last>Arumugam</b:Last>
            <b:First>Ashokan</b:First>
          </b:Person>
          <b:Person>
            <b:Last>Al-Yateem</b:Last>
            <b:First>Nabeel</b:First>
          </b:Person>
          <b:Person>
            <b:Last>Ahmed</b:Last>
            <b:First>Fatma</b:First>
            <b:Middle>Refaat</b:Middle>
          </b:Person>
          <b:Person>
            <b:Last>Abraham</b:Last>
            <b:First>Mini</b:First>
            <b:Middle>Sara</b:Middle>
          </b:Person>
        </b:NameList>
      </b:Author>
    </b:Author>
    <b:JournalName>Int J Qual Stud Health Well-being</b:JournalName>
    <b:Pages>2123090</b:Pages>
    <b:Volume>17</b:Volume>
    <b:Issue>1</b:Issue>
    <b:RefOrder>2</b:RefOrder>
  </b:Source>
  <b:Source>
    <b:Tag>Chi20</b:Tag>
    <b:SourceType>JournalArticle</b:SourceType>
    <b:Guid>{C039E604-BF7B-41E5-B43A-2F4692C02237}</b:Guid>
    <b:Author>
      <b:Author>
        <b:NameList>
          <b:Person>
            <b:Last>Chiu</b:Last>
            <b:First>M</b:First>
          </b:Person>
          <b:Person>
            <b:Last>Amartey</b:Last>
            <b:First>A</b:First>
          </b:Person>
          <b:Person>
            <b:Last>Wang</b:Last>
            <b:First>X</b:First>
          </b:Person>
          <b:Person>
            <b:Last>Vigod</b:Last>
            <b:First>S</b:First>
          </b:Person>
          <b:Person>
            <b:Last>Kurdyak</b:Last>
            <b:First>P</b:First>
          </b:Person>
        </b:NameList>
      </b:Author>
    </b:Author>
    <b:Title>Trends in objectively measured and perceived mental health and use of mental health services: A population-based study in Ontario, 2002–2014</b:Title>
    <b:JournalName>Cmaj</b:JournalName>
    <b:Year>2020</b:Year>
    <b:Pages>E329-E337</b:Pages>
    <b:Volume>192</b:Volume>
    <b:Issue>13</b:Issue>
    <b:RefOrder>3</b:RefOrder>
  </b:Source>
  <b:Source>
    <b:Tag>Sny21</b:Tag>
    <b:SourceType>JournalArticle</b:SourceType>
    <b:Guid>{42B27BBC-7C98-4245-AF17-A2F91A03F4DC}</b:Guid>
    <b:Author>
      <b:Author>
        <b:NameList>
          <b:Person>
            <b:Last>Snyder</b:Last>
            <b:First>G.L</b:First>
          </b:Person>
          <b:Person>
            <b:Last>Vanover</b:Last>
            <b:First>K.E</b:First>
          </b:Person>
          <b:Person>
            <b:Last>Davis</b:Last>
            <b:First>R.E</b:First>
          </b:Person>
          <b:Person>
            <b:Last>Li</b:Last>
            <b:First>P</b:First>
          </b:Person>
          <b:Person>
            <b:Last>Fienberg</b:Last>
            <b:First>A</b:First>
          </b:Person>
          <b:Person>
            <b:Last>Mates</b:Last>
            <b:First>S</b:First>
          </b:Person>
        </b:NameList>
      </b:Author>
    </b:Author>
    <b:Title>A review of the pharmacology and clinical profile of lumateperone for the treatment of schizophrenia</b:Title>
    <b:JournalName>Advances in pharmacology </b:JournalName>
    <b:Year>2021</b:Year>
    <b:Pages>253-276</b:Pages>
    <b:Volume>90</b:Volume>
    <b:Issue>1</b:Issue>
    <b:RefOrder>4</b:RefOrder>
  </b:Source>
  <b:Source>
    <b:Tag>ICD23</b:Tag>
    <b:SourceType>InternetSite</b:SourceType>
    <b:Guid>{44436497-2034-4E42-A78C-1E075BDF0324}</b:Guid>
    <b:Title>2024 ICD-10-CM diagnosis code F20.9</b:Title>
    <b:Year>2023</b:Year>
    <b:Author>
      <b:Author>
        <b:Corporate>ICD10Data</b:Corporate>
      </b:Author>
    </b:Author>
    <b:YearAccessed>2023</b:YearAccessed>
    <b:MonthAccessed>October</b:MonthAccessed>
    <b:DayAccessed>5</b:DayAccessed>
    <b:URL>https://www.icd10data.com/ICD10CM/Codes/F01-F99/F20-F29/F20-/F20.9</b:URL>
    <b:RefOrder>5</b:RefOrder>
  </b:Source>
  <b:Source>
    <b:Tag>Lea20</b:Tag>
    <b:SourceType>JournalArticle</b:SourceType>
    <b:Guid>{9CAB5A73-5435-4FF4-AD20-28D6047342DF}</b:Guid>
    <b:Title>Approved mental health professionals: A jack of all trades? Hybrid professional roles within a mental health occupation</b:Title>
    <b:Year>2020</b:Year>
    <b:Author>
      <b:Author>
        <b:NameList>
          <b:Person>
            <b:Last>Leah</b:Last>
            <b:First>C</b:First>
          </b:Person>
        </b:NameList>
      </b:Author>
    </b:Author>
    <b:JournalName>Qualitative Social Work</b:JournalName>
    <b:Pages>987-1006</b:Pages>
    <b:Volume>19</b:Volume>
    <b:Issue>5-6</b:Issue>
    <b:RefOrder>6</b:RefOrder>
  </b:Source>
  <b:Source>
    <b:Tag>GOV2310</b:Tag>
    <b:SourceType>InternetSite</b:SourceType>
    <b:Guid>{37961794-9EC1-4FE7-ADB5-09316A6751C7}</b:Guid>
    <b:Title>Mental Capacity Act 2005</b:Title>
    <b:Year>2023</b:Year>
    <b:Author>
      <b:Author>
        <b:Corporate>GOV.UK</b:Corporate>
      </b:Author>
    </b:Author>
    <b:YearAccessed>2023</b:YearAccessed>
    <b:MonthAccessed>October</b:MonthAccessed>
    <b:DayAccessed>5</b:DayAccessed>
    <b:URL>https://www.legislation.gov.uk/ukpga/2005/9/contents</b:URL>
    <b:RefOrder>7</b:RefOrder>
  </b:Source>
  <b:Source>
    <b:Tag>GOV214</b:Tag>
    <b:SourceType>InternetSite</b:SourceType>
    <b:Guid>{0ED6864A-F014-44B0-82AA-B67A37C065C8}</b:Guid>
    <b:Author>
      <b:Author>
        <b:Corporate>GOV.UK</b:Corporate>
      </b:Author>
    </b:Author>
    <b:Title>Reforming the Mental Health Act: Summary</b:Title>
    <b:Year>2021</b:Year>
    <b:YearAccessed>2023</b:YearAccessed>
    <b:MonthAccessed>October</b:MonthAccessed>
    <b:DayAccessed>5</b:DayAccessed>
    <b:URL>https://www.gov.uk/government/consultations/reforming-the-mental-health-act/reforming-the-mental-health-act-summary</b:URL>
    <b:RefOrder>8</b:RefOrder>
  </b:Source>
  <b:Source>
    <b:Tag>Gra211</b:Tag>
    <b:SourceType>JournalArticle</b:SourceType>
    <b:Guid>{6285D9A7-A59F-41EE-AF59-777EA7DC510F}</b:Guid>
    <b:Title>Reform of the Mental Health Act in the UK</b:Title>
    <b:Year>2021</b:Year>
    <b:Author>
      <b:Author>
        <b:NameList>
          <b:Person>
            <b:Last>Gray</b:Last>
            <b:First>J</b:First>
          </b:Person>
        </b:NameList>
      </b:Author>
    </b:Author>
    <b:JournalName>The Lancet Psychiatry</b:JournalName>
    <b:Pages>652-653</b:Pages>
    <b:Volume>8</b:Volume>
    <b:Issue>8</b:Issue>
    <b:RefOrder>9</b:RefOrder>
  </b:Source>
  <b:Source>
    <b:Tag>Loc22</b:Tag>
    <b:SourceType>InternetSite</b:SourceType>
    <b:Guid>{810CB8EA-4F3F-433B-9B5A-A48415AA6929}</b:Guid>
    <b:Title>Reforming the Mental Health Act white paper 2021</b:Title>
    <b:Year>2022</b:Year>
    <b:Author>
      <b:Author>
        <b:Corporate>Local.Gov.UK</b:Corporate>
      </b:Author>
    </b:Author>
    <b:YearAccessed>2023</b:YearAccessed>
    <b:MonthAccessed>October</b:MonthAccessed>
    <b:DayAccessed>5</b:DayAccessed>
    <b:URL>https://www.local.gov.uk/parliament/briefings-and-responses/reforming-mental-health-act-white-paper-2021</b:URL>
    <b:RefOrder>10</b:RefOrder>
  </b:Source>
  <b:Source>
    <b:Tag>Ret231</b:Tag>
    <b:SourceType>InternetSite</b:SourceType>
    <b:Guid>{AEDE258D-588B-48BF-8130-6EDAFB8CEA8B}</b:Guid>
    <b:Author>
      <b:Author>
        <b:Corporate>Rethink</b:Corporate>
      </b:Author>
    </b:Author>
    <b:Title>One step closer to Mental Health Act reform: Rethink Mental Illness responds to committee's recommendations</b:Title>
    <b:Year>2023</b:Year>
    <b:YearAccessed>2023</b:YearAccessed>
    <b:MonthAccessed>October</b:MonthAccessed>
    <b:DayAccessed>5</b:DayAccessed>
    <b:URL>https://www.rethink.org/news-and-stories/news/2023/01/rethink-mental-illness-responds-to-committees-recommendations-for-mental-health-act-reform/</b:URL>
    <b:RefOrder>11</b:RefOrder>
  </b:Source>
  <b:Source>
    <b:Tag>Cog19</b:Tag>
    <b:SourceType>JournalArticle</b:SourceType>
    <b:Guid>{47E0773B-3018-40FC-BFC0-672450C02757}</b:Guid>
    <b:Title>Culture, race, and health: Implications for racial inequities and population health</b:Title>
    <b:Year>2019</b:Year>
    <b:Author>
      <b:Author>
        <b:NameList>
          <b:Person>
            <b:Last>Cogburn</b:Last>
            <b:First>C.D</b:First>
          </b:Person>
        </b:NameList>
      </b:Author>
    </b:Author>
    <b:JournalName>The Milbank Quarterly</b:JournalName>
    <b:Pages>736-761</b:Pages>
    <b:Volume>97</b:Volume>
    <b:Issue>3</b:Issue>
    <b:RefOrder>12</b:RefOrder>
  </b:Source>
  <b:Source>
    <b:Tag>WHO225</b:Tag>
    <b:SourceType>InternetSite</b:SourceType>
    <b:Guid>{FF0DF37A-A6A3-4EDB-B71F-FA1C098C9D69}</b:Guid>
    <b:Title>Autonomy in health decision-making - a key to recovery in mental health care</b:Title>
    <b:Year>2022</b:Year>
    <b:Author>
      <b:Author>
        <b:Corporate>WHO</b:Corporate>
      </b:Author>
    </b:Author>
    <b:YearAccessed>2023</b:YearAccessed>
    <b:MonthAccessed>October</b:MonthAccessed>
    <b:DayAccessed>5</b:DayAccessed>
    <b:URL>https://www.who.int/news-room/feature-stories/detail/autonomy-was-the-key-to-my-recovery</b:URL>
    <b:RefOrder>13</b:RefOrder>
  </b:Source>
  <b:Source>
    <b:Tag>HoC20</b:Tag>
    <b:SourceType>JournalArticle</b:SourceType>
    <b:Guid>{99A02EC5-3E3E-40B0-AC4B-0539FFE04EA1}</b:Guid>
    <b:Title>Mental health strategies to combat the psychological impact of COVID-19 beyond paranoia and panic</b:Title>
    <b:Year>2020</b:Year>
    <b:Author>
      <b:Author>
        <b:NameList>
          <b:Person>
            <b:Last>Ho</b:Last>
            <b:First>C.S</b:First>
          </b:Person>
          <b:Person>
            <b:Last>Chee</b:Last>
            <b:First>C.Y</b:First>
          </b:Person>
          <b:Person>
            <b:Last>Ho</b:Last>
            <b:First>R.C</b:First>
          </b:Person>
        </b:NameList>
      </b:Author>
    </b:Author>
    <b:JournalName>Ann Acad Med Singapore</b:JournalName>
    <b:Pages>1-3</b:Pages>
    <b:Volume>49</b:Volume>
    <b:Issue>1</b:Issue>
    <b:RefOrder>14</b:RefOrder>
  </b:Source>
</b:Sources>
</file>

<file path=customXml/itemProps1.xml><?xml version="1.0" encoding="utf-8"?>
<ds:datastoreItem xmlns:ds="http://schemas.openxmlformats.org/officeDocument/2006/customXml" ds:itemID="{70A606E7-2431-074E-B3F9-2F1DF65F7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 Shamas (2030024)</dc:creator>
  <cp:keywords/>
  <dc:description/>
  <cp:lastModifiedBy>Huma Shamas (2030024)</cp:lastModifiedBy>
  <cp:revision>2</cp:revision>
  <dcterms:created xsi:type="dcterms:W3CDTF">2023-10-05T23:44:00Z</dcterms:created>
  <dcterms:modified xsi:type="dcterms:W3CDTF">2023-10-05T23:44:00Z</dcterms:modified>
</cp:coreProperties>
</file>