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01B8E" w14:textId="77777777" w:rsidR="009E209E" w:rsidRPr="00C41FD0" w:rsidRDefault="00304ACC" w:rsidP="009E209E">
      <w:pPr>
        <w:tabs>
          <w:tab w:val="left" w:pos="1380"/>
        </w:tabs>
        <w:jc w:val="center"/>
        <w:rPr>
          <w:b/>
        </w:rPr>
      </w:pPr>
      <w:r w:rsidRPr="00C41FD0">
        <w:rPr>
          <w:b/>
        </w:rPr>
        <w:t>Module Title: Personnel Resourcing and Development</w:t>
      </w:r>
    </w:p>
    <w:p w14:paraId="274E14D8" w14:textId="77777777" w:rsidR="009E209E" w:rsidRPr="00C41FD0" w:rsidRDefault="00304ACC" w:rsidP="009E209E">
      <w:pPr>
        <w:tabs>
          <w:tab w:val="left" w:pos="1380"/>
        </w:tabs>
        <w:jc w:val="center"/>
        <w:rPr>
          <w:b/>
        </w:rPr>
      </w:pPr>
      <w:r w:rsidRPr="00C41FD0">
        <w:rPr>
          <w:b/>
        </w:rPr>
        <w:t>Module Code: BMIH5005</w:t>
      </w:r>
    </w:p>
    <w:p w14:paraId="7982586A" w14:textId="77777777" w:rsidR="00B5104B" w:rsidRPr="00C41FD0" w:rsidRDefault="00304ACC" w:rsidP="009E209E">
      <w:pPr>
        <w:tabs>
          <w:tab w:val="left" w:pos="1380"/>
        </w:tabs>
        <w:jc w:val="center"/>
        <w:rPr>
          <w:b/>
        </w:rPr>
      </w:pPr>
      <w:r w:rsidRPr="00C41FD0">
        <w:rPr>
          <w:b/>
        </w:rPr>
        <w:t xml:space="preserve">Essay: </w:t>
      </w:r>
      <w:r w:rsidR="003D2186" w:rsidRPr="00C41FD0">
        <w:rPr>
          <w:b/>
        </w:rPr>
        <w:t>How to engage employees throughout the employee lifecycle</w:t>
      </w:r>
    </w:p>
    <w:p w14:paraId="1886D252" w14:textId="7E9B703A" w:rsidR="009E209E" w:rsidRPr="00C41FD0" w:rsidRDefault="00304ACC" w:rsidP="009E209E">
      <w:pPr>
        <w:tabs>
          <w:tab w:val="left" w:pos="1380"/>
        </w:tabs>
        <w:jc w:val="center"/>
        <w:rPr>
          <w:b/>
        </w:rPr>
      </w:pPr>
      <w:r w:rsidRPr="00C41FD0">
        <w:rPr>
          <w:b/>
        </w:rPr>
        <w:t xml:space="preserve">Name of </w:t>
      </w:r>
      <w:proofErr w:type="spellStart"/>
      <w:proofErr w:type="gramStart"/>
      <w:r w:rsidRPr="00C41FD0">
        <w:rPr>
          <w:b/>
        </w:rPr>
        <w:t>student:</w:t>
      </w:r>
      <w:r w:rsidR="00AF44FA">
        <w:rPr>
          <w:b/>
        </w:rPr>
        <w:t>ANA</w:t>
      </w:r>
      <w:proofErr w:type="spellEnd"/>
      <w:proofErr w:type="gramEnd"/>
      <w:r w:rsidR="00AF44FA">
        <w:rPr>
          <w:b/>
        </w:rPr>
        <w:t xml:space="preserve"> MARIA CONDURACHE</w:t>
      </w:r>
    </w:p>
    <w:p w14:paraId="073F585A" w14:textId="7BCBA985" w:rsidR="00ED7D26" w:rsidRPr="00C41FD0" w:rsidRDefault="00304ACC" w:rsidP="009E209E">
      <w:pPr>
        <w:tabs>
          <w:tab w:val="left" w:pos="1380"/>
        </w:tabs>
        <w:jc w:val="center"/>
        <w:rPr>
          <w:b/>
        </w:rPr>
      </w:pPr>
      <w:r w:rsidRPr="00C41FD0">
        <w:rPr>
          <w:b/>
        </w:rPr>
        <w:t>Name of lecturer:</w:t>
      </w:r>
      <w:r w:rsidR="00AF44FA">
        <w:rPr>
          <w:b/>
        </w:rPr>
        <w:t>PRD</w:t>
      </w:r>
    </w:p>
    <w:p w14:paraId="242D2FE4" w14:textId="77777777" w:rsidR="00ED7D26" w:rsidRPr="00C41FD0" w:rsidRDefault="00304ACC">
      <w:pPr>
        <w:spacing w:line="259" w:lineRule="auto"/>
        <w:jc w:val="left"/>
        <w:rPr>
          <w:b/>
        </w:rPr>
      </w:pPr>
      <w:r w:rsidRPr="00C41FD0">
        <w:rPr>
          <w:b/>
        </w:rPr>
        <w:br w:type="page"/>
      </w:r>
    </w:p>
    <w:p w14:paraId="74930455" w14:textId="77777777" w:rsidR="007B5973" w:rsidRPr="00C41FD0" w:rsidRDefault="00304ACC" w:rsidP="00ED7D26">
      <w:pPr>
        <w:pStyle w:val="Heading1"/>
      </w:pPr>
      <w:r w:rsidRPr="00C41FD0">
        <w:lastRenderedPageBreak/>
        <w:t>Introduction</w:t>
      </w:r>
      <w:r w:rsidR="00674638" w:rsidRPr="00C41FD0">
        <w:t xml:space="preserve"> </w:t>
      </w:r>
    </w:p>
    <w:p w14:paraId="471A2E29" w14:textId="77777777" w:rsidR="00C41FD0" w:rsidRPr="00C41FD0" w:rsidRDefault="00C41FD0" w:rsidP="00C41FD0">
      <w:pPr>
        <w:ind w:firstLine="720"/>
      </w:pPr>
      <w:r w:rsidRPr="00C41FD0">
        <w:t xml:space="preserve">Employee engagement has gained significant attention in recent years as organizations recognize the importance of engaged employees in driving business success. Employee engagement refers to the extent to which employees are involved in, enthusiastic about, and committed to their work (Walden, Jung, and </w:t>
      </w:r>
      <w:proofErr w:type="spellStart"/>
      <w:r w:rsidRPr="00C41FD0">
        <w:t>Westerman</w:t>
      </w:r>
      <w:proofErr w:type="spellEnd"/>
      <w:r w:rsidRPr="00C41FD0">
        <w:t>, 2017). Engaged employees are more productive, motivated, and committed to their organization, leading to increased job satisfaction, reduced turnover, and improved business outcomes. However, engaging employees is not a one-time task; it requires a continuous effort throughout the lifecycle, from attracting and onboarding new employees to retaining and developing existing employees (Nayak, Nayak, and Jena, 2020).</w:t>
      </w:r>
    </w:p>
    <w:p w14:paraId="5269A958" w14:textId="77777777" w:rsidR="001F3059" w:rsidRPr="00C41FD0" w:rsidRDefault="00C41FD0" w:rsidP="00C41FD0">
      <w:pPr>
        <w:ind w:firstLine="720"/>
      </w:pPr>
      <w:r w:rsidRPr="00C41FD0">
        <w:t>This essay will explore the key steps organizations can take to engage employees throughout the employee lifecycle. The function of human resources in employee engagement will be examined in the first portion of the essay. Additionally, the advantages of engaging a team will be explored. After that, the employee lifecycle will be defined as the various stages of an employee's journey with an organization, including attraction, onboarding, development, retention, and separation. Some examples of team engagement will also be provided. Further, an employee engagement model with its implementation will be discussed along with several industry examples</w:t>
      </w:r>
      <w:r w:rsidR="00304ACC" w:rsidRPr="00C41FD0">
        <w:t xml:space="preserve">. </w:t>
      </w:r>
    </w:p>
    <w:p w14:paraId="3A9275A0" w14:textId="77777777" w:rsidR="007F45EE" w:rsidRPr="00C41FD0" w:rsidRDefault="007F45EE" w:rsidP="007F45EE">
      <w:pPr>
        <w:pStyle w:val="Heading1"/>
      </w:pPr>
      <w:r w:rsidRPr="00C41FD0">
        <w:t>The role of human resources in engaging the employee</w:t>
      </w:r>
    </w:p>
    <w:p w14:paraId="1FB7611B" w14:textId="77777777" w:rsidR="007F45EE" w:rsidRPr="00C41FD0" w:rsidRDefault="007F45EE" w:rsidP="007F45EE">
      <w:pPr>
        <w:ind w:firstLine="720"/>
        <w:rPr>
          <w:rFonts w:cs="Arial"/>
        </w:rPr>
      </w:pPr>
      <w:r w:rsidRPr="00C41FD0">
        <w:rPr>
          <w:rFonts w:cs="Arial"/>
        </w:rPr>
        <w:t>Employee engagement is an important part of any business. Engaged employees are more motivated, perform better, stay with the company longer, and ultimately contribute to higher overall performance (</w:t>
      </w:r>
      <w:proofErr w:type="spellStart"/>
      <w:r w:rsidRPr="00C41FD0">
        <w:rPr>
          <w:rFonts w:cs="Arial"/>
        </w:rPr>
        <w:t>Riyanto</w:t>
      </w:r>
      <w:proofErr w:type="spellEnd"/>
      <w:r w:rsidRPr="00C41FD0">
        <w:rPr>
          <w:rFonts w:cs="Arial"/>
        </w:rPr>
        <w:t xml:space="preserve">, et al. 2021). The challenge for HR professionals is how to engage these employees on an ongoing basis and foster an environment where people feel supported and valued. </w:t>
      </w:r>
    </w:p>
    <w:p w14:paraId="59150473" w14:textId="77777777" w:rsidR="007F45EE" w:rsidRPr="00C41FD0" w:rsidRDefault="007F45EE" w:rsidP="007F45EE">
      <w:pPr>
        <w:pStyle w:val="Heading2"/>
      </w:pPr>
      <w:r w:rsidRPr="00C41FD0">
        <w:t>Reward System</w:t>
      </w:r>
    </w:p>
    <w:p w14:paraId="1658A019" w14:textId="77777777" w:rsidR="00C41FD0" w:rsidRPr="00C41FD0" w:rsidRDefault="00C41FD0" w:rsidP="00C41FD0">
      <w:pPr>
        <w:ind w:firstLine="720"/>
        <w:rPr>
          <w:rFonts w:cs="Arial"/>
        </w:rPr>
      </w:pPr>
      <w:r w:rsidRPr="00C41FD0">
        <w:rPr>
          <w:rFonts w:cs="Arial"/>
        </w:rPr>
        <w:t xml:space="preserve">One way that HR can create a positive atmosphere of engagement is through reward systems. Rewarding good performance encourages staff to continue putting forth their best efforts while providing incentives for continued success (Hoang et al. 2021). Bonuses, awards ceremonies, team-building events, recognition programs, extra </w:t>
      </w:r>
      <w:r w:rsidRPr="00C41FD0">
        <w:rPr>
          <w:rFonts w:cs="Arial"/>
        </w:rPr>
        <w:lastRenderedPageBreak/>
        <w:t xml:space="preserve">days off, or flexible hours can all be used as effective tools to show appreciation and encourage staff participation. </w:t>
      </w:r>
    </w:p>
    <w:p w14:paraId="61029D45" w14:textId="77777777" w:rsidR="00C41FD0" w:rsidRPr="00C41FD0" w:rsidRDefault="00C41FD0" w:rsidP="00C41FD0">
      <w:pPr>
        <w:ind w:firstLine="720"/>
        <w:rPr>
          <w:rFonts w:cs="Arial"/>
        </w:rPr>
      </w:pPr>
    </w:p>
    <w:p w14:paraId="3C585721" w14:textId="77777777" w:rsidR="00C41FD0" w:rsidRPr="00C41FD0" w:rsidRDefault="00C41FD0" w:rsidP="00C41FD0">
      <w:pPr>
        <w:ind w:firstLine="720"/>
        <w:rPr>
          <w:rFonts w:cs="Arial"/>
          <w:b/>
        </w:rPr>
      </w:pPr>
      <w:r w:rsidRPr="00C41FD0">
        <w:rPr>
          <w:rFonts w:cs="Arial"/>
          <w:b/>
        </w:rPr>
        <w:t>Regular Feedback</w:t>
      </w:r>
    </w:p>
    <w:p w14:paraId="24135885" w14:textId="77777777" w:rsidR="00C41FD0" w:rsidRPr="00C41FD0" w:rsidRDefault="00C41FD0" w:rsidP="00C41FD0">
      <w:pPr>
        <w:ind w:firstLine="720"/>
        <w:rPr>
          <w:rFonts w:cs="Arial"/>
        </w:rPr>
      </w:pPr>
      <w:r w:rsidRPr="00C41FD0">
        <w:rPr>
          <w:rFonts w:cs="Arial"/>
        </w:rPr>
        <w:t>Another way to increase employee engagement is through meaningful work assignments and regular feedback. Providing challenging tasks that are also relevant to their roles helps employees develop job satisfaction, leading to higher motivation levels (</w:t>
      </w:r>
      <w:proofErr w:type="spellStart"/>
      <w:r w:rsidRPr="00C41FD0">
        <w:rPr>
          <w:rFonts w:cs="Arial"/>
        </w:rPr>
        <w:t>Rivaldo</w:t>
      </w:r>
      <w:proofErr w:type="spellEnd"/>
      <w:r w:rsidRPr="00C41FD0">
        <w:rPr>
          <w:rFonts w:cs="Arial"/>
        </w:rPr>
        <w:t xml:space="preserve">, 2021). On the other hand, jobs that lack variety or challenge may lead to boredom or even burnout if not managed properly by HR. Regular feedback on performance provides both encouragement and direction when needed, so employees know what is expected of them going forward. </w:t>
      </w:r>
    </w:p>
    <w:p w14:paraId="15379D64" w14:textId="77777777" w:rsidR="00C41FD0" w:rsidRPr="00C41FD0" w:rsidRDefault="00C41FD0" w:rsidP="00C41FD0">
      <w:pPr>
        <w:ind w:firstLine="720"/>
        <w:rPr>
          <w:rFonts w:cs="Arial"/>
        </w:rPr>
      </w:pPr>
    </w:p>
    <w:p w14:paraId="119DCC37" w14:textId="77777777" w:rsidR="00C41FD0" w:rsidRPr="00C41FD0" w:rsidRDefault="00C41FD0" w:rsidP="00C41FD0">
      <w:pPr>
        <w:ind w:firstLine="720"/>
        <w:rPr>
          <w:rFonts w:cs="Arial"/>
          <w:b/>
        </w:rPr>
      </w:pPr>
      <w:r w:rsidRPr="00C41FD0">
        <w:rPr>
          <w:rFonts w:cs="Arial"/>
          <w:b/>
        </w:rPr>
        <w:t>Promoting Communication among Departments</w:t>
      </w:r>
    </w:p>
    <w:p w14:paraId="6DB00703" w14:textId="77777777" w:rsidR="007F45EE" w:rsidRPr="00C41FD0" w:rsidRDefault="00C41FD0" w:rsidP="00C41FD0">
      <w:pPr>
        <w:ind w:firstLine="720"/>
        <w:rPr>
          <w:rFonts w:cs="Arial"/>
        </w:rPr>
      </w:pPr>
      <w:r w:rsidRPr="00C41FD0">
        <w:rPr>
          <w:rFonts w:cs="Arial"/>
        </w:rPr>
        <w:t>Finally, fostering communication between departments can create stronger connections among colleagues, promoting collaboration instead of competition within the workplace (Fu et al., 2019). Hosting regular meetings between managers and teams gives everyone a chance to ask questions or share ideas while getting a better understanding of what others are doing around the office – this kind of dialogue can create opportunities for cross-collaboration across departments and build team spirit within the organization</w:t>
      </w:r>
      <w:r w:rsidR="007F45EE" w:rsidRPr="00C41FD0">
        <w:rPr>
          <w:rFonts w:cs="Arial"/>
        </w:rPr>
        <w:t>.</w:t>
      </w:r>
    </w:p>
    <w:p w14:paraId="1509DE4D" w14:textId="77777777" w:rsidR="007F45EE" w:rsidRPr="00C41FD0" w:rsidRDefault="007F45EE" w:rsidP="007F45EE">
      <w:pPr>
        <w:pStyle w:val="Heading1"/>
      </w:pPr>
      <w:r w:rsidRPr="00C41FD0">
        <w:t>How to engage and advantages of engaging a team:</w:t>
      </w:r>
    </w:p>
    <w:p w14:paraId="36A1EC24" w14:textId="77777777" w:rsidR="007F45EE" w:rsidRPr="00C41FD0" w:rsidRDefault="007F45EE" w:rsidP="007F45EE">
      <w:pPr>
        <w:ind w:firstLine="720"/>
      </w:pPr>
      <w:r w:rsidRPr="00C41FD0">
        <w:t>Engaging a team can be a great way to get a job done in an efficient and effective manner. With the help of teamwork, members of a group are able to work together to achieve the goal of completing a project or task. This is done by breaking up tasks into manageable pieces, assigning different roles and responsibilities to each member, and creating clear expectations for all involved.</w:t>
      </w:r>
    </w:p>
    <w:p w14:paraId="7CECF572" w14:textId="77777777" w:rsidR="00C41FD0" w:rsidRPr="00C41FD0" w:rsidRDefault="00C41FD0" w:rsidP="00C41FD0">
      <w:pPr>
        <w:ind w:firstLine="720"/>
      </w:pPr>
      <w:r w:rsidRPr="00C41FD0">
        <w:t xml:space="preserve">There are many advantages to engaging a team for any project or task. Firstly, having multiple people working on something at once allows the job to be completed </w:t>
      </w:r>
      <w:r w:rsidRPr="00C41FD0">
        <w:lastRenderedPageBreak/>
        <w:t xml:space="preserve">more quickly than if one person were attempting it alone (Kaushik, M. and </w:t>
      </w:r>
      <w:proofErr w:type="spellStart"/>
      <w:r w:rsidRPr="00C41FD0">
        <w:t>Guleria</w:t>
      </w:r>
      <w:proofErr w:type="spellEnd"/>
      <w:r w:rsidRPr="00C41FD0">
        <w:t>; N., 2020). Secondly, with more minds at work, it increases the chances that someone may think of creative solutions that would only have been reached if only one person was assigned the task (</w:t>
      </w:r>
      <w:proofErr w:type="spellStart"/>
      <w:r w:rsidRPr="00C41FD0">
        <w:t>Papagiannidis</w:t>
      </w:r>
      <w:proofErr w:type="spellEnd"/>
      <w:r w:rsidRPr="00C41FD0">
        <w:t xml:space="preserve"> et al, 2020). Finally, when everyone is invested in completing a project successfully, there is increased motivation from each member, which makes the overall result better than if only one individual was taking on the task.</w:t>
      </w:r>
    </w:p>
    <w:p w14:paraId="2991047C" w14:textId="77777777" w:rsidR="007F45EE" w:rsidRPr="00C41FD0" w:rsidRDefault="00C41FD0" w:rsidP="00C41FD0">
      <w:pPr>
        <w:ind w:firstLine="720"/>
      </w:pPr>
      <w:r w:rsidRPr="00C41FD0">
        <w:t>In order to successfully engage a team and use these advantages, it is important for the leader of the group to set clear objectives for each team member (Contreras et al., 2020). They should provide structure by assigning specific roles and responsibilities and setting realistic deadlines that allow for successful completion. Creating an environment where ideas are encouraged, and constructive feedback is welcome is also essential. Finally, it is important that all members feel they are respected and valued by their teammates and their leader so they will remain committed throughout the project. Engaging a team in any project or task, not only will it lead to increased efficiency but it will also create an atmosphere of cooperation and camaraderie among its members that could potentially benefit them beyond this single endeavour</w:t>
      </w:r>
      <w:r w:rsidR="007F45EE" w:rsidRPr="00C41FD0">
        <w:t>.</w:t>
      </w:r>
    </w:p>
    <w:p w14:paraId="3B65DC71" w14:textId="77777777" w:rsidR="00C41FD0" w:rsidRPr="00C41FD0" w:rsidRDefault="00C41FD0" w:rsidP="00C41FD0">
      <w:pPr>
        <w:ind w:firstLine="720"/>
      </w:pPr>
    </w:p>
    <w:p w14:paraId="4DC6BB42" w14:textId="77777777" w:rsidR="00ED7D26" w:rsidRPr="00C41FD0" w:rsidRDefault="00304ACC" w:rsidP="007F45EE">
      <w:pPr>
        <w:pStyle w:val="Heading1"/>
      </w:pPr>
      <w:r w:rsidRPr="00C41FD0">
        <w:t xml:space="preserve">The employee lifecycle </w:t>
      </w:r>
    </w:p>
    <w:p w14:paraId="5C0AB582" w14:textId="77777777" w:rsidR="00505D38" w:rsidRPr="00C41FD0" w:rsidRDefault="00304ACC" w:rsidP="00505D38">
      <w:pPr>
        <w:keepNext/>
        <w:jc w:val="center"/>
      </w:pPr>
      <w:r w:rsidRPr="00C41FD0">
        <w:rPr>
          <w:noProof/>
          <w:lang w:val="en-US"/>
        </w:rPr>
        <w:drawing>
          <wp:inline distT="0" distB="0" distL="0" distR="0" wp14:anchorId="61FAF82E" wp14:editId="740FF80A">
            <wp:extent cx="3962400" cy="2476500"/>
            <wp:effectExtent l="0" t="0" r="0" b="0"/>
            <wp:docPr id="1" name="Picture 1" descr="HR Metrics For Every Phase Of The Employee Life Cycle- Employe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R Metrics For Every Phase Of The Employee Life Cycle- Employee Cycle"/>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3962400" cy="2476500"/>
                    </a:xfrm>
                    <a:prstGeom prst="rect">
                      <a:avLst/>
                    </a:prstGeom>
                    <a:noFill/>
                    <a:ln>
                      <a:noFill/>
                    </a:ln>
                  </pic:spPr>
                </pic:pic>
              </a:graphicData>
            </a:graphic>
          </wp:inline>
        </w:drawing>
      </w:r>
    </w:p>
    <w:p w14:paraId="21E21099" w14:textId="77777777" w:rsidR="00505D38" w:rsidRPr="00C41FD0" w:rsidRDefault="00304ACC" w:rsidP="00505D38">
      <w:pPr>
        <w:pStyle w:val="Caption"/>
        <w:jc w:val="center"/>
      </w:pPr>
      <w:r w:rsidRPr="00C41FD0">
        <w:t xml:space="preserve">Figure </w:t>
      </w:r>
      <w:r w:rsidRPr="00C41FD0">
        <w:fldChar w:fldCharType="begin"/>
      </w:r>
      <w:r w:rsidRPr="00C41FD0">
        <w:instrText xml:space="preserve"> SEQ Figure \* ARABIC </w:instrText>
      </w:r>
      <w:r w:rsidRPr="00C41FD0">
        <w:fldChar w:fldCharType="separate"/>
      </w:r>
      <w:r w:rsidRPr="00C41FD0">
        <w:rPr>
          <w:noProof/>
        </w:rPr>
        <w:t>1</w:t>
      </w:r>
      <w:r w:rsidRPr="00C41FD0">
        <w:fldChar w:fldCharType="end"/>
      </w:r>
      <w:r w:rsidRPr="00C41FD0">
        <w:t>: The Employee Lifecycle</w:t>
      </w:r>
    </w:p>
    <w:p w14:paraId="78A38549" w14:textId="77777777" w:rsidR="00505D38" w:rsidRPr="00C41FD0" w:rsidRDefault="0086240B" w:rsidP="00505D38">
      <w:pPr>
        <w:ind w:firstLine="720"/>
        <w:rPr>
          <w:lang w:val="en-US"/>
        </w:rPr>
      </w:pPr>
      <w:r w:rsidRPr="00C41FD0">
        <w:rPr>
          <w:lang w:val="en-US"/>
        </w:rPr>
        <w:lastRenderedPageBreak/>
        <w:t xml:space="preserve">The employee lifecycle covers the seven stages that an employee experiences while working for a firm </w:t>
      </w:r>
      <w:r w:rsidR="00CF14BB" w:rsidRPr="00C41FD0">
        <w:rPr>
          <w:lang w:val="en-US"/>
        </w:rPr>
        <w:t>(</w:t>
      </w:r>
      <w:proofErr w:type="spellStart"/>
      <w:r w:rsidR="00CF14BB" w:rsidRPr="00C41FD0">
        <w:rPr>
          <w:shd w:val="clear" w:color="auto" w:fill="FFFFFF"/>
        </w:rPr>
        <w:t>Itam</w:t>
      </w:r>
      <w:proofErr w:type="spellEnd"/>
      <w:r w:rsidR="00CF14BB" w:rsidRPr="00C41FD0">
        <w:rPr>
          <w:shd w:val="clear" w:color="auto" w:fill="FFFFFF"/>
        </w:rPr>
        <w:t xml:space="preserve">, </w:t>
      </w:r>
      <w:proofErr w:type="spellStart"/>
      <w:r w:rsidR="00CF14BB" w:rsidRPr="00C41FD0">
        <w:rPr>
          <w:shd w:val="clear" w:color="auto" w:fill="FFFFFF"/>
        </w:rPr>
        <w:t>Misra</w:t>
      </w:r>
      <w:proofErr w:type="spellEnd"/>
      <w:r w:rsidR="00CF14BB" w:rsidRPr="00C41FD0">
        <w:rPr>
          <w:shd w:val="clear" w:color="auto" w:fill="FFFFFF"/>
        </w:rPr>
        <w:t xml:space="preserve"> and Anjum, 2020)</w:t>
      </w:r>
      <w:r w:rsidR="00304ACC" w:rsidRPr="00C41FD0">
        <w:rPr>
          <w:lang w:val="en-US"/>
        </w:rPr>
        <w:t>. It is a continuous process that starts with attracting potential candidates to the organization and ends with the separation of an employee from the organization. Following are the stages of the employee lifecycle:</w:t>
      </w:r>
    </w:p>
    <w:p w14:paraId="343D3B34" w14:textId="77777777" w:rsidR="00505D38" w:rsidRPr="00C41FD0" w:rsidRDefault="00304ACC" w:rsidP="00505D38">
      <w:pPr>
        <w:pStyle w:val="Heading2"/>
        <w:rPr>
          <w:lang w:val="en-US"/>
        </w:rPr>
      </w:pPr>
      <w:r w:rsidRPr="00C41FD0">
        <w:rPr>
          <w:lang w:val="en-US"/>
        </w:rPr>
        <w:t>Attraction</w:t>
      </w:r>
    </w:p>
    <w:p w14:paraId="2C151322" w14:textId="77777777" w:rsidR="00505D38" w:rsidRPr="00C41FD0" w:rsidRDefault="00304ACC" w:rsidP="00505D38">
      <w:pPr>
        <w:ind w:firstLine="720"/>
        <w:rPr>
          <w:lang w:val="en-US"/>
        </w:rPr>
      </w:pPr>
      <w:r w:rsidRPr="00C41FD0">
        <w:rPr>
          <w:lang w:val="en-US"/>
        </w:rPr>
        <w:t>This stage involves creating a positive image of the organization to attract potential candidates. This can be achieved through effective branding, social media presence, and employee referral programs</w:t>
      </w:r>
      <w:r w:rsidR="00CF14BB" w:rsidRPr="00C41FD0">
        <w:rPr>
          <w:lang w:val="en-US"/>
        </w:rPr>
        <w:t xml:space="preserve"> (</w:t>
      </w:r>
      <w:proofErr w:type="spellStart"/>
      <w:r w:rsidR="00CF14BB" w:rsidRPr="00C41FD0">
        <w:rPr>
          <w:shd w:val="clear" w:color="auto" w:fill="FFFFFF"/>
        </w:rPr>
        <w:t>Florea</w:t>
      </w:r>
      <w:proofErr w:type="spellEnd"/>
      <w:r w:rsidR="00CF14BB" w:rsidRPr="00C41FD0">
        <w:rPr>
          <w:shd w:val="clear" w:color="auto" w:fill="FFFFFF"/>
        </w:rPr>
        <w:t>, 2011)</w:t>
      </w:r>
      <w:r w:rsidRPr="00C41FD0">
        <w:rPr>
          <w:lang w:val="en-US"/>
        </w:rPr>
        <w:t>. The goal of this stage is to generate interest among potential candidates and encourage them to apply for open positions.</w:t>
      </w:r>
    </w:p>
    <w:p w14:paraId="3F8BBFA4" w14:textId="77777777" w:rsidR="00505D38" w:rsidRPr="00C41FD0" w:rsidRDefault="00304ACC" w:rsidP="00505D38">
      <w:pPr>
        <w:pStyle w:val="Heading2"/>
        <w:rPr>
          <w:lang w:val="en-US"/>
        </w:rPr>
      </w:pPr>
      <w:r w:rsidRPr="00C41FD0">
        <w:rPr>
          <w:lang w:val="en-US"/>
        </w:rPr>
        <w:t>Recruitment</w:t>
      </w:r>
    </w:p>
    <w:p w14:paraId="6F43CA92" w14:textId="77777777" w:rsidR="00505D38" w:rsidRPr="00C41FD0" w:rsidRDefault="00304ACC" w:rsidP="00505D38">
      <w:pPr>
        <w:ind w:firstLine="720"/>
        <w:rPr>
          <w:lang w:val="en-US"/>
        </w:rPr>
      </w:pPr>
      <w:r w:rsidRPr="00C41FD0">
        <w:rPr>
          <w:lang w:val="en-US"/>
        </w:rPr>
        <w:t>This stage involves finding and attracting suitable candidates for open positions. This can be done through various methods such as job postings, employee referrals, campus recruiting, and social media</w:t>
      </w:r>
      <w:r w:rsidR="00CF14BB" w:rsidRPr="00C41FD0">
        <w:rPr>
          <w:lang w:val="en-US"/>
        </w:rPr>
        <w:t xml:space="preserve"> (</w:t>
      </w:r>
      <w:r w:rsidR="00CF14BB" w:rsidRPr="00C41FD0">
        <w:rPr>
          <w:shd w:val="clear" w:color="auto" w:fill="FFFFFF"/>
        </w:rPr>
        <w:t>Fernandez and Castilla, 2017)</w:t>
      </w:r>
      <w:r w:rsidRPr="00C41FD0">
        <w:rPr>
          <w:lang w:val="en-US"/>
        </w:rPr>
        <w:t>. The goal of this stage is to identify the best candidates for the open positions and bring them on board.</w:t>
      </w:r>
    </w:p>
    <w:p w14:paraId="16BF34A2" w14:textId="77777777" w:rsidR="00505D38" w:rsidRPr="00C41FD0" w:rsidRDefault="00304ACC" w:rsidP="00505D38">
      <w:pPr>
        <w:pStyle w:val="Heading2"/>
        <w:rPr>
          <w:lang w:val="en-US"/>
        </w:rPr>
      </w:pPr>
      <w:r w:rsidRPr="00C41FD0">
        <w:rPr>
          <w:lang w:val="en-US"/>
        </w:rPr>
        <w:t>Onboarding</w:t>
      </w:r>
    </w:p>
    <w:p w14:paraId="4052EC6A" w14:textId="77777777" w:rsidR="00505D38" w:rsidRPr="00C41FD0" w:rsidRDefault="00304ACC" w:rsidP="00505D38">
      <w:pPr>
        <w:ind w:firstLine="720"/>
        <w:rPr>
          <w:lang w:val="en-US"/>
        </w:rPr>
      </w:pPr>
      <w:r w:rsidRPr="00C41FD0">
        <w:rPr>
          <w:lang w:val="en-US"/>
        </w:rPr>
        <w:t>This step entails assimilating new staff into the company and providing them with the necessary training and resources. This includes orientation programs, training sessions, and introductions to key stakeholders</w:t>
      </w:r>
      <w:r w:rsidR="00CF14BB" w:rsidRPr="00C41FD0">
        <w:rPr>
          <w:lang w:val="en-US"/>
        </w:rPr>
        <w:t xml:space="preserve"> (</w:t>
      </w:r>
      <w:r w:rsidR="00CF14BB" w:rsidRPr="00C41FD0">
        <w:rPr>
          <w:shd w:val="clear" w:color="auto" w:fill="FFFFFF"/>
        </w:rPr>
        <w:t>Scott et al., 2022)</w:t>
      </w:r>
      <w:r w:rsidRPr="00C41FD0">
        <w:rPr>
          <w:lang w:val="en-US"/>
        </w:rPr>
        <w:t xml:space="preserve">. The purpose of this phase is to make new staff feel at ease and confident in their new role and to ensure they </w:t>
      </w:r>
      <w:r w:rsidR="0086240B" w:rsidRPr="00C41FD0">
        <w:rPr>
          <w:lang w:val="en-US"/>
        </w:rPr>
        <w:t>possess the abilities and information required to do their work well</w:t>
      </w:r>
      <w:r w:rsidRPr="00C41FD0">
        <w:rPr>
          <w:lang w:val="en-US"/>
        </w:rPr>
        <w:t>.</w:t>
      </w:r>
    </w:p>
    <w:p w14:paraId="484475E0" w14:textId="77777777" w:rsidR="00505D38" w:rsidRPr="00C41FD0" w:rsidRDefault="00304ACC" w:rsidP="00505D38">
      <w:pPr>
        <w:pStyle w:val="Heading2"/>
        <w:rPr>
          <w:lang w:val="en-US"/>
        </w:rPr>
      </w:pPr>
      <w:r w:rsidRPr="00C41FD0">
        <w:rPr>
          <w:rFonts w:eastAsia="Times New Roman"/>
          <w:lang w:val="en-US"/>
        </w:rPr>
        <w:t>Devel</w:t>
      </w:r>
      <w:r w:rsidRPr="00C41FD0">
        <w:rPr>
          <w:lang w:val="en-US"/>
        </w:rPr>
        <w:t>opment</w:t>
      </w:r>
    </w:p>
    <w:p w14:paraId="056AE447" w14:textId="77777777" w:rsidR="00505D38" w:rsidRPr="00C41FD0" w:rsidRDefault="00304ACC" w:rsidP="00505D38">
      <w:pPr>
        <w:ind w:firstLine="720"/>
        <w:rPr>
          <w:lang w:val="en-US"/>
        </w:rPr>
      </w:pPr>
      <w:r w:rsidRPr="00C41FD0">
        <w:rPr>
          <w:lang w:val="en-US"/>
        </w:rPr>
        <w:t>This stage entails offering chances for staff advancement and growth through learning, mentorship, and other activities. Employees can benefit from this by learning new skills and advancing their careers within the firm. The goal of this stage is to keep employees engaged and motivated, and to help them reach their full potential.</w:t>
      </w:r>
    </w:p>
    <w:p w14:paraId="70C4195C" w14:textId="77777777" w:rsidR="00505D38" w:rsidRPr="00C41FD0" w:rsidRDefault="00304ACC" w:rsidP="00505D38">
      <w:pPr>
        <w:pStyle w:val="Heading2"/>
        <w:rPr>
          <w:lang w:val="en-US"/>
        </w:rPr>
      </w:pPr>
      <w:r w:rsidRPr="00C41FD0">
        <w:rPr>
          <w:lang w:val="en-US"/>
        </w:rPr>
        <w:lastRenderedPageBreak/>
        <w:t>Retention</w:t>
      </w:r>
    </w:p>
    <w:p w14:paraId="2E0DC6A6" w14:textId="77777777" w:rsidR="00505D38" w:rsidRPr="00C41FD0" w:rsidRDefault="00304ACC" w:rsidP="00505D38">
      <w:pPr>
        <w:ind w:firstLine="720"/>
        <w:rPr>
          <w:lang w:val="en-US"/>
        </w:rPr>
      </w:pPr>
      <w:r w:rsidRPr="00C41FD0">
        <w:rPr>
          <w:lang w:val="en-US"/>
        </w:rPr>
        <w:t>This stage entails keeping staff interested and motivated to stay with the organization. This can be done through various methods such as employee recognition programs, flexible work arrangements, and opportunities for career advancement</w:t>
      </w:r>
      <w:r w:rsidR="00CF14BB" w:rsidRPr="00C41FD0">
        <w:rPr>
          <w:lang w:val="en-US"/>
        </w:rPr>
        <w:t xml:space="preserve"> (</w:t>
      </w:r>
      <w:proofErr w:type="spellStart"/>
      <w:r w:rsidR="00CF14BB" w:rsidRPr="00C41FD0">
        <w:rPr>
          <w:shd w:val="clear" w:color="auto" w:fill="FFFFFF"/>
        </w:rPr>
        <w:t>Zaharee</w:t>
      </w:r>
      <w:proofErr w:type="spellEnd"/>
      <w:r w:rsidR="00CF14BB" w:rsidRPr="00C41FD0">
        <w:rPr>
          <w:shd w:val="clear" w:color="auto" w:fill="FFFFFF"/>
        </w:rPr>
        <w:t>, et al., 2018)</w:t>
      </w:r>
      <w:r w:rsidRPr="00C41FD0">
        <w:rPr>
          <w:lang w:val="en-US"/>
        </w:rPr>
        <w:t>. The goal of this stage is to reduce employee turnover and retain top talent within the organization.</w:t>
      </w:r>
    </w:p>
    <w:p w14:paraId="618A9B41" w14:textId="77777777" w:rsidR="00505D38" w:rsidRPr="00C41FD0" w:rsidRDefault="00304ACC" w:rsidP="00505D38">
      <w:pPr>
        <w:pStyle w:val="Heading2"/>
        <w:rPr>
          <w:lang w:val="en-US"/>
        </w:rPr>
      </w:pPr>
      <w:r w:rsidRPr="00C41FD0">
        <w:rPr>
          <w:lang w:val="en-US"/>
        </w:rPr>
        <w:t>Separation</w:t>
      </w:r>
    </w:p>
    <w:p w14:paraId="1D72FB5C" w14:textId="77777777" w:rsidR="00505D38" w:rsidRPr="00C41FD0" w:rsidRDefault="00304ACC" w:rsidP="00505D38">
      <w:pPr>
        <w:ind w:firstLine="720"/>
        <w:rPr>
          <w:lang w:val="en-US"/>
        </w:rPr>
      </w:pPr>
      <w:r w:rsidRPr="00C41FD0">
        <w:rPr>
          <w:lang w:val="en-US"/>
        </w:rPr>
        <w:t>This stage involves the process of ending an employee's employment, whether it be voluntary or involuntary</w:t>
      </w:r>
      <w:r w:rsidR="00CF14BB" w:rsidRPr="00C41FD0">
        <w:rPr>
          <w:lang w:val="en-US"/>
        </w:rPr>
        <w:t xml:space="preserve"> (</w:t>
      </w:r>
      <w:proofErr w:type="spellStart"/>
      <w:r w:rsidR="00CF14BB" w:rsidRPr="00C41FD0">
        <w:rPr>
          <w:shd w:val="clear" w:color="auto" w:fill="FFFFFF"/>
        </w:rPr>
        <w:t>Gerpott</w:t>
      </w:r>
      <w:proofErr w:type="spellEnd"/>
      <w:r w:rsidR="00CF14BB" w:rsidRPr="00C41FD0">
        <w:rPr>
          <w:shd w:val="clear" w:color="auto" w:fill="FFFFFF"/>
        </w:rPr>
        <w:t>, Lehmann-</w:t>
      </w:r>
      <w:proofErr w:type="spellStart"/>
      <w:r w:rsidR="00CF14BB" w:rsidRPr="00C41FD0">
        <w:rPr>
          <w:shd w:val="clear" w:color="auto" w:fill="FFFFFF"/>
        </w:rPr>
        <w:t>Willenbrock</w:t>
      </w:r>
      <w:proofErr w:type="spellEnd"/>
      <w:r w:rsidR="00CF14BB" w:rsidRPr="00C41FD0">
        <w:rPr>
          <w:shd w:val="clear" w:color="auto" w:fill="FFFFFF"/>
        </w:rPr>
        <w:t xml:space="preserve"> and </w:t>
      </w:r>
      <w:proofErr w:type="spellStart"/>
      <w:r w:rsidR="00CF14BB" w:rsidRPr="00C41FD0">
        <w:rPr>
          <w:shd w:val="clear" w:color="auto" w:fill="FFFFFF"/>
        </w:rPr>
        <w:t>Voelpel</w:t>
      </w:r>
      <w:proofErr w:type="spellEnd"/>
      <w:r w:rsidR="00CF14BB" w:rsidRPr="00C41FD0">
        <w:rPr>
          <w:shd w:val="clear" w:color="auto" w:fill="FFFFFF"/>
        </w:rPr>
        <w:t>, 2017)</w:t>
      </w:r>
      <w:r w:rsidRPr="00C41FD0">
        <w:rPr>
          <w:lang w:val="en-US"/>
        </w:rPr>
        <w:t>. This stage involves exit interviews, final paychecks, and the transfer of responsibilities to other employees. The goal of this stage is to ensure a smooth transition for both the departing employee and the organization.</w:t>
      </w:r>
    </w:p>
    <w:p w14:paraId="5F21BDBB" w14:textId="77777777" w:rsidR="00ED7D26" w:rsidRPr="00C41FD0" w:rsidRDefault="00304ACC" w:rsidP="00ED7D26">
      <w:pPr>
        <w:pStyle w:val="Heading1"/>
      </w:pPr>
      <w:r w:rsidRPr="00C41FD0">
        <w:t>Examples of engaging a</w:t>
      </w:r>
      <w:r w:rsidR="00DC726D" w:rsidRPr="00C41FD0">
        <w:t xml:space="preserve"> team</w:t>
      </w:r>
      <w:r w:rsidR="00674638" w:rsidRPr="00C41FD0">
        <w:t xml:space="preserve"> </w:t>
      </w:r>
    </w:p>
    <w:p w14:paraId="2C788973" w14:textId="77777777" w:rsidR="00C41FD0" w:rsidRPr="00C41FD0" w:rsidRDefault="00C41FD0" w:rsidP="00C41FD0">
      <w:pPr>
        <w:ind w:firstLine="720"/>
        <w:rPr>
          <w:lang w:val="en-US"/>
        </w:rPr>
      </w:pPr>
      <w:r w:rsidRPr="00C41FD0">
        <w:rPr>
          <w:lang w:val="en-US"/>
        </w:rPr>
        <w:t xml:space="preserve">Regular check-ins are a simple but effective way to engage the team. </w:t>
      </w:r>
      <w:proofErr w:type="spellStart"/>
      <w:r w:rsidRPr="00C41FD0">
        <w:rPr>
          <w:lang w:val="en-US"/>
        </w:rPr>
        <w:t>Organisations</w:t>
      </w:r>
      <w:proofErr w:type="spellEnd"/>
      <w:r w:rsidRPr="00C41FD0">
        <w:rPr>
          <w:lang w:val="en-US"/>
        </w:rPr>
        <w:t xml:space="preserve"> must schedule regular one-on-one meetings or team meetings to check in on progress, provide feedback, and address any concerns. This helps build trust and fosters open communication between team members and management (</w:t>
      </w:r>
      <w:proofErr w:type="spellStart"/>
      <w:r w:rsidRPr="00C41FD0">
        <w:rPr>
          <w:lang w:val="en-US"/>
        </w:rPr>
        <w:t>Dinh</w:t>
      </w:r>
      <w:proofErr w:type="spellEnd"/>
      <w:r w:rsidRPr="00C41FD0">
        <w:rPr>
          <w:lang w:val="en-US"/>
        </w:rPr>
        <w:t xml:space="preserve"> et al., 2021). It also allows employees to express their thoughts and make ideas, which can help improve the work environment and drive results.</w:t>
      </w:r>
    </w:p>
    <w:p w14:paraId="273DC470" w14:textId="77777777" w:rsidR="00C41FD0" w:rsidRPr="00C41FD0" w:rsidRDefault="00C41FD0" w:rsidP="00C41FD0">
      <w:pPr>
        <w:ind w:firstLine="720"/>
        <w:rPr>
          <w:lang w:val="en-US"/>
        </w:rPr>
      </w:pPr>
      <w:r w:rsidRPr="00C41FD0">
        <w:rPr>
          <w:lang w:val="en-US"/>
        </w:rPr>
        <w:t xml:space="preserve">Employee recognition is a powerful tool for engaging the team. </w:t>
      </w:r>
      <w:proofErr w:type="spellStart"/>
      <w:r w:rsidRPr="00C41FD0">
        <w:rPr>
          <w:lang w:val="en-US"/>
        </w:rPr>
        <w:t>Organisations</w:t>
      </w:r>
      <w:proofErr w:type="spellEnd"/>
      <w:r w:rsidRPr="00C41FD0">
        <w:rPr>
          <w:lang w:val="en-US"/>
        </w:rPr>
        <w:t xml:space="preserve"> should implement a program to recognize and reward employees for their achievements and contributions to the organization (</w:t>
      </w:r>
      <w:proofErr w:type="spellStart"/>
      <w:r w:rsidRPr="00C41FD0">
        <w:rPr>
          <w:lang w:val="en-US"/>
        </w:rPr>
        <w:t>Darma</w:t>
      </w:r>
      <w:proofErr w:type="spellEnd"/>
      <w:r w:rsidRPr="00C41FD0">
        <w:rPr>
          <w:lang w:val="en-US"/>
        </w:rPr>
        <w:t xml:space="preserve"> &amp; </w:t>
      </w:r>
      <w:proofErr w:type="spellStart"/>
      <w:r w:rsidRPr="00C41FD0">
        <w:rPr>
          <w:lang w:val="en-US"/>
        </w:rPr>
        <w:t>Supriyanto</w:t>
      </w:r>
      <w:proofErr w:type="spellEnd"/>
      <w:r w:rsidRPr="00C41FD0">
        <w:rPr>
          <w:lang w:val="en-US"/>
        </w:rPr>
        <w:t>, 2017). This can be done through awards, bonuses, or public recognition. Employee recognition helps build morale, boost motivation, and create a positive work culture. It also shows employees that their hard work is appreciated and valued, which can help retain top talent.</w:t>
      </w:r>
    </w:p>
    <w:p w14:paraId="07A5D75B" w14:textId="77777777" w:rsidR="00505D38" w:rsidRPr="00C41FD0" w:rsidRDefault="00C41FD0" w:rsidP="00C41FD0">
      <w:pPr>
        <w:ind w:firstLine="720"/>
        <w:rPr>
          <w:lang w:val="en-US"/>
        </w:rPr>
      </w:pPr>
      <w:r w:rsidRPr="00C41FD0">
        <w:rPr>
          <w:lang w:val="en-US"/>
        </w:rPr>
        <w:t xml:space="preserve">Team building activities are a fun and effective way to engage the team. </w:t>
      </w:r>
      <w:proofErr w:type="spellStart"/>
      <w:r w:rsidRPr="00C41FD0">
        <w:rPr>
          <w:lang w:val="en-US"/>
        </w:rPr>
        <w:t>Organisations</w:t>
      </w:r>
      <w:proofErr w:type="spellEnd"/>
      <w:r w:rsidRPr="00C41FD0">
        <w:rPr>
          <w:lang w:val="en-US"/>
        </w:rPr>
        <w:t xml:space="preserve"> should organize fun and interactive activities to foster teamwork, communication, and collaboration (</w:t>
      </w:r>
      <w:proofErr w:type="spellStart"/>
      <w:r w:rsidRPr="00C41FD0">
        <w:rPr>
          <w:lang w:val="en-US"/>
        </w:rPr>
        <w:t>Breitbach</w:t>
      </w:r>
      <w:proofErr w:type="spellEnd"/>
      <w:r w:rsidRPr="00C41FD0">
        <w:rPr>
          <w:lang w:val="en-US"/>
        </w:rPr>
        <w:t xml:space="preserve">, Reeves, and Fletcher, 2017). This can be done through team lunches, sports events, or team-building exercises. Team building </w:t>
      </w:r>
      <w:r w:rsidRPr="00C41FD0">
        <w:rPr>
          <w:lang w:val="en-US"/>
        </w:rPr>
        <w:lastRenderedPageBreak/>
        <w:t>activities help build relationships, break down barriers, and improve communication. They also provide a fun and relaxed environment where employees can get to know each other and bond, which can help foster a positive work culture and improve team performance</w:t>
      </w:r>
      <w:r w:rsidR="00304ACC" w:rsidRPr="00C41FD0">
        <w:rPr>
          <w:lang w:val="en-US"/>
        </w:rPr>
        <w:t>.</w:t>
      </w:r>
    </w:p>
    <w:p w14:paraId="0043694C" w14:textId="77777777" w:rsidR="006600BF" w:rsidRPr="00C41FD0" w:rsidRDefault="00304ACC" w:rsidP="00ED7D26">
      <w:pPr>
        <w:pStyle w:val="Heading1"/>
      </w:pPr>
      <w:r w:rsidRPr="00C41FD0">
        <w:t xml:space="preserve">Employee engagement model </w:t>
      </w:r>
      <w:r w:rsidR="00DC726D" w:rsidRPr="00C41FD0">
        <w:t xml:space="preserve">and its implementation </w:t>
      </w:r>
    </w:p>
    <w:p w14:paraId="352B34AB" w14:textId="77777777" w:rsidR="00505D38" w:rsidRPr="00C41FD0" w:rsidRDefault="00304ACC" w:rsidP="00505D38">
      <w:pPr>
        <w:keepNext/>
        <w:jc w:val="center"/>
      </w:pPr>
      <w:r w:rsidRPr="00C41FD0">
        <w:rPr>
          <w:noProof/>
          <w:lang w:val="en-US"/>
        </w:rPr>
        <w:drawing>
          <wp:inline distT="0" distB="0" distL="0" distR="0" wp14:anchorId="23AB9717" wp14:editId="08CFFFC9">
            <wp:extent cx="3343275" cy="3349421"/>
            <wp:effectExtent l="0" t="0" r="0" b="3810"/>
            <wp:docPr id="2" name="Picture 2" descr="Employee Engagement Model - PEARL™ | People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Employee Engagement Model - PEARL™ | People Insight"/>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348949" cy="3355106"/>
                    </a:xfrm>
                    <a:prstGeom prst="rect">
                      <a:avLst/>
                    </a:prstGeom>
                    <a:noFill/>
                    <a:ln>
                      <a:noFill/>
                    </a:ln>
                  </pic:spPr>
                </pic:pic>
              </a:graphicData>
            </a:graphic>
          </wp:inline>
        </w:drawing>
      </w:r>
    </w:p>
    <w:p w14:paraId="55905678" w14:textId="77777777" w:rsidR="00505D38" w:rsidRPr="00C41FD0" w:rsidRDefault="00304ACC" w:rsidP="00505D38">
      <w:pPr>
        <w:pStyle w:val="Caption"/>
        <w:jc w:val="center"/>
      </w:pPr>
      <w:r w:rsidRPr="00C41FD0">
        <w:t xml:space="preserve">Figure </w:t>
      </w:r>
      <w:r w:rsidRPr="00C41FD0">
        <w:fldChar w:fldCharType="begin"/>
      </w:r>
      <w:r w:rsidRPr="00C41FD0">
        <w:instrText xml:space="preserve"> SEQ Figure \* ARABIC </w:instrText>
      </w:r>
      <w:r w:rsidRPr="00C41FD0">
        <w:fldChar w:fldCharType="separate"/>
      </w:r>
      <w:r w:rsidRPr="00C41FD0">
        <w:rPr>
          <w:noProof/>
        </w:rPr>
        <w:t>2</w:t>
      </w:r>
      <w:r w:rsidRPr="00C41FD0">
        <w:fldChar w:fldCharType="end"/>
      </w:r>
      <w:r w:rsidRPr="00C41FD0">
        <w:t>: Employee Engagement Model – PEARL</w:t>
      </w:r>
    </w:p>
    <w:p w14:paraId="1D52135C" w14:textId="77777777" w:rsidR="009C0752" w:rsidRPr="00C41FD0" w:rsidRDefault="00304ACC" w:rsidP="009C0752">
      <w:pPr>
        <w:ind w:firstLine="720"/>
        <w:rPr>
          <w:lang w:val="en-US"/>
        </w:rPr>
      </w:pPr>
      <w:r w:rsidRPr="00C41FD0">
        <w:rPr>
          <w:lang w:val="en-US"/>
        </w:rPr>
        <w:t>PEARL is an acronym that stands for Purpose, Engagement, Autonomy, Relationships, and Learning, and it is a comprehensive model for employee engagement. This model provides organizations with a framework to create a workplace culture that supports employee engagement and satisfaction, leading to increased productivity and success. By implementing the model, organizations can create a workplace culture that supports employee engagement and satisfaction, leading to increased productivity and success. Following are the steps to implement the PEARL model:</w:t>
      </w:r>
    </w:p>
    <w:p w14:paraId="70BD7B1F" w14:textId="77777777" w:rsidR="009C0752" w:rsidRPr="00C41FD0" w:rsidRDefault="00304ACC" w:rsidP="00160B46">
      <w:pPr>
        <w:pStyle w:val="ListParagraph"/>
        <w:numPr>
          <w:ilvl w:val="0"/>
          <w:numId w:val="4"/>
        </w:numPr>
        <w:rPr>
          <w:lang w:val="en-US"/>
        </w:rPr>
      </w:pPr>
      <w:r w:rsidRPr="00C41FD0">
        <w:rPr>
          <w:b/>
          <w:lang w:val="en-US"/>
        </w:rPr>
        <w:t>Define purpose</w:t>
      </w:r>
      <w:r w:rsidRPr="00C41FD0">
        <w:rPr>
          <w:lang w:val="en-US"/>
        </w:rPr>
        <w:t>: The first step in implementing the PEARL model is to clearly articulate the organization's purpose and how it aligns with employees' values and goals</w:t>
      </w:r>
      <w:r w:rsidR="00E6281A" w:rsidRPr="00C41FD0">
        <w:rPr>
          <w:lang w:val="en-US"/>
        </w:rPr>
        <w:t xml:space="preserve"> (</w:t>
      </w:r>
      <w:r w:rsidR="00E6281A" w:rsidRPr="00C41FD0">
        <w:rPr>
          <w:shd w:val="clear" w:color="auto" w:fill="FFFFFF"/>
        </w:rPr>
        <w:t>Giddens and Morton, 2018)</w:t>
      </w:r>
      <w:r w:rsidRPr="00C41FD0">
        <w:rPr>
          <w:lang w:val="en-US"/>
        </w:rPr>
        <w:t xml:space="preserve">. </w:t>
      </w:r>
      <w:r w:rsidR="00160B46" w:rsidRPr="00C41FD0">
        <w:rPr>
          <w:lang w:val="en-US"/>
        </w:rPr>
        <w:t xml:space="preserve">This aids staff members in </w:t>
      </w:r>
      <w:r w:rsidR="00160B46" w:rsidRPr="00C41FD0">
        <w:rPr>
          <w:lang w:val="en-US"/>
        </w:rPr>
        <w:lastRenderedPageBreak/>
        <w:t>comprehending the value of their work and how it impacts the overall success of the firm</w:t>
      </w:r>
      <w:r w:rsidRPr="00C41FD0">
        <w:rPr>
          <w:lang w:val="en-US"/>
        </w:rPr>
        <w:t>.</w:t>
      </w:r>
    </w:p>
    <w:p w14:paraId="30295823" w14:textId="77777777" w:rsidR="009C0752" w:rsidRPr="00C41FD0" w:rsidRDefault="00304ACC" w:rsidP="009C0752">
      <w:pPr>
        <w:pStyle w:val="ListParagraph"/>
        <w:numPr>
          <w:ilvl w:val="0"/>
          <w:numId w:val="4"/>
        </w:numPr>
        <w:rPr>
          <w:lang w:val="en-US"/>
        </w:rPr>
      </w:pPr>
      <w:r w:rsidRPr="00C41FD0">
        <w:rPr>
          <w:b/>
          <w:lang w:val="en-US"/>
        </w:rPr>
        <w:t>Foster engagement</w:t>
      </w:r>
      <w:r w:rsidRPr="00C41FD0">
        <w:rPr>
          <w:lang w:val="en-US"/>
        </w:rPr>
        <w:t>: Engagement is a critical component of the PEARL model, and organizations can foster engagement by creating a workplace culture that promotes meaningful work, open communication, and growth opportunities. Encouraging employee involvement in decision-making and providing opportunities for employees to provide feedback and ideas can also enhance engagement</w:t>
      </w:r>
      <w:r w:rsidR="00E6281A" w:rsidRPr="00C41FD0">
        <w:rPr>
          <w:lang w:val="en-US"/>
        </w:rPr>
        <w:t xml:space="preserve"> (</w:t>
      </w:r>
      <w:proofErr w:type="spellStart"/>
      <w:r w:rsidR="00E6281A" w:rsidRPr="00C41FD0">
        <w:rPr>
          <w:shd w:val="clear" w:color="auto" w:fill="FFFFFF"/>
        </w:rPr>
        <w:t>Chanana</w:t>
      </w:r>
      <w:proofErr w:type="spellEnd"/>
      <w:r w:rsidR="00E6281A" w:rsidRPr="00C41FD0">
        <w:rPr>
          <w:shd w:val="clear" w:color="auto" w:fill="FFFFFF"/>
        </w:rPr>
        <w:t>, 2021)</w:t>
      </w:r>
      <w:r w:rsidRPr="00C41FD0">
        <w:rPr>
          <w:lang w:val="en-US"/>
        </w:rPr>
        <w:t>.</w:t>
      </w:r>
    </w:p>
    <w:p w14:paraId="3D270491" w14:textId="77777777" w:rsidR="009C0752" w:rsidRPr="00C41FD0" w:rsidRDefault="00304ACC" w:rsidP="009C0752">
      <w:pPr>
        <w:pStyle w:val="ListParagraph"/>
        <w:numPr>
          <w:ilvl w:val="0"/>
          <w:numId w:val="4"/>
        </w:numPr>
        <w:rPr>
          <w:lang w:val="en-US"/>
        </w:rPr>
      </w:pPr>
      <w:r w:rsidRPr="00C41FD0">
        <w:rPr>
          <w:b/>
          <w:lang w:val="en-US"/>
        </w:rPr>
        <w:t>Promote autonomy</w:t>
      </w:r>
      <w:r w:rsidRPr="00C41FD0">
        <w:rPr>
          <w:lang w:val="en-US"/>
        </w:rPr>
        <w:t>: Autonomy is the ability of employees to make decisions and take ownership of their work, and it is a critical factor in employee engagement and satisfaction</w:t>
      </w:r>
      <w:r w:rsidR="00E6281A" w:rsidRPr="00C41FD0">
        <w:rPr>
          <w:lang w:val="en-US"/>
        </w:rPr>
        <w:t xml:space="preserve"> (</w:t>
      </w:r>
      <w:r w:rsidR="00E6281A" w:rsidRPr="00C41FD0">
        <w:rPr>
          <w:shd w:val="clear" w:color="auto" w:fill="FFFFFF"/>
        </w:rPr>
        <w:t>Lin and Ping, 2016)</w:t>
      </w:r>
      <w:r w:rsidRPr="00C41FD0">
        <w:rPr>
          <w:lang w:val="en-US"/>
        </w:rPr>
        <w:t>. By providing employees with the freedom and resources to make decisions and take ownership of their work, organizations can increase motivation and job satisfaction.</w:t>
      </w:r>
    </w:p>
    <w:p w14:paraId="1CE6FDF4" w14:textId="77777777" w:rsidR="009C0752" w:rsidRPr="00C41FD0" w:rsidRDefault="00304ACC" w:rsidP="00160B46">
      <w:pPr>
        <w:pStyle w:val="ListParagraph"/>
        <w:numPr>
          <w:ilvl w:val="0"/>
          <w:numId w:val="4"/>
        </w:numPr>
        <w:rPr>
          <w:lang w:val="en-US"/>
        </w:rPr>
      </w:pPr>
      <w:r w:rsidRPr="00C41FD0">
        <w:rPr>
          <w:b/>
          <w:lang w:val="en-US"/>
        </w:rPr>
        <w:t>Strengthen relationships</w:t>
      </w:r>
      <w:r w:rsidRPr="00C41FD0">
        <w:rPr>
          <w:lang w:val="en-US"/>
        </w:rPr>
        <w:t>: Positive relationships among employees are critical to employee engagement, and organizations can foster these relationships by promoting collaboration, teamwork, and inclusivity</w:t>
      </w:r>
      <w:r w:rsidR="00E6281A" w:rsidRPr="00C41FD0">
        <w:rPr>
          <w:lang w:val="en-US"/>
        </w:rPr>
        <w:t xml:space="preserve"> (</w:t>
      </w:r>
      <w:proofErr w:type="spellStart"/>
      <w:r w:rsidR="00E6281A" w:rsidRPr="00C41FD0">
        <w:rPr>
          <w:shd w:val="clear" w:color="auto" w:fill="FFFFFF"/>
        </w:rPr>
        <w:t>Luu</w:t>
      </w:r>
      <w:proofErr w:type="spellEnd"/>
      <w:r w:rsidR="00E6281A" w:rsidRPr="00C41FD0">
        <w:rPr>
          <w:shd w:val="clear" w:color="auto" w:fill="FFFFFF"/>
        </w:rPr>
        <w:t>, Rowley and Vo, 2019)</w:t>
      </w:r>
      <w:r w:rsidRPr="00C41FD0">
        <w:rPr>
          <w:lang w:val="en-US"/>
        </w:rPr>
        <w:t xml:space="preserve">. </w:t>
      </w:r>
      <w:r w:rsidR="00160B46" w:rsidRPr="00C41FD0">
        <w:rPr>
          <w:lang w:val="en-US"/>
        </w:rPr>
        <w:t>Providing possibilities for team-building activities and encouraging staff to collaborate on projects</w:t>
      </w:r>
      <w:r w:rsidRPr="00C41FD0">
        <w:rPr>
          <w:lang w:val="en-US"/>
        </w:rPr>
        <w:t>, and promoting open and honest communication can strengthen relationships among employees.</w:t>
      </w:r>
    </w:p>
    <w:p w14:paraId="64A933DC" w14:textId="77777777" w:rsidR="009C0752" w:rsidRPr="00C41FD0" w:rsidRDefault="00304ACC" w:rsidP="009C0752">
      <w:pPr>
        <w:pStyle w:val="ListParagraph"/>
        <w:numPr>
          <w:ilvl w:val="0"/>
          <w:numId w:val="4"/>
        </w:numPr>
        <w:rPr>
          <w:lang w:val="en-US"/>
        </w:rPr>
      </w:pPr>
      <w:r w:rsidRPr="00C41FD0">
        <w:rPr>
          <w:b/>
          <w:lang w:val="en-US"/>
        </w:rPr>
        <w:t>Measure impact</w:t>
      </w:r>
      <w:r w:rsidRPr="00C41FD0">
        <w:rPr>
          <w:lang w:val="en-US"/>
        </w:rPr>
        <w:t>: Regularly assessing the impact of the PEARL model is critical to its success. Organizations can measure the impact by conducting employee surveys, focus groups, or one-on-one interviews to understand the level of employee engagement and satisfaction</w:t>
      </w:r>
      <w:r w:rsidR="00E91130" w:rsidRPr="00C41FD0">
        <w:rPr>
          <w:lang w:val="en-US"/>
        </w:rPr>
        <w:t xml:space="preserve"> (</w:t>
      </w:r>
      <w:r w:rsidR="00E91130" w:rsidRPr="00C41FD0">
        <w:rPr>
          <w:shd w:val="clear" w:color="auto" w:fill="FFFFFF"/>
        </w:rPr>
        <w:t>Miller and Miller, 2020)</w:t>
      </w:r>
      <w:r w:rsidRPr="00C41FD0">
        <w:rPr>
          <w:lang w:val="en-US"/>
        </w:rPr>
        <w:t>.</w:t>
      </w:r>
    </w:p>
    <w:p w14:paraId="4A375DEE" w14:textId="77777777" w:rsidR="00674638" w:rsidRPr="00C41FD0" w:rsidRDefault="00304ACC" w:rsidP="00674638">
      <w:pPr>
        <w:pStyle w:val="Heading1"/>
      </w:pPr>
      <w:r w:rsidRPr="00C41FD0">
        <w:t xml:space="preserve">Industry examples </w:t>
      </w:r>
    </w:p>
    <w:p w14:paraId="491B5997" w14:textId="77777777" w:rsidR="00C41FD0" w:rsidRPr="00C41FD0" w:rsidRDefault="00C41FD0" w:rsidP="00C41FD0">
      <w:pPr>
        <w:ind w:firstLine="720"/>
        <w:rPr>
          <w:lang w:val="en-US"/>
        </w:rPr>
      </w:pPr>
      <w:r w:rsidRPr="00C41FD0">
        <w:rPr>
          <w:lang w:val="en-US"/>
        </w:rPr>
        <w:t>Many technology companies like Google and Apple have implemented the PEARL model to drive employee engagement and satisfaction. These companies provide employees with a clear sense of purpose, opportunities for growth and development, and a supportive workplace culture that promotes positive relationships and autonomy (Mazzei, Flynn, and Haynie, 2016).</w:t>
      </w:r>
    </w:p>
    <w:p w14:paraId="3948BF70" w14:textId="77777777" w:rsidR="00C41FD0" w:rsidRPr="00C41FD0" w:rsidRDefault="00C41FD0" w:rsidP="00C41FD0">
      <w:pPr>
        <w:ind w:firstLine="720"/>
        <w:rPr>
          <w:lang w:val="en-US"/>
        </w:rPr>
      </w:pPr>
      <w:r w:rsidRPr="00C41FD0">
        <w:rPr>
          <w:lang w:val="en-US"/>
        </w:rPr>
        <w:lastRenderedPageBreak/>
        <w:t>Healthcare organizations like hospitals and clinics have also successfully implemented the PEARL model to drive employee engagement and satisfaction. These organizations provide employees with a sense of purpose by emphasizing the importance of their work in improving patient outcomes. They also provide opportunities for growth and development through training and learning programs.</w:t>
      </w:r>
    </w:p>
    <w:p w14:paraId="36E4ED67" w14:textId="77777777" w:rsidR="009C0752" w:rsidRPr="00C41FD0" w:rsidRDefault="00C41FD0" w:rsidP="00C41FD0">
      <w:pPr>
        <w:ind w:firstLine="720"/>
        <w:rPr>
          <w:lang w:val="en-US"/>
        </w:rPr>
      </w:pPr>
      <w:r w:rsidRPr="00C41FD0">
        <w:rPr>
          <w:lang w:val="en-US"/>
        </w:rPr>
        <w:t>Financial services organizations like banks and investment firms have also successfully implemented the PEARL model. These organizations provide employees with a clear sense of purpose by emphasizing the importance of their work in helping customers achieve their financial goals (Grewal et al., 2017). They also provide opportunities for growth and development through training and learning programs</w:t>
      </w:r>
      <w:r w:rsidR="00304ACC" w:rsidRPr="00C41FD0">
        <w:rPr>
          <w:lang w:val="en-US"/>
        </w:rPr>
        <w:t>.</w:t>
      </w:r>
    </w:p>
    <w:p w14:paraId="0774475D" w14:textId="77777777" w:rsidR="00C41FD0" w:rsidRPr="00C41FD0" w:rsidRDefault="00C41FD0" w:rsidP="00C41FD0">
      <w:pPr>
        <w:ind w:firstLine="720"/>
        <w:rPr>
          <w:lang w:val="en-US"/>
        </w:rPr>
      </w:pPr>
    </w:p>
    <w:p w14:paraId="12E25E14" w14:textId="77777777" w:rsidR="006600BF" w:rsidRPr="00C41FD0" w:rsidRDefault="00304ACC" w:rsidP="00674638">
      <w:pPr>
        <w:pStyle w:val="Heading1"/>
      </w:pPr>
      <w:r w:rsidRPr="00C41FD0">
        <w:t xml:space="preserve">Conclusion </w:t>
      </w:r>
    </w:p>
    <w:p w14:paraId="113FEDF3" w14:textId="77777777" w:rsidR="00361284" w:rsidRPr="00C41FD0" w:rsidRDefault="00304ACC" w:rsidP="00B94D70">
      <w:pPr>
        <w:ind w:firstLine="720"/>
      </w:pPr>
      <w:r w:rsidRPr="00C41FD0">
        <w:t xml:space="preserve">The essay concluded that the employee lifecycle is a continuous process that starts with attracting potential candidates to the organization and ends with the separation of an employee from the organization. The stages of the employee lifecycle include attraction, recruitment, onboarding, development, retention, and separation. To engage the team, organizations can implement regular check-ins, employee recognition programs, and team-building activities. Moreover, the PEARL model provides a framework for employee engagement, with the acronym standing for Purpose, Engagement, Autonomy, Relationships, and Learning. The steps to implement the PEARL model include defining purpose, fostering engagement, promoting autonomy, strengthening relationships, and measuring impact. </w:t>
      </w:r>
    </w:p>
    <w:p w14:paraId="5C983E18" w14:textId="77777777" w:rsidR="00B94D70" w:rsidRPr="00C41FD0" w:rsidRDefault="00304ACC" w:rsidP="00B94D70">
      <w:pPr>
        <w:ind w:firstLine="720"/>
        <w:rPr>
          <w:lang w:val="en-US"/>
        </w:rPr>
      </w:pPr>
      <w:r w:rsidRPr="00C41FD0">
        <w:t xml:space="preserve">By implementing the PEARL model, organizations can create a workplace culture that supports employee engagement and satisfaction, leading to increased productivity and success. </w:t>
      </w:r>
      <w:r w:rsidRPr="00C41FD0">
        <w:rPr>
          <w:lang w:val="en-US"/>
        </w:rPr>
        <w:t xml:space="preserve">Many technology companies, such as Google and Apple, have implemented the PEARL model to drive employee engagement and satisfaction. Additionally, Healthcare organizations, such as hospitals and clinics, have also successfully implemented the PEARL model to drive employee engagement and </w:t>
      </w:r>
      <w:r w:rsidRPr="00C41FD0">
        <w:rPr>
          <w:lang w:val="en-US"/>
        </w:rPr>
        <w:lastRenderedPageBreak/>
        <w:t>satisfaction. Further, financial services organizations, such as banks and investment firms, have also successfully implemented the PEARL model.</w:t>
      </w:r>
    </w:p>
    <w:p w14:paraId="57930F1C" w14:textId="77777777" w:rsidR="00CF14BB" w:rsidRPr="00C41FD0" w:rsidRDefault="00CF14BB" w:rsidP="00B94D70">
      <w:pPr>
        <w:ind w:firstLine="720"/>
        <w:rPr>
          <w:lang w:val="en-US"/>
        </w:rPr>
      </w:pPr>
    </w:p>
    <w:p w14:paraId="3FB790B2" w14:textId="77777777" w:rsidR="002048B9" w:rsidRPr="00C41FD0" w:rsidRDefault="002048B9">
      <w:pPr>
        <w:spacing w:line="259" w:lineRule="auto"/>
        <w:jc w:val="left"/>
      </w:pPr>
    </w:p>
    <w:p w14:paraId="0036C93F" w14:textId="77777777" w:rsidR="002048B9" w:rsidRPr="00C41FD0" w:rsidRDefault="002048B9">
      <w:pPr>
        <w:spacing w:line="259" w:lineRule="auto"/>
        <w:jc w:val="left"/>
      </w:pPr>
    </w:p>
    <w:p w14:paraId="50D31B6D" w14:textId="77777777" w:rsidR="002048B9" w:rsidRPr="00C41FD0" w:rsidRDefault="002048B9">
      <w:pPr>
        <w:spacing w:line="259" w:lineRule="auto"/>
        <w:jc w:val="left"/>
        <w:rPr>
          <w:rFonts w:eastAsiaTheme="majorEastAsia" w:cstheme="majorBidi"/>
          <w:b/>
          <w:szCs w:val="32"/>
        </w:rPr>
      </w:pPr>
    </w:p>
    <w:p w14:paraId="4DCFFE83" w14:textId="77777777" w:rsidR="00D54EEF" w:rsidRPr="00C41FD0" w:rsidRDefault="00D54EEF">
      <w:pPr>
        <w:spacing w:line="259" w:lineRule="auto"/>
        <w:jc w:val="left"/>
        <w:rPr>
          <w:rFonts w:eastAsiaTheme="majorEastAsia" w:cstheme="majorBidi"/>
          <w:b/>
          <w:szCs w:val="32"/>
        </w:rPr>
      </w:pPr>
      <w:r w:rsidRPr="00C41FD0">
        <w:br w:type="page"/>
      </w:r>
    </w:p>
    <w:p w14:paraId="3F63CE9E" w14:textId="77777777" w:rsidR="00ED7D26" w:rsidRPr="00C41FD0" w:rsidRDefault="00304ACC" w:rsidP="00361284">
      <w:pPr>
        <w:pStyle w:val="Heading1"/>
      </w:pPr>
      <w:r w:rsidRPr="00C41FD0">
        <w:lastRenderedPageBreak/>
        <w:t>References</w:t>
      </w:r>
    </w:p>
    <w:p w14:paraId="72FA53DE" w14:textId="77777777" w:rsidR="008D52AC" w:rsidRPr="00C41FD0" w:rsidRDefault="008D52AC" w:rsidP="00E91130">
      <w:pPr>
        <w:ind w:left="720" w:hanging="720"/>
        <w:rPr>
          <w:shd w:val="clear" w:color="auto" w:fill="FFFFFF"/>
        </w:rPr>
      </w:pPr>
      <w:proofErr w:type="spellStart"/>
      <w:r w:rsidRPr="00C41FD0">
        <w:rPr>
          <w:shd w:val="clear" w:color="auto" w:fill="FFFFFF"/>
        </w:rPr>
        <w:t>Breitbach</w:t>
      </w:r>
      <w:proofErr w:type="spellEnd"/>
      <w:r w:rsidRPr="00C41FD0">
        <w:rPr>
          <w:shd w:val="clear" w:color="auto" w:fill="FFFFFF"/>
        </w:rPr>
        <w:t>, A.P., Reeves, S. and Fletcher, S.N., 2017. Health care as a team sport?—studying athletics to improve interprofessional collaboration. </w:t>
      </w:r>
      <w:r w:rsidRPr="00C41FD0">
        <w:rPr>
          <w:i/>
          <w:iCs/>
          <w:shd w:val="clear" w:color="auto" w:fill="FFFFFF"/>
        </w:rPr>
        <w:t>Sports</w:t>
      </w:r>
      <w:r w:rsidRPr="00C41FD0">
        <w:rPr>
          <w:shd w:val="clear" w:color="auto" w:fill="FFFFFF"/>
        </w:rPr>
        <w:t>, </w:t>
      </w:r>
      <w:r w:rsidRPr="00C41FD0">
        <w:rPr>
          <w:i/>
          <w:iCs/>
          <w:shd w:val="clear" w:color="auto" w:fill="FFFFFF"/>
        </w:rPr>
        <w:t>5</w:t>
      </w:r>
      <w:r w:rsidRPr="00C41FD0">
        <w:rPr>
          <w:shd w:val="clear" w:color="auto" w:fill="FFFFFF"/>
        </w:rPr>
        <w:t>(3), p.62.</w:t>
      </w:r>
    </w:p>
    <w:p w14:paraId="08706F00" w14:textId="77777777" w:rsidR="008D52AC" w:rsidRPr="00C41FD0" w:rsidRDefault="008D52AC" w:rsidP="00E91130">
      <w:pPr>
        <w:ind w:left="720" w:hanging="720"/>
        <w:rPr>
          <w:shd w:val="clear" w:color="auto" w:fill="FFFFFF"/>
        </w:rPr>
      </w:pPr>
      <w:proofErr w:type="spellStart"/>
      <w:r w:rsidRPr="00C41FD0">
        <w:rPr>
          <w:shd w:val="clear" w:color="auto" w:fill="FFFFFF"/>
        </w:rPr>
        <w:t>Chanana</w:t>
      </w:r>
      <w:proofErr w:type="spellEnd"/>
      <w:r w:rsidRPr="00C41FD0">
        <w:rPr>
          <w:shd w:val="clear" w:color="auto" w:fill="FFFFFF"/>
        </w:rPr>
        <w:t>, N., 2021. Employee engagement practices during COVID</w:t>
      </w:r>
      <w:r w:rsidRPr="00C41FD0">
        <w:rPr>
          <w:rFonts w:ascii="Cambria Math" w:hAnsi="Cambria Math" w:cs="Cambria Math"/>
          <w:shd w:val="clear" w:color="auto" w:fill="FFFFFF"/>
        </w:rPr>
        <w:t>‐</w:t>
      </w:r>
      <w:r w:rsidRPr="00C41FD0">
        <w:rPr>
          <w:shd w:val="clear" w:color="auto" w:fill="FFFFFF"/>
        </w:rPr>
        <w:t>19 lockdown. </w:t>
      </w:r>
      <w:r w:rsidRPr="00C41FD0">
        <w:rPr>
          <w:i/>
          <w:iCs/>
          <w:shd w:val="clear" w:color="auto" w:fill="FFFFFF"/>
        </w:rPr>
        <w:t>Journal of public affairs</w:t>
      </w:r>
      <w:r w:rsidRPr="00C41FD0">
        <w:rPr>
          <w:shd w:val="clear" w:color="auto" w:fill="FFFFFF"/>
        </w:rPr>
        <w:t>, </w:t>
      </w:r>
      <w:r w:rsidRPr="00C41FD0">
        <w:rPr>
          <w:i/>
          <w:iCs/>
          <w:shd w:val="clear" w:color="auto" w:fill="FFFFFF"/>
        </w:rPr>
        <w:t>21</w:t>
      </w:r>
      <w:r w:rsidRPr="00C41FD0">
        <w:rPr>
          <w:shd w:val="clear" w:color="auto" w:fill="FFFFFF"/>
        </w:rPr>
        <w:t>(4), p.e2508.</w:t>
      </w:r>
    </w:p>
    <w:p w14:paraId="5C5F1682" w14:textId="77777777" w:rsidR="008D52AC" w:rsidRPr="00C41FD0" w:rsidRDefault="008D52AC" w:rsidP="008D52AC">
      <w:pPr>
        <w:ind w:left="720" w:hanging="720"/>
      </w:pPr>
      <w:r w:rsidRPr="00C41FD0">
        <w:t>Contreras, F., Baykal, E. and Abid, G., 2020. E-leadership and teleworking in times of COVID-19 and beyond: What we know and where do we go. Frontiers in psychology, 11, p.590271.</w:t>
      </w:r>
    </w:p>
    <w:p w14:paraId="46EF6C51" w14:textId="77777777" w:rsidR="008D52AC" w:rsidRPr="00C41FD0" w:rsidRDefault="008D52AC" w:rsidP="00E91130">
      <w:pPr>
        <w:ind w:left="720" w:hanging="720"/>
        <w:rPr>
          <w:shd w:val="clear" w:color="auto" w:fill="FFFFFF"/>
        </w:rPr>
      </w:pPr>
      <w:proofErr w:type="spellStart"/>
      <w:r w:rsidRPr="00C41FD0">
        <w:rPr>
          <w:shd w:val="clear" w:color="auto" w:fill="FFFFFF"/>
        </w:rPr>
        <w:t>Darma</w:t>
      </w:r>
      <w:proofErr w:type="spellEnd"/>
      <w:r w:rsidRPr="00C41FD0">
        <w:rPr>
          <w:shd w:val="clear" w:color="auto" w:fill="FFFFFF"/>
        </w:rPr>
        <w:t xml:space="preserve">, P.S. and </w:t>
      </w:r>
      <w:proofErr w:type="spellStart"/>
      <w:r w:rsidRPr="00C41FD0">
        <w:rPr>
          <w:shd w:val="clear" w:color="auto" w:fill="FFFFFF"/>
        </w:rPr>
        <w:t>Supriyanto</w:t>
      </w:r>
      <w:proofErr w:type="spellEnd"/>
      <w:r w:rsidRPr="00C41FD0">
        <w:rPr>
          <w:shd w:val="clear" w:color="auto" w:fill="FFFFFF"/>
        </w:rPr>
        <w:t>, A.S., 2017. The effect of compensation on satisfaction and employee performance. </w:t>
      </w:r>
      <w:r w:rsidRPr="00C41FD0">
        <w:rPr>
          <w:i/>
          <w:iCs/>
          <w:shd w:val="clear" w:color="auto" w:fill="FFFFFF"/>
        </w:rPr>
        <w:t>Management and Economics Journal (MEC-J)</w:t>
      </w:r>
      <w:r w:rsidRPr="00C41FD0">
        <w:rPr>
          <w:shd w:val="clear" w:color="auto" w:fill="FFFFFF"/>
        </w:rPr>
        <w:t>, </w:t>
      </w:r>
      <w:r w:rsidRPr="00C41FD0">
        <w:rPr>
          <w:i/>
          <w:iCs/>
          <w:shd w:val="clear" w:color="auto" w:fill="FFFFFF"/>
        </w:rPr>
        <w:t>1</w:t>
      </w:r>
      <w:r w:rsidRPr="00C41FD0">
        <w:rPr>
          <w:shd w:val="clear" w:color="auto" w:fill="FFFFFF"/>
        </w:rPr>
        <w:t>(1).</w:t>
      </w:r>
    </w:p>
    <w:p w14:paraId="6A1B3943" w14:textId="77777777" w:rsidR="008D52AC" w:rsidRPr="00C41FD0" w:rsidRDefault="008D52AC" w:rsidP="00E91130">
      <w:pPr>
        <w:ind w:left="720" w:hanging="720"/>
        <w:rPr>
          <w:shd w:val="clear" w:color="auto" w:fill="FFFFFF"/>
        </w:rPr>
      </w:pPr>
      <w:proofErr w:type="spellStart"/>
      <w:r w:rsidRPr="00C41FD0">
        <w:rPr>
          <w:shd w:val="clear" w:color="auto" w:fill="FFFFFF"/>
        </w:rPr>
        <w:t>Dinh</w:t>
      </w:r>
      <w:proofErr w:type="spellEnd"/>
      <w:r w:rsidRPr="00C41FD0">
        <w:rPr>
          <w:shd w:val="clear" w:color="auto" w:fill="FFFFFF"/>
        </w:rPr>
        <w:t xml:space="preserve">, J.V., Reyes, D.L., </w:t>
      </w:r>
      <w:proofErr w:type="spellStart"/>
      <w:r w:rsidRPr="00C41FD0">
        <w:rPr>
          <w:shd w:val="clear" w:color="auto" w:fill="FFFFFF"/>
        </w:rPr>
        <w:t>Kayga</w:t>
      </w:r>
      <w:proofErr w:type="spellEnd"/>
      <w:r w:rsidRPr="00C41FD0">
        <w:rPr>
          <w:shd w:val="clear" w:color="auto" w:fill="FFFFFF"/>
        </w:rPr>
        <w:t xml:space="preserve">, L., Lindgren, C., </w:t>
      </w:r>
      <w:proofErr w:type="spellStart"/>
      <w:r w:rsidRPr="00C41FD0">
        <w:rPr>
          <w:shd w:val="clear" w:color="auto" w:fill="FFFFFF"/>
        </w:rPr>
        <w:t>Feitosa</w:t>
      </w:r>
      <w:proofErr w:type="spellEnd"/>
      <w:r w:rsidRPr="00C41FD0">
        <w:rPr>
          <w:shd w:val="clear" w:color="auto" w:fill="FFFFFF"/>
        </w:rPr>
        <w:t>, J. and Salas, E., 2021. Developing team trust: Leader insights for virtual settings. </w:t>
      </w:r>
      <w:r w:rsidRPr="00C41FD0">
        <w:rPr>
          <w:i/>
          <w:iCs/>
          <w:shd w:val="clear" w:color="auto" w:fill="FFFFFF"/>
        </w:rPr>
        <w:t>Organizational Dynamics</w:t>
      </w:r>
      <w:r w:rsidRPr="00C41FD0">
        <w:rPr>
          <w:shd w:val="clear" w:color="auto" w:fill="FFFFFF"/>
        </w:rPr>
        <w:t>, </w:t>
      </w:r>
      <w:r w:rsidRPr="00C41FD0">
        <w:rPr>
          <w:i/>
          <w:iCs/>
          <w:shd w:val="clear" w:color="auto" w:fill="FFFFFF"/>
        </w:rPr>
        <w:t>50</w:t>
      </w:r>
      <w:r w:rsidRPr="00C41FD0">
        <w:rPr>
          <w:shd w:val="clear" w:color="auto" w:fill="FFFFFF"/>
        </w:rPr>
        <w:t>(1), p.100846.</w:t>
      </w:r>
    </w:p>
    <w:p w14:paraId="3170B760" w14:textId="77777777" w:rsidR="008D52AC" w:rsidRPr="00C41FD0" w:rsidRDefault="008D52AC" w:rsidP="00E91130">
      <w:pPr>
        <w:ind w:left="720" w:hanging="720"/>
        <w:rPr>
          <w:shd w:val="clear" w:color="auto" w:fill="FFFFFF"/>
        </w:rPr>
      </w:pPr>
      <w:r w:rsidRPr="00C41FD0">
        <w:rPr>
          <w:shd w:val="clear" w:color="auto" w:fill="FFFFFF"/>
        </w:rPr>
        <w:t>Fernandez, R.M. and Castilla, E.J., 2017. How much is that network worth? Social capital in employee referral networks. In </w:t>
      </w:r>
      <w:r w:rsidRPr="00C41FD0">
        <w:rPr>
          <w:i/>
          <w:iCs/>
          <w:shd w:val="clear" w:color="auto" w:fill="FFFFFF"/>
        </w:rPr>
        <w:t>Social capital</w:t>
      </w:r>
      <w:r w:rsidRPr="00C41FD0">
        <w:rPr>
          <w:shd w:val="clear" w:color="auto" w:fill="FFFFFF"/>
        </w:rPr>
        <w:t> (pp. 85-104). Routledge.</w:t>
      </w:r>
    </w:p>
    <w:p w14:paraId="4C37B744" w14:textId="77777777" w:rsidR="008D52AC" w:rsidRPr="00C41FD0" w:rsidRDefault="008D52AC" w:rsidP="00E91130">
      <w:pPr>
        <w:ind w:left="720" w:hanging="720"/>
        <w:rPr>
          <w:shd w:val="clear" w:color="auto" w:fill="FFFFFF"/>
        </w:rPr>
      </w:pPr>
      <w:proofErr w:type="spellStart"/>
      <w:r w:rsidRPr="00C41FD0">
        <w:rPr>
          <w:shd w:val="clear" w:color="auto" w:fill="FFFFFF"/>
        </w:rPr>
        <w:t>Florea</w:t>
      </w:r>
      <w:proofErr w:type="spellEnd"/>
      <w:r w:rsidRPr="00C41FD0">
        <w:rPr>
          <w:shd w:val="clear" w:color="auto" w:fill="FFFFFF"/>
        </w:rPr>
        <w:t>, N., 2011. Using branding to attract, recruit, and retain talented staff. </w:t>
      </w:r>
      <w:r w:rsidRPr="00C41FD0">
        <w:rPr>
          <w:i/>
          <w:iCs/>
          <w:shd w:val="clear" w:color="auto" w:fill="FFFFFF"/>
        </w:rPr>
        <w:t>Management &amp; Marketing-Craiova</w:t>
      </w:r>
      <w:r w:rsidRPr="00C41FD0">
        <w:rPr>
          <w:shd w:val="clear" w:color="auto" w:fill="FFFFFF"/>
        </w:rPr>
        <w:t>, (2), pp.283-297.</w:t>
      </w:r>
    </w:p>
    <w:p w14:paraId="107E79EE" w14:textId="77777777" w:rsidR="008D52AC" w:rsidRPr="00C41FD0" w:rsidRDefault="008D52AC" w:rsidP="008D52AC">
      <w:pPr>
        <w:ind w:left="720" w:hanging="720"/>
      </w:pPr>
      <w:r w:rsidRPr="00C41FD0">
        <w:t xml:space="preserve">Fu, K.J., Hsieh, J.Y. and Wang, T.K., 2019. Fostering employee cooperation </w:t>
      </w:r>
      <w:proofErr w:type="spellStart"/>
      <w:r w:rsidRPr="00C41FD0">
        <w:t>behavior</w:t>
      </w:r>
      <w:proofErr w:type="spellEnd"/>
      <w:r w:rsidRPr="00C41FD0">
        <w:t xml:space="preserve"> in the federal workplace: Exploring the effects of performance management strategies. Public Personnel Management, 48(2), pp.147-178.</w:t>
      </w:r>
    </w:p>
    <w:p w14:paraId="5F186B36" w14:textId="77777777" w:rsidR="008D52AC" w:rsidRPr="00C41FD0" w:rsidRDefault="008D52AC" w:rsidP="00E91130">
      <w:pPr>
        <w:ind w:left="720" w:hanging="720"/>
        <w:rPr>
          <w:shd w:val="clear" w:color="auto" w:fill="FFFFFF"/>
        </w:rPr>
      </w:pPr>
      <w:proofErr w:type="spellStart"/>
      <w:r w:rsidRPr="00C41FD0">
        <w:rPr>
          <w:shd w:val="clear" w:color="auto" w:fill="FFFFFF"/>
        </w:rPr>
        <w:t>Gerpott</w:t>
      </w:r>
      <w:proofErr w:type="spellEnd"/>
      <w:r w:rsidRPr="00C41FD0">
        <w:rPr>
          <w:shd w:val="clear" w:color="auto" w:fill="FFFFFF"/>
        </w:rPr>
        <w:t>, F.H., Lehmann-</w:t>
      </w:r>
      <w:proofErr w:type="spellStart"/>
      <w:r w:rsidRPr="00C41FD0">
        <w:rPr>
          <w:shd w:val="clear" w:color="auto" w:fill="FFFFFF"/>
        </w:rPr>
        <w:t>Willenbrock</w:t>
      </w:r>
      <w:proofErr w:type="spellEnd"/>
      <w:r w:rsidRPr="00C41FD0">
        <w:rPr>
          <w:shd w:val="clear" w:color="auto" w:fill="FFFFFF"/>
        </w:rPr>
        <w:t xml:space="preserve">, N. and </w:t>
      </w:r>
      <w:proofErr w:type="spellStart"/>
      <w:r w:rsidRPr="00C41FD0">
        <w:rPr>
          <w:shd w:val="clear" w:color="auto" w:fill="FFFFFF"/>
        </w:rPr>
        <w:t>Voelpel</w:t>
      </w:r>
      <w:proofErr w:type="spellEnd"/>
      <w:r w:rsidRPr="00C41FD0">
        <w:rPr>
          <w:shd w:val="clear" w:color="auto" w:fill="FFFFFF"/>
        </w:rPr>
        <w:t>, S.C., 2017. A phase model of intergenerational learning in organizations. </w:t>
      </w:r>
      <w:r w:rsidRPr="00C41FD0">
        <w:rPr>
          <w:i/>
          <w:iCs/>
          <w:shd w:val="clear" w:color="auto" w:fill="FFFFFF"/>
        </w:rPr>
        <w:t>Academy of Management Learning &amp; Education</w:t>
      </w:r>
      <w:r w:rsidRPr="00C41FD0">
        <w:rPr>
          <w:shd w:val="clear" w:color="auto" w:fill="FFFFFF"/>
        </w:rPr>
        <w:t>, </w:t>
      </w:r>
      <w:r w:rsidRPr="00C41FD0">
        <w:rPr>
          <w:i/>
          <w:iCs/>
          <w:shd w:val="clear" w:color="auto" w:fill="FFFFFF"/>
        </w:rPr>
        <w:t>16</w:t>
      </w:r>
      <w:r w:rsidRPr="00C41FD0">
        <w:rPr>
          <w:shd w:val="clear" w:color="auto" w:fill="FFFFFF"/>
        </w:rPr>
        <w:t>(2), pp.193-216.</w:t>
      </w:r>
    </w:p>
    <w:p w14:paraId="46D5E8F5" w14:textId="77777777" w:rsidR="008D52AC" w:rsidRPr="00C41FD0" w:rsidRDefault="008D52AC" w:rsidP="00E91130">
      <w:pPr>
        <w:ind w:left="720" w:hanging="720"/>
        <w:rPr>
          <w:shd w:val="clear" w:color="auto" w:fill="FFFFFF"/>
        </w:rPr>
      </w:pPr>
      <w:r w:rsidRPr="00C41FD0">
        <w:rPr>
          <w:shd w:val="clear" w:color="auto" w:fill="FFFFFF"/>
        </w:rPr>
        <w:t>Giddens, J. and Morton, P., 2018. Pearls of wisdom for chief academic nursing leaders. </w:t>
      </w:r>
      <w:r w:rsidRPr="00C41FD0">
        <w:rPr>
          <w:i/>
          <w:iCs/>
          <w:shd w:val="clear" w:color="auto" w:fill="FFFFFF"/>
        </w:rPr>
        <w:t>Journal of Professional Nursing</w:t>
      </w:r>
      <w:r w:rsidRPr="00C41FD0">
        <w:rPr>
          <w:shd w:val="clear" w:color="auto" w:fill="FFFFFF"/>
        </w:rPr>
        <w:t>, </w:t>
      </w:r>
      <w:r w:rsidRPr="00C41FD0">
        <w:rPr>
          <w:i/>
          <w:iCs/>
          <w:shd w:val="clear" w:color="auto" w:fill="FFFFFF"/>
        </w:rPr>
        <w:t>34</w:t>
      </w:r>
      <w:r w:rsidRPr="00C41FD0">
        <w:rPr>
          <w:shd w:val="clear" w:color="auto" w:fill="FFFFFF"/>
        </w:rPr>
        <w:t>(2), pp.75-81.</w:t>
      </w:r>
    </w:p>
    <w:p w14:paraId="1756DFE4" w14:textId="77777777" w:rsidR="008D52AC" w:rsidRPr="00C41FD0" w:rsidRDefault="008D52AC" w:rsidP="00304ACC">
      <w:pPr>
        <w:ind w:left="720" w:hanging="720"/>
        <w:rPr>
          <w:shd w:val="clear" w:color="auto" w:fill="FFFFFF"/>
        </w:rPr>
      </w:pPr>
      <w:r w:rsidRPr="00C41FD0">
        <w:rPr>
          <w:shd w:val="clear" w:color="auto" w:fill="FFFFFF"/>
        </w:rPr>
        <w:t xml:space="preserve">Grewal, D., </w:t>
      </w:r>
      <w:proofErr w:type="spellStart"/>
      <w:r w:rsidRPr="00C41FD0">
        <w:rPr>
          <w:shd w:val="clear" w:color="auto" w:fill="FFFFFF"/>
        </w:rPr>
        <w:t>Roggeveen</w:t>
      </w:r>
      <w:proofErr w:type="spellEnd"/>
      <w:r w:rsidRPr="00C41FD0">
        <w:rPr>
          <w:shd w:val="clear" w:color="auto" w:fill="FFFFFF"/>
        </w:rPr>
        <w:t xml:space="preserve">, A.L., Sisodia, R. and </w:t>
      </w:r>
      <w:proofErr w:type="spellStart"/>
      <w:r w:rsidRPr="00C41FD0">
        <w:rPr>
          <w:shd w:val="clear" w:color="auto" w:fill="FFFFFF"/>
        </w:rPr>
        <w:t>Nordfält</w:t>
      </w:r>
      <w:proofErr w:type="spellEnd"/>
      <w:r w:rsidRPr="00C41FD0">
        <w:rPr>
          <w:shd w:val="clear" w:color="auto" w:fill="FFFFFF"/>
        </w:rPr>
        <w:t>, J., 2017. Enhancing customer engagement through consciousness. </w:t>
      </w:r>
      <w:r w:rsidRPr="00C41FD0">
        <w:rPr>
          <w:i/>
          <w:iCs/>
          <w:shd w:val="clear" w:color="auto" w:fill="FFFFFF"/>
        </w:rPr>
        <w:t>Journal of Retailing</w:t>
      </w:r>
      <w:r w:rsidRPr="00C41FD0">
        <w:rPr>
          <w:shd w:val="clear" w:color="auto" w:fill="FFFFFF"/>
        </w:rPr>
        <w:t>, </w:t>
      </w:r>
      <w:r w:rsidRPr="00C41FD0">
        <w:rPr>
          <w:i/>
          <w:iCs/>
          <w:shd w:val="clear" w:color="auto" w:fill="FFFFFF"/>
        </w:rPr>
        <w:t>93</w:t>
      </w:r>
      <w:r w:rsidRPr="00C41FD0">
        <w:rPr>
          <w:shd w:val="clear" w:color="auto" w:fill="FFFFFF"/>
        </w:rPr>
        <w:t>(1), pp.55-64.</w:t>
      </w:r>
    </w:p>
    <w:p w14:paraId="7AD7DBFB" w14:textId="77777777" w:rsidR="008D52AC" w:rsidRPr="00C41FD0" w:rsidRDefault="008D52AC" w:rsidP="008D52AC">
      <w:pPr>
        <w:ind w:left="720" w:hanging="720"/>
      </w:pPr>
      <w:r w:rsidRPr="00C41FD0">
        <w:lastRenderedPageBreak/>
        <w:t xml:space="preserve">Hoang, G., Wilson-Evered, E. and </w:t>
      </w:r>
      <w:proofErr w:type="spellStart"/>
      <w:r w:rsidRPr="00C41FD0">
        <w:t>Lockstone</w:t>
      </w:r>
      <w:proofErr w:type="spellEnd"/>
      <w:r w:rsidRPr="00C41FD0">
        <w:t>-Binney, L., 2021. Leaders influencing innovation: A qualitative study exploring the role of leadership and organizational climate in Vietnamese tourism SMEs. Employee Relations: The International Journal, 43(2), pp.416-437.</w:t>
      </w:r>
    </w:p>
    <w:p w14:paraId="461F2831" w14:textId="77777777" w:rsidR="008D52AC" w:rsidRPr="00C41FD0" w:rsidRDefault="008D52AC" w:rsidP="00E91130">
      <w:pPr>
        <w:ind w:left="720" w:hanging="720"/>
        <w:rPr>
          <w:shd w:val="clear" w:color="auto" w:fill="FFFFFF"/>
        </w:rPr>
      </w:pPr>
      <w:proofErr w:type="spellStart"/>
      <w:r w:rsidRPr="00C41FD0">
        <w:rPr>
          <w:shd w:val="clear" w:color="auto" w:fill="FFFFFF"/>
        </w:rPr>
        <w:t>Itam</w:t>
      </w:r>
      <w:proofErr w:type="spellEnd"/>
      <w:r w:rsidRPr="00C41FD0">
        <w:rPr>
          <w:shd w:val="clear" w:color="auto" w:fill="FFFFFF"/>
        </w:rPr>
        <w:t xml:space="preserve">, U., </w:t>
      </w:r>
      <w:proofErr w:type="spellStart"/>
      <w:r w:rsidRPr="00C41FD0">
        <w:rPr>
          <w:shd w:val="clear" w:color="auto" w:fill="FFFFFF"/>
        </w:rPr>
        <w:t>Misra</w:t>
      </w:r>
      <w:proofErr w:type="spellEnd"/>
      <w:r w:rsidRPr="00C41FD0">
        <w:rPr>
          <w:shd w:val="clear" w:color="auto" w:fill="FFFFFF"/>
        </w:rPr>
        <w:t>, S. and Anjum, H., 2020. HRD indicators and branding practices: A viewpoint on the employer brand building process. </w:t>
      </w:r>
      <w:r w:rsidRPr="00C41FD0">
        <w:rPr>
          <w:i/>
          <w:iCs/>
          <w:shd w:val="clear" w:color="auto" w:fill="FFFFFF"/>
        </w:rPr>
        <w:t>European Journal of Training and Development</w:t>
      </w:r>
      <w:r w:rsidRPr="00C41FD0">
        <w:rPr>
          <w:shd w:val="clear" w:color="auto" w:fill="FFFFFF"/>
        </w:rPr>
        <w:t>, </w:t>
      </w:r>
      <w:r w:rsidRPr="00C41FD0">
        <w:rPr>
          <w:i/>
          <w:iCs/>
          <w:shd w:val="clear" w:color="auto" w:fill="FFFFFF"/>
        </w:rPr>
        <w:t>44</w:t>
      </w:r>
      <w:r w:rsidRPr="00C41FD0">
        <w:rPr>
          <w:shd w:val="clear" w:color="auto" w:fill="FFFFFF"/>
        </w:rPr>
        <w:t>(6/7), pp.675-694.</w:t>
      </w:r>
    </w:p>
    <w:p w14:paraId="3455AAF4" w14:textId="77777777" w:rsidR="008D52AC" w:rsidRPr="00C41FD0" w:rsidRDefault="008D52AC" w:rsidP="008D52AC">
      <w:pPr>
        <w:ind w:left="720" w:hanging="720"/>
      </w:pPr>
      <w:r w:rsidRPr="00C41FD0">
        <w:t xml:space="preserve">Kaushik, M. and </w:t>
      </w:r>
      <w:proofErr w:type="spellStart"/>
      <w:r w:rsidRPr="00C41FD0">
        <w:t>Guleria</w:t>
      </w:r>
      <w:proofErr w:type="spellEnd"/>
      <w:r w:rsidRPr="00C41FD0">
        <w:t>, N., 2020. The impact of pandemic COVID-19 in workplace. European Journal of Business and Management, 12(15), pp.1-10.</w:t>
      </w:r>
    </w:p>
    <w:p w14:paraId="558C3399" w14:textId="77777777" w:rsidR="008D52AC" w:rsidRPr="00C41FD0" w:rsidRDefault="008D52AC" w:rsidP="00E91130">
      <w:pPr>
        <w:ind w:left="720" w:hanging="720"/>
        <w:rPr>
          <w:shd w:val="clear" w:color="auto" w:fill="FFFFFF"/>
        </w:rPr>
      </w:pPr>
      <w:r w:rsidRPr="00C41FD0">
        <w:rPr>
          <w:shd w:val="clear" w:color="auto" w:fill="FFFFFF"/>
        </w:rPr>
        <w:t>Lin, J.T.P. and Ping, N.C.L., 2016. Perceived job autonomy and employee engagement as predictors of organizational commitment. </w:t>
      </w:r>
      <w:r w:rsidRPr="00C41FD0">
        <w:rPr>
          <w:i/>
          <w:iCs/>
          <w:shd w:val="clear" w:color="auto" w:fill="FFFFFF"/>
        </w:rPr>
        <w:t>The Undergraduate Journal of Psychology</w:t>
      </w:r>
      <w:r w:rsidRPr="00C41FD0">
        <w:rPr>
          <w:shd w:val="clear" w:color="auto" w:fill="FFFFFF"/>
        </w:rPr>
        <w:t>, </w:t>
      </w:r>
      <w:r w:rsidRPr="00C41FD0">
        <w:rPr>
          <w:i/>
          <w:iCs/>
          <w:shd w:val="clear" w:color="auto" w:fill="FFFFFF"/>
        </w:rPr>
        <w:t>29</w:t>
      </w:r>
      <w:r w:rsidRPr="00C41FD0">
        <w:rPr>
          <w:shd w:val="clear" w:color="auto" w:fill="FFFFFF"/>
        </w:rPr>
        <w:t>(1), pp.1-to.</w:t>
      </w:r>
    </w:p>
    <w:p w14:paraId="7EA45011" w14:textId="77777777" w:rsidR="008D52AC" w:rsidRPr="00C41FD0" w:rsidRDefault="008D52AC" w:rsidP="00E91130">
      <w:pPr>
        <w:ind w:left="720" w:hanging="720"/>
        <w:rPr>
          <w:shd w:val="clear" w:color="auto" w:fill="FFFFFF"/>
        </w:rPr>
      </w:pPr>
      <w:proofErr w:type="spellStart"/>
      <w:r w:rsidRPr="00C41FD0">
        <w:rPr>
          <w:shd w:val="clear" w:color="auto" w:fill="FFFFFF"/>
        </w:rPr>
        <w:t>Luu</w:t>
      </w:r>
      <w:proofErr w:type="spellEnd"/>
      <w:r w:rsidRPr="00C41FD0">
        <w:rPr>
          <w:shd w:val="clear" w:color="auto" w:fill="FFFFFF"/>
        </w:rPr>
        <w:t>, T.T., Rowley, C. and Vo, T.T., 2019. Addressing employee diversity to foster their work engagement. </w:t>
      </w:r>
      <w:r w:rsidRPr="00C41FD0">
        <w:rPr>
          <w:i/>
          <w:iCs/>
          <w:shd w:val="clear" w:color="auto" w:fill="FFFFFF"/>
        </w:rPr>
        <w:t>Journal of Business Research</w:t>
      </w:r>
      <w:r w:rsidRPr="00C41FD0">
        <w:rPr>
          <w:shd w:val="clear" w:color="auto" w:fill="FFFFFF"/>
        </w:rPr>
        <w:t>, </w:t>
      </w:r>
      <w:r w:rsidRPr="00C41FD0">
        <w:rPr>
          <w:i/>
          <w:iCs/>
          <w:shd w:val="clear" w:color="auto" w:fill="FFFFFF"/>
        </w:rPr>
        <w:t>95</w:t>
      </w:r>
      <w:r w:rsidRPr="00C41FD0">
        <w:rPr>
          <w:shd w:val="clear" w:color="auto" w:fill="FFFFFF"/>
        </w:rPr>
        <w:t>, pp.303-315.</w:t>
      </w:r>
    </w:p>
    <w:p w14:paraId="00A09411" w14:textId="77777777" w:rsidR="008D52AC" w:rsidRPr="00C41FD0" w:rsidRDefault="008D52AC" w:rsidP="00304ACC">
      <w:pPr>
        <w:ind w:left="720" w:hanging="720"/>
        <w:rPr>
          <w:shd w:val="clear" w:color="auto" w:fill="FFFFFF"/>
        </w:rPr>
      </w:pPr>
      <w:r w:rsidRPr="00C41FD0">
        <w:rPr>
          <w:shd w:val="clear" w:color="auto" w:fill="FFFFFF"/>
        </w:rPr>
        <w:t>Mazzei, M.J., Flynn, C.B. and Haynie, J.J., 2016. Moving beyond initial success: Promoting innovation in small businesses through high-performance work practices. </w:t>
      </w:r>
      <w:r w:rsidRPr="00C41FD0">
        <w:rPr>
          <w:i/>
          <w:iCs/>
          <w:shd w:val="clear" w:color="auto" w:fill="FFFFFF"/>
        </w:rPr>
        <w:t>Business Horizons</w:t>
      </w:r>
      <w:r w:rsidRPr="00C41FD0">
        <w:rPr>
          <w:shd w:val="clear" w:color="auto" w:fill="FFFFFF"/>
        </w:rPr>
        <w:t>, </w:t>
      </w:r>
      <w:r w:rsidRPr="00C41FD0">
        <w:rPr>
          <w:i/>
          <w:iCs/>
          <w:shd w:val="clear" w:color="auto" w:fill="FFFFFF"/>
        </w:rPr>
        <w:t>59</w:t>
      </w:r>
      <w:r w:rsidRPr="00C41FD0">
        <w:rPr>
          <w:shd w:val="clear" w:color="auto" w:fill="FFFFFF"/>
        </w:rPr>
        <w:t>(1), pp.51-60.</w:t>
      </w:r>
    </w:p>
    <w:p w14:paraId="2B5CF544" w14:textId="77777777" w:rsidR="008D52AC" w:rsidRPr="00C41FD0" w:rsidRDefault="008D52AC" w:rsidP="00E91130">
      <w:pPr>
        <w:ind w:left="720" w:hanging="720"/>
        <w:rPr>
          <w:b/>
        </w:rPr>
      </w:pPr>
      <w:r w:rsidRPr="00C41FD0">
        <w:rPr>
          <w:shd w:val="clear" w:color="auto" w:fill="FFFFFF"/>
        </w:rPr>
        <w:t xml:space="preserve">Miller, L. and Miller, A.F., 2020. Innovative work </w:t>
      </w:r>
      <w:proofErr w:type="spellStart"/>
      <w:r w:rsidRPr="00C41FD0">
        <w:rPr>
          <w:shd w:val="clear" w:color="auto" w:fill="FFFFFF"/>
        </w:rPr>
        <w:t>behavior</w:t>
      </w:r>
      <w:proofErr w:type="spellEnd"/>
      <w:r w:rsidRPr="00C41FD0">
        <w:rPr>
          <w:shd w:val="clear" w:color="auto" w:fill="FFFFFF"/>
        </w:rPr>
        <w:t xml:space="preserve"> through high-quality leadership. </w:t>
      </w:r>
      <w:r w:rsidRPr="00C41FD0">
        <w:rPr>
          <w:i/>
          <w:iCs/>
          <w:shd w:val="clear" w:color="auto" w:fill="FFFFFF"/>
        </w:rPr>
        <w:t>International Journal of Innovation Science</w:t>
      </w:r>
      <w:r w:rsidRPr="00C41FD0">
        <w:rPr>
          <w:shd w:val="clear" w:color="auto" w:fill="FFFFFF"/>
        </w:rPr>
        <w:t>.</w:t>
      </w:r>
    </w:p>
    <w:p w14:paraId="283A082C" w14:textId="77777777" w:rsidR="008D52AC" w:rsidRPr="00C41FD0" w:rsidRDefault="008D52AC" w:rsidP="00E91130">
      <w:pPr>
        <w:ind w:left="720" w:hanging="720"/>
        <w:rPr>
          <w:shd w:val="clear" w:color="auto" w:fill="FFFFFF"/>
        </w:rPr>
      </w:pPr>
      <w:r w:rsidRPr="00C41FD0">
        <w:rPr>
          <w:shd w:val="clear" w:color="auto" w:fill="FFFFFF"/>
        </w:rPr>
        <w:t>Nayak, B.C., Nayak, G.K. and Jena, D., 2020. Social recognition and employee engagement: The effect of social media in organizations. </w:t>
      </w:r>
      <w:r w:rsidRPr="00C41FD0">
        <w:rPr>
          <w:i/>
          <w:iCs/>
          <w:shd w:val="clear" w:color="auto" w:fill="FFFFFF"/>
        </w:rPr>
        <w:t>International Journal of Engineering Business Management</w:t>
      </w:r>
      <w:r w:rsidRPr="00C41FD0">
        <w:rPr>
          <w:shd w:val="clear" w:color="auto" w:fill="FFFFFF"/>
        </w:rPr>
        <w:t>, </w:t>
      </w:r>
      <w:r w:rsidRPr="00C41FD0">
        <w:rPr>
          <w:i/>
          <w:iCs/>
          <w:shd w:val="clear" w:color="auto" w:fill="FFFFFF"/>
        </w:rPr>
        <w:t>12</w:t>
      </w:r>
      <w:r w:rsidRPr="00C41FD0">
        <w:rPr>
          <w:shd w:val="clear" w:color="auto" w:fill="FFFFFF"/>
        </w:rPr>
        <w:t>, p.1847979020975109.</w:t>
      </w:r>
    </w:p>
    <w:p w14:paraId="5558567D" w14:textId="77777777" w:rsidR="008D52AC" w:rsidRPr="00C41FD0" w:rsidRDefault="008D52AC" w:rsidP="008D52AC">
      <w:pPr>
        <w:ind w:left="720" w:hanging="720"/>
      </w:pPr>
      <w:proofErr w:type="spellStart"/>
      <w:r w:rsidRPr="00C41FD0">
        <w:t>Papagiannidis</w:t>
      </w:r>
      <w:proofErr w:type="spellEnd"/>
      <w:r w:rsidRPr="00C41FD0">
        <w:t>, S., Harris, J. and Morton, D., 2020. WHO led the digital transformation of your company? A reflection of IT related challenges during the pandemic. International journal of information management, 55, p.102166.</w:t>
      </w:r>
    </w:p>
    <w:p w14:paraId="38FADB14" w14:textId="77777777" w:rsidR="008D52AC" w:rsidRPr="00C41FD0" w:rsidRDefault="008D52AC" w:rsidP="008D52AC">
      <w:pPr>
        <w:ind w:left="720" w:hanging="720"/>
      </w:pPr>
      <w:proofErr w:type="spellStart"/>
      <w:r w:rsidRPr="00C41FD0">
        <w:t>Rivaldo</w:t>
      </w:r>
      <w:proofErr w:type="spellEnd"/>
      <w:r w:rsidRPr="00C41FD0">
        <w:t xml:space="preserve">, Y., 2021. Leadership and motivation to performance through job satisfaction of hotel employees at </w:t>
      </w:r>
      <w:proofErr w:type="spellStart"/>
      <w:r w:rsidRPr="00C41FD0">
        <w:t>D'Merlion</w:t>
      </w:r>
      <w:proofErr w:type="spellEnd"/>
      <w:r w:rsidRPr="00C41FD0">
        <w:t xml:space="preserve"> </w:t>
      </w:r>
      <w:proofErr w:type="spellStart"/>
      <w:r w:rsidRPr="00C41FD0">
        <w:t>Batam</w:t>
      </w:r>
      <w:proofErr w:type="spellEnd"/>
      <w:r w:rsidRPr="00C41FD0">
        <w:t>. The Winners, 22(1), pp.25-30.</w:t>
      </w:r>
    </w:p>
    <w:p w14:paraId="0AB37260" w14:textId="77777777" w:rsidR="008D52AC" w:rsidRPr="00C41FD0" w:rsidRDefault="008D52AC" w:rsidP="008D52AC">
      <w:pPr>
        <w:ind w:left="720" w:hanging="720"/>
      </w:pPr>
      <w:proofErr w:type="spellStart"/>
      <w:r w:rsidRPr="00C41FD0">
        <w:lastRenderedPageBreak/>
        <w:t>Riyanto</w:t>
      </w:r>
      <w:proofErr w:type="spellEnd"/>
      <w:r w:rsidRPr="00C41FD0">
        <w:t xml:space="preserve">, S., </w:t>
      </w:r>
      <w:proofErr w:type="spellStart"/>
      <w:r w:rsidRPr="00C41FD0">
        <w:t>Endri</w:t>
      </w:r>
      <w:proofErr w:type="spellEnd"/>
      <w:r w:rsidRPr="00C41FD0">
        <w:t xml:space="preserve">, E. and </w:t>
      </w:r>
      <w:proofErr w:type="spellStart"/>
      <w:r w:rsidRPr="00C41FD0">
        <w:t>Herlisha</w:t>
      </w:r>
      <w:proofErr w:type="spellEnd"/>
      <w:r w:rsidRPr="00C41FD0">
        <w:t>, N., 2021. Effect of work motivation and job satisfaction on employee performance: Mediating role of employee engagement. Problems and Perspectives in Management, 19(3), p.162.</w:t>
      </w:r>
    </w:p>
    <w:p w14:paraId="213773C4" w14:textId="77777777" w:rsidR="008D52AC" w:rsidRPr="00C41FD0" w:rsidRDefault="008D52AC" w:rsidP="00E91130">
      <w:pPr>
        <w:ind w:left="720" w:hanging="720"/>
        <w:rPr>
          <w:shd w:val="clear" w:color="auto" w:fill="FFFFFF"/>
        </w:rPr>
      </w:pPr>
      <w:r w:rsidRPr="00C41FD0">
        <w:rPr>
          <w:shd w:val="clear" w:color="auto" w:fill="FFFFFF"/>
        </w:rPr>
        <w:t xml:space="preserve">Scott, C.P., </w:t>
      </w:r>
      <w:proofErr w:type="spellStart"/>
      <w:r w:rsidRPr="00C41FD0">
        <w:rPr>
          <w:shd w:val="clear" w:color="auto" w:fill="FFFFFF"/>
        </w:rPr>
        <w:t>Dieguez</w:t>
      </w:r>
      <w:proofErr w:type="spellEnd"/>
      <w:r w:rsidRPr="00C41FD0">
        <w:rPr>
          <w:shd w:val="clear" w:color="auto" w:fill="FFFFFF"/>
        </w:rPr>
        <w:t>, T.A., Deepak, P., Gu, S. and Wildman, J.L., 2022. Onboarding during COVID-19: Create structure, connect people, and continue adapting. </w:t>
      </w:r>
      <w:r w:rsidRPr="00C41FD0">
        <w:rPr>
          <w:i/>
          <w:iCs/>
          <w:shd w:val="clear" w:color="auto" w:fill="FFFFFF"/>
        </w:rPr>
        <w:t>Organizational Dynamics</w:t>
      </w:r>
      <w:r w:rsidRPr="00C41FD0">
        <w:rPr>
          <w:shd w:val="clear" w:color="auto" w:fill="FFFFFF"/>
        </w:rPr>
        <w:t>, </w:t>
      </w:r>
      <w:r w:rsidRPr="00C41FD0">
        <w:rPr>
          <w:i/>
          <w:iCs/>
          <w:shd w:val="clear" w:color="auto" w:fill="FFFFFF"/>
        </w:rPr>
        <w:t>51</w:t>
      </w:r>
      <w:r w:rsidRPr="00C41FD0">
        <w:rPr>
          <w:shd w:val="clear" w:color="auto" w:fill="FFFFFF"/>
        </w:rPr>
        <w:t>(2), p.100828.</w:t>
      </w:r>
    </w:p>
    <w:p w14:paraId="6760E418" w14:textId="77777777" w:rsidR="008D52AC" w:rsidRPr="00C41FD0" w:rsidRDefault="008D52AC" w:rsidP="00E91130">
      <w:pPr>
        <w:ind w:left="720" w:hanging="720"/>
        <w:rPr>
          <w:shd w:val="clear" w:color="auto" w:fill="FFFFFF"/>
        </w:rPr>
      </w:pPr>
      <w:r w:rsidRPr="00C41FD0">
        <w:rPr>
          <w:shd w:val="clear" w:color="auto" w:fill="FFFFFF"/>
        </w:rPr>
        <w:t xml:space="preserve">Walden, J., Jung, E.H. and </w:t>
      </w:r>
      <w:proofErr w:type="spellStart"/>
      <w:r w:rsidRPr="00C41FD0">
        <w:rPr>
          <w:shd w:val="clear" w:color="auto" w:fill="FFFFFF"/>
        </w:rPr>
        <w:t>Westerman</w:t>
      </w:r>
      <w:proofErr w:type="spellEnd"/>
      <w:r w:rsidRPr="00C41FD0">
        <w:rPr>
          <w:shd w:val="clear" w:color="auto" w:fill="FFFFFF"/>
        </w:rPr>
        <w:t>, C.Y., 2017. Employee communication, job engagement, and organizational commitment: A study of members of the Millennial Generation. </w:t>
      </w:r>
      <w:r w:rsidRPr="00C41FD0">
        <w:rPr>
          <w:i/>
          <w:iCs/>
          <w:shd w:val="clear" w:color="auto" w:fill="FFFFFF"/>
        </w:rPr>
        <w:t>Journal of public relations research</w:t>
      </w:r>
      <w:r w:rsidRPr="00C41FD0">
        <w:rPr>
          <w:shd w:val="clear" w:color="auto" w:fill="FFFFFF"/>
        </w:rPr>
        <w:t>, </w:t>
      </w:r>
      <w:r w:rsidRPr="00C41FD0">
        <w:rPr>
          <w:i/>
          <w:iCs/>
          <w:shd w:val="clear" w:color="auto" w:fill="FFFFFF"/>
        </w:rPr>
        <w:t>29</w:t>
      </w:r>
      <w:r w:rsidRPr="00C41FD0">
        <w:rPr>
          <w:shd w:val="clear" w:color="auto" w:fill="FFFFFF"/>
        </w:rPr>
        <w:t>(2-3), pp.73-89.</w:t>
      </w:r>
    </w:p>
    <w:p w14:paraId="0B1B47E9" w14:textId="77777777" w:rsidR="008D52AC" w:rsidRDefault="008D52AC" w:rsidP="00E91130">
      <w:pPr>
        <w:ind w:left="720" w:hanging="720"/>
        <w:rPr>
          <w:shd w:val="clear" w:color="auto" w:fill="FFFFFF"/>
        </w:rPr>
      </w:pPr>
      <w:proofErr w:type="spellStart"/>
      <w:r w:rsidRPr="00C41FD0">
        <w:rPr>
          <w:shd w:val="clear" w:color="auto" w:fill="FFFFFF"/>
        </w:rPr>
        <w:t>Zaharee</w:t>
      </w:r>
      <w:proofErr w:type="spellEnd"/>
      <w:r w:rsidRPr="00C41FD0">
        <w:rPr>
          <w:shd w:val="clear" w:color="auto" w:fill="FFFFFF"/>
        </w:rPr>
        <w:t xml:space="preserve">, M., </w:t>
      </w:r>
      <w:proofErr w:type="spellStart"/>
      <w:r w:rsidRPr="00C41FD0">
        <w:rPr>
          <w:shd w:val="clear" w:color="auto" w:fill="FFFFFF"/>
        </w:rPr>
        <w:t>Lipkie</w:t>
      </w:r>
      <w:proofErr w:type="spellEnd"/>
      <w:r w:rsidRPr="00C41FD0">
        <w:rPr>
          <w:shd w:val="clear" w:color="auto" w:fill="FFFFFF"/>
        </w:rPr>
        <w:t xml:space="preserve">, T., Mehlman, S.K. and </w:t>
      </w:r>
      <w:proofErr w:type="spellStart"/>
      <w:r w:rsidRPr="00C41FD0">
        <w:rPr>
          <w:shd w:val="clear" w:color="auto" w:fill="FFFFFF"/>
        </w:rPr>
        <w:t>Neylon</w:t>
      </w:r>
      <w:proofErr w:type="spellEnd"/>
      <w:r w:rsidRPr="00C41FD0">
        <w:rPr>
          <w:shd w:val="clear" w:color="auto" w:fill="FFFFFF"/>
        </w:rPr>
        <w:t>, S.K., 2018. Recruitment and Retention of Early-Career Technical Talent: What Young Employees Want from Employers A study of the workplace attributes that attract early-career workers suggests that Millennials may not be so different from earlier generations. </w:t>
      </w:r>
      <w:r w:rsidRPr="00C41FD0">
        <w:rPr>
          <w:i/>
          <w:iCs/>
          <w:shd w:val="clear" w:color="auto" w:fill="FFFFFF"/>
        </w:rPr>
        <w:t>Research-Technology Management</w:t>
      </w:r>
      <w:r w:rsidRPr="00C41FD0">
        <w:rPr>
          <w:shd w:val="clear" w:color="auto" w:fill="FFFFFF"/>
        </w:rPr>
        <w:t>, </w:t>
      </w:r>
      <w:r w:rsidRPr="00C41FD0">
        <w:rPr>
          <w:i/>
          <w:iCs/>
          <w:shd w:val="clear" w:color="auto" w:fill="FFFFFF"/>
        </w:rPr>
        <w:t>61</w:t>
      </w:r>
      <w:r w:rsidRPr="00C41FD0">
        <w:rPr>
          <w:shd w:val="clear" w:color="auto" w:fill="FFFFFF"/>
        </w:rPr>
        <w:t>(5), pp.51-61.</w:t>
      </w:r>
    </w:p>
    <w:p w14:paraId="30A26B4B" w14:textId="77777777" w:rsidR="00E91130" w:rsidRDefault="00E91130" w:rsidP="008D52AC">
      <w:pPr>
        <w:ind w:left="720" w:hanging="720"/>
        <w:rPr>
          <w:shd w:val="clear" w:color="auto" w:fill="FFFFFF"/>
        </w:rPr>
      </w:pPr>
    </w:p>
    <w:sectPr w:rsidR="00E911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4CA"/>
    <w:multiLevelType w:val="hybridMultilevel"/>
    <w:tmpl w:val="D6B8D636"/>
    <w:lvl w:ilvl="0" w:tplc="4CC8EACA">
      <w:start w:val="1"/>
      <w:numFmt w:val="bullet"/>
      <w:lvlText w:val=""/>
      <w:lvlJc w:val="left"/>
      <w:pPr>
        <w:ind w:left="720" w:hanging="360"/>
      </w:pPr>
      <w:rPr>
        <w:rFonts w:ascii="Symbol" w:hAnsi="Symbol" w:hint="default"/>
      </w:rPr>
    </w:lvl>
    <w:lvl w:ilvl="1" w:tplc="F926CFFC" w:tentative="1">
      <w:start w:val="1"/>
      <w:numFmt w:val="bullet"/>
      <w:lvlText w:val="o"/>
      <w:lvlJc w:val="left"/>
      <w:pPr>
        <w:ind w:left="1440" w:hanging="360"/>
      </w:pPr>
      <w:rPr>
        <w:rFonts w:ascii="Courier New" w:hAnsi="Courier New" w:cs="Courier New" w:hint="default"/>
      </w:rPr>
    </w:lvl>
    <w:lvl w:ilvl="2" w:tplc="82822672" w:tentative="1">
      <w:start w:val="1"/>
      <w:numFmt w:val="bullet"/>
      <w:lvlText w:val=""/>
      <w:lvlJc w:val="left"/>
      <w:pPr>
        <w:ind w:left="2160" w:hanging="360"/>
      </w:pPr>
      <w:rPr>
        <w:rFonts w:ascii="Wingdings" w:hAnsi="Wingdings" w:hint="default"/>
      </w:rPr>
    </w:lvl>
    <w:lvl w:ilvl="3" w:tplc="6D782A08" w:tentative="1">
      <w:start w:val="1"/>
      <w:numFmt w:val="bullet"/>
      <w:lvlText w:val=""/>
      <w:lvlJc w:val="left"/>
      <w:pPr>
        <w:ind w:left="2880" w:hanging="360"/>
      </w:pPr>
      <w:rPr>
        <w:rFonts w:ascii="Symbol" w:hAnsi="Symbol" w:hint="default"/>
      </w:rPr>
    </w:lvl>
    <w:lvl w:ilvl="4" w:tplc="B83E9B4E" w:tentative="1">
      <w:start w:val="1"/>
      <w:numFmt w:val="bullet"/>
      <w:lvlText w:val="o"/>
      <w:lvlJc w:val="left"/>
      <w:pPr>
        <w:ind w:left="3600" w:hanging="360"/>
      </w:pPr>
      <w:rPr>
        <w:rFonts w:ascii="Courier New" w:hAnsi="Courier New" w:cs="Courier New" w:hint="default"/>
      </w:rPr>
    </w:lvl>
    <w:lvl w:ilvl="5" w:tplc="9762F3AC" w:tentative="1">
      <w:start w:val="1"/>
      <w:numFmt w:val="bullet"/>
      <w:lvlText w:val=""/>
      <w:lvlJc w:val="left"/>
      <w:pPr>
        <w:ind w:left="4320" w:hanging="360"/>
      </w:pPr>
      <w:rPr>
        <w:rFonts w:ascii="Wingdings" w:hAnsi="Wingdings" w:hint="default"/>
      </w:rPr>
    </w:lvl>
    <w:lvl w:ilvl="6" w:tplc="AFFA989C" w:tentative="1">
      <w:start w:val="1"/>
      <w:numFmt w:val="bullet"/>
      <w:lvlText w:val=""/>
      <w:lvlJc w:val="left"/>
      <w:pPr>
        <w:ind w:left="5040" w:hanging="360"/>
      </w:pPr>
      <w:rPr>
        <w:rFonts w:ascii="Symbol" w:hAnsi="Symbol" w:hint="default"/>
      </w:rPr>
    </w:lvl>
    <w:lvl w:ilvl="7" w:tplc="0154748C" w:tentative="1">
      <w:start w:val="1"/>
      <w:numFmt w:val="bullet"/>
      <w:lvlText w:val="o"/>
      <w:lvlJc w:val="left"/>
      <w:pPr>
        <w:ind w:left="5760" w:hanging="360"/>
      </w:pPr>
      <w:rPr>
        <w:rFonts w:ascii="Courier New" w:hAnsi="Courier New" w:cs="Courier New" w:hint="default"/>
      </w:rPr>
    </w:lvl>
    <w:lvl w:ilvl="8" w:tplc="85CA2BDE" w:tentative="1">
      <w:start w:val="1"/>
      <w:numFmt w:val="bullet"/>
      <w:lvlText w:val=""/>
      <w:lvlJc w:val="left"/>
      <w:pPr>
        <w:ind w:left="6480" w:hanging="360"/>
      </w:pPr>
      <w:rPr>
        <w:rFonts w:ascii="Wingdings" w:hAnsi="Wingdings" w:hint="default"/>
      </w:rPr>
    </w:lvl>
  </w:abstractNum>
  <w:abstractNum w:abstractNumId="1" w15:restartNumberingAfterBreak="0">
    <w:nsid w:val="00E051B1"/>
    <w:multiLevelType w:val="multilevel"/>
    <w:tmpl w:val="5C4E7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FF645F"/>
    <w:multiLevelType w:val="multilevel"/>
    <w:tmpl w:val="D6225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141035"/>
    <w:multiLevelType w:val="multilevel"/>
    <w:tmpl w:val="E0FA9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0C7B32"/>
    <w:multiLevelType w:val="multilevel"/>
    <w:tmpl w:val="17E4F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1938478">
    <w:abstractNumId w:val="1"/>
  </w:num>
  <w:num w:numId="2" w16cid:durableId="1587883123">
    <w:abstractNumId w:val="2"/>
  </w:num>
  <w:num w:numId="3" w16cid:durableId="1740861453">
    <w:abstractNumId w:val="4"/>
  </w:num>
  <w:num w:numId="4" w16cid:durableId="73204228">
    <w:abstractNumId w:val="0"/>
  </w:num>
  <w:num w:numId="5" w16cid:durableId="519467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2186"/>
    <w:rsid w:val="00160B46"/>
    <w:rsid w:val="001D18DB"/>
    <w:rsid w:val="001F3059"/>
    <w:rsid w:val="001F4A56"/>
    <w:rsid w:val="002048B9"/>
    <w:rsid w:val="00304ACC"/>
    <w:rsid w:val="00361284"/>
    <w:rsid w:val="003D2186"/>
    <w:rsid w:val="004E02CA"/>
    <w:rsid w:val="00505D38"/>
    <w:rsid w:val="005508EB"/>
    <w:rsid w:val="006600BF"/>
    <w:rsid w:val="00674638"/>
    <w:rsid w:val="006967A0"/>
    <w:rsid w:val="007B5973"/>
    <w:rsid w:val="007D3F14"/>
    <w:rsid w:val="007F45EE"/>
    <w:rsid w:val="0086240B"/>
    <w:rsid w:val="008D52AC"/>
    <w:rsid w:val="009C0752"/>
    <w:rsid w:val="009C6497"/>
    <w:rsid w:val="009E209E"/>
    <w:rsid w:val="00AF44FA"/>
    <w:rsid w:val="00AF7E97"/>
    <w:rsid w:val="00B5104B"/>
    <w:rsid w:val="00B94D70"/>
    <w:rsid w:val="00C41FD0"/>
    <w:rsid w:val="00CF14BB"/>
    <w:rsid w:val="00D47724"/>
    <w:rsid w:val="00D54EEF"/>
    <w:rsid w:val="00DC726D"/>
    <w:rsid w:val="00E001A4"/>
    <w:rsid w:val="00E157B3"/>
    <w:rsid w:val="00E6281A"/>
    <w:rsid w:val="00E91130"/>
    <w:rsid w:val="00EB4144"/>
    <w:rsid w:val="00EC6CEF"/>
    <w:rsid w:val="00ED7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AAA5"/>
  <w15:docId w15:val="{6A607C77-87D3-454C-9BC7-8C4B9461F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EEF"/>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D7D26"/>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D7D2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D7D26"/>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D7D26"/>
    <w:rPr>
      <w:rFonts w:ascii="Times New Roman" w:eastAsiaTheme="majorEastAsia" w:hAnsi="Times New Roman" w:cstheme="majorBidi"/>
      <w:b/>
      <w:i/>
      <w:sz w:val="24"/>
      <w:szCs w:val="24"/>
      <w:lang w:val="en-GB"/>
    </w:rPr>
  </w:style>
  <w:style w:type="character" w:customStyle="1" w:styleId="Heading2Char">
    <w:name w:val="Heading 2 Char"/>
    <w:basedOn w:val="DefaultParagraphFont"/>
    <w:link w:val="Heading2"/>
    <w:uiPriority w:val="9"/>
    <w:rsid w:val="00ED7D26"/>
    <w:rPr>
      <w:rFonts w:ascii="Times New Roman" w:eastAsiaTheme="majorEastAsia" w:hAnsi="Times New Roman" w:cstheme="majorBidi"/>
      <w:b/>
      <w:sz w:val="24"/>
      <w:szCs w:val="26"/>
      <w:lang w:val="en-GB"/>
    </w:rPr>
  </w:style>
  <w:style w:type="character" w:customStyle="1" w:styleId="Heading1Char">
    <w:name w:val="Heading 1 Char"/>
    <w:basedOn w:val="DefaultParagraphFont"/>
    <w:link w:val="Heading1"/>
    <w:uiPriority w:val="9"/>
    <w:rsid w:val="00ED7D26"/>
    <w:rPr>
      <w:rFonts w:ascii="Times New Roman" w:eastAsiaTheme="majorEastAsia" w:hAnsi="Times New Roman" w:cstheme="majorBidi"/>
      <w:b/>
      <w:sz w:val="24"/>
      <w:szCs w:val="32"/>
      <w:lang w:val="en-GB"/>
    </w:rPr>
  </w:style>
  <w:style w:type="paragraph" w:styleId="Header">
    <w:name w:val="header"/>
    <w:basedOn w:val="Normal"/>
    <w:link w:val="HeaderChar"/>
    <w:uiPriority w:val="99"/>
    <w:unhideWhenUsed/>
    <w:rsid w:val="003D2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186"/>
    <w:rPr>
      <w:rFonts w:ascii="Times New Roman" w:hAnsi="Times New Roman"/>
      <w:sz w:val="24"/>
      <w:lang w:val="en-GB"/>
    </w:rPr>
  </w:style>
  <w:style w:type="paragraph" w:styleId="Footer">
    <w:name w:val="footer"/>
    <w:basedOn w:val="Normal"/>
    <w:link w:val="FooterChar"/>
    <w:uiPriority w:val="99"/>
    <w:unhideWhenUsed/>
    <w:rsid w:val="003D2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186"/>
    <w:rPr>
      <w:rFonts w:ascii="Times New Roman" w:hAnsi="Times New Roman"/>
      <w:sz w:val="24"/>
      <w:lang w:val="en-GB"/>
    </w:rPr>
  </w:style>
  <w:style w:type="paragraph" w:styleId="NormalWeb">
    <w:name w:val="Normal (Web)"/>
    <w:basedOn w:val="Normal"/>
    <w:uiPriority w:val="99"/>
    <w:semiHidden/>
    <w:unhideWhenUsed/>
    <w:rsid w:val="00ED7D26"/>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2048B9"/>
    <w:rPr>
      <w:b/>
      <w:bCs/>
    </w:rPr>
  </w:style>
  <w:style w:type="paragraph" w:styleId="Caption">
    <w:name w:val="caption"/>
    <w:basedOn w:val="Normal"/>
    <w:next w:val="Normal"/>
    <w:uiPriority w:val="35"/>
    <w:unhideWhenUsed/>
    <w:qFormat/>
    <w:rsid w:val="00505D38"/>
    <w:pPr>
      <w:spacing w:after="200" w:line="240" w:lineRule="auto"/>
    </w:pPr>
    <w:rPr>
      <w:i/>
      <w:iCs/>
      <w:color w:val="44546A" w:themeColor="text2"/>
      <w:sz w:val="18"/>
      <w:szCs w:val="18"/>
    </w:rPr>
  </w:style>
  <w:style w:type="paragraph" w:styleId="ListParagraph">
    <w:name w:val="List Paragraph"/>
    <w:basedOn w:val="Normal"/>
    <w:uiPriority w:val="34"/>
    <w:qFormat/>
    <w:rsid w:val="009C0752"/>
    <w:pPr>
      <w:ind w:left="720"/>
      <w:contextualSpacing/>
    </w:pPr>
  </w:style>
  <w:style w:type="paragraph" w:customStyle="1" w:styleId="referkbc">
    <w:name w:val="refer kbc"/>
    <w:basedOn w:val="Normal"/>
    <w:next w:val="Normal"/>
    <w:link w:val="referkbcChar"/>
    <w:autoRedefine/>
    <w:qFormat/>
    <w:rsid w:val="008D52AC"/>
    <w:pPr>
      <w:spacing w:line="240" w:lineRule="auto"/>
      <w:ind w:left="720" w:hanging="720"/>
    </w:pPr>
    <w:rPr>
      <w:rFonts w:ascii="Times New Roman" w:hAnsi="Times New Roman"/>
      <w:color w:val="000000" w:themeColor="text1"/>
    </w:rPr>
  </w:style>
  <w:style w:type="character" w:customStyle="1" w:styleId="referkbcChar">
    <w:name w:val="refer kbc Char"/>
    <w:basedOn w:val="DefaultParagraphFont"/>
    <w:link w:val="referkbc"/>
    <w:rsid w:val="008D52AC"/>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C41F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FD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1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2912</Words>
  <Characters>16601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Condurache</cp:lastModifiedBy>
  <cp:revision>2</cp:revision>
  <dcterms:created xsi:type="dcterms:W3CDTF">2023-02-08T18:14:00Z</dcterms:created>
  <dcterms:modified xsi:type="dcterms:W3CDTF">2023-02-08T18:14:00Z</dcterms:modified>
</cp:coreProperties>
</file>