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C0944EC" w14:textId="13C2DBB9" w:rsidR="00CA4347" w:rsidRDefault="00C1764B" w:rsidP="005B08B9">
      <w:pPr>
        <w:spacing w:line="360" w:lineRule="auto"/>
        <w:rPr>
          <w:sz w:val="24"/>
          <w:szCs w:val="24"/>
        </w:rPr>
      </w:pPr>
      <w:r>
        <w:rPr>
          <w:sz w:val="24"/>
          <w:szCs w:val="24"/>
        </w:rPr>
        <w:t xml:space="preserve">In 2013 the National literacy and numeracy framework was introduced and made statutory for all schools in Wales. The framework provides guidance for teachers to effectively teach literacy and numeracy in the primary school. </w:t>
      </w:r>
      <w:r w:rsidR="00D401DC" w:rsidRPr="005B08B9">
        <w:rPr>
          <w:sz w:val="24"/>
          <w:szCs w:val="24"/>
        </w:rPr>
        <w:t xml:space="preserve">This </w:t>
      </w:r>
      <w:r w:rsidR="00D2767D" w:rsidRPr="005B08B9">
        <w:rPr>
          <w:sz w:val="24"/>
          <w:szCs w:val="24"/>
        </w:rPr>
        <w:t xml:space="preserve">paper is the rationale for a teaching and learning </w:t>
      </w:r>
      <w:r w:rsidR="00D401DC" w:rsidRPr="005B08B9">
        <w:rPr>
          <w:sz w:val="24"/>
          <w:szCs w:val="24"/>
        </w:rPr>
        <w:t>resource</w:t>
      </w:r>
      <w:r w:rsidR="00D2767D" w:rsidRPr="005B08B9">
        <w:rPr>
          <w:sz w:val="24"/>
          <w:szCs w:val="24"/>
        </w:rPr>
        <w:t xml:space="preserve"> which</w:t>
      </w:r>
      <w:r w:rsidR="00D401DC" w:rsidRPr="005B08B9">
        <w:rPr>
          <w:sz w:val="24"/>
          <w:szCs w:val="24"/>
        </w:rPr>
        <w:t xml:space="preserve"> is designed to enhance the teaching and learning of numeracy in the foundation phase. The resource is a numeracy game and is aimed at</w:t>
      </w:r>
      <w:r w:rsidR="00402A0A" w:rsidRPr="005B08B9">
        <w:rPr>
          <w:sz w:val="24"/>
          <w:szCs w:val="24"/>
        </w:rPr>
        <w:t xml:space="preserve"> reception</w:t>
      </w:r>
      <w:r w:rsidR="005B08B9" w:rsidRPr="005B08B9">
        <w:rPr>
          <w:sz w:val="24"/>
          <w:szCs w:val="24"/>
        </w:rPr>
        <w:t>. The game is designed using guidance from the national literacy and numeracy framework as well as using the ideas of educational theorist</w:t>
      </w:r>
      <w:r w:rsidR="00C44F72">
        <w:rPr>
          <w:sz w:val="24"/>
          <w:szCs w:val="24"/>
        </w:rPr>
        <w:t>s</w:t>
      </w:r>
      <w:r w:rsidR="005B08B9" w:rsidRPr="005B08B9">
        <w:rPr>
          <w:sz w:val="24"/>
          <w:szCs w:val="24"/>
        </w:rPr>
        <w:t xml:space="preserve">. </w:t>
      </w:r>
      <w:r w:rsidR="005B08B9">
        <w:rPr>
          <w:sz w:val="24"/>
          <w:szCs w:val="24"/>
        </w:rPr>
        <w:t xml:space="preserve">This rationale includes an explanation of the game and how it is played, </w:t>
      </w:r>
      <w:r w:rsidR="006D37DC">
        <w:rPr>
          <w:sz w:val="24"/>
          <w:szCs w:val="24"/>
        </w:rPr>
        <w:t>how</w:t>
      </w:r>
      <w:r w:rsidR="005B08B9">
        <w:rPr>
          <w:sz w:val="24"/>
          <w:szCs w:val="24"/>
        </w:rPr>
        <w:t xml:space="preserve"> the game will help</w:t>
      </w:r>
      <w:r w:rsidR="006D37DC">
        <w:rPr>
          <w:sz w:val="24"/>
          <w:szCs w:val="24"/>
        </w:rPr>
        <w:t xml:space="preserve"> </w:t>
      </w:r>
      <w:r w:rsidR="005B08B9">
        <w:rPr>
          <w:sz w:val="24"/>
          <w:szCs w:val="24"/>
        </w:rPr>
        <w:t>child</w:t>
      </w:r>
      <w:r w:rsidR="006D37DC">
        <w:rPr>
          <w:sz w:val="24"/>
          <w:szCs w:val="24"/>
        </w:rPr>
        <w:t>ren</w:t>
      </w:r>
      <w:r w:rsidR="005B08B9">
        <w:rPr>
          <w:sz w:val="24"/>
          <w:szCs w:val="24"/>
        </w:rPr>
        <w:t xml:space="preserve"> to lear</w:t>
      </w:r>
      <w:r w:rsidR="006D37DC">
        <w:rPr>
          <w:sz w:val="24"/>
          <w:szCs w:val="24"/>
        </w:rPr>
        <w:t xml:space="preserve">n, how it is created using the ideas of theorists </w:t>
      </w:r>
      <w:r w:rsidR="00CD7BEB">
        <w:rPr>
          <w:sz w:val="24"/>
          <w:szCs w:val="24"/>
        </w:rPr>
        <w:t>and how</w:t>
      </w:r>
      <w:r w:rsidR="006D37DC">
        <w:rPr>
          <w:sz w:val="24"/>
          <w:szCs w:val="24"/>
        </w:rPr>
        <w:t xml:space="preserve"> it supports children’s understanding of a concept. </w:t>
      </w:r>
    </w:p>
    <w:p w14:paraId="13EB943A" w14:textId="15624D60" w:rsidR="003E19B1" w:rsidRDefault="00CD7BEB" w:rsidP="005B08B9">
      <w:pPr>
        <w:spacing w:line="360" w:lineRule="auto"/>
        <w:rPr>
          <w:sz w:val="24"/>
          <w:szCs w:val="24"/>
        </w:rPr>
      </w:pPr>
      <w:r>
        <w:rPr>
          <w:sz w:val="24"/>
          <w:szCs w:val="24"/>
        </w:rPr>
        <w:t xml:space="preserve">     The numeracy game is</w:t>
      </w:r>
      <w:r w:rsidR="00085035">
        <w:rPr>
          <w:sz w:val="24"/>
          <w:szCs w:val="24"/>
        </w:rPr>
        <w:t xml:space="preserve"> a role play game, its theme is</w:t>
      </w:r>
      <w:r>
        <w:rPr>
          <w:sz w:val="24"/>
          <w:szCs w:val="24"/>
        </w:rPr>
        <w:t xml:space="preserve"> </w:t>
      </w:r>
      <w:r w:rsidR="00085035">
        <w:rPr>
          <w:sz w:val="24"/>
          <w:szCs w:val="24"/>
        </w:rPr>
        <w:t xml:space="preserve">‘ice cream shop’. According to pound and </w:t>
      </w:r>
      <w:r w:rsidR="00102A3E">
        <w:rPr>
          <w:sz w:val="24"/>
          <w:szCs w:val="24"/>
        </w:rPr>
        <w:t>L</w:t>
      </w:r>
      <w:r w:rsidR="00085035">
        <w:rPr>
          <w:sz w:val="24"/>
          <w:szCs w:val="24"/>
        </w:rPr>
        <w:t>ee (2011) using role play as a teaching technique for teaching mathematics is an effective approach</w:t>
      </w:r>
      <w:r w:rsidR="00AE51DD">
        <w:rPr>
          <w:sz w:val="24"/>
          <w:szCs w:val="24"/>
        </w:rPr>
        <w:t xml:space="preserve"> </w:t>
      </w:r>
      <w:r w:rsidR="00085035">
        <w:rPr>
          <w:sz w:val="24"/>
          <w:szCs w:val="24"/>
        </w:rPr>
        <w:t xml:space="preserve">and imaginative play, plays a strong part in mathematical understanding.  </w:t>
      </w:r>
      <w:r w:rsidR="00102A3E">
        <w:rPr>
          <w:sz w:val="24"/>
          <w:szCs w:val="24"/>
        </w:rPr>
        <w:t xml:space="preserve">Pound and Lee (2011) also state that creating real life mathematical experiences also </w:t>
      </w:r>
      <w:r w:rsidR="00C60047">
        <w:rPr>
          <w:sz w:val="24"/>
          <w:szCs w:val="24"/>
        </w:rPr>
        <w:t xml:space="preserve">has much potential as a teaching and learning strategy, this game attempts to create a role-play version of a </w:t>
      </w:r>
      <w:r w:rsidR="003E19B1">
        <w:rPr>
          <w:sz w:val="24"/>
          <w:szCs w:val="24"/>
        </w:rPr>
        <w:t>real-life</w:t>
      </w:r>
      <w:r w:rsidR="00C60047">
        <w:rPr>
          <w:sz w:val="24"/>
          <w:szCs w:val="24"/>
        </w:rPr>
        <w:t xml:space="preserve"> experience, that is</w:t>
      </w:r>
      <w:r w:rsidR="003E19B1">
        <w:rPr>
          <w:sz w:val="24"/>
          <w:szCs w:val="24"/>
        </w:rPr>
        <w:t xml:space="preserve">, </w:t>
      </w:r>
      <w:r w:rsidR="00C60047">
        <w:rPr>
          <w:sz w:val="24"/>
          <w:szCs w:val="24"/>
        </w:rPr>
        <w:t>being in an ice cream shop.</w:t>
      </w:r>
      <w:r>
        <w:rPr>
          <w:sz w:val="24"/>
          <w:szCs w:val="24"/>
        </w:rPr>
        <w:t xml:space="preserve"> </w:t>
      </w:r>
    </w:p>
    <w:p w14:paraId="12F62FAF" w14:textId="6E87D707" w:rsidR="00035F35" w:rsidRDefault="003E19B1" w:rsidP="00035F35">
      <w:pPr>
        <w:spacing w:line="360" w:lineRule="auto"/>
        <w:rPr>
          <w:sz w:val="24"/>
          <w:szCs w:val="24"/>
        </w:rPr>
      </w:pPr>
      <w:r>
        <w:rPr>
          <w:sz w:val="24"/>
          <w:szCs w:val="24"/>
        </w:rPr>
        <w:t xml:space="preserve">     </w:t>
      </w:r>
      <w:r w:rsidR="00085035">
        <w:rPr>
          <w:sz w:val="24"/>
          <w:szCs w:val="24"/>
        </w:rPr>
        <w:t xml:space="preserve">The game </w:t>
      </w:r>
      <w:r w:rsidR="00CD7BEB">
        <w:rPr>
          <w:sz w:val="24"/>
          <w:szCs w:val="24"/>
        </w:rPr>
        <w:t>contains two ice cream cones, twelve scoops of ice cream (play dough balls),</w:t>
      </w:r>
      <w:r w:rsidR="00E3689B">
        <w:rPr>
          <w:sz w:val="24"/>
          <w:szCs w:val="24"/>
        </w:rPr>
        <w:t xml:space="preserve"> an ice cream scoop,</w:t>
      </w:r>
      <w:r w:rsidR="00CD7BEB">
        <w:rPr>
          <w:sz w:val="24"/>
          <w:szCs w:val="24"/>
        </w:rPr>
        <w:t xml:space="preserve"> two dice, one with colours and one with numbers, number cards and extra play</w:t>
      </w:r>
      <w:r w:rsidR="00AE51DD">
        <w:rPr>
          <w:sz w:val="24"/>
          <w:szCs w:val="24"/>
        </w:rPr>
        <w:t xml:space="preserve"> </w:t>
      </w:r>
      <w:r w:rsidR="00CD7BEB">
        <w:rPr>
          <w:sz w:val="24"/>
          <w:szCs w:val="24"/>
        </w:rPr>
        <w:t xml:space="preserve">dough. The game is to be played in pairs. To play the game each player must </w:t>
      </w:r>
      <w:r w:rsidR="0073253C">
        <w:rPr>
          <w:sz w:val="24"/>
          <w:szCs w:val="24"/>
        </w:rPr>
        <w:t>take an ice cream cone each</w:t>
      </w:r>
      <w:r w:rsidR="00E3689B">
        <w:rPr>
          <w:sz w:val="24"/>
          <w:szCs w:val="24"/>
        </w:rPr>
        <w:t>. The players should then take it in turns to roll both dice, whatever the dice land on will determine how many scoops of ice cream the player is to add to their cone and what colour. If the colour dice lands on a +1 or a -1 then the player must either add or subtract one from the number on the other dice, they can also choose any colour (must only choose one colour). If there are not enough scoops of ice cream left of the colour needed, then the dice must be rolled again until the dice lands on a valid colour and number. Finally, once all the scoops of ice cream have been used up then the players must figure out who is the winner, by presenting their final scores on the graph sheets provided</w:t>
      </w:r>
      <w:r w:rsidR="00AE51DD">
        <w:rPr>
          <w:sz w:val="24"/>
          <w:szCs w:val="24"/>
        </w:rPr>
        <w:t>, using their collected play dough balls from their ice cream cones</w:t>
      </w:r>
      <w:r w:rsidR="00E3689B">
        <w:rPr>
          <w:sz w:val="24"/>
          <w:szCs w:val="24"/>
        </w:rPr>
        <w:t xml:space="preserve">. The game also has an extension task, this </w:t>
      </w:r>
      <w:r w:rsidR="003642AB">
        <w:rPr>
          <w:sz w:val="24"/>
          <w:szCs w:val="24"/>
        </w:rPr>
        <w:t xml:space="preserve">activity requires players to choose a colour from their finished graph, count how many scoops of ice cream they have of that colour, then create the number out of the extra playdough provided, using the number cards which are also included. </w:t>
      </w:r>
    </w:p>
    <w:p w14:paraId="0DD324F4" w14:textId="382A24F9" w:rsidR="00035F35" w:rsidRDefault="00035F35" w:rsidP="005B08B9">
      <w:pPr>
        <w:spacing w:line="360" w:lineRule="auto"/>
        <w:rPr>
          <w:sz w:val="24"/>
          <w:szCs w:val="24"/>
        </w:rPr>
      </w:pPr>
    </w:p>
    <w:p w14:paraId="050585EC" w14:textId="48702678" w:rsidR="00C01584" w:rsidRDefault="00196F8D" w:rsidP="005B08B9">
      <w:pPr>
        <w:spacing w:line="360" w:lineRule="auto"/>
        <w:rPr>
          <w:rFonts w:eastAsiaTheme="minorEastAsia" w:hAnsi="Calibri"/>
          <w:color w:val="000000" w:themeColor="text1"/>
          <w:kern w:val="24"/>
          <w:sz w:val="24"/>
          <w:szCs w:val="24"/>
        </w:rPr>
      </w:pPr>
      <w:r>
        <w:rPr>
          <w:sz w:val="24"/>
          <w:szCs w:val="24"/>
        </w:rPr>
        <w:lastRenderedPageBreak/>
        <w:t xml:space="preserve">     The literacy and numeracy framework states specific skills which learners should have acquired by the end of each year group. This</w:t>
      </w:r>
      <w:r w:rsidR="005707C7">
        <w:rPr>
          <w:sz w:val="24"/>
          <w:szCs w:val="24"/>
        </w:rPr>
        <w:t xml:space="preserve"> teaching and learning</w:t>
      </w:r>
      <w:r>
        <w:rPr>
          <w:sz w:val="24"/>
          <w:szCs w:val="24"/>
        </w:rPr>
        <w:t xml:space="preserve"> resource will cover many of the skills </w:t>
      </w:r>
      <w:r w:rsidR="004A0CE8">
        <w:rPr>
          <w:sz w:val="24"/>
          <w:szCs w:val="24"/>
        </w:rPr>
        <w:t xml:space="preserve">stated </w:t>
      </w:r>
      <w:r w:rsidR="00C60157">
        <w:rPr>
          <w:sz w:val="24"/>
          <w:szCs w:val="24"/>
        </w:rPr>
        <w:t xml:space="preserve">in the framework </w:t>
      </w:r>
      <w:r w:rsidR="005707C7">
        <w:rPr>
          <w:sz w:val="24"/>
          <w:szCs w:val="24"/>
        </w:rPr>
        <w:t xml:space="preserve">for reception. The resource </w:t>
      </w:r>
      <w:r w:rsidR="00666104">
        <w:rPr>
          <w:sz w:val="24"/>
          <w:szCs w:val="24"/>
        </w:rPr>
        <w:t>will help develop</w:t>
      </w:r>
      <w:r w:rsidR="005707C7">
        <w:rPr>
          <w:sz w:val="24"/>
          <w:szCs w:val="24"/>
        </w:rPr>
        <w:t xml:space="preserve"> areas of numeracy stated by Welsh Government (2013) such as </w:t>
      </w:r>
      <w:r w:rsidR="00C60157">
        <w:rPr>
          <w:sz w:val="24"/>
          <w:szCs w:val="24"/>
        </w:rPr>
        <w:t xml:space="preserve">transferring maths skills to play, presenting work, using a variety of ways to collect data, using words and symbols to create number sentences, explain information presented in diagrams and charts and draw conclusions, count ten objects, read and write numbers up to ten, compare and order numbers up to ten, take away objects and see how many are left, combine two groups of objects to see how many are left. </w:t>
      </w:r>
      <w:r w:rsidR="004C27DA">
        <w:rPr>
          <w:sz w:val="24"/>
          <w:szCs w:val="24"/>
        </w:rPr>
        <w:t>As well as developing mathematical skills, this resource will also aid c</w:t>
      </w:r>
      <w:r w:rsidR="00DA07B2">
        <w:rPr>
          <w:sz w:val="24"/>
          <w:szCs w:val="24"/>
        </w:rPr>
        <w:t xml:space="preserve">hildren </w:t>
      </w:r>
      <w:r w:rsidR="004C27DA">
        <w:rPr>
          <w:sz w:val="24"/>
          <w:szCs w:val="24"/>
        </w:rPr>
        <w:t xml:space="preserve">in the </w:t>
      </w:r>
      <w:r w:rsidR="00DA07B2">
        <w:rPr>
          <w:sz w:val="24"/>
          <w:szCs w:val="24"/>
        </w:rPr>
        <w:t>develop</w:t>
      </w:r>
      <w:r w:rsidR="004C27DA">
        <w:rPr>
          <w:sz w:val="24"/>
          <w:szCs w:val="24"/>
        </w:rPr>
        <w:t>ment of their</w:t>
      </w:r>
      <w:r w:rsidR="00DA07B2">
        <w:rPr>
          <w:sz w:val="24"/>
          <w:szCs w:val="24"/>
        </w:rPr>
        <w:t xml:space="preserve"> creativity skills</w:t>
      </w:r>
      <w:r w:rsidR="008F71ED">
        <w:rPr>
          <w:sz w:val="24"/>
          <w:szCs w:val="24"/>
        </w:rPr>
        <w:t>, communication skills</w:t>
      </w:r>
      <w:r w:rsidR="007A30FE">
        <w:rPr>
          <w:sz w:val="24"/>
          <w:szCs w:val="24"/>
        </w:rPr>
        <w:t>,</w:t>
      </w:r>
      <w:r w:rsidR="008F71ED">
        <w:rPr>
          <w:sz w:val="24"/>
          <w:szCs w:val="24"/>
        </w:rPr>
        <w:t xml:space="preserve"> social skills</w:t>
      </w:r>
      <w:r w:rsidR="007A30FE">
        <w:rPr>
          <w:sz w:val="24"/>
          <w:szCs w:val="24"/>
        </w:rPr>
        <w:t xml:space="preserve"> and promotes wellbeing in children.</w:t>
      </w:r>
      <w:r w:rsidR="004C27DA">
        <w:rPr>
          <w:sz w:val="24"/>
          <w:szCs w:val="24"/>
        </w:rPr>
        <w:t xml:space="preserve"> These skills </w:t>
      </w:r>
      <w:r w:rsidR="008F71ED">
        <w:rPr>
          <w:sz w:val="24"/>
          <w:szCs w:val="24"/>
        </w:rPr>
        <w:t>are</w:t>
      </w:r>
      <w:r w:rsidR="00DA07B2">
        <w:rPr>
          <w:sz w:val="24"/>
          <w:szCs w:val="24"/>
        </w:rPr>
        <w:t xml:space="preserve"> a</w:t>
      </w:r>
      <w:r w:rsidR="008F71ED">
        <w:rPr>
          <w:sz w:val="24"/>
          <w:szCs w:val="24"/>
        </w:rPr>
        <w:t>ll</w:t>
      </w:r>
      <w:r w:rsidR="00F65C57">
        <w:rPr>
          <w:sz w:val="24"/>
          <w:szCs w:val="24"/>
        </w:rPr>
        <w:t xml:space="preserve"> statutory</w:t>
      </w:r>
      <w:r w:rsidR="008F71ED">
        <w:rPr>
          <w:sz w:val="24"/>
          <w:szCs w:val="24"/>
        </w:rPr>
        <w:t xml:space="preserve"> </w:t>
      </w:r>
      <w:r w:rsidR="00DA07B2">
        <w:rPr>
          <w:sz w:val="24"/>
          <w:szCs w:val="24"/>
        </w:rPr>
        <w:t>requirement of the foundation phase framework as stated by</w:t>
      </w:r>
      <w:r w:rsidR="00AB6D09">
        <w:rPr>
          <w:sz w:val="24"/>
          <w:szCs w:val="24"/>
        </w:rPr>
        <w:t xml:space="preserve"> </w:t>
      </w:r>
      <w:r w:rsidR="00AB6D09" w:rsidRPr="00AB6D09">
        <w:rPr>
          <w:rFonts w:eastAsiaTheme="minorEastAsia" w:hAnsi="Calibri"/>
          <w:color w:val="000000" w:themeColor="text1"/>
          <w:kern w:val="24"/>
          <w:sz w:val="24"/>
          <w:szCs w:val="24"/>
        </w:rPr>
        <w:t>Welsh Government (2015)</w:t>
      </w:r>
      <w:r w:rsidR="00AB6D09">
        <w:rPr>
          <w:rFonts w:eastAsiaTheme="minorEastAsia" w:hAnsi="Calibri"/>
          <w:color w:val="000000" w:themeColor="text1"/>
          <w:kern w:val="24"/>
          <w:sz w:val="24"/>
          <w:szCs w:val="24"/>
        </w:rPr>
        <w:t xml:space="preserve"> and </w:t>
      </w:r>
      <w:r w:rsidR="008F71ED">
        <w:rPr>
          <w:rFonts w:eastAsiaTheme="minorEastAsia" w:hAnsi="Calibri"/>
          <w:color w:val="000000" w:themeColor="text1"/>
          <w:kern w:val="24"/>
          <w:sz w:val="24"/>
          <w:szCs w:val="24"/>
        </w:rPr>
        <w:t>are</w:t>
      </w:r>
      <w:r w:rsidR="00AB6D09">
        <w:rPr>
          <w:rFonts w:eastAsiaTheme="minorEastAsia" w:hAnsi="Calibri"/>
          <w:color w:val="000000" w:themeColor="text1"/>
          <w:kern w:val="24"/>
          <w:sz w:val="24"/>
          <w:szCs w:val="24"/>
        </w:rPr>
        <w:t xml:space="preserve"> </w:t>
      </w:r>
      <w:r w:rsidR="008F71ED">
        <w:rPr>
          <w:rFonts w:eastAsiaTheme="minorEastAsia" w:hAnsi="Calibri"/>
          <w:color w:val="000000" w:themeColor="text1"/>
          <w:kern w:val="24"/>
          <w:sz w:val="24"/>
          <w:szCs w:val="24"/>
        </w:rPr>
        <w:t xml:space="preserve">included in </w:t>
      </w:r>
      <w:r w:rsidR="00AB6D09">
        <w:rPr>
          <w:rFonts w:eastAsiaTheme="minorEastAsia" w:hAnsi="Calibri"/>
          <w:color w:val="000000" w:themeColor="text1"/>
          <w:kern w:val="24"/>
          <w:sz w:val="24"/>
          <w:szCs w:val="24"/>
        </w:rPr>
        <w:t xml:space="preserve">the foundation phase’s seven areas of learning. </w:t>
      </w:r>
      <w:r w:rsidR="00D44035">
        <w:rPr>
          <w:rFonts w:eastAsiaTheme="minorEastAsia" w:hAnsi="Calibri"/>
          <w:color w:val="000000" w:themeColor="text1"/>
          <w:kern w:val="24"/>
          <w:sz w:val="24"/>
          <w:szCs w:val="24"/>
        </w:rPr>
        <w:t xml:space="preserve">According to </w:t>
      </w:r>
      <w:r w:rsidR="007A30FE">
        <w:rPr>
          <w:rFonts w:eastAsiaTheme="minorEastAsia" w:hAnsi="Calibri"/>
          <w:color w:val="000000" w:themeColor="text1"/>
          <w:kern w:val="24"/>
          <w:sz w:val="24"/>
          <w:szCs w:val="24"/>
        </w:rPr>
        <w:t xml:space="preserve">Hobart and Frankel (2005) the use of play dough as a learning resource is an effective way to relax and soothe children and often encourages shy children to take part. </w:t>
      </w:r>
    </w:p>
    <w:p w14:paraId="74F6884D" w14:textId="77577B85" w:rsidR="004C27DA" w:rsidRDefault="00035F35" w:rsidP="005B08B9">
      <w:pPr>
        <w:spacing w:line="360" w:lineRule="auto"/>
        <w:rPr>
          <w:rFonts w:eastAsiaTheme="minorEastAsia" w:hAnsi="Calibri"/>
          <w:color w:val="000000" w:themeColor="text1"/>
          <w:kern w:val="24"/>
          <w:sz w:val="24"/>
          <w:szCs w:val="24"/>
        </w:rPr>
      </w:pPr>
      <w:r>
        <w:rPr>
          <w:rFonts w:eastAsiaTheme="minorEastAsia" w:hAnsi="Calibri"/>
          <w:color w:val="000000" w:themeColor="text1"/>
          <w:kern w:val="24"/>
          <w:sz w:val="24"/>
          <w:szCs w:val="24"/>
        </w:rPr>
        <w:t xml:space="preserve">     </w:t>
      </w:r>
      <w:r w:rsidRPr="00D139D7">
        <w:rPr>
          <w:sz w:val="24"/>
          <w:szCs w:val="24"/>
        </w:rPr>
        <w:t xml:space="preserve">Because the resource is a mathematical game it should according to McAteer (2012) </w:t>
      </w:r>
      <w:r w:rsidR="00F1191C">
        <w:rPr>
          <w:sz w:val="24"/>
          <w:szCs w:val="24"/>
        </w:rPr>
        <w:t xml:space="preserve">if appropriately and effectively managed by adults, </w:t>
      </w:r>
      <w:r w:rsidRPr="00D139D7">
        <w:rPr>
          <w:sz w:val="24"/>
          <w:szCs w:val="24"/>
        </w:rPr>
        <w:t>provide many opportunities for children to apply mathematical knowledge to play</w:t>
      </w:r>
      <w:r w:rsidR="0075252E" w:rsidRPr="00D139D7">
        <w:rPr>
          <w:sz w:val="24"/>
          <w:szCs w:val="24"/>
        </w:rPr>
        <w:t>, McAteer (2012) states th</w:t>
      </w:r>
      <w:r w:rsidR="00C46E70" w:rsidRPr="00D139D7">
        <w:rPr>
          <w:sz w:val="24"/>
          <w:szCs w:val="24"/>
        </w:rPr>
        <w:t xml:space="preserve">at children </w:t>
      </w:r>
      <w:r w:rsidR="00D139D7" w:rsidRPr="00D139D7">
        <w:rPr>
          <w:sz w:val="24"/>
          <w:szCs w:val="24"/>
        </w:rPr>
        <w:t>find motivation when playing mathematical games and they view them as fun activities, this has a positive impact on the attitude of the child towards mathematics.</w:t>
      </w:r>
      <w:r w:rsidR="00D139D7">
        <w:rPr>
          <w:sz w:val="24"/>
          <w:szCs w:val="24"/>
        </w:rPr>
        <w:t xml:space="preserve"> </w:t>
      </w:r>
      <w:r w:rsidR="00A52D5E">
        <w:rPr>
          <w:rFonts w:eastAsiaTheme="minorEastAsia" w:hAnsi="Calibri"/>
          <w:color w:val="000000" w:themeColor="text1"/>
          <w:kern w:val="24"/>
          <w:sz w:val="24"/>
          <w:szCs w:val="24"/>
        </w:rPr>
        <w:t xml:space="preserve">Children can develop their </w:t>
      </w:r>
      <w:r w:rsidR="006467DE">
        <w:rPr>
          <w:rFonts w:eastAsiaTheme="minorEastAsia" w:hAnsi="Calibri"/>
          <w:color w:val="000000" w:themeColor="text1"/>
          <w:kern w:val="24"/>
          <w:sz w:val="24"/>
          <w:szCs w:val="24"/>
        </w:rPr>
        <w:t xml:space="preserve">mathematical language </w:t>
      </w:r>
      <w:r w:rsidR="00474B87">
        <w:rPr>
          <w:rFonts w:eastAsiaTheme="minorEastAsia" w:hAnsi="Calibri"/>
          <w:color w:val="000000" w:themeColor="text1"/>
          <w:kern w:val="24"/>
          <w:sz w:val="24"/>
          <w:szCs w:val="24"/>
        </w:rPr>
        <w:t xml:space="preserve">using </w:t>
      </w:r>
      <w:r w:rsidR="006467DE">
        <w:rPr>
          <w:rFonts w:eastAsiaTheme="minorEastAsia" w:hAnsi="Calibri"/>
          <w:color w:val="000000" w:themeColor="text1"/>
          <w:kern w:val="24"/>
          <w:sz w:val="24"/>
          <w:szCs w:val="24"/>
        </w:rPr>
        <w:t>this</w:t>
      </w:r>
      <w:r w:rsidR="00D139D7">
        <w:rPr>
          <w:rFonts w:eastAsiaTheme="minorEastAsia" w:hAnsi="Calibri"/>
          <w:color w:val="000000" w:themeColor="text1"/>
          <w:kern w:val="24"/>
          <w:sz w:val="24"/>
          <w:szCs w:val="24"/>
        </w:rPr>
        <w:t xml:space="preserve"> game as a</w:t>
      </w:r>
      <w:r w:rsidR="006467DE">
        <w:rPr>
          <w:rFonts w:eastAsiaTheme="minorEastAsia" w:hAnsi="Calibri"/>
          <w:color w:val="000000" w:themeColor="text1"/>
          <w:kern w:val="24"/>
          <w:sz w:val="24"/>
          <w:szCs w:val="24"/>
        </w:rPr>
        <w:t xml:space="preserve"> resource</w:t>
      </w:r>
      <w:r w:rsidR="00D139D7">
        <w:rPr>
          <w:rFonts w:eastAsiaTheme="minorEastAsia" w:hAnsi="Calibri"/>
          <w:color w:val="000000" w:themeColor="text1"/>
          <w:kern w:val="24"/>
          <w:sz w:val="24"/>
          <w:szCs w:val="24"/>
        </w:rPr>
        <w:t xml:space="preserve">. </w:t>
      </w:r>
      <w:r w:rsidR="006467DE">
        <w:rPr>
          <w:rFonts w:eastAsiaTheme="minorEastAsia" w:hAnsi="Calibri"/>
          <w:color w:val="000000" w:themeColor="text1"/>
          <w:kern w:val="24"/>
          <w:sz w:val="24"/>
          <w:szCs w:val="24"/>
        </w:rPr>
        <w:t xml:space="preserve"> </w:t>
      </w:r>
      <w:r w:rsidR="00474B87">
        <w:rPr>
          <w:rFonts w:eastAsiaTheme="minorEastAsia" w:hAnsi="Calibri"/>
          <w:color w:val="000000" w:themeColor="text1"/>
          <w:kern w:val="24"/>
          <w:sz w:val="24"/>
          <w:szCs w:val="24"/>
        </w:rPr>
        <w:t>A</w:t>
      </w:r>
      <w:r w:rsidR="006467DE">
        <w:rPr>
          <w:rFonts w:eastAsiaTheme="minorEastAsia" w:hAnsi="Calibri"/>
          <w:color w:val="000000" w:themeColor="text1"/>
          <w:kern w:val="24"/>
          <w:sz w:val="24"/>
          <w:szCs w:val="24"/>
        </w:rPr>
        <w:t>ccording to Taylor and Harris (2014) social interaction can aid the development of mathematical language.</w:t>
      </w:r>
      <w:r w:rsidR="000D2681">
        <w:rPr>
          <w:rFonts w:eastAsiaTheme="minorEastAsia" w:hAnsi="Calibri"/>
          <w:color w:val="000000" w:themeColor="text1"/>
          <w:kern w:val="24"/>
          <w:sz w:val="24"/>
          <w:szCs w:val="24"/>
        </w:rPr>
        <w:t xml:space="preserve"> Because the game must be played in pairs the child is given this opportunity whilst playing this game. If the child plays the game with an adult the </w:t>
      </w:r>
      <w:r w:rsidR="00826C11">
        <w:rPr>
          <w:rFonts w:eastAsiaTheme="minorEastAsia" w:hAnsi="Calibri"/>
          <w:color w:val="000000" w:themeColor="text1"/>
          <w:kern w:val="24"/>
          <w:sz w:val="24"/>
          <w:szCs w:val="24"/>
        </w:rPr>
        <w:t>adult’s</w:t>
      </w:r>
      <w:r w:rsidR="000D2681">
        <w:rPr>
          <w:rFonts w:eastAsiaTheme="minorEastAsia" w:hAnsi="Calibri"/>
          <w:color w:val="000000" w:themeColor="text1"/>
          <w:kern w:val="24"/>
          <w:sz w:val="24"/>
          <w:szCs w:val="24"/>
        </w:rPr>
        <w:t xml:space="preserve"> role Is to support the </w:t>
      </w:r>
      <w:r w:rsidR="00826C11">
        <w:rPr>
          <w:rFonts w:eastAsiaTheme="minorEastAsia" w:hAnsi="Calibri"/>
          <w:color w:val="000000" w:themeColor="text1"/>
          <w:kern w:val="24"/>
          <w:sz w:val="24"/>
          <w:szCs w:val="24"/>
        </w:rPr>
        <w:t xml:space="preserve">child’s language development, if the child is playing with another child the role of the adult Is to observe and intervene when necessary to support the </w:t>
      </w:r>
      <w:r w:rsidR="008B7B0E">
        <w:rPr>
          <w:rFonts w:eastAsiaTheme="minorEastAsia" w:hAnsi="Calibri"/>
          <w:color w:val="000000" w:themeColor="text1"/>
          <w:kern w:val="24"/>
          <w:sz w:val="24"/>
          <w:szCs w:val="24"/>
        </w:rPr>
        <w:t xml:space="preserve">language development of </w:t>
      </w:r>
      <w:r w:rsidR="00826C11">
        <w:rPr>
          <w:rFonts w:eastAsiaTheme="minorEastAsia" w:hAnsi="Calibri"/>
          <w:color w:val="000000" w:themeColor="text1"/>
          <w:kern w:val="24"/>
          <w:sz w:val="24"/>
          <w:szCs w:val="24"/>
        </w:rPr>
        <w:t xml:space="preserve">children. Taylor and Harris (2014) state that social interactions to develop a child’s mathematical language should involve turn taking and focus on something a child </w:t>
      </w:r>
      <w:r w:rsidR="008B7B0E">
        <w:rPr>
          <w:rFonts w:eastAsiaTheme="minorEastAsia" w:hAnsi="Calibri"/>
          <w:color w:val="000000" w:themeColor="text1"/>
          <w:kern w:val="24"/>
          <w:sz w:val="24"/>
          <w:szCs w:val="24"/>
        </w:rPr>
        <w:t>has</w:t>
      </w:r>
      <w:r w:rsidR="00826C11">
        <w:rPr>
          <w:rFonts w:eastAsiaTheme="minorEastAsia" w:hAnsi="Calibri"/>
          <w:color w:val="000000" w:themeColor="text1"/>
          <w:kern w:val="24"/>
          <w:sz w:val="24"/>
          <w:szCs w:val="24"/>
        </w:rPr>
        <w:t xml:space="preserve"> either shown interest in or </w:t>
      </w:r>
      <w:r w:rsidR="008B7B0E">
        <w:rPr>
          <w:rFonts w:eastAsiaTheme="minorEastAsia" w:hAnsi="Calibri"/>
          <w:color w:val="000000" w:themeColor="text1"/>
          <w:kern w:val="24"/>
          <w:sz w:val="24"/>
          <w:szCs w:val="24"/>
        </w:rPr>
        <w:t xml:space="preserve">is </w:t>
      </w:r>
      <w:r w:rsidR="00826C11">
        <w:rPr>
          <w:rFonts w:eastAsiaTheme="minorEastAsia" w:hAnsi="Calibri"/>
          <w:color w:val="000000" w:themeColor="text1"/>
          <w:kern w:val="24"/>
          <w:sz w:val="24"/>
          <w:szCs w:val="24"/>
        </w:rPr>
        <w:t xml:space="preserve">engaging in together with the adult, therefore this game as a resource for </w:t>
      </w:r>
      <w:r w:rsidR="008B7B0E">
        <w:rPr>
          <w:rFonts w:eastAsiaTheme="minorEastAsia" w:hAnsi="Calibri"/>
          <w:color w:val="000000" w:themeColor="text1"/>
          <w:kern w:val="24"/>
          <w:sz w:val="24"/>
          <w:szCs w:val="24"/>
        </w:rPr>
        <w:t xml:space="preserve">mathematical </w:t>
      </w:r>
      <w:r w:rsidR="00826C11">
        <w:rPr>
          <w:rFonts w:eastAsiaTheme="minorEastAsia" w:hAnsi="Calibri"/>
          <w:color w:val="000000" w:themeColor="text1"/>
          <w:kern w:val="24"/>
          <w:sz w:val="24"/>
          <w:szCs w:val="24"/>
        </w:rPr>
        <w:t xml:space="preserve">language development </w:t>
      </w:r>
      <w:r w:rsidR="00795E23">
        <w:rPr>
          <w:rFonts w:eastAsiaTheme="minorEastAsia" w:hAnsi="Calibri"/>
          <w:color w:val="000000" w:themeColor="text1"/>
          <w:kern w:val="24"/>
          <w:sz w:val="24"/>
          <w:szCs w:val="24"/>
        </w:rPr>
        <w:t>should</w:t>
      </w:r>
      <w:r w:rsidR="00826C11">
        <w:rPr>
          <w:rFonts w:eastAsiaTheme="minorEastAsia" w:hAnsi="Calibri"/>
          <w:color w:val="000000" w:themeColor="text1"/>
          <w:kern w:val="24"/>
          <w:sz w:val="24"/>
          <w:szCs w:val="24"/>
        </w:rPr>
        <w:t xml:space="preserve"> be effective.</w:t>
      </w:r>
      <w:r w:rsidR="00963F90">
        <w:rPr>
          <w:rFonts w:eastAsiaTheme="minorEastAsia" w:hAnsi="Calibri"/>
          <w:color w:val="000000" w:themeColor="text1"/>
          <w:kern w:val="24"/>
          <w:sz w:val="24"/>
          <w:szCs w:val="24"/>
        </w:rPr>
        <w:t xml:space="preserve"> </w:t>
      </w:r>
      <w:r w:rsidR="00963F90" w:rsidRPr="00DC2A08">
        <w:rPr>
          <w:rFonts w:eastAsiaTheme="minorEastAsia" w:hAnsi="Calibri"/>
          <w:color w:val="000000" w:themeColor="text1"/>
          <w:kern w:val="24"/>
          <w:sz w:val="24"/>
          <w:szCs w:val="24"/>
        </w:rPr>
        <w:t>Haylock and Cockburn (2013) explain</w:t>
      </w:r>
      <w:r w:rsidR="00DC2A08">
        <w:rPr>
          <w:rFonts w:eastAsiaTheme="minorEastAsia" w:hAnsi="Calibri"/>
          <w:color w:val="000000" w:themeColor="text1"/>
          <w:kern w:val="24"/>
          <w:sz w:val="24"/>
          <w:szCs w:val="24"/>
        </w:rPr>
        <w:t xml:space="preserve"> that when four-year olds play a simple board </w:t>
      </w:r>
      <w:r w:rsidR="003266C7">
        <w:rPr>
          <w:rFonts w:eastAsiaTheme="minorEastAsia" w:hAnsi="Calibri"/>
          <w:color w:val="000000" w:themeColor="text1"/>
          <w:kern w:val="24"/>
          <w:sz w:val="24"/>
          <w:szCs w:val="24"/>
        </w:rPr>
        <w:t>game,</w:t>
      </w:r>
      <w:r w:rsidR="00DC2A08">
        <w:rPr>
          <w:rFonts w:eastAsiaTheme="minorEastAsia" w:hAnsi="Calibri"/>
          <w:color w:val="000000" w:themeColor="text1"/>
          <w:kern w:val="24"/>
          <w:sz w:val="24"/>
          <w:szCs w:val="24"/>
        </w:rPr>
        <w:t xml:space="preserve"> they make connections with the number symbol on </w:t>
      </w:r>
      <w:r w:rsidR="00DC2A08">
        <w:rPr>
          <w:rFonts w:eastAsiaTheme="minorEastAsia" w:hAnsi="Calibri"/>
          <w:color w:val="000000" w:themeColor="text1"/>
          <w:kern w:val="24"/>
          <w:sz w:val="24"/>
          <w:szCs w:val="24"/>
        </w:rPr>
        <w:lastRenderedPageBreak/>
        <w:t xml:space="preserve">the dice and the name of the number, then the concrete experience involving moving a counter forward (or in this case, putting playdough balls in a cone) will develop their understanding of number. </w:t>
      </w:r>
    </w:p>
    <w:p w14:paraId="058180D7" w14:textId="6C511C81" w:rsidR="00E8255B" w:rsidRDefault="00DA5F58" w:rsidP="005B08B9">
      <w:pPr>
        <w:spacing w:line="360" w:lineRule="auto"/>
        <w:rPr>
          <w:rFonts w:eastAsiaTheme="minorEastAsia" w:hAnsi="Calibri"/>
          <w:color w:val="000000" w:themeColor="text1"/>
          <w:kern w:val="24"/>
          <w:sz w:val="24"/>
          <w:szCs w:val="24"/>
        </w:rPr>
      </w:pPr>
      <w:r>
        <w:rPr>
          <w:rFonts w:eastAsiaTheme="minorEastAsia" w:hAnsi="Calibri"/>
          <w:color w:val="000000" w:themeColor="text1"/>
          <w:kern w:val="24"/>
          <w:sz w:val="24"/>
          <w:szCs w:val="24"/>
        </w:rPr>
        <w:t xml:space="preserve">     The game is created </w:t>
      </w:r>
      <w:r w:rsidR="00F82CBD">
        <w:rPr>
          <w:rFonts w:eastAsiaTheme="minorEastAsia" w:hAnsi="Calibri"/>
          <w:color w:val="000000" w:themeColor="text1"/>
          <w:kern w:val="24"/>
          <w:sz w:val="24"/>
          <w:szCs w:val="24"/>
        </w:rPr>
        <w:t xml:space="preserve">and developed using the ideas of educational </w:t>
      </w:r>
      <w:r w:rsidR="00963F90">
        <w:rPr>
          <w:rFonts w:eastAsiaTheme="minorEastAsia" w:hAnsi="Calibri"/>
          <w:color w:val="000000" w:themeColor="text1"/>
          <w:kern w:val="24"/>
          <w:sz w:val="24"/>
          <w:szCs w:val="24"/>
        </w:rPr>
        <w:t>theorists,</w:t>
      </w:r>
      <w:r w:rsidR="00763B0D">
        <w:rPr>
          <w:rFonts w:eastAsiaTheme="minorEastAsia" w:hAnsi="Calibri"/>
          <w:color w:val="000000" w:themeColor="text1"/>
          <w:kern w:val="24"/>
          <w:sz w:val="24"/>
          <w:szCs w:val="24"/>
        </w:rPr>
        <w:t xml:space="preserve"> </w:t>
      </w:r>
      <w:r w:rsidR="00F82CBD">
        <w:rPr>
          <w:rFonts w:eastAsiaTheme="minorEastAsia" w:hAnsi="Calibri"/>
          <w:color w:val="000000" w:themeColor="text1"/>
          <w:kern w:val="24"/>
          <w:sz w:val="24"/>
          <w:szCs w:val="24"/>
        </w:rPr>
        <w:t xml:space="preserve">but the underpinning theory is that of Maria Montessori. </w:t>
      </w:r>
      <w:r w:rsidR="00646257">
        <w:rPr>
          <w:rFonts w:eastAsiaTheme="minorEastAsia" w:hAnsi="Calibri"/>
          <w:color w:val="000000" w:themeColor="text1"/>
          <w:kern w:val="24"/>
          <w:sz w:val="24"/>
          <w:szCs w:val="24"/>
        </w:rPr>
        <w:t xml:space="preserve">Miller and Pound (2011) explain that </w:t>
      </w:r>
      <w:r w:rsidR="00AC0841">
        <w:rPr>
          <w:rFonts w:eastAsiaTheme="minorEastAsia" w:hAnsi="Calibri"/>
          <w:color w:val="000000" w:themeColor="text1"/>
          <w:kern w:val="24"/>
          <w:sz w:val="24"/>
          <w:szCs w:val="24"/>
        </w:rPr>
        <w:t xml:space="preserve">the Montessori approach includes sensorial work which allows children to explore two dimensional and three-dimensional forms. Using play dough in this game </w:t>
      </w:r>
      <w:r w:rsidR="00B86BC3">
        <w:rPr>
          <w:rFonts w:eastAsiaTheme="minorEastAsia" w:hAnsi="Calibri"/>
          <w:color w:val="000000" w:themeColor="text1"/>
          <w:kern w:val="24"/>
          <w:sz w:val="24"/>
          <w:szCs w:val="24"/>
        </w:rPr>
        <w:t>could be</w:t>
      </w:r>
      <w:r w:rsidR="00AC0841">
        <w:rPr>
          <w:rFonts w:eastAsiaTheme="minorEastAsia" w:hAnsi="Calibri"/>
          <w:color w:val="000000" w:themeColor="text1"/>
          <w:kern w:val="24"/>
          <w:sz w:val="24"/>
          <w:szCs w:val="24"/>
        </w:rPr>
        <w:t xml:space="preserve"> an effective way of helping children achieve this. Miller and Pound (2011) also state that the Montessori approach includes taking a practical, hands-on approach to teaching mathematics, using </w:t>
      </w:r>
      <w:r w:rsidR="001A20D3">
        <w:rPr>
          <w:rFonts w:eastAsiaTheme="minorEastAsia" w:hAnsi="Calibri"/>
          <w:color w:val="000000" w:themeColor="text1"/>
          <w:kern w:val="24"/>
          <w:sz w:val="24"/>
          <w:szCs w:val="24"/>
        </w:rPr>
        <w:t xml:space="preserve">structured </w:t>
      </w:r>
      <w:r w:rsidR="00AC0841">
        <w:rPr>
          <w:rFonts w:eastAsiaTheme="minorEastAsia" w:hAnsi="Calibri"/>
          <w:color w:val="000000" w:themeColor="text1"/>
          <w:kern w:val="24"/>
          <w:sz w:val="24"/>
          <w:szCs w:val="24"/>
        </w:rPr>
        <w:t xml:space="preserve">materials that can be ordered, sorted and matched by the child. By including the graph sheets and the sorting of colours throughout the game the child is given this opportunity. </w:t>
      </w:r>
      <w:r w:rsidR="00CB6BAB">
        <w:rPr>
          <w:rFonts w:eastAsiaTheme="minorEastAsia" w:hAnsi="Calibri"/>
          <w:color w:val="000000" w:themeColor="text1"/>
          <w:kern w:val="24"/>
          <w:sz w:val="24"/>
          <w:szCs w:val="24"/>
        </w:rPr>
        <w:t>Another area of the Montessori approach stated by Miller and Pound (2011) is Creative expression, the game also covers this area, again the use of play</w:t>
      </w:r>
      <w:r w:rsidR="00AE51DD">
        <w:rPr>
          <w:rFonts w:eastAsiaTheme="minorEastAsia" w:hAnsi="Calibri"/>
          <w:color w:val="000000" w:themeColor="text1"/>
          <w:kern w:val="24"/>
          <w:sz w:val="24"/>
          <w:szCs w:val="24"/>
        </w:rPr>
        <w:t xml:space="preserve"> </w:t>
      </w:r>
      <w:r w:rsidR="00CB6BAB">
        <w:rPr>
          <w:rFonts w:eastAsiaTheme="minorEastAsia" w:hAnsi="Calibri"/>
          <w:color w:val="000000" w:themeColor="text1"/>
          <w:kern w:val="24"/>
          <w:sz w:val="24"/>
          <w:szCs w:val="24"/>
        </w:rPr>
        <w:t xml:space="preserve">dough allows children to freely be creative during, before or after playing the game. </w:t>
      </w:r>
      <w:r w:rsidR="002C2497">
        <w:rPr>
          <w:rFonts w:eastAsiaTheme="minorEastAsia" w:hAnsi="Calibri"/>
          <w:color w:val="000000" w:themeColor="text1"/>
          <w:kern w:val="24"/>
          <w:sz w:val="24"/>
          <w:szCs w:val="24"/>
        </w:rPr>
        <w:t xml:space="preserve">The game allows children a choice of activities which again </w:t>
      </w:r>
      <w:r w:rsidR="001A20D3">
        <w:rPr>
          <w:rFonts w:eastAsiaTheme="minorEastAsia" w:hAnsi="Calibri"/>
          <w:color w:val="000000" w:themeColor="text1"/>
          <w:kern w:val="24"/>
          <w:sz w:val="24"/>
          <w:szCs w:val="24"/>
        </w:rPr>
        <w:t xml:space="preserve">according to Miller and Pound (2011) </w:t>
      </w:r>
      <w:r w:rsidR="002C2497">
        <w:rPr>
          <w:rFonts w:eastAsiaTheme="minorEastAsia" w:hAnsi="Calibri"/>
          <w:color w:val="000000" w:themeColor="text1"/>
          <w:kern w:val="24"/>
          <w:sz w:val="24"/>
          <w:szCs w:val="24"/>
        </w:rPr>
        <w:t xml:space="preserve">is linked to the Montessori method. Miller and Pound </w:t>
      </w:r>
      <w:r w:rsidR="00DD07D6">
        <w:rPr>
          <w:rFonts w:eastAsiaTheme="minorEastAsia" w:hAnsi="Calibri"/>
          <w:color w:val="000000" w:themeColor="text1"/>
          <w:kern w:val="24"/>
          <w:sz w:val="24"/>
          <w:szCs w:val="24"/>
        </w:rPr>
        <w:t xml:space="preserve">(2011) </w:t>
      </w:r>
      <w:r w:rsidR="002C2497">
        <w:rPr>
          <w:rFonts w:eastAsiaTheme="minorEastAsia" w:hAnsi="Calibri"/>
          <w:color w:val="000000" w:themeColor="text1"/>
          <w:kern w:val="24"/>
          <w:sz w:val="24"/>
          <w:szCs w:val="24"/>
        </w:rPr>
        <w:t xml:space="preserve">state that freedom of movement and choice is a big part of the Montessori method, children should be allowed the independence to choose </w:t>
      </w:r>
      <w:r w:rsidR="00365098">
        <w:rPr>
          <w:rFonts w:eastAsiaTheme="minorEastAsia" w:hAnsi="Calibri"/>
          <w:color w:val="000000" w:themeColor="text1"/>
          <w:kern w:val="24"/>
          <w:sz w:val="24"/>
          <w:szCs w:val="24"/>
        </w:rPr>
        <w:t xml:space="preserve">their own </w:t>
      </w:r>
      <w:r w:rsidR="002C2497">
        <w:rPr>
          <w:rFonts w:eastAsiaTheme="minorEastAsia" w:hAnsi="Calibri"/>
          <w:color w:val="000000" w:themeColor="text1"/>
          <w:kern w:val="24"/>
          <w:sz w:val="24"/>
          <w:szCs w:val="24"/>
        </w:rPr>
        <w:t xml:space="preserve">activities. </w:t>
      </w:r>
      <w:r w:rsidR="0078439A">
        <w:rPr>
          <w:rFonts w:eastAsiaTheme="minorEastAsia" w:hAnsi="Calibri"/>
          <w:color w:val="000000" w:themeColor="text1"/>
          <w:kern w:val="24"/>
          <w:sz w:val="24"/>
          <w:szCs w:val="24"/>
        </w:rPr>
        <w:t xml:space="preserve"> </w:t>
      </w:r>
      <w:r w:rsidR="00854D05">
        <w:rPr>
          <w:rFonts w:eastAsiaTheme="minorEastAsia" w:hAnsi="Calibri"/>
          <w:color w:val="000000" w:themeColor="text1"/>
          <w:kern w:val="24"/>
          <w:sz w:val="24"/>
          <w:szCs w:val="24"/>
        </w:rPr>
        <w:t xml:space="preserve">As well as Montessori, </w:t>
      </w:r>
      <w:r w:rsidR="000A019F">
        <w:rPr>
          <w:rFonts w:eastAsiaTheme="minorEastAsia" w:hAnsi="Calibri"/>
          <w:color w:val="000000" w:themeColor="text1"/>
          <w:kern w:val="24"/>
          <w:sz w:val="24"/>
          <w:szCs w:val="24"/>
        </w:rPr>
        <w:t xml:space="preserve">Froebel is another theorist who designed physical objects to use as a teaching and learning aid for mathematics. </w:t>
      </w:r>
      <w:r w:rsidR="007D4525">
        <w:rPr>
          <w:rFonts w:eastAsiaTheme="minorEastAsia" w:hAnsi="Calibri"/>
          <w:color w:val="000000" w:themeColor="text1"/>
          <w:kern w:val="24"/>
          <w:sz w:val="24"/>
          <w:szCs w:val="24"/>
        </w:rPr>
        <w:t>Pound and Lee</w:t>
      </w:r>
      <w:r w:rsidR="000A019F">
        <w:rPr>
          <w:rFonts w:eastAsiaTheme="minorEastAsia" w:hAnsi="Calibri"/>
          <w:color w:val="000000" w:themeColor="text1"/>
          <w:kern w:val="24"/>
          <w:sz w:val="24"/>
          <w:szCs w:val="24"/>
        </w:rPr>
        <w:t xml:space="preserve"> (2011) explain how Froebel’s approach was to use something he called ‘Froebel’s gifts’ these include </w:t>
      </w:r>
      <w:r w:rsidR="00CA4347">
        <w:rPr>
          <w:rFonts w:eastAsiaTheme="minorEastAsia" w:hAnsi="Calibri"/>
          <w:color w:val="000000" w:themeColor="text1"/>
          <w:kern w:val="24"/>
          <w:sz w:val="24"/>
          <w:szCs w:val="24"/>
        </w:rPr>
        <w:t xml:space="preserve">wooden </w:t>
      </w:r>
      <w:r w:rsidR="00D951B9">
        <w:rPr>
          <w:rFonts w:eastAsiaTheme="minorEastAsia" w:hAnsi="Calibri"/>
          <w:color w:val="000000" w:themeColor="text1"/>
          <w:kern w:val="24"/>
          <w:sz w:val="24"/>
          <w:szCs w:val="24"/>
        </w:rPr>
        <w:t>three-dimensional</w:t>
      </w:r>
      <w:r w:rsidR="00CA4347">
        <w:rPr>
          <w:rFonts w:eastAsiaTheme="minorEastAsia" w:hAnsi="Calibri"/>
          <w:color w:val="000000" w:themeColor="text1"/>
          <w:kern w:val="24"/>
          <w:sz w:val="24"/>
          <w:szCs w:val="24"/>
        </w:rPr>
        <w:t xml:space="preserve"> shapes which make up an </w:t>
      </w:r>
      <w:r w:rsidR="00B35321">
        <w:rPr>
          <w:rFonts w:eastAsiaTheme="minorEastAsia" w:hAnsi="Calibri"/>
          <w:color w:val="000000" w:themeColor="text1"/>
          <w:kern w:val="24"/>
          <w:sz w:val="24"/>
          <w:szCs w:val="24"/>
        </w:rPr>
        <w:t>eight-inch</w:t>
      </w:r>
      <w:r w:rsidR="00CA4347">
        <w:rPr>
          <w:rFonts w:eastAsiaTheme="minorEastAsia" w:hAnsi="Calibri"/>
          <w:color w:val="000000" w:themeColor="text1"/>
          <w:kern w:val="24"/>
          <w:sz w:val="24"/>
          <w:szCs w:val="24"/>
        </w:rPr>
        <w:t xml:space="preserve"> cube. </w:t>
      </w:r>
      <w:r w:rsidR="007D4525">
        <w:rPr>
          <w:rFonts w:eastAsiaTheme="minorEastAsia" w:hAnsi="Calibri"/>
          <w:color w:val="000000" w:themeColor="text1"/>
          <w:kern w:val="24"/>
          <w:sz w:val="24"/>
          <w:szCs w:val="24"/>
        </w:rPr>
        <w:t xml:space="preserve">Pound and Lee </w:t>
      </w:r>
      <w:r w:rsidR="00B35321">
        <w:rPr>
          <w:rFonts w:eastAsiaTheme="minorEastAsia" w:hAnsi="Calibri"/>
          <w:color w:val="000000" w:themeColor="text1"/>
          <w:kern w:val="24"/>
          <w:sz w:val="24"/>
          <w:szCs w:val="24"/>
        </w:rPr>
        <w:t>(2011) explain how using structured objects to support the teaching and learning of mathematics is an effective way to make mathematics real.</w:t>
      </w:r>
      <w:r w:rsidR="00963F90">
        <w:rPr>
          <w:rFonts w:eastAsiaTheme="minorEastAsia" w:hAnsi="Calibri"/>
          <w:color w:val="000000" w:themeColor="text1"/>
          <w:kern w:val="24"/>
          <w:sz w:val="24"/>
          <w:szCs w:val="24"/>
        </w:rPr>
        <w:t xml:space="preserve"> </w:t>
      </w:r>
    </w:p>
    <w:p w14:paraId="48D892D9" w14:textId="04411D75" w:rsidR="00EB2BDC" w:rsidRDefault="00AA66FC" w:rsidP="005B08B9">
      <w:pPr>
        <w:spacing w:line="360" w:lineRule="auto"/>
        <w:rPr>
          <w:rFonts w:eastAsiaTheme="minorEastAsia" w:hAnsi="Calibri"/>
          <w:color w:val="000000" w:themeColor="text1"/>
          <w:kern w:val="24"/>
          <w:sz w:val="24"/>
          <w:szCs w:val="24"/>
        </w:rPr>
      </w:pPr>
      <w:r w:rsidRPr="00FC4F7C">
        <w:rPr>
          <w:rFonts w:eastAsiaTheme="minorEastAsia" w:hAnsi="Calibri"/>
          <w:color w:val="000000" w:themeColor="text1"/>
          <w:kern w:val="24"/>
          <w:sz w:val="24"/>
          <w:szCs w:val="24"/>
        </w:rPr>
        <w:t xml:space="preserve">     </w:t>
      </w:r>
      <w:r w:rsidR="00030980" w:rsidRPr="00FC4F7C">
        <w:rPr>
          <w:rFonts w:eastAsiaTheme="minorEastAsia" w:hAnsi="Calibri"/>
          <w:color w:val="000000" w:themeColor="text1"/>
          <w:kern w:val="24"/>
          <w:sz w:val="24"/>
          <w:szCs w:val="24"/>
        </w:rPr>
        <w:t>According to Pound and Lee (2011)</w:t>
      </w:r>
      <w:r w:rsidRPr="00FC4F7C">
        <w:rPr>
          <w:rFonts w:eastAsiaTheme="minorEastAsia" w:hAnsi="Calibri"/>
          <w:color w:val="000000" w:themeColor="text1"/>
          <w:kern w:val="24"/>
          <w:sz w:val="24"/>
          <w:szCs w:val="24"/>
        </w:rPr>
        <w:t xml:space="preserve"> </w:t>
      </w:r>
      <w:r w:rsidR="00030980" w:rsidRPr="00FC4F7C">
        <w:rPr>
          <w:rFonts w:eastAsiaTheme="minorEastAsia" w:hAnsi="Calibri"/>
          <w:color w:val="000000" w:themeColor="text1"/>
          <w:kern w:val="24"/>
          <w:sz w:val="24"/>
          <w:szCs w:val="24"/>
        </w:rPr>
        <w:t>Montessori and Frobel are both believers in learning through child centred play. Wood (2013) stresses the importance of learning through play in the foundation phase.</w:t>
      </w:r>
      <w:r w:rsidR="00FC4F7C" w:rsidRPr="00FC4F7C">
        <w:rPr>
          <w:rFonts w:eastAsiaTheme="minorEastAsia" w:hAnsi="Calibri"/>
          <w:color w:val="000000" w:themeColor="text1"/>
          <w:kern w:val="24"/>
          <w:sz w:val="24"/>
          <w:szCs w:val="24"/>
        </w:rPr>
        <w:t xml:space="preserve"> This game could be classed as a type of learning through play</w:t>
      </w:r>
      <w:r w:rsidR="00030980" w:rsidRPr="00FC4F7C">
        <w:rPr>
          <w:rFonts w:eastAsiaTheme="minorEastAsia" w:hAnsi="Calibri"/>
          <w:color w:val="000000" w:themeColor="text1"/>
          <w:kern w:val="24"/>
          <w:sz w:val="24"/>
          <w:szCs w:val="24"/>
        </w:rPr>
        <w:t xml:space="preserve"> However, Fisher (2008) explains that a board game could be seen by some as more of an adult initiated activity or </w:t>
      </w:r>
      <w:r w:rsidR="00CF044A">
        <w:rPr>
          <w:rFonts w:eastAsiaTheme="minorEastAsia" w:hAnsi="Calibri"/>
          <w:color w:val="000000" w:themeColor="text1"/>
          <w:kern w:val="24"/>
          <w:sz w:val="24"/>
          <w:szCs w:val="24"/>
        </w:rPr>
        <w:t>‘</w:t>
      </w:r>
      <w:r w:rsidR="00030980" w:rsidRPr="00FC4F7C">
        <w:rPr>
          <w:rFonts w:eastAsiaTheme="minorEastAsia" w:hAnsi="Calibri"/>
          <w:color w:val="000000" w:themeColor="text1"/>
          <w:kern w:val="24"/>
          <w:sz w:val="24"/>
          <w:szCs w:val="24"/>
        </w:rPr>
        <w:t>structured play</w:t>
      </w:r>
      <w:r w:rsidR="00CF044A">
        <w:rPr>
          <w:rFonts w:eastAsiaTheme="minorEastAsia" w:hAnsi="Calibri"/>
          <w:color w:val="000000" w:themeColor="text1"/>
          <w:kern w:val="24"/>
          <w:sz w:val="24"/>
          <w:szCs w:val="24"/>
        </w:rPr>
        <w:t>’</w:t>
      </w:r>
      <w:r w:rsidR="00030980" w:rsidRPr="00FC4F7C">
        <w:rPr>
          <w:rFonts w:eastAsiaTheme="minorEastAsia" w:hAnsi="Calibri"/>
          <w:color w:val="000000" w:themeColor="text1"/>
          <w:kern w:val="24"/>
          <w:sz w:val="24"/>
          <w:szCs w:val="24"/>
        </w:rPr>
        <w:t xml:space="preserve"> and it is important that adults are careful not to interfere with play when intervening with children during this activity. Wood (2013) </w:t>
      </w:r>
      <w:r w:rsidR="00FC4F7C" w:rsidRPr="00FC4F7C">
        <w:rPr>
          <w:rFonts w:eastAsiaTheme="minorEastAsia" w:hAnsi="Calibri"/>
          <w:color w:val="000000" w:themeColor="text1"/>
          <w:kern w:val="24"/>
          <w:sz w:val="24"/>
          <w:szCs w:val="24"/>
        </w:rPr>
        <w:t>also states however,</w:t>
      </w:r>
      <w:r w:rsidR="00030980" w:rsidRPr="00FC4F7C">
        <w:rPr>
          <w:rFonts w:eastAsiaTheme="minorEastAsia" w:hAnsi="Calibri"/>
          <w:color w:val="000000" w:themeColor="text1"/>
          <w:kern w:val="24"/>
          <w:sz w:val="24"/>
          <w:szCs w:val="24"/>
        </w:rPr>
        <w:t xml:space="preserve"> th</w:t>
      </w:r>
      <w:r w:rsidR="00FC4F7C" w:rsidRPr="00FC4F7C">
        <w:rPr>
          <w:rFonts w:eastAsiaTheme="minorEastAsia" w:hAnsi="Calibri"/>
          <w:color w:val="000000" w:themeColor="text1"/>
          <w:kern w:val="24"/>
          <w:sz w:val="24"/>
          <w:szCs w:val="24"/>
        </w:rPr>
        <w:t xml:space="preserve">e importance of </w:t>
      </w:r>
      <w:r w:rsidR="00030980" w:rsidRPr="00FC4F7C">
        <w:rPr>
          <w:rFonts w:eastAsiaTheme="minorEastAsia" w:hAnsi="Calibri"/>
          <w:color w:val="000000" w:themeColor="text1"/>
          <w:kern w:val="24"/>
          <w:sz w:val="24"/>
          <w:szCs w:val="24"/>
        </w:rPr>
        <w:t>planning for progression play i</w:t>
      </w:r>
      <w:r w:rsidR="00FC4F7C" w:rsidRPr="00FC4F7C">
        <w:rPr>
          <w:rFonts w:eastAsiaTheme="minorEastAsia" w:hAnsi="Calibri"/>
          <w:color w:val="000000" w:themeColor="text1"/>
          <w:kern w:val="24"/>
          <w:sz w:val="24"/>
          <w:szCs w:val="24"/>
        </w:rPr>
        <w:t>n</w:t>
      </w:r>
      <w:r w:rsidR="00030980" w:rsidRPr="00FC4F7C">
        <w:rPr>
          <w:rFonts w:eastAsiaTheme="minorEastAsia" w:hAnsi="Calibri"/>
          <w:color w:val="000000" w:themeColor="text1"/>
          <w:kern w:val="24"/>
          <w:sz w:val="24"/>
          <w:szCs w:val="24"/>
        </w:rPr>
        <w:t xml:space="preserve"> the foundation phase</w:t>
      </w:r>
      <w:r w:rsidR="00FC4F7C" w:rsidRPr="00FC4F7C">
        <w:rPr>
          <w:rFonts w:eastAsiaTheme="minorEastAsia" w:hAnsi="Calibri"/>
          <w:color w:val="000000" w:themeColor="text1"/>
          <w:kern w:val="24"/>
          <w:sz w:val="24"/>
          <w:szCs w:val="24"/>
        </w:rPr>
        <w:t>,</w:t>
      </w:r>
      <w:r w:rsidR="00030980" w:rsidRPr="00FC4F7C">
        <w:rPr>
          <w:rFonts w:eastAsiaTheme="minorEastAsia" w:hAnsi="Calibri"/>
          <w:color w:val="000000" w:themeColor="text1"/>
          <w:kern w:val="24"/>
          <w:sz w:val="24"/>
          <w:szCs w:val="24"/>
        </w:rPr>
        <w:t xml:space="preserve"> children from the age of six to seven enjoy competing with peers and adults in board game </w:t>
      </w:r>
      <w:r w:rsidR="00030980" w:rsidRPr="00FC4F7C">
        <w:rPr>
          <w:rFonts w:eastAsiaTheme="minorEastAsia" w:hAnsi="Calibri"/>
          <w:color w:val="000000" w:themeColor="text1"/>
          <w:kern w:val="24"/>
          <w:sz w:val="24"/>
          <w:szCs w:val="24"/>
        </w:rPr>
        <w:lastRenderedPageBreak/>
        <w:t>activities which are rule bound</w:t>
      </w:r>
      <w:r w:rsidR="00FC4F7C" w:rsidRPr="00FC4F7C">
        <w:rPr>
          <w:rFonts w:eastAsiaTheme="minorEastAsia" w:hAnsi="Calibri"/>
          <w:color w:val="000000" w:themeColor="text1"/>
          <w:kern w:val="24"/>
          <w:sz w:val="24"/>
          <w:szCs w:val="24"/>
        </w:rPr>
        <w:t>, and these sorts of activities should be introduced gradually in the foundation phase as children develop at different rates.</w:t>
      </w:r>
      <w:r w:rsidR="00FC4F7C">
        <w:rPr>
          <w:rFonts w:eastAsiaTheme="minorEastAsia" w:hAnsi="Calibri"/>
          <w:color w:val="000000" w:themeColor="text1"/>
          <w:kern w:val="24"/>
          <w:sz w:val="24"/>
          <w:szCs w:val="24"/>
        </w:rPr>
        <w:t xml:space="preserve"> </w:t>
      </w:r>
    </w:p>
    <w:p w14:paraId="56D71F1F" w14:textId="206B32B3" w:rsidR="00636598" w:rsidRDefault="00EB2BDC" w:rsidP="005B08B9">
      <w:pPr>
        <w:spacing w:line="360" w:lineRule="auto"/>
        <w:rPr>
          <w:rFonts w:eastAsiaTheme="minorEastAsia" w:hAnsi="Calibri"/>
          <w:color w:val="000000" w:themeColor="text1"/>
          <w:kern w:val="24"/>
          <w:sz w:val="24"/>
          <w:szCs w:val="24"/>
        </w:rPr>
      </w:pPr>
      <w:r>
        <w:rPr>
          <w:rFonts w:eastAsiaTheme="minorEastAsia" w:hAnsi="Calibri"/>
          <w:color w:val="000000" w:themeColor="text1"/>
          <w:kern w:val="24"/>
          <w:sz w:val="24"/>
          <w:szCs w:val="24"/>
        </w:rPr>
        <w:t xml:space="preserve">     </w:t>
      </w:r>
      <w:r w:rsidR="00FE7B04">
        <w:rPr>
          <w:rFonts w:eastAsiaTheme="minorEastAsia" w:hAnsi="Calibri"/>
          <w:color w:val="000000" w:themeColor="text1"/>
          <w:kern w:val="24"/>
          <w:sz w:val="24"/>
          <w:szCs w:val="24"/>
        </w:rPr>
        <w:t xml:space="preserve">When using the game as a teaching and learning resource, for the game to effectively support children’s understanding of the concepts available to learn, the adult must intervene appropriately. </w:t>
      </w:r>
      <w:r w:rsidR="00963F90">
        <w:rPr>
          <w:rFonts w:eastAsiaTheme="minorEastAsia" w:hAnsi="Calibri"/>
          <w:color w:val="000000" w:themeColor="text1"/>
          <w:kern w:val="24"/>
          <w:sz w:val="24"/>
          <w:szCs w:val="24"/>
        </w:rPr>
        <w:t xml:space="preserve">Taylor and Harris (2014) explain that theorists such as Piaget and Bruner believe that practical activity is </w:t>
      </w:r>
      <w:r w:rsidR="00FE7B04">
        <w:rPr>
          <w:rFonts w:eastAsiaTheme="minorEastAsia" w:hAnsi="Calibri"/>
          <w:color w:val="000000" w:themeColor="text1"/>
          <w:kern w:val="24"/>
          <w:sz w:val="24"/>
          <w:szCs w:val="24"/>
        </w:rPr>
        <w:t xml:space="preserve">a good starting point for teaching and learning with young children. Taylor and Harris (2014) also state that adults working with young children can use this to support children’s mathematical development by using a resource which allows them to play alongside children, such as a game. Adults should support children by using appropriate vocabulary and asking questions to guide children’s learning in the right direction. </w:t>
      </w:r>
      <w:r w:rsidR="00AB62A4">
        <w:rPr>
          <w:rFonts w:eastAsiaTheme="minorEastAsia" w:hAnsi="Calibri"/>
          <w:color w:val="000000" w:themeColor="text1"/>
          <w:kern w:val="24"/>
          <w:sz w:val="24"/>
          <w:szCs w:val="24"/>
        </w:rPr>
        <w:t xml:space="preserve">According to Taylor and Harris (2014) Vygotsky’s zone of proximal development also depicts the need for a child to work with a knowledgeable other in order to achieve something they were unable to alone. </w:t>
      </w:r>
      <w:r w:rsidR="002C0C3B">
        <w:rPr>
          <w:rFonts w:eastAsiaTheme="minorEastAsia" w:hAnsi="Calibri"/>
          <w:color w:val="000000" w:themeColor="text1"/>
          <w:kern w:val="24"/>
          <w:sz w:val="24"/>
          <w:szCs w:val="24"/>
        </w:rPr>
        <w:t xml:space="preserve">The game is to be played in pairs so therefore this should be easily achieved through either playing with an adult or an adult observing and intervening when necessary. </w:t>
      </w:r>
    </w:p>
    <w:p w14:paraId="55A19FED" w14:textId="7DB3709B" w:rsidR="00636598" w:rsidRDefault="00636598" w:rsidP="005B08B9">
      <w:pPr>
        <w:spacing w:line="360" w:lineRule="auto"/>
        <w:rPr>
          <w:rFonts w:eastAsiaTheme="minorEastAsia" w:hAnsi="Calibri"/>
          <w:color w:val="000000" w:themeColor="text1"/>
          <w:kern w:val="24"/>
          <w:sz w:val="24"/>
          <w:szCs w:val="24"/>
        </w:rPr>
      </w:pPr>
      <w:r>
        <w:rPr>
          <w:rFonts w:eastAsiaTheme="minorEastAsia" w:hAnsi="Calibri"/>
          <w:color w:val="000000" w:themeColor="text1"/>
          <w:kern w:val="24"/>
          <w:sz w:val="24"/>
          <w:szCs w:val="24"/>
        </w:rPr>
        <w:t xml:space="preserve">     Overall, this resource </w:t>
      </w:r>
      <w:r w:rsidR="0089788B">
        <w:rPr>
          <w:rFonts w:eastAsiaTheme="minorEastAsia" w:hAnsi="Calibri"/>
          <w:color w:val="000000" w:themeColor="text1"/>
          <w:kern w:val="24"/>
          <w:sz w:val="24"/>
          <w:szCs w:val="24"/>
        </w:rPr>
        <w:t>can be used to effectively</w:t>
      </w:r>
      <w:r w:rsidR="0051566C">
        <w:rPr>
          <w:rFonts w:eastAsiaTheme="minorEastAsia" w:hAnsi="Calibri"/>
          <w:color w:val="000000" w:themeColor="text1"/>
          <w:kern w:val="24"/>
          <w:sz w:val="24"/>
          <w:szCs w:val="24"/>
        </w:rPr>
        <w:t xml:space="preserve"> </w:t>
      </w:r>
      <w:r w:rsidR="0089788B">
        <w:rPr>
          <w:rFonts w:eastAsiaTheme="minorEastAsia" w:hAnsi="Calibri"/>
          <w:color w:val="000000" w:themeColor="text1"/>
          <w:kern w:val="24"/>
          <w:sz w:val="24"/>
          <w:szCs w:val="24"/>
        </w:rPr>
        <w:t xml:space="preserve">meet </w:t>
      </w:r>
      <w:r w:rsidR="00CF41F4">
        <w:rPr>
          <w:rFonts w:eastAsiaTheme="minorEastAsia" w:hAnsi="Calibri"/>
          <w:color w:val="000000" w:themeColor="text1"/>
          <w:kern w:val="24"/>
          <w:sz w:val="24"/>
          <w:szCs w:val="24"/>
        </w:rPr>
        <w:t xml:space="preserve">the </w:t>
      </w:r>
      <w:r w:rsidR="0089788B">
        <w:rPr>
          <w:rFonts w:eastAsiaTheme="minorEastAsia" w:hAnsi="Calibri"/>
          <w:color w:val="000000" w:themeColor="text1"/>
          <w:kern w:val="24"/>
          <w:sz w:val="24"/>
          <w:szCs w:val="24"/>
        </w:rPr>
        <w:t xml:space="preserve">numeracy learning outcomes included in the National literacy and numeracy framework for the reception class, as well as developing other areas of a holistic approach to teaching and learning. However, the game is a structured play activity and is therefore not entirely a child-initiated task, so practitioners must be careful not to interfere with the child’s play when intervening to support the child’s learning, if </w:t>
      </w:r>
      <w:r w:rsidR="00F529DC">
        <w:rPr>
          <w:rFonts w:eastAsiaTheme="minorEastAsia" w:hAnsi="Calibri"/>
          <w:color w:val="000000" w:themeColor="text1"/>
          <w:kern w:val="24"/>
          <w:sz w:val="24"/>
          <w:szCs w:val="24"/>
        </w:rPr>
        <w:t>however,</w:t>
      </w:r>
      <w:r w:rsidR="0089788B">
        <w:rPr>
          <w:rFonts w:eastAsiaTheme="minorEastAsia" w:hAnsi="Calibri"/>
          <w:color w:val="000000" w:themeColor="text1"/>
          <w:kern w:val="24"/>
          <w:sz w:val="24"/>
          <w:szCs w:val="24"/>
        </w:rPr>
        <w:t xml:space="preserve"> used appropriately by the intervening adult then the resource should be an effective one</w:t>
      </w:r>
      <w:r w:rsidR="0051566C">
        <w:rPr>
          <w:rFonts w:eastAsiaTheme="minorEastAsia" w:hAnsi="Calibri"/>
          <w:color w:val="000000" w:themeColor="text1"/>
          <w:kern w:val="24"/>
          <w:sz w:val="24"/>
          <w:szCs w:val="24"/>
        </w:rPr>
        <w:t xml:space="preserve"> as it is created using many ideas of educational theorists. </w:t>
      </w:r>
      <w:r w:rsidR="0089788B">
        <w:rPr>
          <w:rFonts w:eastAsiaTheme="minorEastAsia" w:hAnsi="Calibri"/>
          <w:color w:val="000000" w:themeColor="text1"/>
          <w:kern w:val="24"/>
          <w:sz w:val="24"/>
          <w:szCs w:val="24"/>
        </w:rPr>
        <w:t xml:space="preserve"> </w:t>
      </w:r>
    </w:p>
    <w:p w14:paraId="694578AD" w14:textId="09CD487D" w:rsidR="00EE2658" w:rsidRDefault="00EE2658" w:rsidP="005B08B9">
      <w:pPr>
        <w:spacing w:line="360" w:lineRule="auto"/>
        <w:rPr>
          <w:rFonts w:eastAsiaTheme="minorEastAsia" w:hAnsi="Calibri"/>
          <w:color w:val="000000" w:themeColor="text1"/>
          <w:kern w:val="24"/>
          <w:sz w:val="24"/>
          <w:szCs w:val="24"/>
        </w:rPr>
      </w:pPr>
      <w:r>
        <w:rPr>
          <w:rFonts w:eastAsiaTheme="minorEastAsia" w:hAnsi="Calibri"/>
          <w:color w:val="000000" w:themeColor="text1"/>
          <w:kern w:val="24"/>
          <w:sz w:val="24"/>
          <w:szCs w:val="24"/>
        </w:rPr>
        <w:t xml:space="preserve">     </w:t>
      </w:r>
    </w:p>
    <w:p w14:paraId="334C347C" w14:textId="224129AC" w:rsidR="00963F90" w:rsidRDefault="00963F90" w:rsidP="005B08B9">
      <w:pPr>
        <w:spacing w:line="360" w:lineRule="auto"/>
        <w:rPr>
          <w:rFonts w:eastAsiaTheme="minorEastAsia" w:hAnsi="Calibri"/>
          <w:color w:val="000000" w:themeColor="text1"/>
          <w:kern w:val="24"/>
          <w:sz w:val="24"/>
          <w:szCs w:val="24"/>
        </w:rPr>
      </w:pPr>
      <w:r>
        <w:rPr>
          <w:rFonts w:eastAsiaTheme="minorEastAsia" w:hAnsi="Calibri"/>
          <w:color w:val="000000" w:themeColor="text1"/>
          <w:kern w:val="24"/>
          <w:sz w:val="24"/>
          <w:szCs w:val="24"/>
        </w:rPr>
        <w:t xml:space="preserve">     </w:t>
      </w:r>
    </w:p>
    <w:p w14:paraId="3C7EC082" w14:textId="39A4438B" w:rsidR="00F92FAE" w:rsidRPr="00CA4B15" w:rsidRDefault="00155B88" w:rsidP="005B08B9">
      <w:pPr>
        <w:spacing w:line="360" w:lineRule="auto"/>
        <w:rPr>
          <w:rFonts w:eastAsiaTheme="minorEastAsia" w:hAnsi="Calibri"/>
          <w:color w:val="000000" w:themeColor="text1"/>
          <w:kern w:val="24"/>
          <w:sz w:val="24"/>
          <w:szCs w:val="24"/>
        </w:rPr>
      </w:pPr>
      <w:r>
        <w:rPr>
          <w:rFonts w:eastAsiaTheme="minorEastAsia" w:hAnsi="Calibri"/>
          <w:color w:val="000000" w:themeColor="text1"/>
          <w:kern w:val="24"/>
          <w:sz w:val="24"/>
          <w:szCs w:val="24"/>
        </w:rPr>
        <w:t xml:space="preserve">    </w:t>
      </w:r>
    </w:p>
    <w:p w14:paraId="124FC5C7" w14:textId="19632322" w:rsidR="00F92FAE" w:rsidRDefault="00F92FAE" w:rsidP="005B08B9">
      <w:pPr>
        <w:spacing w:line="360" w:lineRule="auto"/>
        <w:rPr>
          <w:sz w:val="24"/>
          <w:szCs w:val="24"/>
        </w:rPr>
      </w:pPr>
    </w:p>
    <w:p w14:paraId="15B8CFA9" w14:textId="77777777" w:rsidR="00450574" w:rsidRDefault="00450574" w:rsidP="005B08B9">
      <w:pPr>
        <w:spacing w:line="360" w:lineRule="auto"/>
        <w:rPr>
          <w:sz w:val="24"/>
          <w:szCs w:val="24"/>
        </w:rPr>
      </w:pPr>
    </w:p>
    <w:p w14:paraId="0113039B" w14:textId="77777777" w:rsidR="00CD7BEB" w:rsidRPr="00F30256" w:rsidRDefault="00CD7BEB" w:rsidP="005B08B9">
      <w:pPr>
        <w:spacing w:line="360" w:lineRule="auto"/>
        <w:rPr>
          <w:sz w:val="20"/>
          <w:szCs w:val="20"/>
        </w:rPr>
      </w:pPr>
      <w:bookmarkStart w:id="0" w:name="_GoBack"/>
      <w:bookmarkEnd w:id="0"/>
    </w:p>
    <w:sectPr w:rsidR="00CD7BEB" w:rsidRPr="00F3025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3">
    <w:panose1 w:val="050401020108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6F02151"/>
    <w:multiLevelType w:val="hybridMultilevel"/>
    <w:tmpl w:val="D1A0679E"/>
    <w:lvl w:ilvl="0" w:tplc="B148B3EC">
      <w:start w:val="1"/>
      <w:numFmt w:val="bullet"/>
      <w:lvlText w:val=""/>
      <w:lvlJc w:val="left"/>
      <w:pPr>
        <w:tabs>
          <w:tab w:val="num" w:pos="720"/>
        </w:tabs>
        <w:ind w:left="720" w:hanging="360"/>
      </w:pPr>
      <w:rPr>
        <w:rFonts w:ascii="Wingdings 3" w:hAnsi="Wingdings 3" w:hint="default"/>
      </w:rPr>
    </w:lvl>
    <w:lvl w:ilvl="1" w:tplc="D9A079E6" w:tentative="1">
      <w:start w:val="1"/>
      <w:numFmt w:val="bullet"/>
      <w:lvlText w:val=""/>
      <w:lvlJc w:val="left"/>
      <w:pPr>
        <w:tabs>
          <w:tab w:val="num" w:pos="1440"/>
        </w:tabs>
        <w:ind w:left="1440" w:hanging="360"/>
      </w:pPr>
      <w:rPr>
        <w:rFonts w:ascii="Wingdings 3" w:hAnsi="Wingdings 3" w:hint="default"/>
      </w:rPr>
    </w:lvl>
    <w:lvl w:ilvl="2" w:tplc="E8C2FBBA" w:tentative="1">
      <w:start w:val="1"/>
      <w:numFmt w:val="bullet"/>
      <w:lvlText w:val=""/>
      <w:lvlJc w:val="left"/>
      <w:pPr>
        <w:tabs>
          <w:tab w:val="num" w:pos="2160"/>
        </w:tabs>
        <w:ind w:left="2160" w:hanging="360"/>
      </w:pPr>
      <w:rPr>
        <w:rFonts w:ascii="Wingdings 3" w:hAnsi="Wingdings 3" w:hint="default"/>
      </w:rPr>
    </w:lvl>
    <w:lvl w:ilvl="3" w:tplc="ABF69D08" w:tentative="1">
      <w:start w:val="1"/>
      <w:numFmt w:val="bullet"/>
      <w:lvlText w:val=""/>
      <w:lvlJc w:val="left"/>
      <w:pPr>
        <w:tabs>
          <w:tab w:val="num" w:pos="2880"/>
        </w:tabs>
        <w:ind w:left="2880" w:hanging="360"/>
      </w:pPr>
      <w:rPr>
        <w:rFonts w:ascii="Wingdings 3" w:hAnsi="Wingdings 3" w:hint="default"/>
      </w:rPr>
    </w:lvl>
    <w:lvl w:ilvl="4" w:tplc="B1D24FDE" w:tentative="1">
      <w:start w:val="1"/>
      <w:numFmt w:val="bullet"/>
      <w:lvlText w:val=""/>
      <w:lvlJc w:val="left"/>
      <w:pPr>
        <w:tabs>
          <w:tab w:val="num" w:pos="3600"/>
        </w:tabs>
        <w:ind w:left="3600" w:hanging="360"/>
      </w:pPr>
      <w:rPr>
        <w:rFonts w:ascii="Wingdings 3" w:hAnsi="Wingdings 3" w:hint="default"/>
      </w:rPr>
    </w:lvl>
    <w:lvl w:ilvl="5" w:tplc="736201C8" w:tentative="1">
      <w:start w:val="1"/>
      <w:numFmt w:val="bullet"/>
      <w:lvlText w:val=""/>
      <w:lvlJc w:val="left"/>
      <w:pPr>
        <w:tabs>
          <w:tab w:val="num" w:pos="4320"/>
        </w:tabs>
        <w:ind w:left="4320" w:hanging="360"/>
      </w:pPr>
      <w:rPr>
        <w:rFonts w:ascii="Wingdings 3" w:hAnsi="Wingdings 3" w:hint="default"/>
      </w:rPr>
    </w:lvl>
    <w:lvl w:ilvl="6" w:tplc="C76ABE44" w:tentative="1">
      <w:start w:val="1"/>
      <w:numFmt w:val="bullet"/>
      <w:lvlText w:val=""/>
      <w:lvlJc w:val="left"/>
      <w:pPr>
        <w:tabs>
          <w:tab w:val="num" w:pos="5040"/>
        </w:tabs>
        <w:ind w:left="5040" w:hanging="360"/>
      </w:pPr>
      <w:rPr>
        <w:rFonts w:ascii="Wingdings 3" w:hAnsi="Wingdings 3" w:hint="default"/>
      </w:rPr>
    </w:lvl>
    <w:lvl w:ilvl="7" w:tplc="DFBCCEB0" w:tentative="1">
      <w:start w:val="1"/>
      <w:numFmt w:val="bullet"/>
      <w:lvlText w:val=""/>
      <w:lvlJc w:val="left"/>
      <w:pPr>
        <w:tabs>
          <w:tab w:val="num" w:pos="5760"/>
        </w:tabs>
        <w:ind w:left="5760" w:hanging="360"/>
      </w:pPr>
      <w:rPr>
        <w:rFonts w:ascii="Wingdings 3" w:hAnsi="Wingdings 3" w:hint="default"/>
      </w:rPr>
    </w:lvl>
    <w:lvl w:ilvl="8" w:tplc="D5B039F6" w:tentative="1">
      <w:start w:val="1"/>
      <w:numFmt w:val="bullet"/>
      <w:lvlText w:val=""/>
      <w:lvlJc w:val="left"/>
      <w:pPr>
        <w:tabs>
          <w:tab w:val="num" w:pos="6480"/>
        </w:tabs>
        <w:ind w:left="6480" w:hanging="360"/>
      </w:pPr>
      <w:rPr>
        <w:rFonts w:ascii="Wingdings 3" w:hAnsi="Wingdings 3"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01DC"/>
    <w:rsid w:val="00030980"/>
    <w:rsid w:val="00035F35"/>
    <w:rsid w:val="00085035"/>
    <w:rsid w:val="00093DBB"/>
    <w:rsid w:val="000A019F"/>
    <w:rsid w:val="000D2681"/>
    <w:rsid w:val="00102A3E"/>
    <w:rsid w:val="00131565"/>
    <w:rsid w:val="00134EC3"/>
    <w:rsid w:val="00155B88"/>
    <w:rsid w:val="00160047"/>
    <w:rsid w:val="0016522D"/>
    <w:rsid w:val="00196F8D"/>
    <w:rsid w:val="001A20D3"/>
    <w:rsid w:val="001C4067"/>
    <w:rsid w:val="001E7601"/>
    <w:rsid w:val="00206B12"/>
    <w:rsid w:val="00242723"/>
    <w:rsid w:val="0027121E"/>
    <w:rsid w:val="002C0C3B"/>
    <w:rsid w:val="002C2497"/>
    <w:rsid w:val="00317790"/>
    <w:rsid w:val="003266C7"/>
    <w:rsid w:val="003642AB"/>
    <w:rsid w:val="00365098"/>
    <w:rsid w:val="00365DC3"/>
    <w:rsid w:val="00394326"/>
    <w:rsid w:val="003C159F"/>
    <w:rsid w:val="003E19B1"/>
    <w:rsid w:val="00402A0A"/>
    <w:rsid w:val="00446A29"/>
    <w:rsid w:val="00450574"/>
    <w:rsid w:val="00460E08"/>
    <w:rsid w:val="004647E0"/>
    <w:rsid w:val="00470B81"/>
    <w:rsid w:val="00474B87"/>
    <w:rsid w:val="004A0CE8"/>
    <w:rsid w:val="004C27DA"/>
    <w:rsid w:val="0051566C"/>
    <w:rsid w:val="005707C7"/>
    <w:rsid w:val="00595744"/>
    <w:rsid w:val="005B08B9"/>
    <w:rsid w:val="00636598"/>
    <w:rsid w:val="006435B2"/>
    <w:rsid w:val="00646257"/>
    <w:rsid w:val="006467DE"/>
    <w:rsid w:val="00666104"/>
    <w:rsid w:val="0067543E"/>
    <w:rsid w:val="006B538F"/>
    <w:rsid w:val="006D37DC"/>
    <w:rsid w:val="00723B72"/>
    <w:rsid w:val="0073253C"/>
    <w:rsid w:val="0075252E"/>
    <w:rsid w:val="00763B0D"/>
    <w:rsid w:val="0078439A"/>
    <w:rsid w:val="00795E23"/>
    <w:rsid w:val="007A30FE"/>
    <w:rsid w:val="007C77C8"/>
    <w:rsid w:val="007D4525"/>
    <w:rsid w:val="007D7530"/>
    <w:rsid w:val="00814822"/>
    <w:rsid w:val="00826C11"/>
    <w:rsid w:val="00840D9C"/>
    <w:rsid w:val="00854D05"/>
    <w:rsid w:val="0089788B"/>
    <w:rsid w:val="008B7B0E"/>
    <w:rsid w:val="008D1F13"/>
    <w:rsid w:val="008F71ED"/>
    <w:rsid w:val="009169A7"/>
    <w:rsid w:val="00943B97"/>
    <w:rsid w:val="009516C5"/>
    <w:rsid w:val="00963F90"/>
    <w:rsid w:val="009A6CBF"/>
    <w:rsid w:val="00A52D5E"/>
    <w:rsid w:val="00A86EF9"/>
    <w:rsid w:val="00AA66FC"/>
    <w:rsid w:val="00AB62A4"/>
    <w:rsid w:val="00AB6D09"/>
    <w:rsid w:val="00AC0841"/>
    <w:rsid w:val="00AE51DD"/>
    <w:rsid w:val="00B35321"/>
    <w:rsid w:val="00B41A79"/>
    <w:rsid w:val="00B65FE9"/>
    <w:rsid w:val="00B86BC3"/>
    <w:rsid w:val="00BA08AF"/>
    <w:rsid w:val="00C01584"/>
    <w:rsid w:val="00C1764B"/>
    <w:rsid w:val="00C26056"/>
    <w:rsid w:val="00C40B04"/>
    <w:rsid w:val="00C44F72"/>
    <w:rsid w:val="00C46E70"/>
    <w:rsid w:val="00C60047"/>
    <w:rsid w:val="00C60157"/>
    <w:rsid w:val="00C75E56"/>
    <w:rsid w:val="00CA087D"/>
    <w:rsid w:val="00CA4347"/>
    <w:rsid w:val="00CA4B15"/>
    <w:rsid w:val="00CA7783"/>
    <w:rsid w:val="00CB6BAB"/>
    <w:rsid w:val="00CD7BEB"/>
    <w:rsid w:val="00CF044A"/>
    <w:rsid w:val="00CF41F4"/>
    <w:rsid w:val="00D139D7"/>
    <w:rsid w:val="00D214AA"/>
    <w:rsid w:val="00D2767D"/>
    <w:rsid w:val="00D401DC"/>
    <w:rsid w:val="00D44035"/>
    <w:rsid w:val="00D7307A"/>
    <w:rsid w:val="00D951B9"/>
    <w:rsid w:val="00DA07B2"/>
    <w:rsid w:val="00DA5F58"/>
    <w:rsid w:val="00DC2A08"/>
    <w:rsid w:val="00DC53FB"/>
    <w:rsid w:val="00DD07D6"/>
    <w:rsid w:val="00DD5A08"/>
    <w:rsid w:val="00E334C6"/>
    <w:rsid w:val="00E3689B"/>
    <w:rsid w:val="00E81AC3"/>
    <w:rsid w:val="00E8255B"/>
    <w:rsid w:val="00EA4FD6"/>
    <w:rsid w:val="00EB2BDC"/>
    <w:rsid w:val="00EE2658"/>
    <w:rsid w:val="00F1191C"/>
    <w:rsid w:val="00F30256"/>
    <w:rsid w:val="00F529DC"/>
    <w:rsid w:val="00F65C57"/>
    <w:rsid w:val="00F82CBD"/>
    <w:rsid w:val="00F92FAE"/>
    <w:rsid w:val="00FB169D"/>
    <w:rsid w:val="00FC4F7C"/>
    <w:rsid w:val="00FE7B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4B6395"/>
  <w15:chartTrackingRefBased/>
  <w15:docId w15:val="{853F1764-C45C-45DB-940C-C824E856FF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92FAE"/>
    <w:rPr>
      <w:color w:val="0563C1" w:themeColor="hyperlink"/>
      <w:u w:val="single"/>
    </w:rPr>
  </w:style>
  <w:style w:type="character" w:styleId="UnresolvedMention">
    <w:name w:val="Unresolved Mention"/>
    <w:basedOn w:val="DefaultParagraphFont"/>
    <w:uiPriority w:val="99"/>
    <w:semiHidden/>
    <w:unhideWhenUsed/>
    <w:rsid w:val="00F92FA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7929597">
      <w:bodyDiv w:val="1"/>
      <w:marLeft w:val="0"/>
      <w:marRight w:val="0"/>
      <w:marTop w:val="0"/>
      <w:marBottom w:val="0"/>
      <w:divBdr>
        <w:top w:val="none" w:sz="0" w:space="0" w:color="auto"/>
        <w:left w:val="none" w:sz="0" w:space="0" w:color="auto"/>
        <w:bottom w:val="none" w:sz="0" w:space="0" w:color="auto"/>
        <w:right w:val="none" w:sz="0" w:space="0" w:color="auto"/>
      </w:divBdr>
    </w:div>
    <w:div w:id="1510951574">
      <w:bodyDiv w:val="1"/>
      <w:marLeft w:val="0"/>
      <w:marRight w:val="0"/>
      <w:marTop w:val="0"/>
      <w:marBottom w:val="0"/>
      <w:divBdr>
        <w:top w:val="none" w:sz="0" w:space="0" w:color="auto"/>
        <w:left w:val="none" w:sz="0" w:space="0" w:color="auto"/>
        <w:bottom w:val="none" w:sz="0" w:space="0" w:color="auto"/>
        <w:right w:val="none" w:sz="0" w:space="0" w:color="auto"/>
      </w:divBdr>
      <w:divsChild>
        <w:div w:id="54207963">
          <w:marLeft w:val="576"/>
          <w:marRight w:val="0"/>
          <w:marTop w:val="8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1493</Words>
  <Characters>8512</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rose campbell</dc:creator>
  <cp:keywords/>
  <dc:description/>
  <cp:lastModifiedBy>lucy rose campbell</cp:lastModifiedBy>
  <cp:revision>2</cp:revision>
  <dcterms:created xsi:type="dcterms:W3CDTF">2019-03-24T14:39:00Z</dcterms:created>
  <dcterms:modified xsi:type="dcterms:W3CDTF">2019-03-24T14:39:00Z</dcterms:modified>
</cp:coreProperties>
</file>