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3EB4" w:rsidRDefault="009F0783" w:rsidP="009F0783">
      <w:pPr>
        <w:spacing w:line="360" w:lineRule="auto"/>
      </w:pPr>
      <w:r>
        <w:t>Slide 1</w:t>
      </w:r>
    </w:p>
    <w:p w:rsidR="009F0783" w:rsidRDefault="009F0783" w:rsidP="009F0783">
      <w:pPr>
        <w:spacing w:line="360" w:lineRule="auto"/>
      </w:pPr>
    </w:p>
    <w:p w:rsidR="009F0783" w:rsidRDefault="009F0783" w:rsidP="009F0783">
      <w:pPr>
        <w:spacing w:line="360" w:lineRule="auto"/>
        <w:jc w:val="center"/>
      </w:pPr>
      <w:r>
        <w:object w:dxaOrig="9603" w:dyaOrig="5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2pt" o:ole="" o:bordertopcolor="this" o:borderleftcolor="this" o:borderbottomcolor="this" o:borderrightcolor="this">
            <v:imagedata r:id="rId5" o:title=""/>
            <w10:bordertop type="single" width="4" shadow="t"/>
            <w10:borderleft type="single" width="4" shadow="t"/>
            <w10:borderbottom type="single" width="4" shadow="t"/>
            <w10:borderright type="single" width="4" shadow="t"/>
          </v:shape>
          <o:OLEObject Type="Embed" ProgID="PowerPoint.Slide.12" ShapeID="_x0000_i1025" DrawAspect="Content" ObjectID="_1603907597" r:id="rId6"/>
        </w:object>
      </w:r>
    </w:p>
    <w:p w:rsidR="009F0783" w:rsidRDefault="009F0783" w:rsidP="009F0783">
      <w:pPr>
        <w:spacing w:line="360" w:lineRule="auto"/>
        <w:jc w:val="center"/>
      </w:pPr>
    </w:p>
    <w:p w:rsidR="009F0783" w:rsidRDefault="009F0783" w:rsidP="009F0783">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 xml:space="preserve">What is it to be rational? It's something prized highly in scientific fields, politics and economics. Rationality is using evidence to back up our beliefs and </w:t>
      </w:r>
      <w:proofErr w:type="spellStart"/>
      <w:r>
        <w:rPr>
          <w:rFonts w:ascii="Calibri" w:hAnsi="Times New Roman" w:cs="Calibri"/>
          <w:kern w:val="24"/>
          <w:sz w:val="24"/>
          <w:szCs w:val="24"/>
          <w:lang w:val="en-US"/>
        </w:rPr>
        <w:t>behaviours</w:t>
      </w:r>
      <w:proofErr w:type="spellEnd"/>
      <w:r>
        <w:rPr>
          <w:rFonts w:ascii="Calibri" w:hAnsi="Times New Roman" w:cs="Calibri"/>
          <w:kern w:val="24"/>
          <w:sz w:val="24"/>
          <w:szCs w:val="24"/>
          <w:lang w:val="en-US"/>
        </w:rPr>
        <w:t xml:space="preserve">. In this </w:t>
      </w:r>
      <w:proofErr w:type="spellStart"/>
      <w:r>
        <w:rPr>
          <w:rFonts w:ascii="Calibri" w:hAnsi="Times New Roman" w:cs="Calibri"/>
          <w:kern w:val="24"/>
          <w:sz w:val="24"/>
          <w:szCs w:val="24"/>
          <w:lang w:val="en-US"/>
        </w:rPr>
        <w:t>powerpoint</w:t>
      </w:r>
      <w:proofErr w:type="spellEnd"/>
      <w:r>
        <w:rPr>
          <w:rFonts w:ascii="Calibri" w:hAnsi="Times New Roman" w:cs="Calibri"/>
          <w:kern w:val="24"/>
          <w:sz w:val="24"/>
          <w:szCs w:val="24"/>
          <w:lang w:val="en-US"/>
        </w:rPr>
        <w:t>, I'm going to look at the different views on rationality in anthropology and at an ethnographic example of a group's beliefs and the way that their rationality has been understood.</w:t>
      </w:r>
      <w:r>
        <w:rPr>
          <w:rFonts w:ascii="Calibri" w:hAnsi="Times New Roman" w:cs="Calibri"/>
          <w:kern w:val="24"/>
          <w:sz w:val="24"/>
          <w:szCs w:val="24"/>
          <w:lang w:val="en-US"/>
        </w:rPr>
        <w:t> </w:t>
      </w:r>
    </w:p>
    <w:p w:rsidR="009F0783" w:rsidRDefault="009F0783" w:rsidP="009F0783">
      <w:pPr>
        <w:autoSpaceDE w:val="0"/>
        <w:autoSpaceDN w:val="0"/>
        <w:adjustRightInd w:val="0"/>
        <w:spacing w:after="0" w:line="240" w:lineRule="auto"/>
        <w:rPr>
          <w:rFonts w:ascii="Calibri" w:hAnsi="Times New Roman" w:cs="Calibri"/>
          <w:kern w:val="24"/>
          <w:sz w:val="24"/>
          <w:szCs w:val="24"/>
          <w:lang w:val="en-US"/>
        </w:rPr>
      </w:pPr>
    </w:p>
    <w:p w:rsidR="009F0783" w:rsidRPr="009F0783" w:rsidRDefault="009F0783" w:rsidP="009F0783">
      <w:pPr>
        <w:autoSpaceDE w:val="0"/>
        <w:autoSpaceDN w:val="0"/>
        <w:adjustRightInd w:val="0"/>
        <w:spacing w:after="0" w:line="240" w:lineRule="auto"/>
        <w:rPr>
          <w:rFonts w:ascii="Calibri" w:hAnsi="Times New Roman" w:cs="Calibri"/>
          <w:kern w:val="24"/>
          <w:sz w:val="24"/>
          <w:szCs w:val="24"/>
          <w:lang w:val="en-US"/>
        </w:rPr>
      </w:pPr>
      <w:r>
        <w:t>Slide 2</w:t>
      </w:r>
    </w:p>
    <w:p w:rsidR="009F0783" w:rsidRDefault="009F0783" w:rsidP="009F0783">
      <w:pPr>
        <w:spacing w:line="360" w:lineRule="auto"/>
      </w:pPr>
    </w:p>
    <w:p w:rsidR="009F0783" w:rsidRDefault="009F0783" w:rsidP="009F0783">
      <w:pPr>
        <w:spacing w:line="360" w:lineRule="auto"/>
        <w:jc w:val="center"/>
      </w:pPr>
      <w:r>
        <w:object w:dxaOrig="9603" w:dyaOrig="5399">
          <v:shape id="_x0000_i1030" type="#_x0000_t75" style="width:5in;height:202.2pt"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30" DrawAspect="Content" ObjectID="_1603907598" r:id="rId8"/>
        </w:object>
      </w:r>
    </w:p>
    <w:p w:rsidR="009F0783" w:rsidRDefault="009F0783" w:rsidP="009F0783">
      <w:pPr>
        <w:spacing w:line="360" w:lineRule="auto"/>
        <w:jc w:val="center"/>
      </w:pPr>
    </w:p>
    <w:p w:rsidR="009F0783" w:rsidRDefault="009F0783" w:rsidP="009F0783">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lastRenderedPageBreak/>
        <w:t>In anthropology we are trying to understand different cultures and this can challenge our beliefs and the beliefs of others. We are often trying to communicate what one group thinks to another and if we only look at them with our worldview we will not treat them fairly</w:t>
      </w:r>
      <w:r>
        <w:rPr>
          <w:rFonts w:ascii="Calibri" w:hAnsi="Times New Roman" w:cs="Calibri"/>
          <w:kern w:val="24"/>
          <w:sz w:val="24"/>
          <w:szCs w:val="24"/>
          <w:lang w:val="en-US"/>
        </w:rPr>
        <w:t>. Some people say that anthropology is like translating culture, that would mean that as when we translate language we need to understand the culture we are translating from before we can communicate what is being said.</w:t>
      </w:r>
    </w:p>
    <w:p w:rsidR="009F0783" w:rsidRDefault="009F0783" w:rsidP="009F0783">
      <w:pPr>
        <w:autoSpaceDE w:val="0"/>
        <w:autoSpaceDN w:val="0"/>
        <w:adjustRightInd w:val="0"/>
        <w:spacing w:after="0" w:line="240" w:lineRule="auto"/>
        <w:rPr>
          <w:rFonts w:ascii="Arial" w:hAnsi="Arial" w:cs="Arial"/>
          <w:sz w:val="24"/>
          <w:szCs w:val="24"/>
        </w:rPr>
      </w:pPr>
    </w:p>
    <w:p w:rsidR="009F0783" w:rsidRDefault="009F0783" w:rsidP="009F0783">
      <w:pPr>
        <w:spacing w:line="360" w:lineRule="auto"/>
      </w:pPr>
    </w:p>
    <w:p w:rsidR="009F0783" w:rsidRDefault="009F0783" w:rsidP="009F0783">
      <w:r>
        <w:t>Slide 3</w:t>
      </w:r>
    </w:p>
    <w:p w:rsidR="009F0783" w:rsidRDefault="009F0783" w:rsidP="009F0783">
      <w:pPr>
        <w:spacing w:line="360" w:lineRule="auto"/>
      </w:pPr>
    </w:p>
    <w:p w:rsidR="009F0783" w:rsidRDefault="009F0783" w:rsidP="009F0783">
      <w:pPr>
        <w:spacing w:line="360" w:lineRule="auto"/>
        <w:jc w:val="center"/>
      </w:pPr>
      <w:r>
        <w:object w:dxaOrig="9603" w:dyaOrig="5399">
          <v:shape id="_x0000_i1035" type="#_x0000_t75" style="width:5in;height:202.2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35" DrawAspect="Content" ObjectID="_1603907599" r:id="rId10"/>
        </w:object>
      </w:r>
    </w:p>
    <w:p w:rsidR="009F0783" w:rsidRDefault="009F0783" w:rsidP="009F0783">
      <w:pPr>
        <w:spacing w:line="360" w:lineRule="auto"/>
        <w:jc w:val="center"/>
      </w:pPr>
    </w:p>
    <w:p w:rsidR="009F0783" w:rsidRDefault="009F0783" w:rsidP="009F0783">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 xml:space="preserve">Can we translate culture? It varies so much and each particular variable could be interpreted differently. Some anthropologists think that we can only describe what's going on in another culture and that each person will interpret this differently. There is evidence (the Sapir-Whorf hypothesis) that shows that our language affects the way we think. For </w:t>
      </w:r>
      <w:proofErr w:type="gramStart"/>
      <w:r>
        <w:rPr>
          <w:rFonts w:ascii="Calibri" w:hAnsi="Times New Roman" w:cs="Calibri"/>
          <w:kern w:val="24"/>
          <w:sz w:val="24"/>
          <w:szCs w:val="24"/>
          <w:lang w:val="en-US"/>
        </w:rPr>
        <w:t>example</w:t>
      </w:r>
      <w:proofErr w:type="gramEnd"/>
      <w:r>
        <w:rPr>
          <w:rFonts w:ascii="Calibri" w:hAnsi="Times New Roman" w:cs="Calibri"/>
          <w:kern w:val="24"/>
          <w:sz w:val="24"/>
          <w:szCs w:val="24"/>
          <w:lang w:val="en-US"/>
        </w:rPr>
        <w:t xml:space="preserve"> the Hopi Native Americans have different tenses depending upon when they found out about a piece of information and they can recall this detail much more quickly than an English speaker because it is a feature of the language in which they think. Many people believe culture to be similar: a social system which is all around us and so governs the way we think. Durkheim called these "social facts" and Evans- Pritchard said that they create a "group coherency" providing members of a group with a shared worldview.</w:t>
      </w:r>
      <w:r>
        <w:rPr>
          <w:rFonts w:ascii="Calibri" w:hAnsi="Times New Roman" w:cs="Calibri"/>
          <w:kern w:val="24"/>
          <w:sz w:val="24"/>
          <w:szCs w:val="24"/>
          <w:lang w:val="en-US"/>
        </w:rPr>
        <w:t> </w:t>
      </w:r>
    </w:p>
    <w:p w:rsidR="009F0783" w:rsidRDefault="009F0783" w:rsidP="009F0783">
      <w:pPr>
        <w:autoSpaceDE w:val="0"/>
        <w:autoSpaceDN w:val="0"/>
        <w:adjustRightInd w:val="0"/>
        <w:spacing w:after="0" w:line="240" w:lineRule="auto"/>
        <w:rPr>
          <w:rFonts w:ascii="Arial" w:hAnsi="Arial" w:cs="Arial"/>
          <w:sz w:val="24"/>
          <w:szCs w:val="24"/>
        </w:rPr>
      </w:pPr>
    </w:p>
    <w:p w:rsidR="009F0783" w:rsidRDefault="009F0783" w:rsidP="009F0783">
      <w:pPr>
        <w:spacing w:line="360" w:lineRule="auto"/>
      </w:pPr>
    </w:p>
    <w:p w:rsidR="009F0783" w:rsidRDefault="009F0783">
      <w:r>
        <w:br w:type="page"/>
      </w:r>
    </w:p>
    <w:p w:rsidR="009F0783" w:rsidRDefault="009F0783" w:rsidP="009F0783">
      <w:pPr>
        <w:spacing w:line="360" w:lineRule="auto"/>
      </w:pPr>
      <w:r>
        <w:lastRenderedPageBreak/>
        <w:t>Slide 4</w:t>
      </w:r>
    </w:p>
    <w:p w:rsidR="009F0783" w:rsidRDefault="009F0783" w:rsidP="009F0783">
      <w:pPr>
        <w:spacing w:line="360" w:lineRule="auto"/>
      </w:pPr>
    </w:p>
    <w:p w:rsidR="009F0783" w:rsidRDefault="009F0783" w:rsidP="009F0783">
      <w:pPr>
        <w:spacing w:line="360" w:lineRule="auto"/>
        <w:jc w:val="center"/>
      </w:pPr>
      <w:r>
        <w:object w:dxaOrig="9603" w:dyaOrig="5399">
          <v:shape id="_x0000_i1040" type="#_x0000_t75" style="width:5in;height:202.2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40" DrawAspect="Content" ObjectID="_1603907600" r:id="rId12"/>
        </w:object>
      </w:r>
    </w:p>
    <w:p w:rsidR="009F0783" w:rsidRDefault="009F0783" w:rsidP="009F0783">
      <w:pPr>
        <w:spacing w:line="360" w:lineRule="auto"/>
        <w:jc w:val="center"/>
      </w:pPr>
    </w:p>
    <w:p w:rsidR="009F0783" w:rsidRDefault="009F0783" w:rsidP="009F0783">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 xml:space="preserve">In the past the theory generally accepted in the humanities and sciences was Lucien Levy </w:t>
      </w:r>
      <w:proofErr w:type="spellStart"/>
      <w:r>
        <w:rPr>
          <w:rFonts w:ascii="Calibri" w:hAnsi="Times New Roman" w:cs="Calibri"/>
          <w:kern w:val="24"/>
          <w:sz w:val="24"/>
          <w:szCs w:val="24"/>
          <w:lang w:val="en-US"/>
        </w:rPr>
        <w:t>Bruhl's</w:t>
      </w:r>
      <w:proofErr w:type="spellEnd"/>
      <w:r>
        <w:rPr>
          <w:rFonts w:ascii="Calibri" w:hAnsi="Times New Roman" w:cs="Calibri"/>
          <w:kern w:val="24"/>
          <w:sz w:val="24"/>
          <w:szCs w:val="24"/>
          <w:lang w:val="en-US"/>
        </w:rPr>
        <w:t> </w:t>
      </w:r>
      <w:r>
        <w:rPr>
          <w:rFonts w:ascii="Calibri" w:hAnsi="Times New Roman" w:cs="Calibri"/>
          <w:kern w:val="24"/>
          <w:sz w:val="24"/>
          <w:szCs w:val="24"/>
          <w:lang w:val="en-US"/>
        </w:rPr>
        <w:t xml:space="preserve">idea that thinking was either rational or irrational. You either believed in magic or understood science and this caused a power imbalance between anthropologists and the people they studied. This played a part in the role of anthropology as the "handmaiden of colonialism" because </w:t>
      </w:r>
      <w:proofErr w:type="gramStart"/>
      <w:r>
        <w:rPr>
          <w:rFonts w:ascii="Calibri" w:hAnsi="Times New Roman" w:cs="Calibri"/>
          <w:kern w:val="24"/>
          <w:sz w:val="24"/>
          <w:szCs w:val="24"/>
          <w:lang w:val="en-US"/>
        </w:rPr>
        <w:t>this beliefs</w:t>
      </w:r>
      <w:proofErr w:type="gramEnd"/>
      <w:r>
        <w:rPr>
          <w:rFonts w:ascii="Calibri" w:hAnsi="Times New Roman" w:cs="Calibri"/>
          <w:kern w:val="24"/>
          <w:sz w:val="24"/>
          <w:szCs w:val="24"/>
          <w:lang w:val="en-US"/>
        </w:rPr>
        <w:t xml:space="preserve"> gave reasoning for thinking that the European powers were superior to other nations because they had the backing of scientific knowledge. Anthropologists have started looking at rationality differently since then and the approach, called cultural relativism, saying that as every culture is different their </w:t>
      </w:r>
      <w:proofErr w:type="spellStart"/>
      <w:r>
        <w:rPr>
          <w:rFonts w:ascii="Calibri" w:hAnsi="Times New Roman" w:cs="Calibri"/>
          <w:kern w:val="24"/>
          <w:sz w:val="24"/>
          <w:szCs w:val="24"/>
          <w:lang w:val="en-US"/>
        </w:rPr>
        <w:t>behaviours</w:t>
      </w:r>
      <w:proofErr w:type="spellEnd"/>
      <w:r>
        <w:rPr>
          <w:rFonts w:ascii="Calibri" w:hAnsi="Times New Roman" w:cs="Calibri"/>
          <w:kern w:val="24"/>
          <w:sz w:val="24"/>
          <w:szCs w:val="24"/>
          <w:lang w:val="en-US"/>
        </w:rPr>
        <w:t xml:space="preserve"> are rational only when looked at in the context of their values and ideologies.</w:t>
      </w:r>
    </w:p>
    <w:p w:rsidR="009F0783" w:rsidRDefault="009F0783" w:rsidP="009F0783">
      <w:pPr>
        <w:autoSpaceDE w:val="0"/>
        <w:autoSpaceDN w:val="0"/>
        <w:adjustRightInd w:val="0"/>
        <w:spacing w:after="0" w:line="240" w:lineRule="auto"/>
        <w:rPr>
          <w:rFonts w:ascii="Calibri" w:hAnsi="Times New Roman" w:cs="Calibri"/>
          <w:kern w:val="24"/>
          <w:sz w:val="24"/>
          <w:szCs w:val="24"/>
          <w:lang w:val="en-US"/>
        </w:rPr>
      </w:pPr>
    </w:p>
    <w:p w:rsidR="009F0783" w:rsidRDefault="009F0783" w:rsidP="009F0783">
      <w:pPr>
        <w:autoSpaceDE w:val="0"/>
        <w:autoSpaceDN w:val="0"/>
        <w:adjustRightInd w:val="0"/>
        <w:spacing w:after="0" w:line="240" w:lineRule="auto"/>
        <w:rPr>
          <w:rFonts w:ascii="Arial" w:hAnsi="Arial" w:cs="Arial"/>
          <w:sz w:val="24"/>
          <w:szCs w:val="24"/>
        </w:rPr>
      </w:pPr>
    </w:p>
    <w:p w:rsidR="009F0783" w:rsidRDefault="009F0783" w:rsidP="009F0783"/>
    <w:p w:rsidR="009F0783" w:rsidRDefault="009F0783" w:rsidP="009F0783"/>
    <w:p w:rsidR="009F0783" w:rsidRDefault="009F0783" w:rsidP="009F0783"/>
    <w:p w:rsidR="009F0783" w:rsidRDefault="009F0783" w:rsidP="009F0783"/>
    <w:p w:rsidR="009F0783" w:rsidRDefault="009F0783" w:rsidP="009F0783"/>
    <w:p w:rsidR="009F0783" w:rsidRDefault="009F0783" w:rsidP="009F0783"/>
    <w:p w:rsidR="009F0783" w:rsidRDefault="009F0783" w:rsidP="009F0783"/>
    <w:p w:rsidR="009F0783" w:rsidRDefault="009F0783" w:rsidP="009F0783"/>
    <w:p w:rsidR="009F0783" w:rsidRDefault="009F0783" w:rsidP="009F0783"/>
    <w:p w:rsidR="009F0783" w:rsidRDefault="009F0783" w:rsidP="009F0783"/>
    <w:p w:rsidR="009F0783" w:rsidRDefault="009F0783" w:rsidP="009F0783">
      <w:r>
        <w:lastRenderedPageBreak/>
        <w:t>Slide 5</w:t>
      </w:r>
    </w:p>
    <w:p w:rsidR="009F0783" w:rsidRDefault="009F0783" w:rsidP="009F0783">
      <w:pPr>
        <w:spacing w:line="360" w:lineRule="auto"/>
        <w:jc w:val="center"/>
      </w:pPr>
      <w:r>
        <w:object w:dxaOrig="9603" w:dyaOrig="5399">
          <v:shape id="_x0000_i1045" type="#_x0000_t75" style="width:5in;height:202.2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45" DrawAspect="Content" ObjectID="_1603907601" r:id="rId14"/>
        </w:object>
      </w:r>
    </w:p>
    <w:p w:rsidR="009F0783" w:rsidRDefault="009F0783" w:rsidP="009F0783">
      <w:pPr>
        <w:spacing w:line="360" w:lineRule="auto"/>
        <w:jc w:val="center"/>
      </w:pPr>
    </w:p>
    <w:p w:rsidR="009F0783" w:rsidRDefault="009F0783" w:rsidP="009F0783">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 xml:space="preserve">For the </w:t>
      </w:r>
      <w:proofErr w:type="spellStart"/>
      <w:r>
        <w:rPr>
          <w:rFonts w:ascii="Calibri" w:hAnsi="Times New Roman" w:cs="Calibri"/>
          <w:kern w:val="24"/>
          <w:sz w:val="24"/>
          <w:szCs w:val="24"/>
          <w:lang w:val="en-US"/>
        </w:rPr>
        <w:t>Azande</w:t>
      </w:r>
      <w:proofErr w:type="spellEnd"/>
      <w:r>
        <w:rPr>
          <w:rFonts w:ascii="Calibri" w:hAnsi="Times New Roman" w:cs="Calibri"/>
          <w:kern w:val="24"/>
          <w:sz w:val="24"/>
          <w:szCs w:val="24"/>
          <w:lang w:val="en-US"/>
        </w:rPr>
        <w:t xml:space="preserve"> who are an agricultural group living in Northern central Africa, Witchcraft is an important factor in many events, it is the way in which they account for unfortunate coincidences. Anyone could be a witch and they accept that people may practice witchcraft subconsciously. For them it is a way to explain why a particular event happens. For example: if a man is attacked by an elephant he may have been cursed for why should it be that a particular man, on a particular </w:t>
      </w:r>
      <w:proofErr w:type="gramStart"/>
      <w:r>
        <w:rPr>
          <w:rFonts w:ascii="Calibri" w:hAnsi="Times New Roman" w:cs="Calibri"/>
          <w:kern w:val="24"/>
          <w:sz w:val="24"/>
          <w:szCs w:val="24"/>
          <w:lang w:val="en-US"/>
        </w:rPr>
        <w:t>day</w:t>
      </w:r>
      <w:r>
        <w:rPr>
          <w:rFonts w:ascii="Calibri" w:hAnsi="Times New Roman" w:cs="Calibri"/>
          <w:kern w:val="24"/>
          <w:sz w:val="24"/>
          <w:szCs w:val="24"/>
          <w:lang w:val="en-US"/>
        </w:rPr>
        <w:t> </w:t>
      </w:r>
      <w:r>
        <w:rPr>
          <w:rFonts w:ascii="Calibri" w:hAnsi="Times New Roman" w:cs="Calibri"/>
          <w:kern w:val="24"/>
          <w:sz w:val="24"/>
          <w:szCs w:val="24"/>
          <w:lang w:val="en-US"/>
        </w:rPr>
        <w:t xml:space="preserve"> is</w:t>
      </w:r>
      <w:proofErr w:type="gramEnd"/>
      <w:r>
        <w:rPr>
          <w:rFonts w:ascii="Calibri" w:hAnsi="Times New Roman" w:cs="Calibri"/>
          <w:kern w:val="24"/>
          <w:sz w:val="24"/>
          <w:szCs w:val="24"/>
          <w:lang w:val="en-US"/>
        </w:rPr>
        <w:t xml:space="preserve"> attacked by a particular elephant? They don't believe that the elephant is a witch; witchcraft is not an explanation of how something happened by of why.</w:t>
      </w:r>
      <w:r>
        <w:rPr>
          <w:rFonts w:ascii="Calibri" w:hAnsi="Times New Roman" w:cs="Calibri"/>
          <w:kern w:val="24"/>
          <w:sz w:val="24"/>
          <w:szCs w:val="24"/>
          <w:lang w:val="en-US"/>
        </w:rPr>
        <w:t> </w:t>
      </w:r>
    </w:p>
    <w:p w:rsidR="009F0783" w:rsidRDefault="009F0783" w:rsidP="009F0783">
      <w:pPr>
        <w:autoSpaceDE w:val="0"/>
        <w:autoSpaceDN w:val="0"/>
        <w:adjustRightInd w:val="0"/>
        <w:spacing w:after="0" w:line="240" w:lineRule="auto"/>
        <w:rPr>
          <w:rFonts w:ascii="Arial" w:hAnsi="Arial" w:cs="Arial"/>
          <w:sz w:val="24"/>
          <w:szCs w:val="24"/>
        </w:rPr>
      </w:pPr>
    </w:p>
    <w:p w:rsidR="009F0783" w:rsidRDefault="009F0783" w:rsidP="009F0783">
      <w:pPr>
        <w:spacing w:line="360" w:lineRule="auto"/>
      </w:pPr>
    </w:p>
    <w:p w:rsidR="009F0783" w:rsidRDefault="009F0783">
      <w:r>
        <w:br w:type="page"/>
      </w:r>
    </w:p>
    <w:p w:rsidR="009F0783" w:rsidRDefault="009F0783" w:rsidP="009F0783">
      <w:pPr>
        <w:spacing w:line="360" w:lineRule="auto"/>
      </w:pPr>
      <w:r>
        <w:lastRenderedPageBreak/>
        <w:t>Slide 6</w:t>
      </w:r>
    </w:p>
    <w:p w:rsidR="009F0783" w:rsidRDefault="009F0783" w:rsidP="009F0783">
      <w:pPr>
        <w:spacing w:line="360" w:lineRule="auto"/>
      </w:pPr>
    </w:p>
    <w:p w:rsidR="009F0783" w:rsidRDefault="009F0783" w:rsidP="009F0783">
      <w:pPr>
        <w:spacing w:line="360" w:lineRule="auto"/>
        <w:jc w:val="center"/>
      </w:pPr>
      <w:r>
        <w:object w:dxaOrig="9603" w:dyaOrig="5399">
          <v:shape id="_x0000_i1050" type="#_x0000_t75" style="width:5in;height:202.2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50" DrawAspect="Content" ObjectID="_1603907602" r:id="rId16"/>
        </w:object>
      </w:r>
    </w:p>
    <w:p w:rsidR="009F0783" w:rsidRDefault="009F0783" w:rsidP="009F0783">
      <w:pPr>
        <w:spacing w:line="360" w:lineRule="auto"/>
        <w:jc w:val="center"/>
      </w:pPr>
    </w:p>
    <w:p w:rsidR="009F0783" w:rsidRDefault="009F0783" w:rsidP="009F0783">
      <w:pPr>
        <w:autoSpaceDE w:val="0"/>
        <w:autoSpaceDN w:val="0"/>
        <w:adjustRightInd w:val="0"/>
        <w:spacing w:after="0" w:line="240" w:lineRule="auto"/>
        <w:rPr>
          <w:rFonts w:ascii="Calibri" w:hAnsi="Times New Roman" w:cs="Calibri"/>
          <w:i/>
          <w:iCs/>
          <w:kern w:val="24"/>
          <w:sz w:val="24"/>
          <w:szCs w:val="24"/>
          <w:lang w:val="en-US"/>
        </w:rPr>
      </w:pPr>
      <w:r>
        <w:rPr>
          <w:rFonts w:ascii="Calibri" w:hAnsi="Times New Roman" w:cs="Calibri"/>
          <w:kern w:val="24"/>
          <w:sz w:val="24"/>
          <w:szCs w:val="24"/>
          <w:lang w:val="en-US"/>
        </w:rPr>
        <w:t xml:space="preserve">The </w:t>
      </w:r>
      <w:proofErr w:type="spellStart"/>
      <w:r>
        <w:rPr>
          <w:rFonts w:ascii="Calibri" w:hAnsi="Times New Roman" w:cs="Calibri"/>
          <w:kern w:val="24"/>
          <w:sz w:val="24"/>
          <w:szCs w:val="24"/>
          <w:lang w:val="en-US"/>
        </w:rPr>
        <w:t>Azande</w:t>
      </w:r>
      <w:proofErr w:type="spellEnd"/>
      <w:r>
        <w:rPr>
          <w:rFonts w:ascii="Calibri" w:hAnsi="Times New Roman" w:cs="Calibri"/>
          <w:kern w:val="24"/>
          <w:sz w:val="24"/>
          <w:szCs w:val="24"/>
          <w:lang w:val="en-US"/>
        </w:rPr>
        <w:t xml:space="preserve"> believe that witchcraft comes from a substance called </w:t>
      </w:r>
      <w:proofErr w:type="spellStart"/>
      <w:r>
        <w:rPr>
          <w:rFonts w:ascii="Calibri" w:hAnsi="Times New Roman" w:cs="Calibri"/>
          <w:i/>
          <w:iCs/>
          <w:kern w:val="24"/>
          <w:sz w:val="24"/>
          <w:szCs w:val="24"/>
          <w:lang w:val="en-US"/>
        </w:rPr>
        <w:t>mangu</w:t>
      </w:r>
      <w:proofErr w:type="spellEnd"/>
      <w:r>
        <w:rPr>
          <w:rFonts w:ascii="Calibri" w:hAnsi="Times New Roman" w:cs="Calibri"/>
          <w:i/>
          <w:iCs/>
          <w:kern w:val="24"/>
          <w:sz w:val="24"/>
          <w:szCs w:val="24"/>
          <w:lang w:val="en-US"/>
        </w:rPr>
        <w:t xml:space="preserve"> </w:t>
      </w:r>
      <w:r>
        <w:rPr>
          <w:rFonts w:ascii="Calibri" w:hAnsi="Times New Roman" w:cs="Calibri"/>
          <w:kern w:val="24"/>
          <w:sz w:val="24"/>
          <w:szCs w:val="24"/>
          <w:lang w:val="en-US"/>
        </w:rPr>
        <w:t xml:space="preserve">which is found in the stomach, </w:t>
      </w:r>
      <w:proofErr w:type="spellStart"/>
      <w:r>
        <w:rPr>
          <w:rFonts w:ascii="Calibri" w:hAnsi="Times New Roman" w:cs="Calibri"/>
          <w:i/>
          <w:iCs/>
          <w:kern w:val="24"/>
          <w:sz w:val="24"/>
          <w:szCs w:val="24"/>
          <w:lang w:val="en-US"/>
        </w:rPr>
        <w:t>mangu</w:t>
      </w:r>
      <w:proofErr w:type="spellEnd"/>
      <w:r>
        <w:rPr>
          <w:rFonts w:ascii="Calibri" w:hAnsi="Times New Roman" w:cs="Calibri"/>
          <w:i/>
          <w:iCs/>
          <w:kern w:val="24"/>
          <w:sz w:val="24"/>
          <w:szCs w:val="24"/>
          <w:lang w:val="en-US"/>
        </w:rPr>
        <w:t xml:space="preserve"> </w:t>
      </w:r>
      <w:r>
        <w:rPr>
          <w:rFonts w:ascii="Calibri" w:hAnsi="Times New Roman" w:cs="Calibri"/>
          <w:kern w:val="24"/>
          <w:sz w:val="24"/>
          <w:szCs w:val="24"/>
          <w:lang w:val="en-US"/>
        </w:rPr>
        <w:t xml:space="preserve">can be inherited. It only works over short distances so most witchcraft accusations are made between </w:t>
      </w:r>
      <w:proofErr w:type="spellStart"/>
      <w:r>
        <w:rPr>
          <w:rFonts w:ascii="Calibri" w:hAnsi="Times New Roman" w:cs="Calibri"/>
          <w:kern w:val="24"/>
          <w:sz w:val="24"/>
          <w:szCs w:val="24"/>
          <w:lang w:val="en-US"/>
        </w:rPr>
        <w:t>neighbours</w:t>
      </w:r>
      <w:proofErr w:type="spellEnd"/>
      <w:r>
        <w:rPr>
          <w:rFonts w:ascii="Calibri" w:hAnsi="Times New Roman" w:cs="Calibri"/>
          <w:kern w:val="24"/>
          <w:sz w:val="24"/>
          <w:szCs w:val="24"/>
          <w:lang w:val="en-US"/>
        </w:rPr>
        <w:t xml:space="preserve"> or family.</w:t>
      </w:r>
      <w:r>
        <w:rPr>
          <w:rFonts w:ascii="Calibri" w:hAnsi="Times New Roman" w:cs="Calibri"/>
          <w:kern w:val="24"/>
          <w:sz w:val="24"/>
          <w:szCs w:val="24"/>
          <w:lang w:val="en-US"/>
        </w:rPr>
        <w:t> </w:t>
      </w:r>
      <w:r>
        <w:rPr>
          <w:rFonts w:ascii="Calibri" w:hAnsi="Times New Roman" w:cs="Calibri"/>
          <w:kern w:val="24"/>
          <w:sz w:val="24"/>
          <w:szCs w:val="24"/>
          <w:lang w:val="en-US"/>
        </w:rPr>
        <w:t xml:space="preserve"> The </w:t>
      </w:r>
      <w:proofErr w:type="spellStart"/>
      <w:r>
        <w:rPr>
          <w:rFonts w:ascii="Calibri" w:hAnsi="Times New Roman" w:cs="Calibri"/>
          <w:kern w:val="24"/>
          <w:sz w:val="24"/>
          <w:szCs w:val="24"/>
          <w:lang w:val="en-US"/>
        </w:rPr>
        <w:t>Aande</w:t>
      </w:r>
      <w:proofErr w:type="spellEnd"/>
      <w:r>
        <w:rPr>
          <w:rFonts w:ascii="Calibri" w:hAnsi="Times New Roman" w:cs="Calibri"/>
          <w:kern w:val="24"/>
          <w:sz w:val="24"/>
          <w:szCs w:val="24"/>
          <w:lang w:val="en-US"/>
        </w:rPr>
        <w:t xml:space="preserve"> men may have multiple wives and sometimes jealousy has been believed to cause one wife to use witchcraft on another, making her ill.</w:t>
      </w:r>
    </w:p>
    <w:p w:rsidR="009F0783" w:rsidRDefault="009F0783" w:rsidP="009F0783">
      <w:pPr>
        <w:autoSpaceDE w:val="0"/>
        <w:autoSpaceDN w:val="0"/>
        <w:adjustRightInd w:val="0"/>
        <w:spacing w:after="0" w:line="240" w:lineRule="auto"/>
        <w:rPr>
          <w:rFonts w:ascii="Arial" w:hAnsi="Arial" w:cs="Arial"/>
          <w:sz w:val="24"/>
          <w:szCs w:val="24"/>
        </w:rPr>
      </w:pPr>
    </w:p>
    <w:p w:rsidR="009F0783" w:rsidRDefault="009F0783" w:rsidP="009F0783">
      <w:pPr>
        <w:spacing w:line="360" w:lineRule="auto"/>
      </w:pPr>
    </w:p>
    <w:p w:rsidR="009F0783" w:rsidRDefault="009F0783">
      <w:r>
        <w:br w:type="page"/>
      </w:r>
    </w:p>
    <w:p w:rsidR="009F0783" w:rsidRDefault="009F0783" w:rsidP="009F0783">
      <w:pPr>
        <w:spacing w:line="360" w:lineRule="auto"/>
      </w:pPr>
      <w:r>
        <w:lastRenderedPageBreak/>
        <w:t>Slide 7</w:t>
      </w:r>
    </w:p>
    <w:p w:rsidR="009F0783" w:rsidRDefault="009F0783" w:rsidP="009F0783">
      <w:pPr>
        <w:spacing w:line="360" w:lineRule="auto"/>
      </w:pPr>
    </w:p>
    <w:p w:rsidR="009F0783" w:rsidRDefault="009F0783" w:rsidP="009F0783">
      <w:pPr>
        <w:spacing w:line="360" w:lineRule="auto"/>
        <w:jc w:val="center"/>
      </w:pPr>
      <w:r>
        <w:object w:dxaOrig="9603" w:dyaOrig="5399">
          <v:shape id="_x0000_i1055" type="#_x0000_t75" style="width:5in;height:202.2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55" DrawAspect="Content" ObjectID="_1603907603" r:id="rId18"/>
        </w:object>
      </w:r>
    </w:p>
    <w:p w:rsidR="009F0783" w:rsidRDefault="009F0783" w:rsidP="009F0783">
      <w:pPr>
        <w:spacing w:line="360" w:lineRule="auto"/>
        <w:jc w:val="center"/>
      </w:pPr>
    </w:p>
    <w:p w:rsidR="009F0783" w:rsidRDefault="009F0783" w:rsidP="009F0783">
      <w:pPr>
        <w:autoSpaceDE w:val="0"/>
        <w:autoSpaceDN w:val="0"/>
        <w:adjustRightInd w:val="0"/>
        <w:spacing w:after="0" w:line="240" w:lineRule="auto"/>
        <w:rPr>
          <w:rFonts w:ascii="Calibri" w:hAnsi="Times New Roman" w:cs="Calibri"/>
          <w:i/>
          <w:iCs/>
          <w:kern w:val="24"/>
          <w:sz w:val="24"/>
          <w:szCs w:val="24"/>
          <w:lang w:val="en-US"/>
        </w:rPr>
      </w:pPr>
      <w:r>
        <w:rPr>
          <w:rFonts w:ascii="Calibri" w:hAnsi="Times New Roman" w:cs="Calibri"/>
          <w:kern w:val="24"/>
          <w:sz w:val="24"/>
          <w:szCs w:val="24"/>
          <w:lang w:val="en-US"/>
        </w:rPr>
        <w:t xml:space="preserve">Oracles are used to settle important matters amongst the </w:t>
      </w:r>
      <w:proofErr w:type="spellStart"/>
      <w:r>
        <w:rPr>
          <w:rFonts w:ascii="Calibri" w:hAnsi="Times New Roman" w:cs="Calibri"/>
          <w:kern w:val="24"/>
          <w:sz w:val="24"/>
          <w:szCs w:val="24"/>
          <w:lang w:val="en-US"/>
        </w:rPr>
        <w:t>Azande</w:t>
      </w:r>
      <w:proofErr w:type="spellEnd"/>
      <w:r>
        <w:rPr>
          <w:rFonts w:ascii="Calibri" w:hAnsi="Times New Roman" w:cs="Calibri"/>
          <w:kern w:val="24"/>
          <w:sz w:val="24"/>
          <w:szCs w:val="24"/>
          <w:lang w:val="en-US"/>
        </w:rPr>
        <w:t xml:space="preserve">, for example in a trial an oracle may be called upon to conclude a case. Some examples of these are: </w:t>
      </w:r>
      <w:r>
        <w:rPr>
          <w:rFonts w:ascii="Calibri" w:hAnsi="Calibri" w:cs="Calibri"/>
          <w:kern w:val="24"/>
          <w:sz w:val="24"/>
          <w:szCs w:val="24"/>
          <w:lang w:val="en-US"/>
        </w:rPr>
        <w:t>the poison oracle (</w:t>
      </w:r>
      <w:r>
        <w:rPr>
          <w:rFonts w:ascii="Calibri" w:hAnsi="Calibri" w:cs="Calibri"/>
          <w:i/>
          <w:iCs/>
          <w:kern w:val="24"/>
          <w:sz w:val="24"/>
          <w:szCs w:val="24"/>
          <w:lang w:val="en-US"/>
        </w:rPr>
        <w:t>Benge)</w:t>
      </w:r>
      <w:r>
        <w:rPr>
          <w:rFonts w:ascii="Calibri" w:hAnsi="Calibri" w:cs="Calibri"/>
          <w:kern w:val="24"/>
          <w:sz w:val="24"/>
          <w:szCs w:val="24"/>
          <w:lang w:val="en-US"/>
        </w:rPr>
        <w:t> in which poison is administered to a fowl and the question is asked demanding that the poison kill the fowl if the answer is yes and the wood rubbing</w:t>
      </w:r>
      <w:r>
        <w:rPr>
          <w:rFonts w:ascii="Calibri" w:hAnsi="Times New Roman" w:cs="Calibri"/>
          <w:kern w:val="24"/>
          <w:sz w:val="24"/>
          <w:szCs w:val="24"/>
          <w:lang w:val="en-US"/>
        </w:rPr>
        <w:t xml:space="preserve"> oracle in which two rounded pieces of wood are rubbed together and whether they stick or not determines the answer. The most important oracles such as </w:t>
      </w:r>
      <w:r>
        <w:rPr>
          <w:rFonts w:ascii="Calibri" w:hAnsi="Times New Roman" w:cs="Calibri"/>
          <w:i/>
          <w:iCs/>
          <w:kern w:val="24"/>
          <w:sz w:val="24"/>
          <w:szCs w:val="24"/>
          <w:lang w:val="en-US"/>
        </w:rPr>
        <w:t xml:space="preserve">Benge </w:t>
      </w:r>
      <w:r>
        <w:rPr>
          <w:rFonts w:ascii="Calibri" w:hAnsi="Times New Roman" w:cs="Calibri"/>
          <w:kern w:val="24"/>
          <w:sz w:val="24"/>
          <w:szCs w:val="24"/>
          <w:lang w:val="en-US"/>
        </w:rPr>
        <w:t>the poison oracle or the wood rubbing oracle can only be used by specialist practitioners if not the answers are unlikely to be valid. Other oracles can be used by anyone. The termite oracle,</w:t>
      </w:r>
      <w:r>
        <w:rPr>
          <w:rFonts w:ascii="Calibri" w:hAnsi="Times New Roman" w:cs="Calibri"/>
          <w:kern w:val="24"/>
          <w:sz w:val="24"/>
          <w:szCs w:val="24"/>
          <w:lang w:val="en-US"/>
        </w:rPr>
        <w:t> </w:t>
      </w:r>
      <w:r>
        <w:rPr>
          <w:rFonts w:ascii="Calibri" w:hAnsi="Calibri" w:cs="Calibri"/>
          <w:kern w:val="24"/>
          <w:sz w:val="24"/>
          <w:szCs w:val="24"/>
          <w:lang w:val="en-US"/>
        </w:rPr>
        <w:t>in which two sticks are placed in a termite mound (one for "yes" and one for "no") and in the morning whichever stick has been eaten the most gives the answer is one of these.</w:t>
      </w:r>
    </w:p>
    <w:p w:rsidR="009F0783" w:rsidRDefault="009F0783" w:rsidP="009F0783">
      <w:pPr>
        <w:autoSpaceDE w:val="0"/>
        <w:autoSpaceDN w:val="0"/>
        <w:adjustRightInd w:val="0"/>
        <w:spacing w:after="0" w:line="240" w:lineRule="auto"/>
        <w:rPr>
          <w:rFonts w:ascii="Arial" w:hAnsi="Arial" w:cs="Arial"/>
          <w:sz w:val="24"/>
          <w:szCs w:val="24"/>
        </w:rPr>
      </w:pPr>
    </w:p>
    <w:p w:rsidR="009F0783" w:rsidRDefault="009F0783" w:rsidP="009F0783">
      <w:pPr>
        <w:spacing w:line="360" w:lineRule="auto"/>
      </w:pPr>
    </w:p>
    <w:p w:rsidR="009F0783" w:rsidRDefault="009F0783">
      <w:r>
        <w:br w:type="page"/>
      </w:r>
    </w:p>
    <w:p w:rsidR="009F0783" w:rsidRDefault="009F0783" w:rsidP="009F0783">
      <w:pPr>
        <w:spacing w:line="360" w:lineRule="auto"/>
      </w:pPr>
      <w:r>
        <w:lastRenderedPageBreak/>
        <w:t>Slide 8</w:t>
      </w:r>
    </w:p>
    <w:p w:rsidR="009F0783" w:rsidRDefault="009F0783" w:rsidP="009F0783">
      <w:pPr>
        <w:spacing w:line="360" w:lineRule="auto"/>
      </w:pPr>
    </w:p>
    <w:p w:rsidR="009F0783" w:rsidRDefault="009F0783" w:rsidP="009F0783">
      <w:pPr>
        <w:spacing w:line="360" w:lineRule="auto"/>
        <w:jc w:val="center"/>
      </w:pPr>
      <w:r>
        <w:object w:dxaOrig="9603" w:dyaOrig="5399">
          <v:shape id="_x0000_i1060" type="#_x0000_t75" style="width:5in;height:202.2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60" DrawAspect="Content" ObjectID="_1603907604" r:id="rId20"/>
        </w:object>
      </w:r>
    </w:p>
    <w:p w:rsidR="009F0783" w:rsidRDefault="009F0783" w:rsidP="009F0783">
      <w:pPr>
        <w:spacing w:line="360" w:lineRule="auto"/>
        <w:jc w:val="center"/>
      </w:pPr>
    </w:p>
    <w:p w:rsidR="009F0783" w:rsidRDefault="009F0783" w:rsidP="009F0783">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 xml:space="preserve">One of Pritchard's important pieces was on how the </w:t>
      </w:r>
      <w:proofErr w:type="spellStart"/>
      <w:r>
        <w:rPr>
          <w:rFonts w:ascii="Calibri" w:hAnsi="Times New Roman" w:cs="Calibri"/>
          <w:kern w:val="24"/>
          <w:sz w:val="24"/>
          <w:szCs w:val="24"/>
          <w:lang w:val="en-US"/>
        </w:rPr>
        <w:t>Azande's</w:t>
      </w:r>
      <w:proofErr w:type="spellEnd"/>
      <w:r>
        <w:rPr>
          <w:rFonts w:ascii="Calibri" w:hAnsi="Times New Roman" w:cs="Calibri"/>
          <w:kern w:val="24"/>
          <w:sz w:val="24"/>
          <w:szCs w:val="24"/>
          <w:lang w:val="en-US"/>
        </w:rPr>
        <w:t xml:space="preserve"> witchcraft beliefs make sense to them. This was an important step in his anthropological research, looking at how these beliefs function in everyday life. For us a shelter collapsing whilst people were underneath </w:t>
      </w:r>
      <w:proofErr w:type="gramStart"/>
      <w:r>
        <w:rPr>
          <w:rFonts w:ascii="Calibri" w:hAnsi="Times New Roman" w:cs="Calibri"/>
          <w:kern w:val="24"/>
          <w:sz w:val="24"/>
          <w:szCs w:val="24"/>
          <w:lang w:val="en-US"/>
        </w:rPr>
        <w:t>is</w:t>
      </w:r>
      <w:proofErr w:type="gramEnd"/>
      <w:r>
        <w:rPr>
          <w:rFonts w:ascii="Calibri" w:hAnsi="Times New Roman" w:cs="Calibri"/>
          <w:kern w:val="24"/>
          <w:sz w:val="24"/>
          <w:szCs w:val="24"/>
          <w:lang w:val="en-US"/>
        </w:rPr>
        <w:t xml:space="preserve"> an accident, the structure was eaten by termites and people were sheltering from the midday sun. To the </w:t>
      </w:r>
      <w:proofErr w:type="spellStart"/>
      <w:r>
        <w:rPr>
          <w:rFonts w:ascii="Calibri" w:hAnsi="Times New Roman" w:cs="Calibri"/>
          <w:kern w:val="24"/>
          <w:sz w:val="24"/>
          <w:szCs w:val="24"/>
          <w:lang w:val="en-US"/>
        </w:rPr>
        <w:t>Azande</w:t>
      </w:r>
      <w:proofErr w:type="spellEnd"/>
      <w:r>
        <w:rPr>
          <w:rFonts w:ascii="Calibri" w:hAnsi="Times New Roman" w:cs="Calibri"/>
          <w:kern w:val="24"/>
          <w:sz w:val="24"/>
          <w:szCs w:val="24"/>
          <w:lang w:val="en-US"/>
        </w:rPr>
        <w:t xml:space="preserve"> the same is true but they do not assign this to accident. Of course the shelter would fall down because of the termites but why did it do it at that moment? Here, witchcraft gives a cause to the coincidental misfortune, something to blame.</w:t>
      </w:r>
      <w:r>
        <w:rPr>
          <w:rFonts w:ascii="Calibri" w:hAnsi="Times New Roman" w:cs="Calibri"/>
          <w:kern w:val="24"/>
          <w:sz w:val="24"/>
          <w:szCs w:val="24"/>
          <w:lang w:val="en-US"/>
        </w:rPr>
        <w:t> </w:t>
      </w:r>
    </w:p>
    <w:p w:rsidR="009F0783" w:rsidRDefault="009F0783" w:rsidP="009F0783">
      <w:pPr>
        <w:autoSpaceDE w:val="0"/>
        <w:autoSpaceDN w:val="0"/>
        <w:adjustRightInd w:val="0"/>
        <w:spacing w:after="0" w:line="240" w:lineRule="auto"/>
        <w:rPr>
          <w:rFonts w:ascii="Arial" w:hAnsi="Arial" w:cs="Arial"/>
          <w:sz w:val="24"/>
          <w:szCs w:val="24"/>
        </w:rPr>
      </w:pPr>
    </w:p>
    <w:p w:rsidR="009F0783" w:rsidRDefault="009F0783" w:rsidP="009F0783">
      <w:pPr>
        <w:spacing w:line="360" w:lineRule="auto"/>
      </w:pPr>
    </w:p>
    <w:p w:rsidR="009F0783" w:rsidRDefault="009F0783">
      <w:r>
        <w:br w:type="page"/>
      </w:r>
    </w:p>
    <w:p w:rsidR="009F0783" w:rsidRDefault="009F0783" w:rsidP="009F0783">
      <w:pPr>
        <w:spacing w:line="360" w:lineRule="auto"/>
      </w:pPr>
      <w:r>
        <w:lastRenderedPageBreak/>
        <w:t>Slide 9</w:t>
      </w:r>
    </w:p>
    <w:p w:rsidR="009F0783" w:rsidRDefault="009F0783" w:rsidP="009F0783">
      <w:pPr>
        <w:spacing w:line="360" w:lineRule="auto"/>
      </w:pPr>
    </w:p>
    <w:p w:rsidR="009F0783" w:rsidRDefault="009F0783" w:rsidP="009F0783">
      <w:pPr>
        <w:spacing w:line="360" w:lineRule="auto"/>
        <w:jc w:val="center"/>
      </w:pPr>
      <w:r>
        <w:object w:dxaOrig="9603" w:dyaOrig="5399">
          <v:shape id="_x0000_i1065" type="#_x0000_t75" style="width:5in;height:202.2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65" DrawAspect="Content" ObjectID="_1603907605" r:id="rId22"/>
        </w:object>
      </w:r>
    </w:p>
    <w:p w:rsidR="009F0783" w:rsidRDefault="009F0783" w:rsidP="009F0783">
      <w:pPr>
        <w:spacing w:line="360" w:lineRule="auto"/>
        <w:jc w:val="center"/>
      </w:pPr>
    </w:p>
    <w:p w:rsidR="009F0783" w:rsidRDefault="009F0783" w:rsidP="009F0783">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 xml:space="preserve">In Evans-Pritchard's work his statements imply that although he can </w:t>
      </w:r>
      <w:proofErr w:type="spellStart"/>
      <w:r>
        <w:rPr>
          <w:rFonts w:ascii="Calibri" w:hAnsi="Times New Roman" w:cs="Calibri"/>
          <w:kern w:val="24"/>
          <w:sz w:val="24"/>
          <w:szCs w:val="24"/>
          <w:lang w:val="en-US"/>
        </w:rPr>
        <w:t>contextualise</w:t>
      </w:r>
      <w:proofErr w:type="spellEnd"/>
      <w:r>
        <w:rPr>
          <w:rFonts w:ascii="Calibri" w:hAnsi="Times New Roman" w:cs="Calibri"/>
          <w:kern w:val="24"/>
          <w:sz w:val="24"/>
          <w:szCs w:val="24"/>
          <w:lang w:val="en-US"/>
        </w:rPr>
        <w:t xml:space="preserve"> the </w:t>
      </w:r>
      <w:proofErr w:type="spellStart"/>
      <w:r>
        <w:rPr>
          <w:rFonts w:ascii="Calibri" w:hAnsi="Times New Roman" w:cs="Calibri"/>
          <w:kern w:val="24"/>
          <w:sz w:val="24"/>
          <w:szCs w:val="24"/>
          <w:lang w:val="en-US"/>
        </w:rPr>
        <w:t>Azande's</w:t>
      </w:r>
      <w:proofErr w:type="spellEnd"/>
      <w:r>
        <w:rPr>
          <w:rFonts w:ascii="Calibri" w:hAnsi="Times New Roman" w:cs="Calibri"/>
          <w:kern w:val="24"/>
          <w:sz w:val="24"/>
          <w:szCs w:val="24"/>
          <w:lang w:val="en-US"/>
        </w:rPr>
        <w:t xml:space="preserve"> witchcraft beliefs he believes that they are not scientific as European modes of thought are. Peter winch is very critical of this, saying that the </w:t>
      </w:r>
      <w:proofErr w:type="spellStart"/>
      <w:r>
        <w:rPr>
          <w:rFonts w:ascii="Calibri" w:hAnsi="Times New Roman" w:cs="Calibri"/>
          <w:kern w:val="24"/>
          <w:sz w:val="24"/>
          <w:szCs w:val="24"/>
          <w:lang w:val="en-US"/>
        </w:rPr>
        <w:t>Azande's</w:t>
      </w:r>
      <w:proofErr w:type="spellEnd"/>
      <w:r>
        <w:rPr>
          <w:rFonts w:ascii="Calibri" w:hAnsi="Times New Roman" w:cs="Calibri"/>
          <w:kern w:val="24"/>
          <w:sz w:val="24"/>
          <w:szCs w:val="24"/>
          <w:lang w:val="en-US"/>
        </w:rPr>
        <w:t xml:space="preserve"> beliefs are not intended to prove anything but more to find answers. Winch writes that in the same way that we do not understand the </w:t>
      </w:r>
      <w:proofErr w:type="spellStart"/>
      <w:r>
        <w:rPr>
          <w:rFonts w:ascii="Calibri" w:hAnsi="Times New Roman" w:cs="Calibri"/>
          <w:kern w:val="24"/>
          <w:sz w:val="24"/>
          <w:szCs w:val="24"/>
          <w:lang w:val="en-US"/>
        </w:rPr>
        <w:t>Azande's</w:t>
      </w:r>
      <w:proofErr w:type="spellEnd"/>
      <w:r>
        <w:rPr>
          <w:rFonts w:ascii="Calibri" w:hAnsi="Times New Roman" w:cs="Calibri"/>
          <w:kern w:val="24"/>
          <w:sz w:val="24"/>
          <w:szCs w:val="24"/>
          <w:lang w:val="en-US"/>
        </w:rPr>
        <w:t xml:space="preserve"> use of oracles they would struggle to grasp the engineer's connection with a spirit level but in each case these are the tools used to determine the next course of action. Thus, Winch argues, Evans-Pritchard is not objective and is interpreting their beliefs through his belief that scientific knowledge is superior to so </w:t>
      </w:r>
      <w:proofErr w:type="spellStart"/>
      <w:r>
        <w:rPr>
          <w:rFonts w:ascii="Calibri" w:hAnsi="Times New Roman" w:cs="Calibri"/>
          <w:kern w:val="24"/>
          <w:sz w:val="24"/>
          <w:szCs w:val="24"/>
          <w:lang w:val="en-US"/>
        </w:rPr>
        <w:t>called"mystical</w:t>
      </w:r>
      <w:proofErr w:type="spellEnd"/>
      <w:r>
        <w:rPr>
          <w:rFonts w:ascii="Calibri" w:hAnsi="Times New Roman" w:cs="Calibri"/>
          <w:kern w:val="24"/>
          <w:sz w:val="24"/>
          <w:szCs w:val="24"/>
          <w:lang w:val="en-US"/>
        </w:rPr>
        <w:t xml:space="preserve"> knowledge". This also brings up the case for cultural relativity, to understand what is going on we need to be looking at beliefs from the perspective of those in the group not as an outsider or a superior.</w:t>
      </w:r>
      <w:r>
        <w:rPr>
          <w:rFonts w:ascii="Calibri" w:hAnsi="Times New Roman" w:cs="Calibri"/>
          <w:kern w:val="24"/>
          <w:sz w:val="24"/>
          <w:szCs w:val="24"/>
          <w:lang w:val="en-US"/>
        </w:rPr>
        <w:t> </w:t>
      </w:r>
    </w:p>
    <w:p w:rsidR="009F0783" w:rsidRDefault="009F0783" w:rsidP="009F0783">
      <w:pPr>
        <w:autoSpaceDE w:val="0"/>
        <w:autoSpaceDN w:val="0"/>
        <w:adjustRightInd w:val="0"/>
        <w:spacing w:after="0" w:line="240" w:lineRule="auto"/>
        <w:rPr>
          <w:rFonts w:ascii="Arial" w:hAnsi="Arial" w:cs="Arial"/>
          <w:sz w:val="24"/>
          <w:szCs w:val="24"/>
        </w:rPr>
      </w:pPr>
    </w:p>
    <w:p w:rsidR="009F0783" w:rsidRDefault="009F0783" w:rsidP="009F0783">
      <w:pPr>
        <w:spacing w:line="360" w:lineRule="auto"/>
      </w:pPr>
    </w:p>
    <w:p w:rsidR="009F0783" w:rsidRDefault="009F0783">
      <w:r>
        <w:br w:type="page"/>
      </w:r>
    </w:p>
    <w:p w:rsidR="009F0783" w:rsidRDefault="009F0783" w:rsidP="009F0783">
      <w:pPr>
        <w:spacing w:line="360" w:lineRule="auto"/>
      </w:pPr>
      <w:r>
        <w:lastRenderedPageBreak/>
        <w:t>Slide 10</w:t>
      </w:r>
    </w:p>
    <w:p w:rsidR="009F0783" w:rsidRDefault="009F0783" w:rsidP="009F0783">
      <w:pPr>
        <w:spacing w:line="360" w:lineRule="auto"/>
      </w:pPr>
    </w:p>
    <w:p w:rsidR="009F0783" w:rsidRDefault="009F0783" w:rsidP="009F0783">
      <w:pPr>
        <w:spacing w:line="360" w:lineRule="auto"/>
        <w:jc w:val="center"/>
      </w:pPr>
      <w:r>
        <w:object w:dxaOrig="9603" w:dyaOrig="5399">
          <v:shape id="_x0000_i1070" type="#_x0000_t75" style="width:5in;height:202.2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70" DrawAspect="Content" ObjectID="_1603907606" r:id="rId24"/>
        </w:object>
      </w:r>
    </w:p>
    <w:p w:rsidR="009F0783" w:rsidRDefault="009F0783" w:rsidP="009F0783">
      <w:pPr>
        <w:spacing w:line="360" w:lineRule="auto"/>
        <w:jc w:val="center"/>
      </w:pPr>
    </w:p>
    <w:p w:rsidR="009F0783" w:rsidRDefault="009F0783" w:rsidP="009F0783">
      <w:pPr>
        <w:spacing w:line="360" w:lineRule="auto"/>
      </w:pPr>
    </w:p>
    <w:p w:rsidR="009F0783" w:rsidRDefault="009F0783">
      <w:r>
        <w:br w:type="page"/>
      </w:r>
    </w:p>
    <w:p w:rsidR="009F0783" w:rsidRDefault="009F0783" w:rsidP="009F0783">
      <w:pPr>
        <w:spacing w:line="360" w:lineRule="auto"/>
      </w:pPr>
      <w:r>
        <w:lastRenderedPageBreak/>
        <w:t>Slide 11</w:t>
      </w:r>
    </w:p>
    <w:p w:rsidR="009F0783" w:rsidRDefault="009F0783" w:rsidP="009F0783">
      <w:pPr>
        <w:spacing w:line="360" w:lineRule="auto"/>
      </w:pPr>
    </w:p>
    <w:p w:rsidR="009F0783" w:rsidRDefault="009F0783" w:rsidP="009F0783">
      <w:pPr>
        <w:spacing w:line="360" w:lineRule="auto"/>
        <w:jc w:val="center"/>
      </w:pPr>
      <w:r>
        <w:object w:dxaOrig="9603" w:dyaOrig="5399">
          <v:shape id="_x0000_i1075" type="#_x0000_t75" style="width:5in;height:202.2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75" DrawAspect="Content" ObjectID="_1603907607" r:id="rId26"/>
        </w:object>
      </w:r>
    </w:p>
    <w:p w:rsidR="009F0783" w:rsidRDefault="009F0783" w:rsidP="009F0783">
      <w:pPr>
        <w:spacing w:line="360" w:lineRule="auto"/>
        <w:jc w:val="center"/>
      </w:pPr>
    </w:p>
    <w:p w:rsidR="009F0783" w:rsidRDefault="009F0783" w:rsidP="009F0783">
      <w:pPr>
        <w:spacing w:line="360" w:lineRule="auto"/>
      </w:pPr>
    </w:p>
    <w:p w:rsidR="009F0783" w:rsidRDefault="009F0783" w:rsidP="009F0783">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22"/>
          <w:szCs w:val="22"/>
          <w:u w:val="single"/>
          <w:lang w:val="en-US"/>
        </w:rPr>
        <w:t>Glossary</w:t>
      </w:r>
      <w:r>
        <w:rPr>
          <w:rStyle w:val="eop"/>
          <w:rFonts w:ascii="Arial" w:hAnsi="Arial" w:cs="Arial"/>
          <w:sz w:val="22"/>
          <w:szCs w:val="22"/>
        </w:rPr>
        <w:t> </w:t>
      </w:r>
    </w:p>
    <w:p w:rsidR="009F0783" w:rsidRDefault="009F0783" w:rsidP="009F0783">
      <w:pPr>
        <w:pStyle w:val="paragraph"/>
        <w:numPr>
          <w:ilvl w:val="0"/>
          <w:numId w:val="1"/>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lang w:val="en-US"/>
        </w:rPr>
        <w:t>Animism- This is a belief system that attributes humanity or divinity to natural objects such as plants and animals or natural phenomena such as storms or the sun. </w:t>
      </w:r>
      <w:r>
        <w:rPr>
          <w:rStyle w:val="eop"/>
          <w:rFonts w:ascii="Arial" w:hAnsi="Arial" w:cs="Arial"/>
          <w:sz w:val="22"/>
          <w:szCs w:val="22"/>
        </w:rPr>
        <w:t> </w:t>
      </w:r>
    </w:p>
    <w:p w:rsidR="009F0783" w:rsidRDefault="009F0783" w:rsidP="009F0783">
      <w:pPr>
        <w:pStyle w:val="paragraph"/>
        <w:numPr>
          <w:ilvl w:val="0"/>
          <w:numId w:val="2"/>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lang w:val="en-US"/>
        </w:rPr>
        <w:t>Cultural relativism - This is an ethical position arguing that, because all cultures are different, we can only understand and evaluate </w:t>
      </w:r>
      <w:proofErr w:type="gramStart"/>
      <w:r>
        <w:rPr>
          <w:rStyle w:val="contextualspellingandgrammarerror"/>
          <w:rFonts w:ascii="Arial" w:hAnsi="Arial" w:cs="Arial"/>
          <w:sz w:val="22"/>
          <w:szCs w:val="22"/>
          <w:lang w:val="en-US"/>
        </w:rPr>
        <w:t>them  by</w:t>
      </w:r>
      <w:proofErr w:type="gramEnd"/>
      <w:r>
        <w:rPr>
          <w:rStyle w:val="normaltextrun"/>
          <w:rFonts w:ascii="Arial" w:hAnsi="Arial" w:cs="Arial"/>
          <w:sz w:val="22"/>
          <w:szCs w:val="22"/>
          <w:lang w:val="en-US"/>
        </w:rPr>
        <w:t> looking at their own values and ideologies. </w:t>
      </w:r>
      <w:r>
        <w:rPr>
          <w:rStyle w:val="eop"/>
          <w:rFonts w:ascii="Arial" w:hAnsi="Arial" w:cs="Arial"/>
          <w:sz w:val="22"/>
          <w:szCs w:val="22"/>
        </w:rPr>
        <w:t> </w:t>
      </w:r>
    </w:p>
    <w:p w:rsidR="009F0783" w:rsidRDefault="009F0783" w:rsidP="009F0783">
      <w:pPr>
        <w:pStyle w:val="paragraph"/>
        <w:numPr>
          <w:ilvl w:val="0"/>
          <w:numId w:val="3"/>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lang w:val="en-US"/>
        </w:rPr>
        <w:t>Ideology - A set of ideals that </w:t>
      </w:r>
      <w:proofErr w:type="spellStart"/>
      <w:r>
        <w:rPr>
          <w:rStyle w:val="spellingerror"/>
          <w:rFonts w:ascii="Arial" w:hAnsi="Arial" w:cs="Arial"/>
          <w:sz w:val="22"/>
          <w:szCs w:val="22"/>
          <w:lang w:val="en-US"/>
        </w:rPr>
        <w:t>characterise</w:t>
      </w:r>
      <w:proofErr w:type="spellEnd"/>
      <w:r>
        <w:rPr>
          <w:rStyle w:val="normaltextrun"/>
          <w:rFonts w:ascii="Arial" w:hAnsi="Arial" w:cs="Arial"/>
          <w:sz w:val="22"/>
          <w:szCs w:val="22"/>
          <w:lang w:val="en-US"/>
        </w:rPr>
        <w:t> a society’s beliefs and affect its social structure.</w:t>
      </w:r>
      <w:r>
        <w:rPr>
          <w:rStyle w:val="eop"/>
          <w:rFonts w:ascii="Arial" w:hAnsi="Arial" w:cs="Arial"/>
          <w:sz w:val="22"/>
          <w:szCs w:val="22"/>
        </w:rPr>
        <w:t> </w:t>
      </w:r>
    </w:p>
    <w:p w:rsidR="009F0783" w:rsidRDefault="009F0783" w:rsidP="009F0783">
      <w:pPr>
        <w:pStyle w:val="paragraph"/>
        <w:numPr>
          <w:ilvl w:val="0"/>
          <w:numId w:val="4"/>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lang w:val="en-US"/>
        </w:rPr>
        <w:t>Cosmology- A group’s beliefs and assumptions about the ways in which the world works, what created it and how it began. </w:t>
      </w:r>
      <w:r>
        <w:rPr>
          <w:rStyle w:val="eop"/>
          <w:rFonts w:ascii="Arial" w:hAnsi="Arial" w:cs="Arial"/>
          <w:sz w:val="22"/>
          <w:szCs w:val="22"/>
        </w:rPr>
        <w:t> </w:t>
      </w:r>
    </w:p>
    <w:p w:rsidR="009F0783" w:rsidRDefault="009F0783" w:rsidP="009F0783">
      <w:pPr>
        <w:pStyle w:val="paragraph"/>
        <w:numPr>
          <w:ilvl w:val="0"/>
          <w:numId w:val="5"/>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lang w:val="en-US"/>
        </w:rPr>
        <w:t>Magic- Beliefs that include supernatural powers and procedures to manipulate them.</w:t>
      </w:r>
      <w:r>
        <w:rPr>
          <w:rStyle w:val="eop"/>
          <w:rFonts w:ascii="Arial" w:hAnsi="Arial" w:cs="Arial"/>
          <w:sz w:val="22"/>
          <w:szCs w:val="22"/>
        </w:rPr>
        <w:t> </w:t>
      </w:r>
    </w:p>
    <w:p w:rsidR="009F0783" w:rsidRDefault="009F0783" w:rsidP="009F0783">
      <w:pPr>
        <w:pStyle w:val="paragraph"/>
        <w:numPr>
          <w:ilvl w:val="0"/>
          <w:numId w:val="6"/>
        </w:numPr>
        <w:spacing w:before="0" w:beforeAutospacing="0" w:after="0" w:afterAutospacing="0"/>
        <w:ind w:left="360" w:firstLine="0"/>
        <w:textAlignment w:val="baseline"/>
        <w:rPr>
          <w:rFonts w:ascii="Calibri" w:hAnsi="Calibri" w:cs="Calibri"/>
          <w:sz w:val="22"/>
          <w:szCs w:val="22"/>
        </w:rPr>
      </w:pPr>
      <w:proofErr w:type="spellStart"/>
      <w:r>
        <w:rPr>
          <w:rStyle w:val="spellingerror"/>
          <w:rFonts w:ascii="Arial" w:hAnsi="Arial" w:cs="Arial"/>
          <w:sz w:val="22"/>
          <w:szCs w:val="22"/>
          <w:lang w:val="en-US"/>
        </w:rPr>
        <w:t>Totemism</w:t>
      </w:r>
      <w:proofErr w:type="spellEnd"/>
      <w:r>
        <w:rPr>
          <w:rStyle w:val="normaltextrun"/>
          <w:rFonts w:ascii="Arial" w:hAnsi="Arial" w:cs="Arial"/>
          <w:sz w:val="22"/>
          <w:szCs w:val="22"/>
          <w:lang w:val="en-US"/>
        </w:rPr>
        <w:t>- This is when a person or a group of people are believed to have a link with an object, plant or animal and it is seen to </w:t>
      </w:r>
      <w:proofErr w:type="spellStart"/>
      <w:r>
        <w:rPr>
          <w:rStyle w:val="spellingerror"/>
          <w:rFonts w:ascii="Arial" w:hAnsi="Arial" w:cs="Arial"/>
          <w:sz w:val="22"/>
          <w:szCs w:val="22"/>
          <w:lang w:val="en-US"/>
        </w:rPr>
        <w:t>symbolise</w:t>
      </w:r>
      <w:proofErr w:type="spellEnd"/>
      <w:r>
        <w:rPr>
          <w:rStyle w:val="normaltextrun"/>
          <w:rFonts w:ascii="Arial" w:hAnsi="Arial" w:cs="Arial"/>
          <w:sz w:val="22"/>
          <w:szCs w:val="22"/>
          <w:lang w:val="en-US"/>
        </w:rPr>
        <w:t> them. Levi Strauss, in his book </w:t>
      </w:r>
      <w:proofErr w:type="spellStart"/>
      <w:r>
        <w:rPr>
          <w:rStyle w:val="spellingerror"/>
          <w:rFonts w:ascii="Arial" w:hAnsi="Arial" w:cs="Arial"/>
          <w:i/>
          <w:iCs/>
          <w:sz w:val="22"/>
          <w:szCs w:val="22"/>
          <w:lang w:val="en-US"/>
        </w:rPr>
        <w:t>Totemism</w:t>
      </w:r>
      <w:proofErr w:type="spellEnd"/>
      <w:r>
        <w:rPr>
          <w:rStyle w:val="normaltextrun"/>
          <w:rFonts w:ascii="Arial" w:hAnsi="Arial" w:cs="Arial"/>
          <w:i/>
          <w:iCs/>
          <w:sz w:val="22"/>
          <w:szCs w:val="22"/>
          <w:lang w:val="en-US"/>
        </w:rPr>
        <w:t> </w:t>
      </w:r>
      <w:r>
        <w:rPr>
          <w:rStyle w:val="normaltextrun"/>
          <w:rFonts w:ascii="Arial" w:hAnsi="Arial" w:cs="Arial"/>
          <w:sz w:val="22"/>
          <w:szCs w:val="22"/>
          <w:lang w:val="en-US"/>
        </w:rPr>
        <w:t>(1962), argued that it was a means of classification, distinguishing groups from one another. </w:t>
      </w:r>
      <w:r>
        <w:rPr>
          <w:rStyle w:val="eop"/>
          <w:rFonts w:ascii="Arial" w:hAnsi="Arial" w:cs="Arial"/>
          <w:sz w:val="22"/>
          <w:szCs w:val="22"/>
        </w:rPr>
        <w:t> </w:t>
      </w:r>
    </w:p>
    <w:p w:rsidR="009F0783" w:rsidRDefault="009F0783" w:rsidP="009F0783">
      <w:pPr>
        <w:pStyle w:val="paragraph"/>
        <w:numPr>
          <w:ilvl w:val="0"/>
          <w:numId w:val="7"/>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lang w:val="en-US"/>
        </w:rPr>
        <w:t>Ritual- A pattern of activities with intentional symbolic meaning for the community in which they are </w:t>
      </w:r>
      <w:proofErr w:type="spellStart"/>
      <w:r>
        <w:rPr>
          <w:rStyle w:val="spellingerror"/>
          <w:rFonts w:ascii="Arial" w:hAnsi="Arial" w:cs="Arial"/>
          <w:sz w:val="22"/>
          <w:szCs w:val="22"/>
          <w:lang w:val="en-US"/>
        </w:rPr>
        <w:t>practised</w:t>
      </w:r>
      <w:proofErr w:type="spellEnd"/>
      <w:r>
        <w:rPr>
          <w:rStyle w:val="normaltextrun"/>
          <w:rFonts w:ascii="Arial" w:hAnsi="Arial" w:cs="Arial"/>
          <w:sz w:val="22"/>
          <w:szCs w:val="22"/>
          <w:lang w:val="en-US"/>
        </w:rPr>
        <w:t>. These are often part of processes for negotiating change such as funeral rites or the rites of passage that often mark a passage from childhood to adulthood.</w:t>
      </w:r>
      <w:r>
        <w:rPr>
          <w:rStyle w:val="eop"/>
          <w:rFonts w:ascii="Arial" w:hAnsi="Arial" w:cs="Arial"/>
          <w:sz w:val="22"/>
          <w:szCs w:val="22"/>
        </w:rPr>
        <w:t> </w:t>
      </w:r>
    </w:p>
    <w:p w:rsidR="009F0783" w:rsidRDefault="009F0783" w:rsidP="009F0783">
      <w:pPr>
        <w:pStyle w:val="paragraph"/>
        <w:numPr>
          <w:ilvl w:val="0"/>
          <w:numId w:val="8"/>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lang w:val="en-US"/>
        </w:rPr>
        <w:t>Immanent critique- This is a critical technique seeking to put cultural </w:t>
      </w:r>
      <w:proofErr w:type="spellStart"/>
      <w:r>
        <w:rPr>
          <w:rStyle w:val="spellingerror"/>
          <w:rFonts w:ascii="Arial" w:hAnsi="Arial" w:cs="Arial"/>
          <w:sz w:val="22"/>
          <w:szCs w:val="22"/>
          <w:lang w:val="en-US"/>
        </w:rPr>
        <w:t>behaviours</w:t>
      </w:r>
      <w:proofErr w:type="spellEnd"/>
      <w:r>
        <w:rPr>
          <w:rStyle w:val="normaltextrun"/>
          <w:rFonts w:ascii="Arial" w:hAnsi="Arial" w:cs="Arial"/>
          <w:sz w:val="22"/>
          <w:szCs w:val="22"/>
          <w:lang w:val="en-US"/>
        </w:rPr>
        <w:t>, beliefs, rules and systems into context and then search for contradictions within the society.</w:t>
      </w:r>
      <w:r>
        <w:rPr>
          <w:rStyle w:val="eop"/>
          <w:rFonts w:ascii="Arial" w:hAnsi="Arial" w:cs="Arial"/>
          <w:sz w:val="22"/>
          <w:szCs w:val="22"/>
        </w:rPr>
        <w:t> </w:t>
      </w:r>
    </w:p>
    <w:p w:rsidR="009F0783" w:rsidRDefault="009F0783" w:rsidP="009F0783">
      <w:pPr>
        <w:pStyle w:val="paragraph"/>
        <w:numPr>
          <w:ilvl w:val="0"/>
          <w:numId w:val="9"/>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lang w:val="en-US"/>
        </w:rPr>
        <w:t>Classification- The human </w:t>
      </w:r>
      <w:proofErr w:type="spellStart"/>
      <w:r>
        <w:rPr>
          <w:rStyle w:val="spellingerror"/>
          <w:rFonts w:ascii="Arial" w:hAnsi="Arial" w:cs="Arial"/>
          <w:sz w:val="22"/>
          <w:szCs w:val="22"/>
          <w:lang w:val="en-US"/>
        </w:rPr>
        <w:t>behaviour</w:t>
      </w:r>
      <w:proofErr w:type="spellEnd"/>
      <w:r>
        <w:rPr>
          <w:rStyle w:val="normaltextrun"/>
          <w:rFonts w:ascii="Arial" w:hAnsi="Arial" w:cs="Arial"/>
          <w:sz w:val="22"/>
          <w:szCs w:val="22"/>
          <w:lang w:val="en-US"/>
        </w:rPr>
        <w:t> that puts objects, concepts and relations into categories which allow us to think about the world.</w:t>
      </w:r>
      <w:r>
        <w:rPr>
          <w:rStyle w:val="eop"/>
          <w:rFonts w:ascii="Arial" w:hAnsi="Arial" w:cs="Arial"/>
          <w:sz w:val="22"/>
          <w:szCs w:val="22"/>
        </w:rPr>
        <w:t> </w:t>
      </w:r>
    </w:p>
    <w:p w:rsidR="009F0783" w:rsidRDefault="009F0783" w:rsidP="009F0783">
      <w:pPr>
        <w:pStyle w:val="paragraph"/>
        <w:numPr>
          <w:ilvl w:val="0"/>
          <w:numId w:val="10"/>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lang w:val="en-US"/>
        </w:rPr>
        <w:t>Logic- A pattern of thinking based on informed reasoning.</w:t>
      </w:r>
      <w:r>
        <w:rPr>
          <w:rStyle w:val="eop"/>
          <w:rFonts w:ascii="Arial" w:hAnsi="Arial" w:cs="Arial"/>
          <w:sz w:val="22"/>
          <w:szCs w:val="22"/>
        </w:rPr>
        <w:t> </w:t>
      </w:r>
    </w:p>
    <w:p w:rsidR="009F0783" w:rsidRDefault="009F0783" w:rsidP="009F0783">
      <w:pPr>
        <w:pStyle w:val="paragraph"/>
        <w:numPr>
          <w:ilvl w:val="0"/>
          <w:numId w:val="11"/>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lang w:val="en-US"/>
        </w:rPr>
        <w:t>Emic data -Data which that comes from the perspective of a native to the group under study.</w:t>
      </w:r>
      <w:r>
        <w:rPr>
          <w:rStyle w:val="eop"/>
          <w:rFonts w:ascii="Arial" w:hAnsi="Arial" w:cs="Arial"/>
          <w:sz w:val="22"/>
          <w:szCs w:val="22"/>
        </w:rPr>
        <w:t> </w:t>
      </w:r>
    </w:p>
    <w:p w:rsidR="009F0783" w:rsidRDefault="009F0783" w:rsidP="009F0783">
      <w:pPr>
        <w:pStyle w:val="paragraph"/>
        <w:numPr>
          <w:ilvl w:val="0"/>
          <w:numId w:val="12"/>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lang w:val="en-US"/>
        </w:rPr>
        <w:lastRenderedPageBreak/>
        <w:t>Etic data - Data which comes from the perspective of a non-native to the group being studied.</w:t>
      </w:r>
      <w:r>
        <w:rPr>
          <w:rStyle w:val="eop"/>
          <w:rFonts w:ascii="Arial" w:hAnsi="Arial" w:cs="Arial"/>
          <w:sz w:val="22"/>
          <w:szCs w:val="22"/>
        </w:rPr>
        <w:t> </w:t>
      </w:r>
    </w:p>
    <w:p w:rsidR="009F0783" w:rsidRDefault="009F0783" w:rsidP="009F078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9F0783" w:rsidRDefault="009F0783" w:rsidP="009F0783">
      <w:pPr>
        <w:pStyle w:val="paragraph"/>
        <w:spacing w:before="0" w:beforeAutospacing="0" w:after="0" w:afterAutospacing="0"/>
        <w:ind w:left="720"/>
        <w:textAlignment w:val="baseline"/>
        <w:rPr>
          <w:rFonts w:ascii="Segoe UI" w:hAnsi="Segoe UI" w:cs="Segoe UI"/>
          <w:sz w:val="18"/>
          <w:szCs w:val="18"/>
        </w:rPr>
      </w:pPr>
      <w:proofErr w:type="spellStart"/>
      <w:r>
        <w:rPr>
          <w:rStyle w:val="normaltextrun"/>
          <w:rFonts w:ascii="Arial" w:hAnsi="Arial" w:cs="Arial"/>
          <w:lang w:val="en-US"/>
        </w:rPr>
        <w:t>Chagnon</w:t>
      </w:r>
      <w:proofErr w:type="spellEnd"/>
      <w:r>
        <w:rPr>
          <w:rStyle w:val="normaltextrun"/>
          <w:rFonts w:ascii="Arial" w:hAnsi="Arial" w:cs="Arial"/>
          <w:lang w:val="en-US"/>
        </w:rPr>
        <w:t>, N. (1968), “</w:t>
      </w:r>
      <w:r>
        <w:rPr>
          <w:rStyle w:val="normaltextrun"/>
          <w:rFonts w:ascii="Arial" w:hAnsi="Arial" w:cs="Arial"/>
          <w:i/>
          <w:iCs/>
          <w:lang w:val="en-US"/>
        </w:rPr>
        <w:t>Myth and Cosmos</w:t>
      </w:r>
      <w:r>
        <w:rPr>
          <w:rStyle w:val="normaltextrun"/>
          <w:rFonts w:ascii="Arial" w:hAnsi="Arial" w:cs="Arial"/>
          <w:lang w:val="en-US"/>
        </w:rPr>
        <w:t>” in </w:t>
      </w:r>
      <w:r>
        <w:rPr>
          <w:rStyle w:val="normaltextrun"/>
          <w:rFonts w:ascii="Arial" w:hAnsi="Arial" w:cs="Arial"/>
          <w:i/>
          <w:iCs/>
          <w:lang w:val="en-US"/>
        </w:rPr>
        <w:t>Yanomamo: The Fierce People, </w:t>
      </w:r>
      <w:r>
        <w:rPr>
          <w:rStyle w:val="normaltextrun"/>
          <w:rFonts w:ascii="Arial" w:hAnsi="Arial" w:cs="Arial"/>
          <w:lang w:val="en-US"/>
        </w:rPr>
        <w:t>New York, Holt, Rinehart and Winston</w:t>
      </w:r>
      <w:r>
        <w:rPr>
          <w:rStyle w:val="eop"/>
          <w:rFonts w:ascii="Arial" w:hAnsi="Arial" w:cs="Arial"/>
        </w:rPr>
        <w:t> </w:t>
      </w:r>
    </w:p>
    <w:p w:rsidR="009F0783" w:rsidRDefault="009F0783" w:rsidP="009F078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t xml:space="preserve">In his ethnography of the </w:t>
      </w:r>
      <w:proofErr w:type="spellStart"/>
      <w:r>
        <w:rPr>
          <w:rStyle w:val="normaltextrun"/>
          <w:rFonts w:ascii="Arial" w:hAnsi="Arial" w:cs="Arial"/>
          <w:lang w:val="en-US"/>
        </w:rPr>
        <w:t>Yanomami</w:t>
      </w:r>
      <w:proofErr w:type="spellEnd"/>
      <w:r>
        <w:rPr>
          <w:rStyle w:val="normaltextrun"/>
          <w:rFonts w:ascii="Arial" w:hAnsi="Arial" w:cs="Arial"/>
          <w:lang w:val="en-US"/>
        </w:rPr>
        <w:t xml:space="preserve">, the American anthropologist Napoleon </w:t>
      </w:r>
      <w:proofErr w:type="spellStart"/>
      <w:r>
        <w:rPr>
          <w:rStyle w:val="normaltextrun"/>
          <w:rFonts w:ascii="Arial" w:hAnsi="Arial" w:cs="Arial"/>
          <w:lang w:val="en-US"/>
        </w:rPr>
        <w:t>Chagnon</w:t>
      </w:r>
      <w:proofErr w:type="spellEnd"/>
      <w:r>
        <w:rPr>
          <w:rStyle w:val="normaltextrun"/>
          <w:rFonts w:ascii="Arial" w:hAnsi="Arial" w:cs="Arial"/>
          <w:lang w:val="en-US"/>
        </w:rPr>
        <w:t xml:space="preserve"> devotes the third chapter to the </w:t>
      </w:r>
      <w:proofErr w:type="spellStart"/>
      <w:r>
        <w:rPr>
          <w:rStyle w:val="spellingerror"/>
          <w:rFonts w:ascii="Arial" w:hAnsi="Arial" w:cs="Arial"/>
          <w:lang w:val="en-US"/>
        </w:rPr>
        <w:t>yanomami</w:t>
      </w:r>
      <w:proofErr w:type="spellEnd"/>
      <w:r>
        <w:rPr>
          <w:rStyle w:val="normaltextrun"/>
          <w:rFonts w:ascii="Arial" w:hAnsi="Arial" w:cs="Arial"/>
          <w:lang w:val="en-US"/>
        </w:rPr>
        <w:t xml:space="preserve"> cosmology, their myths about how the world was created and the part they play in it. The </w:t>
      </w:r>
      <w:proofErr w:type="spellStart"/>
      <w:r>
        <w:rPr>
          <w:rStyle w:val="normaltextrun"/>
          <w:rFonts w:ascii="Arial" w:hAnsi="Arial" w:cs="Arial"/>
          <w:lang w:val="en-US"/>
        </w:rPr>
        <w:t>Yanomami</w:t>
      </w:r>
      <w:proofErr w:type="spellEnd"/>
      <w:r>
        <w:rPr>
          <w:rStyle w:val="normaltextrun"/>
          <w:rFonts w:ascii="Arial" w:hAnsi="Arial" w:cs="Arial"/>
          <w:lang w:val="en-US"/>
        </w:rPr>
        <w:t xml:space="preserve"> believe that there are four layers of the world, only two of which they can communicate within, the human level and the spiritual level. For the </w:t>
      </w:r>
      <w:proofErr w:type="spellStart"/>
      <w:r>
        <w:rPr>
          <w:rStyle w:val="normaltextrun"/>
          <w:rFonts w:ascii="Arial" w:hAnsi="Arial" w:cs="Arial"/>
          <w:lang w:val="en-US"/>
        </w:rPr>
        <w:t>Yanomami</w:t>
      </w:r>
      <w:proofErr w:type="spellEnd"/>
      <w:r>
        <w:rPr>
          <w:rStyle w:val="normaltextrun"/>
          <w:rFonts w:ascii="Arial" w:hAnsi="Arial" w:cs="Arial"/>
          <w:lang w:val="en-US"/>
        </w:rPr>
        <w:t>, communication with the </w:t>
      </w:r>
      <w:proofErr w:type="spellStart"/>
      <w:r>
        <w:rPr>
          <w:rStyle w:val="spellingerror"/>
          <w:rFonts w:ascii="Arial" w:hAnsi="Arial" w:cs="Arial"/>
          <w:i/>
          <w:iCs/>
          <w:lang w:val="en-US"/>
        </w:rPr>
        <w:t>hekura</w:t>
      </w:r>
      <w:proofErr w:type="spellEnd"/>
      <w:r>
        <w:rPr>
          <w:rStyle w:val="normaltextrun"/>
          <w:rFonts w:ascii="Arial" w:hAnsi="Arial" w:cs="Arial"/>
          <w:i/>
          <w:iCs/>
          <w:lang w:val="en-US"/>
        </w:rPr>
        <w:t> </w:t>
      </w:r>
      <w:r>
        <w:rPr>
          <w:rStyle w:val="normaltextrun"/>
          <w:rFonts w:ascii="Arial" w:hAnsi="Arial" w:cs="Arial"/>
          <w:lang w:val="en-US"/>
        </w:rPr>
        <w:t>spirits is an important tool with which they can impact the world. They take the hallucinogenic drug </w:t>
      </w:r>
      <w:proofErr w:type="spellStart"/>
      <w:r>
        <w:rPr>
          <w:rStyle w:val="spellingerror"/>
          <w:rFonts w:ascii="Arial" w:hAnsi="Arial" w:cs="Arial"/>
          <w:i/>
          <w:iCs/>
          <w:lang w:val="en-US"/>
        </w:rPr>
        <w:t>ebene</w:t>
      </w:r>
      <w:proofErr w:type="spellEnd"/>
      <w:r>
        <w:rPr>
          <w:rStyle w:val="normaltextrun"/>
          <w:rFonts w:ascii="Arial" w:hAnsi="Arial" w:cs="Arial"/>
          <w:lang w:val="en-US"/>
        </w:rPr>
        <w:t xml:space="preserve"> to communicate with spirits that are making people ill or to send spirits to harm their enemies. This is their medicine and their way of communicating with ancestors, they must be trained to perform these rituals. However, for Europeans this seems irrational, our worldview does not allow for spirits to affect the material world and we would put this down to the effects of the hallucinogens that they take. For an anthropologist this is an interesting case study to apply relativism to. </w:t>
      </w:r>
      <w:proofErr w:type="spellStart"/>
      <w:r>
        <w:rPr>
          <w:rStyle w:val="normaltextrun"/>
          <w:rFonts w:ascii="Arial" w:hAnsi="Arial" w:cs="Arial"/>
          <w:lang w:val="en-US"/>
        </w:rPr>
        <w:t>Chagnon</w:t>
      </w:r>
      <w:proofErr w:type="spellEnd"/>
      <w:r>
        <w:rPr>
          <w:rStyle w:val="normaltextrun"/>
          <w:rFonts w:ascii="Arial" w:hAnsi="Arial" w:cs="Arial"/>
          <w:lang w:val="en-US"/>
        </w:rPr>
        <w:t>, doesn’t hide his opinions calling some characters “downright hilarious” (P.93) and thus one might question his objectivity in recounting these stories. </w:t>
      </w:r>
      <w:r>
        <w:rPr>
          <w:rStyle w:val="eop"/>
          <w:rFonts w:ascii="Arial" w:hAnsi="Arial" w:cs="Arial"/>
        </w:rPr>
        <w:t> </w:t>
      </w:r>
    </w:p>
    <w:p w:rsidR="009F0783" w:rsidRDefault="009F0783" w:rsidP="009F078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9F0783" w:rsidRDefault="009F0783" w:rsidP="009F078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t> Ryle, J. and Singer, A. (1981), </w:t>
      </w:r>
      <w:r>
        <w:rPr>
          <w:rStyle w:val="normaltextrun"/>
          <w:rFonts w:ascii="Arial" w:hAnsi="Arial" w:cs="Arial"/>
          <w:i/>
          <w:iCs/>
          <w:lang w:val="en-US"/>
        </w:rPr>
        <w:t>Witchcraft among the </w:t>
      </w:r>
      <w:proofErr w:type="spellStart"/>
      <w:r>
        <w:rPr>
          <w:rStyle w:val="spellingerror"/>
          <w:rFonts w:ascii="Arial" w:hAnsi="Arial" w:cs="Arial"/>
          <w:i/>
          <w:iCs/>
          <w:lang w:val="en-US"/>
        </w:rPr>
        <w:t>Azande</w:t>
      </w:r>
      <w:proofErr w:type="spellEnd"/>
      <w:r>
        <w:rPr>
          <w:rStyle w:val="normaltextrun"/>
          <w:rFonts w:ascii="Arial" w:hAnsi="Arial" w:cs="Arial"/>
          <w:i/>
          <w:iCs/>
          <w:lang w:val="en-US"/>
        </w:rPr>
        <w:t>, </w:t>
      </w:r>
      <w:r>
        <w:rPr>
          <w:rStyle w:val="normaltextrun"/>
          <w:rFonts w:ascii="Arial" w:hAnsi="Arial" w:cs="Arial"/>
          <w:lang w:val="en-US"/>
        </w:rPr>
        <w:t>Granada </w:t>
      </w:r>
      <w:r>
        <w:rPr>
          <w:rStyle w:val="contextualspellingandgrammarerror"/>
          <w:rFonts w:ascii="Arial" w:hAnsi="Arial" w:cs="Arial"/>
          <w:lang w:val="en-US"/>
        </w:rPr>
        <w:t>TV,   </w:t>
      </w:r>
      <w:r>
        <w:rPr>
          <w:rStyle w:val="normaltextrun"/>
          <w:rFonts w:ascii="Arial" w:hAnsi="Arial" w:cs="Arial"/>
          <w:lang w:val="en-US"/>
        </w:rPr>
        <w:t>   Disappearing world, Found at:</w:t>
      </w:r>
      <w:r>
        <w:rPr>
          <w:rStyle w:val="normaltextrun"/>
          <w:rFonts w:ascii="Arial" w:hAnsi="Arial" w:cs="Arial"/>
          <w:i/>
          <w:iCs/>
          <w:lang w:val="en-US"/>
        </w:rPr>
        <w:t> </w:t>
      </w:r>
      <w:hyperlink r:id="rId27" w:tgtFrame="_blank" w:history="1">
        <w:r>
          <w:rPr>
            <w:rStyle w:val="normaltextrun"/>
            <w:rFonts w:ascii="Arial" w:hAnsi="Arial" w:cs="Arial"/>
            <w:color w:val="0563C1"/>
            <w:u w:val="single"/>
            <w:lang w:val="en-US"/>
          </w:rPr>
          <w:t>https://www.youtube.com/watch?v=Rmug_qvO15</w:t>
        </w:r>
      </w:hyperlink>
      <w:r>
        <w:rPr>
          <w:rStyle w:val="normaltextrun"/>
          <w:rFonts w:ascii="Arial" w:hAnsi="Arial" w:cs="Arial"/>
          <w:color w:val="0563C1"/>
          <w:u w:val="single"/>
          <w:lang w:val="en-US"/>
        </w:rPr>
        <w:t>        Date accessed: 16/11/18</w:t>
      </w:r>
      <w:r>
        <w:rPr>
          <w:rStyle w:val="eop"/>
          <w:rFonts w:ascii="Arial" w:hAnsi="Arial" w:cs="Arial"/>
        </w:rPr>
        <w:t> </w:t>
      </w:r>
    </w:p>
    <w:p w:rsidR="009F0783" w:rsidRDefault="009F0783" w:rsidP="009F078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t>       In this documentary the filmmakers look at the </w:t>
      </w:r>
      <w:proofErr w:type="spellStart"/>
      <w:r>
        <w:rPr>
          <w:rStyle w:val="spellingerror"/>
          <w:rFonts w:ascii="Arial" w:hAnsi="Arial" w:cs="Arial"/>
          <w:lang w:val="en-US"/>
        </w:rPr>
        <w:t>Azande</w:t>
      </w:r>
      <w:proofErr w:type="spellEnd"/>
      <w:r>
        <w:rPr>
          <w:rStyle w:val="normaltextrun"/>
          <w:rFonts w:ascii="Arial" w:hAnsi="Arial" w:cs="Arial"/>
          <w:lang w:val="en-US"/>
        </w:rPr>
        <w:t> tribe and the ways that   they conduct divinations with oracles to solve issues. There is one formal issue and one informal one looked at closely in this film. The formal issue, a case of adultery, was brought before the chief and resolved by the consultation of </w:t>
      </w:r>
      <w:r>
        <w:rPr>
          <w:rStyle w:val="normaltextrun"/>
          <w:rFonts w:ascii="Arial" w:hAnsi="Arial" w:cs="Arial"/>
          <w:i/>
          <w:iCs/>
          <w:lang w:val="en-US"/>
        </w:rPr>
        <w:t>Benge </w:t>
      </w:r>
      <w:r>
        <w:rPr>
          <w:rStyle w:val="normaltextrun"/>
          <w:rFonts w:ascii="Arial" w:hAnsi="Arial" w:cs="Arial"/>
          <w:lang w:val="en-US"/>
        </w:rPr>
        <w:t>the poison oracle. The other was an issue of family illness and trying to find the cause, this case used three different oracles and eventually accused a woman of witchcraft for which she was to </w:t>
      </w:r>
      <w:proofErr w:type="spellStart"/>
      <w:r>
        <w:rPr>
          <w:rStyle w:val="spellingerror"/>
          <w:rFonts w:ascii="Arial" w:hAnsi="Arial" w:cs="Arial"/>
          <w:lang w:val="en-US"/>
        </w:rPr>
        <w:t>apologise</w:t>
      </w:r>
      <w:proofErr w:type="spellEnd"/>
      <w:r>
        <w:rPr>
          <w:rStyle w:val="normaltextrun"/>
          <w:rFonts w:ascii="Arial" w:hAnsi="Arial" w:cs="Arial"/>
          <w:lang w:val="en-US"/>
        </w:rPr>
        <w:t> and spit out a mouthful of water for her victim. There was also some discussion of religion, as </w:t>
      </w:r>
      <w:proofErr w:type="spellStart"/>
      <w:r>
        <w:rPr>
          <w:rStyle w:val="spellingerror"/>
          <w:rFonts w:ascii="Arial" w:hAnsi="Arial" w:cs="Arial"/>
          <w:lang w:val="en-US"/>
        </w:rPr>
        <w:t>christianity</w:t>
      </w:r>
      <w:proofErr w:type="spellEnd"/>
      <w:r>
        <w:rPr>
          <w:rStyle w:val="normaltextrun"/>
          <w:rFonts w:ascii="Arial" w:hAnsi="Arial" w:cs="Arial"/>
          <w:lang w:val="en-US"/>
        </w:rPr>
        <w:t> has been adopted by many </w:t>
      </w:r>
      <w:proofErr w:type="spellStart"/>
      <w:r>
        <w:rPr>
          <w:rStyle w:val="spellingerror"/>
          <w:rFonts w:ascii="Arial" w:hAnsi="Arial" w:cs="Arial"/>
          <w:lang w:val="en-US"/>
        </w:rPr>
        <w:t>Azande</w:t>
      </w:r>
      <w:proofErr w:type="spellEnd"/>
      <w:r>
        <w:rPr>
          <w:rStyle w:val="normaltextrun"/>
          <w:rFonts w:ascii="Arial" w:hAnsi="Arial" w:cs="Arial"/>
          <w:lang w:val="en-US"/>
        </w:rPr>
        <w:t>, and how it goes alongside the witchcraft beliefs as they continue. These depictions of the procedures used by the </w:t>
      </w:r>
      <w:proofErr w:type="spellStart"/>
      <w:r>
        <w:rPr>
          <w:rStyle w:val="spellingerror"/>
          <w:rFonts w:ascii="Arial" w:hAnsi="Arial" w:cs="Arial"/>
          <w:lang w:val="en-US"/>
        </w:rPr>
        <w:t>Azande</w:t>
      </w:r>
      <w:proofErr w:type="spellEnd"/>
      <w:r>
        <w:rPr>
          <w:rStyle w:val="normaltextrun"/>
          <w:rFonts w:ascii="Arial" w:hAnsi="Arial" w:cs="Arial"/>
          <w:lang w:val="en-US"/>
        </w:rPr>
        <w:t> allow the viewer to try and interpret how it must be to live in that world, however, there was little other context about </w:t>
      </w:r>
      <w:proofErr w:type="spellStart"/>
      <w:r>
        <w:rPr>
          <w:rStyle w:val="spellingerror"/>
          <w:rFonts w:ascii="Arial" w:hAnsi="Arial" w:cs="Arial"/>
          <w:lang w:val="en-US"/>
        </w:rPr>
        <w:t>Azande</w:t>
      </w:r>
      <w:proofErr w:type="spellEnd"/>
      <w:r>
        <w:rPr>
          <w:rStyle w:val="normaltextrun"/>
          <w:rFonts w:ascii="Arial" w:hAnsi="Arial" w:cs="Arial"/>
          <w:lang w:val="en-US"/>
        </w:rPr>
        <w:t> life shown and so perhaps the viewer can’t really see these beliefs in context. </w:t>
      </w:r>
      <w:r>
        <w:rPr>
          <w:rStyle w:val="eop"/>
          <w:rFonts w:ascii="Arial" w:hAnsi="Arial" w:cs="Arial"/>
        </w:rPr>
        <w:t> </w:t>
      </w:r>
    </w:p>
    <w:p w:rsidR="009F0783" w:rsidRDefault="009F0783" w:rsidP="009F078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9F0783" w:rsidRDefault="009F0783" w:rsidP="009F0783">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lang w:val="en-US"/>
        </w:rPr>
        <w:t> </w:t>
      </w:r>
      <w:proofErr w:type="spellStart"/>
      <w:r>
        <w:rPr>
          <w:rStyle w:val="spellingerror"/>
          <w:rFonts w:ascii="Arial" w:hAnsi="Arial" w:cs="Arial"/>
          <w:lang w:val="en-US"/>
        </w:rPr>
        <w:t>Shweder</w:t>
      </w:r>
      <w:proofErr w:type="spellEnd"/>
      <w:r>
        <w:rPr>
          <w:rStyle w:val="normaltextrun"/>
          <w:rFonts w:ascii="Arial" w:hAnsi="Arial" w:cs="Arial"/>
          <w:lang w:val="en-US"/>
        </w:rPr>
        <w:t>, R.A. (2009), </w:t>
      </w:r>
      <w:r>
        <w:rPr>
          <w:rStyle w:val="normaltextrun"/>
          <w:rFonts w:ascii="Arial" w:hAnsi="Arial" w:cs="Arial"/>
          <w:i/>
          <w:iCs/>
          <w:lang w:val="en-US"/>
        </w:rPr>
        <w:t>Disputing the Myth of the Sexual Dysfunction of Circumcised Women: An Interview with </w:t>
      </w:r>
      <w:proofErr w:type="spellStart"/>
      <w:r>
        <w:rPr>
          <w:rStyle w:val="spellingerror"/>
          <w:rFonts w:ascii="Arial" w:hAnsi="Arial" w:cs="Arial"/>
          <w:i/>
          <w:iCs/>
          <w:lang w:val="en-US"/>
        </w:rPr>
        <w:t>Fuambai</w:t>
      </w:r>
      <w:proofErr w:type="spellEnd"/>
      <w:r>
        <w:rPr>
          <w:rStyle w:val="normaltextrun"/>
          <w:rFonts w:ascii="Arial" w:hAnsi="Arial" w:cs="Arial"/>
          <w:i/>
          <w:iCs/>
          <w:lang w:val="en-US"/>
        </w:rPr>
        <w:t xml:space="preserve"> S. </w:t>
      </w:r>
      <w:proofErr w:type="spellStart"/>
      <w:r>
        <w:rPr>
          <w:rStyle w:val="normaltextrun"/>
          <w:rFonts w:ascii="Arial" w:hAnsi="Arial" w:cs="Arial"/>
          <w:i/>
          <w:iCs/>
          <w:lang w:val="en-US"/>
        </w:rPr>
        <w:t>Ahmadu</w:t>
      </w:r>
      <w:proofErr w:type="spellEnd"/>
      <w:r>
        <w:rPr>
          <w:rStyle w:val="normaltextrun"/>
          <w:rFonts w:ascii="Arial" w:hAnsi="Arial" w:cs="Arial"/>
          <w:i/>
          <w:iCs/>
          <w:lang w:val="en-US"/>
        </w:rPr>
        <w:t>, </w:t>
      </w:r>
      <w:r>
        <w:rPr>
          <w:rStyle w:val="normaltextrun"/>
          <w:rFonts w:ascii="Arial" w:hAnsi="Arial" w:cs="Arial"/>
          <w:lang w:val="en-US"/>
        </w:rPr>
        <w:t>Anthropology Today, Vol.25, No.6, pp.14-17</w:t>
      </w:r>
      <w:r>
        <w:rPr>
          <w:rStyle w:val="eop"/>
          <w:rFonts w:ascii="Arial" w:hAnsi="Arial" w:cs="Arial"/>
        </w:rPr>
        <w:t> </w:t>
      </w:r>
    </w:p>
    <w:p w:rsidR="009F0783" w:rsidRDefault="009F0783" w:rsidP="009F078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t>In this article, </w:t>
      </w:r>
      <w:proofErr w:type="spellStart"/>
      <w:r>
        <w:rPr>
          <w:rStyle w:val="spellingerror"/>
          <w:rFonts w:ascii="Arial" w:hAnsi="Arial" w:cs="Arial"/>
          <w:lang w:val="en-US"/>
        </w:rPr>
        <w:t>Shweder</w:t>
      </w:r>
      <w:proofErr w:type="spellEnd"/>
      <w:r>
        <w:rPr>
          <w:rStyle w:val="normaltextrun"/>
          <w:rFonts w:ascii="Arial" w:hAnsi="Arial" w:cs="Arial"/>
          <w:lang w:val="en-US"/>
        </w:rPr>
        <w:t> an American cultural anthropologist, writes up his interview with the Anthropologist </w:t>
      </w:r>
      <w:proofErr w:type="spellStart"/>
      <w:r>
        <w:rPr>
          <w:rStyle w:val="spellingerror"/>
          <w:rFonts w:ascii="Arial" w:hAnsi="Arial" w:cs="Arial"/>
          <w:lang w:val="en-US"/>
        </w:rPr>
        <w:t>Fumbai</w:t>
      </w:r>
      <w:proofErr w:type="spellEnd"/>
      <w:r>
        <w:rPr>
          <w:rStyle w:val="normaltextrun"/>
          <w:rFonts w:ascii="Arial" w:hAnsi="Arial" w:cs="Arial"/>
          <w:lang w:val="en-US"/>
        </w:rPr>
        <w:t> </w:t>
      </w:r>
      <w:proofErr w:type="spellStart"/>
      <w:r>
        <w:rPr>
          <w:rStyle w:val="normaltextrun"/>
          <w:rFonts w:ascii="Arial" w:hAnsi="Arial" w:cs="Arial"/>
          <w:lang w:val="en-US"/>
        </w:rPr>
        <w:t>Ahmadu</w:t>
      </w:r>
      <w:proofErr w:type="spellEnd"/>
      <w:r>
        <w:rPr>
          <w:rStyle w:val="normaltextrun"/>
          <w:rFonts w:ascii="Arial" w:hAnsi="Arial" w:cs="Arial"/>
          <w:lang w:val="en-US"/>
        </w:rPr>
        <w:t xml:space="preserve"> who is well known for her research into female circumcision practices. They discuss the conceptions that many people have of these ritual practices. In Britain and America female circumcision is labelled “Female Genital Mutilation” and </w:t>
      </w:r>
      <w:proofErr w:type="spellStart"/>
      <w:r>
        <w:rPr>
          <w:rStyle w:val="normaltextrun"/>
          <w:rFonts w:ascii="Arial" w:hAnsi="Arial" w:cs="Arial"/>
          <w:lang w:val="en-US"/>
        </w:rPr>
        <w:t>Ahmadu</w:t>
      </w:r>
      <w:proofErr w:type="spellEnd"/>
      <w:r>
        <w:rPr>
          <w:rStyle w:val="normaltextrun"/>
          <w:rFonts w:ascii="Arial" w:hAnsi="Arial" w:cs="Arial"/>
          <w:lang w:val="en-US"/>
        </w:rPr>
        <w:t xml:space="preserve"> disputes this label she explains that in Sierra Leone, where she underwent her own excision and initiation in the </w:t>
      </w:r>
      <w:proofErr w:type="spellStart"/>
      <w:r>
        <w:rPr>
          <w:rStyle w:val="spellingerror"/>
          <w:rFonts w:ascii="Arial" w:hAnsi="Arial" w:cs="Arial"/>
          <w:lang w:val="en-US"/>
        </w:rPr>
        <w:t>Kono</w:t>
      </w:r>
      <w:proofErr w:type="spellEnd"/>
      <w:r>
        <w:rPr>
          <w:rStyle w:val="normaltextrun"/>
          <w:rFonts w:ascii="Arial" w:hAnsi="Arial" w:cs="Arial"/>
          <w:lang w:val="en-US"/>
        </w:rPr>
        <w:t> tradition, it is seen as “synonymous with women’s power” which is very different to our idea that it is a form of oppression. She explains the beliefs around it and the parallel rite of passage that young males undergo in the </w:t>
      </w:r>
      <w:proofErr w:type="spellStart"/>
      <w:r>
        <w:rPr>
          <w:rStyle w:val="spellingerror"/>
          <w:rFonts w:ascii="Arial" w:hAnsi="Arial" w:cs="Arial"/>
          <w:lang w:val="en-US"/>
        </w:rPr>
        <w:t>Kono</w:t>
      </w:r>
      <w:proofErr w:type="spellEnd"/>
      <w:r>
        <w:rPr>
          <w:rStyle w:val="normaltextrun"/>
          <w:rFonts w:ascii="Arial" w:hAnsi="Arial" w:cs="Arial"/>
          <w:lang w:val="en-US"/>
        </w:rPr>
        <w:t xml:space="preserve"> community. </w:t>
      </w:r>
      <w:r>
        <w:rPr>
          <w:rStyle w:val="normaltextrun"/>
          <w:rFonts w:ascii="Arial" w:hAnsi="Arial" w:cs="Arial"/>
          <w:lang w:val="en-US"/>
        </w:rPr>
        <w:lastRenderedPageBreak/>
        <w:t>She reiterates that neither female nor male sexuality is </w:t>
      </w:r>
      <w:proofErr w:type="spellStart"/>
      <w:r>
        <w:rPr>
          <w:rStyle w:val="spellingerror"/>
          <w:rFonts w:ascii="Arial" w:hAnsi="Arial" w:cs="Arial"/>
          <w:lang w:val="en-US"/>
        </w:rPr>
        <w:t>opressed</w:t>
      </w:r>
      <w:proofErr w:type="spellEnd"/>
      <w:r>
        <w:rPr>
          <w:rStyle w:val="normaltextrun"/>
          <w:rFonts w:ascii="Arial" w:hAnsi="Arial" w:cs="Arial"/>
          <w:lang w:val="en-US"/>
        </w:rPr>
        <w:t> by this ceremony, on the contrary it is the beginning of a person’s “adult sexual status” and the initiates </w:t>
      </w:r>
      <w:r>
        <w:rPr>
          <w:rStyle w:val="advancedproofingissue"/>
          <w:rFonts w:ascii="Arial" w:hAnsi="Arial" w:cs="Arial"/>
          <w:lang w:val="en-US"/>
        </w:rPr>
        <w:t>are able to</w:t>
      </w:r>
      <w:r>
        <w:rPr>
          <w:rStyle w:val="normaltextrun"/>
          <w:rFonts w:ascii="Arial" w:hAnsi="Arial" w:cs="Arial"/>
          <w:lang w:val="en-US"/>
        </w:rPr>
        <w:t> discuss sexual </w:t>
      </w:r>
      <w:proofErr w:type="spellStart"/>
      <w:r>
        <w:rPr>
          <w:rStyle w:val="spellingerror"/>
          <w:rFonts w:ascii="Arial" w:hAnsi="Arial" w:cs="Arial"/>
          <w:lang w:val="en-US"/>
        </w:rPr>
        <w:t>behaviour</w:t>
      </w:r>
      <w:proofErr w:type="spellEnd"/>
      <w:r>
        <w:rPr>
          <w:rStyle w:val="normaltextrun"/>
          <w:rFonts w:ascii="Arial" w:hAnsi="Arial" w:cs="Arial"/>
          <w:lang w:val="en-US"/>
        </w:rPr>
        <w:t> in this period. She cites medical studies implying that circumcised women are not in more danger of complications in giving birth and are not unable to enjoy sex. This article is a good case study for rationality because it shows that a practice that we might view as violent is seen very differently by the people who perform it. The limitation for the argument is that it doesn’t seem to look objectively at the opposing arguments or at the other communities where variations of this ritual are </w:t>
      </w:r>
      <w:proofErr w:type="spellStart"/>
      <w:r>
        <w:rPr>
          <w:rStyle w:val="spellingerror"/>
          <w:rFonts w:ascii="Arial" w:hAnsi="Arial" w:cs="Arial"/>
          <w:lang w:val="en-US"/>
        </w:rPr>
        <w:t>practised</w:t>
      </w:r>
      <w:proofErr w:type="spellEnd"/>
      <w:r>
        <w:rPr>
          <w:rStyle w:val="normaltextrun"/>
          <w:rFonts w:ascii="Arial" w:hAnsi="Arial" w:cs="Arial"/>
          <w:lang w:val="en-US"/>
        </w:rPr>
        <w:t>. This means that the arguments presented can only be reliably applied to the </w:t>
      </w:r>
      <w:proofErr w:type="spellStart"/>
      <w:r>
        <w:rPr>
          <w:rStyle w:val="spellingerror"/>
          <w:rFonts w:ascii="Arial" w:hAnsi="Arial" w:cs="Arial"/>
          <w:lang w:val="en-US"/>
        </w:rPr>
        <w:t>Kono</w:t>
      </w:r>
      <w:proofErr w:type="spellEnd"/>
      <w:r>
        <w:rPr>
          <w:rStyle w:val="normaltextrun"/>
          <w:rFonts w:ascii="Arial" w:hAnsi="Arial" w:cs="Arial"/>
          <w:lang w:val="en-US"/>
        </w:rPr>
        <w:t> population and </w:t>
      </w:r>
      <w:proofErr w:type="spellStart"/>
      <w:r>
        <w:rPr>
          <w:rStyle w:val="contextualspellingandgrammarerror"/>
          <w:rFonts w:ascii="Arial" w:hAnsi="Arial" w:cs="Arial"/>
          <w:lang w:val="en-US"/>
        </w:rPr>
        <w:t>not</w:t>
      </w:r>
      <w:proofErr w:type="spellEnd"/>
      <w:r>
        <w:rPr>
          <w:rStyle w:val="normaltextrun"/>
          <w:rFonts w:ascii="Arial" w:hAnsi="Arial" w:cs="Arial"/>
          <w:lang w:val="en-US"/>
        </w:rPr>
        <w:t> other groups who practice female circumcision within which it might be viewed differently. For me, this case reiterates the need to avoid holding my own beliefs as the only rational ones and to try and </w:t>
      </w:r>
      <w:proofErr w:type="spellStart"/>
      <w:r>
        <w:rPr>
          <w:rStyle w:val="spellingerror"/>
          <w:rFonts w:ascii="Arial" w:hAnsi="Arial" w:cs="Arial"/>
          <w:lang w:val="en-US"/>
        </w:rPr>
        <w:t>contextualise</w:t>
      </w:r>
      <w:proofErr w:type="spellEnd"/>
      <w:r>
        <w:rPr>
          <w:rStyle w:val="normaltextrun"/>
          <w:rFonts w:ascii="Arial" w:hAnsi="Arial" w:cs="Arial"/>
          <w:lang w:val="en-US"/>
        </w:rPr>
        <w:t> </w:t>
      </w:r>
      <w:proofErr w:type="spellStart"/>
      <w:r>
        <w:rPr>
          <w:rStyle w:val="spellingerror"/>
          <w:rFonts w:ascii="Arial" w:hAnsi="Arial" w:cs="Arial"/>
          <w:lang w:val="en-US"/>
        </w:rPr>
        <w:t>behaviours</w:t>
      </w:r>
      <w:proofErr w:type="spellEnd"/>
      <w:r>
        <w:rPr>
          <w:rStyle w:val="normaltextrun"/>
          <w:rFonts w:ascii="Arial" w:hAnsi="Arial" w:cs="Arial"/>
          <w:lang w:val="en-US"/>
        </w:rPr>
        <w:t> that I see. </w:t>
      </w:r>
      <w:r>
        <w:rPr>
          <w:rStyle w:val="eop"/>
          <w:rFonts w:ascii="Arial" w:hAnsi="Arial" w:cs="Arial"/>
        </w:rPr>
        <w:t> </w:t>
      </w:r>
    </w:p>
    <w:p w:rsidR="009F0783" w:rsidRDefault="009F0783" w:rsidP="009F078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9F0783" w:rsidRDefault="009F0783" w:rsidP="009F0783">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lang w:val="en-US"/>
        </w:rPr>
        <w:t>Viveiros</w:t>
      </w:r>
      <w:proofErr w:type="spellEnd"/>
      <w:r>
        <w:rPr>
          <w:rStyle w:val="normaltextrun"/>
          <w:rFonts w:ascii="Arial" w:hAnsi="Arial" w:cs="Arial"/>
          <w:lang w:val="en-US"/>
        </w:rPr>
        <w:t xml:space="preserve"> de Castro, E. (2013), </w:t>
      </w:r>
      <w:r>
        <w:rPr>
          <w:rStyle w:val="normaltextrun"/>
          <w:rFonts w:ascii="Arial" w:hAnsi="Arial" w:cs="Arial"/>
          <w:i/>
          <w:iCs/>
          <w:lang w:val="en-US"/>
        </w:rPr>
        <w:t>The relative native,</w:t>
      </w:r>
      <w:r>
        <w:rPr>
          <w:rStyle w:val="normaltextrun"/>
          <w:rFonts w:ascii="Arial" w:hAnsi="Arial" w:cs="Arial"/>
          <w:lang w:val="en-US"/>
        </w:rPr>
        <w:t> HAU Journal of Ethnographic Theory, Vol.3, Issue.3, pp.469-471</w:t>
      </w:r>
      <w:r>
        <w:rPr>
          <w:rStyle w:val="eop"/>
          <w:rFonts w:ascii="Arial" w:hAnsi="Arial" w:cs="Arial"/>
        </w:rPr>
        <w:t> </w:t>
      </w:r>
    </w:p>
    <w:p w:rsidR="009F0783" w:rsidRDefault="009F0783" w:rsidP="009F078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t xml:space="preserve">In this article the Brazilian anthropologist Eduardo </w:t>
      </w:r>
      <w:proofErr w:type="spellStart"/>
      <w:r>
        <w:rPr>
          <w:rStyle w:val="normaltextrun"/>
          <w:rFonts w:ascii="Arial" w:hAnsi="Arial" w:cs="Arial"/>
          <w:lang w:val="en-US"/>
        </w:rPr>
        <w:t>Viveiros</w:t>
      </w:r>
      <w:proofErr w:type="spellEnd"/>
      <w:r>
        <w:rPr>
          <w:rStyle w:val="normaltextrun"/>
          <w:rFonts w:ascii="Arial" w:hAnsi="Arial" w:cs="Arial"/>
          <w:lang w:val="en-US"/>
        </w:rPr>
        <w:t xml:space="preserve"> de Castro, who conducted </w:t>
      </w:r>
      <w:r>
        <w:rPr>
          <w:rStyle w:val="advancedproofingissue"/>
          <w:rFonts w:ascii="Arial" w:hAnsi="Arial" w:cs="Arial"/>
          <w:lang w:val="en-US"/>
        </w:rPr>
        <w:t>the majority of</w:t>
      </w:r>
      <w:r>
        <w:rPr>
          <w:rStyle w:val="normaltextrun"/>
          <w:rFonts w:ascii="Arial" w:hAnsi="Arial" w:cs="Arial"/>
          <w:lang w:val="en-US"/>
        </w:rPr>
        <w:t> his research with groups in the Amazon, puts forward the point that anthropologists often approach the groups they study as people with less knowledge than them. He believes that this creates a power imbalance. As the relationship between the researcher and the group “is one of meaning or, when the anthropologist’s discourse aspires to be Scientific, a relation of knowledge” (P.474) we should treat their knowledge as a constituent of our own and view it to be equally valid for philosophical thought. Castro is very clear that the Amerindian “animism” beliefs, though they are seen to be a “mental state” are “more specifically, an interpretive convention (</w:t>
      </w:r>
      <w:proofErr w:type="spellStart"/>
      <w:r>
        <w:rPr>
          <w:rStyle w:val="spellingerror"/>
          <w:rFonts w:ascii="Arial" w:hAnsi="Arial" w:cs="Arial"/>
          <w:lang w:val="en-US"/>
        </w:rPr>
        <w:t>Strathern</w:t>
      </w:r>
      <w:proofErr w:type="spellEnd"/>
      <w:r>
        <w:rPr>
          <w:rStyle w:val="normaltextrun"/>
          <w:rFonts w:ascii="Arial" w:hAnsi="Arial" w:cs="Arial"/>
          <w:lang w:val="en-US"/>
        </w:rPr>
        <w:t xml:space="preserve"> 1999a: 239)” that involve the people “personifying objects of knowledge, thus turning thought into an activity” (P.490) they are a way of living not just of thinking.  He explains that all of us are natives somewhere and all humans are anthropologists in some way and that if we overcame these labels, we would probably create more valid understanding of other people. He uses the writings of other authors such as </w:t>
      </w:r>
      <w:proofErr w:type="spellStart"/>
      <w:r>
        <w:rPr>
          <w:rStyle w:val="normaltextrun"/>
          <w:rFonts w:ascii="Arial" w:hAnsi="Arial" w:cs="Arial"/>
          <w:lang w:val="en-US"/>
        </w:rPr>
        <w:t>Latour</w:t>
      </w:r>
      <w:proofErr w:type="spellEnd"/>
      <w:r>
        <w:rPr>
          <w:rStyle w:val="normaltextrun"/>
          <w:rFonts w:ascii="Arial" w:hAnsi="Arial" w:cs="Arial"/>
          <w:lang w:val="en-US"/>
        </w:rPr>
        <w:t>, Wagner and </w:t>
      </w:r>
      <w:proofErr w:type="spellStart"/>
      <w:r>
        <w:rPr>
          <w:rStyle w:val="spellingerror"/>
          <w:rFonts w:ascii="Arial" w:hAnsi="Arial" w:cs="Arial"/>
          <w:lang w:val="en-US"/>
        </w:rPr>
        <w:t>Strathern</w:t>
      </w:r>
      <w:proofErr w:type="spellEnd"/>
      <w:r>
        <w:rPr>
          <w:rStyle w:val="normaltextrun"/>
          <w:rFonts w:ascii="Arial" w:hAnsi="Arial" w:cs="Arial"/>
          <w:lang w:val="en-US"/>
        </w:rPr>
        <w:t> to add to his points. The only limitation of this article is that it doesn’t use ethnographic examples other than the Amerindians but as it is mostly theoretical, I would say that is up to the reader to use this manner of thinking and apply it to their own examples and research. This is what I intend to do. In looking at rationality in anthropology, I think it important that I do not feel that I come from a position of superior knowledge to the groups I’m looking at and that I can “experiment” (P.484) with my own beliefs by understanding another’s.</w:t>
      </w:r>
    </w:p>
    <w:p w:rsidR="009F0783" w:rsidRDefault="009F0783" w:rsidP="009F0783">
      <w:pPr>
        <w:spacing w:line="360" w:lineRule="auto"/>
      </w:pPr>
    </w:p>
    <w:p w:rsidR="009F0783" w:rsidRPr="009F0783" w:rsidRDefault="009F0783" w:rsidP="009F0783">
      <w:pPr>
        <w:spacing w:after="0" w:line="240" w:lineRule="auto"/>
        <w:ind w:left="720"/>
        <w:textAlignment w:val="baseline"/>
        <w:rPr>
          <w:rFonts w:ascii="Segoe UI" w:eastAsia="Times New Roman" w:hAnsi="Segoe UI" w:cs="Segoe UI"/>
          <w:sz w:val="18"/>
          <w:szCs w:val="18"/>
          <w:lang w:eastAsia="en-GB"/>
        </w:rPr>
      </w:pPr>
      <w:r w:rsidRPr="009F0783">
        <w:rPr>
          <w:rFonts w:ascii="Arial" w:eastAsia="Times New Roman" w:hAnsi="Arial" w:cs="Arial"/>
          <w:sz w:val="24"/>
          <w:szCs w:val="24"/>
          <w:lang w:val="en-US" w:eastAsia="en-GB"/>
        </w:rPr>
        <w:t>Winch, P. (1964), “The Reality of Magic” in </w:t>
      </w:r>
      <w:r w:rsidRPr="009F0783">
        <w:rPr>
          <w:rFonts w:ascii="Arial" w:eastAsia="Times New Roman" w:hAnsi="Arial" w:cs="Arial"/>
          <w:i/>
          <w:iCs/>
          <w:sz w:val="24"/>
          <w:szCs w:val="24"/>
          <w:lang w:val="en-US" w:eastAsia="en-GB"/>
        </w:rPr>
        <w:t>Understanding a Primitive Society, </w:t>
      </w:r>
      <w:r w:rsidRPr="009F0783">
        <w:rPr>
          <w:rFonts w:ascii="Arial" w:eastAsia="Times New Roman" w:hAnsi="Arial" w:cs="Arial"/>
          <w:sz w:val="24"/>
          <w:szCs w:val="24"/>
          <w:lang w:val="en-US" w:eastAsia="en-GB"/>
        </w:rPr>
        <w:t>American Philosophical Quarterly, vol.1, No.4, pp.307-324</w:t>
      </w:r>
      <w:r w:rsidRPr="009F0783">
        <w:rPr>
          <w:rFonts w:ascii="Arial" w:eastAsia="Times New Roman" w:hAnsi="Arial" w:cs="Arial"/>
          <w:sz w:val="24"/>
          <w:szCs w:val="24"/>
          <w:lang w:eastAsia="en-GB"/>
        </w:rPr>
        <w:t> </w:t>
      </w:r>
    </w:p>
    <w:p w:rsidR="009F0783" w:rsidRPr="009F0783" w:rsidRDefault="009F0783" w:rsidP="009F0783">
      <w:pPr>
        <w:spacing w:after="0" w:line="240" w:lineRule="auto"/>
        <w:textAlignment w:val="baseline"/>
        <w:rPr>
          <w:rFonts w:ascii="Segoe UI" w:eastAsia="Times New Roman" w:hAnsi="Segoe UI" w:cs="Segoe UI"/>
          <w:sz w:val="18"/>
          <w:szCs w:val="18"/>
          <w:lang w:eastAsia="en-GB"/>
        </w:rPr>
      </w:pPr>
      <w:r w:rsidRPr="009F0783">
        <w:rPr>
          <w:rFonts w:ascii="Arial" w:eastAsia="Times New Roman" w:hAnsi="Arial" w:cs="Arial"/>
          <w:sz w:val="24"/>
          <w:szCs w:val="24"/>
          <w:lang w:val="en-US" w:eastAsia="en-GB"/>
        </w:rPr>
        <w:t>In this article Winch is reacting to writings by </w:t>
      </w:r>
      <w:proofErr w:type="spellStart"/>
      <w:r w:rsidRPr="009F0783">
        <w:rPr>
          <w:rFonts w:ascii="Arial" w:eastAsia="Times New Roman" w:hAnsi="Arial" w:cs="Arial"/>
          <w:sz w:val="24"/>
          <w:szCs w:val="24"/>
          <w:lang w:val="en-US" w:eastAsia="en-GB"/>
        </w:rPr>
        <w:t>E.</w:t>
      </w:r>
      <w:proofErr w:type="gramStart"/>
      <w:r w:rsidRPr="009F0783">
        <w:rPr>
          <w:rFonts w:ascii="Arial" w:eastAsia="Times New Roman" w:hAnsi="Arial" w:cs="Arial"/>
          <w:sz w:val="24"/>
          <w:szCs w:val="24"/>
          <w:lang w:val="en-US" w:eastAsia="en-GB"/>
        </w:rPr>
        <w:t>E.Pritchard</w:t>
      </w:r>
      <w:proofErr w:type="spellEnd"/>
      <w:proofErr w:type="gramEnd"/>
      <w:r w:rsidRPr="009F0783">
        <w:rPr>
          <w:rFonts w:ascii="Arial" w:eastAsia="Times New Roman" w:hAnsi="Arial" w:cs="Arial"/>
          <w:sz w:val="24"/>
          <w:szCs w:val="24"/>
          <w:lang w:val="en-US" w:eastAsia="en-GB"/>
        </w:rPr>
        <w:t> on Witchcraft amongst the </w:t>
      </w:r>
      <w:proofErr w:type="spellStart"/>
      <w:r w:rsidRPr="009F0783">
        <w:rPr>
          <w:rFonts w:ascii="Arial" w:eastAsia="Times New Roman" w:hAnsi="Arial" w:cs="Arial"/>
          <w:sz w:val="24"/>
          <w:szCs w:val="24"/>
          <w:lang w:val="en-US" w:eastAsia="en-GB"/>
        </w:rPr>
        <w:t>Azande</w:t>
      </w:r>
      <w:proofErr w:type="spellEnd"/>
      <w:r w:rsidRPr="009F0783">
        <w:rPr>
          <w:rFonts w:ascii="Arial" w:eastAsia="Times New Roman" w:hAnsi="Arial" w:cs="Arial"/>
          <w:sz w:val="24"/>
          <w:szCs w:val="24"/>
          <w:lang w:val="en-US" w:eastAsia="en-GB"/>
        </w:rPr>
        <w:t xml:space="preserve"> suggesting that Pritchard sees their witchcraft as an important factor in their lives but feels it is subordinate to his “scientific knowledge” because it has no bearing on “reality”. It is not scientific because their witchcraft oracles are not testing a hypothesis. Winch argues that this is not the purpose of the oracles that they are for deciding a course of action and not testing a concept. He is not saying that Pritchard should admit to the existence of witches but rather that he should not take his “scientific knowledge” to be more grounded in reality because, after all we </w:t>
      </w:r>
      <w:r w:rsidRPr="009F0783">
        <w:rPr>
          <w:rFonts w:ascii="Arial" w:eastAsia="Times New Roman" w:hAnsi="Arial" w:cs="Arial"/>
          <w:sz w:val="24"/>
          <w:szCs w:val="24"/>
          <w:lang w:val="en-US" w:eastAsia="en-GB"/>
        </w:rPr>
        <w:lastRenderedPageBreak/>
        <w:t>construct our own realities; “Logic fills the </w:t>
      </w:r>
      <w:proofErr w:type="gramStart"/>
      <w:r w:rsidRPr="009F0783">
        <w:rPr>
          <w:rFonts w:ascii="Arial" w:eastAsia="Times New Roman" w:hAnsi="Arial" w:cs="Arial"/>
          <w:sz w:val="24"/>
          <w:szCs w:val="24"/>
          <w:lang w:val="en-US" w:eastAsia="en-GB"/>
        </w:rPr>
        <w:t>world :</w:t>
      </w:r>
      <w:proofErr w:type="gramEnd"/>
      <w:r w:rsidRPr="009F0783">
        <w:rPr>
          <w:rFonts w:ascii="Arial" w:eastAsia="Times New Roman" w:hAnsi="Arial" w:cs="Arial"/>
          <w:sz w:val="24"/>
          <w:szCs w:val="24"/>
          <w:lang w:val="en-US" w:eastAsia="en-GB"/>
        </w:rPr>
        <w:t xml:space="preserve"> the limits of the world are also its limits.” (P.313). If we each are rational in different ways, then our worldviews are also limited in different ways. This is similar to the theory that </w:t>
      </w:r>
      <w:proofErr w:type="spellStart"/>
      <w:r w:rsidRPr="009F0783">
        <w:rPr>
          <w:rFonts w:ascii="Arial" w:eastAsia="Times New Roman" w:hAnsi="Arial" w:cs="Arial"/>
          <w:sz w:val="24"/>
          <w:szCs w:val="24"/>
          <w:lang w:val="en-US" w:eastAsia="en-GB"/>
        </w:rPr>
        <w:t>Viveiros</w:t>
      </w:r>
      <w:proofErr w:type="spellEnd"/>
      <w:r w:rsidRPr="009F0783">
        <w:rPr>
          <w:rFonts w:ascii="Arial" w:eastAsia="Times New Roman" w:hAnsi="Arial" w:cs="Arial"/>
          <w:sz w:val="24"/>
          <w:szCs w:val="24"/>
          <w:lang w:val="en-US" w:eastAsia="en-GB"/>
        </w:rPr>
        <w:t xml:space="preserve"> de Castro puts forward that an anthropologist shouldn’t see “native” views as subordinate to their own.</w:t>
      </w:r>
    </w:p>
    <w:p w:rsidR="009F0783" w:rsidRDefault="009F0783" w:rsidP="009F0783">
      <w:pPr>
        <w:spacing w:line="360" w:lineRule="auto"/>
      </w:pPr>
      <w:bookmarkStart w:id="0" w:name="_GoBack"/>
      <w:bookmarkEnd w:id="0"/>
    </w:p>
    <w:sectPr w:rsidR="009F07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C77B2"/>
    <w:multiLevelType w:val="multilevel"/>
    <w:tmpl w:val="8D7E9F7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5B206F"/>
    <w:multiLevelType w:val="multilevel"/>
    <w:tmpl w:val="E12AB7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883FF8"/>
    <w:multiLevelType w:val="multilevel"/>
    <w:tmpl w:val="9F8081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2F6312"/>
    <w:multiLevelType w:val="multilevel"/>
    <w:tmpl w:val="E53CD3B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0A338B"/>
    <w:multiLevelType w:val="multilevel"/>
    <w:tmpl w:val="1848DDA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EF409A"/>
    <w:multiLevelType w:val="multilevel"/>
    <w:tmpl w:val="4F3053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276066"/>
    <w:multiLevelType w:val="multilevel"/>
    <w:tmpl w:val="DBEC822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632EDF"/>
    <w:multiLevelType w:val="multilevel"/>
    <w:tmpl w:val="A8B80E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2B942FD"/>
    <w:multiLevelType w:val="multilevel"/>
    <w:tmpl w:val="508C8B6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A960598"/>
    <w:multiLevelType w:val="multilevel"/>
    <w:tmpl w:val="6BBA161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2617317"/>
    <w:multiLevelType w:val="multilevel"/>
    <w:tmpl w:val="F326B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EC13704"/>
    <w:multiLevelType w:val="multilevel"/>
    <w:tmpl w:val="A31A9C9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7"/>
  </w:num>
  <w:num w:numId="3">
    <w:abstractNumId w:val="2"/>
  </w:num>
  <w:num w:numId="4">
    <w:abstractNumId w:val="5"/>
  </w:num>
  <w:num w:numId="5">
    <w:abstractNumId w:val="1"/>
  </w:num>
  <w:num w:numId="6">
    <w:abstractNumId w:val="11"/>
  </w:num>
  <w:num w:numId="7">
    <w:abstractNumId w:val="3"/>
  </w:num>
  <w:num w:numId="8">
    <w:abstractNumId w:val="6"/>
  </w:num>
  <w:num w:numId="9">
    <w:abstractNumId w:val="9"/>
  </w:num>
  <w:num w:numId="10">
    <w:abstractNumId w:val="0"/>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783"/>
    <w:rsid w:val="000A3EB4"/>
    <w:rsid w:val="009F07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F9F37"/>
  <w15:chartTrackingRefBased/>
  <w15:docId w15:val="{592C575D-C4EC-432E-A842-0F88C05FE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F07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F0783"/>
  </w:style>
  <w:style w:type="character" w:customStyle="1" w:styleId="eop">
    <w:name w:val="eop"/>
    <w:basedOn w:val="DefaultParagraphFont"/>
    <w:rsid w:val="009F0783"/>
  </w:style>
  <w:style w:type="character" w:customStyle="1" w:styleId="contextualspellingandgrammarerror">
    <w:name w:val="contextualspellingandgrammarerror"/>
    <w:basedOn w:val="DefaultParagraphFont"/>
    <w:rsid w:val="009F0783"/>
  </w:style>
  <w:style w:type="character" w:customStyle="1" w:styleId="spellingerror">
    <w:name w:val="spellingerror"/>
    <w:basedOn w:val="DefaultParagraphFont"/>
    <w:rsid w:val="009F0783"/>
  </w:style>
  <w:style w:type="character" w:customStyle="1" w:styleId="advancedproofingissue">
    <w:name w:val="advancedproofingissue"/>
    <w:basedOn w:val="DefaultParagraphFont"/>
    <w:rsid w:val="009F07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4238768">
      <w:bodyDiv w:val="1"/>
      <w:marLeft w:val="0"/>
      <w:marRight w:val="0"/>
      <w:marTop w:val="0"/>
      <w:marBottom w:val="0"/>
      <w:divBdr>
        <w:top w:val="none" w:sz="0" w:space="0" w:color="auto"/>
        <w:left w:val="none" w:sz="0" w:space="0" w:color="auto"/>
        <w:bottom w:val="none" w:sz="0" w:space="0" w:color="auto"/>
        <w:right w:val="none" w:sz="0" w:space="0" w:color="auto"/>
      </w:divBdr>
      <w:divsChild>
        <w:div w:id="391005752">
          <w:marLeft w:val="0"/>
          <w:marRight w:val="0"/>
          <w:marTop w:val="0"/>
          <w:marBottom w:val="0"/>
          <w:divBdr>
            <w:top w:val="none" w:sz="0" w:space="0" w:color="auto"/>
            <w:left w:val="none" w:sz="0" w:space="0" w:color="auto"/>
            <w:bottom w:val="none" w:sz="0" w:space="0" w:color="auto"/>
            <w:right w:val="none" w:sz="0" w:space="0" w:color="auto"/>
          </w:divBdr>
        </w:div>
        <w:div w:id="2051606930">
          <w:marLeft w:val="0"/>
          <w:marRight w:val="0"/>
          <w:marTop w:val="0"/>
          <w:marBottom w:val="0"/>
          <w:divBdr>
            <w:top w:val="none" w:sz="0" w:space="0" w:color="auto"/>
            <w:left w:val="none" w:sz="0" w:space="0" w:color="auto"/>
            <w:bottom w:val="none" w:sz="0" w:space="0" w:color="auto"/>
            <w:right w:val="none" w:sz="0" w:space="0" w:color="auto"/>
          </w:divBdr>
        </w:div>
      </w:divsChild>
    </w:div>
    <w:div w:id="1533611304">
      <w:bodyDiv w:val="1"/>
      <w:marLeft w:val="0"/>
      <w:marRight w:val="0"/>
      <w:marTop w:val="0"/>
      <w:marBottom w:val="0"/>
      <w:divBdr>
        <w:top w:val="none" w:sz="0" w:space="0" w:color="auto"/>
        <w:left w:val="none" w:sz="0" w:space="0" w:color="auto"/>
        <w:bottom w:val="none" w:sz="0" w:space="0" w:color="auto"/>
        <w:right w:val="none" w:sz="0" w:space="0" w:color="auto"/>
      </w:divBdr>
      <w:divsChild>
        <w:div w:id="2115591171">
          <w:marLeft w:val="0"/>
          <w:marRight w:val="0"/>
          <w:marTop w:val="0"/>
          <w:marBottom w:val="0"/>
          <w:divBdr>
            <w:top w:val="none" w:sz="0" w:space="0" w:color="auto"/>
            <w:left w:val="none" w:sz="0" w:space="0" w:color="auto"/>
            <w:bottom w:val="none" w:sz="0" w:space="0" w:color="auto"/>
            <w:right w:val="none" w:sz="0" w:space="0" w:color="auto"/>
          </w:divBdr>
          <w:divsChild>
            <w:div w:id="1461653798">
              <w:marLeft w:val="0"/>
              <w:marRight w:val="0"/>
              <w:marTop w:val="0"/>
              <w:marBottom w:val="0"/>
              <w:divBdr>
                <w:top w:val="none" w:sz="0" w:space="0" w:color="auto"/>
                <w:left w:val="none" w:sz="0" w:space="0" w:color="auto"/>
                <w:bottom w:val="none" w:sz="0" w:space="0" w:color="auto"/>
                <w:right w:val="none" w:sz="0" w:space="0" w:color="auto"/>
              </w:divBdr>
            </w:div>
            <w:div w:id="1579559423">
              <w:marLeft w:val="0"/>
              <w:marRight w:val="0"/>
              <w:marTop w:val="0"/>
              <w:marBottom w:val="0"/>
              <w:divBdr>
                <w:top w:val="none" w:sz="0" w:space="0" w:color="auto"/>
                <w:left w:val="none" w:sz="0" w:space="0" w:color="auto"/>
                <w:bottom w:val="none" w:sz="0" w:space="0" w:color="auto"/>
                <w:right w:val="none" w:sz="0" w:space="0" w:color="auto"/>
              </w:divBdr>
            </w:div>
            <w:div w:id="2102875336">
              <w:marLeft w:val="0"/>
              <w:marRight w:val="0"/>
              <w:marTop w:val="0"/>
              <w:marBottom w:val="0"/>
              <w:divBdr>
                <w:top w:val="none" w:sz="0" w:space="0" w:color="auto"/>
                <w:left w:val="none" w:sz="0" w:space="0" w:color="auto"/>
                <w:bottom w:val="none" w:sz="0" w:space="0" w:color="auto"/>
                <w:right w:val="none" w:sz="0" w:space="0" w:color="auto"/>
              </w:divBdr>
            </w:div>
            <w:div w:id="833423742">
              <w:marLeft w:val="0"/>
              <w:marRight w:val="0"/>
              <w:marTop w:val="0"/>
              <w:marBottom w:val="0"/>
              <w:divBdr>
                <w:top w:val="none" w:sz="0" w:space="0" w:color="auto"/>
                <w:left w:val="none" w:sz="0" w:space="0" w:color="auto"/>
                <w:bottom w:val="none" w:sz="0" w:space="0" w:color="auto"/>
                <w:right w:val="none" w:sz="0" w:space="0" w:color="auto"/>
              </w:divBdr>
            </w:div>
            <w:div w:id="312490355">
              <w:marLeft w:val="0"/>
              <w:marRight w:val="0"/>
              <w:marTop w:val="0"/>
              <w:marBottom w:val="0"/>
              <w:divBdr>
                <w:top w:val="none" w:sz="0" w:space="0" w:color="auto"/>
                <w:left w:val="none" w:sz="0" w:space="0" w:color="auto"/>
                <w:bottom w:val="none" w:sz="0" w:space="0" w:color="auto"/>
                <w:right w:val="none" w:sz="0" w:space="0" w:color="auto"/>
              </w:divBdr>
            </w:div>
          </w:divsChild>
        </w:div>
        <w:div w:id="1290630519">
          <w:marLeft w:val="0"/>
          <w:marRight w:val="0"/>
          <w:marTop w:val="0"/>
          <w:marBottom w:val="0"/>
          <w:divBdr>
            <w:top w:val="none" w:sz="0" w:space="0" w:color="auto"/>
            <w:left w:val="none" w:sz="0" w:space="0" w:color="auto"/>
            <w:bottom w:val="none" w:sz="0" w:space="0" w:color="auto"/>
            <w:right w:val="none" w:sz="0" w:space="0" w:color="auto"/>
          </w:divBdr>
          <w:divsChild>
            <w:div w:id="1569998559">
              <w:marLeft w:val="0"/>
              <w:marRight w:val="0"/>
              <w:marTop w:val="0"/>
              <w:marBottom w:val="0"/>
              <w:divBdr>
                <w:top w:val="none" w:sz="0" w:space="0" w:color="auto"/>
                <w:left w:val="none" w:sz="0" w:space="0" w:color="auto"/>
                <w:bottom w:val="none" w:sz="0" w:space="0" w:color="auto"/>
                <w:right w:val="none" w:sz="0" w:space="0" w:color="auto"/>
              </w:divBdr>
            </w:div>
            <w:div w:id="670565264">
              <w:marLeft w:val="0"/>
              <w:marRight w:val="0"/>
              <w:marTop w:val="0"/>
              <w:marBottom w:val="0"/>
              <w:divBdr>
                <w:top w:val="none" w:sz="0" w:space="0" w:color="auto"/>
                <w:left w:val="none" w:sz="0" w:space="0" w:color="auto"/>
                <w:bottom w:val="none" w:sz="0" w:space="0" w:color="auto"/>
                <w:right w:val="none" w:sz="0" w:space="0" w:color="auto"/>
              </w:divBdr>
            </w:div>
            <w:div w:id="917834424">
              <w:marLeft w:val="0"/>
              <w:marRight w:val="0"/>
              <w:marTop w:val="0"/>
              <w:marBottom w:val="0"/>
              <w:divBdr>
                <w:top w:val="none" w:sz="0" w:space="0" w:color="auto"/>
                <w:left w:val="none" w:sz="0" w:space="0" w:color="auto"/>
                <w:bottom w:val="none" w:sz="0" w:space="0" w:color="auto"/>
                <w:right w:val="none" w:sz="0" w:space="0" w:color="auto"/>
              </w:divBdr>
            </w:div>
            <w:div w:id="1308780437">
              <w:marLeft w:val="0"/>
              <w:marRight w:val="0"/>
              <w:marTop w:val="0"/>
              <w:marBottom w:val="0"/>
              <w:divBdr>
                <w:top w:val="none" w:sz="0" w:space="0" w:color="auto"/>
                <w:left w:val="none" w:sz="0" w:space="0" w:color="auto"/>
                <w:bottom w:val="none" w:sz="0" w:space="0" w:color="auto"/>
                <w:right w:val="none" w:sz="0" w:space="0" w:color="auto"/>
              </w:divBdr>
            </w:div>
            <w:div w:id="1267735042">
              <w:marLeft w:val="0"/>
              <w:marRight w:val="0"/>
              <w:marTop w:val="0"/>
              <w:marBottom w:val="0"/>
              <w:divBdr>
                <w:top w:val="none" w:sz="0" w:space="0" w:color="auto"/>
                <w:left w:val="none" w:sz="0" w:space="0" w:color="auto"/>
                <w:bottom w:val="none" w:sz="0" w:space="0" w:color="auto"/>
                <w:right w:val="none" w:sz="0" w:space="0" w:color="auto"/>
              </w:divBdr>
            </w:div>
          </w:divsChild>
        </w:div>
        <w:div w:id="939410888">
          <w:marLeft w:val="0"/>
          <w:marRight w:val="0"/>
          <w:marTop w:val="0"/>
          <w:marBottom w:val="0"/>
          <w:divBdr>
            <w:top w:val="none" w:sz="0" w:space="0" w:color="auto"/>
            <w:left w:val="none" w:sz="0" w:space="0" w:color="auto"/>
            <w:bottom w:val="none" w:sz="0" w:space="0" w:color="auto"/>
            <w:right w:val="none" w:sz="0" w:space="0" w:color="auto"/>
          </w:divBdr>
          <w:divsChild>
            <w:div w:id="410587538">
              <w:marLeft w:val="0"/>
              <w:marRight w:val="0"/>
              <w:marTop w:val="0"/>
              <w:marBottom w:val="0"/>
              <w:divBdr>
                <w:top w:val="none" w:sz="0" w:space="0" w:color="auto"/>
                <w:left w:val="none" w:sz="0" w:space="0" w:color="auto"/>
                <w:bottom w:val="none" w:sz="0" w:space="0" w:color="auto"/>
                <w:right w:val="none" w:sz="0" w:space="0" w:color="auto"/>
              </w:divBdr>
            </w:div>
            <w:div w:id="105585948">
              <w:marLeft w:val="0"/>
              <w:marRight w:val="0"/>
              <w:marTop w:val="0"/>
              <w:marBottom w:val="0"/>
              <w:divBdr>
                <w:top w:val="none" w:sz="0" w:space="0" w:color="auto"/>
                <w:left w:val="none" w:sz="0" w:space="0" w:color="auto"/>
                <w:bottom w:val="none" w:sz="0" w:space="0" w:color="auto"/>
                <w:right w:val="none" w:sz="0" w:space="0" w:color="auto"/>
              </w:divBdr>
            </w:div>
            <w:div w:id="1608733134">
              <w:marLeft w:val="0"/>
              <w:marRight w:val="0"/>
              <w:marTop w:val="0"/>
              <w:marBottom w:val="0"/>
              <w:divBdr>
                <w:top w:val="none" w:sz="0" w:space="0" w:color="auto"/>
                <w:left w:val="none" w:sz="0" w:space="0" w:color="auto"/>
                <w:bottom w:val="none" w:sz="0" w:space="0" w:color="auto"/>
                <w:right w:val="none" w:sz="0" w:space="0" w:color="auto"/>
              </w:divBdr>
            </w:div>
            <w:div w:id="1522014683">
              <w:marLeft w:val="0"/>
              <w:marRight w:val="0"/>
              <w:marTop w:val="0"/>
              <w:marBottom w:val="0"/>
              <w:divBdr>
                <w:top w:val="none" w:sz="0" w:space="0" w:color="auto"/>
                <w:left w:val="none" w:sz="0" w:space="0" w:color="auto"/>
                <w:bottom w:val="none" w:sz="0" w:space="0" w:color="auto"/>
                <w:right w:val="none" w:sz="0" w:space="0" w:color="auto"/>
              </w:divBdr>
            </w:div>
            <w:div w:id="1759714681">
              <w:marLeft w:val="0"/>
              <w:marRight w:val="0"/>
              <w:marTop w:val="0"/>
              <w:marBottom w:val="0"/>
              <w:divBdr>
                <w:top w:val="none" w:sz="0" w:space="0" w:color="auto"/>
                <w:left w:val="none" w:sz="0" w:space="0" w:color="auto"/>
                <w:bottom w:val="none" w:sz="0" w:space="0" w:color="auto"/>
                <w:right w:val="none" w:sz="0" w:space="0" w:color="auto"/>
              </w:divBdr>
            </w:div>
          </w:divsChild>
        </w:div>
        <w:div w:id="901406312">
          <w:marLeft w:val="0"/>
          <w:marRight w:val="0"/>
          <w:marTop w:val="0"/>
          <w:marBottom w:val="0"/>
          <w:divBdr>
            <w:top w:val="none" w:sz="0" w:space="0" w:color="auto"/>
            <w:left w:val="none" w:sz="0" w:space="0" w:color="auto"/>
            <w:bottom w:val="none" w:sz="0" w:space="0" w:color="auto"/>
            <w:right w:val="none" w:sz="0" w:space="0" w:color="auto"/>
          </w:divBdr>
        </w:div>
        <w:div w:id="1464033586">
          <w:marLeft w:val="0"/>
          <w:marRight w:val="0"/>
          <w:marTop w:val="0"/>
          <w:marBottom w:val="0"/>
          <w:divBdr>
            <w:top w:val="none" w:sz="0" w:space="0" w:color="auto"/>
            <w:left w:val="none" w:sz="0" w:space="0" w:color="auto"/>
            <w:bottom w:val="none" w:sz="0" w:space="0" w:color="auto"/>
            <w:right w:val="none" w:sz="0" w:space="0" w:color="auto"/>
          </w:divBdr>
        </w:div>
        <w:div w:id="1544519112">
          <w:marLeft w:val="0"/>
          <w:marRight w:val="0"/>
          <w:marTop w:val="0"/>
          <w:marBottom w:val="0"/>
          <w:divBdr>
            <w:top w:val="none" w:sz="0" w:space="0" w:color="auto"/>
            <w:left w:val="none" w:sz="0" w:space="0" w:color="auto"/>
            <w:bottom w:val="none" w:sz="0" w:space="0" w:color="auto"/>
            <w:right w:val="none" w:sz="0" w:space="0" w:color="auto"/>
          </w:divBdr>
        </w:div>
        <w:div w:id="370542828">
          <w:marLeft w:val="0"/>
          <w:marRight w:val="0"/>
          <w:marTop w:val="0"/>
          <w:marBottom w:val="0"/>
          <w:divBdr>
            <w:top w:val="none" w:sz="0" w:space="0" w:color="auto"/>
            <w:left w:val="none" w:sz="0" w:space="0" w:color="auto"/>
            <w:bottom w:val="none" w:sz="0" w:space="0" w:color="auto"/>
            <w:right w:val="none" w:sz="0" w:space="0" w:color="auto"/>
          </w:divBdr>
        </w:div>
        <w:div w:id="1354771691">
          <w:marLeft w:val="0"/>
          <w:marRight w:val="0"/>
          <w:marTop w:val="0"/>
          <w:marBottom w:val="0"/>
          <w:divBdr>
            <w:top w:val="none" w:sz="0" w:space="0" w:color="auto"/>
            <w:left w:val="none" w:sz="0" w:space="0" w:color="auto"/>
            <w:bottom w:val="none" w:sz="0" w:space="0" w:color="auto"/>
            <w:right w:val="none" w:sz="0" w:space="0" w:color="auto"/>
          </w:divBdr>
        </w:div>
        <w:div w:id="1472599729">
          <w:marLeft w:val="0"/>
          <w:marRight w:val="0"/>
          <w:marTop w:val="0"/>
          <w:marBottom w:val="0"/>
          <w:divBdr>
            <w:top w:val="none" w:sz="0" w:space="0" w:color="auto"/>
            <w:left w:val="none" w:sz="0" w:space="0" w:color="auto"/>
            <w:bottom w:val="none" w:sz="0" w:space="0" w:color="auto"/>
            <w:right w:val="none" w:sz="0" w:space="0" w:color="auto"/>
          </w:divBdr>
        </w:div>
        <w:div w:id="579755698">
          <w:marLeft w:val="0"/>
          <w:marRight w:val="0"/>
          <w:marTop w:val="0"/>
          <w:marBottom w:val="0"/>
          <w:divBdr>
            <w:top w:val="none" w:sz="0" w:space="0" w:color="auto"/>
            <w:left w:val="none" w:sz="0" w:space="0" w:color="auto"/>
            <w:bottom w:val="none" w:sz="0" w:space="0" w:color="auto"/>
            <w:right w:val="none" w:sz="0" w:space="0" w:color="auto"/>
          </w:divBdr>
        </w:div>
        <w:div w:id="2091197352">
          <w:marLeft w:val="0"/>
          <w:marRight w:val="0"/>
          <w:marTop w:val="0"/>
          <w:marBottom w:val="0"/>
          <w:divBdr>
            <w:top w:val="none" w:sz="0" w:space="0" w:color="auto"/>
            <w:left w:val="none" w:sz="0" w:space="0" w:color="auto"/>
            <w:bottom w:val="none" w:sz="0" w:space="0" w:color="auto"/>
            <w:right w:val="none" w:sz="0" w:space="0" w:color="auto"/>
          </w:divBdr>
        </w:div>
        <w:div w:id="135495019">
          <w:marLeft w:val="0"/>
          <w:marRight w:val="0"/>
          <w:marTop w:val="0"/>
          <w:marBottom w:val="0"/>
          <w:divBdr>
            <w:top w:val="none" w:sz="0" w:space="0" w:color="auto"/>
            <w:left w:val="none" w:sz="0" w:space="0" w:color="auto"/>
            <w:bottom w:val="none" w:sz="0" w:space="0" w:color="auto"/>
            <w:right w:val="none" w:sz="0" w:space="0" w:color="auto"/>
          </w:divBdr>
        </w:div>
        <w:div w:id="7740609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1.sldx"/><Relationship Id="rId13" Type="http://schemas.openxmlformats.org/officeDocument/2006/relationships/image" Target="media/image5.emf"/><Relationship Id="rId18" Type="http://schemas.openxmlformats.org/officeDocument/2006/relationships/package" Target="embeddings/Microsoft_PowerPoint_Slide6.sldx"/><Relationship Id="rId26" Type="http://schemas.openxmlformats.org/officeDocument/2006/relationships/package" Target="embeddings/Microsoft_PowerPoint_Slide10.sldx"/><Relationship Id="rId3" Type="http://schemas.openxmlformats.org/officeDocument/2006/relationships/settings" Target="settings.xml"/><Relationship Id="rId21" Type="http://schemas.openxmlformats.org/officeDocument/2006/relationships/image" Target="media/image9.emf"/><Relationship Id="rId7" Type="http://schemas.openxmlformats.org/officeDocument/2006/relationships/image" Target="media/image2.emf"/><Relationship Id="rId12" Type="http://schemas.openxmlformats.org/officeDocument/2006/relationships/package" Target="embeddings/Microsoft_PowerPoint_Slide3.sldx"/><Relationship Id="rId17" Type="http://schemas.openxmlformats.org/officeDocument/2006/relationships/image" Target="media/image7.emf"/><Relationship Id="rId25"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package" Target="embeddings/Microsoft_PowerPoint_Slide5.sldx"/><Relationship Id="rId20" Type="http://schemas.openxmlformats.org/officeDocument/2006/relationships/package" Target="embeddings/Microsoft_PowerPoint_Slide7.sldx"/><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package" Target="embeddings/Microsoft_PowerPoint_Slide.sldx"/><Relationship Id="rId11" Type="http://schemas.openxmlformats.org/officeDocument/2006/relationships/image" Target="media/image4.emf"/><Relationship Id="rId24" Type="http://schemas.openxmlformats.org/officeDocument/2006/relationships/package" Target="embeddings/Microsoft_PowerPoint_Slide9.sldx"/><Relationship Id="rId5" Type="http://schemas.openxmlformats.org/officeDocument/2006/relationships/image" Target="media/image1.emf"/><Relationship Id="rId15" Type="http://schemas.openxmlformats.org/officeDocument/2006/relationships/image" Target="media/image6.emf"/><Relationship Id="rId23" Type="http://schemas.openxmlformats.org/officeDocument/2006/relationships/image" Target="media/image10.emf"/><Relationship Id="rId28" Type="http://schemas.openxmlformats.org/officeDocument/2006/relationships/fontTable" Target="fontTable.xml"/><Relationship Id="rId10" Type="http://schemas.openxmlformats.org/officeDocument/2006/relationships/package" Target="embeddings/Microsoft_PowerPoint_Slide2.sldx"/><Relationship Id="rId19" Type="http://schemas.openxmlformats.org/officeDocument/2006/relationships/image" Target="media/image8.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Microsoft_PowerPoint_Slide4.sldx"/><Relationship Id="rId22" Type="http://schemas.openxmlformats.org/officeDocument/2006/relationships/package" Target="embeddings/Microsoft_PowerPoint_Slide8.sldx"/><Relationship Id="rId27" Type="http://schemas.openxmlformats.org/officeDocument/2006/relationships/hyperlink" Target="https://www.youtube.com/watch?v=Rmug_qvO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2367</Words>
  <Characters>13494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2</cp:revision>
  <dcterms:created xsi:type="dcterms:W3CDTF">2018-11-16T20:59:00Z</dcterms:created>
  <dcterms:modified xsi:type="dcterms:W3CDTF">2018-11-16T21:06:00Z</dcterms:modified>
</cp:coreProperties>
</file>