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ECEB6A" w14:textId="04F4542C" w:rsidR="00E753AC" w:rsidRPr="000E78DD" w:rsidRDefault="009D061D" w:rsidP="009D061D">
      <w:pPr>
        <w:spacing w:line="360" w:lineRule="auto"/>
        <w:rPr>
          <w:rFonts w:ascii="Arial" w:hAnsi="Arial" w:cs="Arial"/>
          <w:b/>
          <w:bCs/>
          <w:sz w:val="36"/>
          <w:szCs w:val="36"/>
          <w:u w:val="single"/>
        </w:rPr>
      </w:pPr>
      <w:r w:rsidRPr="000E78DD">
        <w:rPr>
          <w:rFonts w:ascii="Arial" w:hAnsi="Arial" w:cs="Arial"/>
          <w:b/>
          <w:bCs/>
          <w:sz w:val="36"/>
          <w:szCs w:val="36"/>
          <w:u w:val="single"/>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w:t>
      </w:r>
    </w:p>
    <w:p w14:paraId="5AD1A243" w14:textId="3AACB08A" w:rsidR="00E92F9A" w:rsidRPr="000E78DD" w:rsidRDefault="00B230C3" w:rsidP="00D35E11">
      <w:pPr>
        <w:spacing w:line="360" w:lineRule="auto"/>
        <w:rPr>
          <w:rFonts w:ascii="Arial" w:hAnsi="Arial" w:cs="Arial"/>
        </w:rPr>
      </w:pPr>
      <w:r w:rsidRPr="000E78DD">
        <w:rPr>
          <w:rFonts w:ascii="Arial" w:hAnsi="Arial" w:cs="Arial"/>
        </w:rPr>
        <w:t>Mae symud o’r ysgol gynradd i’r ysgol uwchradd yn newid enfawr i fywydau llawer o blant bob blwyddyn. Yn ôl ymchwil Langone (d.d.) mae plant sydd â chyflwr ar y sbectrwm awtistiaeth (ASC) yn enwedig yn tueddu i gael mwy o drafferth wrth brofi newidiadau mawr. Does dim amheuaeth dros faint o newid sydd i fywydau dysgwyr sy’n symud o flwyddyn chwech i flwyddyn saith mewn ysgol hollol wahanol. Enghraifft o hyn yw’r nifer o athrawon sydd, mae ysgolion bach cynradd yn dueddol o gael nifer llawer llai o staff a dysgwyr, tra bod ysgolion uwchradd i’r gwrthwyneb yn llwyr, ac yn llawn wynebau anghyfarwydd i’r dysgwyr ifanc sy’n profi’r newid. Dangosa ymchwil bod y cyfnod o bontio rhwng yr ysgol gynradd a’r ysgol uwchradd yn foment bwysig a heriol ym mywydau’r plant (Spernes, 2020). Wrth ystyried hyn, rhaid cydnabod bysai unigolion gyda ASC yn enwedig yn cael trafferth gyda’r newid hyn wrth geisio dilyn trefn newydd gyda phobl newydd. Yr yr aseiniad hwn, byddaf yn trafod Emyr, bachgen un ar ddeg oed ym mlwyddyn chwech sydd gyda ASC, yn ogystal byddaf yn cynnig sawl ffordd o gefnogi Emyr wrth drosglwyddo o’r ysgol gynradd i’r ysgol uwchradd. Yn gyntaf, rhaid nodi taw ffug enw yw Emyr, awgryma Bera (2024) i gadw ymchwil a data yn foesegol, a bod hawl gan bawb i gyfrinachedd ac anhysbysrwydd wrth drafod y data a gasglwyd.</w:t>
      </w:r>
      <w:r w:rsidR="004022E8" w:rsidRPr="000E78DD">
        <w:rPr>
          <w:rFonts w:ascii="Arial" w:hAnsi="Arial" w:cs="Arial"/>
        </w:rPr>
        <w:t xml:space="preserve"> </w:t>
      </w:r>
    </w:p>
    <w:p w14:paraId="365CD1C6" w14:textId="7F2B637D" w:rsidR="00D35E11" w:rsidRPr="000E78DD" w:rsidRDefault="00B230C3" w:rsidP="00D35E11">
      <w:pPr>
        <w:spacing w:line="360" w:lineRule="auto"/>
        <w:rPr>
          <w:rFonts w:ascii="Arial" w:hAnsi="Arial" w:cs="Arial"/>
        </w:rPr>
      </w:pPr>
      <w:r w:rsidRPr="000E78DD">
        <w:rPr>
          <w:rFonts w:ascii="Arial" w:hAnsi="Arial" w:cs="Arial"/>
        </w:rPr>
        <w:t>Mae bywyd ysgol yn gallu bod yn rhwystredig i blant awtistig fel Emyr, yn enwedig pan mae newidiadau i drefn y dydd a gwneud pethau gwahanol i’r arfer (BeyondAutism, d.d.). Rhaid cydnabod bod symud ysgol yn anodd, ond er hyn mae gan athrawon rôl i roi cymorth i’r dysgwyr wrth drawsnewid ysgolion. Un ffordd gall athrawon helpu i gynnig cymorth i blant awtistig yn enwedig yw gwneud yn siŵr ein bod yn cyfathrebu’n glir gyda’r plentyn ac wrth esbonio’r newid. Yn ogystal dylai athrawon osgoi defnyddio mynegiant wynebol fel bod modd iddyn nhw brosesu’r wybodaeth a deall (National Autistic Society, 2020d). Er hyn, ceir feirniadaeth o’r dull hon gan Hume (2008), wrth iddi nodi nid y ffordd hon yw’r fwyaf effeithiol o esbonio trosglwyddiad i unigolion ag ASC, oherwydd efallai na fydd gwybodaeth ar lafar yn cael ei brosesu na’i deall yn gyflym, nac yn iawn.</w:t>
      </w:r>
      <w:r w:rsidR="007405AA" w:rsidRPr="000E78DD">
        <w:rPr>
          <w:rFonts w:ascii="Arial" w:hAnsi="Arial" w:cs="Arial"/>
        </w:rPr>
        <w:t xml:space="preserve"> </w:t>
      </w:r>
      <w:r w:rsidR="004022E8" w:rsidRPr="000E78DD">
        <w:rPr>
          <w:rFonts w:ascii="Arial" w:hAnsi="Arial" w:cs="Arial"/>
        </w:rPr>
        <w:t xml:space="preserve">Serch hyn, rydw i wedi dewis trafod newid </w:t>
      </w:r>
      <w:r w:rsidR="004022E8" w:rsidRPr="000E78DD">
        <w:rPr>
          <w:rFonts w:ascii="Arial" w:hAnsi="Arial" w:cs="Arial"/>
        </w:rPr>
        <w:lastRenderedPageBreak/>
        <w:t>fertigol o symud o’r ysgol gynradd i’r ysgol uwchradd gan fod hi’n newid enfawr ac yn gallu achosi plant i boeni yn enwedig plant awtistig.</w:t>
      </w:r>
      <w:r w:rsidR="00E92F9A" w:rsidRPr="000E78DD">
        <w:rPr>
          <w:rFonts w:ascii="Arial" w:hAnsi="Arial" w:cs="Arial"/>
        </w:rPr>
        <w:t xml:space="preserve"> </w:t>
      </w:r>
    </w:p>
    <w:p w14:paraId="5CCBEC46" w14:textId="3536E9D7" w:rsidR="00E72FC6" w:rsidRPr="000E78DD" w:rsidRDefault="00B230C3" w:rsidP="00D35E11">
      <w:pPr>
        <w:spacing w:line="360" w:lineRule="auto"/>
        <w:rPr>
          <w:rFonts w:ascii="Arial" w:hAnsi="Arial" w:cs="Arial"/>
        </w:rPr>
      </w:pPr>
      <w:r w:rsidRPr="000E78DD">
        <w:rPr>
          <w:rFonts w:ascii="Arial" w:hAnsi="Arial" w:cs="Arial"/>
        </w:rPr>
        <w:t>Un o’r rhwystrau mwyaf a wyneba Emyr yn yr ysgol, yw cael trafferth gyda chyfathrebu a rhyngweithio gyda chyfoedion ac athrawon. Un o'r heriau mwyaf arwyddocaol i blentyn awtistig sy'n symud i ysgol uwchradd yw'r cynnydd yn y galw cymdeithasol, a dwi’n rhagweld hyn yn broblem i Emyr wrth iddo geisio trawsnewid o gymuned fach yr ysgol gynradd i’r gymuned fawr, anghyfarwydd o ysgol uwchradd. I ategu hyn, yn ôl Rhondda Cynon Taf (d.d) gall newid yn amgylchedd yr ysgol achosi pryder i ddysgwyr gydag Anghenion Dysgu Ychwanegol (ADY), ac y gall hyn arwain at unigolion i deimlo panig gan gael effaith negyddol ar eu perfformiad yn yr ysgol. Amlyga hyn pa mor anodd gall newid amgylchedd fod i blant awtistig, ac mae’n bwysig i athrawon geisio’i pharatoi i’r newidiadau mawr hyn.</w:t>
      </w:r>
      <w:r w:rsidRPr="000E78DD">
        <w:rPr>
          <w:rFonts w:ascii="Arial" w:hAnsi="Arial" w:cs="Arial"/>
        </w:rPr>
        <w:t xml:space="preserve"> </w:t>
      </w:r>
      <w:r w:rsidR="00034337" w:rsidRPr="000E78DD">
        <w:rPr>
          <w:rFonts w:ascii="Arial" w:hAnsi="Arial" w:cs="Arial"/>
        </w:rPr>
        <w:t>Yn ôl yr NHS (2024), gall athrawon wneud llaw</w:t>
      </w:r>
      <w:r w:rsidR="009348B9" w:rsidRPr="000E78DD">
        <w:rPr>
          <w:rFonts w:ascii="Arial" w:hAnsi="Arial" w:cs="Arial"/>
        </w:rPr>
        <w:t>e</w:t>
      </w:r>
      <w:r w:rsidR="00034337" w:rsidRPr="000E78DD">
        <w:rPr>
          <w:rFonts w:ascii="Arial" w:hAnsi="Arial" w:cs="Arial"/>
        </w:rPr>
        <w:t>r i baratoi</w:t>
      </w:r>
      <w:r w:rsidR="009348B9" w:rsidRPr="000E78DD">
        <w:rPr>
          <w:rFonts w:ascii="Arial" w:hAnsi="Arial" w:cs="Arial"/>
        </w:rPr>
        <w:t xml:space="preserve"> plant awtistig at y trawsnewid. Un o’r strategaethau a gynigwyd ces i gyfle i brofi pan oeddwn i’n symud i’r ysgol uwchradd yw diwrnodau pontio i gael blas o’r adeilad newydd, athrawon newydd a’r gwahaniaethau rhwng yr ysgol gynradd ac uwchradd.</w:t>
      </w:r>
      <w:r w:rsidR="00C352EB" w:rsidRPr="000E78DD">
        <w:rPr>
          <w:rFonts w:ascii="Arial" w:hAnsi="Arial" w:cs="Arial"/>
        </w:rPr>
        <w:t xml:space="preserve"> Yn ôl The School Run (d.d), does dim ots pa mor hyderus yw’r plentyn, gall symud ysgol fod yn broses nerfus. Yn ogystal, mae diwrnodau pontio yn helpu i gael gwared ar bryder fel bod dysgwyr yn dueddol o setlo’n gyflymach yn yr ysgol newydd (The School Run d.d).</w:t>
      </w:r>
      <w:r w:rsidR="009F55A9" w:rsidRPr="000E78DD">
        <w:rPr>
          <w:rFonts w:ascii="Arial" w:hAnsi="Arial" w:cs="Arial"/>
        </w:rPr>
        <w:t xml:space="preserve"> </w:t>
      </w:r>
      <w:r w:rsidRPr="000E78DD">
        <w:rPr>
          <w:rFonts w:ascii="Arial" w:hAnsi="Arial" w:cs="Arial"/>
        </w:rPr>
        <w:t>Wrth ystyried bod y rhan fwyaf o blant yn dueddol o boeni am symud i awyrgylch newydd o’r ysgol uwchradd, rhaid cydymdeimlo gydag Emyr a sicrhau ein bod yn gwneud cymaint a galle’n i’w gynorthwyo. Gellir ystyried trefnu cyfle i Emyr cael cwrdd gyda rhai o athrawon yr ysgol ac efallai hyd yn oed y cydlynydd anghenion sydd yn yr ysgol (NHS 2024). Bysai hyn yn effeithiol wrth iddo gwrdd â dechrau cyfarwyddi gyda’r staff yn yr ysgol newydd yn araf yn hytrach na disgwyl iddo gwrdd â phawb ar y diwrnod cyntaf a allai fod yn llethol i Emyr.</w:t>
      </w:r>
    </w:p>
    <w:p w14:paraId="0B25399C" w14:textId="7D098D4C" w:rsidR="004E7DA5" w:rsidRPr="000E78DD" w:rsidRDefault="00B230C3" w:rsidP="00C66E53">
      <w:pPr>
        <w:spacing w:line="360" w:lineRule="auto"/>
        <w:rPr>
          <w:rFonts w:ascii="Arial" w:hAnsi="Arial" w:cs="Arial"/>
        </w:rPr>
      </w:pPr>
      <w:r w:rsidRPr="000E78DD">
        <w:rPr>
          <w:rFonts w:ascii="Arial" w:hAnsi="Arial" w:cs="Arial"/>
        </w:rPr>
        <w:t>Rhwystr arall mae Emyr yn profi yw problemau gyda’i synhwyraidd, mae Emyr yn aml yn orsensitif gyda’i olwg a'i glustiau. Hynny yw, dydy Emyr ddim yn hoff o oleuadau llachar neu seiniau uchel. Yn ôl National Autistic Society (2020c), gall gorsensitifrwydd profi i fod yn anghysur iawn i bobl awtistig ac felly yn gallu bod yn rhwystredig iawn i Emyr. Mae tua naw ym mhob deg o bobl awtistig yn prosesu sensori yn wahanol, a gall profiadau synhwyraidd newid sut mae rhywun awtistig yn teimlo a sut i ryngweithio ag eraill (Autistica 2021). Mae amgylcheddau ysgolion cynradd ac uwchradd yn wahanol iawn, ac i blentyn awtistig gall y trawsnewid fod yn arbennig o heriol. Wrth gymharu’r ysgol uwchradd gyda’r ysgol gynradd, roedd hi’n tueddu i fod yn llawer mwy swnllyd ac yn fwy anhrefnus gyda dysgwyr yn symud o ddosbarth i ddosbarth.</w:t>
      </w:r>
      <w:r w:rsidR="00F81473" w:rsidRPr="000E78DD">
        <w:rPr>
          <w:rFonts w:ascii="Arial" w:hAnsi="Arial" w:cs="Arial"/>
        </w:rPr>
        <w:t xml:space="preserve"> </w:t>
      </w:r>
      <w:r w:rsidR="0058667D" w:rsidRPr="000E78DD">
        <w:rPr>
          <w:rFonts w:ascii="Arial" w:hAnsi="Arial" w:cs="Arial"/>
        </w:rPr>
        <w:t xml:space="preserve">Yn ôl National Autistic Society (2020b), mae llawer o bobl awtistig, fel Emyr yn hoff o ymddygiadau a phatrymau ailadroddus. Gall hyn gael ei hystyried yn ffynhonnell o fwynhad i bobl awtistig ac yn ffordd o ymdopi â bywyd bob dydd. Yn yr ysgol </w:t>
      </w:r>
      <w:r w:rsidR="0058667D" w:rsidRPr="000E78DD">
        <w:rPr>
          <w:rFonts w:ascii="Arial" w:hAnsi="Arial" w:cs="Arial"/>
        </w:rPr>
        <w:lastRenderedPageBreak/>
        <w:t>gynradd mae Emyr yn dilyn yr un drefn bob dydd, mynd i’r un dosbarth ac aros yno drwy’r dydd. I’r gwrthwyneb, bydd rhaid i Emyr angen dilyn amserlen a symud o ystafell i ystafell trwy goridorau llawn cyd-ddisgyblion. Wrth ystyried y lleisiau uchel mewn coridorau, gwahanol amgylchiadau ystafell ddosbarth a synau newydd fel y gloch, nid oes amheuaeth bydd Emyr yn ei gweld hi’n anodd ymdopi a hyn.</w:t>
      </w:r>
      <w:r w:rsidR="00F81473" w:rsidRPr="000E78DD">
        <w:rPr>
          <w:rFonts w:ascii="Arial" w:hAnsi="Arial" w:cs="Arial"/>
        </w:rPr>
        <w:t xml:space="preserve"> </w:t>
      </w:r>
    </w:p>
    <w:p w14:paraId="59BB5AA6" w14:textId="77777777" w:rsidR="0058667D" w:rsidRPr="000E78DD" w:rsidRDefault="0058667D" w:rsidP="006B4100">
      <w:pPr>
        <w:spacing w:line="360" w:lineRule="auto"/>
        <w:rPr>
          <w:rFonts w:ascii="Arial" w:hAnsi="Arial" w:cs="Arial"/>
        </w:rPr>
      </w:pPr>
      <w:r w:rsidRPr="000E78DD">
        <w:rPr>
          <w:rFonts w:ascii="Arial" w:hAnsi="Arial" w:cs="Arial"/>
        </w:rPr>
        <w:t>Yn ôl Hazen et al (2014), gall blant awtistig gael eu llethu gan newidiadau mawr i’r amgylchedd gan arwain at golli rheolaeth emosiynol ar adegau. Yn ychwanegol, rhaid ystyried amgylcheddau’r neuadd ginio, natur anstrwythuredig amseroedd egwyl neu ystafelloedd dosbarth mwy gyda choridorau prysur. Mae’r newid rhwng yr ysgol gynradd a’r uwchradd yn un enfawr ac mae’n bwysig i baratoi Emyr at yr holl newidiadau gorau a phosib er mwyn iddo allu setlo’n gyflymach i ffynnu a llwyddo’n academaidd yn yr ysgol uwchradd (Barrowcliff, 2021). Un dull effeithiol gellir defnyddio er mwyn ceisio helpu Emyr gyda’r trawsnewid i ddefnyddio amserlenni yw dechrau arbrofi gydag amserlenni gweledol iddo ddilyn. Bysai hyn yn effeithiol wrth ddysgu Emyr hanfodion o gynllunio beth sydd angen gwneud, ym mha drefn, a deall y cysyniad o aros (National Autistic Society 2020b). Mae sensitifrwydd synhwyraidd yn debygol iawn i effeithio ar ddysgu a chyrhaeddiad dysgwyr awtistig ac mae profiadau synhwyraidd negyddol yn gallu bod yn niweidiol.</w:t>
      </w:r>
      <w:r w:rsidRPr="000E78DD">
        <w:rPr>
          <w:rFonts w:ascii="Arial" w:hAnsi="Arial" w:cs="Arial"/>
        </w:rPr>
        <w:t xml:space="preserve"> </w:t>
      </w:r>
      <w:r w:rsidRPr="000E78DD">
        <w:rPr>
          <w:rFonts w:ascii="Arial" w:hAnsi="Arial" w:cs="Arial"/>
        </w:rPr>
        <w:t>Awgryma ymchwil Howe a Stagg (2016), y dylai ysgolion greu proffiliau synhwyraidd ar gyfer pob unigolyn gyda ASC. Pwysleisia Bogdashina (2014) bod llawer o bobl awtistig yn agored iawn i orlwytho synhwyraidd. Yn ogystal, noda bod hi’n debygol i bobl awtistig gael eu gorlwytho mewn sefyllfaoedd na fyddai’n poeni pobl arall. Digwydda gorlwythi pan ni fydd pobl awtistig yn cael trafferth prosesu synhwyrau, gan amlaf synhwyrau clywedol a gweledol fel sain uchel neu golau llachar. Hefyd, awgryma Bogdashina (2014) y dylai athrawon ddysgu sut i adnabod y gorlwytho synhwyraidd a cheisio’i atal yn hytrach na delio gyda’r canlyniadau o beidio gweithredu a’i hatal.</w:t>
      </w:r>
    </w:p>
    <w:p w14:paraId="14C0AFE9" w14:textId="77777777" w:rsidR="0058667D" w:rsidRPr="000E78DD" w:rsidRDefault="0058667D" w:rsidP="00341920">
      <w:pPr>
        <w:spacing w:line="360" w:lineRule="auto"/>
        <w:rPr>
          <w:rFonts w:ascii="Arial" w:hAnsi="Arial" w:cs="Arial"/>
        </w:rPr>
      </w:pPr>
      <w:r w:rsidRPr="000E78DD">
        <w:rPr>
          <w:rFonts w:ascii="Arial" w:hAnsi="Arial" w:cs="Arial"/>
        </w:rPr>
        <w:t xml:space="preserve">Hollbwysig yw deall ac ystyried cefndir damcaniaethol dilyniant dysgwyr awtistig o’r ysgol gynradd i’r ysgol uwchradd am sawl rheswm, yn enwedig wrth ddylunio strategaethau i gynnig cymorth fel athrawon er mwyn ceisio sicrhau trosglwyddiad esmwyth i Emyr. Gall y cyfnod pontio rhwng ysgol gynradd ac uwchradd godi straen sylweddol ar ddysgwyr awtistig (Moore a La'Cresha 2014). Credaf ei bod hi’n bwysig dilyn dull unigolyddol o gynllunio ar gyfer y newid o symud ysgol, gan ddeall anghenion unigryw bob unigolyn. Er mwyn cefnogi dysgwyr awtistig wrth drawsnewid, dylid athrawon sicrhau eu bod yn Yn ôl Baron-Cohen, Leslie a Frith (1985), mae plant awtistig yn dueddol o weld eu hamgylchedd cymdeithasol yn anrhagweladwy ac yn annealladwy. Roedd Simon Baron-Cohen yn athro oedd yn gweithio mewn ysgol fach i blant awtistig. Esbonia Costandi (2011) “He was fascinated by the children, who showed clear signs of intelligence but at the same time appeared oblivious to </w:t>
      </w:r>
      <w:r w:rsidRPr="000E78DD">
        <w:rPr>
          <w:rFonts w:ascii="Arial" w:hAnsi="Arial" w:cs="Arial"/>
        </w:rPr>
        <w:lastRenderedPageBreak/>
        <w:t>normal rules of social interaction”.</w:t>
      </w:r>
      <w:r w:rsidR="00D85D7E" w:rsidRPr="000E78DD">
        <w:rPr>
          <w:rFonts w:ascii="Arial" w:hAnsi="Arial" w:cs="Arial"/>
        </w:rPr>
        <w:t xml:space="preserve"> </w:t>
      </w:r>
      <w:r w:rsidRPr="000E78DD">
        <w:rPr>
          <w:rFonts w:ascii="Arial" w:hAnsi="Arial" w:cs="Arial"/>
        </w:rPr>
        <w:t>Ymchwiliodd Baron-Cohen i mewn i awtistiaeth yn ddwys cyn creu damcaniaeth y meddwl a oedd yn datgan bod plant awtistig yn ei gweld hi’n anodd adnabod teimladau ac emosiynau pobl eraill, yn enwedig wrth ddarllen mynegiant wynebol ac iaith gorfforol (Baron-Cohen, 2001). Wrth gymryd ei ddamcaniaeth a’i ystyried wrth edrych ar Emyr, gellir gweld bydd sawl rhwystr i ddatblygiad Emyr wrth iddo drawsnewid ysgolion. Yn yr ysgol uwchradd, mae grwpiau llawer mwy o gyd-ddisgyblion ac mae deinameg cymdeithasol mwy cymhleth i’r ysgol uwchradd. O ganlyniad i hyn, gall blentyn awtistig fel Emyr gael trafferth wrth greu ffrindiau neu ymuno a sgwrs gyda chyfoedion, atgyfnertha hyn gan NHS (d.d) wrth iddynt hwy ddatgan ei bod hi’n gallu bod yn anodd i blant awtistig greu a chadw ffrindiau. Er hyn, ceir feirniadaeth o theori Baron-Cohen gan Plastow (2012) wrth iddo esbonio bod sawl anhawster wrth ddefnyddio damcaniaeth y meddwl. Mae ei theori o reidrwydd yn dweud ei bod hi’n bosib darllen ac adnabod meddyliau eraill. Yn ogystal, mae’n awgrymu y dylem ni ddamcaniaethu’n wybyddol am feddylfryd eraill ac yn awgrymu y dylen ni allu adnabod meddwl eraill o’n cwmpas trwy’r modd hyn. Wrth ystyried hyn, mae’n anwybyddu’r camddealltwriaeth anochel sy’n digwydd rhwng pobl o hyd, ac yr anghytuno ynghylch barnau a dyfarniadau (Plastow, 2012). Efallai pe bai rhywun arall wedi cynnal yr un ymchwil ȃ Baron-Cohen, bysai barn hollol wahanol gyda’r ymchwilydd yna, felly rydym yn rhoi gwerth mawr ar ei farn dros farn eraill. Ond er hyn, mae Baron-Cohen yn arbenigo yn y maes ar ôl graddio gyda gradd meistr gwyddorau dynol o Brifysgol Rhydychen. Yn ogystal, buodd yn athro mewn ysgol arbenigol i blant awtistig (Costandi, 2011), wrth ystyried hyn, gellir dadlau ei fod yn fwy na gwybodus i allu ffurfio barn deg ar y pwnc.</w:t>
      </w:r>
    </w:p>
    <w:p w14:paraId="32C903A7" w14:textId="77777777" w:rsidR="0058667D" w:rsidRPr="000E78DD" w:rsidRDefault="0058667D" w:rsidP="00470595">
      <w:pPr>
        <w:spacing w:line="360" w:lineRule="auto"/>
        <w:rPr>
          <w:rFonts w:ascii="Arial" w:hAnsi="Arial" w:cs="Arial"/>
        </w:rPr>
      </w:pPr>
      <w:r w:rsidRPr="000E78DD">
        <w:rPr>
          <w:rFonts w:ascii="Arial" w:hAnsi="Arial" w:cs="Arial"/>
        </w:rPr>
        <w:t>Yn debyg, mae theori damcaniaeth swyddogaeth weithredol (DSG) Pennington ac Ozonoff hefyd yn amlygu anawsterau gwybyddol y gall unigolion awtistig eu profi. Ond, cyferbynna’r theori gyda Baron-Cohen gan fod y theori yn ymwneud mwy â sut mae pobl yn rheoleiddio eu prosesau a'u hymddygiad gwybyddol eu hunain, tra bod theori Baron-Cohen yn canolbwyntio’n benodol ar ddeall cyflyrau a safbwyntiau meddyliol pobl eraill (Austin, Groppe ac Elsner, 2014). Mae DSG yn cyfeirio at set o brosesau gwybyddol sy’n helpu unigolion i reoli eu meddyliau, eu gweithredoedd a’u hemosiynau. Yn ôl Ozonoff (1995), mae modd i ddysgwyr awtistig brosesu gwybodaeth gan gynnwys cynllunio, hunan-fonitro emosiynau, a rheoli ymatebion. Ar adegau dangosai Emyr elfennau o gamweithrediad swyddogaeth weithredol, gan ddangos ymddygiadau o fyrbwyll ar adegau, atgyfnertha hyn pa mor anodd ac o bosib niweidiol yw newidiadau i amgylchedd Emyr.</w:t>
      </w:r>
      <w:r w:rsidR="00605756" w:rsidRPr="000E78DD">
        <w:rPr>
          <w:rFonts w:ascii="Arial" w:hAnsi="Arial" w:cs="Arial"/>
        </w:rPr>
        <w:t xml:space="preserve"> </w:t>
      </w:r>
      <w:r w:rsidRPr="000E78DD">
        <w:rPr>
          <w:rFonts w:ascii="Arial" w:hAnsi="Arial" w:cs="Arial"/>
        </w:rPr>
        <w:t xml:space="preserve">Mae llawer o ffyrdd gall athrawon gynnig cymorth i ddysgwyr awtistig er mwyn delio gyda newidiadau. Un o’r pethau mwyaf pwysig sy’n rhaid gwneud yn esbonio’r newid yn ofalus gan osgoi emosiwn a mynegiant wynebol i osgoi cymhlethu’r dysgwr. Yn ogystal, gellir defnyddio ategion gweledol er mwyn </w:t>
      </w:r>
      <w:r w:rsidRPr="000E78DD">
        <w:rPr>
          <w:rFonts w:ascii="Arial" w:hAnsi="Arial" w:cs="Arial"/>
        </w:rPr>
        <w:lastRenderedPageBreak/>
        <w:t>esbonio’r newid i helpu Emyr ddeall beth sydd am ddigwydd, fel llun o’r ysgol newydd a’r cydlynydd anghenion neu athro dosbarth Emyr. Yn olaf dylid sicrhau bod y bobl gywir yn cael eu cynnwys, a bod angen i’r staff wybod am y pethau y mae angen cymorth arnynt gydag Emyr (National Autistic Society, 2020a).</w:t>
      </w:r>
    </w:p>
    <w:p w14:paraId="71CD2C43" w14:textId="26F9CC7B" w:rsidR="00470595" w:rsidRPr="000E78DD" w:rsidRDefault="0058667D" w:rsidP="00470595">
      <w:pPr>
        <w:spacing w:line="360" w:lineRule="auto"/>
        <w:rPr>
          <w:rFonts w:ascii="Arial" w:hAnsi="Arial" w:cs="Arial"/>
        </w:rPr>
      </w:pPr>
      <w:r w:rsidRPr="000E78DD">
        <w:rPr>
          <w:rFonts w:ascii="Arial" w:hAnsi="Arial" w:cs="Arial"/>
        </w:rPr>
        <w:t>Un dull effeithiol gellir defnyddio i geisio helpu Emyr i osgoi llethu a cholli rheolaeth emosiynol bysai addysgu strategaethau hunan reolaeth fel ymarferion anadlu neu egwyliau synhwyraidd os yw Emyr yn teimlo dan bwysau. Bysai hyn yn helpu’r dysgwyr ddod yn fwy annibynnol wrth geisio rheoli straen neu osgoi pryder neu orlwytho synhwyraidd (Pepperdine University, 2018). Un dull a welais i ar leoliad o ddosbarth blwyddyn chwech o geisio dysgu’r dosbarth cyfan sut i gymryd rheolaeth emosiynol bersonol yn annibynnol oedd sesiynau “check in” a “check out” ar foreau Llun ac ar brynhawn Gwener. Teimlaf fod hyn yn ffordd hynod o effeithiol o sicrhau bod pawb yn gallu trafod eu teimladau, yn enwedig ym mlwyddyn chwech, ble mae’r dysgwyr ar fin trawsnewid i’r ysgol uwchradd a derbyn llawer mwy o annibyniaeth a chyfrifoldeb personol.</w:t>
      </w:r>
      <w:r w:rsidR="00740BD2" w:rsidRPr="000E78DD">
        <w:rPr>
          <w:rFonts w:ascii="Arial" w:hAnsi="Arial" w:cs="Arial"/>
        </w:rPr>
        <w:t xml:space="preserve"> </w:t>
      </w:r>
      <w:r w:rsidRPr="000E78DD">
        <w:rPr>
          <w:rFonts w:ascii="Arial" w:hAnsi="Arial" w:cs="Arial"/>
        </w:rPr>
        <w:t>Bysai hyn yn hynod o effeithiol mewn sefyllfa ysgol uwchradd, gan fod amgylchedd gorlawn, swnllyd llawn pwysau academaidd i lwyddo a gwneud cynnydd. Yn ogystal, ychwanega Eaton (2019) y dylai ysgolion gael lle i blant cael mynd i dawelu’r meddwl os ydyn nhw yn teimlo’n llethol gan yr awyrgylch, neu hyd yn oed cael trafferth gyda ffrindiau. Mae cael lle i fynd i deimlo’n ddiogel a gallu ailwefru yn hollbwysig er mwyn osgoi gwylltio a rheoli emosiynau yn fwy gofalus ac effeithiol. I gefnogi hyn, ychwanega Weir (2023) bod angen i athrawon addysgu a modelu’r dysgwyr sut i adnabod ac enwi eu hemosiynau. I ategu at hyn, awgryma ymchwil Zimmermann a Iwanski (2014) bod ymyriadau sy’n canolbwyntio ar reoli emosiynau plant a strategaethau ymdopi yn effeithiol wrth gefnogi dysgwyr awtistig mewn ysgolion.</w:t>
      </w:r>
    </w:p>
    <w:p w14:paraId="6AEE622A" w14:textId="4CEEA589" w:rsidR="000E1790" w:rsidRPr="000E78DD" w:rsidRDefault="0058667D" w:rsidP="000E1790">
      <w:pPr>
        <w:spacing w:line="360" w:lineRule="auto"/>
        <w:rPr>
          <w:rFonts w:ascii="Arial" w:hAnsi="Arial" w:cs="Arial"/>
        </w:rPr>
      </w:pPr>
      <w:r w:rsidRPr="000E78DD">
        <w:rPr>
          <w:rFonts w:ascii="Arial" w:hAnsi="Arial" w:cs="Arial"/>
        </w:rPr>
        <w:t>Pwnc arall i ystyried wrth feddwl am sut i gynnig cymorth i blant awtistig sy’n trawsnewid fel Emyr yw’r berthynas rhwng y plentyn, y rhieni a’r athrawon o’i amgylch. Yn ôl Syeda a Bruck (2022) mae cydweithrediad effeithiol a chadarnhaol rhwng rhieni ac athrawon yn hanfodol er mwyn sicrhau buddiannau wrth gefnogi dysgwyr awtistig. Credaf ei bod hi’n hollbwysig i unrhyw athrawon neu oedolion sy’n gweithio gydag Emyr i gydnabod beth yw ei anghenion personol a beth sy’n gallu bod yn niweidiol i’w gynnydd. Wrth i Emyr ddechrau ymddiried yn yr athrawon o’i gwmpas, mae’n fwy tueddol o ddod i ofyn am gymorth ac i gadw cysylltiad cryf yn enwedig mewn sefyllfaoedd anodd. I gefnogi hyn, awgryma Loyche (2023) bod cyfathrebu clir a chyson rhwng athro a rhiant yn agwedd hollbwysig o addysgu. Mae’n cyfranogi at lwyddiant academaidd y dysgwyr, a datblygu eu sgiliau emosiynol a chymdeithasol.</w:t>
      </w:r>
      <w:r w:rsidR="000E1790" w:rsidRPr="000E78DD">
        <w:rPr>
          <w:rFonts w:ascii="Arial" w:hAnsi="Arial" w:cs="Arial"/>
        </w:rPr>
        <w:t xml:space="preserve"> </w:t>
      </w:r>
      <w:r w:rsidR="000E78DD" w:rsidRPr="000E78DD">
        <w:rPr>
          <w:rFonts w:ascii="Arial" w:hAnsi="Arial" w:cs="Arial"/>
        </w:rPr>
        <w:t xml:space="preserve">Yn ogystal i hyn, gall hyn ychwanegu i greu amgylchedd dysgu cadarnhaol a chefnogol a’n ffordd o fodelu perthynas adeiladol i’r dysgwyr. Awgryma Brookman-Frazee et al. (2006) ei bod hi’n hollol hanfodol i rieni gydweithio gydag athrawon er mwyn cydweithio i </w:t>
      </w:r>
      <w:r w:rsidR="000E78DD" w:rsidRPr="000E78DD">
        <w:rPr>
          <w:rFonts w:ascii="Arial" w:hAnsi="Arial" w:cs="Arial"/>
        </w:rPr>
        <w:lastRenderedPageBreak/>
        <w:t>gydnabod anghenion y dysgwyr a sut i weithredu i gynnig y cymorth gorau er mwyn sicrhau llwyddiant academaidd i’r dysgwyr. I gefnogi hyn bellach a’i wneud yn berthnasol i Gymru, dywed Estyn (2024) bod cadw cyswllt agos gyda rhieni dros waith y dysgwyr ac adeiladu perthynas gyda’r rhieni gan hybu nhw i gefnogi dysgu a lles eu plant yn angenrheidiol.</w:t>
      </w:r>
    </w:p>
    <w:p w14:paraId="21C56CE2" w14:textId="07A4E63F" w:rsidR="00142AC2" w:rsidRPr="000E78DD" w:rsidRDefault="000E78DD" w:rsidP="000E1790">
      <w:pPr>
        <w:spacing w:line="360" w:lineRule="auto"/>
        <w:rPr>
          <w:rFonts w:ascii="Arial" w:hAnsi="Arial" w:cs="Arial"/>
        </w:rPr>
      </w:pPr>
      <w:r w:rsidRPr="000E78DD">
        <w:rPr>
          <w:rFonts w:ascii="Arial" w:hAnsi="Arial" w:cs="Arial"/>
        </w:rPr>
        <w:t>I grynhoi, mae sawl ffordd y gall athrawon gefnogi dysgwyr awtistig yn enwedig yn ystod y cyfnod o drawsnewid o’r ysgol gynradd i’r ysgol uwchradd. Ond nid yw hi mor syml â hyn, mae cefnogi plentyn awtistig yn ystod y cyfnod pontio hwn yn gofyn am gymysgedd o ddulliau sy’n mynd i’r afael gydag anghenion academaidd, cymdeithasol, emosiynol a synhwyraidd yr unigolyn. Mae’r cyfnod o drawsnewid yn naid fawr i ddysgwyr awtistig gyda thrafferthion aml wrth greu a chynnal ffrindiau, a thrafferth wrth addasu i’r amgylchedd dieithr (NHS 2024).</w:t>
      </w:r>
      <w:r w:rsidRPr="000E78DD">
        <w:rPr>
          <w:rFonts w:ascii="Arial" w:hAnsi="Arial" w:cs="Arial"/>
        </w:rPr>
        <w:t xml:space="preserve"> </w:t>
      </w:r>
      <w:r w:rsidRPr="000E78DD">
        <w:rPr>
          <w:rFonts w:ascii="Arial" w:hAnsi="Arial" w:cs="Arial"/>
        </w:rPr>
        <w:t>Un o’r ffyrdd mwyaf cyffredin a welir yn lleol yw diwrnodau pontio er mwyn dechrau cyfarwyddo gyda’r ysgol, yr adeilad a’r athrawon newydd. I wneud hyn yn berthnasol i Emyr, gellir trefnu sgwrs gyda’r athro/athrawes ADY neu’r cydlynydd anghenion er mwyn sicrhau dechrau’r berthynas a cheisio adeiladu bond cryf (National Autistic Society 2024d) Drwy wneud hyn gellir adeiladu o’r sylfaen a gosodir a sicrhau bod modd i Emyr ffynnu yn yr ysgol uwchradd. Trwy deilwra’r strategaethau i anghenion penodol Emyr, gallwn ei helpu i ffynnu yn ei amgylchedd ysgol newydd a sicrhau cyrraedd ei lawn botensial yn yr ysgol uwchradd.</w:t>
      </w:r>
    </w:p>
    <w:p w14:paraId="1442E5C5" w14:textId="77777777" w:rsidR="000E78DD" w:rsidRPr="000E78DD" w:rsidRDefault="000E78DD" w:rsidP="000E1790">
      <w:pPr>
        <w:spacing w:line="360" w:lineRule="auto"/>
        <w:rPr>
          <w:rFonts w:ascii="Arial" w:hAnsi="Arial" w:cs="Arial"/>
        </w:rPr>
      </w:pPr>
    </w:p>
    <w:p w14:paraId="65F32856" w14:textId="77777777" w:rsidR="000E78DD" w:rsidRPr="000E78DD" w:rsidRDefault="000E78DD" w:rsidP="000E1790">
      <w:pPr>
        <w:spacing w:line="360" w:lineRule="auto"/>
        <w:rPr>
          <w:rFonts w:ascii="Arial" w:hAnsi="Arial" w:cs="Arial"/>
        </w:rPr>
      </w:pPr>
    </w:p>
    <w:p w14:paraId="3153E0FD" w14:textId="77777777" w:rsidR="000E78DD" w:rsidRPr="000E78DD" w:rsidRDefault="000E78DD" w:rsidP="000E1790">
      <w:pPr>
        <w:spacing w:line="360" w:lineRule="auto"/>
        <w:rPr>
          <w:rFonts w:ascii="Arial" w:hAnsi="Arial" w:cs="Arial"/>
        </w:rPr>
      </w:pPr>
    </w:p>
    <w:p w14:paraId="48F03AA7" w14:textId="77777777" w:rsidR="000E78DD" w:rsidRPr="000E78DD" w:rsidRDefault="000E78DD" w:rsidP="000E1790">
      <w:pPr>
        <w:spacing w:line="360" w:lineRule="auto"/>
        <w:rPr>
          <w:rFonts w:ascii="Arial" w:hAnsi="Arial" w:cs="Arial"/>
        </w:rPr>
      </w:pPr>
    </w:p>
    <w:p w14:paraId="7AFFC900" w14:textId="77777777" w:rsidR="000E78DD" w:rsidRPr="000E78DD" w:rsidRDefault="000E78DD" w:rsidP="000E1790">
      <w:pPr>
        <w:spacing w:line="360" w:lineRule="auto"/>
        <w:rPr>
          <w:rFonts w:ascii="Arial" w:hAnsi="Arial" w:cs="Arial"/>
        </w:rPr>
      </w:pPr>
    </w:p>
    <w:p w14:paraId="3E2FABD4" w14:textId="77777777" w:rsidR="000E78DD" w:rsidRPr="000E78DD" w:rsidRDefault="000E78DD" w:rsidP="000E1790">
      <w:pPr>
        <w:spacing w:line="360" w:lineRule="auto"/>
        <w:rPr>
          <w:rFonts w:ascii="Arial" w:hAnsi="Arial" w:cs="Arial"/>
        </w:rPr>
      </w:pPr>
    </w:p>
    <w:p w14:paraId="3197C259" w14:textId="77777777" w:rsidR="000E78DD" w:rsidRPr="000E78DD" w:rsidRDefault="000E78DD" w:rsidP="000E1790">
      <w:pPr>
        <w:spacing w:line="360" w:lineRule="auto"/>
        <w:rPr>
          <w:rFonts w:ascii="Arial" w:hAnsi="Arial" w:cs="Arial"/>
        </w:rPr>
      </w:pPr>
    </w:p>
    <w:p w14:paraId="0B667635" w14:textId="77777777" w:rsidR="000E78DD" w:rsidRPr="000E78DD" w:rsidRDefault="000E78DD" w:rsidP="000E1790">
      <w:pPr>
        <w:spacing w:line="360" w:lineRule="auto"/>
        <w:rPr>
          <w:rFonts w:ascii="Arial" w:hAnsi="Arial" w:cs="Arial"/>
        </w:rPr>
      </w:pPr>
    </w:p>
    <w:p w14:paraId="2676DBC0" w14:textId="77777777" w:rsidR="000E78DD" w:rsidRPr="000E78DD" w:rsidRDefault="000E78DD" w:rsidP="000E1790">
      <w:pPr>
        <w:spacing w:line="360" w:lineRule="auto"/>
        <w:rPr>
          <w:rFonts w:ascii="Arial" w:hAnsi="Arial" w:cs="Arial"/>
        </w:rPr>
      </w:pPr>
    </w:p>
    <w:p w14:paraId="7DEBB363" w14:textId="77777777" w:rsidR="000E78DD" w:rsidRPr="000E78DD" w:rsidRDefault="000E78DD" w:rsidP="000E1790">
      <w:pPr>
        <w:spacing w:line="360" w:lineRule="auto"/>
        <w:rPr>
          <w:rFonts w:ascii="Arial" w:hAnsi="Arial" w:cs="Arial"/>
        </w:rPr>
      </w:pPr>
    </w:p>
    <w:p w14:paraId="043BCB99" w14:textId="77777777" w:rsidR="000E78DD" w:rsidRPr="000E78DD" w:rsidRDefault="000E78DD" w:rsidP="000E1790">
      <w:pPr>
        <w:spacing w:line="360" w:lineRule="auto"/>
        <w:rPr>
          <w:rFonts w:ascii="Arial" w:hAnsi="Arial" w:cs="Arial"/>
        </w:rPr>
      </w:pPr>
    </w:p>
    <w:p w14:paraId="2AFD708D" w14:textId="77777777" w:rsidR="000E78DD" w:rsidRPr="000E78DD" w:rsidRDefault="000E78DD" w:rsidP="000E1790">
      <w:pPr>
        <w:spacing w:line="360" w:lineRule="auto"/>
        <w:rPr>
          <w:rFonts w:ascii="Arial" w:hAnsi="Arial" w:cs="Arial"/>
        </w:rPr>
      </w:pPr>
    </w:p>
    <w:p w14:paraId="691DB29E" w14:textId="77777777" w:rsidR="000E78DD" w:rsidRPr="000E78DD" w:rsidRDefault="000E78DD" w:rsidP="000E1790">
      <w:pPr>
        <w:spacing w:line="360" w:lineRule="auto"/>
        <w:rPr>
          <w:rFonts w:ascii="Arial" w:hAnsi="Arial" w:cs="Arial"/>
        </w:rPr>
      </w:pPr>
    </w:p>
    <w:p w14:paraId="2B8664A1" w14:textId="25F8FF68" w:rsidR="000E78DD" w:rsidRPr="000E78DD" w:rsidRDefault="000E78DD" w:rsidP="000E1790">
      <w:pPr>
        <w:spacing w:line="360" w:lineRule="auto"/>
        <w:rPr>
          <w:rFonts w:ascii="Arial" w:hAnsi="Arial" w:cs="Arial"/>
          <w:b/>
          <w:bCs/>
          <w:sz w:val="28"/>
          <w:szCs w:val="28"/>
        </w:rPr>
      </w:pPr>
      <w:r w:rsidRPr="000E78DD">
        <w:rPr>
          <w:rFonts w:ascii="Arial" w:hAnsi="Arial" w:cs="Arial"/>
          <w:b/>
          <w:bCs/>
          <w:sz w:val="28"/>
          <w:szCs w:val="28"/>
        </w:rPr>
        <w:lastRenderedPageBreak/>
        <w:t>Rhestr cyfeirnodi</w:t>
      </w:r>
    </w:p>
    <w:p w14:paraId="2217A7C5" w14:textId="54195C11" w:rsidR="000E78DD" w:rsidRPr="000E78DD" w:rsidRDefault="000E78DD" w:rsidP="000E78DD">
      <w:pPr>
        <w:spacing w:line="360" w:lineRule="auto"/>
        <w:rPr>
          <w:rFonts w:ascii="Arial" w:hAnsi="Arial" w:cs="Arial"/>
        </w:rPr>
      </w:pPr>
      <w:r w:rsidRPr="000E78DD">
        <w:rPr>
          <w:rFonts w:ascii="Arial" w:hAnsi="Arial" w:cs="Arial"/>
        </w:rPr>
        <w:t xml:space="preserve">Austin, G., Groppe, K. a Elsner, B. (2014). The reciprocal relationship between executive function and theory of mind in middle childhood: A 1-year longitudinal perspective. </w:t>
      </w:r>
      <w:r w:rsidRPr="000E78DD">
        <w:rPr>
          <w:rFonts w:ascii="Arial" w:hAnsi="Arial" w:cs="Arial"/>
          <w:i/>
          <w:iCs/>
        </w:rPr>
        <w:t>Frontiers in Psychology</w:t>
      </w:r>
      <w:r w:rsidRPr="000E78DD">
        <w:rPr>
          <w:rFonts w:ascii="Arial" w:hAnsi="Arial" w:cs="Arial"/>
        </w:rPr>
        <w:t>, 5(655).</w:t>
      </w:r>
    </w:p>
    <w:p w14:paraId="008BE313" w14:textId="619714DC" w:rsidR="000E78DD" w:rsidRPr="000E78DD" w:rsidRDefault="000E78DD" w:rsidP="000E78DD">
      <w:pPr>
        <w:spacing w:line="360" w:lineRule="auto"/>
        <w:rPr>
          <w:rFonts w:ascii="Arial" w:hAnsi="Arial" w:cs="Arial"/>
        </w:rPr>
      </w:pPr>
      <w:r w:rsidRPr="000E78DD">
        <w:rPr>
          <w:rFonts w:ascii="Arial" w:hAnsi="Arial" w:cs="Arial"/>
        </w:rPr>
        <w:t xml:space="preserve">Autistica (2021). </w:t>
      </w:r>
      <w:r w:rsidRPr="000E78DD">
        <w:rPr>
          <w:rFonts w:ascii="Arial" w:hAnsi="Arial" w:cs="Arial"/>
          <w:i/>
          <w:iCs/>
        </w:rPr>
        <w:t>Sensory Differences</w:t>
      </w:r>
      <w:r w:rsidRPr="000E78DD">
        <w:rPr>
          <w:rFonts w:ascii="Arial" w:hAnsi="Arial" w:cs="Arial"/>
        </w:rPr>
        <w:t>. Autistica. https://www.autistica.org.uk/what-is-autism/anxiety-and-autism-hub/sensory-differences [</w:t>
      </w:r>
      <w:r w:rsidRPr="000E78DD">
        <w:rPr>
          <w:rFonts w:ascii="Arial" w:hAnsi="Arial" w:cs="Arial"/>
        </w:rPr>
        <w:t>Cyrchwyd 06/11/2024</w:t>
      </w:r>
      <w:r w:rsidRPr="000E78DD">
        <w:rPr>
          <w:rFonts w:ascii="Arial" w:hAnsi="Arial" w:cs="Arial"/>
        </w:rPr>
        <w:t>].</w:t>
      </w:r>
    </w:p>
    <w:p w14:paraId="1192ED5A" w14:textId="3CCA3BDC" w:rsidR="000E78DD" w:rsidRPr="000E78DD" w:rsidRDefault="000E78DD" w:rsidP="000E78DD">
      <w:pPr>
        <w:spacing w:line="360" w:lineRule="auto"/>
        <w:rPr>
          <w:rFonts w:ascii="Arial" w:hAnsi="Arial" w:cs="Arial"/>
        </w:rPr>
      </w:pPr>
      <w:r w:rsidRPr="000E78DD">
        <w:rPr>
          <w:rFonts w:ascii="Arial" w:hAnsi="Arial" w:cs="Arial"/>
        </w:rPr>
        <w:t xml:space="preserve">Baron-Cohen, S. (2001). Theory of mind in normal development and autism. </w:t>
      </w:r>
      <w:r w:rsidRPr="000E78DD">
        <w:rPr>
          <w:rFonts w:ascii="Arial" w:hAnsi="Arial" w:cs="Arial"/>
          <w:i/>
          <w:iCs/>
        </w:rPr>
        <w:t>Prisme</w:t>
      </w:r>
      <w:r w:rsidRPr="000E78DD">
        <w:rPr>
          <w:rFonts w:ascii="Arial" w:hAnsi="Arial" w:cs="Arial"/>
        </w:rPr>
        <w:t xml:space="preserve">, 34, </w:t>
      </w:r>
      <w:r w:rsidRPr="000E78DD">
        <w:rPr>
          <w:rFonts w:ascii="Arial" w:hAnsi="Arial" w:cs="Arial"/>
        </w:rPr>
        <w:t>tud</w:t>
      </w:r>
      <w:r w:rsidRPr="000E78DD">
        <w:rPr>
          <w:rFonts w:ascii="Arial" w:hAnsi="Arial" w:cs="Arial"/>
        </w:rPr>
        <w:t>.174–183.</w:t>
      </w:r>
    </w:p>
    <w:p w14:paraId="4CA857EF" w14:textId="093DA1DB" w:rsidR="000E78DD" w:rsidRPr="000E78DD" w:rsidRDefault="000E78DD" w:rsidP="000E78DD">
      <w:pPr>
        <w:spacing w:line="360" w:lineRule="auto"/>
        <w:rPr>
          <w:rFonts w:ascii="Arial" w:hAnsi="Arial" w:cs="Arial"/>
        </w:rPr>
      </w:pPr>
      <w:r w:rsidRPr="000E78DD">
        <w:rPr>
          <w:rFonts w:ascii="Arial" w:hAnsi="Arial" w:cs="Arial"/>
        </w:rPr>
        <w:t>Baron-Cohen, S., Leslie, A.M. and Frith, U. (1985). Does the autistic child have a ‘theory of mind</w:t>
      </w:r>
      <w:r w:rsidRPr="000E78DD">
        <w:rPr>
          <w:rFonts w:ascii="Arial" w:hAnsi="Arial" w:cs="Arial"/>
        </w:rPr>
        <w:t>’?</w:t>
      </w:r>
      <w:r w:rsidRPr="000E78DD">
        <w:rPr>
          <w:rFonts w:ascii="Arial" w:hAnsi="Arial" w:cs="Arial"/>
        </w:rPr>
        <w:t xml:space="preserve"> </w:t>
      </w:r>
      <w:r w:rsidRPr="000E78DD">
        <w:rPr>
          <w:rFonts w:ascii="Arial" w:hAnsi="Arial" w:cs="Arial"/>
          <w:i/>
          <w:iCs/>
        </w:rPr>
        <w:t>Cognition</w:t>
      </w:r>
      <w:r w:rsidRPr="000E78DD">
        <w:rPr>
          <w:rFonts w:ascii="Arial" w:hAnsi="Arial" w:cs="Arial"/>
        </w:rPr>
        <w:t xml:space="preserve">, 21(1), </w:t>
      </w:r>
      <w:r w:rsidRPr="000E78DD">
        <w:rPr>
          <w:rFonts w:ascii="Arial" w:hAnsi="Arial" w:cs="Arial"/>
        </w:rPr>
        <w:t>tud</w:t>
      </w:r>
      <w:r w:rsidRPr="000E78DD">
        <w:rPr>
          <w:rFonts w:ascii="Arial" w:hAnsi="Arial" w:cs="Arial"/>
        </w:rPr>
        <w:t>.37–46.</w:t>
      </w:r>
    </w:p>
    <w:p w14:paraId="714240AE" w14:textId="27B9AA9E" w:rsidR="000E78DD" w:rsidRPr="000E78DD" w:rsidRDefault="000E78DD" w:rsidP="000E78DD">
      <w:pPr>
        <w:spacing w:line="360" w:lineRule="auto"/>
        <w:rPr>
          <w:rFonts w:ascii="Arial" w:hAnsi="Arial" w:cs="Arial"/>
        </w:rPr>
      </w:pPr>
      <w:r w:rsidRPr="000E78DD">
        <w:rPr>
          <w:rFonts w:ascii="Arial" w:hAnsi="Arial" w:cs="Arial"/>
        </w:rPr>
        <w:t xml:space="preserve">Barrowcliff, J. (2021). </w:t>
      </w:r>
      <w:r w:rsidRPr="000E78DD">
        <w:rPr>
          <w:rFonts w:ascii="Arial" w:hAnsi="Arial" w:cs="Arial"/>
          <w:i/>
          <w:iCs/>
        </w:rPr>
        <w:t>The importance of effective transition from Year 6 to Year 7</w:t>
      </w:r>
      <w:r w:rsidRPr="000E78DD">
        <w:rPr>
          <w:rFonts w:ascii="Arial" w:hAnsi="Arial" w:cs="Arial"/>
        </w:rPr>
        <w:t>. Stem.org.uk. https://community.stem.org.uk/blogs/jenny-barrowcliff/2021/09/07/the-importance-of-effective-transition-from-year-6 [</w:t>
      </w:r>
      <w:r w:rsidRPr="000E78DD">
        <w:rPr>
          <w:rFonts w:ascii="Arial" w:hAnsi="Arial" w:cs="Arial"/>
        </w:rPr>
        <w:t>Cyrchwyd 09/11/2024</w:t>
      </w:r>
      <w:r w:rsidRPr="000E78DD">
        <w:rPr>
          <w:rFonts w:ascii="Arial" w:hAnsi="Arial" w:cs="Arial"/>
        </w:rPr>
        <w:t>].</w:t>
      </w:r>
    </w:p>
    <w:p w14:paraId="15B83512" w14:textId="71F98C20" w:rsidR="000E78DD" w:rsidRPr="000E78DD" w:rsidRDefault="000E78DD" w:rsidP="000E78DD">
      <w:pPr>
        <w:spacing w:line="360" w:lineRule="auto"/>
        <w:rPr>
          <w:rFonts w:ascii="Arial" w:hAnsi="Arial" w:cs="Arial"/>
        </w:rPr>
      </w:pPr>
      <w:r w:rsidRPr="000E78DD">
        <w:rPr>
          <w:rFonts w:ascii="Arial" w:hAnsi="Arial" w:cs="Arial"/>
        </w:rPr>
        <w:t xml:space="preserve">BERA (2024). </w:t>
      </w:r>
      <w:r w:rsidRPr="000E78DD">
        <w:rPr>
          <w:rFonts w:ascii="Arial" w:hAnsi="Arial" w:cs="Arial"/>
          <w:i/>
          <w:iCs/>
        </w:rPr>
        <w:t>Ethical Guidelines for Educational Research, Fifth Edition (2024)</w:t>
      </w:r>
      <w:r w:rsidRPr="000E78DD">
        <w:rPr>
          <w:rFonts w:ascii="Arial" w:hAnsi="Arial" w:cs="Arial"/>
        </w:rPr>
        <w:t>. www.bera.ac.uk. Available at: https://www.bera.ac.uk/publication/ethical-guidelines-for-educational-research-fifth-edition-2024 [</w:t>
      </w:r>
      <w:r w:rsidRPr="000E78DD">
        <w:rPr>
          <w:rFonts w:ascii="Arial" w:hAnsi="Arial" w:cs="Arial"/>
        </w:rPr>
        <w:t>Cyrchwyd 06/11/2024</w:t>
      </w:r>
      <w:r w:rsidRPr="000E78DD">
        <w:rPr>
          <w:rFonts w:ascii="Arial" w:hAnsi="Arial" w:cs="Arial"/>
        </w:rPr>
        <w:t>].</w:t>
      </w:r>
    </w:p>
    <w:p w14:paraId="56D8AFB5" w14:textId="09D8A76F" w:rsidR="000E78DD" w:rsidRPr="000E78DD" w:rsidRDefault="000E78DD" w:rsidP="000E78DD">
      <w:pPr>
        <w:spacing w:line="360" w:lineRule="auto"/>
        <w:rPr>
          <w:rFonts w:ascii="Arial" w:hAnsi="Arial" w:cs="Arial"/>
        </w:rPr>
      </w:pPr>
      <w:r w:rsidRPr="000E78DD">
        <w:rPr>
          <w:rFonts w:ascii="Arial" w:hAnsi="Arial" w:cs="Arial"/>
        </w:rPr>
        <w:t>BeyondAutism (</w:t>
      </w:r>
      <w:r w:rsidRPr="000E78DD">
        <w:rPr>
          <w:rFonts w:ascii="Arial" w:hAnsi="Arial" w:cs="Arial"/>
        </w:rPr>
        <w:t>d</w:t>
      </w:r>
      <w:r w:rsidRPr="000E78DD">
        <w:rPr>
          <w:rFonts w:ascii="Arial" w:hAnsi="Arial" w:cs="Arial"/>
        </w:rPr>
        <w:t xml:space="preserve">.d.). </w:t>
      </w:r>
      <w:r w:rsidRPr="000E78DD">
        <w:rPr>
          <w:rFonts w:ascii="Arial" w:hAnsi="Arial" w:cs="Arial"/>
          <w:i/>
          <w:iCs/>
        </w:rPr>
        <w:t>Challenges at school</w:t>
      </w:r>
      <w:r w:rsidRPr="000E78DD">
        <w:rPr>
          <w:rFonts w:ascii="Arial" w:hAnsi="Arial" w:cs="Arial"/>
        </w:rPr>
        <w:t>. BeyondAutism.</w:t>
      </w:r>
      <w:r w:rsidRPr="000E78DD">
        <w:rPr>
          <w:rFonts w:ascii="Arial" w:hAnsi="Arial" w:cs="Arial"/>
        </w:rPr>
        <w:t xml:space="preserve"> </w:t>
      </w:r>
      <w:r w:rsidRPr="000E78DD">
        <w:rPr>
          <w:rFonts w:ascii="Arial" w:hAnsi="Arial" w:cs="Arial"/>
        </w:rPr>
        <w:t>https://www.beyondautism.org.uk/about-autism/education/challenges-at-school/ [</w:t>
      </w:r>
      <w:r w:rsidRPr="000E78DD">
        <w:rPr>
          <w:rFonts w:ascii="Arial" w:hAnsi="Arial" w:cs="Arial"/>
        </w:rPr>
        <w:t>Cyrchwyd 06/11/2024</w:t>
      </w:r>
      <w:r w:rsidRPr="000E78DD">
        <w:rPr>
          <w:rFonts w:ascii="Arial" w:hAnsi="Arial" w:cs="Arial"/>
        </w:rPr>
        <w:t>].</w:t>
      </w:r>
    </w:p>
    <w:p w14:paraId="51D9871F" w14:textId="7A929287" w:rsidR="000E78DD" w:rsidRPr="000E78DD" w:rsidRDefault="000E78DD" w:rsidP="000E78DD">
      <w:pPr>
        <w:spacing w:line="360" w:lineRule="auto"/>
        <w:rPr>
          <w:rFonts w:ascii="Arial" w:hAnsi="Arial" w:cs="Arial"/>
        </w:rPr>
      </w:pPr>
      <w:r w:rsidRPr="000E78DD">
        <w:rPr>
          <w:rFonts w:ascii="Arial" w:hAnsi="Arial" w:cs="Arial"/>
        </w:rPr>
        <w:t xml:space="preserve">Bogdashina, O. (2014). </w:t>
      </w:r>
      <w:r w:rsidRPr="000E78DD">
        <w:rPr>
          <w:rFonts w:ascii="Arial" w:hAnsi="Arial" w:cs="Arial"/>
          <w:i/>
          <w:iCs/>
        </w:rPr>
        <w:t>Top 5 autism tips: managing sensory differences</w:t>
      </w:r>
      <w:r w:rsidRPr="000E78DD">
        <w:rPr>
          <w:rFonts w:ascii="Arial" w:hAnsi="Arial" w:cs="Arial"/>
        </w:rPr>
        <w:t>. www.autism.org.uk. https://www.autism.org.uk/advice-and-guidance/professional-practice/sensory-differences [</w:t>
      </w:r>
      <w:r w:rsidRPr="000E78DD">
        <w:rPr>
          <w:rFonts w:ascii="Arial" w:hAnsi="Arial" w:cs="Arial"/>
        </w:rPr>
        <w:t>Cyrchwyd 11/11/2024</w:t>
      </w:r>
      <w:r w:rsidRPr="000E78DD">
        <w:rPr>
          <w:rFonts w:ascii="Arial" w:hAnsi="Arial" w:cs="Arial"/>
        </w:rPr>
        <w:t>].</w:t>
      </w:r>
    </w:p>
    <w:p w14:paraId="21219E55" w14:textId="2842A765" w:rsidR="000E78DD" w:rsidRPr="000E78DD" w:rsidRDefault="000E78DD" w:rsidP="000E78DD">
      <w:pPr>
        <w:spacing w:line="360" w:lineRule="auto"/>
        <w:rPr>
          <w:rFonts w:ascii="Arial" w:hAnsi="Arial" w:cs="Arial"/>
        </w:rPr>
      </w:pPr>
      <w:r w:rsidRPr="000E78DD">
        <w:rPr>
          <w:rFonts w:ascii="Arial" w:hAnsi="Arial" w:cs="Arial"/>
        </w:rPr>
        <w:t xml:space="preserve">Brookman-Frazee, L., Stahmer, A., Baker-Ericzén, M.J. a Tsai, K. (2006). Parenting Interventions for Children with Autism Spectrum and Disruptive Behavior Disorders: Opportunities for Cross-Fertilization. </w:t>
      </w:r>
      <w:r w:rsidRPr="000E78DD">
        <w:rPr>
          <w:rFonts w:ascii="Arial" w:hAnsi="Arial" w:cs="Arial"/>
          <w:i/>
          <w:iCs/>
        </w:rPr>
        <w:t>Clinical Child and Family Psychology Review</w:t>
      </w:r>
      <w:r w:rsidRPr="000E78DD">
        <w:rPr>
          <w:rFonts w:ascii="Arial" w:hAnsi="Arial" w:cs="Arial"/>
        </w:rPr>
        <w:t>,</w:t>
      </w:r>
      <w:r w:rsidRPr="000E78DD">
        <w:rPr>
          <w:rFonts w:ascii="Arial" w:hAnsi="Arial" w:cs="Arial"/>
        </w:rPr>
        <w:t xml:space="preserve"> </w:t>
      </w:r>
      <w:r w:rsidRPr="000E78DD">
        <w:rPr>
          <w:rFonts w:ascii="Arial" w:hAnsi="Arial" w:cs="Arial"/>
        </w:rPr>
        <w:t xml:space="preserve">9(3-4), </w:t>
      </w:r>
      <w:r w:rsidRPr="000E78DD">
        <w:rPr>
          <w:rFonts w:ascii="Arial" w:hAnsi="Arial" w:cs="Arial"/>
        </w:rPr>
        <w:t>tud</w:t>
      </w:r>
      <w:r w:rsidRPr="000E78DD">
        <w:rPr>
          <w:rFonts w:ascii="Arial" w:hAnsi="Arial" w:cs="Arial"/>
        </w:rPr>
        <w:t xml:space="preserve">.181–200. </w:t>
      </w:r>
    </w:p>
    <w:p w14:paraId="21C3F634" w14:textId="60291654" w:rsidR="000E78DD" w:rsidRPr="000E78DD" w:rsidRDefault="000E78DD" w:rsidP="000E78DD">
      <w:pPr>
        <w:spacing w:line="360" w:lineRule="auto"/>
        <w:rPr>
          <w:rFonts w:ascii="Arial" w:hAnsi="Arial" w:cs="Arial"/>
        </w:rPr>
      </w:pPr>
      <w:r w:rsidRPr="000E78DD">
        <w:rPr>
          <w:rFonts w:ascii="Arial" w:hAnsi="Arial" w:cs="Arial"/>
        </w:rPr>
        <w:t xml:space="preserve">Costandi, M. (2011). </w:t>
      </w:r>
      <w:r w:rsidRPr="000E78DD">
        <w:rPr>
          <w:rFonts w:ascii="Arial" w:hAnsi="Arial" w:cs="Arial"/>
          <w:i/>
          <w:iCs/>
        </w:rPr>
        <w:t>Simon Baron-Cohen: Theorizing on the mind in autism</w:t>
      </w:r>
      <w:r w:rsidRPr="000E78DD">
        <w:rPr>
          <w:rFonts w:ascii="Arial" w:hAnsi="Arial" w:cs="Arial"/>
        </w:rPr>
        <w:t>. The Transmitter: Neuroscience News and Perspectives.</w:t>
      </w:r>
      <w:r w:rsidRPr="000E78DD">
        <w:rPr>
          <w:rFonts w:ascii="Arial" w:hAnsi="Arial" w:cs="Arial"/>
        </w:rPr>
        <w:t xml:space="preserve"> </w:t>
      </w:r>
      <w:r w:rsidRPr="000E78DD">
        <w:rPr>
          <w:rFonts w:ascii="Arial" w:hAnsi="Arial" w:cs="Arial"/>
        </w:rPr>
        <w:t>https://www.thetransmitter.org/spectrum/simon-baron-cohen-theorizing-on-the-mind-in-autism/ [</w:t>
      </w:r>
      <w:r w:rsidRPr="000E78DD">
        <w:rPr>
          <w:rFonts w:ascii="Arial" w:hAnsi="Arial" w:cs="Arial"/>
        </w:rPr>
        <w:t>Cyrchwyd 11/11/2024</w:t>
      </w:r>
      <w:r w:rsidRPr="000E78DD">
        <w:rPr>
          <w:rFonts w:ascii="Arial" w:hAnsi="Arial" w:cs="Arial"/>
        </w:rPr>
        <w:t>].</w:t>
      </w:r>
    </w:p>
    <w:p w14:paraId="75C8DBC4" w14:textId="11C66803" w:rsidR="000E78DD" w:rsidRPr="000E78DD" w:rsidRDefault="000E78DD" w:rsidP="000E78DD">
      <w:pPr>
        <w:spacing w:line="360" w:lineRule="auto"/>
        <w:rPr>
          <w:rFonts w:ascii="Arial" w:hAnsi="Arial" w:cs="Arial"/>
        </w:rPr>
      </w:pPr>
      <w:r w:rsidRPr="000E78DD">
        <w:rPr>
          <w:rFonts w:ascii="Arial" w:hAnsi="Arial" w:cs="Arial"/>
        </w:rPr>
        <w:lastRenderedPageBreak/>
        <w:t xml:space="preserve">Eaton, J. (2019). </w:t>
      </w:r>
      <w:r w:rsidRPr="000E78DD">
        <w:rPr>
          <w:rFonts w:ascii="Arial" w:hAnsi="Arial" w:cs="Arial"/>
          <w:i/>
          <w:iCs/>
        </w:rPr>
        <w:t>Transitioning to secondary school from primary school for Autistic children</w:t>
      </w:r>
      <w:r w:rsidRPr="000E78DD">
        <w:rPr>
          <w:rFonts w:ascii="Arial" w:hAnsi="Arial" w:cs="Arial"/>
        </w:rPr>
        <w:t>. Help for Psychology. https://help4psychology.co.uk/blog/transitioning-to-secondary-school-from-primary-school-for-autistic-children/ [</w:t>
      </w:r>
      <w:r w:rsidRPr="000E78DD">
        <w:rPr>
          <w:rFonts w:ascii="Arial" w:hAnsi="Arial" w:cs="Arial"/>
        </w:rPr>
        <w:t>Cyrchwyd 11/11/2024</w:t>
      </w:r>
      <w:r w:rsidRPr="000E78DD">
        <w:rPr>
          <w:rFonts w:ascii="Arial" w:hAnsi="Arial" w:cs="Arial"/>
        </w:rPr>
        <w:t>].</w:t>
      </w:r>
    </w:p>
    <w:p w14:paraId="35A3D4DB" w14:textId="037289FF" w:rsidR="000E78DD" w:rsidRPr="000E78DD" w:rsidRDefault="000E78DD" w:rsidP="000E78DD">
      <w:pPr>
        <w:spacing w:line="360" w:lineRule="auto"/>
        <w:rPr>
          <w:rFonts w:ascii="Arial" w:hAnsi="Arial" w:cs="Arial"/>
        </w:rPr>
      </w:pPr>
      <w:r w:rsidRPr="000E78DD">
        <w:rPr>
          <w:rFonts w:ascii="Arial" w:hAnsi="Arial" w:cs="Arial"/>
        </w:rPr>
        <w:t xml:space="preserve">Estyn (2024). </w:t>
      </w:r>
      <w:r w:rsidRPr="000E78DD">
        <w:rPr>
          <w:rFonts w:ascii="Arial" w:hAnsi="Arial" w:cs="Arial"/>
          <w:i/>
          <w:iCs/>
        </w:rPr>
        <w:t>Cynnwys rhieni - Cyfathrebu rhwng ysgolion a rhieni plant oedran ysgol - Estyn</w:t>
      </w:r>
      <w:r w:rsidRPr="000E78DD">
        <w:rPr>
          <w:rFonts w:ascii="Arial" w:hAnsi="Arial" w:cs="Arial"/>
        </w:rPr>
        <w:t>.</w:t>
      </w:r>
      <w:r w:rsidRPr="000E78DD">
        <w:rPr>
          <w:rFonts w:ascii="Arial" w:hAnsi="Arial" w:cs="Arial"/>
        </w:rPr>
        <w:t xml:space="preserve"> </w:t>
      </w:r>
      <w:r w:rsidRPr="000E78DD">
        <w:rPr>
          <w:rFonts w:ascii="Arial" w:hAnsi="Arial" w:cs="Arial"/>
        </w:rPr>
        <w:t>Estyn. https://www.estyn.llyw.cymru/adnoddau-gwella/cynnwys-rhieni-cyfathrebu-rhwng-ysgolion-a-rhieni-plant-oedran-ysgol/ [Cyrchwyd 11/11/2024].</w:t>
      </w:r>
    </w:p>
    <w:p w14:paraId="6929A9B3" w14:textId="2CBA9D13" w:rsidR="000E78DD" w:rsidRPr="000E78DD" w:rsidRDefault="000E78DD" w:rsidP="000E78DD">
      <w:pPr>
        <w:spacing w:line="360" w:lineRule="auto"/>
        <w:rPr>
          <w:rFonts w:ascii="Arial" w:hAnsi="Arial" w:cs="Arial"/>
        </w:rPr>
      </w:pPr>
      <w:r w:rsidRPr="000E78DD">
        <w:rPr>
          <w:rFonts w:ascii="Arial" w:hAnsi="Arial" w:cs="Arial"/>
        </w:rPr>
        <w:t xml:space="preserve">Hazen, E.P., Stornelli, M.D., Jennifer, L., O’Rourke, L. a Julia, A. (2014). Sensory Symptoms in Autism Spectrum Disorders. </w:t>
      </w:r>
      <w:r w:rsidRPr="000E78DD">
        <w:rPr>
          <w:rFonts w:ascii="Arial" w:hAnsi="Arial" w:cs="Arial"/>
          <w:i/>
          <w:iCs/>
        </w:rPr>
        <w:t>Harvard Review of Psychiatry</w:t>
      </w:r>
      <w:r w:rsidRPr="000E78DD">
        <w:rPr>
          <w:rFonts w:ascii="Arial" w:hAnsi="Arial" w:cs="Arial"/>
        </w:rPr>
        <w:t xml:space="preserve">, 22(2), </w:t>
      </w:r>
      <w:r w:rsidRPr="000E78DD">
        <w:rPr>
          <w:rFonts w:ascii="Arial" w:hAnsi="Arial" w:cs="Arial"/>
        </w:rPr>
        <w:t>tud</w:t>
      </w:r>
      <w:r w:rsidRPr="000E78DD">
        <w:rPr>
          <w:rFonts w:ascii="Arial" w:hAnsi="Arial" w:cs="Arial"/>
        </w:rPr>
        <w:t>.112–124.</w:t>
      </w:r>
    </w:p>
    <w:p w14:paraId="7E60378D" w14:textId="0DF776DC" w:rsidR="000E78DD" w:rsidRPr="000E78DD" w:rsidRDefault="000E78DD" w:rsidP="000E78DD">
      <w:pPr>
        <w:spacing w:line="360" w:lineRule="auto"/>
        <w:rPr>
          <w:rFonts w:ascii="Arial" w:hAnsi="Arial" w:cs="Arial"/>
        </w:rPr>
      </w:pPr>
      <w:r w:rsidRPr="000E78DD">
        <w:rPr>
          <w:rFonts w:ascii="Arial" w:hAnsi="Arial" w:cs="Arial"/>
        </w:rPr>
        <w:t xml:space="preserve">Howe, F.E.J. a Stagg, S.D. (2016). Erratum to: How Sensory Experiences Affect Adolescents with an Autistic Spectrum Condition within the Classroom. </w:t>
      </w:r>
      <w:r w:rsidRPr="000E78DD">
        <w:rPr>
          <w:rFonts w:ascii="Arial" w:hAnsi="Arial" w:cs="Arial"/>
          <w:i/>
          <w:iCs/>
        </w:rPr>
        <w:t>Journal of Autism and Developmental Disorders</w:t>
      </w:r>
      <w:r w:rsidRPr="000E78DD">
        <w:rPr>
          <w:rFonts w:ascii="Arial" w:hAnsi="Arial" w:cs="Arial"/>
        </w:rPr>
        <w:t xml:space="preserve">, 46(6), </w:t>
      </w:r>
      <w:r w:rsidRPr="000E78DD">
        <w:rPr>
          <w:rFonts w:ascii="Arial" w:hAnsi="Arial" w:cs="Arial"/>
        </w:rPr>
        <w:t>tud</w:t>
      </w:r>
      <w:r w:rsidRPr="000E78DD">
        <w:rPr>
          <w:rFonts w:ascii="Arial" w:hAnsi="Arial" w:cs="Arial"/>
        </w:rPr>
        <w:t>.2273–2273.</w:t>
      </w:r>
    </w:p>
    <w:p w14:paraId="4C402245" w14:textId="4CF3A8A3" w:rsidR="000E78DD" w:rsidRPr="000E78DD" w:rsidRDefault="000E78DD" w:rsidP="000E78DD">
      <w:pPr>
        <w:spacing w:line="360" w:lineRule="auto"/>
        <w:rPr>
          <w:rFonts w:ascii="Arial" w:hAnsi="Arial" w:cs="Arial"/>
        </w:rPr>
      </w:pPr>
      <w:r w:rsidRPr="000E78DD">
        <w:rPr>
          <w:rFonts w:ascii="Arial" w:hAnsi="Arial" w:cs="Arial"/>
        </w:rPr>
        <w:t xml:space="preserve">Hume, K. (2008). </w:t>
      </w:r>
      <w:r w:rsidRPr="000E78DD">
        <w:rPr>
          <w:rFonts w:ascii="Arial" w:hAnsi="Arial" w:cs="Arial"/>
          <w:i/>
          <w:iCs/>
        </w:rPr>
        <w:t>Transition Time: Helping Individuals on the Autism Spectrum Move Successfully from One Activity to Another: Articles: Indiana Resource Center for Autism: Indiana University Bloomington</w:t>
      </w:r>
      <w:r w:rsidRPr="000E78DD">
        <w:rPr>
          <w:rFonts w:ascii="Arial" w:hAnsi="Arial" w:cs="Arial"/>
        </w:rPr>
        <w:t>. Indiana Resource Center for Autism. https://www.iidc.indiana.edu/irca/articles/transition-time-helping-individuals-on-the-autism-spectrum-move-successfully-from-one-activity-to-another.html [Cyrchwyd 11/11/2024].</w:t>
      </w:r>
    </w:p>
    <w:p w14:paraId="536F8942" w14:textId="75E80329" w:rsidR="000E78DD" w:rsidRPr="000E78DD" w:rsidRDefault="000E78DD" w:rsidP="000E78DD">
      <w:pPr>
        <w:spacing w:line="360" w:lineRule="auto"/>
        <w:rPr>
          <w:rFonts w:ascii="Arial" w:hAnsi="Arial" w:cs="Arial"/>
        </w:rPr>
      </w:pPr>
      <w:r w:rsidRPr="000E78DD">
        <w:rPr>
          <w:rFonts w:ascii="Arial" w:hAnsi="Arial" w:cs="Arial"/>
        </w:rPr>
        <w:t>Langone, S. (</w:t>
      </w:r>
      <w:r>
        <w:rPr>
          <w:rFonts w:ascii="Arial" w:hAnsi="Arial" w:cs="Arial"/>
        </w:rPr>
        <w:t>d</w:t>
      </w:r>
      <w:r w:rsidRPr="000E78DD">
        <w:rPr>
          <w:rFonts w:ascii="Arial" w:hAnsi="Arial" w:cs="Arial"/>
        </w:rPr>
        <w:t xml:space="preserve">.d.). </w:t>
      </w:r>
      <w:r w:rsidRPr="000E78DD">
        <w:rPr>
          <w:rFonts w:ascii="Arial" w:hAnsi="Arial" w:cs="Arial"/>
          <w:i/>
          <w:iCs/>
        </w:rPr>
        <w:t>Expert Columns: Helping Children with Autism Spectrum Disorder Adjust to Change</w:t>
      </w:r>
      <w:r w:rsidRPr="000E78DD">
        <w:rPr>
          <w:rFonts w:ascii="Arial" w:hAnsi="Arial" w:cs="Arial"/>
        </w:rPr>
        <w:t>. www.mayinstitute.org. https://www.mayinstitute.org/news/acl/asd-and-dd-child-focused/helping-children-with-autism-spectrum-disorder-adjust-to-change/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06</w:t>
      </w:r>
      <w:r>
        <w:rPr>
          <w:rFonts w:ascii="Arial" w:hAnsi="Arial" w:cs="Arial"/>
          <w:lang w:val="en-GB"/>
        </w:rPr>
        <w:t>/11/2024</w:t>
      </w:r>
      <w:r w:rsidRPr="000E78DD">
        <w:rPr>
          <w:rFonts w:ascii="Arial" w:hAnsi="Arial" w:cs="Arial"/>
        </w:rPr>
        <w:t>].</w:t>
      </w:r>
    </w:p>
    <w:p w14:paraId="78F17ACC" w14:textId="6A0A76FB" w:rsidR="000E78DD" w:rsidRPr="000E78DD" w:rsidRDefault="000E78DD" w:rsidP="000E78DD">
      <w:pPr>
        <w:spacing w:line="360" w:lineRule="auto"/>
        <w:rPr>
          <w:rFonts w:ascii="Arial" w:hAnsi="Arial" w:cs="Arial"/>
        </w:rPr>
      </w:pPr>
      <w:r w:rsidRPr="000E78DD">
        <w:rPr>
          <w:rFonts w:ascii="Arial" w:hAnsi="Arial" w:cs="Arial"/>
        </w:rPr>
        <w:t xml:space="preserve">Loyche, S. (2023). </w:t>
      </w:r>
      <w:r w:rsidRPr="000E78DD">
        <w:rPr>
          <w:rFonts w:ascii="Arial" w:hAnsi="Arial" w:cs="Arial"/>
          <w:i/>
          <w:iCs/>
        </w:rPr>
        <w:t>Effective parent-teacher communication</w:t>
      </w:r>
      <w:r w:rsidRPr="000E78DD">
        <w:rPr>
          <w:rFonts w:ascii="Arial" w:hAnsi="Arial" w:cs="Arial"/>
        </w:rPr>
        <w:t>. New Era Technology UK.</w:t>
      </w:r>
      <w:r>
        <w:rPr>
          <w:rFonts w:ascii="Arial" w:hAnsi="Arial" w:cs="Arial"/>
        </w:rPr>
        <w:t xml:space="preserve"> </w:t>
      </w:r>
      <w:r w:rsidRPr="000E78DD">
        <w:rPr>
          <w:rFonts w:ascii="Arial" w:hAnsi="Arial" w:cs="Arial"/>
        </w:rPr>
        <w:t>https://www.neweratech.com/uk/blog/effective-parent-teacher-communication/ [</w:t>
      </w:r>
      <w:proofErr w:type="spellStart"/>
      <w:r>
        <w:rPr>
          <w:rFonts w:ascii="Arial" w:hAnsi="Arial" w:cs="Arial"/>
          <w:lang w:val="en-GB"/>
        </w:rPr>
        <w:t>Cyrchwyd</w:t>
      </w:r>
      <w:proofErr w:type="spellEnd"/>
      <w:r>
        <w:rPr>
          <w:rFonts w:ascii="Arial" w:hAnsi="Arial" w:cs="Arial"/>
          <w:lang w:val="en-GB"/>
        </w:rPr>
        <w:t xml:space="preserve"> 11/11/2024</w:t>
      </w:r>
      <w:r w:rsidRPr="000E78DD">
        <w:rPr>
          <w:rFonts w:ascii="Arial" w:hAnsi="Arial" w:cs="Arial"/>
        </w:rPr>
        <w:t>].</w:t>
      </w:r>
    </w:p>
    <w:p w14:paraId="6300CB6F" w14:textId="0C896646" w:rsidR="000E78DD" w:rsidRPr="000E78DD" w:rsidRDefault="000E78DD" w:rsidP="000E78DD">
      <w:pPr>
        <w:spacing w:line="360" w:lineRule="auto"/>
        <w:rPr>
          <w:rFonts w:ascii="Arial" w:hAnsi="Arial" w:cs="Arial"/>
        </w:rPr>
      </w:pPr>
      <w:r w:rsidRPr="000E78DD">
        <w:rPr>
          <w:rFonts w:ascii="Arial" w:hAnsi="Arial" w:cs="Arial"/>
        </w:rPr>
        <w:t xml:space="preserve">Moore and La'Cresha (2024). </w:t>
      </w:r>
      <w:r w:rsidRPr="000E78DD">
        <w:rPr>
          <w:rFonts w:ascii="Arial" w:hAnsi="Arial" w:cs="Arial"/>
          <w:i/>
          <w:iCs/>
        </w:rPr>
        <w:t>Schlossberg’s Transition Theory</w:t>
      </w:r>
      <w:r w:rsidRPr="000E78DD">
        <w:rPr>
          <w:rFonts w:ascii="Arial" w:hAnsi="Arial" w:cs="Arial"/>
        </w:rPr>
        <w:t>. https://www.unthsc.edu/students/wp-content/uploads/sites/26/Schlossberg.pdf.</w:t>
      </w:r>
      <w:r w:rsidRPr="000E78DD">
        <w:rPr>
          <w:rFonts w:ascii="Arial" w:hAnsi="Arial" w:cs="Arial"/>
          <w:lang w:val="en-GB"/>
        </w:rPr>
        <w:t xml:space="preserve">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 xml:space="preserve"> 11/11/2024</w:t>
      </w:r>
      <w:r>
        <w:rPr>
          <w:rFonts w:ascii="Arial" w:hAnsi="Arial" w:cs="Arial"/>
          <w:lang w:val="en-GB"/>
        </w:rPr>
        <w:t>].</w:t>
      </w:r>
    </w:p>
    <w:p w14:paraId="30894DBF" w14:textId="7185D6E0" w:rsidR="000E78DD" w:rsidRPr="000E78DD" w:rsidRDefault="000E78DD" w:rsidP="000E78DD">
      <w:pPr>
        <w:spacing w:line="360" w:lineRule="auto"/>
        <w:rPr>
          <w:rFonts w:ascii="Arial" w:hAnsi="Arial" w:cs="Arial"/>
        </w:rPr>
      </w:pPr>
      <w:r w:rsidRPr="000E78DD">
        <w:rPr>
          <w:rFonts w:ascii="Arial" w:hAnsi="Arial" w:cs="Arial"/>
        </w:rPr>
        <w:t xml:space="preserve">National Autistic Society (2020a). </w:t>
      </w:r>
      <w:r w:rsidRPr="000E78DD">
        <w:rPr>
          <w:rFonts w:ascii="Arial" w:hAnsi="Arial" w:cs="Arial"/>
          <w:i/>
          <w:iCs/>
        </w:rPr>
        <w:t>Dealing with change - a guide for all audiences</w:t>
      </w:r>
      <w:r w:rsidRPr="000E78DD">
        <w:rPr>
          <w:rFonts w:ascii="Arial" w:hAnsi="Arial" w:cs="Arial"/>
        </w:rPr>
        <w:t xml:space="preserve">. </w:t>
      </w:r>
      <w:hyperlink r:id="rId7" w:history="1">
        <w:r w:rsidRPr="000E78DD">
          <w:rPr>
            <w:rStyle w:val="Hyperlink"/>
            <w:rFonts w:ascii="Arial" w:hAnsi="Arial" w:cs="Arial"/>
          </w:rPr>
          <w:t>www.autism.org.uk</w:t>
        </w:r>
      </w:hyperlink>
      <w:r w:rsidRPr="000E78DD">
        <w:rPr>
          <w:rFonts w:ascii="Arial" w:hAnsi="Arial" w:cs="Arial"/>
        </w:rPr>
        <w:t>.</w:t>
      </w:r>
      <w:r>
        <w:rPr>
          <w:rFonts w:ascii="Arial" w:hAnsi="Arial" w:cs="Arial"/>
        </w:rPr>
        <w:t xml:space="preserve"> </w:t>
      </w:r>
      <w:r w:rsidRPr="000E78DD">
        <w:rPr>
          <w:rFonts w:ascii="Arial" w:hAnsi="Arial" w:cs="Arial"/>
        </w:rPr>
        <w:t>https://www.autism.org.uk/advice-and-guidance/topics/behaviour/dealing-with-change/all-audiences [</w:t>
      </w:r>
      <w:proofErr w:type="spellStart"/>
      <w:r>
        <w:rPr>
          <w:rFonts w:ascii="Arial" w:hAnsi="Arial" w:cs="Arial"/>
          <w:lang w:val="en-GB"/>
        </w:rPr>
        <w:t>Cyrchwyd</w:t>
      </w:r>
      <w:proofErr w:type="spellEnd"/>
      <w:r>
        <w:rPr>
          <w:rFonts w:ascii="Arial" w:hAnsi="Arial" w:cs="Arial"/>
          <w:lang w:val="en-GB"/>
        </w:rPr>
        <w:t xml:space="preserve"> 11/11/2024</w:t>
      </w:r>
      <w:r w:rsidRPr="000E78DD">
        <w:rPr>
          <w:rFonts w:ascii="Arial" w:hAnsi="Arial" w:cs="Arial"/>
        </w:rPr>
        <w:t>].</w:t>
      </w:r>
    </w:p>
    <w:p w14:paraId="1E786BDC" w14:textId="71186A21" w:rsidR="000E78DD" w:rsidRPr="000E78DD" w:rsidRDefault="000E78DD" w:rsidP="000E78DD">
      <w:pPr>
        <w:spacing w:line="360" w:lineRule="auto"/>
        <w:rPr>
          <w:rFonts w:ascii="Arial" w:hAnsi="Arial" w:cs="Arial"/>
        </w:rPr>
      </w:pPr>
      <w:r w:rsidRPr="000E78DD">
        <w:rPr>
          <w:rFonts w:ascii="Arial" w:hAnsi="Arial" w:cs="Arial"/>
        </w:rPr>
        <w:t xml:space="preserve">National Autistic Society (2020b). </w:t>
      </w:r>
      <w:r w:rsidRPr="000E78DD">
        <w:rPr>
          <w:rFonts w:ascii="Arial" w:hAnsi="Arial" w:cs="Arial"/>
          <w:i/>
          <w:iCs/>
        </w:rPr>
        <w:t>Obsessions and repetitive behaviour - a guide for all audiences</w:t>
      </w:r>
      <w:r w:rsidRPr="000E78DD">
        <w:rPr>
          <w:rFonts w:ascii="Arial" w:hAnsi="Arial" w:cs="Arial"/>
        </w:rPr>
        <w:t>. National Autistic Society. https://www.autism.org.uk/advice-and-guidance/topics/behaviour/obsessions/all-audiences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09</w:t>
      </w:r>
      <w:r>
        <w:rPr>
          <w:rFonts w:ascii="Arial" w:hAnsi="Arial" w:cs="Arial"/>
          <w:lang w:val="en-GB"/>
        </w:rPr>
        <w:t>/11/2024</w:t>
      </w:r>
      <w:r w:rsidRPr="000E78DD">
        <w:rPr>
          <w:rFonts w:ascii="Arial" w:hAnsi="Arial" w:cs="Arial"/>
        </w:rPr>
        <w:t>].</w:t>
      </w:r>
    </w:p>
    <w:p w14:paraId="0CCE97BD" w14:textId="6A7CE5C0" w:rsidR="000E78DD" w:rsidRPr="000E78DD" w:rsidRDefault="000E78DD" w:rsidP="000E78DD">
      <w:pPr>
        <w:spacing w:line="360" w:lineRule="auto"/>
        <w:rPr>
          <w:rFonts w:ascii="Arial" w:hAnsi="Arial" w:cs="Arial"/>
        </w:rPr>
      </w:pPr>
      <w:r w:rsidRPr="000E78DD">
        <w:rPr>
          <w:rFonts w:ascii="Arial" w:hAnsi="Arial" w:cs="Arial"/>
        </w:rPr>
        <w:lastRenderedPageBreak/>
        <w:t xml:space="preserve">National Autistic Society (2020c). </w:t>
      </w:r>
      <w:r w:rsidRPr="000E78DD">
        <w:rPr>
          <w:rFonts w:ascii="Arial" w:hAnsi="Arial" w:cs="Arial"/>
          <w:i/>
          <w:iCs/>
        </w:rPr>
        <w:t>Sensory Differences</w:t>
      </w:r>
      <w:r w:rsidRPr="000E78DD">
        <w:rPr>
          <w:rFonts w:ascii="Arial" w:hAnsi="Arial" w:cs="Arial"/>
        </w:rPr>
        <w:t>. www.autism.org.uk. https://www.autism.org.uk/advice-and-guidance/topics/sensory-differences/sensory-differences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09</w:t>
      </w:r>
      <w:r>
        <w:rPr>
          <w:rFonts w:ascii="Arial" w:hAnsi="Arial" w:cs="Arial"/>
          <w:lang w:val="en-GB"/>
        </w:rPr>
        <w:t>/11/2024</w:t>
      </w:r>
      <w:r w:rsidRPr="000E78DD">
        <w:rPr>
          <w:rFonts w:ascii="Arial" w:hAnsi="Arial" w:cs="Arial"/>
        </w:rPr>
        <w:t>].</w:t>
      </w:r>
    </w:p>
    <w:p w14:paraId="6C9FE5B4" w14:textId="4AD54C23" w:rsidR="000E78DD" w:rsidRPr="000E78DD" w:rsidRDefault="000E78DD" w:rsidP="000E78DD">
      <w:pPr>
        <w:spacing w:line="360" w:lineRule="auto"/>
        <w:rPr>
          <w:rFonts w:ascii="Arial" w:hAnsi="Arial" w:cs="Arial"/>
        </w:rPr>
      </w:pPr>
      <w:r w:rsidRPr="000E78DD">
        <w:rPr>
          <w:rFonts w:ascii="Arial" w:hAnsi="Arial" w:cs="Arial"/>
        </w:rPr>
        <w:t xml:space="preserve">National Autistic Society (2020d). </w:t>
      </w:r>
      <w:r w:rsidRPr="000E78DD">
        <w:rPr>
          <w:rFonts w:ascii="Arial" w:hAnsi="Arial" w:cs="Arial"/>
          <w:i/>
          <w:iCs/>
        </w:rPr>
        <w:t>Starting or switching school</w:t>
      </w:r>
      <w:r w:rsidRPr="000E78DD">
        <w:rPr>
          <w:rFonts w:ascii="Arial" w:hAnsi="Arial" w:cs="Arial"/>
        </w:rPr>
        <w:t>. www.autism.org.uk. https://www.autism.org.uk/advice-and-guidance/topics/transitions/scotland/starting-or-switching-school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06</w:t>
      </w:r>
      <w:r>
        <w:rPr>
          <w:rFonts w:ascii="Arial" w:hAnsi="Arial" w:cs="Arial"/>
          <w:lang w:val="en-GB"/>
        </w:rPr>
        <w:t>/11/2024</w:t>
      </w:r>
      <w:r w:rsidRPr="000E78DD">
        <w:rPr>
          <w:rFonts w:ascii="Arial" w:hAnsi="Arial" w:cs="Arial"/>
        </w:rPr>
        <w:t>].</w:t>
      </w:r>
    </w:p>
    <w:p w14:paraId="4D3C257F" w14:textId="7CF123F9" w:rsidR="000E78DD" w:rsidRPr="000E78DD" w:rsidRDefault="000E78DD" w:rsidP="000E78DD">
      <w:pPr>
        <w:spacing w:line="360" w:lineRule="auto"/>
        <w:rPr>
          <w:rFonts w:ascii="Arial" w:hAnsi="Arial" w:cs="Arial"/>
        </w:rPr>
      </w:pPr>
      <w:r w:rsidRPr="000E78DD">
        <w:rPr>
          <w:rFonts w:ascii="Arial" w:hAnsi="Arial" w:cs="Arial"/>
        </w:rPr>
        <w:t xml:space="preserve">NHS (2024). </w:t>
      </w:r>
      <w:r w:rsidRPr="000E78DD">
        <w:rPr>
          <w:rFonts w:ascii="Arial" w:hAnsi="Arial" w:cs="Arial"/>
          <w:i/>
          <w:iCs/>
        </w:rPr>
        <w:t>How to prepare for secondary school | Autism Central</w:t>
      </w:r>
      <w:r w:rsidRPr="000E78DD">
        <w:rPr>
          <w:rFonts w:ascii="Arial" w:hAnsi="Arial" w:cs="Arial"/>
        </w:rPr>
        <w:t>. www.autismcentral.org.uk. https://www.autismcentral.org.uk/guidance/how-prepare-secondary-school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06</w:t>
      </w:r>
      <w:r>
        <w:rPr>
          <w:rFonts w:ascii="Arial" w:hAnsi="Arial" w:cs="Arial"/>
          <w:lang w:val="en-GB"/>
        </w:rPr>
        <w:t>/11/2024</w:t>
      </w:r>
      <w:r w:rsidRPr="000E78DD">
        <w:rPr>
          <w:rFonts w:ascii="Arial" w:hAnsi="Arial" w:cs="Arial"/>
        </w:rPr>
        <w:t>].</w:t>
      </w:r>
    </w:p>
    <w:p w14:paraId="177763C3" w14:textId="5C437EB2" w:rsidR="000E78DD" w:rsidRPr="000E78DD" w:rsidRDefault="000E78DD" w:rsidP="000E78DD">
      <w:pPr>
        <w:spacing w:line="360" w:lineRule="auto"/>
        <w:rPr>
          <w:rFonts w:ascii="Arial" w:hAnsi="Arial" w:cs="Arial"/>
        </w:rPr>
      </w:pPr>
      <w:r w:rsidRPr="000E78DD">
        <w:rPr>
          <w:rFonts w:ascii="Arial" w:hAnsi="Arial" w:cs="Arial"/>
        </w:rPr>
        <w:t>NHS (</w:t>
      </w:r>
      <w:r>
        <w:rPr>
          <w:rFonts w:ascii="Arial" w:hAnsi="Arial" w:cs="Arial"/>
        </w:rPr>
        <w:t>d</w:t>
      </w:r>
      <w:r w:rsidRPr="000E78DD">
        <w:rPr>
          <w:rFonts w:ascii="Arial" w:hAnsi="Arial" w:cs="Arial"/>
        </w:rPr>
        <w:t xml:space="preserve">.d.). </w:t>
      </w:r>
      <w:r w:rsidRPr="000E78DD">
        <w:rPr>
          <w:rFonts w:ascii="Arial" w:hAnsi="Arial" w:cs="Arial"/>
          <w:i/>
          <w:iCs/>
        </w:rPr>
        <w:t>Supporting your autistic child through school | Autism Space</w:t>
      </w:r>
      <w:r w:rsidRPr="000E78DD">
        <w:rPr>
          <w:rFonts w:ascii="Arial" w:hAnsi="Arial" w:cs="Arial"/>
        </w:rPr>
        <w:t>. Leicestershire Partnership NHS Trust</w:t>
      </w:r>
      <w:r>
        <w:rPr>
          <w:rFonts w:ascii="Arial" w:hAnsi="Arial" w:cs="Arial"/>
        </w:rPr>
        <w:t xml:space="preserve">. </w:t>
      </w:r>
      <w:r w:rsidRPr="000E78DD">
        <w:rPr>
          <w:rFonts w:ascii="Arial" w:hAnsi="Arial" w:cs="Arial"/>
        </w:rPr>
        <w:t>https://www.leicspart.nhs.uk/autism-space/education/supporting-your-autistic-child-through-school/ [</w:t>
      </w:r>
      <w:proofErr w:type="spellStart"/>
      <w:r>
        <w:rPr>
          <w:rFonts w:ascii="Arial" w:hAnsi="Arial" w:cs="Arial"/>
          <w:lang w:val="en-GB"/>
        </w:rPr>
        <w:t>Cyrchwyd</w:t>
      </w:r>
      <w:proofErr w:type="spellEnd"/>
      <w:r>
        <w:rPr>
          <w:rFonts w:ascii="Arial" w:hAnsi="Arial" w:cs="Arial"/>
          <w:lang w:val="en-GB"/>
        </w:rPr>
        <w:t xml:space="preserve"> </w:t>
      </w:r>
      <w:r>
        <w:rPr>
          <w:rFonts w:ascii="Arial" w:hAnsi="Arial" w:cs="Arial"/>
          <w:lang w:val="en-GB"/>
        </w:rPr>
        <w:t>09</w:t>
      </w:r>
      <w:r>
        <w:rPr>
          <w:rFonts w:ascii="Arial" w:hAnsi="Arial" w:cs="Arial"/>
          <w:lang w:val="en-GB"/>
        </w:rPr>
        <w:t>/11/2024</w:t>
      </w:r>
      <w:r>
        <w:rPr>
          <w:rFonts w:ascii="Arial" w:hAnsi="Arial" w:cs="Arial"/>
          <w:lang w:val="en-GB"/>
        </w:rPr>
        <w:t>]</w:t>
      </w:r>
      <w:r w:rsidR="00175E73">
        <w:rPr>
          <w:rFonts w:ascii="Arial" w:hAnsi="Arial" w:cs="Arial"/>
          <w:lang w:val="en-GB"/>
        </w:rPr>
        <w:t>.</w:t>
      </w:r>
    </w:p>
    <w:p w14:paraId="5A3AF586" w14:textId="4EA8B043" w:rsidR="000E78DD" w:rsidRPr="000E78DD" w:rsidRDefault="000E78DD" w:rsidP="000E78DD">
      <w:pPr>
        <w:spacing w:line="360" w:lineRule="auto"/>
        <w:rPr>
          <w:rFonts w:ascii="Arial" w:hAnsi="Arial" w:cs="Arial"/>
        </w:rPr>
      </w:pPr>
      <w:r w:rsidRPr="000E78DD">
        <w:rPr>
          <w:rFonts w:ascii="Arial" w:hAnsi="Arial" w:cs="Arial"/>
        </w:rPr>
        <w:t xml:space="preserve">Ozonoff, S. (1995). Executive Functions in Autism. </w:t>
      </w:r>
      <w:r w:rsidRPr="000E78DD">
        <w:rPr>
          <w:rFonts w:ascii="Arial" w:hAnsi="Arial" w:cs="Arial"/>
          <w:i/>
          <w:iCs/>
        </w:rPr>
        <w:t>Learning and Cognition in Autism</w:t>
      </w:r>
      <w:r w:rsidRPr="000E78DD">
        <w:rPr>
          <w:rFonts w:ascii="Arial" w:hAnsi="Arial" w:cs="Arial"/>
        </w:rPr>
        <w:t xml:space="preserve">, </w:t>
      </w:r>
      <w:r w:rsidR="00175E73">
        <w:rPr>
          <w:rFonts w:ascii="Arial" w:hAnsi="Arial" w:cs="Arial"/>
        </w:rPr>
        <w:t>tud</w:t>
      </w:r>
      <w:r w:rsidRPr="000E78DD">
        <w:rPr>
          <w:rFonts w:ascii="Arial" w:hAnsi="Arial" w:cs="Arial"/>
        </w:rPr>
        <w:t xml:space="preserve">.199–219. </w:t>
      </w:r>
    </w:p>
    <w:p w14:paraId="22E9ECAC" w14:textId="239668E9" w:rsidR="000E78DD" w:rsidRPr="000E78DD" w:rsidRDefault="000E78DD" w:rsidP="000E78DD">
      <w:pPr>
        <w:spacing w:line="360" w:lineRule="auto"/>
        <w:rPr>
          <w:rFonts w:ascii="Arial" w:hAnsi="Arial" w:cs="Arial"/>
        </w:rPr>
      </w:pPr>
      <w:r w:rsidRPr="000E78DD">
        <w:rPr>
          <w:rFonts w:ascii="Arial" w:hAnsi="Arial" w:cs="Arial"/>
        </w:rPr>
        <w:t xml:space="preserve">Pepperdine University (2018). </w:t>
      </w:r>
      <w:r w:rsidRPr="000E78DD">
        <w:rPr>
          <w:rFonts w:ascii="Arial" w:hAnsi="Arial" w:cs="Arial"/>
          <w:i/>
          <w:iCs/>
        </w:rPr>
        <w:t>How to Improve Emotional Self-Regulation Among Children with Autism and Attention Disorders</w:t>
      </w:r>
      <w:r w:rsidRPr="000E78DD">
        <w:rPr>
          <w:rFonts w:ascii="Arial" w:hAnsi="Arial" w:cs="Arial"/>
        </w:rPr>
        <w:t>. onlinegrad.pepperdine.edu. https://onlinegrad.pepperdine.edu/blog/emotional-self-regulation-children-autism/ [</w:t>
      </w:r>
      <w:proofErr w:type="spellStart"/>
      <w:r w:rsidR="00175E73">
        <w:rPr>
          <w:rFonts w:ascii="Arial" w:hAnsi="Arial" w:cs="Arial"/>
          <w:lang w:val="en-GB"/>
        </w:rPr>
        <w:t>Cyrchwyd</w:t>
      </w:r>
      <w:proofErr w:type="spellEnd"/>
      <w:r w:rsidR="00175E73">
        <w:rPr>
          <w:rFonts w:ascii="Arial" w:hAnsi="Arial" w:cs="Arial"/>
          <w:lang w:val="en-GB"/>
        </w:rPr>
        <w:t xml:space="preserve"> 11/11/2024</w:t>
      </w:r>
      <w:r w:rsidR="00175E73">
        <w:rPr>
          <w:rFonts w:ascii="Arial" w:hAnsi="Arial" w:cs="Arial"/>
          <w:lang w:val="en-GB"/>
        </w:rPr>
        <w:t>].</w:t>
      </w:r>
    </w:p>
    <w:p w14:paraId="032957E8" w14:textId="661263EF" w:rsidR="000E78DD" w:rsidRPr="000E78DD" w:rsidRDefault="000E78DD" w:rsidP="000E78DD">
      <w:pPr>
        <w:spacing w:line="360" w:lineRule="auto"/>
        <w:rPr>
          <w:rFonts w:ascii="Arial" w:hAnsi="Arial" w:cs="Arial"/>
        </w:rPr>
      </w:pPr>
      <w:r w:rsidRPr="000E78DD">
        <w:rPr>
          <w:rFonts w:ascii="Arial" w:hAnsi="Arial" w:cs="Arial"/>
        </w:rPr>
        <w:t xml:space="preserve">Plastow, M. (2012). ‘Theory of mind’ II: difficulties and critiques. </w:t>
      </w:r>
      <w:r w:rsidRPr="000E78DD">
        <w:rPr>
          <w:rFonts w:ascii="Arial" w:hAnsi="Arial" w:cs="Arial"/>
          <w:i/>
          <w:iCs/>
        </w:rPr>
        <w:t>Australasian Psychiatry</w:t>
      </w:r>
      <w:r w:rsidRPr="000E78DD">
        <w:rPr>
          <w:rFonts w:ascii="Arial" w:hAnsi="Arial" w:cs="Arial"/>
        </w:rPr>
        <w:t xml:space="preserve">, 20(4), </w:t>
      </w:r>
      <w:r w:rsidR="00175E73">
        <w:rPr>
          <w:rFonts w:ascii="Arial" w:hAnsi="Arial" w:cs="Arial"/>
        </w:rPr>
        <w:t>tud</w:t>
      </w:r>
      <w:r w:rsidRPr="000E78DD">
        <w:rPr>
          <w:rFonts w:ascii="Arial" w:hAnsi="Arial" w:cs="Arial"/>
        </w:rPr>
        <w:t xml:space="preserve">.291–294. </w:t>
      </w:r>
    </w:p>
    <w:p w14:paraId="641E1574" w14:textId="3315DD3F" w:rsidR="000E78DD" w:rsidRPr="000E78DD" w:rsidRDefault="000E78DD" w:rsidP="000E78DD">
      <w:pPr>
        <w:spacing w:line="360" w:lineRule="auto"/>
        <w:rPr>
          <w:rFonts w:ascii="Arial" w:hAnsi="Arial" w:cs="Arial"/>
        </w:rPr>
      </w:pPr>
      <w:r w:rsidRPr="000E78DD">
        <w:rPr>
          <w:rFonts w:ascii="Arial" w:hAnsi="Arial" w:cs="Arial"/>
        </w:rPr>
        <w:t>Rhondda Cynon Taf (</w:t>
      </w:r>
      <w:r w:rsidR="00175E73">
        <w:rPr>
          <w:rFonts w:ascii="Arial" w:hAnsi="Arial" w:cs="Arial"/>
        </w:rPr>
        <w:t>d</w:t>
      </w:r>
      <w:r w:rsidRPr="000E78DD">
        <w:rPr>
          <w:rFonts w:ascii="Arial" w:hAnsi="Arial" w:cs="Arial"/>
        </w:rPr>
        <w:t xml:space="preserve">.d.). </w:t>
      </w:r>
      <w:r w:rsidRPr="000E78DD">
        <w:rPr>
          <w:rFonts w:ascii="Arial" w:hAnsi="Arial" w:cs="Arial"/>
          <w:i/>
          <w:iCs/>
        </w:rPr>
        <w:t>Transition from Primary to Secondary school advice for parents with children/young people with Special Educational Needs (SEN) /Additional Learning Needs (ALN)</w:t>
      </w:r>
      <w:r w:rsidRPr="000E78DD">
        <w:rPr>
          <w:rFonts w:ascii="Arial" w:hAnsi="Arial" w:cs="Arial"/>
        </w:rPr>
        <w:t>. https://www.rctcbc.gov.uk/EN/Resident/SchoolsandLearning/AccessandInclusiontoEducation/relateddocs/TransitionfromPrimarytoSecondaryschooladviceforparentswithchildrensenandaln.pdf [</w:t>
      </w:r>
      <w:proofErr w:type="spellStart"/>
      <w:r w:rsidR="00175E73">
        <w:rPr>
          <w:rFonts w:ascii="Arial" w:hAnsi="Arial" w:cs="Arial"/>
          <w:lang w:val="en-GB"/>
        </w:rPr>
        <w:t>Cyrchwyd</w:t>
      </w:r>
      <w:proofErr w:type="spellEnd"/>
      <w:r w:rsidR="00175E73">
        <w:rPr>
          <w:rFonts w:ascii="Arial" w:hAnsi="Arial" w:cs="Arial"/>
          <w:lang w:val="en-GB"/>
        </w:rPr>
        <w:t xml:space="preserve"> </w:t>
      </w:r>
      <w:r w:rsidR="00175E73">
        <w:rPr>
          <w:rFonts w:ascii="Arial" w:hAnsi="Arial" w:cs="Arial"/>
          <w:lang w:val="en-GB"/>
        </w:rPr>
        <w:t>09</w:t>
      </w:r>
      <w:r w:rsidR="00175E73">
        <w:rPr>
          <w:rFonts w:ascii="Arial" w:hAnsi="Arial" w:cs="Arial"/>
          <w:lang w:val="en-GB"/>
        </w:rPr>
        <w:t>/11/2024</w:t>
      </w:r>
      <w:r w:rsidRPr="000E78DD">
        <w:rPr>
          <w:rFonts w:ascii="Arial" w:hAnsi="Arial" w:cs="Arial"/>
        </w:rPr>
        <w:t>].</w:t>
      </w:r>
    </w:p>
    <w:p w14:paraId="7129E97E" w14:textId="691FF86D" w:rsidR="000E78DD" w:rsidRPr="000E78DD" w:rsidRDefault="000E78DD" w:rsidP="000E78DD">
      <w:pPr>
        <w:spacing w:line="360" w:lineRule="auto"/>
        <w:rPr>
          <w:rFonts w:ascii="Arial" w:hAnsi="Arial" w:cs="Arial"/>
        </w:rPr>
      </w:pPr>
      <w:r w:rsidRPr="000E78DD">
        <w:rPr>
          <w:rFonts w:ascii="Arial" w:hAnsi="Arial" w:cs="Arial"/>
        </w:rPr>
        <w:t xml:space="preserve">Spernes, K. (2020). The transition between primary and secondary school: a thematic review emphasising social and emotional issues. </w:t>
      </w:r>
      <w:r w:rsidRPr="000E78DD">
        <w:rPr>
          <w:rFonts w:ascii="Arial" w:hAnsi="Arial" w:cs="Arial"/>
          <w:i/>
          <w:iCs/>
        </w:rPr>
        <w:t>Research Papers in Education</w:t>
      </w:r>
      <w:r w:rsidRPr="000E78DD">
        <w:rPr>
          <w:rFonts w:ascii="Arial" w:hAnsi="Arial" w:cs="Arial"/>
        </w:rPr>
        <w:t xml:space="preserve">, 37(3), </w:t>
      </w:r>
      <w:r w:rsidR="00175E73">
        <w:rPr>
          <w:rFonts w:ascii="Arial" w:hAnsi="Arial" w:cs="Arial"/>
        </w:rPr>
        <w:t>tud</w:t>
      </w:r>
      <w:r w:rsidRPr="000E78DD">
        <w:rPr>
          <w:rFonts w:ascii="Arial" w:hAnsi="Arial" w:cs="Arial"/>
        </w:rPr>
        <w:t xml:space="preserve">.1–18. </w:t>
      </w:r>
    </w:p>
    <w:p w14:paraId="6FEF7C42" w14:textId="1C01AFBB" w:rsidR="000E78DD" w:rsidRPr="000E78DD" w:rsidRDefault="000E78DD" w:rsidP="000E78DD">
      <w:pPr>
        <w:spacing w:line="360" w:lineRule="auto"/>
        <w:rPr>
          <w:rFonts w:ascii="Arial" w:hAnsi="Arial" w:cs="Arial"/>
        </w:rPr>
      </w:pPr>
      <w:r w:rsidRPr="000E78DD">
        <w:rPr>
          <w:rFonts w:ascii="Arial" w:hAnsi="Arial" w:cs="Arial"/>
        </w:rPr>
        <w:t xml:space="preserve">Syeda, N. </w:t>
      </w:r>
      <w:r w:rsidR="00175E73">
        <w:rPr>
          <w:rFonts w:ascii="Arial" w:hAnsi="Arial" w:cs="Arial"/>
        </w:rPr>
        <w:t xml:space="preserve">a </w:t>
      </w:r>
      <w:r w:rsidRPr="000E78DD">
        <w:rPr>
          <w:rFonts w:ascii="Arial" w:hAnsi="Arial" w:cs="Arial"/>
        </w:rPr>
        <w:t xml:space="preserve">Bruck, S. (2022). We Are on the Same Page! Strengthening Parent- Teacher Partnerships Through Autism-Focused Training Workshops. </w:t>
      </w:r>
      <w:r w:rsidRPr="000E78DD">
        <w:rPr>
          <w:rFonts w:ascii="Arial" w:hAnsi="Arial" w:cs="Arial"/>
          <w:i/>
          <w:iCs/>
        </w:rPr>
        <w:t>School Community Journal</w:t>
      </w:r>
      <w:r w:rsidRPr="000E78DD">
        <w:rPr>
          <w:rFonts w:ascii="Arial" w:hAnsi="Arial" w:cs="Arial"/>
        </w:rPr>
        <w:t>, 32(1).</w:t>
      </w:r>
      <w:r w:rsidR="00175E73">
        <w:rPr>
          <w:rFonts w:ascii="Arial" w:hAnsi="Arial" w:cs="Arial"/>
        </w:rPr>
        <w:t xml:space="preserve"> </w:t>
      </w:r>
      <w:r w:rsidRPr="000E78DD">
        <w:rPr>
          <w:rFonts w:ascii="Arial" w:hAnsi="Arial" w:cs="Arial"/>
        </w:rPr>
        <w:t>https://files.eric.ed.gov/fulltext/EJ1347501.pdf [</w:t>
      </w:r>
      <w:proofErr w:type="spellStart"/>
      <w:r w:rsidR="00175E73">
        <w:rPr>
          <w:rFonts w:ascii="Arial" w:hAnsi="Arial" w:cs="Arial"/>
          <w:lang w:val="en-GB"/>
        </w:rPr>
        <w:t>Cyrchwyd</w:t>
      </w:r>
      <w:proofErr w:type="spellEnd"/>
      <w:r w:rsidR="00175E73">
        <w:rPr>
          <w:rFonts w:ascii="Arial" w:hAnsi="Arial" w:cs="Arial"/>
          <w:lang w:val="en-GB"/>
        </w:rPr>
        <w:t xml:space="preserve"> 11/11/2024</w:t>
      </w:r>
      <w:r w:rsidRPr="000E78DD">
        <w:rPr>
          <w:rFonts w:ascii="Arial" w:hAnsi="Arial" w:cs="Arial"/>
        </w:rPr>
        <w:t>].</w:t>
      </w:r>
    </w:p>
    <w:p w14:paraId="517EE8FC" w14:textId="0E2CFA33" w:rsidR="000E78DD" w:rsidRPr="000E78DD" w:rsidRDefault="000E78DD" w:rsidP="000E78DD">
      <w:pPr>
        <w:spacing w:line="360" w:lineRule="auto"/>
        <w:rPr>
          <w:rFonts w:ascii="Arial" w:hAnsi="Arial" w:cs="Arial"/>
        </w:rPr>
      </w:pPr>
      <w:r w:rsidRPr="000E78DD">
        <w:rPr>
          <w:rFonts w:ascii="Arial" w:hAnsi="Arial" w:cs="Arial"/>
        </w:rPr>
        <w:lastRenderedPageBreak/>
        <w:t>The School Run (</w:t>
      </w:r>
      <w:r w:rsidR="00175E73">
        <w:rPr>
          <w:rFonts w:ascii="Arial" w:hAnsi="Arial" w:cs="Arial"/>
        </w:rPr>
        <w:t>d</w:t>
      </w:r>
      <w:r w:rsidRPr="000E78DD">
        <w:rPr>
          <w:rFonts w:ascii="Arial" w:hAnsi="Arial" w:cs="Arial"/>
        </w:rPr>
        <w:t xml:space="preserve">.d.). </w:t>
      </w:r>
      <w:r w:rsidRPr="000E78DD">
        <w:rPr>
          <w:rFonts w:ascii="Arial" w:hAnsi="Arial" w:cs="Arial"/>
          <w:i/>
          <w:iCs/>
        </w:rPr>
        <w:t>Secondary school induction days: what to expect</w:t>
      </w:r>
      <w:r w:rsidR="00175E73">
        <w:rPr>
          <w:rFonts w:ascii="Arial" w:hAnsi="Arial" w:cs="Arial"/>
        </w:rPr>
        <w:t xml:space="preserve">. </w:t>
      </w:r>
      <w:r w:rsidRPr="000E78DD">
        <w:rPr>
          <w:rFonts w:ascii="Arial" w:hAnsi="Arial" w:cs="Arial"/>
        </w:rPr>
        <w:t>TheSchoolRun. https://www.theschoolrun.com/secondary-school-induction-days-what-expect [</w:t>
      </w:r>
      <w:proofErr w:type="spellStart"/>
      <w:r w:rsidR="00175E73">
        <w:rPr>
          <w:rFonts w:ascii="Arial" w:hAnsi="Arial" w:cs="Arial"/>
          <w:lang w:val="en-GB"/>
        </w:rPr>
        <w:t>Cyrchwyd</w:t>
      </w:r>
      <w:proofErr w:type="spellEnd"/>
      <w:r w:rsidR="00175E73">
        <w:rPr>
          <w:rFonts w:ascii="Arial" w:hAnsi="Arial" w:cs="Arial"/>
          <w:lang w:val="en-GB"/>
        </w:rPr>
        <w:t xml:space="preserve"> </w:t>
      </w:r>
      <w:r w:rsidR="00175E73">
        <w:rPr>
          <w:rFonts w:ascii="Arial" w:hAnsi="Arial" w:cs="Arial"/>
          <w:lang w:val="en-GB"/>
        </w:rPr>
        <w:t>09</w:t>
      </w:r>
      <w:r w:rsidR="00175E73">
        <w:rPr>
          <w:rFonts w:ascii="Arial" w:hAnsi="Arial" w:cs="Arial"/>
          <w:lang w:val="en-GB"/>
        </w:rPr>
        <w:t>/11/2024</w:t>
      </w:r>
      <w:r w:rsidRPr="000E78DD">
        <w:rPr>
          <w:rFonts w:ascii="Arial" w:hAnsi="Arial" w:cs="Arial"/>
        </w:rPr>
        <w:t>].</w:t>
      </w:r>
    </w:p>
    <w:p w14:paraId="0CBCF2E0" w14:textId="6051BFFA" w:rsidR="000E78DD" w:rsidRPr="000E78DD" w:rsidRDefault="000E78DD" w:rsidP="000E78DD">
      <w:pPr>
        <w:spacing w:line="360" w:lineRule="auto"/>
        <w:rPr>
          <w:rFonts w:ascii="Arial" w:hAnsi="Arial" w:cs="Arial"/>
        </w:rPr>
      </w:pPr>
      <w:r w:rsidRPr="000E78DD">
        <w:rPr>
          <w:rFonts w:ascii="Arial" w:hAnsi="Arial" w:cs="Arial"/>
        </w:rPr>
        <w:t xml:space="preserve">Weir, K. (2023). </w:t>
      </w:r>
      <w:r w:rsidRPr="000E78DD">
        <w:rPr>
          <w:rFonts w:ascii="Arial" w:hAnsi="Arial" w:cs="Arial"/>
          <w:i/>
          <w:iCs/>
        </w:rPr>
        <w:t>How to help kids understand and manage their emotions</w:t>
      </w:r>
      <w:r w:rsidRPr="000E78DD">
        <w:rPr>
          <w:rFonts w:ascii="Arial" w:hAnsi="Arial" w:cs="Arial"/>
        </w:rPr>
        <w:t>. American Psychological Association. https://www.apa.org/topics/parenting/emotion-regulation [</w:t>
      </w:r>
      <w:proofErr w:type="spellStart"/>
      <w:r w:rsidR="00175E73">
        <w:rPr>
          <w:rFonts w:ascii="Arial" w:hAnsi="Arial" w:cs="Arial"/>
          <w:lang w:val="en-GB"/>
        </w:rPr>
        <w:t>Cyrchwyd</w:t>
      </w:r>
      <w:proofErr w:type="spellEnd"/>
      <w:r w:rsidR="00175E73">
        <w:rPr>
          <w:rFonts w:ascii="Arial" w:hAnsi="Arial" w:cs="Arial"/>
          <w:lang w:val="en-GB"/>
        </w:rPr>
        <w:t xml:space="preserve"> 11/11/2024</w:t>
      </w:r>
      <w:r w:rsidRPr="000E78DD">
        <w:rPr>
          <w:rFonts w:ascii="Arial" w:hAnsi="Arial" w:cs="Arial"/>
        </w:rPr>
        <w:t>].</w:t>
      </w:r>
    </w:p>
    <w:p w14:paraId="47BE415C" w14:textId="3ADED8D9" w:rsidR="000E78DD" w:rsidRPr="000E78DD" w:rsidRDefault="000E78DD" w:rsidP="000E78DD">
      <w:pPr>
        <w:spacing w:line="360" w:lineRule="auto"/>
        <w:rPr>
          <w:rFonts w:ascii="Arial" w:hAnsi="Arial" w:cs="Arial"/>
        </w:rPr>
      </w:pPr>
      <w:r w:rsidRPr="000E78DD">
        <w:rPr>
          <w:rFonts w:ascii="Arial" w:hAnsi="Arial" w:cs="Arial"/>
        </w:rPr>
        <w:t xml:space="preserve">Zimmermann, P. a Iwanski, A. (2014). Emotion regulation from early adolescence to emerging adulthood and middle adulthood. </w:t>
      </w:r>
      <w:r w:rsidRPr="000E78DD">
        <w:rPr>
          <w:rFonts w:ascii="Arial" w:hAnsi="Arial" w:cs="Arial"/>
          <w:i/>
          <w:iCs/>
        </w:rPr>
        <w:t>International Journal of Behavioral Development</w:t>
      </w:r>
      <w:r w:rsidRPr="000E78DD">
        <w:rPr>
          <w:rFonts w:ascii="Arial" w:hAnsi="Arial" w:cs="Arial"/>
        </w:rPr>
        <w:t xml:space="preserve">, 38(2), </w:t>
      </w:r>
      <w:r w:rsidR="00175E73">
        <w:rPr>
          <w:rFonts w:ascii="Arial" w:hAnsi="Arial" w:cs="Arial"/>
        </w:rPr>
        <w:t>tud</w:t>
      </w:r>
      <w:r w:rsidRPr="000E78DD">
        <w:rPr>
          <w:rFonts w:ascii="Arial" w:hAnsi="Arial" w:cs="Arial"/>
        </w:rPr>
        <w:t xml:space="preserve">.182–194. </w:t>
      </w:r>
    </w:p>
    <w:p w14:paraId="10A5473C" w14:textId="77777777" w:rsidR="000E78DD" w:rsidRPr="000E78DD" w:rsidRDefault="000E78DD" w:rsidP="000E1790">
      <w:pPr>
        <w:spacing w:line="360" w:lineRule="auto"/>
        <w:rPr>
          <w:rFonts w:ascii="Arial" w:hAnsi="Arial" w:cs="Arial"/>
        </w:rPr>
      </w:pPr>
    </w:p>
    <w:p w14:paraId="3BCC5790" w14:textId="77777777" w:rsidR="00470595" w:rsidRPr="000E78DD" w:rsidRDefault="00470595" w:rsidP="00470595">
      <w:pPr>
        <w:spacing w:line="360" w:lineRule="auto"/>
        <w:rPr>
          <w:rFonts w:ascii="Arial" w:hAnsi="Arial" w:cs="Arial"/>
        </w:rPr>
      </w:pPr>
    </w:p>
    <w:p w14:paraId="13B00B13" w14:textId="6728063E" w:rsidR="00740BD2" w:rsidRPr="000E78DD" w:rsidRDefault="00740BD2" w:rsidP="00740BD2">
      <w:pPr>
        <w:spacing w:line="360" w:lineRule="auto"/>
        <w:rPr>
          <w:rFonts w:ascii="Arial" w:hAnsi="Arial" w:cs="Arial"/>
        </w:rPr>
      </w:pPr>
    </w:p>
    <w:p w14:paraId="7D7EBB5E" w14:textId="77777777" w:rsidR="00CE4FF2" w:rsidRPr="000E78DD" w:rsidRDefault="00CE4FF2" w:rsidP="00740BD2">
      <w:pPr>
        <w:spacing w:line="360" w:lineRule="auto"/>
        <w:rPr>
          <w:rFonts w:ascii="Arial" w:hAnsi="Arial" w:cs="Arial"/>
        </w:rPr>
      </w:pPr>
    </w:p>
    <w:p w14:paraId="243BB277" w14:textId="77777777" w:rsidR="00E01CCA" w:rsidRPr="000E78DD" w:rsidRDefault="00E01CCA" w:rsidP="00740BD2">
      <w:pPr>
        <w:spacing w:line="360" w:lineRule="auto"/>
        <w:rPr>
          <w:rFonts w:ascii="Arial" w:hAnsi="Arial" w:cs="Arial"/>
        </w:rPr>
      </w:pPr>
    </w:p>
    <w:p w14:paraId="564F9B05" w14:textId="77777777" w:rsidR="00E01CCA" w:rsidRPr="000E78DD" w:rsidRDefault="00E01CCA" w:rsidP="00740BD2">
      <w:pPr>
        <w:spacing w:line="360" w:lineRule="auto"/>
        <w:rPr>
          <w:rFonts w:ascii="Arial" w:hAnsi="Arial" w:cs="Arial"/>
        </w:rPr>
      </w:pPr>
    </w:p>
    <w:p w14:paraId="27BB801D" w14:textId="63A58F7F" w:rsidR="00B667A4" w:rsidRPr="000E78DD" w:rsidRDefault="00B667A4" w:rsidP="00341920">
      <w:pPr>
        <w:spacing w:line="360" w:lineRule="auto"/>
        <w:rPr>
          <w:rFonts w:ascii="Arial" w:hAnsi="Arial" w:cs="Arial"/>
        </w:rPr>
      </w:pPr>
    </w:p>
    <w:p w14:paraId="4BBF95B2" w14:textId="77777777" w:rsidR="002D4E2A" w:rsidRPr="000E78DD" w:rsidRDefault="002D4E2A" w:rsidP="00341920">
      <w:pPr>
        <w:spacing w:line="360" w:lineRule="auto"/>
        <w:rPr>
          <w:rFonts w:ascii="Arial" w:hAnsi="Arial" w:cs="Arial"/>
        </w:rPr>
      </w:pPr>
    </w:p>
    <w:p w14:paraId="56BABE31" w14:textId="0D024315" w:rsidR="00B02A56" w:rsidRPr="000E78DD" w:rsidRDefault="00B02A56" w:rsidP="00B02A56">
      <w:pPr>
        <w:spacing w:line="360" w:lineRule="auto"/>
        <w:rPr>
          <w:rFonts w:ascii="Arial" w:hAnsi="Arial" w:cs="Arial"/>
        </w:rPr>
      </w:pPr>
    </w:p>
    <w:p w14:paraId="255594BC" w14:textId="77777777" w:rsidR="00737EF3" w:rsidRPr="000E78DD" w:rsidRDefault="00737EF3" w:rsidP="00D35E11">
      <w:pPr>
        <w:spacing w:line="360" w:lineRule="auto"/>
        <w:rPr>
          <w:rFonts w:ascii="Arial" w:hAnsi="Arial" w:cs="Arial"/>
        </w:rPr>
      </w:pPr>
    </w:p>
    <w:p w14:paraId="6C4F8F86" w14:textId="21E87C36" w:rsidR="00CA7265" w:rsidRPr="000E78DD" w:rsidRDefault="00CA7265" w:rsidP="00CA7265">
      <w:pPr>
        <w:spacing w:line="360" w:lineRule="auto"/>
        <w:rPr>
          <w:rFonts w:ascii="Arial" w:hAnsi="Arial" w:cs="Arial"/>
        </w:rPr>
      </w:pPr>
    </w:p>
    <w:p w14:paraId="4E01F718" w14:textId="4341E783" w:rsidR="0000137B" w:rsidRPr="000E78DD" w:rsidRDefault="0000137B" w:rsidP="009D061D">
      <w:pPr>
        <w:spacing w:line="360" w:lineRule="auto"/>
        <w:rPr>
          <w:rFonts w:ascii="Arial" w:hAnsi="Arial" w:cs="Arial"/>
        </w:rPr>
      </w:pPr>
    </w:p>
    <w:p w14:paraId="29F94929" w14:textId="18CD76C4" w:rsidR="009D061D" w:rsidRPr="000E78DD" w:rsidRDefault="009D061D" w:rsidP="009D061D">
      <w:pPr>
        <w:spacing w:line="360" w:lineRule="auto"/>
      </w:pPr>
    </w:p>
    <w:p w14:paraId="04776670" w14:textId="77777777" w:rsidR="009D061D" w:rsidRPr="009D061D" w:rsidRDefault="009D061D" w:rsidP="009D061D">
      <w:pPr>
        <w:spacing w:line="360" w:lineRule="auto"/>
      </w:pPr>
    </w:p>
    <w:sectPr w:rsidR="009D061D" w:rsidRPr="009D061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5F29BE" w14:textId="77777777" w:rsidR="00595BE5" w:rsidRPr="000E78DD" w:rsidRDefault="00595BE5" w:rsidP="009D061D">
      <w:pPr>
        <w:spacing w:after="0" w:line="240" w:lineRule="auto"/>
      </w:pPr>
      <w:r w:rsidRPr="000E78DD">
        <w:separator/>
      </w:r>
    </w:p>
  </w:endnote>
  <w:endnote w:type="continuationSeparator" w:id="0">
    <w:p w14:paraId="47717184" w14:textId="77777777" w:rsidR="00595BE5" w:rsidRPr="000E78DD" w:rsidRDefault="00595BE5" w:rsidP="009D061D">
      <w:pPr>
        <w:spacing w:after="0" w:line="240" w:lineRule="auto"/>
      </w:pPr>
      <w:r w:rsidRPr="000E78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4F77B1" w14:textId="77777777" w:rsidR="00595BE5" w:rsidRPr="000E78DD" w:rsidRDefault="00595BE5" w:rsidP="009D061D">
      <w:pPr>
        <w:spacing w:after="0" w:line="240" w:lineRule="auto"/>
      </w:pPr>
      <w:r w:rsidRPr="000E78DD">
        <w:separator/>
      </w:r>
    </w:p>
  </w:footnote>
  <w:footnote w:type="continuationSeparator" w:id="0">
    <w:p w14:paraId="0E924044" w14:textId="77777777" w:rsidR="00595BE5" w:rsidRPr="000E78DD" w:rsidRDefault="00595BE5" w:rsidP="009D061D">
      <w:pPr>
        <w:spacing w:after="0" w:line="240" w:lineRule="auto"/>
      </w:pPr>
      <w:r w:rsidRPr="000E78D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270CBA" w14:textId="5F20248B" w:rsidR="009D061D" w:rsidRPr="000E78DD" w:rsidRDefault="009D061D">
    <w:pPr>
      <w:pStyle w:val="Header"/>
    </w:pPr>
    <w:r w:rsidRPr="000E78DD">
      <w:t>ECAD6014</w:t>
    </w:r>
    <w:r w:rsidRPr="000E78DD">
      <w:tab/>
    </w:r>
    <w:r w:rsidRPr="000E78DD">
      <w:tab/>
      <w:t>2103520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B654B"/>
    <w:multiLevelType w:val="multilevel"/>
    <w:tmpl w:val="777AF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925B7"/>
    <w:multiLevelType w:val="multilevel"/>
    <w:tmpl w:val="1F94D6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A92C47"/>
    <w:multiLevelType w:val="multilevel"/>
    <w:tmpl w:val="A40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4E3322"/>
    <w:multiLevelType w:val="multilevel"/>
    <w:tmpl w:val="A3465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4344089">
    <w:abstractNumId w:val="2"/>
  </w:num>
  <w:num w:numId="2" w16cid:durableId="1566918515">
    <w:abstractNumId w:val="1"/>
  </w:num>
  <w:num w:numId="3" w16cid:durableId="1372417885">
    <w:abstractNumId w:val="0"/>
  </w:num>
  <w:num w:numId="4" w16cid:durableId="1913122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061D"/>
    <w:rsid w:val="0000137B"/>
    <w:rsid w:val="00027106"/>
    <w:rsid w:val="00032B75"/>
    <w:rsid w:val="00034337"/>
    <w:rsid w:val="000E1790"/>
    <w:rsid w:val="000E78DD"/>
    <w:rsid w:val="00125189"/>
    <w:rsid w:val="00142AC2"/>
    <w:rsid w:val="0015605F"/>
    <w:rsid w:val="00175E73"/>
    <w:rsid w:val="001816DB"/>
    <w:rsid w:val="00197386"/>
    <w:rsid w:val="001A53FE"/>
    <w:rsid w:val="002317F4"/>
    <w:rsid w:val="002A4CE0"/>
    <w:rsid w:val="002D42A8"/>
    <w:rsid w:val="002D4E2A"/>
    <w:rsid w:val="002E5143"/>
    <w:rsid w:val="0031631D"/>
    <w:rsid w:val="00341920"/>
    <w:rsid w:val="003419E3"/>
    <w:rsid w:val="00386BFB"/>
    <w:rsid w:val="003A78C1"/>
    <w:rsid w:val="003E1DED"/>
    <w:rsid w:val="004022E8"/>
    <w:rsid w:val="00470595"/>
    <w:rsid w:val="004904D7"/>
    <w:rsid w:val="004D2BBA"/>
    <w:rsid w:val="004E7DA5"/>
    <w:rsid w:val="00582CCC"/>
    <w:rsid w:val="0058412B"/>
    <w:rsid w:val="0058667D"/>
    <w:rsid w:val="00595BE5"/>
    <w:rsid w:val="005B51DD"/>
    <w:rsid w:val="005B71C3"/>
    <w:rsid w:val="005C7C92"/>
    <w:rsid w:val="00605756"/>
    <w:rsid w:val="00634DD8"/>
    <w:rsid w:val="006771FC"/>
    <w:rsid w:val="00692473"/>
    <w:rsid w:val="006B4100"/>
    <w:rsid w:val="006D6F2D"/>
    <w:rsid w:val="00737EF3"/>
    <w:rsid w:val="007405AA"/>
    <w:rsid w:val="00740BD2"/>
    <w:rsid w:val="00777823"/>
    <w:rsid w:val="008D187F"/>
    <w:rsid w:val="008D608B"/>
    <w:rsid w:val="008F0138"/>
    <w:rsid w:val="008F16EA"/>
    <w:rsid w:val="0090181C"/>
    <w:rsid w:val="00903ACB"/>
    <w:rsid w:val="009348B9"/>
    <w:rsid w:val="00960F23"/>
    <w:rsid w:val="009D061D"/>
    <w:rsid w:val="009E56C0"/>
    <w:rsid w:val="009F55A9"/>
    <w:rsid w:val="00A46B50"/>
    <w:rsid w:val="00AC131B"/>
    <w:rsid w:val="00AC6FED"/>
    <w:rsid w:val="00AE6B59"/>
    <w:rsid w:val="00B02A56"/>
    <w:rsid w:val="00B230C3"/>
    <w:rsid w:val="00B33F0D"/>
    <w:rsid w:val="00B667A4"/>
    <w:rsid w:val="00BA6F13"/>
    <w:rsid w:val="00C352EB"/>
    <w:rsid w:val="00C540FA"/>
    <w:rsid w:val="00C66E53"/>
    <w:rsid w:val="00C75DE8"/>
    <w:rsid w:val="00C8323E"/>
    <w:rsid w:val="00C95456"/>
    <w:rsid w:val="00CA7265"/>
    <w:rsid w:val="00CC0D9F"/>
    <w:rsid w:val="00CE4FF2"/>
    <w:rsid w:val="00D02F86"/>
    <w:rsid w:val="00D05CDE"/>
    <w:rsid w:val="00D35E11"/>
    <w:rsid w:val="00D85D7E"/>
    <w:rsid w:val="00D95D10"/>
    <w:rsid w:val="00D969C3"/>
    <w:rsid w:val="00D96DA6"/>
    <w:rsid w:val="00E01CCA"/>
    <w:rsid w:val="00E01F25"/>
    <w:rsid w:val="00E024B1"/>
    <w:rsid w:val="00E51F21"/>
    <w:rsid w:val="00E72FC6"/>
    <w:rsid w:val="00E753AC"/>
    <w:rsid w:val="00E92F9A"/>
    <w:rsid w:val="00F54F3A"/>
    <w:rsid w:val="00F81473"/>
    <w:rsid w:val="00FB4857"/>
    <w:rsid w:val="00FB67F3"/>
    <w:rsid w:val="00FE4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C6831"/>
  <w15:chartTrackingRefBased/>
  <w15:docId w15:val="{A6624274-8E09-440E-AFD5-A06A6259D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D06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06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6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6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6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6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6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6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6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61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9D061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9D061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9D061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9D061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9D061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9D061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9D061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9D061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9D06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61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9D06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61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9D061D"/>
    <w:pPr>
      <w:spacing w:before="160"/>
      <w:jc w:val="center"/>
    </w:pPr>
    <w:rPr>
      <w:i/>
      <w:iCs/>
      <w:color w:val="404040" w:themeColor="text1" w:themeTint="BF"/>
    </w:rPr>
  </w:style>
  <w:style w:type="character" w:customStyle="1" w:styleId="QuoteChar">
    <w:name w:val="Quote Char"/>
    <w:basedOn w:val="DefaultParagraphFont"/>
    <w:link w:val="Quote"/>
    <w:uiPriority w:val="29"/>
    <w:rsid w:val="009D061D"/>
    <w:rPr>
      <w:i/>
      <w:iCs/>
      <w:color w:val="404040" w:themeColor="text1" w:themeTint="BF"/>
      <w:lang w:val="cy-GB"/>
    </w:rPr>
  </w:style>
  <w:style w:type="paragraph" w:styleId="ListParagraph">
    <w:name w:val="List Paragraph"/>
    <w:basedOn w:val="Normal"/>
    <w:uiPriority w:val="34"/>
    <w:qFormat/>
    <w:rsid w:val="009D061D"/>
    <w:pPr>
      <w:ind w:left="720"/>
      <w:contextualSpacing/>
    </w:pPr>
  </w:style>
  <w:style w:type="character" w:styleId="IntenseEmphasis">
    <w:name w:val="Intense Emphasis"/>
    <w:basedOn w:val="DefaultParagraphFont"/>
    <w:uiPriority w:val="21"/>
    <w:qFormat/>
    <w:rsid w:val="009D061D"/>
    <w:rPr>
      <w:i/>
      <w:iCs/>
      <w:color w:val="0F4761" w:themeColor="accent1" w:themeShade="BF"/>
    </w:rPr>
  </w:style>
  <w:style w:type="paragraph" w:styleId="IntenseQuote">
    <w:name w:val="Intense Quote"/>
    <w:basedOn w:val="Normal"/>
    <w:next w:val="Normal"/>
    <w:link w:val="IntenseQuoteChar"/>
    <w:uiPriority w:val="30"/>
    <w:qFormat/>
    <w:rsid w:val="009D06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61D"/>
    <w:rPr>
      <w:i/>
      <w:iCs/>
      <w:color w:val="0F4761" w:themeColor="accent1" w:themeShade="BF"/>
      <w:lang w:val="cy-GB"/>
    </w:rPr>
  </w:style>
  <w:style w:type="character" w:styleId="IntenseReference">
    <w:name w:val="Intense Reference"/>
    <w:basedOn w:val="DefaultParagraphFont"/>
    <w:uiPriority w:val="32"/>
    <w:qFormat/>
    <w:rsid w:val="009D061D"/>
    <w:rPr>
      <w:b/>
      <w:bCs/>
      <w:smallCaps/>
      <w:color w:val="0F4761" w:themeColor="accent1" w:themeShade="BF"/>
      <w:spacing w:val="5"/>
    </w:rPr>
  </w:style>
  <w:style w:type="paragraph" w:styleId="Header">
    <w:name w:val="header"/>
    <w:basedOn w:val="Normal"/>
    <w:link w:val="HeaderChar"/>
    <w:uiPriority w:val="99"/>
    <w:unhideWhenUsed/>
    <w:rsid w:val="009D0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61D"/>
    <w:rPr>
      <w:lang w:val="cy-GB"/>
    </w:rPr>
  </w:style>
  <w:style w:type="paragraph" w:styleId="Footer">
    <w:name w:val="footer"/>
    <w:basedOn w:val="Normal"/>
    <w:link w:val="FooterChar"/>
    <w:uiPriority w:val="99"/>
    <w:unhideWhenUsed/>
    <w:rsid w:val="009D0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61D"/>
    <w:rPr>
      <w:lang w:val="cy-GB"/>
    </w:rPr>
  </w:style>
  <w:style w:type="character" w:styleId="Hyperlink">
    <w:name w:val="Hyperlink"/>
    <w:basedOn w:val="DefaultParagraphFont"/>
    <w:uiPriority w:val="99"/>
    <w:unhideWhenUsed/>
    <w:rsid w:val="000E78DD"/>
    <w:rPr>
      <w:color w:val="467886" w:themeColor="hyperlink"/>
      <w:u w:val="single"/>
    </w:rPr>
  </w:style>
  <w:style w:type="character" w:styleId="UnresolvedMention">
    <w:name w:val="Unresolved Mention"/>
    <w:basedOn w:val="DefaultParagraphFont"/>
    <w:uiPriority w:val="99"/>
    <w:semiHidden/>
    <w:unhideWhenUsed/>
    <w:rsid w:val="000E7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8629">
      <w:bodyDiv w:val="1"/>
      <w:marLeft w:val="0"/>
      <w:marRight w:val="0"/>
      <w:marTop w:val="0"/>
      <w:marBottom w:val="0"/>
      <w:divBdr>
        <w:top w:val="none" w:sz="0" w:space="0" w:color="auto"/>
        <w:left w:val="none" w:sz="0" w:space="0" w:color="auto"/>
        <w:bottom w:val="none" w:sz="0" w:space="0" w:color="auto"/>
        <w:right w:val="none" w:sz="0" w:space="0" w:color="auto"/>
      </w:divBdr>
    </w:div>
    <w:div w:id="100957936">
      <w:bodyDiv w:val="1"/>
      <w:marLeft w:val="0"/>
      <w:marRight w:val="0"/>
      <w:marTop w:val="0"/>
      <w:marBottom w:val="0"/>
      <w:divBdr>
        <w:top w:val="none" w:sz="0" w:space="0" w:color="auto"/>
        <w:left w:val="none" w:sz="0" w:space="0" w:color="auto"/>
        <w:bottom w:val="none" w:sz="0" w:space="0" w:color="auto"/>
        <w:right w:val="none" w:sz="0" w:space="0" w:color="auto"/>
      </w:divBdr>
    </w:div>
    <w:div w:id="176433796">
      <w:bodyDiv w:val="1"/>
      <w:marLeft w:val="0"/>
      <w:marRight w:val="0"/>
      <w:marTop w:val="0"/>
      <w:marBottom w:val="0"/>
      <w:divBdr>
        <w:top w:val="none" w:sz="0" w:space="0" w:color="auto"/>
        <w:left w:val="none" w:sz="0" w:space="0" w:color="auto"/>
        <w:bottom w:val="none" w:sz="0" w:space="0" w:color="auto"/>
        <w:right w:val="none" w:sz="0" w:space="0" w:color="auto"/>
      </w:divBdr>
    </w:div>
    <w:div w:id="181211415">
      <w:bodyDiv w:val="1"/>
      <w:marLeft w:val="0"/>
      <w:marRight w:val="0"/>
      <w:marTop w:val="0"/>
      <w:marBottom w:val="0"/>
      <w:divBdr>
        <w:top w:val="none" w:sz="0" w:space="0" w:color="auto"/>
        <w:left w:val="none" w:sz="0" w:space="0" w:color="auto"/>
        <w:bottom w:val="none" w:sz="0" w:space="0" w:color="auto"/>
        <w:right w:val="none" w:sz="0" w:space="0" w:color="auto"/>
      </w:divBdr>
    </w:div>
    <w:div w:id="234704924">
      <w:bodyDiv w:val="1"/>
      <w:marLeft w:val="0"/>
      <w:marRight w:val="0"/>
      <w:marTop w:val="0"/>
      <w:marBottom w:val="0"/>
      <w:divBdr>
        <w:top w:val="none" w:sz="0" w:space="0" w:color="auto"/>
        <w:left w:val="none" w:sz="0" w:space="0" w:color="auto"/>
        <w:bottom w:val="none" w:sz="0" w:space="0" w:color="auto"/>
        <w:right w:val="none" w:sz="0" w:space="0" w:color="auto"/>
      </w:divBdr>
    </w:div>
    <w:div w:id="238953550">
      <w:bodyDiv w:val="1"/>
      <w:marLeft w:val="0"/>
      <w:marRight w:val="0"/>
      <w:marTop w:val="0"/>
      <w:marBottom w:val="0"/>
      <w:divBdr>
        <w:top w:val="none" w:sz="0" w:space="0" w:color="auto"/>
        <w:left w:val="none" w:sz="0" w:space="0" w:color="auto"/>
        <w:bottom w:val="none" w:sz="0" w:space="0" w:color="auto"/>
        <w:right w:val="none" w:sz="0" w:space="0" w:color="auto"/>
      </w:divBdr>
    </w:div>
    <w:div w:id="379323941">
      <w:bodyDiv w:val="1"/>
      <w:marLeft w:val="0"/>
      <w:marRight w:val="0"/>
      <w:marTop w:val="0"/>
      <w:marBottom w:val="0"/>
      <w:divBdr>
        <w:top w:val="none" w:sz="0" w:space="0" w:color="auto"/>
        <w:left w:val="none" w:sz="0" w:space="0" w:color="auto"/>
        <w:bottom w:val="none" w:sz="0" w:space="0" w:color="auto"/>
        <w:right w:val="none" w:sz="0" w:space="0" w:color="auto"/>
      </w:divBdr>
    </w:div>
    <w:div w:id="454642873">
      <w:bodyDiv w:val="1"/>
      <w:marLeft w:val="0"/>
      <w:marRight w:val="0"/>
      <w:marTop w:val="0"/>
      <w:marBottom w:val="0"/>
      <w:divBdr>
        <w:top w:val="none" w:sz="0" w:space="0" w:color="auto"/>
        <w:left w:val="none" w:sz="0" w:space="0" w:color="auto"/>
        <w:bottom w:val="none" w:sz="0" w:space="0" w:color="auto"/>
        <w:right w:val="none" w:sz="0" w:space="0" w:color="auto"/>
      </w:divBdr>
      <w:divsChild>
        <w:div w:id="1879051195">
          <w:marLeft w:val="0"/>
          <w:marRight w:val="0"/>
          <w:marTop w:val="0"/>
          <w:marBottom w:val="0"/>
          <w:divBdr>
            <w:top w:val="none" w:sz="0" w:space="0" w:color="auto"/>
            <w:left w:val="none" w:sz="0" w:space="0" w:color="auto"/>
            <w:bottom w:val="none" w:sz="0" w:space="0" w:color="auto"/>
            <w:right w:val="none" w:sz="0" w:space="0" w:color="auto"/>
          </w:divBdr>
        </w:div>
      </w:divsChild>
    </w:div>
    <w:div w:id="545023071">
      <w:bodyDiv w:val="1"/>
      <w:marLeft w:val="0"/>
      <w:marRight w:val="0"/>
      <w:marTop w:val="0"/>
      <w:marBottom w:val="0"/>
      <w:divBdr>
        <w:top w:val="none" w:sz="0" w:space="0" w:color="auto"/>
        <w:left w:val="none" w:sz="0" w:space="0" w:color="auto"/>
        <w:bottom w:val="none" w:sz="0" w:space="0" w:color="auto"/>
        <w:right w:val="none" w:sz="0" w:space="0" w:color="auto"/>
      </w:divBdr>
    </w:div>
    <w:div w:id="548999942">
      <w:bodyDiv w:val="1"/>
      <w:marLeft w:val="0"/>
      <w:marRight w:val="0"/>
      <w:marTop w:val="0"/>
      <w:marBottom w:val="0"/>
      <w:divBdr>
        <w:top w:val="none" w:sz="0" w:space="0" w:color="auto"/>
        <w:left w:val="none" w:sz="0" w:space="0" w:color="auto"/>
        <w:bottom w:val="none" w:sz="0" w:space="0" w:color="auto"/>
        <w:right w:val="none" w:sz="0" w:space="0" w:color="auto"/>
      </w:divBdr>
    </w:div>
    <w:div w:id="567308733">
      <w:bodyDiv w:val="1"/>
      <w:marLeft w:val="0"/>
      <w:marRight w:val="0"/>
      <w:marTop w:val="0"/>
      <w:marBottom w:val="0"/>
      <w:divBdr>
        <w:top w:val="none" w:sz="0" w:space="0" w:color="auto"/>
        <w:left w:val="none" w:sz="0" w:space="0" w:color="auto"/>
        <w:bottom w:val="none" w:sz="0" w:space="0" w:color="auto"/>
        <w:right w:val="none" w:sz="0" w:space="0" w:color="auto"/>
      </w:divBdr>
    </w:div>
    <w:div w:id="597371798">
      <w:bodyDiv w:val="1"/>
      <w:marLeft w:val="0"/>
      <w:marRight w:val="0"/>
      <w:marTop w:val="0"/>
      <w:marBottom w:val="0"/>
      <w:divBdr>
        <w:top w:val="none" w:sz="0" w:space="0" w:color="auto"/>
        <w:left w:val="none" w:sz="0" w:space="0" w:color="auto"/>
        <w:bottom w:val="none" w:sz="0" w:space="0" w:color="auto"/>
        <w:right w:val="none" w:sz="0" w:space="0" w:color="auto"/>
      </w:divBdr>
    </w:div>
    <w:div w:id="599069195">
      <w:bodyDiv w:val="1"/>
      <w:marLeft w:val="0"/>
      <w:marRight w:val="0"/>
      <w:marTop w:val="0"/>
      <w:marBottom w:val="0"/>
      <w:divBdr>
        <w:top w:val="none" w:sz="0" w:space="0" w:color="auto"/>
        <w:left w:val="none" w:sz="0" w:space="0" w:color="auto"/>
        <w:bottom w:val="none" w:sz="0" w:space="0" w:color="auto"/>
        <w:right w:val="none" w:sz="0" w:space="0" w:color="auto"/>
      </w:divBdr>
    </w:div>
    <w:div w:id="688871608">
      <w:bodyDiv w:val="1"/>
      <w:marLeft w:val="0"/>
      <w:marRight w:val="0"/>
      <w:marTop w:val="0"/>
      <w:marBottom w:val="0"/>
      <w:divBdr>
        <w:top w:val="none" w:sz="0" w:space="0" w:color="auto"/>
        <w:left w:val="none" w:sz="0" w:space="0" w:color="auto"/>
        <w:bottom w:val="none" w:sz="0" w:space="0" w:color="auto"/>
        <w:right w:val="none" w:sz="0" w:space="0" w:color="auto"/>
      </w:divBdr>
    </w:div>
    <w:div w:id="740561639">
      <w:bodyDiv w:val="1"/>
      <w:marLeft w:val="0"/>
      <w:marRight w:val="0"/>
      <w:marTop w:val="0"/>
      <w:marBottom w:val="0"/>
      <w:divBdr>
        <w:top w:val="none" w:sz="0" w:space="0" w:color="auto"/>
        <w:left w:val="none" w:sz="0" w:space="0" w:color="auto"/>
        <w:bottom w:val="none" w:sz="0" w:space="0" w:color="auto"/>
        <w:right w:val="none" w:sz="0" w:space="0" w:color="auto"/>
      </w:divBdr>
    </w:div>
    <w:div w:id="844175563">
      <w:bodyDiv w:val="1"/>
      <w:marLeft w:val="0"/>
      <w:marRight w:val="0"/>
      <w:marTop w:val="0"/>
      <w:marBottom w:val="0"/>
      <w:divBdr>
        <w:top w:val="none" w:sz="0" w:space="0" w:color="auto"/>
        <w:left w:val="none" w:sz="0" w:space="0" w:color="auto"/>
        <w:bottom w:val="none" w:sz="0" w:space="0" w:color="auto"/>
        <w:right w:val="none" w:sz="0" w:space="0" w:color="auto"/>
      </w:divBdr>
    </w:div>
    <w:div w:id="853999910">
      <w:bodyDiv w:val="1"/>
      <w:marLeft w:val="0"/>
      <w:marRight w:val="0"/>
      <w:marTop w:val="0"/>
      <w:marBottom w:val="0"/>
      <w:divBdr>
        <w:top w:val="none" w:sz="0" w:space="0" w:color="auto"/>
        <w:left w:val="none" w:sz="0" w:space="0" w:color="auto"/>
        <w:bottom w:val="none" w:sz="0" w:space="0" w:color="auto"/>
        <w:right w:val="none" w:sz="0" w:space="0" w:color="auto"/>
      </w:divBdr>
    </w:div>
    <w:div w:id="855726926">
      <w:bodyDiv w:val="1"/>
      <w:marLeft w:val="0"/>
      <w:marRight w:val="0"/>
      <w:marTop w:val="0"/>
      <w:marBottom w:val="0"/>
      <w:divBdr>
        <w:top w:val="none" w:sz="0" w:space="0" w:color="auto"/>
        <w:left w:val="none" w:sz="0" w:space="0" w:color="auto"/>
        <w:bottom w:val="none" w:sz="0" w:space="0" w:color="auto"/>
        <w:right w:val="none" w:sz="0" w:space="0" w:color="auto"/>
      </w:divBdr>
    </w:div>
    <w:div w:id="907765082">
      <w:bodyDiv w:val="1"/>
      <w:marLeft w:val="0"/>
      <w:marRight w:val="0"/>
      <w:marTop w:val="0"/>
      <w:marBottom w:val="0"/>
      <w:divBdr>
        <w:top w:val="none" w:sz="0" w:space="0" w:color="auto"/>
        <w:left w:val="none" w:sz="0" w:space="0" w:color="auto"/>
        <w:bottom w:val="none" w:sz="0" w:space="0" w:color="auto"/>
        <w:right w:val="none" w:sz="0" w:space="0" w:color="auto"/>
      </w:divBdr>
      <w:divsChild>
        <w:div w:id="960569454">
          <w:marLeft w:val="0"/>
          <w:marRight w:val="0"/>
          <w:marTop w:val="0"/>
          <w:marBottom w:val="0"/>
          <w:divBdr>
            <w:top w:val="none" w:sz="0" w:space="0" w:color="auto"/>
            <w:left w:val="none" w:sz="0" w:space="0" w:color="auto"/>
            <w:bottom w:val="none" w:sz="0" w:space="0" w:color="auto"/>
            <w:right w:val="none" w:sz="0" w:space="0" w:color="auto"/>
          </w:divBdr>
        </w:div>
      </w:divsChild>
    </w:div>
    <w:div w:id="915091296">
      <w:bodyDiv w:val="1"/>
      <w:marLeft w:val="0"/>
      <w:marRight w:val="0"/>
      <w:marTop w:val="0"/>
      <w:marBottom w:val="0"/>
      <w:divBdr>
        <w:top w:val="none" w:sz="0" w:space="0" w:color="auto"/>
        <w:left w:val="none" w:sz="0" w:space="0" w:color="auto"/>
        <w:bottom w:val="none" w:sz="0" w:space="0" w:color="auto"/>
        <w:right w:val="none" w:sz="0" w:space="0" w:color="auto"/>
      </w:divBdr>
    </w:div>
    <w:div w:id="942420501">
      <w:bodyDiv w:val="1"/>
      <w:marLeft w:val="0"/>
      <w:marRight w:val="0"/>
      <w:marTop w:val="0"/>
      <w:marBottom w:val="0"/>
      <w:divBdr>
        <w:top w:val="none" w:sz="0" w:space="0" w:color="auto"/>
        <w:left w:val="none" w:sz="0" w:space="0" w:color="auto"/>
        <w:bottom w:val="none" w:sz="0" w:space="0" w:color="auto"/>
        <w:right w:val="none" w:sz="0" w:space="0" w:color="auto"/>
      </w:divBdr>
    </w:div>
    <w:div w:id="1043098444">
      <w:bodyDiv w:val="1"/>
      <w:marLeft w:val="0"/>
      <w:marRight w:val="0"/>
      <w:marTop w:val="0"/>
      <w:marBottom w:val="0"/>
      <w:divBdr>
        <w:top w:val="none" w:sz="0" w:space="0" w:color="auto"/>
        <w:left w:val="none" w:sz="0" w:space="0" w:color="auto"/>
        <w:bottom w:val="none" w:sz="0" w:space="0" w:color="auto"/>
        <w:right w:val="none" w:sz="0" w:space="0" w:color="auto"/>
      </w:divBdr>
    </w:div>
    <w:div w:id="1047491769">
      <w:bodyDiv w:val="1"/>
      <w:marLeft w:val="0"/>
      <w:marRight w:val="0"/>
      <w:marTop w:val="0"/>
      <w:marBottom w:val="0"/>
      <w:divBdr>
        <w:top w:val="none" w:sz="0" w:space="0" w:color="auto"/>
        <w:left w:val="none" w:sz="0" w:space="0" w:color="auto"/>
        <w:bottom w:val="none" w:sz="0" w:space="0" w:color="auto"/>
        <w:right w:val="none" w:sz="0" w:space="0" w:color="auto"/>
      </w:divBdr>
    </w:div>
    <w:div w:id="1051543068">
      <w:bodyDiv w:val="1"/>
      <w:marLeft w:val="0"/>
      <w:marRight w:val="0"/>
      <w:marTop w:val="0"/>
      <w:marBottom w:val="0"/>
      <w:divBdr>
        <w:top w:val="none" w:sz="0" w:space="0" w:color="auto"/>
        <w:left w:val="none" w:sz="0" w:space="0" w:color="auto"/>
        <w:bottom w:val="none" w:sz="0" w:space="0" w:color="auto"/>
        <w:right w:val="none" w:sz="0" w:space="0" w:color="auto"/>
      </w:divBdr>
      <w:divsChild>
        <w:div w:id="1579706947">
          <w:marLeft w:val="0"/>
          <w:marRight w:val="0"/>
          <w:marTop w:val="0"/>
          <w:marBottom w:val="0"/>
          <w:divBdr>
            <w:top w:val="none" w:sz="0" w:space="0" w:color="auto"/>
            <w:left w:val="none" w:sz="0" w:space="0" w:color="auto"/>
            <w:bottom w:val="none" w:sz="0" w:space="0" w:color="auto"/>
            <w:right w:val="none" w:sz="0" w:space="0" w:color="auto"/>
          </w:divBdr>
        </w:div>
      </w:divsChild>
    </w:div>
    <w:div w:id="1058555347">
      <w:bodyDiv w:val="1"/>
      <w:marLeft w:val="0"/>
      <w:marRight w:val="0"/>
      <w:marTop w:val="0"/>
      <w:marBottom w:val="0"/>
      <w:divBdr>
        <w:top w:val="none" w:sz="0" w:space="0" w:color="auto"/>
        <w:left w:val="none" w:sz="0" w:space="0" w:color="auto"/>
        <w:bottom w:val="none" w:sz="0" w:space="0" w:color="auto"/>
        <w:right w:val="none" w:sz="0" w:space="0" w:color="auto"/>
      </w:divBdr>
    </w:div>
    <w:div w:id="1098910930">
      <w:bodyDiv w:val="1"/>
      <w:marLeft w:val="0"/>
      <w:marRight w:val="0"/>
      <w:marTop w:val="0"/>
      <w:marBottom w:val="0"/>
      <w:divBdr>
        <w:top w:val="none" w:sz="0" w:space="0" w:color="auto"/>
        <w:left w:val="none" w:sz="0" w:space="0" w:color="auto"/>
        <w:bottom w:val="none" w:sz="0" w:space="0" w:color="auto"/>
        <w:right w:val="none" w:sz="0" w:space="0" w:color="auto"/>
      </w:divBdr>
    </w:div>
    <w:div w:id="1152217311">
      <w:bodyDiv w:val="1"/>
      <w:marLeft w:val="0"/>
      <w:marRight w:val="0"/>
      <w:marTop w:val="0"/>
      <w:marBottom w:val="0"/>
      <w:divBdr>
        <w:top w:val="none" w:sz="0" w:space="0" w:color="auto"/>
        <w:left w:val="none" w:sz="0" w:space="0" w:color="auto"/>
        <w:bottom w:val="none" w:sz="0" w:space="0" w:color="auto"/>
        <w:right w:val="none" w:sz="0" w:space="0" w:color="auto"/>
      </w:divBdr>
    </w:div>
    <w:div w:id="1235630676">
      <w:bodyDiv w:val="1"/>
      <w:marLeft w:val="0"/>
      <w:marRight w:val="0"/>
      <w:marTop w:val="0"/>
      <w:marBottom w:val="0"/>
      <w:divBdr>
        <w:top w:val="none" w:sz="0" w:space="0" w:color="auto"/>
        <w:left w:val="none" w:sz="0" w:space="0" w:color="auto"/>
        <w:bottom w:val="none" w:sz="0" w:space="0" w:color="auto"/>
        <w:right w:val="none" w:sz="0" w:space="0" w:color="auto"/>
      </w:divBdr>
    </w:div>
    <w:div w:id="1353922086">
      <w:bodyDiv w:val="1"/>
      <w:marLeft w:val="0"/>
      <w:marRight w:val="0"/>
      <w:marTop w:val="0"/>
      <w:marBottom w:val="0"/>
      <w:divBdr>
        <w:top w:val="none" w:sz="0" w:space="0" w:color="auto"/>
        <w:left w:val="none" w:sz="0" w:space="0" w:color="auto"/>
        <w:bottom w:val="none" w:sz="0" w:space="0" w:color="auto"/>
        <w:right w:val="none" w:sz="0" w:space="0" w:color="auto"/>
      </w:divBdr>
    </w:div>
    <w:div w:id="1405951491">
      <w:bodyDiv w:val="1"/>
      <w:marLeft w:val="0"/>
      <w:marRight w:val="0"/>
      <w:marTop w:val="0"/>
      <w:marBottom w:val="0"/>
      <w:divBdr>
        <w:top w:val="none" w:sz="0" w:space="0" w:color="auto"/>
        <w:left w:val="none" w:sz="0" w:space="0" w:color="auto"/>
        <w:bottom w:val="none" w:sz="0" w:space="0" w:color="auto"/>
        <w:right w:val="none" w:sz="0" w:space="0" w:color="auto"/>
      </w:divBdr>
    </w:div>
    <w:div w:id="1417089021">
      <w:bodyDiv w:val="1"/>
      <w:marLeft w:val="0"/>
      <w:marRight w:val="0"/>
      <w:marTop w:val="0"/>
      <w:marBottom w:val="0"/>
      <w:divBdr>
        <w:top w:val="none" w:sz="0" w:space="0" w:color="auto"/>
        <w:left w:val="none" w:sz="0" w:space="0" w:color="auto"/>
        <w:bottom w:val="none" w:sz="0" w:space="0" w:color="auto"/>
        <w:right w:val="none" w:sz="0" w:space="0" w:color="auto"/>
      </w:divBdr>
    </w:div>
    <w:div w:id="1432243758">
      <w:bodyDiv w:val="1"/>
      <w:marLeft w:val="0"/>
      <w:marRight w:val="0"/>
      <w:marTop w:val="0"/>
      <w:marBottom w:val="0"/>
      <w:divBdr>
        <w:top w:val="none" w:sz="0" w:space="0" w:color="auto"/>
        <w:left w:val="none" w:sz="0" w:space="0" w:color="auto"/>
        <w:bottom w:val="none" w:sz="0" w:space="0" w:color="auto"/>
        <w:right w:val="none" w:sz="0" w:space="0" w:color="auto"/>
      </w:divBdr>
      <w:divsChild>
        <w:div w:id="455873586">
          <w:marLeft w:val="0"/>
          <w:marRight w:val="0"/>
          <w:marTop w:val="0"/>
          <w:marBottom w:val="0"/>
          <w:divBdr>
            <w:top w:val="none" w:sz="0" w:space="0" w:color="auto"/>
            <w:left w:val="none" w:sz="0" w:space="0" w:color="auto"/>
            <w:bottom w:val="none" w:sz="0" w:space="0" w:color="auto"/>
            <w:right w:val="none" w:sz="0" w:space="0" w:color="auto"/>
          </w:divBdr>
        </w:div>
      </w:divsChild>
    </w:div>
    <w:div w:id="1438528760">
      <w:bodyDiv w:val="1"/>
      <w:marLeft w:val="0"/>
      <w:marRight w:val="0"/>
      <w:marTop w:val="0"/>
      <w:marBottom w:val="0"/>
      <w:divBdr>
        <w:top w:val="none" w:sz="0" w:space="0" w:color="auto"/>
        <w:left w:val="none" w:sz="0" w:space="0" w:color="auto"/>
        <w:bottom w:val="none" w:sz="0" w:space="0" w:color="auto"/>
        <w:right w:val="none" w:sz="0" w:space="0" w:color="auto"/>
      </w:divBdr>
    </w:div>
    <w:div w:id="1475873051">
      <w:bodyDiv w:val="1"/>
      <w:marLeft w:val="0"/>
      <w:marRight w:val="0"/>
      <w:marTop w:val="0"/>
      <w:marBottom w:val="0"/>
      <w:divBdr>
        <w:top w:val="none" w:sz="0" w:space="0" w:color="auto"/>
        <w:left w:val="none" w:sz="0" w:space="0" w:color="auto"/>
        <w:bottom w:val="none" w:sz="0" w:space="0" w:color="auto"/>
        <w:right w:val="none" w:sz="0" w:space="0" w:color="auto"/>
      </w:divBdr>
    </w:div>
    <w:div w:id="1525285133">
      <w:bodyDiv w:val="1"/>
      <w:marLeft w:val="0"/>
      <w:marRight w:val="0"/>
      <w:marTop w:val="0"/>
      <w:marBottom w:val="0"/>
      <w:divBdr>
        <w:top w:val="none" w:sz="0" w:space="0" w:color="auto"/>
        <w:left w:val="none" w:sz="0" w:space="0" w:color="auto"/>
        <w:bottom w:val="none" w:sz="0" w:space="0" w:color="auto"/>
        <w:right w:val="none" w:sz="0" w:space="0" w:color="auto"/>
      </w:divBdr>
    </w:div>
    <w:div w:id="1549029007">
      <w:bodyDiv w:val="1"/>
      <w:marLeft w:val="0"/>
      <w:marRight w:val="0"/>
      <w:marTop w:val="0"/>
      <w:marBottom w:val="0"/>
      <w:divBdr>
        <w:top w:val="none" w:sz="0" w:space="0" w:color="auto"/>
        <w:left w:val="none" w:sz="0" w:space="0" w:color="auto"/>
        <w:bottom w:val="none" w:sz="0" w:space="0" w:color="auto"/>
        <w:right w:val="none" w:sz="0" w:space="0" w:color="auto"/>
      </w:divBdr>
    </w:div>
    <w:div w:id="1555890846">
      <w:bodyDiv w:val="1"/>
      <w:marLeft w:val="0"/>
      <w:marRight w:val="0"/>
      <w:marTop w:val="0"/>
      <w:marBottom w:val="0"/>
      <w:divBdr>
        <w:top w:val="none" w:sz="0" w:space="0" w:color="auto"/>
        <w:left w:val="none" w:sz="0" w:space="0" w:color="auto"/>
        <w:bottom w:val="none" w:sz="0" w:space="0" w:color="auto"/>
        <w:right w:val="none" w:sz="0" w:space="0" w:color="auto"/>
      </w:divBdr>
    </w:div>
    <w:div w:id="1644113684">
      <w:bodyDiv w:val="1"/>
      <w:marLeft w:val="0"/>
      <w:marRight w:val="0"/>
      <w:marTop w:val="0"/>
      <w:marBottom w:val="0"/>
      <w:divBdr>
        <w:top w:val="none" w:sz="0" w:space="0" w:color="auto"/>
        <w:left w:val="none" w:sz="0" w:space="0" w:color="auto"/>
        <w:bottom w:val="none" w:sz="0" w:space="0" w:color="auto"/>
        <w:right w:val="none" w:sz="0" w:space="0" w:color="auto"/>
      </w:divBdr>
    </w:div>
    <w:div w:id="1670056402">
      <w:bodyDiv w:val="1"/>
      <w:marLeft w:val="0"/>
      <w:marRight w:val="0"/>
      <w:marTop w:val="0"/>
      <w:marBottom w:val="0"/>
      <w:divBdr>
        <w:top w:val="none" w:sz="0" w:space="0" w:color="auto"/>
        <w:left w:val="none" w:sz="0" w:space="0" w:color="auto"/>
        <w:bottom w:val="none" w:sz="0" w:space="0" w:color="auto"/>
        <w:right w:val="none" w:sz="0" w:space="0" w:color="auto"/>
      </w:divBdr>
    </w:div>
    <w:div w:id="1676835633">
      <w:bodyDiv w:val="1"/>
      <w:marLeft w:val="0"/>
      <w:marRight w:val="0"/>
      <w:marTop w:val="0"/>
      <w:marBottom w:val="0"/>
      <w:divBdr>
        <w:top w:val="none" w:sz="0" w:space="0" w:color="auto"/>
        <w:left w:val="none" w:sz="0" w:space="0" w:color="auto"/>
        <w:bottom w:val="none" w:sz="0" w:space="0" w:color="auto"/>
        <w:right w:val="none" w:sz="0" w:space="0" w:color="auto"/>
      </w:divBdr>
    </w:div>
    <w:div w:id="1685014697">
      <w:bodyDiv w:val="1"/>
      <w:marLeft w:val="0"/>
      <w:marRight w:val="0"/>
      <w:marTop w:val="0"/>
      <w:marBottom w:val="0"/>
      <w:divBdr>
        <w:top w:val="none" w:sz="0" w:space="0" w:color="auto"/>
        <w:left w:val="none" w:sz="0" w:space="0" w:color="auto"/>
        <w:bottom w:val="none" w:sz="0" w:space="0" w:color="auto"/>
        <w:right w:val="none" w:sz="0" w:space="0" w:color="auto"/>
      </w:divBdr>
    </w:div>
    <w:div w:id="1738549871">
      <w:bodyDiv w:val="1"/>
      <w:marLeft w:val="0"/>
      <w:marRight w:val="0"/>
      <w:marTop w:val="0"/>
      <w:marBottom w:val="0"/>
      <w:divBdr>
        <w:top w:val="none" w:sz="0" w:space="0" w:color="auto"/>
        <w:left w:val="none" w:sz="0" w:space="0" w:color="auto"/>
        <w:bottom w:val="none" w:sz="0" w:space="0" w:color="auto"/>
        <w:right w:val="none" w:sz="0" w:space="0" w:color="auto"/>
      </w:divBdr>
    </w:div>
    <w:div w:id="1803961732">
      <w:bodyDiv w:val="1"/>
      <w:marLeft w:val="0"/>
      <w:marRight w:val="0"/>
      <w:marTop w:val="0"/>
      <w:marBottom w:val="0"/>
      <w:divBdr>
        <w:top w:val="none" w:sz="0" w:space="0" w:color="auto"/>
        <w:left w:val="none" w:sz="0" w:space="0" w:color="auto"/>
        <w:bottom w:val="none" w:sz="0" w:space="0" w:color="auto"/>
        <w:right w:val="none" w:sz="0" w:space="0" w:color="auto"/>
      </w:divBdr>
    </w:div>
    <w:div w:id="1885411636">
      <w:bodyDiv w:val="1"/>
      <w:marLeft w:val="0"/>
      <w:marRight w:val="0"/>
      <w:marTop w:val="0"/>
      <w:marBottom w:val="0"/>
      <w:divBdr>
        <w:top w:val="none" w:sz="0" w:space="0" w:color="auto"/>
        <w:left w:val="none" w:sz="0" w:space="0" w:color="auto"/>
        <w:bottom w:val="none" w:sz="0" w:space="0" w:color="auto"/>
        <w:right w:val="none" w:sz="0" w:space="0" w:color="auto"/>
      </w:divBdr>
    </w:div>
    <w:div w:id="1923639067">
      <w:bodyDiv w:val="1"/>
      <w:marLeft w:val="0"/>
      <w:marRight w:val="0"/>
      <w:marTop w:val="0"/>
      <w:marBottom w:val="0"/>
      <w:divBdr>
        <w:top w:val="none" w:sz="0" w:space="0" w:color="auto"/>
        <w:left w:val="none" w:sz="0" w:space="0" w:color="auto"/>
        <w:bottom w:val="none" w:sz="0" w:space="0" w:color="auto"/>
        <w:right w:val="none" w:sz="0" w:space="0" w:color="auto"/>
      </w:divBdr>
    </w:div>
    <w:div w:id="2048329741">
      <w:bodyDiv w:val="1"/>
      <w:marLeft w:val="0"/>
      <w:marRight w:val="0"/>
      <w:marTop w:val="0"/>
      <w:marBottom w:val="0"/>
      <w:divBdr>
        <w:top w:val="none" w:sz="0" w:space="0" w:color="auto"/>
        <w:left w:val="none" w:sz="0" w:space="0" w:color="auto"/>
        <w:bottom w:val="none" w:sz="0" w:space="0" w:color="auto"/>
        <w:right w:val="none" w:sz="0" w:space="0" w:color="auto"/>
      </w:divBdr>
    </w:div>
    <w:div w:id="2049910630">
      <w:bodyDiv w:val="1"/>
      <w:marLeft w:val="0"/>
      <w:marRight w:val="0"/>
      <w:marTop w:val="0"/>
      <w:marBottom w:val="0"/>
      <w:divBdr>
        <w:top w:val="none" w:sz="0" w:space="0" w:color="auto"/>
        <w:left w:val="none" w:sz="0" w:space="0" w:color="auto"/>
        <w:bottom w:val="none" w:sz="0" w:space="0" w:color="auto"/>
        <w:right w:val="none" w:sz="0" w:space="0" w:color="auto"/>
      </w:divBdr>
    </w:div>
    <w:div w:id="2123375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utism.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5020</TotalTime>
  <Pages>10</Pages>
  <Words>3494</Words>
  <Characters>19921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Williams (2103520)</dc:creator>
  <cp:keywords/>
  <dc:description/>
  <cp:lastModifiedBy>Osian Williams (2103520)</cp:lastModifiedBy>
  <cp:revision>17</cp:revision>
  <dcterms:created xsi:type="dcterms:W3CDTF">2024-11-04T09:27:00Z</dcterms:created>
  <dcterms:modified xsi:type="dcterms:W3CDTF">2024-11-11T21:53:00Z</dcterms:modified>
</cp:coreProperties>
</file>