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43924" w14:textId="47B7F61A" w:rsidR="008409C5" w:rsidRDefault="005959D8">
      <w:r>
        <w:rPr>
          <w:noProof/>
        </w:rPr>
        <w:drawing>
          <wp:anchor distT="0" distB="0" distL="114300" distR="114300" simplePos="0" relativeHeight="251658240" behindDoc="0" locked="0" layoutInCell="1" allowOverlap="1" wp14:anchorId="02BA6CC9" wp14:editId="2588EC67">
            <wp:simplePos x="0" y="0"/>
            <wp:positionH relativeFrom="column">
              <wp:posOffset>0</wp:posOffset>
            </wp:positionH>
            <wp:positionV relativeFrom="paragraph">
              <wp:posOffset>4063</wp:posOffset>
            </wp:positionV>
            <wp:extent cx="2284095" cy="953135"/>
            <wp:effectExtent l="0" t="0" r="0" b="0"/>
            <wp:wrapSquare wrapText="bothSides"/>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4095" cy="953135"/>
                    </a:xfrm>
                    <a:prstGeom prst="rect">
                      <a:avLst/>
                    </a:prstGeom>
                    <a:noFill/>
                    <a:ln>
                      <a:noFill/>
                    </a:ln>
                  </pic:spPr>
                </pic:pic>
              </a:graphicData>
            </a:graphic>
          </wp:anchor>
        </w:drawing>
      </w:r>
    </w:p>
    <w:p w14:paraId="3D342B86" w14:textId="3AED969E" w:rsidR="005959D8" w:rsidRDefault="005959D8"/>
    <w:p w14:paraId="7F14A503" w14:textId="560B6378" w:rsidR="005959D8" w:rsidRDefault="005959D8"/>
    <w:p w14:paraId="0DF3C458" w14:textId="776920F4" w:rsidR="005959D8" w:rsidRDefault="005959D8"/>
    <w:p w14:paraId="172224DB" w14:textId="6AAACC47" w:rsidR="005959D8" w:rsidRDefault="005959D8"/>
    <w:p w14:paraId="356BB32F" w14:textId="77777777" w:rsidR="005959D8" w:rsidRDefault="005959D8"/>
    <w:p w14:paraId="6E833177" w14:textId="77777777" w:rsidR="00B117DF" w:rsidRDefault="00B117DF" w:rsidP="005959D8">
      <w:pPr>
        <w:spacing w:before="200" w:after="0" w:line="216" w:lineRule="auto"/>
        <w:jc w:val="center"/>
        <w:rPr>
          <w:rFonts w:hAnsi="Calibri"/>
          <w:b/>
          <w:bCs/>
          <w:color w:val="000000" w:themeColor="text1"/>
          <w:kern w:val="24"/>
          <w:sz w:val="48"/>
          <w:szCs w:val="48"/>
        </w:rPr>
      </w:pPr>
    </w:p>
    <w:p w14:paraId="46476734" w14:textId="22674307" w:rsidR="005959D8" w:rsidRPr="00C15621" w:rsidRDefault="005959D8" w:rsidP="005959D8">
      <w:pPr>
        <w:spacing w:before="200" w:after="0" w:line="216" w:lineRule="auto"/>
        <w:jc w:val="center"/>
        <w:rPr>
          <w:rFonts w:ascii="Arial" w:eastAsia="Times New Roman" w:hAnsi="Arial" w:cs="Arial"/>
          <w:sz w:val="24"/>
          <w:szCs w:val="24"/>
        </w:rPr>
      </w:pPr>
      <w:r w:rsidRPr="00C15621">
        <w:rPr>
          <w:rFonts w:ascii="Arial" w:hAnsi="Arial" w:cs="Arial"/>
          <w:b/>
          <w:bCs/>
          <w:color w:val="000000" w:themeColor="text1"/>
          <w:kern w:val="24"/>
          <w:sz w:val="48"/>
          <w:szCs w:val="48"/>
        </w:rPr>
        <w:t>Psychology in Health and Social Care</w:t>
      </w:r>
    </w:p>
    <w:p w14:paraId="3C4EFD39" w14:textId="1B7A0968" w:rsidR="005959D8" w:rsidRPr="00C15621" w:rsidRDefault="005959D8" w:rsidP="005959D8">
      <w:pPr>
        <w:spacing w:before="200" w:after="0" w:line="216" w:lineRule="auto"/>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(LCHS4006_LON)</w:t>
      </w:r>
    </w:p>
    <w:p w14:paraId="33C793CE" w14:textId="77777777" w:rsidR="005959D8" w:rsidRPr="00C15621" w:rsidRDefault="005959D8" w:rsidP="005959D8">
      <w:pPr>
        <w:spacing w:before="200" w:after="0" w:line="216" w:lineRule="auto"/>
        <w:jc w:val="center"/>
        <w:rPr>
          <w:rFonts w:ascii="Arial" w:eastAsia="Times New Roman" w:hAnsi="Arial" w:cs="Arial"/>
          <w:sz w:val="24"/>
          <w:szCs w:val="24"/>
        </w:rPr>
      </w:pPr>
    </w:p>
    <w:p w14:paraId="744A56D5" w14:textId="0A7E0215" w:rsidR="005959D8" w:rsidRPr="00C15621" w:rsidRDefault="005959D8" w:rsidP="005959D8">
      <w:pPr>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Assessment 2</w:t>
      </w:r>
    </w:p>
    <w:p w14:paraId="1F22949B" w14:textId="0CABC1E6" w:rsidR="005959D8" w:rsidRPr="00C15621" w:rsidRDefault="005959D8" w:rsidP="005959D8">
      <w:pPr>
        <w:jc w:val="center"/>
        <w:rPr>
          <w:rFonts w:ascii="Arial" w:hAnsi="Arial" w:cs="Arial"/>
          <w:b/>
          <w:bCs/>
          <w:color w:val="000000" w:themeColor="text1"/>
          <w:kern w:val="24"/>
          <w:sz w:val="48"/>
          <w:szCs w:val="48"/>
        </w:rPr>
      </w:pPr>
    </w:p>
    <w:p w14:paraId="343A41E3" w14:textId="628ECA6C" w:rsidR="005959D8" w:rsidRPr="00C15621" w:rsidRDefault="00B117DF" w:rsidP="005959D8">
      <w:pPr>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Reflective Report</w:t>
      </w:r>
    </w:p>
    <w:p w14:paraId="5420DAFD" w14:textId="77777777" w:rsidR="005959D8" w:rsidRPr="00C15621" w:rsidRDefault="005959D8" w:rsidP="005959D8">
      <w:pPr>
        <w:jc w:val="center"/>
        <w:rPr>
          <w:rFonts w:ascii="Arial" w:hAnsi="Arial" w:cs="Arial"/>
          <w:b/>
          <w:bCs/>
          <w:color w:val="000000" w:themeColor="text1"/>
          <w:kern w:val="24"/>
          <w:sz w:val="48"/>
          <w:szCs w:val="48"/>
        </w:rPr>
      </w:pPr>
    </w:p>
    <w:p w14:paraId="37935448" w14:textId="77777777" w:rsidR="00B117DF" w:rsidRDefault="00B117DF" w:rsidP="005959D8">
      <w:pPr>
        <w:rPr>
          <w:rFonts w:ascii="Arial" w:hAnsi="Arial" w:cs="Arial"/>
          <w:b/>
          <w:bCs/>
          <w:sz w:val="32"/>
          <w:szCs w:val="32"/>
        </w:rPr>
      </w:pPr>
    </w:p>
    <w:p w14:paraId="722F181E" w14:textId="5C3ED0EB" w:rsidR="005959D8" w:rsidRPr="00B117DF" w:rsidRDefault="005959D8" w:rsidP="005959D8">
      <w:pPr>
        <w:rPr>
          <w:rFonts w:ascii="Arial" w:hAnsi="Arial" w:cs="Arial"/>
          <w:b/>
          <w:bCs/>
          <w:sz w:val="32"/>
          <w:szCs w:val="32"/>
        </w:rPr>
      </w:pPr>
      <w:r w:rsidRPr="00B117DF">
        <w:rPr>
          <w:rFonts w:ascii="Arial" w:hAnsi="Arial" w:cs="Arial"/>
          <w:b/>
          <w:bCs/>
          <w:sz w:val="32"/>
          <w:szCs w:val="32"/>
        </w:rPr>
        <w:t xml:space="preserve">Name: </w:t>
      </w:r>
      <w:r w:rsidR="00D633E3">
        <w:rPr>
          <w:rFonts w:ascii="Arial" w:hAnsi="Arial" w:cs="Arial"/>
          <w:b/>
          <w:bCs/>
          <w:sz w:val="32"/>
          <w:szCs w:val="32"/>
        </w:rPr>
        <w:t>OHIKHUARE IROGHO</w:t>
      </w:r>
    </w:p>
    <w:p w14:paraId="1FE3D768" w14:textId="76F351AA" w:rsidR="005959D8" w:rsidRPr="00B117DF" w:rsidRDefault="005959D8" w:rsidP="005959D8">
      <w:pPr>
        <w:rPr>
          <w:rFonts w:ascii="Arial" w:hAnsi="Arial" w:cs="Arial"/>
          <w:b/>
          <w:bCs/>
          <w:sz w:val="32"/>
          <w:szCs w:val="32"/>
        </w:rPr>
      </w:pPr>
      <w:r w:rsidRPr="00B117DF">
        <w:rPr>
          <w:rFonts w:ascii="Arial" w:hAnsi="Arial" w:cs="Arial"/>
          <w:b/>
          <w:bCs/>
          <w:sz w:val="32"/>
          <w:szCs w:val="32"/>
        </w:rPr>
        <w:t xml:space="preserve">ID: </w:t>
      </w:r>
      <w:r w:rsidR="00E46D48">
        <w:rPr>
          <w:rFonts w:ascii="Arial" w:hAnsi="Arial" w:cs="Arial"/>
          <w:b/>
          <w:bCs/>
          <w:sz w:val="32"/>
          <w:szCs w:val="32"/>
        </w:rPr>
        <w:t>2128365</w:t>
      </w:r>
      <w:r w:rsidR="00E46D48">
        <w:rPr>
          <w:rFonts w:ascii="Arial" w:hAnsi="Arial" w:cs="Arial"/>
          <w:b/>
          <w:bCs/>
          <w:sz w:val="32"/>
          <w:szCs w:val="32"/>
        </w:rPr>
        <w:br/>
      </w:r>
      <w:r w:rsidR="00770BCC">
        <w:rPr>
          <w:rFonts w:ascii="Arial" w:hAnsi="Arial" w:cs="Arial"/>
          <w:b/>
          <w:bCs/>
          <w:sz w:val="32"/>
          <w:szCs w:val="32"/>
        </w:rPr>
        <w:t>Lecturer Name</w:t>
      </w:r>
      <w:r w:rsidR="00281228">
        <w:rPr>
          <w:rFonts w:ascii="Arial" w:hAnsi="Arial" w:cs="Arial"/>
          <w:b/>
          <w:bCs/>
          <w:sz w:val="32"/>
          <w:szCs w:val="32"/>
        </w:rPr>
        <w:t xml:space="preserve">: BIANCA </w:t>
      </w:r>
      <w:r w:rsidR="0047640F">
        <w:rPr>
          <w:rFonts w:ascii="Arial" w:hAnsi="Arial" w:cs="Arial"/>
          <w:b/>
          <w:bCs/>
          <w:sz w:val="32"/>
          <w:szCs w:val="32"/>
        </w:rPr>
        <w:t>S</w:t>
      </w:r>
      <w:r w:rsidR="00B3710F">
        <w:rPr>
          <w:rFonts w:ascii="Arial" w:hAnsi="Arial" w:cs="Arial"/>
          <w:b/>
          <w:bCs/>
          <w:sz w:val="32"/>
          <w:szCs w:val="32"/>
        </w:rPr>
        <w:t>AN</w:t>
      </w:r>
      <w:r w:rsidR="001E695A">
        <w:rPr>
          <w:rFonts w:ascii="Arial" w:hAnsi="Arial" w:cs="Arial"/>
          <w:b/>
          <w:bCs/>
          <w:sz w:val="32"/>
          <w:szCs w:val="32"/>
        </w:rPr>
        <w:t>FILIPPO</w:t>
      </w:r>
    </w:p>
    <w:p w14:paraId="22D7BCCA" w14:textId="2043A2A9" w:rsidR="005959D8" w:rsidRDefault="005959D8" w:rsidP="005959D8">
      <w:pPr>
        <w:rPr>
          <w:rFonts w:ascii="Arial" w:hAnsi="Arial" w:cs="Arial"/>
          <w:b/>
          <w:bCs/>
          <w:sz w:val="32"/>
          <w:szCs w:val="32"/>
        </w:rPr>
      </w:pPr>
      <w:r w:rsidRPr="00B117DF">
        <w:rPr>
          <w:rFonts w:ascii="Arial" w:hAnsi="Arial" w:cs="Arial"/>
          <w:b/>
          <w:bCs/>
          <w:sz w:val="32"/>
          <w:szCs w:val="32"/>
        </w:rPr>
        <w:t>Submission Date: 5 May 2023</w:t>
      </w:r>
    </w:p>
    <w:p w14:paraId="5DC3F3E7" w14:textId="4170BBD6" w:rsidR="00B117DF" w:rsidRDefault="00B117DF" w:rsidP="005959D8">
      <w:pPr>
        <w:rPr>
          <w:rFonts w:ascii="Arial" w:hAnsi="Arial" w:cs="Arial"/>
          <w:b/>
          <w:bCs/>
          <w:sz w:val="32"/>
          <w:szCs w:val="32"/>
        </w:rPr>
      </w:pPr>
    </w:p>
    <w:p w14:paraId="1CE2CF32" w14:textId="44336B75" w:rsidR="00B117DF" w:rsidRDefault="00B117DF" w:rsidP="005959D8">
      <w:pPr>
        <w:rPr>
          <w:rFonts w:ascii="Arial" w:hAnsi="Arial" w:cs="Arial"/>
          <w:b/>
          <w:bCs/>
          <w:sz w:val="32"/>
          <w:szCs w:val="32"/>
        </w:rPr>
      </w:pPr>
    </w:p>
    <w:p w14:paraId="03AE4D7C" w14:textId="50DF49B0" w:rsidR="00B117DF" w:rsidRDefault="00B117DF" w:rsidP="005959D8">
      <w:pPr>
        <w:rPr>
          <w:rFonts w:ascii="Arial" w:hAnsi="Arial" w:cs="Arial"/>
          <w:b/>
          <w:bCs/>
          <w:sz w:val="32"/>
          <w:szCs w:val="32"/>
        </w:rPr>
      </w:pPr>
    </w:p>
    <w:p w14:paraId="211AD542" w14:textId="1D74032B" w:rsidR="00B117DF" w:rsidRDefault="00B117DF" w:rsidP="005959D8">
      <w:pPr>
        <w:rPr>
          <w:rFonts w:ascii="Arial" w:hAnsi="Arial" w:cs="Arial"/>
          <w:b/>
          <w:bCs/>
          <w:sz w:val="32"/>
          <w:szCs w:val="32"/>
        </w:rPr>
      </w:pPr>
    </w:p>
    <w:p w14:paraId="06AA5953" w14:textId="50316A51" w:rsidR="00B117DF" w:rsidRDefault="00B117DF" w:rsidP="005959D8">
      <w:pPr>
        <w:rPr>
          <w:rFonts w:ascii="Arial" w:hAnsi="Arial" w:cs="Arial"/>
          <w:b/>
          <w:bCs/>
          <w:sz w:val="32"/>
          <w:szCs w:val="32"/>
        </w:rPr>
      </w:pPr>
    </w:p>
    <w:p w14:paraId="12C882DD" w14:textId="31511F2B" w:rsidR="00B117DF" w:rsidRDefault="00B117DF" w:rsidP="005959D8">
      <w:pPr>
        <w:rPr>
          <w:rFonts w:ascii="Arial" w:hAnsi="Arial" w:cs="Arial"/>
          <w:b/>
          <w:bCs/>
          <w:sz w:val="32"/>
          <w:szCs w:val="32"/>
        </w:rPr>
      </w:pPr>
    </w:p>
    <w:p w14:paraId="10258805" w14:textId="0ADFE1AA" w:rsidR="00B117DF" w:rsidRDefault="00B117DF" w:rsidP="005959D8">
      <w:pPr>
        <w:rPr>
          <w:rFonts w:ascii="Arial" w:hAnsi="Arial" w:cs="Arial"/>
          <w:b/>
          <w:bCs/>
          <w:sz w:val="32"/>
          <w:szCs w:val="32"/>
        </w:rPr>
      </w:pPr>
    </w:p>
    <w:sdt>
      <w:sdtPr>
        <w:rPr>
          <w:rFonts w:ascii="Arial" w:eastAsiaTheme="minorEastAsia" w:hAnsi="Arial" w:cs="Arial"/>
          <w:color w:val="auto"/>
          <w:sz w:val="22"/>
          <w:szCs w:val="22"/>
        </w:rPr>
        <w:id w:val="-2130461837"/>
        <w:docPartObj>
          <w:docPartGallery w:val="Table of Contents"/>
          <w:docPartUnique/>
        </w:docPartObj>
      </w:sdtPr>
      <w:sdtEndPr/>
      <w:sdtContent>
        <w:p w14:paraId="55D44277" w14:textId="5122D640" w:rsidR="00B117DF" w:rsidRPr="00B117DF" w:rsidRDefault="00B117DF">
          <w:pPr>
            <w:pStyle w:val="TOCHeading"/>
            <w:rPr>
              <w:rFonts w:ascii="Arial" w:hAnsi="Arial" w:cs="Arial"/>
            </w:rPr>
          </w:pPr>
          <w:r w:rsidRPr="00B117DF">
            <w:rPr>
              <w:rFonts w:ascii="Arial" w:hAnsi="Arial" w:cs="Arial"/>
            </w:rPr>
            <w:t>Table of Contents</w:t>
          </w:r>
        </w:p>
        <w:p w14:paraId="545834D0" w14:textId="77777777" w:rsidR="00B117DF" w:rsidRPr="00B117DF" w:rsidRDefault="00B117DF" w:rsidP="000535AA">
          <w:pPr>
            <w:pStyle w:val="TOC3"/>
            <w:ind w:left="0"/>
            <w:rPr>
              <w:rFonts w:ascii="Arial" w:hAnsi="Arial" w:cs="Arial"/>
            </w:rPr>
          </w:pPr>
        </w:p>
        <w:p w14:paraId="476E6574" w14:textId="26D13F81" w:rsidR="003C1159" w:rsidRDefault="00B117DF" w:rsidP="003C1159">
          <w:pPr>
            <w:pBdr>
              <w:top w:val="nil"/>
              <w:left w:val="nil"/>
              <w:bottom w:val="nil"/>
              <w:right w:val="nil"/>
              <w:between w:val="nil"/>
            </w:pBdr>
            <w:tabs>
              <w:tab w:val="right" w:leader="dot" w:pos="9350"/>
            </w:tabs>
            <w:spacing w:after="100"/>
            <w:rPr>
              <w:color w:val="000000"/>
            </w:rPr>
          </w:pPr>
          <w:r w:rsidRPr="00B117DF">
            <w:rPr>
              <w:rFonts w:ascii="Arial" w:hAnsi="Arial" w:cs="Arial"/>
            </w:rPr>
            <w:t>I</w:t>
          </w:r>
          <w:r w:rsidR="003C1159">
            <w:rPr>
              <w:rFonts w:ascii="Arial" w:hAnsi="Arial" w:cs="Arial"/>
            </w:rPr>
            <w:t>ntr</w:t>
          </w:r>
          <w:r w:rsidR="000535AA">
            <w:rPr>
              <w:rFonts w:ascii="Arial" w:hAnsi="Arial" w:cs="Arial"/>
            </w:rPr>
            <w:t>oduction</w:t>
          </w:r>
          <w:hyperlink w:anchor="_gjdgxs">
            <w:r w:rsidR="003C1159">
              <w:rPr>
                <w:color w:val="000000"/>
              </w:rPr>
              <w:tab/>
              <w:t>2</w:t>
            </w:r>
          </w:hyperlink>
        </w:p>
        <w:p w14:paraId="7136F37F"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30j0zll">
            <w:r>
              <w:rPr>
                <w:rFonts w:ascii="Times New Roman" w:eastAsia="Times New Roman" w:hAnsi="Times New Roman" w:cs="Times New Roman"/>
                <w:color w:val="000000"/>
              </w:rPr>
              <w:t>Eric Erickson’s Psychosocial Theory</w:t>
            </w:r>
          </w:hyperlink>
          <w:hyperlink w:anchor="_30j0zll">
            <w:r>
              <w:rPr>
                <w:color w:val="000000"/>
              </w:rPr>
              <w:tab/>
              <w:t>2</w:t>
            </w:r>
          </w:hyperlink>
        </w:p>
        <w:p w14:paraId="64283F9A"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1fob9te">
            <w:r>
              <w:rPr>
                <w:rFonts w:ascii="Times New Roman" w:eastAsia="Times New Roman" w:hAnsi="Times New Roman" w:cs="Times New Roman"/>
                <w:color w:val="000000"/>
              </w:rPr>
              <w:t>Strengths of Erickson’s Theory</w:t>
            </w:r>
          </w:hyperlink>
          <w:hyperlink w:anchor="_1fob9te">
            <w:r>
              <w:rPr>
                <w:color w:val="000000"/>
              </w:rPr>
              <w:tab/>
              <w:t>3</w:t>
            </w:r>
          </w:hyperlink>
        </w:p>
        <w:p w14:paraId="771CE982" w14:textId="4E4B3001" w:rsidR="003C1159" w:rsidRDefault="003C1159" w:rsidP="003C1159">
          <w:pPr>
            <w:pBdr>
              <w:top w:val="nil"/>
              <w:left w:val="nil"/>
              <w:bottom w:val="nil"/>
              <w:right w:val="nil"/>
              <w:between w:val="nil"/>
            </w:pBdr>
            <w:tabs>
              <w:tab w:val="right" w:leader="dot" w:pos="9350"/>
            </w:tabs>
            <w:spacing w:after="100"/>
            <w:rPr>
              <w:color w:val="000000"/>
            </w:rPr>
          </w:pPr>
          <w:hyperlink w:anchor="_3znysh7">
            <w:r>
              <w:rPr>
                <w:rFonts w:ascii="Times New Roman" w:eastAsia="Times New Roman" w:hAnsi="Times New Roman" w:cs="Times New Roman"/>
                <w:color w:val="000000"/>
              </w:rPr>
              <w:t>Limitations of Erickson’s Theory</w:t>
            </w:r>
          </w:hyperlink>
          <w:hyperlink w:anchor="_3znysh7">
            <w:r>
              <w:rPr>
                <w:color w:val="000000"/>
              </w:rPr>
              <w:tab/>
              <w:t>3</w:t>
            </w:r>
          </w:hyperlink>
        </w:p>
        <w:p w14:paraId="2B371604"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2et92p0">
            <w:r>
              <w:rPr>
                <w:rFonts w:ascii="Times New Roman" w:eastAsia="Times New Roman" w:hAnsi="Times New Roman" w:cs="Times New Roman"/>
                <w:color w:val="000000"/>
              </w:rPr>
              <w:t>Social learning Framework</w:t>
            </w:r>
          </w:hyperlink>
          <w:hyperlink w:anchor="_2et92p0">
            <w:r>
              <w:rPr>
                <w:color w:val="000000"/>
              </w:rPr>
              <w:tab/>
              <w:t>3</w:t>
            </w:r>
          </w:hyperlink>
        </w:p>
        <w:p w14:paraId="7B545F9B"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tyjcwt">
            <w:r>
              <w:rPr>
                <w:rFonts w:ascii="Times New Roman" w:eastAsia="Times New Roman" w:hAnsi="Times New Roman" w:cs="Times New Roman"/>
                <w:color w:val="000000"/>
              </w:rPr>
              <w:t>Application of Social learning Theory in Healthcare</w:t>
            </w:r>
          </w:hyperlink>
          <w:hyperlink w:anchor="_tyjcwt">
            <w:r>
              <w:rPr>
                <w:color w:val="000000"/>
              </w:rPr>
              <w:tab/>
              <w:t>5</w:t>
            </w:r>
          </w:hyperlink>
        </w:p>
        <w:p w14:paraId="6EE4BA70"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3dy6vkm">
            <w:r>
              <w:rPr>
                <w:rFonts w:ascii="Times New Roman" w:eastAsia="Times New Roman" w:hAnsi="Times New Roman" w:cs="Times New Roman"/>
                <w:color w:val="000000"/>
              </w:rPr>
              <w:t>Conclusion</w:t>
            </w:r>
          </w:hyperlink>
          <w:hyperlink w:anchor="_3dy6vkm">
            <w:r>
              <w:rPr>
                <w:color w:val="000000"/>
              </w:rPr>
              <w:tab/>
              <w:t>6</w:t>
            </w:r>
          </w:hyperlink>
        </w:p>
        <w:p w14:paraId="57D141B6"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1t3h5sf">
            <w:r>
              <w:rPr>
                <w:rFonts w:ascii="Times New Roman" w:eastAsia="Times New Roman" w:hAnsi="Times New Roman" w:cs="Times New Roman"/>
                <w:b/>
                <w:color w:val="000000"/>
              </w:rPr>
              <w:t>References</w:t>
            </w:r>
          </w:hyperlink>
          <w:hyperlink w:anchor="_1t3h5sf">
            <w:r>
              <w:rPr>
                <w:color w:val="000000"/>
              </w:rPr>
              <w:tab/>
              <w:t>6</w:t>
            </w:r>
          </w:hyperlink>
        </w:p>
        <w:p w14:paraId="1EE845A8" w14:textId="11D2DA08" w:rsidR="005959D8" w:rsidRDefault="003C1159" w:rsidP="003C1159">
          <w:pPr>
            <w:pStyle w:val="TOC3"/>
            <w:ind w:left="0"/>
            <w:rPr>
              <w:rFonts w:ascii="Arial" w:hAnsi="Arial" w:cs="Arial"/>
              <w:b/>
              <w:bCs/>
              <w:sz w:val="32"/>
              <w:szCs w:val="32"/>
            </w:rPr>
          </w:pPr>
        </w:p>
      </w:sdtContent>
    </w:sdt>
    <w:p w14:paraId="5B5EA76D" w14:textId="5949D976" w:rsidR="00B117DF" w:rsidRDefault="00B117DF" w:rsidP="005959D8">
      <w:pPr>
        <w:rPr>
          <w:rFonts w:ascii="Arial" w:hAnsi="Arial" w:cs="Arial"/>
          <w:b/>
          <w:bCs/>
          <w:sz w:val="32"/>
          <w:szCs w:val="32"/>
        </w:rPr>
      </w:pPr>
    </w:p>
    <w:p w14:paraId="01286E0B" w14:textId="07125E3D" w:rsidR="00B117DF" w:rsidRDefault="00B117DF" w:rsidP="005959D8">
      <w:pPr>
        <w:rPr>
          <w:rFonts w:ascii="Arial" w:hAnsi="Arial" w:cs="Arial"/>
          <w:b/>
          <w:bCs/>
          <w:sz w:val="32"/>
          <w:szCs w:val="32"/>
        </w:rPr>
      </w:pPr>
    </w:p>
    <w:p w14:paraId="66B5ED27" w14:textId="6C57CFD6" w:rsidR="00B117DF" w:rsidRDefault="00B117DF" w:rsidP="005959D8">
      <w:pPr>
        <w:rPr>
          <w:rFonts w:ascii="Arial" w:hAnsi="Arial" w:cs="Arial"/>
          <w:b/>
          <w:bCs/>
          <w:sz w:val="32"/>
          <w:szCs w:val="32"/>
        </w:rPr>
      </w:pPr>
    </w:p>
    <w:p w14:paraId="7FCD4504" w14:textId="00DDA976" w:rsidR="00B117DF" w:rsidRDefault="00B117DF" w:rsidP="005959D8">
      <w:pPr>
        <w:rPr>
          <w:rFonts w:ascii="Arial" w:hAnsi="Arial" w:cs="Arial"/>
          <w:b/>
          <w:bCs/>
          <w:sz w:val="32"/>
          <w:szCs w:val="32"/>
        </w:rPr>
      </w:pPr>
    </w:p>
    <w:p w14:paraId="52BAC2D9" w14:textId="61D1D466" w:rsidR="00B117DF" w:rsidRDefault="00B117DF" w:rsidP="005959D8">
      <w:pPr>
        <w:rPr>
          <w:rFonts w:ascii="Arial" w:hAnsi="Arial" w:cs="Arial"/>
          <w:b/>
          <w:bCs/>
          <w:sz w:val="32"/>
          <w:szCs w:val="32"/>
        </w:rPr>
      </w:pPr>
    </w:p>
    <w:p w14:paraId="49CE42FE" w14:textId="08ECE05F" w:rsidR="00B117DF" w:rsidRDefault="00B117DF" w:rsidP="005959D8">
      <w:pPr>
        <w:rPr>
          <w:rFonts w:ascii="Arial" w:hAnsi="Arial" w:cs="Arial"/>
          <w:b/>
          <w:bCs/>
          <w:sz w:val="32"/>
          <w:szCs w:val="32"/>
        </w:rPr>
      </w:pPr>
    </w:p>
    <w:p w14:paraId="026844AD" w14:textId="296AFC90" w:rsidR="00B117DF" w:rsidRDefault="00B117DF" w:rsidP="005959D8">
      <w:pPr>
        <w:rPr>
          <w:rFonts w:ascii="Arial" w:hAnsi="Arial" w:cs="Arial"/>
          <w:b/>
          <w:bCs/>
          <w:sz w:val="32"/>
          <w:szCs w:val="32"/>
        </w:rPr>
      </w:pPr>
    </w:p>
    <w:p w14:paraId="0867D631" w14:textId="1290B9EB" w:rsidR="00B117DF" w:rsidRDefault="00B117DF" w:rsidP="005959D8">
      <w:pPr>
        <w:rPr>
          <w:rFonts w:ascii="Arial" w:hAnsi="Arial" w:cs="Arial"/>
          <w:b/>
          <w:bCs/>
          <w:sz w:val="32"/>
          <w:szCs w:val="32"/>
        </w:rPr>
      </w:pPr>
    </w:p>
    <w:p w14:paraId="553934FA" w14:textId="0EB2350A" w:rsidR="00B117DF" w:rsidRDefault="00B117DF" w:rsidP="005959D8">
      <w:pPr>
        <w:rPr>
          <w:rFonts w:ascii="Arial" w:hAnsi="Arial" w:cs="Arial"/>
          <w:b/>
          <w:bCs/>
          <w:sz w:val="32"/>
          <w:szCs w:val="32"/>
        </w:rPr>
      </w:pPr>
    </w:p>
    <w:p w14:paraId="65A9686B" w14:textId="2F17BC05" w:rsidR="00B117DF" w:rsidRDefault="00B117DF" w:rsidP="005959D8">
      <w:pPr>
        <w:rPr>
          <w:rFonts w:ascii="Arial" w:hAnsi="Arial" w:cs="Arial"/>
          <w:b/>
          <w:bCs/>
          <w:sz w:val="32"/>
          <w:szCs w:val="32"/>
        </w:rPr>
      </w:pPr>
    </w:p>
    <w:p w14:paraId="3C94DBEA" w14:textId="35C58084" w:rsidR="00B117DF" w:rsidRDefault="00B117DF" w:rsidP="005959D8">
      <w:pPr>
        <w:rPr>
          <w:rFonts w:ascii="Arial" w:hAnsi="Arial" w:cs="Arial"/>
          <w:b/>
          <w:bCs/>
          <w:sz w:val="32"/>
          <w:szCs w:val="32"/>
        </w:rPr>
      </w:pPr>
    </w:p>
    <w:p w14:paraId="74E01FFE" w14:textId="55383D85" w:rsidR="00B117DF" w:rsidRDefault="00B117DF" w:rsidP="005959D8">
      <w:pPr>
        <w:rPr>
          <w:rFonts w:ascii="Arial" w:hAnsi="Arial" w:cs="Arial"/>
          <w:b/>
          <w:bCs/>
          <w:sz w:val="32"/>
          <w:szCs w:val="32"/>
        </w:rPr>
      </w:pPr>
    </w:p>
    <w:p w14:paraId="699D0708" w14:textId="4823B771" w:rsidR="00B117DF" w:rsidRDefault="00B117DF" w:rsidP="005959D8">
      <w:pPr>
        <w:rPr>
          <w:rFonts w:ascii="Arial" w:hAnsi="Arial" w:cs="Arial"/>
          <w:b/>
          <w:bCs/>
          <w:sz w:val="32"/>
          <w:szCs w:val="32"/>
        </w:rPr>
      </w:pPr>
    </w:p>
    <w:p w14:paraId="1D41355B" w14:textId="69A8AC96" w:rsidR="00B117DF" w:rsidRDefault="00B117DF" w:rsidP="005959D8">
      <w:pPr>
        <w:rPr>
          <w:rFonts w:ascii="Arial" w:hAnsi="Arial" w:cs="Arial"/>
          <w:b/>
          <w:bCs/>
          <w:sz w:val="32"/>
          <w:szCs w:val="32"/>
        </w:rPr>
      </w:pPr>
    </w:p>
    <w:p w14:paraId="06F1F01B" w14:textId="0A94E7B8" w:rsidR="00B117DF" w:rsidRDefault="00B117DF" w:rsidP="005959D8">
      <w:pPr>
        <w:rPr>
          <w:rFonts w:ascii="Arial" w:hAnsi="Arial" w:cs="Arial"/>
          <w:b/>
          <w:bCs/>
          <w:sz w:val="32"/>
          <w:szCs w:val="32"/>
        </w:rPr>
      </w:pPr>
    </w:p>
    <w:p w14:paraId="0D8A4242" w14:textId="0C1C8B3D" w:rsidR="00B117DF" w:rsidRDefault="00B117DF" w:rsidP="005959D8">
      <w:pPr>
        <w:rPr>
          <w:rFonts w:ascii="Arial" w:hAnsi="Arial" w:cs="Arial"/>
          <w:b/>
          <w:bCs/>
          <w:sz w:val="32"/>
          <w:szCs w:val="32"/>
        </w:rPr>
      </w:pPr>
    </w:p>
    <w:p w14:paraId="01AE1084" w14:textId="77777777" w:rsidR="00484E6A" w:rsidRDefault="00484E6A" w:rsidP="00484E6A">
      <w:pPr>
        <w:pStyle w:val="Heading1"/>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5D30414C" w14:textId="2080A105" w:rsidR="00B117DF" w:rsidRPr="00891ECA" w:rsidRDefault="00484E6A" w:rsidP="00891ECA">
      <w:pPr>
        <w:spacing w:after="0" w:line="360" w:lineRule="auto"/>
        <w:rPr>
          <w:rFonts w:ascii="Arial" w:hAnsi="Arial" w:cs="Arial"/>
          <w:sz w:val="24"/>
          <w:szCs w:val="24"/>
        </w:rPr>
      </w:pPr>
      <w:r>
        <w:rPr>
          <w:rFonts w:ascii="Arial" w:hAnsi="Arial" w:cs="Arial"/>
          <w:sz w:val="24"/>
          <w:szCs w:val="24"/>
        </w:rPr>
        <w:br/>
      </w:r>
      <w:r w:rsidR="00891ECA" w:rsidRPr="00891ECA">
        <w:rPr>
          <w:rFonts w:ascii="Arial" w:hAnsi="Arial" w:cs="Arial"/>
          <w:sz w:val="24"/>
          <w:szCs w:val="24"/>
        </w:rPr>
        <w:t xml:space="preserve">In this report I discuss about the psychological life span theory that I used in my group presentation which is Eric Erikson’s psychosocial theory. Then I describe social learning theory and explain how it has affected my life. Finally, I provide a discussion of how the psychological perspectives that I learnt in this module can help me in my current or future career. </w:t>
      </w:r>
    </w:p>
    <w:p w14:paraId="1D51997C" w14:textId="77777777" w:rsidR="00C15621" w:rsidRPr="00C15621" w:rsidRDefault="00C15621" w:rsidP="005959D8">
      <w:pPr>
        <w:rPr>
          <w:rFonts w:ascii="Arial" w:hAnsi="Arial" w:cs="Arial"/>
          <w:b/>
          <w:bCs/>
          <w:sz w:val="24"/>
          <w:szCs w:val="24"/>
        </w:rPr>
      </w:pPr>
    </w:p>
    <w:p w14:paraId="3CD90C74" w14:textId="77777777" w:rsidR="00E142F3" w:rsidRDefault="00E142F3" w:rsidP="00E142F3">
      <w:pPr>
        <w:pStyle w:val="Heading1"/>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Eric Erickson’s Psychosocial Theory</w:t>
      </w:r>
    </w:p>
    <w:p w14:paraId="625182DD" w14:textId="6C163DA9" w:rsidR="00891ECA" w:rsidRDefault="00891ECA" w:rsidP="005959D8">
      <w:pPr>
        <w:rPr>
          <w:rFonts w:ascii="Arial" w:hAnsi="Arial" w:cs="Arial"/>
          <w:b/>
          <w:bCs/>
          <w:sz w:val="24"/>
          <w:szCs w:val="24"/>
        </w:rPr>
      </w:pPr>
    </w:p>
    <w:p w14:paraId="692E5F56" w14:textId="0BF307E6" w:rsidR="00BC336D" w:rsidRDefault="00AC6A38" w:rsidP="0055758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w:t>
      </w:r>
      <w:r w:rsidR="00791D68">
        <w:rPr>
          <w:rFonts w:ascii="Times New Roman" w:eastAsia="Times New Roman" w:hAnsi="Times New Roman" w:cs="Times New Roman"/>
          <w:sz w:val="24"/>
          <w:szCs w:val="24"/>
        </w:rPr>
        <w:t>ring my group presentation we use Erikson</w:t>
      </w:r>
      <w:r w:rsidR="0042352B">
        <w:rPr>
          <w:rFonts w:ascii="Times New Roman" w:eastAsia="Times New Roman" w:hAnsi="Times New Roman" w:cs="Times New Roman"/>
          <w:sz w:val="24"/>
          <w:szCs w:val="24"/>
        </w:rPr>
        <w:t xml:space="preserve">’s </w:t>
      </w:r>
      <w:r w:rsidR="0093145A">
        <w:rPr>
          <w:rFonts w:ascii="Times New Roman" w:eastAsia="Times New Roman" w:hAnsi="Times New Roman" w:cs="Times New Roman"/>
          <w:sz w:val="24"/>
          <w:szCs w:val="24"/>
        </w:rPr>
        <w:t xml:space="preserve">theory of </w:t>
      </w:r>
      <w:r w:rsidR="00772659">
        <w:rPr>
          <w:rFonts w:ascii="Times New Roman" w:eastAsia="Times New Roman" w:hAnsi="Times New Roman" w:cs="Times New Roman"/>
          <w:sz w:val="24"/>
          <w:szCs w:val="24"/>
        </w:rPr>
        <w:t>psychosocial development</w:t>
      </w:r>
      <w:r w:rsidR="00CA7993">
        <w:rPr>
          <w:rFonts w:ascii="Times New Roman" w:eastAsia="Times New Roman" w:hAnsi="Times New Roman" w:cs="Times New Roman"/>
          <w:sz w:val="24"/>
          <w:szCs w:val="24"/>
        </w:rPr>
        <w:t>.</w:t>
      </w:r>
      <w:r w:rsidR="0099139C">
        <w:rPr>
          <w:rFonts w:ascii="Times New Roman" w:eastAsia="Times New Roman" w:hAnsi="Times New Roman" w:cs="Times New Roman"/>
          <w:sz w:val="24"/>
          <w:szCs w:val="24"/>
        </w:rPr>
        <w:t xml:space="preserve"> Eri</w:t>
      </w:r>
      <w:r w:rsidR="00CA7993">
        <w:rPr>
          <w:rFonts w:ascii="Times New Roman" w:eastAsia="Times New Roman" w:hAnsi="Times New Roman" w:cs="Times New Roman"/>
          <w:sz w:val="24"/>
          <w:szCs w:val="24"/>
        </w:rPr>
        <w:t xml:space="preserve">k Erikson </w:t>
      </w:r>
      <w:r w:rsidR="005910FC">
        <w:rPr>
          <w:rFonts w:ascii="Times New Roman" w:eastAsia="Times New Roman" w:hAnsi="Times New Roman" w:cs="Times New Roman"/>
          <w:sz w:val="24"/>
          <w:szCs w:val="24"/>
        </w:rPr>
        <w:t xml:space="preserve">was born in </w:t>
      </w:r>
      <w:r w:rsidR="006E0E8C">
        <w:rPr>
          <w:rFonts w:ascii="Times New Roman" w:eastAsia="Times New Roman" w:hAnsi="Times New Roman" w:cs="Times New Roman"/>
          <w:sz w:val="24"/>
          <w:szCs w:val="24"/>
        </w:rPr>
        <w:t>Frankfurt Germany</w:t>
      </w:r>
      <w:r w:rsidR="00543B90">
        <w:rPr>
          <w:rFonts w:ascii="Times New Roman" w:eastAsia="Times New Roman" w:hAnsi="Times New Roman" w:cs="Times New Roman"/>
          <w:sz w:val="24"/>
          <w:szCs w:val="24"/>
        </w:rPr>
        <w:t xml:space="preserve"> </w:t>
      </w:r>
      <w:r w:rsidR="00FF7DAE">
        <w:rPr>
          <w:rFonts w:ascii="Times New Roman" w:eastAsia="Times New Roman" w:hAnsi="Times New Roman" w:cs="Times New Roman"/>
          <w:sz w:val="24"/>
          <w:szCs w:val="24"/>
        </w:rPr>
        <w:t>in</w:t>
      </w:r>
      <w:r w:rsidR="00F41DB8">
        <w:rPr>
          <w:rFonts w:ascii="Times New Roman" w:eastAsia="Times New Roman" w:hAnsi="Times New Roman" w:cs="Times New Roman"/>
          <w:sz w:val="24"/>
          <w:szCs w:val="24"/>
        </w:rPr>
        <w:t xml:space="preserve"> </w:t>
      </w:r>
      <w:r w:rsidR="00543B90">
        <w:rPr>
          <w:rFonts w:ascii="Times New Roman" w:eastAsia="Times New Roman" w:hAnsi="Times New Roman" w:cs="Times New Roman"/>
          <w:sz w:val="24"/>
          <w:szCs w:val="24"/>
        </w:rPr>
        <w:t>June 1902 by</w:t>
      </w:r>
      <w:r w:rsidR="005D1EA8">
        <w:rPr>
          <w:rFonts w:ascii="Times New Roman" w:eastAsia="Times New Roman" w:hAnsi="Times New Roman" w:cs="Times New Roman"/>
          <w:sz w:val="24"/>
          <w:szCs w:val="24"/>
        </w:rPr>
        <w:t xml:space="preserve"> a </w:t>
      </w:r>
      <w:r w:rsidR="00173160">
        <w:rPr>
          <w:rFonts w:ascii="Times New Roman" w:eastAsia="Times New Roman" w:hAnsi="Times New Roman" w:cs="Times New Roman"/>
          <w:sz w:val="24"/>
          <w:szCs w:val="24"/>
        </w:rPr>
        <w:t>young Jewish</w:t>
      </w:r>
      <w:r w:rsidR="005D1EA8">
        <w:rPr>
          <w:rFonts w:ascii="Times New Roman" w:eastAsia="Times New Roman" w:hAnsi="Times New Roman" w:cs="Times New Roman"/>
          <w:sz w:val="24"/>
          <w:szCs w:val="24"/>
        </w:rPr>
        <w:t xml:space="preserve"> mother</w:t>
      </w:r>
      <w:r w:rsidR="00233AF5">
        <w:rPr>
          <w:rFonts w:ascii="Times New Roman" w:eastAsia="Times New Roman" w:hAnsi="Times New Roman" w:cs="Times New Roman"/>
          <w:sz w:val="24"/>
          <w:szCs w:val="24"/>
        </w:rPr>
        <w:t xml:space="preserve"> who later got married to </w:t>
      </w:r>
      <w:r w:rsidR="006B6A7F">
        <w:rPr>
          <w:rFonts w:ascii="Times New Roman" w:eastAsia="Times New Roman" w:hAnsi="Times New Roman" w:cs="Times New Roman"/>
          <w:sz w:val="24"/>
          <w:szCs w:val="24"/>
        </w:rPr>
        <w:t xml:space="preserve">Dr </w:t>
      </w:r>
      <w:r w:rsidR="002A7023">
        <w:rPr>
          <w:rFonts w:ascii="Times New Roman" w:eastAsia="Times New Roman" w:hAnsi="Times New Roman" w:cs="Times New Roman"/>
          <w:sz w:val="24"/>
          <w:szCs w:val="24"/>
        </w:rPr>
        <w:t xml:space="preserve">Theodore </w:t>
      </w:r>
      <w:proofErr w:type="spellStart"/>
      <w:r w:rsidR="002A7023">
        <w:rPr>
          <w:rFonts w:ascii="Times New Roman" w:eastAsia="Times New Roman" w:hAnsi="Times New Roman" w:cs="Times New Roman"/>
          <w:sz w:val="24"/>
          <w:szCs w:val="24"/>
        </w:rPr>
        <w:t>H</w:t>
      </w:r>
      <w:r w:rsidR="00BE1D45">
        <w:rPr>
          <w:rFonts w:ascii="Times New Roman" w:eastAsia="Times New Roman" w:hAnsi="Times New Roman" w:cs="Times New Roman"/>
          <w:sz w:val="24"/>
          <w:szCs w:val="24"/>
        </w:rPr>
        <w:t>omberger</w:t>
      </w:r>
      <w:proofErr w:type="spellEnd"/>
      <w:r w:rsidR="00717C35">
        <w:rPr>
          <w:rFonts w:ascii="Times New Roman" w:eastAsia="Times New Roman" w:hAnsi="Times New Roman" w:cs="Times New Roman"/>
          <w:sz w:val="24"/>
          <w:szCs w:val="24"/>
        </w:rPr>
        <w:t xml:space="preserve">, he </w:t>
      </w:r>
      <w:r w:rsidR="006B4673">
        <w:rPr>
          <w:rFonts w:ascii="Times New Roman" w:eastAsia="Times New Roman" w:hAnsi="Times New Roman" w:cs="Times New Roman"/>
          <w:sz w:val="24"/>
          <w:szCs w:val="24"/>
        </w:rPr>
        <w:t xml:space="preserve">was not told for many years that </w:t>
      </w:r>
      <w:r w:rsidR="002F5765">
        <w:rPr>
          <w:rFonts w:ascii="Times New Roman" w:eastAsia="Times New Roman" w:hAnsi="Times New Roman" w:cs="Times New Roman"/>
          <w:sz w:val="24"/>
          <w:szCs w:val="24"/>
        </w:rPr>
        <w:t xml:space="preserve">Theodore was not his </w:t>
      </w:r>
      <w:proofErr w:type="gramStart"/>
      <w:r w:rsidR="002F5765">
        <w:rPr>
          <w:rFonts w:ascii="Times New Roman" w:eastAsia="Times New Roman" w:hAnsi="Times New Roman" w:cs="Times New Roman"/>
          <w:sz w:val="24"/>
          <w:szCs w:val="24"/>
        </w:rPr>
        <w:t>father</w:t>
      </w:r>
      <w:r w:rsidR="00683F39">
        <w:rPr>
          <w:rFonts w:ascii="Times New Roman" w:eastAsia="Times New Roman" w:hAnsi="Times New Roman" w:cs="Times New Roman"/>
          <w:sz w:val="24"/>
          <w:szCs w:val="24"/>
        </w:rPr>
        <w:t>(</w:t>
      </w:r>
      <w:proofErr w:type="gramEnd"/>
      <w:r w:rsidR="006843DD">
        <w:rPr>
          <w:rFonts w:ascii="Times New Roman" w:eastAsia="Times New Roman" w:hAnsi="Times New Roman" w:cs="Times New Roman"/>
          <w:sz w:val="24"/>
          <w:szCs w:val="24"/>
        </w:rPr>
        <w:t>Cherry</w:t>
      </w:r>
      <w:r w:rsidR="00E75D1F">
        <w:rPr>
          <w:rFonts w:ascii="Times New Roman" w:eastAsia="Times New Roman" w:hAnsi="Times New Roman" w:cs="Times New Roman"/>
          <w:sz w:val="24"/>
          <w:szCs w:val="24"/>
        </w:rPr>
        <w:t>,</w:t>
      </w:r>
      <w:r w:rsidR="007E349B">
        <w:rPr>
          <w:rFonts w:ascii="Times New Roman" w:eastAsia="Times New Roman" w:hAnsi="Times New Roman" w:cs="Times New Roman"/>
          <w:sz w:val="24"/>
          <w:szCs w:val="24"/>
        </w:rPr>
        <w:t>2023</w:t>
      </w:r>
      <w:r w:rsidR="00435390">
        <w:rPr>
          <w:rFonts w:ascii="Times New Roman" w:eastAsia="Times New Roman" w:hAnsi="Times New Roman" w:cs="Times New Roman"/>
          <w:sz w:val="24"/>
          <w:szCs w:val="24"/>
        </w:rPr>
        <w:t>)</w:t>
      </w:r>
      <w:r w:rsidR="0042179D">
        <w:rPr>
          <w:rFonts w:ascii="Times New Roman" w:eastAsia="Times New Roman" w:hAnsi="Times New Roman" w:cs="Times New Roman"/>
          <w:sz w:val="24"/>
          <w:szCs w:val="24"/>
        </w:rPr>
        <w:t>.</w:t>
      </w:r>
      <w:r w:rsidR="00543B90">
        <w:rPr>
          <w:rFonts w:ascii="Times New Roman" w:eastAsia="Times New Roman" w:hAnsi="Times New Roman" w:cs="Times New Roman"/>
          <w:sz w:val="24"/>
          <w:szCs w:val="24"/>
        </w:rPr>
        <w:t xml:space="preserve"> </w:t>
      </w:r>
      <w:r w:rsidR="00CA7993">
        <w:rPr>
          <w:rFonts w:ascii="Times New Roman" w:eastAsia="Times New Roman" w:hAnsi="Times New Roman" w:cs="Times New Roman"/>
          <w:sz w:val="24"/>
          <w:szCs w:val="24"/>
        </w:rPr>
        <w:t xml:space="preserve"> </w:t>
      </w:r>
      <w:r w:rsidR="00BC336D">
        <w:rPr>
          <w:rFonts w:ascii="Times New Roman" w:eastAsia="Times New Roman" w:hAnsi="Times New Roman" w:cs="Times New Roman"/>
          <w:sz w:val="24"/>
          <w:szCs w:val="24"/>
        </w:rPr>
        <w:t xml:space="preserve">Eric Erickson came up with the psychosocial theory of development in the 1950s (Greene, 2017). The theory provides an outline of eight developmental stages that individuals go through across their lifespan along with their own unique social and psychosocial challenges and triumphs. This theory is particularly based on the notion that every developmental stage is characterized by a crisis which </w:t>
      </w:r>
      <w:r w:rsidR="001D5002">
        <w:rPr>
          <w:rFonts w:ascii="Times New Roman" w:eastAsia="Times New Roman" w:hAnsi="Times New Roman" w:cs="Times New Roman"/>
          <w:sz w:val="24"/>
          <w:szCs w:val="24"/>
        </w:rPr>
        <w:t>must</w:t>
      </w:r>
      <w:r w:rsidR="00BC336D">
        <w:rPr>
          <w:rFonts w:ascii="Times New Roman" w:eastAsia="Times New Roman" w:hAnsi="Times New Roman" w:cs="Times New Roman"/>
          <w:sz w:val="24"/>
          <w:szCs w:val="24"/>
        </w:rPr>
        <w:t xml:space="preserve"> be developed </w:t>
      </w:r>
      <w:r w:rsidR="00173160">
        <w:rPr>
          <w:rFonts w:ascii="Times New Roman" w:eastAsia="Times New Roman" w:hAnsi="Times New Roman" w:cs="Times New Roman"/>
          <w:sz w:val="24"/>
          <w:szCs w:val="24"/>
        </w:rPr>
        <w:t>to</w:t>
      </w:r>
      <w:r w:rsidR="00BC336D">
        <w:rPr>
          <w:rFonts w:ascii="Times New Roman" w:eastAsia="Times New Roman" w:hAnsi="Times New Roman" w:cs="Times New Roman"/>
          <w:sz w:val="24"/>
          <w:szCs w:val="24"/>
        </w:rPr>
        <w:t xml:space="preserve"> achieve healthy development (Steele, 2017). These stages are trust versus mistrust from infancy period (0-1 years) where infants learn to either trust or mistrust the world based on the connections they make with their caregivers. Good connections lead to trust and bad connections lead to mistrust. </w:t>
      </w:r>
    </w:p>
    <w:p w14:paraId="330C58A9" w14:textId="77777777" w:rsidR="00BC336D" w:rsidRDefault="00BC336D" w:rsidP="00BC336D">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stage is the shame versus autonomy experienced in toddlerhood from the ages of (1-3) years. Here toddlers become too shameful of themselves when they are overly criticized or become autonomous when they are less controlled about their bodies. The third stage is guilt versus initiative which is experienced in early childhood (3-6) years where children develop a sense of initiative and purpose when they are allowed to take on new tasks or guilt when they feel inhibited.</w:t>
      </w:r>
    </w:p>
    <w:p w14:paraId="7BB20CE1" w14:textId="1FBED876" w:rsidR="00BC336D" w:rsidRDefault="00BC336D" w:rsidP="00BC336D">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fourth stage is inferiority versus industry experienced in late and middle adulthood (6-11) years (</w:t>
      </w:r>
      <w:proofErr w:type="spellStart"/>
      <w:r>
        <w:rPr>
          <w:rFonts w:ascii="Times New Roman" w:eastAsia="Times New Roman" w:hAnsi="Times New Roman" w:cs="Times New Roman"/>
          <w:sz w:val="24"/>
          <w:szCs w:val="24"/>
        </w:rPr>
        <w:t>Wickramarathne</w:t>
      </w:r>
      <w:proofErr w:type="spellEnd"/>
      <w:r>
        <w:rPr>
          <w:rFonts w:ascii="Times New Roman" w:eastAsia="Times New Roman" w:hAnsi="Times New Roman" w:cs="Times New Roman"/>
          <w:sz w:val="24"/>
          <w:szCs w:val="24"/>
        </w:rPr>
        <w:t xml:space="preserve"> et al., 2020). The fifth stage is experienced during the adolescence and is called role confusion versus identity stage (12-18) years. Here, children could develop a sense of industry when they become responsible or become inferior when they feel inadequate in their activities (Maree, 2021). The sixth stage occurs during young adulthood (19-40) years and is the isolation versus intimacy stage where adults develop intimate relationships with others or feel alone and isolated when they do not. The seventh stage is the stagnation versus generativity stage which occurs during the middle adulthood between ages (40-65) years and finally during late adulthood the crisis are either despair or integrity depending on how they feel when it comes to their relevance </w:t>
      </w:r>
      <w:r w:rsidR="004D6CC3">
        <w:rPr>
          <w:rFonts w:ascii="Times New Roman" w:eastAsia="Times New Roman" w:hAnsi="Times New Roman" w:cs="Times New Roman"/>
          <w:sz w:val="24"/>
          <w:szCs w:val="24"/>
        </w:rPr>
        <w:t>and contribution</w:t>
      </w:r>
      <w:r>
        <w:rPr>
          <w:rFonts w:ascii="Times New Roman" w:eastAsia="Times New Roman" w:hAnsi="Times New Roman" w:cs="Times New Roman"/>
          <w:sz w:val="24"/>
          <w:szCs w:val="24"/>
        </w:rPr>
        <w:t xml:space="preserve"> to the society (</w:t>
      </w: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xml:space="preserve">, 2015). The eight stage is the ego integrity versus despair and occurs above the age of 65 where older adults conduct a reflection on their past lives and success is associated with ego integrity and lack of fulfilment by regret or despair (Greene, 2021). By successfully completing each stage, one develops a specific strength or virtue and failure to succeed, could result in maladaptive attitudes and behaviours. </w:t>
      </w:r>
    </w:p>
    <w:p w14:paraId="17A3F069" w14:textId="35BD0FD1" w:rsidR="00B117DF" w:rsidRDefault="00B117DF" w:rsidP="00B117DF">
      <w:pPr>
        <w:rPr>
          <w:rFonts w:ascii="Arial" w:hAnsi="Arial" w:cs="Arial"/>
          <w:b/>
          <w:bCs/>
          <w:sz w:val="24"/>
          <w:szCs w:val="24"/>
          <w:u w:val="single"/>
        </w:rPr>
      </w:pPr>
    </w:p>
    <w:p w14:paraId="31149A92" w14:textId="7E7A9E1D" w:rsidR="00956FA4" w:rsidRDefault="00956FA4" w:rsidP="00B117DF">
      <w:pPr>
        <w:rPr>
          <w:rFonts w:ascii="Arial" w:hAnsi="Arial" w:cs="Arial"/>
          <w:b/>
          <w:bCs/>
          <w:sz w:val="24"/>
          <w:szCs w:val="24"/>
          <w:u w:val="single"/>
        </w:rPr>
      </w:pPr>
    </w:p>
    <w:p w14:paraId="4110BEE3" w14:textId="3A77EA26" w:rsidR="00956FA4" w:rsidRDefault="00956FA4" w:rsidP="00B117DF">
      <w:pPr>
        <w:rPr>
          <w:rFonts w:ascii="Arial" w:hAnsi="Arial" w:cs="Arial"/>
          <w:b/>
          <w:bCs/>
          <w:sz w:val="24"/>
          <w:szCs w:val="24"/>
          <w:u w:val="single"/>
        </w:rPr>
      </w:pPr>
    </w:p>
    <w:p w14:paraId="64154560" w14:textId="7AB9860C" w:rsidR="001565A0" w:rsidRPr="00245186" w:rsidRDefault="007D009D" w:rsidP="007D009D">
      <w:pPr>
        <w:pStyle w:val="Heading2"/>
        <w:spacing w:after="24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Strengths of Erickson’s Theory</w:t>
      </w:r>
      <w:r>
        <w:rPr>
          <w:rFonts w:ascii="Times New Roman" w:eastAsia="Times New Roman" w:hAnsi="Times New Roman" w:cs="Times New Roman"/>
          <w:b/>
          <w:sz w:val="24"/>
          <w:szCs w:val="24"/>
        </w:rPr>
        <w:br/>
      </w:r>
      <w:r w:rsidR="00E81A34" w:rsidRPr="00E23E3A">
        <w:rPr>
          <w:rFonts w:ascii="Times New Roman" w:eastAsia="Times New Roman" w:hAnsi="Times New Roman" w:cs="Times New Roman"/>
          <w:color w:val="auto"/>
          <w:sz w:val="24"/>
          <w:szCs w:val="24"/>
        </w:rPr>
        <w:t xml:space="preserve">There are various strengths of the Erickson’s theory. First is that the theory is a holistic approach in that it incorporates both the social and psychological aspects of development and both external and internal factors which shape individual development (Maree, 2021). Second, the theory provides a lifespan perspective which cuts across the entire human lifespan from infancy to old age as opposed to other development theories which only run from childhood to adolescence. Thirds, Greene (2021), opines that the theory looks at crisis and resolution at each stage meaning that one </w:t>
      </w:r>
      <w:proofErr w:type="gramStart"/>
      <w:r w:rsidR="00E81A34" w:rsidRPr="00E23E3A">
        <w:rPr>
          <w:rFonts w:ascii="Times New Roman" w:eastAsia="Times New Roman" w:hAnsi="Times New Roman" w:cs="Times New Roman"/>
          <w:color w:val="auto"/>
          <w:sz w:val="24"/>
          <w:szCs w:val="24"/>
        </w:rPr>
        <w:t>is able to</w:t>
      </w:r>
      <w:proofErr w:type="gramEnd"/>
      <w:r w:rsidR="00E81A34" w:rsidRPr="00E23E3A">
        <w:rPr>
          <w:rFonts w:ascii="Times New Roman" w:eastAsia="Times New Roman" w:hAnsi="Times New Roman" w:cs="Times New Roman"/>
          <w:color w:val="auto"/>
          <w:sz w:val="24"/>
          <w:szCs w:val="24"/>
        </w:rPr>
        <w:t xml:space="preserve"> understand which crisis to expect at which developmental stage and how to address them for healthy development. The stages have been provided on the table</w:t>
      </w:r>
      <w:r w:rsidR="001565A0" w:rsidRPr="00E23E3A">
        <w:rPr>
          <w:rFonts w:ascii="Times New Roman" w:eastAsia="Times New Roman" w:hAnsi="Times New Roman" w:cs="Times New Roman"/>
          <w:color w:val="auto"/>
          <w:sz w:val="24"/>
          <w:szCs w:val="24"/>
        </w:rPr>
        <w:t xml:space="preserve"> </w:t>
      </w:r>
      <w:r w:rsidR="004A0A4D" w:rsidRPr="00E23E3A">
        <w:rPr>
          <w:rFonts w:ascii="Times New Roman" w:eastAsia="Times New Roman" w:hAnsi="Times New Roman" w:cs="Times New Roman"/>
          <w:color w:val="auto"/>
          <w:sz w:val="24"/>
          <w:szCs w:val="24"/>
        </w:rPr>
        <w:t>below.</w:t>
      </w:r>
      <w:r w:rsidR="001565A0">
        <w:rPr>
          <w:rFonts w:ascii="Times New Roman" w:eastAsia="Times New Roman" w:hAnsi="Times New Roman" w:cs="Times New Roman"/>
          <w:sz w:val="24"/>
          <w:szCs w:val="24"/>
        </w:rPr>
        <w:br/>
      </w:r>
      <w:r w:rsidR="001565A0">
        <w:rPr>
          <w:rFonts w:ascii="Times New Roman" w:eastAsia="Times New Roman" w:hAnsi="Times New Roman" w:cs="Times New Roman"/>
          <w:sz w:val="24"/>
          <w:szCs w:val="24"/>
        </w:rPr>
        <w:br/>
      </w:r>
      <w:r w:rsidR="001565A0" w:rsidRPr="00245186">
        <w:rPr>
          <w:rFonts w:ascii="Times New Roman" w:eastAsia="Times New Roman" w:hAnsi="Times New Roman" w:cs="Times New Roman"/>
          <w:b/>
          <w:sz w:val="24"/>
          <w:szCs w:val="24"/>
        </w:rPr>
        <w:t>Table 1: Eric Erickson’s psychosocial Stages of Development</w:t>
      </w:r>
    </w:p>
    <w:p w14:paraId="3D95380F" w14:textId="1F13634C" w:rsidR="00E81A34" w:rsidRPr="00E81A34" w:rsidRDefault="00E81A34" w:rsidP="00E81A34">
      <w:pPr>
        <w:pStyle w:val="ListParagraph"/>
        <w:numPr>
          <w:ilvl w:val="0"/>
          <w:numId w:val="1"/>
        </w:numPr>
        <w:spacing w:after="240" w:line="480" w:lineRule="auto"/>
        <w:jc w:val="both"/>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784"/>
        <w:gridCol w:w="1399"/>
        <w:gridCol w:w="2547"/>
        <w:gridCol w:w="1976"/>
        <w:gridCol w:w="2310"/>
      </w:tblGrid>
      <w:tr w:rsidR="00E002BD" w14:paraId="6AB6EC8A" w14:textId="77777777">
        <w:tc>
          <w:tcPr>
            <w:tcW w:w="805" w:type="dxa"/>
          </w:tcPr>
          <w:p w14:paraId="29479FEC"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Stage</w:t>
            </w:r>
          </w:p>
        </w:tc>
        <w:tc>
          <w:tcPr>
            <w:tcW w:w="1620" w:type="dxa"/>
          </w:tcPr>
          <w:p w14:paraId="3BCEEB83"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p>
        </w:tc>
        <w:tc>
          <w:tcPr>
            <w:tcW w:w="3185" w:type="dxa"/>
          </w:tcPr>
          <w:p w14:paraId="0C2DE512"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Crisis</w:t>
            </w:r>
          </w:p>
        </w:tc>
        <w:tc>
          <w:tcPr>
            <w:tcW w:w="1870" w:type="dxa"/>
          </w:tcPr>
          <w:p w14:paraId="57B9AD44"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Virtue</w:t>
            </w:r>
          </w:p>
        </w:tc>
        <w:tc>
          <w:tcPr>
            <w:tcW w:w="1870" w:type="dxa"/>
          </w:tcPr>
          <w:p w14:paraId="0938FFB8"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Outcome (If failed)</w:t>
            </w:r>
          </w:p>
        </w:tc>
      </w:tr>
      <w:tr w:rsidR="00E002BD" w14:paraId="7158B7F8" w14:textId="77777777">
        <w:tc>
          <w:tcPr>
            <w:tcW w:w="805" w:type="dxa"/>
          </w:tcPr>
          <w:p w14:paraId="069D5AE7"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Pr>
          <w:p w14:paraId="5DB5118E"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Infancy-1 year</w:t>
            </w:r>
          </w:p>
        </w:tc>
        <w:tc>
          <w:tcPr>
            <w:tcW w:w="3185" w:type="dxa"/>
          </w:tcPr>
          <w:p w14:paraId="066F52E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Trust vs. Mistrust</w:t>
            </w:r>
          </w:p>
        </w:tc>
        <w:tc>
          <w:tcPr>
            <w:tcW w:w="1870" w:type="dxa"/>
          </w:tcPr>
          <w:p w14:paraId="77CCF582"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Hope</w:t>
            </w:r>
          </w:p>
        </w:tc>
        <w:tc>
          <w:tcPr>
            <w:tcW w:w="1870" w:type="dxa"/>
          </w:tcPr>
          <w:p w14:paraId="0CF36AE6"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Fear/Suspicion</w:t>
            </w:r>
          </w:p>
        </w:tc>
      </w:tr>
      <w:tr w:rsidR="00E002BD" w14:paraId="32A2BEAC" w14:textId="77777777">
        <w:tc>
          <w:tcPr>
            <w:tcW w:w="805" w:type="dxa"/>
          </w:tcPr>
          <w:p w14:paraId="73968AB2"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Pr>
          <w:p w14:paraId="7153B430"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yr-3 years</w:t>
            </w:r>
          </w:p>
        </w:tc>
        <w:tc>
          <w:tcPr>
            <w:tcW w:w="3185" w:type="dxa"/>
          </w:tcPr>
          <w:p w14:paraId="33349A70"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vs. Shame/doubt</w:t>
            </w:r>
          </w:p>
        </w:tc>
        <w:tc>
          <w:tcPr>
            <w:tcW w:w="1870" w:type="dxa"/>
          </w:tcPr>
          <w:p w14:paraId="04157E0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w:t>
            </w:r>
          </w:p>
        </w:tc>
        <w:tc>
          <w:tcPr>
            <w:tcW w:w="1870" w:type="dxa"/>
          </w:tcPr>
          <w:p w14:paraId="47917783"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self-esteem/shame</w:t>
            </w:r>
          </w:p>
        </w:tc>
      </w:tr>
      <w:tr w:rsidR="00E002BD" w14:paraId="2400C9FB" w14:textId="77777777">
        <w:tc>
          <w:tcPr>
            <w:tcW w:w="805" w:type="dxa"/>
          </w:tcPr>
          <w:p w14:paraId="28799D69"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620" w:type="dxa"/>
          </w:tcPr>
          <w:p w14:paraId="5C987F36"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 years</w:t>
            </w:r>
          </w:p>
        </w:tc>
        <w:tc>
          <w:tcPr>
            <w:tcW w:w="3185" w:type="dxa"/>
          </w:tcPr>
          <w:p w14:paraId="6155320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Initiative vs. Guilt</w:t>
            </w:r>
          </w:p>
        </w:tc>
        <w:tc>
          <w:tcPr>
            <w:tcW w:w="1870" w:type="dxa"/>
          </w:tcPr>
          <w:p w14:paraId="1C6E0B18"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w:t>
            </w:r>
          </w:p>
        </w:tc>
        <w:tc>
          <w:tcPr>
            <w:tcW w:w="1870" w:type="dxa"/>
          </w:tcPr>
          <w:p w14:paraId="44AC608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Guilt/inadequacy</w:t>
            </w:r>
          </w:p>
        </w:tc>
      </w:tr>
      <w:tr w:rsidR="00E002BD" w14:paraId="52BA4997" w14:textId="77777777">
        <w:tc>
          <w:tcPr>
            <w:tcW w:w="805" w:type="dxa"/>
          </w:tcPr>
          <w:p w14:paraId="4D5163F8"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620" w:type="dxa"/>
          </w:tcPr>
          <w:p w14:paraId="46750D5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6-12 years</w:t>
            </w:r>
          </w:p>
        </w:tc>
        <w:tc>
          <w:tcPr>
            <w:tcW w:w="3185" w:type="dxa"/>
          </w:tcPr>
          <w:p w14:paraId="138E94AF"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vs. Inferiority</w:t>
            </w:r>
          </w:p>
        </w:tc>
        <w:tc>
          <w:tcPr>
            <w:tcW w:w="1870" w:type="dxa"/>
          </w:tcPr>
          <w:p w14:paraId="5FEAC6A1"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Competence/pride</w:t>
            </w:r>
          </w:p>
        </w:tc>
        <w:tc>
          <w:tcPr>
            <w:tcW w:w="1870" w:type="dxa"/>
          </w:tcPr>
          <w:p w14:paraId="4CD2EC26"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Inferiority/doubt</w:t>
            </w:r>
          </w:p>
        </w:tc>
      </w:tr>
      <w:tr w:rsidR="00E002BD" w14:paraId="4F0E9B60" w14:textId="77777777">
        <w:tc>
          <w:tcPr>
            <w:tcW w:w="805" w:type="dxa"/>
          </w:tcPr>
          <w:p w14:paraId="4FA61340"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620" w:type="dxa"/>
          </w:tcPr>
          <w:p w14:paraId="313D5F95"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12-8 years</w:t>
            </w:r>
          </w:p>
        </w:tc>
        <w:tc>
          <w:tcPr>
            <w:tcW w:w="3185" w:type="dxa"/>
          </w:tcPr>
          <w:p w14:paraId="1A88AF19"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Identity vs. Role confusion</w:t>
            </w:r>
          </w:p>
        </w:tc>
        <w:tc>
          <w:tcPr>
            <w:tcW w:w="1870" w:type="dxa"/>
          </w:tcPr>
          <w:p w14:paraId="08B20F01"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Fidelity</w:t>
            </w:r>
          </w:p>
        </w:tc>
        <w:tc>
          <w:tcPr>
            <w:tcW w:w="1870" w:type="dxa"/>
          </w:tcPr>
          <w:p w14:paraId="31F64054"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Rebellion</w:t>
            </w:r>
          </w:p>
        </w:tc>
      </w:tr>
      <w:tr w:rsidR="00E002BD" w14:paraId="49B3BFFA" w14:textId="77777777">
        <w:tc>
          <w:tcPr>
            <w:tcW w:w="805" w:type="dxa"/>
          </w:tcPr>
          <w:p w14:paraId="7E6B88F0"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Pr>
          <w:p w14:paraId="7E7161EF"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18-40 years</w:t>
            </w:r>
          </w:p>
        </w:tc>
        <w:tc>
          <w:tcPr>
            <w:tcW w:w="3185" w:type="dxa"/>
          </w:tcPr>
          <w:p w14:paraId="5EC70CAD"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Intimacy vs. isolation</w:t>
            </w:r>
          </w:p>
        </w:tc>
        <w:tc>
          <w:tcPr>
            <w:tcW w:w="1870" w:type="dxa"/>
          </w:tcPr>
          <w:p w14:paraId="153E369F"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Love</w:t>
            </w:r>
          </w:p>
        </w:tc>
        <w:tc>
          <w:tcPr>
            <w:tcW w:w="1870" w:type="dxa"/>
          </w:tcPr>
          <w:p w14:paraId="0EC22936"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Isolation/unhappiness</w:t>
            </w:r>
          </w:p>
        </w:tc>
      </w:tr>
      <w:tr w:rsidR="00E002BD" w14:paraId="6719DB55" w14:textId="77777777">
        <w:tc>
          <w:tcPr>
            <w:tcW w:w="805" w:type="dxa"/>
          </w:tcPr>
          <w:p w14:paraId="0FD8BEFA"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620" w:type="dxa"/>
          </w:tcPr>
          <w:p w14:paraId="0923388B"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40-65 years</w:t>
            </w:r>
          </w:p>
        </w:tc>
        <w:tc>
          <w:tcPr>
            <w:tcW w:w="3185" w:type="dxa"/>
          </w:tcPr>
          <w:p w14:paraId="273CD70F"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Generativity vs. Stagnation</w:t>
            </w:r>
          </w:p>
        </w:tc>
        <w:tc>
          <w:tcPr>
            <w:tcW w:w="1870" w:type="dxa"/>
          </w:tcPr>
          <w:p w14:paraId="64131484"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w:t>
            </w:r>
          </w:p>
        </w:tc>
        <w:tc>
          <w:tcPr>
            <w:tcW w:w="1870" w:type="dxa"/>
          </w:tcPr>
          <w:p w14:paraId="4B070363"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Stagnant/feeling unproductive</w:t>
            </w:r>
          </w:p>
        </w:tc>
      </w:tr>
      <w:tr w:rsidR="00E002BD" w14:paraId="5C1A7CAF" w14:textId="77777777">
        <w:tc>
          <w:tcPr>
            <w:tcW w:w="805" w:type="dxa"/>
          </w:tcPr>
          <w:p w14:paraId="66003B12"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620" w:type="dxa"/>
          </w:tcPr>
          <w:p w14:paraId="31E710A9"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65+ years</w:t>
            </w:r>
          </w:p>
        </w:tc>
        <w:tc>
          <w:tcPr>
            <w:tcW w:w="3185" w:type="dxa"/>
          </w:tcPr>
          <w:p w14:paraId="0876E52F"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 vs. Despair</w:t>
            </w:r>
          </w:p>
        </w:tc>
        <w:tc>
          <w:tcPr>
            <w:tcW w:w="1870" w:type="dxa"/>
          </w:tcPr>
          <w:p w14:paraId="544301FB"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Wisdom</w:t>
            </w:r>
          </w:p>
        </w:tc>
        <w:tc>
          <w:tcPr>
            <w:tcW w:w="1870" w:type="dxa"/>
          </w:tcPr>
          <w:p w14:paraId="29AFE615" w14:textId="77777777" w:rsidR="00E002BD" w:rsidRDefault="00E002BD">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Despair/unfulfilled</w:t>
            </w:r>
          </w:p>
        </w:tc>
      </w:tr>
    </w:tbl>
    <w:p w14:paraId="24A27029" w14:textId="77777777" w:rsidR="00CF45FA" w:rsidRDefault="00CF45FA" w:rsidP="00CF45FA">
      <w:pPr>
        <w:pStyle w:val="Heading2"/>
        <w:spacing w:after="240" w:line="480" w:lineRule="auto"/>
        <w:rPr>
          <w:rFonts w:ascii="Times New Roman" w:eastAsia="Times New Roman" w:hAnsi="Times New Roman" w:cs="Times New Roman"/>
          <w:b/>
          <w:sz w:val="24"/>
          <w:szCs w:val="24"/>
        </w:rPr>
      </w:pPr>
      <w:r>
        <w:rPr>
          <w:rFonts w:ascii="Arial" w:hAnsi="Arial" w:cs="Arial"/>
          <w:b/>
          <w:bCs/>
          <w:sz w:val="24"/>
          <w:szCs w:val="24"/>
        </w:rPr>
        <w:lastRenderedPageBreak/>
        <w:br/>
      </w:r>
      <w:r>
        <w:rPr>
          <w:rFonts w:ascii="Times New Roman" w:eastAsia="Times New Roman" w:hAnsi="Times New Roman" w:cs="Times New Roman"/>
          <w:b/>
          <w:sz w:val="24"/>
          <w:szCs w:val="24"/>
        </w:rPr>
        <w:t>Limitations of Erickson’s Theory</w:t>
      </w:r>
    </w:p>
    <w:p w14:paraId="06B5939D" w14:textId="7D0C6F12"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B61ACF">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various limitation of Erickson’s theory. First, the theory lacks empirical support and evidence to support the existence of the specific stages and crisis (Steele, 2017). </w:t>
      </w:r>
      <w:r w:rsidR="00B61ACF">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theory has been critiqued for being too broad and without clear guidelines on how to overcome the specific crisis. </w:t>
      </w:r>
      <w:r w:rsidR="00CD2E12">
        <w:rPr>
          <w:rFonts w:ascii="Times New Roman" w:eastAsia="Times New Roman" w:hAnsi="Times New Roman" w:cs="Times New Roman"/>
          <w:sz w:val="24"/>
          <w:szCs w:val="24"/>
        </w:rPr>
        <w:t>Greene (2021)</w:t>
      </w:r>
      <w:r>
        <w:rPr>
          <w:rFonts w:ascii="Times New Roman" w:eastAsia="Times New Roman" w:hAnsi="Times New Roman" w:cs="Times New Roman"/>
          <w:sz w:val="24"/>
          <w:szCs w:val="24"/>
        </w:rPr>
        <w:t xml:space="preserve"> also suggests that the theory seems too biased towards the western culture and thus cannot be generalized to other cultures. Also, </w:t>
      </w: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xml:space="preserve"> (2015) attests that the theory lacks biological focus and only looks at the role of the environment and social factors in shaping development which is a neglect that negates the true essence of </w:t>
      </w:r>
      <w:r w:rsidR="00786F5B">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w:t>
      </w:r>
    </w:p>
    <w:p w14:paraId="7EECA2C8" w14:textId="77777777" w:rsidR="00CF45FA" w:rsidRDefault="00CF45FA" w:rsidP="00CF45FA">
      <w:pPr>
        <w:pStyle w:val="Heading1"/>
        <w:spacing w:after="240" w:line="480" w:lineRule="auto"/>
        <w:jc w:val="center"/>
        <w:rPr>
          <w:rFonts w:ascii="Times New Roman" w:eastAsia="Times New Roman" w:hAnsi="Times New Roman" w:cs="Times New Roman"/>
          <w:b/>
          <w:sz w:val="24"/>
          <w:szCs w:val="24"/>
        </w:rPr>
      </w:pPr>
      <w:bookmarkStart w:id="0" w:name="_2et92p0" w:colFirst="0" w:colLast="0"/>
      <w:bookmarkEnd w:id="0"/>
      <w:r>
        <w:rPr>
          <w:rFonts w:ascii="Times New Roman" w:eastAsia="Times New Roman" w:hAnsi="Times New Roman" w:cs="Times New Roman"/>
          <w:b/>
          <w:sz w:val="24"/>
          <w:szCs w:val="24"/>
        </w:rPr>
        <w:t>Social learning Framework</w:t>
      </w:r>
    </w:p>
    <w:p w14:paraId="572DCE10" w14:textId="5C99B9AD"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learning theory by Albert Bandura Akers &amp; </w:t>
      </w:r>
      <w:proofErr w:type="spellStart"/>
      <w:r>
        <w:rPr>
          <w:rFonts w:ascii="Times New Roman" w:eastAsia="Times New Roman" w:hAnsi="Times New Roman" w:cs="Times New Roman"/>
          <w:sz w:val="24"/>
          <w:szCs w:val="24"/>
        </w:rPr>
        <w:t>Jenning</w:t>
      </w:r>
      <w:proofErr w:type="spellEnd"/>
      <w:r>
        <w:rPr>
          <w:rFonts w:ascii="Times New Roman" w:eastAsia="Times New Roman" w:hAnsi="Times New Roman" w:cs="Times New Roman"/>
          <w:sz w:val="24"/>
          <w:szCs w:val="24"/>
        </w:rPr>
        <w:t xml:space="preserve"> (2015</w:t>
      </w:r>
      <w:r w:rsidR="00B61ACF">
        <w:rPr>
          <w:rFonts w:ascii="Times New Roman" w:eastAsia="Times New Roman" w:hAnsi="Times New Roman" w:cs="Times New Roman"/>
          <w:sz w:val="24"/>
          <w:szCs w:val="24"/>
        </w:rPr>
        <w:t>) and</w:t>
      </w:r>
      <w:r>
        <w:rPr>
          <w:rFonts w:ascii="Times New Roman" w:eastAsia="Times New Roman" w:hAnsi="Times New Roman" w:cs="Times New Roman"/>
          <w:sz w:val="24"/>
          <w:szCs w:val="24"/>
        </w:rPr>
        <w:t xml:space="preserve"> seeks to understand how humans learn behaviours. According to Kendall et al (2018), the social learning perspective is an exciting perspective because it provides a dynamic and unique approach to the comprehension of human behaviour. It looks at the vitality of modelling, reinforcement and observation to determine the acquisition and maintenance of attitudes, beliefs and behaviours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&amp; Taylor, 2019). One vital strength of the perspective is that it acknowledges the valuable impact of the environment on individual behaviour (Allan, 2017). This perspective therefore does not consider human beings as passive recipients of influences in their environment but rather as active agents who actively modify their environment instead. Another thing that stands out about the social learning perspective which is also a strength is the fact that the perspective can be applied in various situations and disciplines such as therapy, education and counselling (Maher, 2018). Through comprehension of the different processes that behaviour is learned and maintains the perspective can be used to develop effective strategies for skill acquisition and behaviour change. </w:t>
      </w:r>
    </w:p>
    <w:p w14:paraId="13471BF3" w14:textId="77777777"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Kendal et al. (2018), the social learning perspective emphasizes that individual behaviours, attitudes, beliefs and general outlook towards life are learnt through observation and modelling. This is also true in my case as I have learnt from my role model in the profession that being a health and social care professional is not as easy as some novice people might think. My own aunt was a nurse and I used to see the long nights she took reading and preparing for her assignments and how that paid off to getting her dream job of nursing. I have also observed her with keen interest to understand how she deals with the stresses of the job and how she always triumphs and ends up filling fulfilled with her accomplishments. From observing and modelling her behaviour, I also entered the field of health and social care and since that day, I have never let a downing moment fulfil my career. I have triumphed over challenges and </w:t>
      </w:r>
      <w:proofErr w:type="gramStart"/>
      <w:r>
        <w:rPr>
          <w:rFonts w:ascii="Times New Roman" w:eastAsia="Times New Roman" w:hAnsi="Times New Roman" w:cs="Times New Roman"/>
          <w:sz w:val="24"/>
          <w:szCs w:val="24"/>
        </w:rPr>
        <w:t>still continue</w:t>
      </w:r>
      <w:proofErr w:type="gramEnd"/>
      <w:r>
        <w:rPr>
          <w:rFonts w:ascii="Times New Roman" w:eastAsia="Times New Roman" w:hAnsi="Times New Roman" w:cs="Times New Roman"/>
          <w:sz w:val="24"/>
          <w:szCs w:val="24"/>
        </w:rPr>
        <w:t xml:space="preserve"> overcoming challenges which could have made me resign from my career a while back. Therefore, through modelling other people’s behaviour, one can become a mirror of their role models and therefore, it is essential to pick the right role models with positive impacts on one’s life.</w:t>
      </w:r>
    </w:p>
    <w:p w14:paraId="2A07EE7A" w14:textId="77777777" w:rsidR="00CF45FA" w:rsidRDefault="00CF45FA" w:rsidP="00CF45FA">
      <w:pPr>
        <w:pStyle w:val="Heading1"/>
        <w:spacing w:after="240" w:line="480" w:lineRule="auto"/>
        <w:jc w:val="center"/>
        <w:rPr>
          <w:rFonts w:ascii="Times New Roman" w:eastAsia="Times New Roman" w:hAnsi="Times New Roman" w:cs="Times New Roman"/>
          <w:b/>
          <w:sz w:val="24"/>
          <w:szCs w:val="24"/>
        </w:rPr>
      </w:pPr>
      <w:bookmarkStart w:id="1" w:name="_tyjcwt" w:colFirst="0" w:colLast="0"/>
      <w:bookmarkEnd w:id="1"/>
      <w:r>
        <w:rPr>
          <w:rFonts w:ascii="Times New Roman" w:eastAsia="Times New Roman" w:hAnsi="Times New Roman" w:cs="Times New Roman"/>
          <w:b/>
          <w:sz w:val="24"/>
          <w:szCs w:val="24"/>
        </w:rPr>
        <w:t>Application of Social learning Theory in Healthcare</w:t>
      </w:r>
    </w:p>
    <w:p w14:paraId="0D5496D0" w14:textId="019CDE99"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social care and healthcare professional, the social learning theory is a useful theory which can be applied in my current and future undertakings as I help patients achieve their goals. According to Maher (2018), social learning theory emphasizes on the fact that an individual should always purpose to learn from their environment. This includes through observation of others, through reinforcement and through modelling (Allan, 2017). Therefore, I can also help my patients learn through various ways. One of these ways is though modelling health behaviours. As a health and social care professional, one can model healthy behaviours to their patients such as trough eating of healthy and balanced diet, regular exercise and effective stress management practices (Akers &amp; Jennings, 2015). If I model these behaviours to my patients, </w:t>
      </w:r>
      <w:r>
        <w:rPr>
          <w:rFonts w:ascii="Times New Roman" w:eastAsia="Times New Roman" w:hAnsi="Times New Roman" w:cs="Times New Roman"/>
          <w:sz w:val="24"/>
          <w:szCs w:val="24"/>
        </w:rPr>
        <w:lastRenderedPageBreak/>
        <w:t xml:space="preserve">they can easily observe and learn how to adopt healthy behaviours in their own lives to become healthier. By being a good role model, one can easily make their patients understand that it is not just a job to be a </w:t>
      </w:r>
      <w:r w:rsidR="00786F5B">
        <w:rPr>
          <w:rFonts w:ascii="Times New Roman" w:eastAsia="Times New Roman" w:hAnsi="Times New Roman" w:cs="Times New Roman"/>
          <w:sz w:val="24"/>
          <w:szCs w:val="24"/>
        </w:rPr>
        <w:t>provider,</w:t>
      </w:r>
      <w:r>
        <w:rPr>
          <w:rFonts w:ascii="Times New Roman" w:eastAsia="Times New Roman" w:hAnsi="Times New Roman" w:cs="Times New Roman"/>
          <w:sz w:val="24"/>
          <w:szCs w:val="24"/>
        </w:rPr>
        <w:t xml:space="preserve"> but healthcare professionals </w:t>
      </w:r>
      <w:r w:rsidR="00033333">
        <w:rPr>
          <w:rFonts w:ascii="Times New Roman" w:eastAsia="Times New Roman" w:hAnsi="Times New Roman" w:cs="Times New Roman"/>
          <w:sz w:val="24"/>
          <w:szCs w:val="24"/>
        </w:rPr>
        <w:t>practice</w:t>
      </w:r>
      <w:r>
        <w:rPr>
          <w:rFonts w:ascii="Times New Roman" w:eastAsia="Times New Roman" w:hAnsi="Times New Roman" w:cs="Times New Roman"/>
          <w:sz w:val="24"/>
          <w:szCs w:val="24"/>
        </w:rPr>
        <w:t xml:space="preserve"> these healthy behaviours because they are </w:t>
      </w:r>
      <w:proofErr w:type="gramStart"/>
      <w:r>
        <w:rPr>
          <w:rFonts w:ascii="Times New Roman" w:eastAsia="Times New Roman" w:hAnsi="Times New Roman" w:cs="Times New Roman"/>
          <w:sz w:val="24"/>
          <w:szCs w:val="24"/>
        </w:rPr>
        <w:t>actually health</w:t>
      </w:r>
      <w:proofErr w:type="gramEnd"/>
      <w:r>
        <w:rPr>
          <w:rFonts w:ascii="Times New Roman" w:eastAsia="Times New Roman" w:hAnsi="Times New Roman" w:cs="Times New Roman"/>
          <w:sz w:val="24"/>
          <w:szCs w:val="24"/>
        </w:rPr>
        <w:t xml:space="preserve"> promoting. </w:t>
      </w:r>
    </w:p>
    <w:p w14:paraId="012A70E6" w14:textId="4F41CE1D"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in which one can use the social learning theory as a healthcare professional to apply in their practice is through patient education According to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and Taylor (2019), social learning works on the concepts of cognitive processes such as memory, attention and decision making. Therefore, as a health and social care provider I will apply these concepts and engage in teaching and creating awareness in my patients about health and wellness. Akers and Jennings (2015) affirm that healthcare professionals should provide patient education to their patients which is tailored to the need sad lifestyle of their patients. By offering information that is memorable, engaging and relevant, patients can remember key </w:t>
      </w:r>
      <w:r w:rsidR="00786F5B">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and this will help them make informed decisions that will assist them to become better in their health choices and lifestyle choices as well (Mahar, 2018). Therefore, I will always make my learning sessions simple and relevant so that my patients can be able to make their own decisions as this also boosts patient-centred healthcare management.  </w:t>
      </w:r>
    </w:p>
    <w:p w14:paraId="74E08166" w14:textId="5439D808" w:rsidR="00C15621" w:rsidRPr="00C15621" w:rsidRDefault="00C15621" w:rsidP="00B117DF">
      <w:pPr>
        <w:rPr>
          <w:rFonts w:ascii="Arial" w:hAnsi="Arial" w:cs="Arial"/>
          <w:b/>
          <w:bCs/>
          <w:sz w:val="24"/>
          <w:szCs w:val="24"/>
        </w:rPr>
      </w:pPr>
    </w:p>
    <w:p w14:paraId="035CD028" w14:textId="77777777" w:rsidR="00C67A30" w:rsidRPr="00C67A30" w:rsidRDefault="00274518" w:rsidP="00C67A30">
      <w:pPr>
        <w:shd w:val="clear" w:color="auto" w:fill="FFFFFF"/>
        <w:spacing w:line="0" w:lineRule="auto"/>
        <w:rPr>
          <w:rFonts w:ascii="pg-7ff43" w:eastAsia="Times New Roman" w:hAnsi="pg-7ff43" w:cs="Times New Roman"/>
          <w:color w:val="000000"/>
          <w:sz w:val="66"/>
          <w:szCs w:val="66"/>
          <w:lang w:eastAsia="en-GB"/>
        </w:rPr>
      </w:pPr>
      <w:r w:rsidRPr="00274518">
        <w:rPr>
          <w:rFonts w:ascii="Arial" w:hAnsi="Arial" w:cs="Arial"/>
          <w:b/>
          <w:bCs/>
          <w:sz w:val="24"/>
          <w:szCs w:val="24"/>
        </w:rPr>
        <w:t>3</w:t>
      </w:r>
      <w:r w:rsidR="00891ECA" w:rsidRPr="00274518">
        <w:rPr>
          <w:rFonts w:ascii="Arial" w:hAnsi="Arial" w:cs="Arial"/>
          <w:b/>
          <w:bCs/>
          <w:sz w:val="24"/>
          <w:szCs w:val="24"/>
        </w:rPr>
        <w:t>The application of theories learnt in this module to my current and futu</w:t>
      </w:r>
      <w:r w:rsidR="00730AFE">
        <w:rPr>
          <w:rFonts w:ascii="Arial" w:hAnsi="Arial" w:cs="Arial"/>
          <w:b/>
          <w:bCs/>
          <w:sz w:val="24"/>
          <w:szCs w:val="24"/>
        </w:rPr>
        <w:t>re job</w:t>
      </w:r>
      <w:r w:rsidR="00730AFE">
        <w:rPr>
          <w:rFonts w:ascii="Arial" w:hAnsi="Arial" w:cs="Arial"/>
          <w:b/>
          <w:bCs/>
          <w:sz w:val="24"/>
          <w:szCs w:val="24"/>
        </w:rPr>
        <w:br/>
      </w:r>
      <w:r w:rsidR="00730AFE">
        <w:rPr>
          <w:rFonts w:ascii="Arial" w:hAnsi="Arial" w:cs="Arial"/>
          <w:b/>
          <w:bCs/>
          <w:sz w:val="24"/>
          <w:szCs w:val="24"/>
        </w:rPr>
        <w:br/>
      </w:r>
      <w:proofErr w:type="gramStart"/>
      <w:r w:rsidR="00C67A30" w:rsidRPr="00C67A30">
        <w:rPr>
          <w:rFonts w:ascii="pg-7ff43" w:eastAsia="Times New Roman" w:hAnsi="pg-7ff43" w:cs="Times New Roman"/>
          <w:color w:val="000000"/>
          <w:sz w:val="66"/>
          <w:szCs w:val="66"/>
          <w:lang w:eastAsia="en-GB"/>
        </w:rPr>
        <w:t>7</w:t>
      </w:r>
      <w:proofErr w:type="gramEnd"/>
    </w:p>
    <w:p w14:paraId="1AAA489A"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her behaviour, I also entered the field of health and social care and since that day, I have </w:t>
      </w:r>
      <w:proofErr w:type="gramStart"/>
      <w:r w:rsidRPr="00C67A30">
        <w:rPr>
          <w:rFonts w:ascii="pg-7ff34" w:eastAsia="Times New Roman" w:hAnsi="pg-7ff34" w:cs="Times New Roman"/>
          <w:color w:val="000000"/>
          <w:sz w:val="72"/>
          <w:szCs w:val="72"/>
          <w:lang w:eastAsia="en-GB"/>
        </w:rPr>
        <w:t>never</w:t>
      </w:r>
      <w:proofErr w:type="gramEnd"/>
    </w:p>
    <w:p w14:paraId="11B00D05"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let a downing moment fulfil my career. I have triumphed over challenges and still </w:t>
      </w:r>
      <w:proofErr w:type="gramStart"/>
      <w:r w:rsidRPr="00C67A30">
        <w:rPr>
          <w:rFonts w:ascii="pg-7ff34" w:eastAsia="Times New Roman" w:hAnsi="pg-7ff34" w:cs="Times New Roman"/>
          <w:color w:val="000000"/>
          <w:sz w:val="72"/>
          <w:szCs w:val="72"/>
          <w:lang w:eastAsia="en-GB"/>
        </w:rPr>
        <w:t>continue</w:t>
      </w:r>
      <w:proofErr w:type="gramEnd"/>
    </w:p>
    <w:p w14:paraId="29F040D3"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overcoming   challenges   which   could   have   made   me   resign   from   my   career   a   while   back.</w:t>
      </w:r>
    </w:p>
    <w:p w14:paraId="00F3A77D"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Therefore, through modelling other people’s behaviour, one can become a mirror of their </w:t>
      </w:r>
      <w:proofErr w:type="gramStart"/>
      <w:r w:rsidRPr="00C67A30">
        <w:rPr>
          <w:rFonts w:ascii="pg-7ff34" w:eastAsia="Times New Roman" w:hAnsi="pg-7ff34" w:cs="Times New Roman"/>
          <w:color w:val="000000"/>
          <w:sz w:val="72"/>
          <w:szCs w:val="72"/>
          <w:lang w:eastAsia="en-GB"/>
        </w:rPr>
        <w:t>role</w:t>
      </w:r>
      <w:proofErr w:type="gramEnd"/>
    </w:p>
    <w:p w14:paraId="1E6D08CE"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models and therefore, it is essential to pick the right role models with positive impacts on one’s</w:t>
      </w:r>
    </w:p>
    <w:p w14:paraId="57F7889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life.</w:t>
      </w:r>
    </w:p>
    <w:p w14:paraId="4E413389" w14:textId="77777777" w:rsidR="00C67A30" w:rsidRPr="00C67A30" w:rsidRDefault="00C67A30" w:rsidP="00C67A30">
      <w:pPr>
        <w:shd w:val="clear" w:color="auto" w:fill="FFFFFF"/>
        <w:spacing w:after="0" w:line="0" w:lineRule="auto"/>
        <w:rPr>
          <w:rFonts w:ascii="pg-7ff39" w:eastAsia="Times New Roman" w:hAnsi="pg-7ff39" w:cs="Times New Roman"/>
          <w:color w:val="2E75B5"/>
          <w:sz w:val="72"/>
          <w:szCs w:val="72"/>
          <w:lang w:eastAsia="en-GB"/>
        </w:rPr>
      </w:pPr>
      <w:r w:rsidRPr="00C67A30">
        <w:rPr>
          <w:rFonts w:ascii="pg-7ff39" w:eastAsia="Times New Roman" w:hAnsi="pg-7ff39" w:cs="Times New Roman"/>
          <w:color w:val="2E75B5"/>
          <w:sz w:val="72"/>
          <w:szCs w:val="72"/>
          <w:lang w:eastAsia="en-GB"/>
        </w:rPr>
        <w:t>Application of Social learning Theory in Healthcare</w:t>
      </w:r>
    </w:p>
    <w:p w14:paraId="3662E2FD"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As a social care and healthcare professional, the social learning theory is a useful theory </w:t>
      </w:r>
      <w:proofErr w:type="gramStart"/>
      <w:r w:rsidRPr="00C67A30">
        <w:rPr>
          <w:rFonts w:ascii="pg-7ff34" w:eastAsia="Times New Roman" w:hAnsi="pg-7ff34" w:cs="Times New Roman"/>
          <w:color w:val="000000"/>
          <w:sz w:val="72"/>
          <w:szCs w:val="72"/>
          <w:lang w:eastAsia="en-GB"/>
        </w:rPr>
        <w:t>which</w:t>
      </w:r>
      <w:proofErr w:type="gramEnd"/>
    </w:p>
    <w:p w14:paraId="0AAAE40C"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can be applied in my current and future undertakings as I help patients achieve their goals.</w:t>
      </w:r>
    </w:p>
    <w:p w14:paraId="58FB558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According to Maher (2018), social learning theory emphasizes on the fact that an </w:t>
      </w:r>
      <w:proofErr w:type="gramStart"/>
      <w:r w:rsidRPr="00C67A30">
        <w:rPr>
          <w:rFonts w:ascii="pg-7ff34" w:eastAsia="Times New Roman" w:hAnsi="pg-7ff34" w:cs="Times New Roman"/>
          <w:color w:val="000000"/>
          <w:sz w:val="72"/>
          <w:szCs w:val="72"/>
          <w:lang w:eastAsia="en-GB"/>
        </w:rPr>
        <w:t>individual</w:t>
      </w:r>
      <w:proofErr w:type="gramEnd"/>
    </w:p>
    <w:p w14:paraId="3D0E277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should always purpose to learn from their environment. This includes through observation of</w:t>
      </w:r>
    </w:p>
    <w:p w14:paraId="630BE16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others, through reinforcement and through modelling (Allan, 2017). Therefore, I can also </w:t>
      </w:r>
      <w:proofErr w:type="gramStart"/>
      <w:r w:rsidRPr="00C67A30">
        <w:rPr>
          <w:rFonts w:ascii="pg-7ff34" w:eastAsia="Times New Roman" w:hAnsi="pg-7ff34" w:cs="Times New Roman"/>
          <w:color w:val="000000"/>
          <w:sz w:val="72"/>
          <w:szCs w:val="72"/>
          <w:lang w:eastAsia="en-GB"/>
        </w:rPr>
        <w:t>help</w:t>
      </w:r>
      <w:proofErr w:type="gramEnd"/>
    </w:p>
    <w:p w14:paraId="59D2437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my   patients   learn   through   various   ways.   One   of   these   ways   is   though   modelling   health</w:t>
      </w:r>
    </w:p>
    <w:p w14:paraId="727233E5"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behaviours. As a health and social care professional, one can model healthy behaviours to </w:t>
      </w:r>
      <w:proofErr w:type="gramStart"/>
      <w:r w:rsidRPr="00C67A30">
        <w:rPr>
          <w:rFonts w:ascii="pg-7ff34" w:eastAsia="Times New Roman" w:hAnsi="pg-7ff34" w:cs="Times New Roman"/>
          <w:color w:val="000000"/>
          <w:sz w:val="72"/>
          <w:szCs w:val="72"/>
          <w:lang w:eastAsia="en-GB"/>
        </w:rPr>
        <w:t>their</w:t>
      </w:r>
      <w:proofErr w:type="gramEnd"/>
    </w:p>
    <w:p w14:paraId="223DBCF9"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patients such as trough eating of healthy and balanced diet, regular exercise and effective </w:t>
      </w:r>
      <w:proofErr w:type="gramStart"/>
      <w:r w:rsidRPr="00C67A30">
        <w:rPr>
          <w:rFonts w:ascii="pg-7ff34" w:eastAsia="Times New Roman" w:hAnsi="pg-7ff34" w:cs="Times New Roman"/>
          <w:color w:val="000000"/>
          <w:sz w:val="72"/>
          <w:szCs w:val="72"/>
          <w:lang w:eastAsia="en-GB"/>
        </w:rPr>
        <w:t>stress</w:t>
      </w:r>
      <w:proofErr w:type="gramEnd"/>
    </w:p>
    <w:p w14:paraId="35875BC6"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management practices (Akers &amp; Jennings, 2015). If I model these behaviours to my patients,</w:t>
      </w:r>
    </w:p>
    <w:p w14:paraId="24D8811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they can easily observe and learn how to adopt healthy behaviours in their own lives to </w:t>
      </w:r>
      <w:proofErr w:type="gramStart"/>
      <w:r w:rsidRPr="00C67A30">
        <w:rPr>
          <w:rFonts w:ascii="pg-7ff34" w:eastAsia="Times New Roman" w:hAnsi="pg-7ff34" w:cs="Times New Roman"/>
          <w:color w:val="000000"/>
          <w:sz w:val="72"/>
          <w:szCs w:val="72"/>
          <w:lang w:eastAsia="en-GB"/>
        </w:rPr>
        <w:t>become</w:t>
      </w:r>
      <w:proofErr w:type="gramEnd"/>
    </w:p>
    <w:p w14:paraId="20DC1D4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healthier. By being a good role model, one can easily make their patients understand that it is </w:t>
      </w:r>
      <w:proofErr w:type="gramStart"/>
      <w:r w:rsidRPr="00C67A30">
        <w:rPr>
          <w:rFonts w:ascii="pg-7ff34" w:eastAsia="Times New Roman" w:hAnsi="pg-7ff34" w:cs="Times New Roman"/>
          <w:color w:val="000000"/>
          <w:sz w:val="72"/>
          <w:szCs w:val="72"/>
          <w:lang w:eastAsia="en-GB"/>
        </w:rPr>
        <w:t>not</w:t>
      </w:r>
      <w:proofErr w:type="gramEnd"/>
    </w:p>
    <w:p w14:paraId="375B034E"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just a job to be a provider but healthcare professionals actually practice these healthy </w:t>
      </w:r>
      <w:proofErr w:type="gramStart"/>
      <w:r w:rsidRPr="00C67A30">
        <w:rPr>
          <w:rFonts w:ascii="pg-7ff34" w:eastAsia="Times New Roman" w:hAnsi="pg-7ff34" w:cs="Times New Roman"/>
          <w:color w:val="000000"/>
          <w:sz w:val="72"/>
          <w:szCs w:val="72"/>
          <w:lang w:eastAsia="en-GB"/>
        </w:rPr>
        <w:t>behaviours</w:t>
      </w:r>
      <w:proofErr w:type="gramEnd"/>
    </w:p>
    <w:p w14:paraId="399AA61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because they are </w:t>
      </w:r>
      <w:proofErr w:type="gramStart"/>
      <w:r w:rsidRPr="00C67A30">
        <w:rPr>
          <w:rFonts w:ascii="pg-7ff34" w:eastAsia="Times New Roman" w:hAnsi="pg-7ff34" w:cs="Times New Roman"/>
          <w:color w:val="000000"/>
          <w:sz w:val="72"/>
          <w:szCs w:val="72"/>
          <w:lang w:eastAsia="en-GB"/>
        </w:rPr>
        <w:t>actually health</w:t>
      </w:r>
      <w:proofErr w:type="gramEnd"/>
      <w:r w:rsidRPr="00C67A30">
        <w:rPr>
          <w:rFonts w:ascii="pg-7ff34" w:eastAsia="Times New Roman" w:hAnsi="pg-7ff34" w:cs="Times New Roman"/>
          <w:color w:val="000000"/>
          <w:sz w:val="72"/>
          <w:szCs w:val="72"/>
          <w:lang w:eastAsia="en-GB"/>
        </w:rPr>
        <w:t xml:space="preserve"> promoting. </w:t>
      </w:r>
    </w:p>
    <w:p w14:paraId="7CE3C47B"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Another way in which one can use the social learning theory as a healthcare professional to </w:t>
      </w:r>
      <w:proofErr w:type="gramStart"/>
      <w:r w:rsidRPr="00C67A30">
        <w:rPr>
          <w:rFonts w:ascii="pg-7ff34" w:eastAsia="Times New Roman" w:hAnsi="pg-7ff34" w:cs="Times New Roman"/>
          <w:color w:val="000000"/>
          <w:sz w:val="72"/>
          <w:szCs w:val="72"/>
          <w:lang w:eastAsia="en-GB"/>
        </w:rPr>
        <w:t>apply</w:t>
      </w:r>
      <w:proofErr w:type="gramEnd"/>
    </w:p>
    <w:p w14:paraId="00B56A2F" w14:textId="4FE70FA2" w:rsidR="00B117DF" w:rsidRPr="00CF45FA" w:rsidRDefault="00C67A30" w:rsidP="00CF45FA">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in their practice is through patient education According to </w:t>
      </w:r>
      <w:proofErr w:type="spellStart"/>
      <w:r w:rsidRPr="00C67A30">
        <w:rPr>
          <w:rFonts w:ascii="pg-7ff34" w:eastAsia="Times New Roman" w:hAnsi="pg-7ff34" w:cs="Times New Roman"/>
          <w:color w:val="000000"/>
          <w:sz w:val="72"/>
          <w:szCs w:val="72"/>
          <w:lang w:eastAsia="en-GB"/>
        </w:rPr>
        <w:t>Mukhalalati</w:t>
      </w:r>
      <w:proofErr w:type="spellEnd"/>
      <w:r w:rsidRPr="00C67A30">
        <w:rPr>
          <w:rFonts w:ascii="pg-7ff34" w:eastAsia="Times New Roman" w:hAnsi="pg-7ff34" w:cs="Times New Roman"/>
          <w:color w:val="000000"/>
          <w:sz w:val="72"/>
          <w:szCs w:val="72"/>
          <w:lang w:eastAsia="en-GB"/>
        </w:rPr>
        <w:t xml:space="preserve"> and Taylor (2019), </w:t>
      </w:r>
      <w:proofErr w:type="gramStart"/>
      <w:r w:rsidRPr="00C67A30">
        <w:rPr>
          <w:rFonts w:ascii="pg-7ff34" w:eastAsia="Times New Roman" w:hAnsi="pg-7ff34" w:cs="Times New Roman"/>
          <w:color w:val="000000"/>
          <w:sz w:val="72"/>
          <w:szCs w:val="72"/>
          <w:lang w:eastAsia="en-GB"/>
        </w:rPr>
        <w:t>soc</w:t>
      </w:r>
      <w:proofErr w:type="gramEnd"/>
    </w:p>
    <w:p w14:paraId="752B3C43" w14:textId="25E2EFB7" w:rsidR="00B117DF" w:rsidRPr="00C15621" w:rsidRDefault="00B117DF" w:rsidP="005959D8">
      <w:pPr>
        <w:rPr>
          <w:rFonts w:ascii="Arial" w:hAnsi="Arial" w:cs="Arial"/>
          <w:b/>
          <w:bCs/>
          <w:sz w:val="24"/>
          <w:szCs w:val="24"/>
        </w:rPr>
      </w:pPr>
      <w:r w:rsidRPr="00C15621">
        <w:rPr>
          <w:rFonts w:ascii="Arial" w:hAnsi="Arial" w:cs="Arial"/>
          <w:b/>
          <w:bCs/>
          <w:sz w:val="24"/>
          <w:szCs w:val="24"/>
        </w:rPr>
        <w:t xml:space="preserve">Conclusion </w:t>
      </w:r>
    </w:p>
    <w:p w14:paraId="1FE67CBC" w14:textId="3B7EE51C" w:rsidR="00BC210C" w:rsidRDefault="00BC210C" w:rsidP="00BC210C">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lifespan development theories are vital for understanding human life, and how people behave in different circumstances to either boost health and wellness and how individuals learn and adopt behaviours. The social learning theory has been a useful and impactful perspective in my life and surely will fashion my career and work life in future. As a health and social care professional, one could utilize the social learning theory in a myriad of ways to promote health behaviours and boost patient outcomes. Through modelling behaviours </w:t>
      </w:r>
      <w:r>
        <w:rPr>
          <w:rFonts w:ascii="Times New Roman" w:eastAsia="Times New Roman" w:hAnsi="Times New Roman" w:cs="Times New Roman"/>
          <w:sz w:val="24"/>
          <w:szCs w:val="24"/>
        </w:rPr>
        <w:lastRenderedPageBreak/>
        <w:t xml:space="preserve">and providing patient education, </w:t>
      </w:r>
      <w:r w:rsidR="00CE5FB3">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observational learning and cognitive mastery, health and social care workers can assist their patients to make positive behaviour shifts and acquire better health outcomes. The reflective report has described Erickson’s psychosocial theory and analysed its strengths and weaknesses as well as the social learning perspective, its impact in shaping my life and how to apply the concepts of the perspective to my present and future career in healthcare. </w:t>
      </w:r>
    </w:p>
    <w:p w14:paraId="5DF15986" w14:textId="77777777" w:rsidR="00891ECA" w:rsidRDefault="00891ECA" w:rsidP="005959D8">
      <w:pPr>
        <w:rPr>
          <w:rFonts w:ascii="Arial" w:hAnsi="Arial" w:cs="Arial"/>
          <w:b/>
          <w:bCs/>
          <w:sz w:val="32"/>
          <w:szCs w:val="32"/>
        </w:rPr>
      </w:pPr>
    </w:p>
    <w:p w14:paraId="0A4A80E0" w14:textId="3FDB5965" w:rsidR="00B117DF" w:rsidRDefault="00B117DF" w:rsidP="005959D8">
      <w:pPr>
        <w:rPr>
          <w:rFonts w:ascii="Arial" w:hAnsi="Arial" w:cs="Arial"/>
          <w:b/>
          <w:bCs/>
          <w:sz w:val="24"/>
          <w:szCs w:val="24"/>
        </w:rPr>
      </w:pPr>
      <w:r w:rsidRPr="00B117DF">
        <w:rPr>
          <w:rFonts w:ascii="Arial" w:hAnsi="Arial" w:cs="Arial"/>
          <w:b/>
          <w:bCs/>
          <w:sz w:val="24"/>
          <w:szCs w:val="24"/>
        </w:rPr>
        <w:t xml:space="preserve">Reference list: </w:t>
      </w:r>
    </w:p>
    <w:p w14:paraId="5D014671" w14:textId="2049C826" w:rsidR="00FB4827" w:rsidRDefault="00370FE9" w:rsidP="005959D8">
      <w:pPr>
        <w:rPr>
          <w:rFonts w:ascii="Arial" w:hAnsi="Arial" w:cs="Arial"/>
          <w:b/>
          <w:bCs/>
          <w:sz w:val="24"/>
          <w:szCs w:val="24"/>
        </w:rPr>
      </w:pPr>
      <w:r>
        <w:rPr>
          <w:rFonts w:ascii="Arial" w:hAnsi="Arial" w:cs="Arial"/>
          <w:sz w:val="24"/>
          <w:szCs w:val="24"/>
        </w:rPr>
        <w:t>Cherry K (23-2</w:t>
      </w:r>
      <w:r>
        <w:rPr>
          <w:rFonts w:ascii="Arial" w:hAnsi="Arial" w:cs="Arial"/>
          <w:b/>
          <w:bCs/>
          <w:sz w:val="24"/>
          <w:szCs w:val="24"/>
        </w:rPr>
        <w:t>-</w:t>
      </w:r>
      <w:r w:rsidRPr="00832E97">
        <w:rPr>
          <w:rFonts w:ascii="Arial" w:hAnsi="Arial" w:cs="Arial"/>
          <w:i/>
          <w:iCs/>
          <w:sz w:val="24"/>
          <w:szCs w:val="24"/>
        </w:rPr>
        <w:t>2023</w:t>
      </w:r>
      <w:r>
        <w:rPr>
          <w:rFonts w:ascii="Arial" w:hAnsi="Arial" w:cs="Arial"/>
          <w:i/>
          <w:iCs/>
          <w:sz w:val="24"/>
          <w:szCs w:val="24"/>
        </w:rPr>
        <w:t xml:space="preserve">) biograph of Erik </w:t>
      </w:r>
      <w:proofErr w:type="gramStart"/>
      <w:r>
        <w:rPr>
          <w:rFonts w:ascii="Arial" w:hAnsi="Arial" w:cs="Arial"/>
          <w:i/>
          <w:iCs/>
          <w:sz w:val="24"/>
          <w:szCs w:val="24"/>
        </w:rPr>
        <w:t>Erikson(</w:t>
      </w:r>
      <w:proofErr w:type="gramEnd"/>
      <w:r>
        <w:rPr>
          <w:rFonts w:ascii="Arial" w:hAnsi="Arial" w:cs="Arial"/>
          <w:i/>
          <w:iCs/>
          <w:sz w:val="24"/>
          <w:szCs w:val="24"/>
        </w:rPr>
        <w:t xml:space="preserve">1902-1994) </w:t>
      </w:r>
      <w:hyperlink r:id="rId9" w:history="1">
        <w:r w:rsidRPr="00CA3DB0">
          <w:rPr>
            <w:rStyle w:val="Hyperlink"/>
            <w:rFonts w:ascii="Arial" w:hAnsi="Arial" w:cs="Arial"/>
            <w:i/>
            <w:iCs/>
            <w:sz w:val="24"/>
            <w:szCs w:val="24"/>
          </w:rPr>
          <w:t>https</w:t>
        </w:r>
        <w:r w:rsidRPr="00CA3DB0">
          <w:rPr>
            <w:rStyle w:val="Hyperlink"/>
            <w:rFonts w:ascii="Arial" w:hAnsi="Arial" w:cs="Arial"/>
            <w:b/>
            <w:bCs/>
            <w:sz w:val="24"/>
            <w:szCs w:val="24"/>
          </w:rPr>
          <w:t>://www.verywellmind.com/erik-erikson-biography-1902-1994-2795538</w:t>
        </w:r>
      </w:hyperlink>
      <w:r>
        <w:rPr>
          <w:rFonts w:ascii="Arial" w:hAnsi="Arial" w:cs="Arial"/>
          <w:b/>
          <w:bCs/>
          <w:sz w:val="24"/>
          <w:szCs w:val="24"/>
        </w:rPr>
        <w:t xml:space="preserve">,: </w:t>
      </w:r>
      <w:r>
        <w:rPr>
          <w:rFonts w:ascii="Arial" w:hAnsi="Arial" w:cs="Arial"/>
          <w:sz w:val="24"/>
          <w:szCs w:val="24"/>
        </w:rPr>
        <w:t>Accessed 25/4/2023</w:t>
      </w:r>
    </w:p>
    <w:p w14:paraId="086BB645" w14:textId="77777777" w:rsidR="00153BD1" w:rsidRDefault="00153BD1" w:rsidP="00153BD1">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Akers, R. L., &amp; Jennings, W. G. (2015). Social learning theory. </w:t>
      </w:r>
      <w:r>
        <w:rPr>
          <w:rFonts w:ascii="Times New Roman" w:eastAsia="Times New Roman" w:hAnsi="Times New Roman" w:cs="Times New Roman"/>
          <w:i/>
          <w:sz w:val="24"/>
          <w:szCs w:val="24"/>
        </w:rPr>
        <w:t>The handbook of criminological theory</w:t>
      </w:r>
      <w:r>
        <w:rPr>
          <w:rFonts w:ascii="Times New Roman" w:eastAsia="Times New Roman" w:hAnsi="Times New Roman" w:cs="Times New Roman"/>
          <w:sz w:val="24"/>
          <w:szCs w:val="24"/>
        </w:rPr>
        <w:t>, 230-240.</w:t>
      </w:r>
    </w:p>
    <w:p w14:paraId="273C28B2"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Allan, J. (2017). </w:t>
      </w:r>
      <w:r>
        <w:rPr>
          <w:rFonts w:ascii="Times New Roman" w:eastAsia="Times New Roman" w:hAnsi="Times New Roman" w:cs="Times New Roman"/>
          <w:i/>
          <w:sz w:val="24"/>
          <w:szCs w:val="24"/>
        </w:rPr>
        <w:t>An Analysis of Albert Bandura's Aggression: A Social Learning Analysis</w:t>
      </w:r>
      <w:r>
        <w:rPr>
          <w:rFonts w:ascii="Times New Roman" w:eastAsia="Times New Roman" w:hAnsi="Times New Roman" w:cs="Times New Roman"/>
          <w:sz w:val="24"/>
          <w:szCs w:val="24"/>
        </w:rPr>
        <w:t>. CRC Press.</w:t>
      </w:r>
    </w:p>
    <w:p w14:paraId="49F1EDE9" w14:textId="77777777" w:rsidR="00153BD1" w:rsidRDefault="00153BD1" w:rsidP="00153BD1">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J. R. (2015). Promoting health and wellness: implications for physical therapist practice. </w:t>
      </w:r>
      <w:r>
        <w:rPr>
          <w:rFonts w:ascii="Times New Roman" w:eastAsia="Times New Roman" w:hAnsi="Times New Roman" w:cs="Times New Roman"/>
          <w:i/>
          <w:sz w:val="24"/>
          <w:szCs w:val="24"/>
        </w:rPr>
        <w:t>Physical therapy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(10), 1433-1444.</w:t>
      </w:r>
    </w:p>
    <w:p w14:paraId="6140D4CA"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Greene, R. R. (2017). </w:t>
      </w:r>
      <w:proofErr w:type="spellStart"/>
      <w:r>
        <w:rPr>
          <w:rFonts w:ascii="Times New Roman" w:eastAsia="Times New Roman" w:hAnsi="Times New Roman" w:cs="Times New Roman"/>
          <w:sz w:val="24"/>
          <w:szCs w:val="24"/>
        </w:rPr>
        <w:t>Eriksonian</w:t>
      </w:r>
      <w:proofErr w:type="spellEnd"/>
      <w:r>
        <w:rPr>
          <w:rFonts w:ascii="Times New Roman" w:eastAsia="Times New Roman" w:hAnsi="Times New Roman" w:cs="Times New Roman"/>
          <w:sz w:val="24"/>
          <w:szCs w:val="24"/>
        </w:rPr>
        <w:t xml:space="preserve"> theory: A developmental approach to ego mastery. In </w:t>
      </w:r>
      <w:r>
        <w:rPr>
          <w:rFonts w:ascii="Times New Roman" w:eastAsia="Times New Roman" w:hAnsi="Times New Roman" w:cs="Times New Roman"/>
          <w:i/>
          <w:sz w:val="24"/>
          <w:szCs w:val="24"/>
        </w:rPr>
        <w:t xml:space="preserve">Human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i/>
          <w:sz w:val="24"/>
          <w:szCs w:val="24"/>
        </w:rPr>
        <w:t xml:space="preserve"> Theory&amp; Social Work Practice</w:t>
      </w:r>
      <w:r>
        <w:rPr>
          <w:rFonts w:ascii="Times New Roman" w:eastAsia="Times New Roman" w:hAnsi="Times New Roman" w:cs="Times New Roman"/>
          <w:sz w:val="24"/>
          <w:szCs w:val="24"/>
        </w:rPr>
        <w:t> (pp. 85-112). Routledge.</w:t>
      </w:r>
    </w:p>
    <w:p w14:paraId="0F303EB9"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Greene, R. R. (2021). Erikson’s healthy personality: resilience and development. </w:t>
      </w:r>
      <w:proofErr w:type="spellStart"/>
      <w:r>
        <w:rPr>
          <w:rFonts w:ascii="Times New Roman" w:eastAsia="Times New Roman" w:hAnsi="Times New Roman" w:cs="Times New Roman"/>
          <w:i/>
          <w:sz w:val="24"/>
          <w:szCs w:val="24"/>
        </w:rPr>
        <w:t>Acad</w:t>
      </w:r>
      <w:proofErr w:type="spellEnd"/>
      <w:r>
        <w:rPr>
          <w:rFonts w:ascii="Times New Roman" w:eastAsia="Times New Roman" w:hAnsi="Times New Roman" w:cs="Times New Roman"/>
          <w:i/>
          <w:sz w:val="24"/>
          <w:szCs w:val="24"/>
        </w:rPr>
        <w:t xml:space="preserve"> Lett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1-5.</w:t>
      </w:r>
    </w:p>
    <w:p w14:paraId="48E303EB"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Kendal, R. L., </w:t>
      </w:r>
      <w:proofErr w:type="spellStart"/>
      <w:r>
        <w:rPr>
          <w:rFonts w:ascii="Times New Roman" w:eastAsia="Times New Roman" w:hAnsi="Times New Roman" w:cs="Times New Roman"/>
          <w:sz w:val="24"/>
          <w:szCs w:val="24"/>
        </w:rPr>
        <w:t>Boogert</w:t>
      </w:r>
      <w:proofErr w:type="spellEnd"/>
      <w:r>
        <w:rPr>
          <w:rFonts w:ascii="Times New Roman" w:eastAsia="Times New Roman" w:hAnsi="Times New Roman" w:cs="Times New Roman"/>
          <w:sz w:val="24"/>
          <w:szCs w:val="24"/>
        </w:rPr>
        <w:t xml:space="preserve">, N. J., Rendell, L., </w:t>
      </w:r>
      <w:proofErr w:type="spellStart"/>
      <w:r>
        <w:rPr>
          <w:rFonts w:ascii="Times New Roman" w:eastAsia="Times New Roman" w:hAnsi="Times New Roman" w:cs="Times New Roman"/>
          <w:sz w:val="24"/>
          <w:szCs w:val="24"/>
        </w:rPr>
        <w:t>Laland</w:t>
      </w:r>
      <w:proofErr w:type="spellEnd"/>
      <w:r>
        <w:rPr>
          <w:rFonts w:ascii="Times New Roman" w:eastAsia="Times New Roman" w:hAnsi="Times New Roman" w:cs="Times New Roman"/>
          <w:sz w:val="24"/>
          <w:szCs w:val="24"/>
        </w:rPr>
        <w:t>, K. N., Webster, M., &amp; Jones, P. L. (2018). Social learning strategies: Bridge-building between fields. </w:t>
      </w:r>
      <w:r>
        <w:rPr>
          <w:rFonts w:ascii="Times New Roman" w:eastAsia="Times New Roman" w:hAnsi="Times New Roman" w:cs="Times New Roman"/>
          <w:i/>
          <w:sz w:val="24"/>
          <w:szCs w:val="24"/>
        </w:rPr>
        <w:t>Trends in cognitive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(7), 651-665.</w:t>
      </w:r>
    </w:p>
    <w:p w14:paraId="481A1780"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Maher, L. P. (2018). </w:t>
      </w:r>
      <w:r>
        <w:rPr>
          <w:rFonts w:ascii="Times New Roman" w:eastAsia="Times New Roman" w:hAnsi="Times New Roman" w:cs="Times New Roman"/>
          <w:i/>
          <w:sz w:val="24"/>
          <w:szCs w:val="24"/>
        </w:rPr>
        <w:t>Learning political will in organizations: A social learning theory perspective</w:t>
      </w:r>
      <w:r>
        <w:rPr>
          <w:rFonts w:ascii="Times New Roman" w:eastAsia="Times New Roman" w:hAnsi="Times New Roman" w:cs="Times New Roman"/>
          <w:sz w:val="24"/>
          <w:szCs w:val="24"/>
        </w:rPr>
        <w:t> (Doctoral dissertation, The Florida State University).</w:t>
      </w:r>
    </w:p>
    <w:p w14:paraId="2C046E21"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Maree, J. G. (2021). The psychosocial development theory of Erik Erikson: Critical overview. </w:t>
      </w:r>
      <w:r>
        <w:rPr>
          <w:rFonts w:ascii="Times New Roman" w:eastAsia="Times New Roman" w:hAnsi="Times New Roman" w:cs="Times New Roman"/>
          <w:i/>
          <w:sz w:val="24"/>
          <w:szCs w:val="24"/>
        </w:rPr>
        <w:t>Early Child Development and Care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191</w:t>
      </w:r>
      <w:r>
        <w:rPr>
          <w:rFonts w:ascii="Times New Roman" w:eastAsia="Times New Roman" w:hAnsi="Times New Roman" w:cs="Times New Roman"/>
          <w:sz w:val="24"/>
          <w:szCs w:val="24"/>
        </w:rPr>
        <w:t>(7-8), 1107-1121.</w:t>
      </w:r>
    </w:p>
    <w:p w14:paraId="4101BFA8" w14:textId="77777777" w:rsidR="00153BD1" w:rsidRDefault="00153BD1" w:rsidP="00153BD1">
      <w:pPr>
        <w:spacing w:line="480" w:lineRule="auto"/>
        <w:jc w:val="both"/>
        <w:rPr>
          <w:rFonts w:ascii="Times New Roman" w:eastAsia="Times New Roman" w:hAnsi="Times New Roman" w:cs="Times New Roman"/>
          <w:sz w:val="24"/>
          <w:szCs w:val="24"/>
        </w:rPr>
      </w:pPr>
      <w:bookmarkStart w:id="2" w:name="_4d34og8" w:colFirst="0" w:colLast="0"/>
      <w:bookmarkEnd w:id="2"/>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B. A., &amp; Taylor, A. (2019). Adult learning theories in context: a quick guide for healthcare professional educators. </w:t>
      </w:r>
      <w:r>
        <w:rPr>
          <w:rFonts w:ascii="Times New Roman" w:eastAsia="Times New Roman" w:hAnsi="Times New Roman" w:cs="Times New Roman"/>
          <w:i/>
          <w:sz w:val="24"/>
          <w:szCs w:val="24"/>
        </w:rPr>
        <w:t>Journal of Medical Education and Curricular Development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2382120519840332.</w:t>
      </w:r>
    </w:p>
    <w:p w14:paraId="7B22576F"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Steele, W. (2017). A theological dialogue with and evaluation of Erik H. Erikson’s theory of identity development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Pauline Baptismal Theology in Romans and some implications for pastoral care.</w:t>
      </w:r>
    </w:p>
    <w:p w14:paraId="23D4BCA1" w14:textId="77777777" w:rsidR="00431462" w:rsidRDefault="00153BD1" w:rsidP="00431462">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Wickramarathne</w:t>
      </w:r>
      <w:proofErr w:type="spellEnd"/>
      <w:r>
        <w:rPr>
          <w:rFonts w:ascii="Times New Roman" w:eastAsia="Times New Roman" w:hAnsi="Times New Roman" w:cs="Times New Roman"/>
          <w:sz w:val="24"/>
          <w:szCs w:val="24"/>
        </w:rPr>
        <w:t xml:space="preserve">, P. C., Phuoc, J. C., &amp; </w:t>
      </w:r>
      <w:proofErr w:type="spellStart"/>
      <w:r>
        <w:rPr>
          <w:rFonts w:ascii="Times New Roman" w:eastAsia="Times New Roman" w:hAnsi="Times New Roman" w:cs="Times New Roman"/>
          <w:sz w:val="24"/>
          <w:szCs w:val="24"/>
        </w:rPr>
        <w:t>Albattat</w:t>
      </w:r>
      <w:proofErr w:type="spellEnd"/>
      <w:r>
        <w:rPr>
          <w:rFonts w:ascii="Times New Roman" w:eastAsia="Times New Roman" w:hAnsi="Times New Roman" w:cs="Times New Roman"/>
          <w:sz w:val="24"/>
          <w:szCs w:val="24"/>
        </w:rPr>
        <w:t>, A. R. S. (2020). A review of Wellness Dimension models: For the advancement of the Society. </w:t>
      </w:r>
      <w:r>
        <w:rPr>
          <w:rFonts w:ascii="Times New Roman" w:eastAsia="Times New Roman" w:hAnsi="Times New Roman" w:cs="Times New Roman"/>
          <w:i/>
          <w:sz w:val="24"/>
          <w:szCs w:val="24"/>
        </w:rPr>
        <w:t xml:space="preserve">European Journal of </w:t>
      </w:r>
      <w:r w:rsidR="00431462">
        <w:rPr>
          <w:rFonts w:ascii="Times New Roman" w:eastAsia="Times New Roman" w:hAnsi="Times New Roman" w:cs="Times New Roman"/>
          <w:i/>
          <w:sz w:val="24"/>
          <w:szCs w:val="24"/>
        </w:rPr>
        <w:t>Sciences Studies</w:t>
      </w:r>
      <w:r w:rsidR="00431462">
        <w:rPr>
          <w:rFonts w:ascii="Times New Roman" w:eastAsia="Times New Roman" w:hAnsi="Times New Roman" w:cs="Times New Roman"/>
          <w:sz w:val="24"/>
          <w:szCs w:val="24"/>
        </w:rPr>
        <w:t>.</w:t>
      </w:r>
    </w:p>
    <w:p w14:paraId="10D1C0D7" w14:textId="33553CD0" w:rsidR="00FB4827" w:rsidRPr="00B117DF" w:rsidRDefault="00FB4827" w:rsidP="00153BD1">
      <w:pPr>
        <w:rPr>
          <w:rFonts w:ascii="Arial" w:hAnsi="Arial" w:cs="Arial"/>
          <w:b/>
          <w:bCs/>
          <w:sz w:val="24"/>
          <w:szCs w:val="24"/>
        </w:rPr>
      </w:pPr>
    </w:p>
    <w:sectPr w:rsidR="00FB4827" w:rsidRPr="00B117D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D708B" w14:textId="77777777" w:rsidR="001752FA" w:rsidRDefault="001752FA" w:rsidP="00B117DF">
      <w:pPr>
        <w:spacing w:after="0" w:line="240" w:lineRule="auto"/>
      </w:pPr>
      <w:r>
        <w:separator/>
      </w:r>
    </w:p>
  </w:endnote>
  <w:endnote w:type="continuationSeparator" w:id="0">
    <w:p w14:paraId="4E08BDC6" w14:textId="77777777" w:rsidR="001752FA" w:rsidRDefault="001752FA" w:rsidP="00B117DF">
      <w:pPr>
        <w:spacing w:after="0" w:line="240" w:lineRule="auto"/>
      </w:pPr>
      <w:r>
        <w:continuationSeparator/>
      </w:r>
    </w:p>
  </w:endnote>
  <w:endnote w:type="continuationNotice" w:id="1">
    <w:p w14:paraId="07C82A53" w14:textId="77777777" w:rsidR="001752FA" w:rsidRDefault="001752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pg-7ff43">
    <w:altName w:val="Cambria"/>
    <w:panose1 w:val="00000000000000000000"/>
    <w:charset w:val="00"/>
    <w:family w:val="roman"/>
    <w:notTrueType/>
    <w:pitch w:val="default"/>
  </w:font>
  <w:font w:name="pg-7ff34">
    <w:altName w:val="Cambria"/>
    <w:panose1 w:val="00000000000000000000"/>
    <w:charset w:val="00"/>
    <w:family w:val="roman"/>
    <w:notTrueType/>
    <w:pitch w:val="default"/>
  </w:font>
  <w:font w:name="pg-7ff39">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367517"/>
      <w:docPartObj>
        <w:docPartGallery w:val="Page Numbers (Bottom of Page)"/>
        <w:docPartUnique/>
      </w:docPartObj>
    </w:sdtPr>
    <w:sdtEndPr>
      <w:rPr>
        <w:noProof/>
      </w:rPr>
    </w:sdtEndPr>
    <w:sdtContent>
      <w:p w14:paraId="68361191" w14:textId="09D2FB24" w:rsidR="00B117DF" w:rsidRDefault="00B117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45074" w14:textId="77777777" w:rsidR="00B117DF" w:rsidRDefault="00B1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1BD24" w14:textId="77777777" w:rsidR="001752FA" w:rsidRDefault="001752FA" w:rsidP="00B117DF">
      <w:pPr>
        <w:spacing w:after="0" w:line="240" w:lineRule="auto"/>
      </w:pPr>
      <w:r>
        <w:separator/>
      </w:r>
    </w:p>
  </w:footnote>
  <w:footnote w:type="continuationSeparator" w:id="0">
    <w:p w14:paraId="2DF4ABB2" w14:textId="77777777" w:rsidR="001752FA" w:rsidRDefault="001752FA" w:rsidP="00B117DF">
      <w:pPr>
        <w:spacing w:after="0" w:line="240" w:lineRule="auto"/>
      </w:pPr>
      <w:r>
        <w:continuationSeparator/>
      </w:r>
    </w:p>
  </w:footnote>
  <w:footnote w:type="continuationNotice" w:id="1">
    <w:p w14:paraId="22CD36A2" w14:textId="77777777" w:rsidR="001752FA" w:rsidRDefault="001752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27862"/>
    <w:multiLevelType w:val="hybridMultilevel"/>
    <w:tmpl w:val="0478B718"/>
    <w:lvl w:ilvl="0" w:tplc="903234D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73169"/>
    <w:multiLevelType w:val="hybridMultilevel"/>
    <w:tmpl w:val="0F34B306"/>
    <w:lvl w:ilvl="0" w:tplc="2C980EF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504285">
    <w:abstractNumId w:val="1"/>
  </w:num>
  <w:num w:numId="2" w16cid:durableId="1332875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9D8"/>
    <w:rsid w:val="00033333"/>
    <w:rsid w:val="000535AA"/>
    <w:rsid w:val="000977DB"/>
    <w:rsid w:val="000A4DCA"/>
    <w:rsid w:val="000E1267"/>
    <w:rsid w:val="00153BD1"/>
    <w:rsid w:val="001565A0"/>
    <w:rsid w:val="001656F1"/>
    <w:rsid w:val="00173160"/>
    <w:rsid w:val="001752FA"/>
    <w:rsid w:val="001753D5"/>
    <w:rsid w:val="001D5002"/>
    <w:rsid w:val="001E695A"/>
    <w:rsid w:val="00233AF5"/>
    <w:rsid w:val="00274518"/>
    <w:rsid w:val="00281228"/>
    <w:rsid w:val="002A7023"/>
    <w:rsid w:val="002F5765"/>
    <w:rsid w:val="00360A68"/>
    <w:rsid w:val="00370FE9"/>
    <w:rsid w:val="003C1159"/>
    <w:rsid w:val="0042179D"/>
    <w:rsid w:val="0042352B"/>
    <w:rsid w:val="00431462"/>
    <w:rsid w:val="00435390"/>
    <w:rsid w:val="0047640F"/>
    <w:rsid w:val="00484E6A"/>
    <w:rsid w:val="00487CC5"/>
    <w:rsid w:val="004A0A4D"/>
    <w:rsid w:val="004B6266"/>
    <w:rsid w:val="004C5149"/>
    <w:rsid w:val="004D6CC3"/>
    <w:rsid w:val="00500619"/>
    <w:rsid w:val="00543B90"/>
    <w:rsid w:val="0055758B"/>
    <w:rsid w:val="005910FC"/>
    <w:rsid w:val="005959D8"/>
    <w:rsid w:val="005B5F49"/>
    <w:rsid w:val="005D1EA8"/>
    <w:rsid w:val="00683F39"/>
    <w:rsid w:val="006843DD"/>
    <w:rsid w:val="0068474A"/>
    <w:rsid w:val="006A11F0"/>
    <w:rsid w:val="006B4673"/>
    <w:rsid w:val="006B6A7F"/>
    <w:rsid w:val="006C2769"/>
    <w:rsid w:val="006E0E8C"/>
    <w:rsid w:val="00717C35"/>
    <w:rsid w:val="007227CC"/>
    <w:rsid w:val="00730AFE"/>
    <w:rsid w:val="00770BCC"/>
    <w:rsid w:val="00772659"/>
    <w:rsid w:val="00772C41"/>
    <w:rsid w:val="00775FDD"/>
    <w:rsid w:val="00786F5B"/>
    <w:rsid w:val="0078749E"/>
    <w:rsid w:val="00791D68"/>
    <w:rsid w:val="007D009D"/>
    <w:rsid w:val="007E349B"/>
    <w:rsid w:val="00803AF1"/>
    <w:rsid w:val="008409C5"/>
    <w:rsid w:val="00843193"/>
    <w:rsid w:val="008660D4"/>
    <w:rsid w:val="00891ECA"/>
    <w:rsid w:val="008D669D"/>
    <w:rsid w:val="00927D05"/>
    <w:rsid w:val="0093145A"/>
    <w:rsid w:val="00956FA4"/>
    <w:rsid w:val="0099139C"/>
    <w:rsid w:val="009A312C"/>
    <w:rsid w:val="009C6D38"/>
    <w:rsid w:val="009F2F10"/>
    <w:rsid w:val="00A5721D"/>
    <w:rsid w:val="00AC6A38"/>
    <w:rsid w:val="00B117DF"/>
    <w:rsid w:val="00B35425"/>
    <w:rsid w:val="00B3710F"/>
    <w:rsid w:val="00B61ACF"/>
    <w:rsid w:val="00B91D98"/>
    <w:rsid w:val="00B92B3E"/>
    <w:rsid w:val="00BB4D32"/>
    <w:rsid w:val="00BC210C"/>
    <w:rsid w:val="00BC336D"/>
    <w:rsid w:val="00BE1D45"/>
    <w:rsid w:val="00C15621"/>
    <w:rsid w:val="00C67A30"/>
    <w:rsid w:val="00C76DEE"/>
    <w:rsid w:val="00CA2B07"/>
    <w:rsid w:val="00CA7993"/>
    <w:rsid w:val="00CB53B8"/>
    <w:rsid w:val="00CD2E12"/>
    <w:rsid w:val="00CE5FB3"/>
    <w:rsid w:val="00CF45FA"/>
    <w:rsid w:val="00D35C0B"/>
    <w:rsid w:val="00D633E3"/>
    <w:rsid w:val="00E002BD"/>
    <w:rsid w:val="00E142F3"/>
    <w:rsid w:val="00E23E3A"/>
    <w:rsid w:val="00E46D48"/>
    <w:rsid w:val="00E70B43"/>
    <w:rsid w:val="00E75D1F"/>
    <w:rsid w:val="00E81A34"/>
    <w:rsid w:val="00EE57CE"/>
    <w:rsid w:val="00F36D81"/>
    <w:rsid w:val="00F41DB8"/>
    <w:rsid w:val="00F60FBF"/>
    <w:rsid w:val="00F770DA"/>
    <w:rsid w:val="00FB4827"/>
    <w:rsid w:val="00FF7D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C31D"/>
  <w15:docId w15:val="{FC61D2BA-FF8C-465C-B111-67C373C2E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45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9D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11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DF"/>
  </w:style>
  <w:style w:type="paragraph" w:styleId="Footer">
    <w:name w:val="footer"/>
    <w:basedOn w:val="Normal"/>
    <w:link w:val="FooterChar"/>
    <w:uiPriority w:val="99"/>
    <w:unhideWhenUsed/>
    <w:rsid w:val="00B11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DF"/>
  </w:style>
  <w:style w:type="character" w:customStyle="1" w:styleId="Heading1Char">
    <w:name w:val="Heading 1 Char"/>
    <w:basedOn w:val="DefaultParagraphFont"/>
    <w:link w:val="Heading1"/>
    <w:uiPriority w:val="9"/>
    <w:rsid w:val="00B117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7DF"/>
    <w:pPr>
      <w:outlineLvl w:val="9"/>
    </w:pPr>
    <w:rPr>
      <w:lang w:val="en-US" w:eastAsia="en-US"/>
    </w:rPr>
  </w:style>
  <w:style w:type="paragraph" w:styleId="TOC2">
    <w:name w:val="toc 2"/>
    <w:basedOn w:val="Normal"/>
    <w:next w:val="Normal"/>
    <w:autoRedefine/>
    <w:uiPriority w:val="39"/>
    <w:unhideWhenUsed/>
    <w:rsid w:val="00B117DF"/>
    <w:pPr>
      <w:spacing w:after="100"/>
      <w:ind w:left="220"/>
    </w:pPr>
    <w:rPr>
      <w:rFonts w:cs="Times New Roman"/>
      <w:lang w:val="en-US" w:eastAsia="en-US"/>
    </w:rPr>
  </w:style>
  <w:style w:type="paragraph" w:styleId="TOC1">
    <w:name w:val="toc 1"/>
    <w:basedOn w:val="Normal"/>
    <w:next w:val="Normal"/>
    <w:autoRedefine/>
    <w:uiPriority w:val="39"/>
    <w:unhideWhenUsed/>
    <w:rsid w:val="00B117DF"/>
    <w:pPr>
      <w:spacing w:after="100"/>
    </w:pPr>
    <w:rPr>
      <w:rFonts w:cs="Times New Roman"/>
      <w:lang w:val="en-US" w:eastAsia="en-US"/>
    </w:rPr>
  </w:style>
  <w:style w:type="paragraph" w:styleId="TOC3">
    <w:name w:val="toc 3"/>
    <w:basedOn w:val="Normal"/>
    <w:next w:val="Normal"/>
    <w:autoRedefine/>
    <w:uiPriority w:val="39"/>
    <w:unhideWhenUsed/>
    <w:rsid w:val="00B117DF"/>
    <w:pPr>
      <w:spacing w:after="100"/>
      <w:ind w:left="440"/>
    </w:pPr>
    <w:rPr>
      <w:rFonts w:cs="Times New Roman"/>
      <w:lang w:val="en-US" w:eastAsia="en-US"/>
    </w:rPr>
  </w:style>
  <w:style w:type="paragraph" w:styleId="ListParagraph">
    <w:name w:val="List Paragraph"/>
    <w:basedOn w:val="Normal"/>
    <w:uiPriority w:val="34"/>
    <w:qFormat/>
    <w:rsid w:val="00891ECA"/>
    <w:pPr>
      <w:ind w:left="720"/>
      <w:contextualSpacing/>
    </w:pPr>
  </w:style>
  <w:style w:type="character" w:customStyle="1" w:styleId="a">
    <w:name w:val="_"/>
    <w:basedOn w:val="DefaultParagraphFont"/>
    <w:rsid w:val="00C67A30"/>
  </w:style>
  <w:style w:type="table" w:styleId="TableGrid">
    <w:name w:val="Table Grid"/>
    <w:basedOn w:val="TableNormal"/>
    <w:uiPriority w:val="39"/>
    <w:rsid w:val="00E002BD"/>
    <w:pPr>
      <w:spacing w:after="0" w:line="240" w:lineRule="auto"/>
    </w:pPr>
    <w:rPr>
      <w:rFonts w:ascii="Calibri" w:eastAsia="Calibri" w:hAnsi="Calibri" w:cs="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F45F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70F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880898">
      <w:bodyDiv w:val="1"/>
      <w:marLeft w:val="0"/>
      <w:marRight w:val="0"/>
      <w:marTop w:val="0"/>
      <w:marBottom w:val="0"/>
      <w:divBdr>
        <w:top w:val="none" w:sz="0" w:space="0" w:color="auto"/>
        <w:left w:val="none" w:sz="0" w:space="0" w:color="auto"/>
        <w:bottom w:val="none" w:sz="0" w:space="0" w:color="auto"/>
        <w:right w:val="none" w:sz="0" w:space="0" w:color="auto"/>
      </w:divBdr>
    </w:div>
    <w:div w:id="508132100">
      <w:bodyDiv w:val="1"/>
      <w:marLeft w:val="0"/>
      <w:marRight w:val="0"/>
      <w:marTop w:val="0"/>
      <w:marBottom w:val="0"/>
      <w:divBdr>
        <w:top w:val="none" w:sz="0" w:space="0" w:color="auto"/>
        <w:left w:val="none" w:sz="0" w:space="0" w:color="auto"/>
        <w:bottom w:val="none" w:sz="0" w:space="0" w:color="auto"/>
        <w:right w:val="none" w:sz="0" w:space="0" w:color="auto"/>
      </w:divBdr>
    </w:div>
    <w:div w:id="1768228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erywellmind.com/erik-erikson-biography-1902-1994-2795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0CEF0-8966-4145-9132-722E92D3C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Links>
    <vt:vector size="96" baseType="variant">
      <vt:variant>
        <vt:i4>1114195</vt:i4>
      </vt:variant>
      <vt:variant>
        <vt:i4>45</vt:i4>
      </vt:variant>
      <vt:variant>
        <vt:i4>0</vt:i4>
      </vt:variant>
      <vt:variant>
        <vt:i4>5</vt:i4>
      </vt:variant>
      <vt:variant>
        <vt:lpwstr>https://www.verywellmind.com/erik-erikson-biography-1902-1994-2795538</vt:lpwstr>
      </vt:variant>
      <vt:variant>
        <vt:lpwstr/>
      </vt:variant>
      <vt:variant>
        <vt:i4>5308464</vt:i4>
      </vt:variant>
      <vt:variant>
        <vt:i4>42</vt:i4>
      </vt:variant>
      <vt:variant>
        <vt:i4>0</vt:i4>
      </vt:variant>
      <vt:variant>
        <vt:i4>5</vt:i4>
      </vt:variant>
      <vt:variant>
        <vt:lpwstr/>
      </vt:variant>
      <vt:variant>
        <vt:lpwstr>_1t3h5sf</vt:lpwstr>
      </vt:variant>
      <vt:variant>
        <vt:i4>5308464</vt:i4>
      </vt:variant>
      <vt:variant>
        <vt:i4>39</vt:i4>
      </vt:variant>
      <vt:variant>
        <vt:i4>0</vt:i4>
      </vt:variant>
      <vt:variant>
        <vt:i4>5</vt:i4>
      </vt:variant>
      <vt:variant>
        <vt:lpwstr/>
      </vt:variant>
      <vt:variant>
        <vt:lpwstr>_1t3h5sf</vt:lpwstr>
      </vt:variant>
      <vt:variant>
        <vt:i4>5308518</vt:i4>
      </vt:variant>
      <vt:variant>
        <vt:i4>36</vt:i4>
      </vt:variant>
      <vt:variant>
        <vt:i4>0</vt:i4>
      </vt:variant>
      <vt:variant>
        <vt:i4>5</vt:i4>
      </vt:variant>
      <vt:variant>
        <vt:lpwstr/>
      </vt:variant>
      <vt:variant>
        <vt:lpwstr>_3dy6vkm</vt:lpwstr>
      </vt:variant>
      <vt:variant>
        <vt:i4>5308518</vt:i4>
      </vt:variant>
      <vt:variant>
        <vt:i4>33</vt:i4>
      </vt:variant>
      <vt:variant>
        <vt:i4>0</vt:i4>
      </vt:variant>
      <vt:variant>
        <vt:i4>5</vt:i4>
      </vt:variant>
      <vt:variant>
        <vt:lpwstr/>
      </vt:variant>
      <vt:variant>
        <vt:lpwstr>_3dy6vkm</vt:lpwstr>
      </vt:variant>
      <vt:variant>
        <vt:i4>6881349</vt:i4>
      </vt:variant>
      <vt:variant>
        <vt:i4>30</vt:i4>
      </vt:variant>
      <vt:variant>
        <vt:i4>0</vt:i4>
      </vt:variant>
      <vt:variant>
        <vt:i4>5</vt:i4>
      </vt:variant>
      <vt:variant>
        <vt:lpwstr/>
      </vt:variant>
      <vt:variant>
        <vt:lpwstr>_tyjcwt</vt:lpwstr>
      </vt:variant>
      <vt:variant>
        <vt:i4>6881349</vt:i4>
      </vt:variant>
      <vt:variant>
        <vt:i4>27</vt:i4>
      </vt:variant>
      <vt:variant>
        <vt:i4>0</vt:i4>
      </vt:variant>
      <vt:variant>
        <vt:i4>5</vt:i4>
      </vt:variant>
      <vt:variant>
        <vt:lpwstr/>
      </vt:variant>
      <vt:variant>
        <vt:lpwstr>_tyjcwt</vt:lpwstr>
      </vt:variant>
      <vt:variant>
        <vt:i4>4456563</vt:i4>
      </vt:variant>
      <vt:variant>
        <vt:i4>24</vt:i4>
      </vt:variant>
      <vt:variant>
        <vt:i4>0</vt:i4>
      </vt:variant>
      <vt:variant>
        <vt:i4>5</vt:i4>
      </vt:variant>
      <vt:variant>
        <vt:lpwstr/>
      </vt:variant>
      <vt:variant>
        <vt:lpwstr>_2et92p0</vt:lpwstr>
      </vt:variant>
      <vt:variant>
        <vt:i4>4456563</vt:i4>
      </vt:variant>
      <vt:variant>
        <vt:i4>21</vt:i4>
      </vt:variant>
      <vt:variant>
        <vt:i4>0</vt:i4>
      </vt:variant>
      <vt:variant>
        <vt:i4>5</vt:i4>
      </vt:variant>
      <vt:variant>
        <vt:lpwstr/>
      </vt:variant>
      <vt:variant>
        <vt:lpwstr>_2et92p0</vt:lpwstr>
      </vt:variant>
      <vt:variant>
        <vt:i4>1638452</vt:i4>
      </vt:variant>
      <vt:variant>
        <vt:i4>18</vt:i4>
      </vt:variant>
      <vt:variant>
        <vt:i4>0</vt:i4>
      </vt:variant>
      <vt:variant>
        <vt:i4>5</vt:i4>
      </vt:variant>
      <vt:variant>
        <vt:lpwstr/>
      </vt:variant>
      <vt:variant>
        <vt:lpwstr>_3znysh7</vt:lpwstr>
      </vt:variant>
      <vt:variant>
        <vt:i4>1638452</vt:i4>
      </vt:variant>
      <vt:variant>
        <vt:i4>15</vt:i4>
      </vt:variant>
      <vt:variant>
        <vt:i4>0</vt:i4>
      </vt:variant>
      <vt:variant>
        <vt:i4>5</vt:i4>
      </vt:variant>
      <vt:variant>
        <vt:lpwstr/>
      </vt:variant>
      <vt:variant>
        <vt:lpwstr>_3znysh7</vt:lpwstr>
      </vt:variant>
      <vt:variant>
        <vt:i4>131119</vt:i4>
      </vt:variant>
      <vt:variant>
        <vt:i4>12</vt:i4>
      </vt:variant>
      <vt:variant>
        <vt:i4>0</vt:i4>
      </vt:variant>
      <vt:variant>
        <vt:i4>5</vt:i4>
      </vt:variant>
      <vt:variant>
        <vt:lpwstr/>
      </vt:variant>
      <vt:variant>
        <vt:lpwstr>_1fob9te</vt:lpwstr>
      </vt:variant>
      <vt:variant>
        <vt:i4>131119</vt:i4>
      </vt:variant>
      <vt:variant>
        <vt:i4>9</vt:i4>
      </vt:variant>
      <vt:variant>
        <vt:i4>0</vt:i4>
      </vt:variant>
      <vt:variant>
        <vt:i4>5</vt:i4>
      </vt:variant>
      <vt:variant>
        <vt:lpwstr/>
      </vt:variant>
      <vt:variant>
        <vt:lpwstr>_1fob9te</vt:lpwstr>
      </vt:variant>
      <vt:variant>
        <vt:i4>5177395</vt:i4>
      </vt:variant>
      <vt:variant>
        <vt:i4>6</vt:i4>
      </vt:variant>
      <vt:variant>
        <vt:i4>0</vt:i4>
      </vt:variant>
      <vt:variant>
        <vt:i4>5</vt:i4>
      </vt:variant>
      <vt:variant>
        <vt:lpwstr/>
      </vt:variant>
      <vt:variant>
        <vt:lpwstr>_30j0zll</vt:lpwstr>
      </vt:variant>
      <vt:variant>
        <vt:i4>5177395</vt:i4>
      </vt:variant>
      <vt:variant>
        <vt:i4>3</vt:i4>
      </vt:variant>
      <vt:variant>
        <vt:i4>0</vt:i4>
      </vt:variant>
      <vt:variant>
        <vt:i4>5</vt:i4>
      </vt:variant>
      <vt:variant>
        <vt:lpwstr/>
      </vt:variant>
      <vt:variant>
        <vt:lpwstr>_30j0zll</vt:lpwstr>
      </vt:variant>
      <vt:variant>
        <vt:i4>8061010</vt:i4>
      </vt:variant>
      <vt:variant>
        <vt:i4>0</vt:i4>
      </vt:variant>
      <vt:variant>
        <vt:i4>0</vt:i4>
      </vt:variant>
      <vt:variant>
        <vt:i4>5</vt:i4>
      </vt:variant>
      <vt:variant>
        <vt:lpwstr/>
      </vt:variant>
      <vt:variant>
        <vt:lpwstr>_gjdgxs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Ohikuare Irogho (2128365)</cp:lastModifiedBy>
  <cp:revision>2</cp:revision>
  <dcterms:created xsi:type="dcterms:W3CDTF">2023-04-30T17:37:00Z</dcterms:created>
  <dcterms:modified xsi:type="dcterms:W3CDTF">2023-04-30T17:37:00Z</dcterms:modified>
</cp:coreProperties>
</file>